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2F4" w:rsidRPr="00826E02" w:rsidRDefault="003A1D1C">
      <w:pPr>
        <w:pStyle w:val="a6"/>
        <w:kinsoku w:val="0"/>
        <w:spacing w:before="0"/>
        <w:ind w:leftChars="700" w:left="2381" w:firstLine="0"/>
        <w:rPr>
          <w:rFonts w:hint="eastAsia"/>
          <w:b/>
          <w:bCs/>
          <w:snapToGrid/>
          <w:color w:val="000000"/>
          <w:spacing w:val="0"/>
          <w:kern w:val="0"/>
          <w:sz w:val="40"/>
        </w:rPr>
      </w:pPr>
      <w:r w:rsidRPr="00826E02">
        <w:rPr>
          <w:rFonts w:hint="eastAsia"/>
          <w:b/>
          <w:bCs/>
          <w:snapToGrid/>
          <w:color w:val="000000"/>
          <w:spacing w:val="200"/>
          <w:kern w:val="0"/>
          <w:sz w:val="40"/>
        </w:rPr>
        <w:t>調查報告</w:t>
      </w:r>
    </w:p>
    <w:p w:rsidR="00A872F4" w:rsidRPr="00826E02" w:rsidRDefault="00A872F4">
      <w:pPr>
        <w:pStyle w:val="1"/>
        <w:ind w:left="2380" w:hanging="2380"/>
        <w:rPr>
          <w:rFonts w:hint="eastAsia"/>
          <w:color w:val="000000"/>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sidRPr="00826E02">
        <w:rPr>
          <w:rFonts w:hint="eastAsia"/>
          <w:color w:val="000000"/>
        </w:rPr>
        <w:t>案　　由：</w:t>
      </w:r>
      <w:bookmarkEnd w:id="0"/>
      <w:bookmarkEnd w:id="1"/>
      <w:bookmarkEnd w:id="2"/>
      <w:bookmarkEnd w:id="3"/>
      <w:bookmarkEnd w:id="4"/>
      <w:bookmarkEnd w:id="5"/>
      <w:bookmarkEnd w:id="6"/>
      <w:bookmarkEnd w:id="7"/>
      <w:bookmarkEnd w:id="8"/>
      <w:bookmarkEnd w:id="9"/>
      <w:r w:rsidRPr="00826E02">
        <w:rPr>
          <w:color w:val="000000"/>
        </w:rPr>
        <w:fldChar w:fldCharType="begin"/>
      </w:r>
      <w:r w:rsidRPr="00826E02">
        <w:rPr>
          <w:color w:val="000000"/>
        </w:rPr>
        <w:instrText xml:space="preserve"> MERGEFIELD </w:instrText>
      </w:r>
      <w:r w:rsidRPr="00826E02">
        <w:rPr>
          <w:rFonts w:hint="eastAsia"/>
          <w:color w:val="000000"/>
        </w:rPr>
        <w:instrText>案由</w:instrText>
      </w:r>
      <w:r w:rsidRPr="00826E02">
        <w:rPr>
          <w:color w:val="000000"/>
        </w:rPr>
        <w:instrText xml:space="preserve"> </w:instrText>
      </w:r>
      <w:r w:rsidRPr="00826E02">
        <w:rPr>
          <w:color w:val="000000"/>
        </w:rPr>
        <w:fldChar w:fldCharType="separate"/>
      </w:r>
      <w:r w:rsidR="001D73D3" w:rsidRPr="00826E02">
        <w:rPr>
          <w:rFonts w:hint="eastAsia"/>
          <w:noProof/>
          <w:color w:val="000000"/>
        </w:rPr>
        <w:t>據報載：</w:t>
      </w:r>
      <w:r w:rsidR="005A0FF4" w:rsidRPr="00826E02">
        <w:rPr>
          <w:rFonts w:hint="eastAsia"/>
          <w:noProof/>
          <w:color w:val="000000"/>
        </w:rPr>
        <w:t>臺北</w:t>
      </w:r>
      <w:r w:rsidR="001D73D3" w:rsidRPr="00826E02">
        <w:rPr>
          <w:rFonts w:hint="eastAsia"/>
          <w:noProof/>
          <w:color w:val="000000"/>
        </w:rPr>
        <w:t>市政府辦理花卉博覽會，編列之花卉採購價格偏高，且疑有巧立名目重複編列預算；又陶甕照樹燈等公共設施之報價亦高於市價數倍，涉有濫報浮編等情乙案。</w:t>
      </w:r>
      <w:r w:rsidRPr="00826E02">
        <w:rPr>
          <w:color w:val="000000"/>
        </w:rPr>
        <w:fldChar w:fldCharType="end"/>
      </w:r>
      <w:bookmarkEnd w:id="10"/>
      <w:bookmarkEnd w:id="11"/>
      <w:bookmarkEnd w:id="12"/>
      <w:bookmarkEnd w:id="13"/>
      <w:bookmarkEnd w:id="14"/>
      <w:bookmarkEnd w:id="15"/>
      <w:bookmarkEnd w:id="16"/>
      <w:bookmarkEnd w:id="17"/>
      <w:bookmarkEnd w:id="18"/>
      <w:bookmarkEnd w:id="19"/>
      <w:bookmarkEnd w:id="20"/>
      <w:bookmarkEnd w:id="21"/>
      <w:bookmarkEnd w:id="22"/>
    </w:p>
    <w:p w:rsidR="00A872F4" w:rsidRPr="00826E02" w:rsidRDefault="00A872F4">
      <w:pPr>
        <w:pStyle w:val="1"/>
        <w:ind w:left="2380" w:hanging="2380"/>
        <w:rPr>
          <w:rFonts w:hint="eastAsia"/>
          <w:color w:val="000000"/>
        </w:rPr>
      </w:pPr>
      <w:bookmarkStart w:id="23" w:name="_Toc524895646"/>
      <w:bookmarkStart w:id="24" w:name="_Toc524896192"/>
      <w:bookmarkStart w:id="25" w:name="_Toc524896222"/>
      <w:bookmarkStart w:id="26" w:name="_Toc524902729"/>
      <w:bookmarkStart w:id="27" w:name="_Toc525066145"/>
      <w:bookmarkStart w:id="28" w:name="_Toc525070836"/>
      <w:bookmarkStart w:id="29" w:name="_Toc525938376"/>
      <w:bookmarkStart w:id="30" w:name="_Toc525939224"/>
      <w:bookmarkStart w:id="31" w:name="_Toc525939729"/>
      <w:bookmarkStart w:id="32" w:name="_Toc529218269"/>
      <w:bookmarkStart w:id="33" w:name="_Toc529222686"/>
      <w:bookmarkStart w:id="34" w:name="_Toc529223108"/>
      <w:bookmarkStart w:id="35" w:name="_Toc529223859"/>
      <w:bookmarkStart w:id="36" w:name="_Toc529228262"/>
      <w:bookmarkStart w:id="37" w:name="_Toc2400392"/>
      <w:bookmarkStart w:id="38" w:name="_Toc4316186"/>
      <w:bookmarkStart w:id="39" w:name="_Toc4473327"/>
      <w:bookmarkStart w:id="40" w:name="_Toc69556894"/>
      <w:bookmarkStart w:id="41" w:name="_Toc69556943"/>
      <w:bookmarkStart w:id="42" w:name="_Toc69609817"/>
      <w:bookmarkStart w:id="43" w:name="_Toc70241813"/>
      <w:bookmarkStart w:id="44" w:name="_Toc70242202"/>
      <w:r w:rsidRPr="00826E02">
        <w:rPr>
          <w:rFonts w:hint="eastAsia"/>
          <w:color w:val="000000"/>
        </w:rPr>
        <w:t>調查意見：</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A872F4" w:rsidRPr="00826E02" w:rsidRDefault="00F86BA8" w:rsidP="0005352A">
      <w:pPr>
        <w:pStyle w:val="10"/>
        <w:ind w:left="680" w:firstLine="680"/>
        <w:rPr>
          <w:rFonts w:hint="eastAsia"/>
          <w:bCs/>
          <w:color w:val="000000"/>
        </w:rPr>
      </w:pPr>
      <w:bookmarkStart w:id="45" w:name="_Toc524902730"/>
      <w:r w:rsidRPr="00826E02">
        <w:rPr>
          <w:rFonts w:hint="eastAsia"/>
          <w:color w:val="000000"/>
        </w:rPr>
        <w:t>緣</w:t>
      </w:r>
      <w:r w:rsidRPr="00826E02">
        <w:rPr>
          <w:color w:val="000000"/>
        </w:rPr>
        <w:fldChar w:fldCharType="begin"/>
      </w:r>
      <w:r w:rsidRPr="00826E02">
        <w:rPr>
          <w:color w:val="000000"/>
        </w:rPr>
        <w:instrText xml:space="preserve"> MERGEFIELD </w:instrText>
      </w:r>
      <w:r w:rsidRPr="00826E02">
        <w:rPr>
          <w:rFonts w:hint="eastAsia"/>
          <w:color w:val="000000"/>
        </w:rPr>
        <w:instrText>案由</w:instrText>
      </w:r>
      <w:r w:rsidRPr="00826E02">
        <w:rPr>
          <w:color w:val="000000"/>
        </w:rPr>
        <w:instrText xml:space="preserve"> </w:instrText>
      </w:r>
      <w:r w:rsidRPr="00826E02">
        <w:rPr>
          <w:color w:val="000000"/>
        </w:rPr>
        <w:fldChar w:fldCharType="separate"/>
      </w:r>
      <w:r w:rsidR="001D73D3" w:rsidRPr="00826E02">
        <w:rPr>
          <w:rFonts w:hint="eastAsia"/>
          <w:noProof/>
          <w:color w:val="000000"/>
        </w:rPr>
        <w:t>據報載：</w:t>
      </w:r>
      <w:r w:rsidR="005A0FF4" w:rsidRPr="00826E02">
        <w:rPr>
          <w:rFonts w:hint="eastAsia"/>
          <w:noProof/>
          <w:color w:val="000000"/>
        </w:rPr>
        <w:t>臺北</w:t>
      </w:r>
      <w:r w:rsidR="001D73D3" w:rsidRPr="00826E02">
        <w:rPr>
          <w:rFonts w:hint="eastAsia"/>
          <w:noProof/>
          <w:color w:val="000000"/>
        </w:rPr>
        <w:t>市政府辦理花卉博覽會，編列之花卉採購價格偏高，且疑有巧立名目重複編列預算；又陶甕照樹燈等公共設施之報價亦高於市價數倍，涉有濫報浮編等情乙案。</w:t>
      </w:r>
      <w:r w:rsidRPr="00826E02">
        <w:rPr>
          <w:color w:val="000000"/>
        </w:rPr>
        <w:fldChar w:fldCharType="end"/>
      </w:r>
      <w:r w:rsidR="00860DD1" w:rsidRPr="00826E02">
        <w:rPr>
          <w:rFonts w:hAnsi="標楷體" w:hint="eastAsia"/>
          <w:color w:val="000000"/>
          <w:szCs w:val="32"/>
        </w:rPr>
        <w:t>案經本院函請臺北市政府就</w:t>
      </w:r>
      <w:r w:rsidR="00860DD1" w:rsidRPr="00826E02">
        <w:rPr>
          <w:rFonts w:hint="eastAsia"/>
          <w:bCs/>
          <w:color w:val="000000"/>
          <w:szCs w:val="32"/>
        </w:rPr>
        <w:t>相關事項說明</w:t>
      </w:r>
      <w:r w:rsidR="00860DD1" w:rsidRPr="00826E02">
        <w:rPr>
          <w:rFonts w:hAnsi="標楷體" w:hint="eastAsia"/>
          <w:color w:val="000000"/>
          <w:szCs w:val="32"/>
        </w:rPr>
        <w:t>，並於民國（下同）</w:t>
      </w:r>
      <w:r w:rsidR="00860DD1" w:rsidRPr="00826E02">
        <w:rPr>
          <w:rFonts w:hint="eastAsia"/>
          <w:color w:val="000000"/>
          <w:szCs w:val="32"/>
        </w:rPr>
        <w:t>99年11月4日</w:t>
      </w:r>
      <w:r w:rsidR="00860DD1" w:rsidRPr="00826E02">
        <w:rPr>
          <w:rFonts w:hAnsi="標楷體" w:hint="eastAsia"/>
          <w:color w:val="000000"/>
          <w:szCs w:val="32"/>
        </w:rPr>
        <w:t>現地履</w:t>
      </w:r>
      <w:proofErr w:type="gramStart"/>
      <w:r w:rsidR="00860DD1" w:rsidRPr="00826E02">
        <w:rPr>
          <w:rFonts w:hAnsi="標楷體" w:hint="eastAsia"/>
          <w:color w:val="000000"/>
          <w:szCs w:val="32"/>
        </w:rPr>
        <w:t>勘</w:t>
      </w:r>
      <w:proofErr w:type="gramEnd"/>
      <w:r w:rsidR="00860DD1" w:rsidRPr="00826E02">
        <w:rPr>
          <w:rFonts w:hAnsi="標楷體" w:hint="eastAsia"/>
          <w:color w:val="000000"/>
          <w:szCs w:val="32"/>
        </w:rPr>
        <w:t>且於99年12月21日約</w:t>
      </w:r>
      <w:proofErr w:type="gramStart"/>
      <w:r w:rsidR="00860DD1" w:rsidRPr="00826E02">
        <w:rPr>
          <w:rFonts w:hAnsi="標楷體" w:hint="eastAsia"/>
          <w:color w:val="000000"/>
          <w:szCs w:val="32"/>
        </w:rPr>
        <w:t>詢</w:t>
      </w:r>
      <w:proofErr w:type="gramEnd"/>
      <w:r w:rsidR="00860DD1" w:rsidRPr="00826E02">
        <w:rPr>
          <w:rFonts w:hAnsi="標楷體" w:hint="eastAsia"/>
          <w:color w:val="000000"/>
          <w:szCs w:val="32"/>
        </w:rPr>
        <w:t>相關人員</w:t>
      </w:r>
      <w:r w:rsidR="0063261C" w:rsidRPr="00826E02">
        <w:rPr>
          <w:rFonts w:hAnsi="標楷體" w:hint="eastAsia"/>
          <w:color w:val="000000"/>
          <w:szCs w:val="32"/>
        </w:rPr>
        <w:t>，</w:t>
      </w:r>
      <w:r w:rsidR="004C3165" w:rsidRPr="00826E02">
        <w:rPr>
          <w:rFonts w:hAnsi="標楷體" w:hint="eastAsia"/>
          <w:color w:val="000000"/>
          <w:szCs w:val="32"/>
        </w:rPr>
        <w:t>並</w:t>
      </w:r>
      <w:proofErr w:type="gramStart"/>
      <w:r w:rsidR="004C3165" w:rsidRPr="00826E02">
        <w:rPr>
          <w:rFonts w:hAnsi="標楷體" w:hint="eastAsia"/>
          <w:color w:val="000000"/>
          <w:szCs w:val="32"/>
        </w:rPr>
        <w:t>研</w:t>
      </w:r>
      <w:proofErr w:type="gramEnd"/>
      <w:r w:rsidR="004C3165" w:rsidRPr="00826E02">
        <w:rPr>
          <w:rFonts w:hAnsi="標楷體" w:hint="eastAsia"/>
          <w:color w:val="000000"/>
          <w:szCs w:val="32"/>
        </w:rPr>
        <w:t>閱審計部100年6月21日</w:t>
      </w:r>
      <w:proofErr w:type="gramStart"/>
      <w:r w:rsidR="004C3165" w:rsidRPr="00826E02">
        <w:rPr>
          <w:rFonts w:hAnsi="標楷體" w:hint="eastAsia"/>
          <w:color w:val="000000"/>
          <w:szCs w:val="32"/>
        </w:rPr>
        <w:t>台審部覆字</w:t>
      </w:r>
      <w:proofErr w:type="gramEnd"/>
      <w:r w:rsidR="004C3165" w:rsidRPr="00826E02">
        <w:rPr>
          <w:rFonts w:hAnsi="標楷體" w:hint="eastAsia"/>
          <w:color w:val="000000"/>
          <w:szCs w:val="32"/>
        </w:rPr>
        <w:t>第1000000828號函所附之</w:t>
      </w:r>
      <w:r w:rsidR="0063261C" w:rsidRPr="00826E02">
        <w:rPr>
          <w:rFonts w:hAnsi="標楷體" w:hint="eastAsia"/>
          <w:color w:val="000000"/>
          <w:szCs w:val="32"/>
        </w:rPr>
        <w:t>「</w:t>
      </w:r>
      <w:r w:rsidR="0063261C" w:rsidRPr="00826E02">
        <w:rPr>
          <w:rFonts w:hint="eastAsia"/>
          <w:color w:val="000000"/>
          <w:szCs w:val="32"/>
        </w:rPr>
        <w:t>2010</w:t>
      </w:r>
      <w:proofErr w:type="gramStart"/>
      <w:r w:rsidR="0063261C" w:rsidRPr="00826E02">
        <w:rPr>
          <w:rFonts w:hint="eastAsia"/>
          <w:color w:val="000000"/>
          <w:szCs w:val="32"/>
        </w:rPr>
        <w:t>臺</w:t>
      </w:r>
      <w:proofErr w:type="gramEnd"/>
      <w:r w:rsidR="0063261C" w:rsidRPr="00826E02">
        <w:rPr>
          <w:rFonts w:hint="eastAsia"/>
          <w:color w:val="000000"/>
          <w:szCs w:val="32"/>
        </w:rPr>
        <w:t>北國際花卉博覽會專案查核報告</w:t>
      </w:r>
      <w:r w:rsidR="0063261C" w:rsidRPr="00826E02">
        <w:rPr>
          <w:rFonts w:hAnsi="標楷體" w:hint="eastAsia"/>
          <w:color w:val="000000"/>
          <w:szCs w:val="32"/>
        </w:rPr>
        <w:t>」</w:t>
      </w:r>
      <w:r w:rsidR="00860DD1" w:rsidRPr="00826E02">
        <w:rPr>
          <w:rFonts w:hAnsi="標楷體" w:hint="eastAsia"/>
          <w:color w:val="000000"/>
          <w:szCs w:val="32"/>
        </w:rPr>
        <w:t>後，全案核心疑點業已</w:t>
      </w:r>
      <w:proofErr w:type="gramStart"/>
      <w:r w:rsidR="00860DD1" w:rsidRPr="00826E02">
        <w:rPr>
          <w:rFonts w:hAnsi="標楷體" w:hint="eastAsia"/>
          <w:color w:val="000000"/>
          <w:szCs w:val="32"/>
        </w:rPr>
        <w:t>調查竣事</w:t>
      </w:r>
      <w:proofErr w:type="gramEnd"/>
      <w:r w:rsidR="00860DD1" w:rsidRPr="00826E02">
        <w:rPr>
          <w:rFonts w:hAnsi="標楷體" w:hint="eastAsia"/>
          <w:color w:val="000000"/>
          <w:szCs w:val="32"/>
        </w:rPr>
        <w:t>，</w:t>
      </w:r>
      <w:r w:rsidR="00AC4214" w:rsidRPr="00826E02">
        <w:rPr>
          <w:rFonts w:hAnsi="標楷體" w:hint="eastAsia"/>
          <w:color w:val="000000"/>
          <w:szCs w:val="32"/>
        </w:rPr>
        <w:t>今參酌</w:t>
      </w:r>
      <w:r w:rsidR="00AC4214" w:rsidRPr="00826E02">
        <w:rPr>
          <w:rFonts w:hAnsi="標楷體" w:cs="細明體" w:hint="eastAsia"/>
          <w:color w:val="000000"/>
          <w:szCs w:val="24"/>
        </w:rPr>
        <w:t>行政程序法第9條：「行政機關就該管行政程序，應於當事人有利及不利之情形，一律注意。」，同法第36條：「行政機關應依職權調查證據，不受當事人主張之拘束，對當事人有利及不利事項一律注意」，反覆</w:t>
      </w:r>
      <w:proofErr w:type="gramStart"/>
      <w:r w:rsidR="00AC4214" w:rsidRPr="00826E02">
        <w:rPr>
          <w:rFonts w:hAnsi="標楷體" w:hint="eastAsia"/>
          <w:color w:val="000000"/>
        </w:rPr>
        <w:t>審酌對當事人</w:t>
      </w:r>
      <w:proofErr w:type="gramEnd"/>
      <w:r w:rsidR="00AC4214" w:rsidRPr="00826E02">
        <w:rPr>
          <w:rFonts w:hAnsi="標楷體" w:hint="eastAsia"/>
          <w:color w:val="000000"/>
        </w:rPr>
        <w:t>有利</w:t>
      </w:r>
      <w:r w:rsidR="00AC4214" w:rsidRPr="00826E02">
        <w:rPr>
          <w:rFonts w:hAnsi="標楷體" w:cs="細明體" w:hint="eastAsia"/>
          <w:color w:val="000000"/>
          <w:szCs w:val="24"/>
        </w:rPr>
        <w:t>及不利事證後，</w:t>
      </w:r>
      <w:r w:rsidR="00860DD1" w:rsidRPr="00826E02">
        <w:rPr>
          <w:rFonts w:hAnsi="標楷體" w:hint="eastAsia"/>
          <w:color w:val="000000"/>
          <w:szCs w:val="32"/>
        </w:rPr>
        <w:t>茲將</w:t>
      </w:r>
      <w:r w:rsidRPr="00826E02">
        <w:rPr>
          <w:rFonts w:hAnsi="標楷體" w:hint="eastAsia"/>
          <w:color w:val="000000"/>
        </w:rPr>
        <w:t>調查意見分述如下</w:t>
      </w:r>
      <w:r w:rsidRPr="00826E02">
        <w:rPr>
          <w:rFonts w:hint="eastAsia"/>
          <w:color w:val="000000"/>
          <w:szCs w:val="32"/>
        </w:rPr>
        <w:t>：</w:t>
      </w:r>
    </w:p>
    <w:p w:rsidR="00A872F4" w:rsidRPr="00826E02" w:rsidRDefault="00772882">
      <w:pPr>
        <w:pStyle w:val="2"/>
        <w:ind w:left="1020" w:hanging="680"/>
        <w:rPr>
          <w:rFonts w:hint="eastAsia"/>
          <w:b/>
          <w:color w:val="000000"/>
        </w:rPr>
      </w:pPr>
      <w:r w:rsidRPr="00826E02">
        <w:rPr>
          <w:rFonts w:hint="eastAsia"/>
          <w:b/>
          <w:color w:val="000000"/>
        </w:rPr>
        <w:t>倘無</w:t>
      </w:r>
      <w:r w:rsidR="001748F3" w:rsidRPr="00826E02">
        <w:rPr>
          <w:rFonts w:hint="eastAsia"/>
          <w:b/>
          <w:color w:val="000000"/>
        </w:rPr>
        <w:t>證據證明採購案有</w:t>
      </w:r>
      <w:r w:rsidRPr="00826E02">
        <w:rPr>
          <w:rFonts w:hint="eastAsia"/>
          <w:b/>
          <w:color w:val="000000"/>
        </w:rPr>
        <w:t>人為弊端介入，則廠商</w:t>
      </w:r>
      <w:r w:rsidR="00CE22A7" w:rsidRPr="00826E02">
        <w:rPr>
          <w:rFonts w:hint="eastAsia"/>
          <w:b/>
          <w:color w:val="000000"/>
        </w:rPr>
        <w:t>經過公平競爭而得標之價格，即為當時「</w:t>
      </w:r>
      <w:r w:rsidR="00904DA4" w:rsidRPr="00826E02">
        <w:rPr>
          <w:rFonts w:hint="eastAsia"/>
          <w:b/>
          <w:color w:val="000000"/>
        </w:rPr>
        <w:t>廠商</w:t>
      </w:r>
      <w:r w:rsidRPr="00826E02">
        <w:rPr>
          <w:rFonts w:hint="eastAsia"/>
          <w:b/>
          <w:color w:val="000000"/>
        </w:rPr>
        <w:t>願承包、能承包之最低</w:t>
      </w:r>
      <w:r w:rsidR="00CE22A7" w:rsidRPr="00826E02">
        <w:rPr>
          <w:rFonts w:hint="eastAsia"/>
          <w:b/>
          <w:color w:val="000000"/>
        </w:rPr>
        <w:t>市場價格」，</w:t>
      </w:r>
      <w:r w:rsidR="00DA1549" w:rsidRPr="00826E02">
        <w:rPr>
          <w:rFonts w:hint="eastAsia"/>
          <w:b/>
          <w:color w:val="000000"/>
        </w:rPr>
        <w:t>此價格係</w:t>
      </w:r>
      <w:r w:rsidR="0097254E" w:rsidRPr="00826E02">
        <w:rPr>
          <w:rFonts w:hint="eastAsia"/>
          <w:b/>
          <w:color w:val="000000"/>
        </w:rPr>
        <w:t>基於完成</w:t>
      </w:r>
      <w:r w:rsidR="00480533" w:rsidRPr="00826E02">
        <w:rPr>
          <w:rFonts w:hint="eastAsia"/>
          <w:b/>
          <w:color w:val="000000"/>
        </w:rPr>
        <w:t>並整合</w:t>
      </w:r>
      <w:r w:rsidR="0097254E" w:rsidRPr="00826E02">
        <w:rPr>
          <w:rFonts w:hint="eastAsia"/>
          <w:b/>
          <w:color w:val="000000"/>
        </w:rPr>
        <w:t>工程系統內</w:t>
      </w:r>
      <w:r w:rsidR="00480533" w:rsidRPr="00826E02">
        <w:rPr>
          <w:rFonts w:hint="eastAsia"/>
          <w:b/>
          <w:color w:val="000000"/>
        </w:rPr>
        <w:t>所有</w:t>
      </w:r>
      <w:r w:rsidR="0097254E" w:rsidRPr="00826E02">
        <w:rPr>
          <w:rFonts w:hint="eastAsia"/>
          <w:b/>
          <w:color w:val="000000"/>
        </w:rPr>
        <w:t>細項</w:t>
      </w:r>
      <w:r w:rsidR="00480533" w:rsidRPr="00826E02">
        <w:rPr>
          <w:rFonts w:hint="eastAsia"/>
          <w:b/>
          <w:color w:val="000000"/>
        </w:rPr>
        <w:t>工程</w:t>
      </w:r>
      <w:r w:rsidR="0097254E" w:rsidRPr="00826E02">
        <w:rPr>
          <w:rFonts w:hint="eastAsia"/>
          <w:b/>
          <w:color w:val="000000"/>
        </w:rPr>
        <w:t>之價格，外加</w:t>
      </w:r>
      <w:r w:rsidR="004737AE" w:rsidRPr="00826E02">
        <w:rPr>
          <w:rFonts w:hint="eastAsia"/>
          <w:b/>
          <w:color w:val="000000"/>
        </w:rPr>
        <w:t>因應</w:t>
      </w:r>
      <w:r w:rsidR="0097254E" w:rsidRPr="00826E02">
        <w:rPr>
          <w:rFonts w:hint="eastAsia"/>
          <w:b/>
          <w:color w:val="000000"/>
        </w:rPr>
        <w:t>工程風險(包含：氣候變異天災風險、物價波動風險、延誤工期風險、地質水文條件變化風險、政策與法令異動風險、保固責任、特殊技術成敗風險、財務週轉風險、工料缺貨風險</w:t>
      </w:r>
      <w:r w:rsidR="0097254E" w:rsidRPr="00826E02">
        <w:rPr>
          <w:b/>
          <w:color w:val="000000"/>
        </w:rPr>
        <w:t>…</w:t>
      </w:r>
      <w:r w:rsidR="0097254E" w:rsidRPr="00826E02">
        <w:rPr>
          <w:rFonts w:hint="eastAsia"/>
          <w:b/>
          <w:color w:val="000000"/>
        </w:rPr>
        <w:t>等)不確定因素</w:t>
      </w:r>
      <w:r w:rsidR="003F1801" w:rsidRPr="00826E02">
        <w:rPr>
          <w:rFonts w:hint="eastAsia"/>
          <w:b/>
          <w:color w:val="000000"/>
        </w:rPr>
        <w:t>之價格</w:t>
      </w:r>
      <w:r w:rsidR="0097254E" w:rsidRPr="00826E02">
        <w:rPr>
          <w:rFonts w:hint="eastAsia"/>
          <w:b/>
          <w:color w:val="000000"/>
        </w:rPr>
        <w:t>，</w:t>
      </w:r>
      <w:r w:rsidR="00497DF1" w:rsidRPr="00826E02">
        <w:rPr>
          <w:rFonts w:hint="eastAsia"/>
          <w:b/>
          <w:color w:val="000000"/>
        </w:rPr>
        <w:t>此與</w:t>
      </w:r>
      <w:r w:rsidR="00AC7C6B" w:rsidRPr="00826E02">
        <w:rPr>
          <w:rFonts w:hint="eastAsia"/>
          <w:b/>
          <w:color w:val="000000"/>
        </w:rPr>
        <w:t>一般民眾</w:t>
      </w:r>
      <w:r w:rsidR="003F1801" w:rsidRPr="00826E02">
        <w:rPr>
          <w:rFonts w:hint="eastAsia"/>
          <w:b/>
          <w:color w:val="000000"/>
        </w:rPr>
        <w:t>到市場</w:t>
      </w:r>
      <w:r w:rsidR="00497DF1" w:rsidRPr="00826E02">
        <w:rPr>
          <w:rFonts w:hint="eastAsia"/>
          <w:b/>
          <w:color w:val="000000"/>
        </w:rPr>
        <w:t>單純購買某項產品之比較基準不同，</w:t>
      </w:r>
      <w:r w:rsidR="003D325E" w:rsidRPr="00826E02">
        <w:rPr>
          <w:rFonts w:hint="eastAsia"/>
          <w:b/>
          <w:color w:val="000000"/>
        </w:rPr>
        <w:t>自不</w:t>
      </w:r>
      <w:r w:rsidR="001748F3" w:rsidRPr="00826E02">
        <w:rPr>
          <w:rFonts w:hint="eastAsia"/>
          <w:b/>
          <w:color w:val="000000"/>
        </w:rPr>
        <w:t>宜</w:t>
      </w:r>
      <w:r w:rsidR="003D325E" w:rsidRPr="00826E02">
        <w:rPr>
          <w:rFonts w:hint="eastAsia"/>
          <w:b/>
          <w:color w:val="000000"/>
        </w:rPr>
        <w:t>將</w:t>
      </w:r>
      <w:r w:rsidR="00361118" w:rsidRPr="00826E02">
        <w:rPr>
          <w:rFonts w:hint="eastAsia"/>
          <w:b/>
          <w:color w:val="000000"/>
        </w:rPr>
        <w:t>工程</w:t>
      </w:r>
      <w:r w:rsidR="00361118" w:rsidRPr="00826E02">
        <w:rPr>
          <w:rFonts w:hint="eastAsia"/>
          <w:b/>
          <w:color w:val="000000"/>
        </w:rPr>
        <w:lastRenderedPageBreak/>
        <w:t>契約內某項單價和</w:t>
      </w:r>
      <w:r w:rsidR="00AC7C6B" w:rsidRPr="00826E02">
        <w:rPr>
          <w:rFonts w:hint="eastAsia"/>
          <w:b/>
          <w:color w:val="000000"/>
        </w:rPr>
        <w:t>一般民眾</w:t>
      </w:r>
      <w:r w:rsidR="001844DD" w:rsidRPr="00826E02">
        <w:rPr>
          <w:rFonts w:hint="eastAsia"/>
          <w:b/>
          <w:color w:val="000000"/>
        </w:rPr>
        <w:t>購買同種物品之價格相提並論</w:t>
      </w:r>
      <w:r w:rsidR="00860DD1" w:rsidRPr="00826E02">
        <w:rPr>
          <w:rFonts w:hint="eastAsia"/>
          <w:b/>
          <w:color w:val="000000"/>
        </w:rPr>
        <w:t>，因此</w:t>
      </w:r>
      <w:r w:rsidR="001748F3" w:rsidRPr="00826E02">
        <w:rPr>
          <w:rFonts w:hint="eastAsia"/>
          <w:b/>
          <w:color w:val="000000"/>
        </w:rPr>
        <w:t>雖經本院反覆查證，然</w:t>
      </w:r>
      <w:r w:rsidR="00860DD1" w:rsidRPr="00826E02">
        <w:rPr>
          <w:rFonts w:hint="eastAsia"/>
          <w:b/>
          <w:color w:val="000000"/>
        </w:rPr>
        <w:t>以目前</w:t>
      </w:r>
      <w:r w:rsidR="001748F3" w:rsidRPr="00826E02">
        <w:rPr>
          <w:rFonts w:hint="eastAsia"/>
          <w:b/>
          <w:color w:val="000000"/>
        </w:rPr>
        <w:t>所掌握之</w:t>
      </w:r>
      <w:r w:rsidR="00860DD1" w:rsidRPr="00826E02">
        <w:rPr>
          <w:rFonts w:hint="eastAsia"/>
          <w:b/>
          <w:color w:val="000000"/>
        </w:rPr>
        <w:t>事證而言，</w:t>
      </w:r>
      <w:r w:rsidR="00B85600" w:rsidRPr="00826E02">
        <w:rPr>
          <w:rFonts w:hint="eastAsia"/>
          <w:b/>
          <w:color w:val="000000"/>
        </w:rPr>
        <w:t>雖</w:t>
      </w:r>
      <w:r w:rsidR="00860DD1" w:rsidRPr="00826E02">
        <w:rPr>
          <w:rFonts w:hint="eastAsia"/>
          <w:b/>
          <w:color w:val="000000"/>
        </w:rPr>
        <w:t>尚</w:t>
      </w:r>
      <w:r w:rsidR="00B85600" w:rsidRPr="00826E02">
        <w:rPr>
          <w:rFonts w:hint="eastAsia"/>
          <w:b/>
          <w:color w:val="000000"/>
        </w:rPr>
        <w:t>未發現有</w:t>
      </w:r>
      <w:r w:rsidR="00860DD1" w:rsidRPr="00826E02">
        <w:rPr>
          <w:rFonts w:hint="eastAsia"/>
          <w:b/>
          <w:color w:val="000000"/>
        </w:rPr>
        <w:t>積極證據證明有弊</w:t>
      </w:r>
      <w:r w:rsidR="00B85600" w:rsidRPr="00826E02">
        <w:rPr>
          <w:rFonts w:hint="eastAsia"/>
          <w:b/>
          <w:color w:val="000000"/>
        </w:rPr>
        <w:t>，惟應將「最低價得標」、「總價決標」之精神，建置於機關網站，宣導民眾知悉，以避免誤解</w:t>
      </w:r>
      <w:r w:rsidR="001844DD" w:rsidRPr="00826E02">
        <w:rPr>
          <w:rFonts w:hint="eastAsia"/>
          <w:b/>
          <w:color w:val="000000"/>
        </w:rPr>
        <w:t>：</w:t>
      </w:r>
    </w:p>
    <w:p w:rsidR="00A872F4" w:rsidRPr="00826E02" w:rsidRDefault="005A0FF4" w:rsidP="00E53E79">
      <w:pPr>
        <w:pStyle w:val="3"/>
        <w:ind w:leftChars="200" w:left="1360" w:hangingChars="200" w:hanging="680"/>
        <w:rPr>
          <w:rFonts w:hAnsi="標楷體" w:hint="eastAsia"/>
          <w:bCs w:val="0"/>
          <w:color w:val="000000"/>
        </w:rPr>
      </w:pPr>
      <w:bookmarkStart w:id="46" w:name="_Toc525066147"/>
      <w:bookmarkStart w:id="47" w:name="_Toc525070838"/>
      <w:bookmarkStart w:id="48" w:name="_Toc525938378"/>
      <w:bookmarkStart w:id="49" w:name="_Toc525939226"/>
      <w:bookmarkStart w:id="50" w:name="_Toc525939731"/>
      <w:bookmarkStart w:id="51" w:name="_Toc529218271"/>
      <w:bookmarkStart w:id="52" w:name="_Toc529222688"/>
      <w:bookmarkStart w:id="53" w:name="_Toc529223110"/>
      <w:bookmarkStart w:id="54" w:name="_Toc529223861"/>
      <w:bookmarkStart w:id="55" w:name="_Toc529228264"/>
      <w:r w:rsidRPr="00826E02">
        <w:rPr>
          <w:rFonts w:hint="eastAsia"/>
          <w:color w:val="000000"/>
        </w:rPr>
        <w:t>臺北</w:t>
      </w:r>
      <w:r w:rsidR="001844DD" w:rsidRPr="00826E02">
        <w:rPr>
          <w:rFonts w:hint="eastAsia"/>
          <w:color w:val="000000"/>
        </w:rPr>
        <w:t>市</w:t>
      </w:r>
      <w:r w:rsidR="00106DAF" w:rsidRPr="00826E02">
        <w:rPr>
          <w:rFonts w:hint="eastAsia"/>
          <w:color w:val="000000"/>
        </w:rPr>
        <w:t>政府</w:t>
      </w:r>
      <w:proofErr w:type="gramStart"/>
      <w:r w:rsidR="001844DD" w:rsidRPr="00826E02">
        <w:rPr>
          <w:rFonts w:hint="eastAsia"/>
          <w:color w:val="000000"/>
        </w:rPr>
        <w:t>舉辦花博會</w:t>
      </w:r>
      <w:proofErr w:type="gramEnd"/>
      <w:r w:rsidR="001844DD" w:rsidRPr="00826E02">
        <w:rPr>
          <w:rFonts w:hint="eastAsia"/>
          <w:color w:val="000000"/>
        </w:rPr>
        <w:t>，部分民代</w:t>
      </w:r>
      <w:proofErr w:type="gramStart"/>
      <w:r w:rsidR="001844DD" w:rsidRPr="00826E02">
        <w:rPr>
          <w:rFonts w:hint="eastAsia"/>
          <w:color w:val="000000"/>
        </w:rPr>
        <w:t>發現花博會所</w:t>
      </w:r>
      <w:proofErr w:type="gramEnd"/>
      <w:r w:rsidR="001844DD" w:rsidRPr="00826E02">
        <w:rPr>
          <w:rFonts w:hint="eastAsia"/>
          <w:color w:val="000000"/>
        </w:rPr>
        <w:t>採購之部分植栽單價和設施高於</w:t>
      </w:r>
      <w:r w:rsidR="00C2392E" w:rsidRPr="00826E02">
        <w:rPr>
          <w:rFonts w:hint="eastAsia"/>
          <w:color w:val="000000"/>
        </w:rPr>
        <w:t>參考價或</w:t>
      </w:r>
      <w:r w:rsidR="001844DD" w:rsidRPr="00826E02">
        <w:rPr>
          <w:rFonts w:hint="eastAsia"/>
          <w:color w:val="000000"/>
        </w:rPr>
        <w:t>市場行情，認為有所弊端，案經媒體報導，成為國人矚目之焦點。</w:t>
      </w:r>
      <w:r w:rsidR="00E53E79" w:rsidRPr="00826E02">
        <w:rPr>
          <w:rFonts w:hint="eastAsia"/>
          <w:color w:val="000000"/>
        </w:rPr>
        <w:t>然經調閱相關事證</w:t>
      </w:r>
      <w:r w:rsidR="001844DD" w:rsidRPr="00826E02">
        <w:rPr>
          <w:rFonts w:hAnsi="標楷體" w:hint="eastAsia"/>
          <w:color w:val="000000"/>
        </w:rPr>
        <w:t>，</w:t>
      </w:r>
      <w:r w:rsidR="00106DAF" w:rsidRPr="00826E02">
        <w:rPr>
          <w:rFonts w:hAnsi="標楷體" w:hint="eastAsia"/>
          <w:color w:val="000000"/>
        </w:rPr>
        <w:t>經反覆查證，尚</w:t>
      </w:r>
      <w:r w:rsidR="001844DD" w:rsidRPr="00826E02">
        <w:rPr>
          <w:rFonts w:hAnsi="標楷體" w:hint="eastAsia"/>
          <w:color w:val="000000"/>
        </w:rPr>
        <w:t>未發現有官方人員刻意提高單項價格</w:t>
      </w:r>
      <w:r w:rsidR="00106DAF" w:rsidRPr="00826E02">
        <w:rPr>
          <w:rFonts w:hAnsi="標楷體" w:hint="eastAsia"/>
          <w:color w:val="000000"/>
        </w:rPr>
        <w:t>或</w:t>
      </w:r>
      <w:r w:rsidR="001844DD" w:rsidRPr="00826E02">
        <w:rPr>
          <w:rFonts w:hAnsi="標楷體" w:hint="eastAsia"/>
          <w:color w:val="000000"/>
        </w:rPr>
        <w:t>通謀圍標之情</w:t>
      </w:r>
      <w:r w:rsidR="00106DAF" w:rsidRPr="00826E02">
        <w:rPr>
          <w:rFonts w:hAnsi="標楷體" w:hint="eastAsia"/>
          <w:color w:val="000000"/>
        </w:rPr>
        <w:t>事。</w:t>
      </w:r>
    </w:p>
    <w:p w:rsidR="007408A9" w:rsidRPr="00826E02" w:rsidRDefault="001844DD">
      <w:pPr>
        <w:pStyle w:val="3"/>
        <w:ind w:left="1360" w:hanging="680"/>
        <w:rPr>
          <w:rFonts w:hint="eastAsia"/>
          <w:color w:val="000000"/>
        </w:rPr>
      </w:pPr>
      <w:bookmarkStart w:id="56" w:name="_Toc2400394"/>
      <w:bookmarkStart w:id="57" w:name="_Toc4316188"/>
      <w:bookmarkStart w:id="58" w:name="_Toc4473329"/>
      <w:bookmarkStart w:id="59" w:name="_Toc69556896"/>
      <w:bookmarkStart w:id="60" w:name="_Toc69556945"/>
      <w:bookmarkStart w:id="61" w:name="_Toc69609819"/>
      <w:r w:rsidRPr="00826E02">
        <w:rPr>
          <w:rFonts w:hint="eastAsia"/>
          <w:color w:val="000000"/>
        </w:rPr>
        <w:t>其次，我國為民主自由國家，經濟體制屬於「自由經濟體制」，</w:t>
      </w:r>
      <w:r w:rsidR="007408A9" w:rsidRPr="00826E02">
        <w:rPr>
          <w:rFonts w:hint="eastAsia"/>
          <w:color w:val="000000"/>
        </w:rPr>
        <w:t>非如</w:t>
      </w:r>
      <w:proofErr w:type="gramStart"/>
      <w:r w:rsidR="007408A9" w:rsidRPr="00826E02">
        <w:rPr>
          <w:rFonts w:hint="eastAsia"/>
          <w:color w:val="000000"/>
        </w:rPr>
        <w:t>採</w:t>
      </w:r>
      <w:proofErr w:type="gramEnd"/>
      <w:r w:rsidR="007408A9" w:rsidRPr="00826E02">
        <w:rPr>
          <w:rFonts w:hint="eastAsia"/>
          <w:color w:val="000000"/>
        </w:rPr>
        <w:t>「集權經濟體制」之國家</w:t>
      </w:r>
      <w:r w:rsidR="007408A9" w:rsidRPr="00826E02">
        <w:rPr>
          <w:rFonts w:hint="eastAsia"/>
          <w:caps/>
          <w:color w:val="000000"/>
        </w:rPr>
        <w:t>，可強行規範各項產品、工程標案或技術服務之價格，因此無法</w:t>
      </w:r>
      <w:r w:rsidR="00903CAE" w:rsidRPr="00826E02">
        <w:rPr>
          <w:rFonts w:hint="eastAsia"/>
          <w:caps/>
          <w:color w:val="000000"/>
        </w:rPr>
        <w:t>事先</w:t>
      </w:r>
      <w:r w:rsidR="007408A9" w:rsidRPr="00826E02">
        <w:rPr>
          <w:rFonts w:hint="eastAsia"/>
          <w:caps/>
          <w:color w:val="000000"/>
        </w:rPr>
        <w:t>預知任何採購</w:t>
      </w:r>
      <w:r w:rsidR="00904DA4" w:rsidRPr="00826E02">
        <w:rPr>
          <w:rFonts w:hint="eastAsia"/>
          <w:caps/>
          <w:color w:val="000000"/>
        </w:rPr>
        <w:t>案在</w:t>
      </w:r>
      <w:r w:rsidR="00106DAF" w:rsidRPr="00826E02">
        <w:rPr>
          <w:rFonts w:hint="eastAsia"/>
          <w:caps/>
          <w:color w:val="000000"/>
        </w:rPr>
        <w:t>符合採購規格、採購規範</w:t>
      </w:r>
      <w:r w:rsidR="00904DA4" w:rsidRPr="00826E02">
        <w:rPr>
          <w:rFonts w:hint="eastAsia"/>
          <w:caps/>
          <w:color w:val="000000"/>
        </w:rPr>
        <w:t>前提下，</w:t>
      </w:r>
      <w:r w:rsidR="00904DA4" w:rsidRPr="00826E02">
        <w:rPr>
          <w:rFonts w:hint="eastAsia"/>
          <w:color w:val="000000"/>
        </w:rPr>
        <w:t>「廠商願承包、能承包之最低市場價格」</w:t>
      </w:r>
      <w:r w:rsidR="00106DAF" w:rsidRPr="00826E02">
        <w:rPr>
          <w:rFonts w:hint="eastAsia"/>
          <w:caps/>
          <w:color w:val="000000"/>
        </w:rPr>
        <w:t>，</w:t>
      </w:r>
      <w:r w:rsidR="00904DA4" w:rsidRPr="00826E02">
        <w:rPr>
          <w:rFonts w:hint="eastAsia"/>
          <w:caps/>
          <w:color w:val="000000"/>
        </w:rPr>
        <w:t>因此</w:t>
      </w:r>
      <w:r w:rsidR="00106DAF" w:rsidRPr="00826E02">
        <w:rPr>
          <w:rFonts w:hint="eastAsia"/>
          <w:caps/>
          <w:color w:val="000000"/>
        </w:rPr>
        <w:t>採購單位事先之估價僅為預測值</w:t>
      </w:r>
      <w:r w:rsidR="007408A9" w:rsidRPr="00826E02">
        <w:rPr>
          <w:rFonts w:hint="eastAsia"/>
          <w:caps/>
          <w:color w:val="000000"/>
        </w:rPr>
        <w:t>。</w:t>
      </w:r>
    </w:p>
    <w:p w:rsidR="00A872F4" w:rsidRPr="00826E02" w:rsidRDefault="00106DAF">
      <w:pPr>
        <w:pStyle w:val="3"/>
        <w:ind w:left="1360" w:hanging="680"/>
        <w:rPr>
          <w:rFonts w:hint="eastAsia"/>
          <w:color w:val="000000"/>
        </w:rPr>
      </w:pPr>
      <w:r w:rsidRPr="00826E02">
        <w:rPr>
          <w:rFonts w:hint="eastAsia"/>
          <w:color w:val="000000"/>
        </w:rPr>
        <w:t>由於</w:t>
      </w:r>
      <w:r w:rsidR="00903CAE" w:rsidRPr="00826E02">
        <w:rPr>
          <w:rFonts w:hint="eastAsia"/>
          <w:caps/>
          <w:color w:val="000000"/>
        </w:rPr>
        <w:t>無法事先預知任何工程採購之「</w:t>
      </w:r>
      <w:r w:rsidRPr="00826E02">
        <w:rPr>
          <w:rFonts w:hint="eastAsia"/>
          <w:caps/>
          <w:color w:val="000000"/>
        </w:rPr>
        <w:t>最低市場價格</w:t>
      </w:r>
      <w:r w:rsidR="00903CAE" w:rsidRPr="00826E02">
        <w:rPr>
          <w:rFonts w:hint="eastAsia"/>
          <w:caps/>
          <w:color w:val="000000"/>
        </w:rPr>
        <w:t>」，因此</w:t>
      </w:r>
      <w:r w:rsidR="001844DD" w:rsidRPr="00826E02">
        <w:rPr>
          <w:rFonts w:hint="eastAsia"/>
          <w:color w:val="000000"/>
        </w:rPr>
        <w:t>產品</w:t>
      </w:r>
      <w:r w:rsidR="00903CAE" w:rsidRPr="00826E02">
        <w:rPr>
          <w:rFonts w:hint="eastAsia"/>
          <w:color w:val="000000"/>
        </w:rPr>
        <w:t>，標案</w:t>
      </w:r>
      <w:r w:rsidR="001844DD" w:rsidRPr="00826E02">
        <w:rPr>
          <w:rFonts w:hint="eastAsia"/>
          <w:color w:val="000000"/>
        </w:rPr>
        <w:t>或服務之價格係由「供給」和「需求」雙方本於自由意志</w:t>
      </w:r>
      <w:proofErr w:type="gramStart"/>
      <w:r w:rsidR="00CE22A7" w:rsidRPr="00826E02">
        <w:rPr>
          <w:rFonts w:hint="eastAsia"/>
          <w:color w:val="000000"/>
        </w:rPr>
        <w:t>採</w:t>
      </w:r>
      <w:proofErr w:type="gramEnd"/>
      <w:r w:rsidR="00CE22A7" w:rsidRPr="00826E02">
        <w:rPr>
          <w:rFonts w:hint="eastAsia"/>
          <w:color w:val="000000"/>
        </w:rPr>
        <w:t>公平競價方式</w:t>
      </w:r>
      <w:r w:rsidR="001844DD" w:rsidRPr="00826E02">
        <w:rPr>
          <w:rFonts w:hint="eastAsia"/>
          <w:color w:val="000000"/>
        </w:rPr>
        <w:t>決定，</w:t>
      </w:r>
      <w:r w:rsidR="007B2825" w:rsidRPr="00826E02">
        <w:rPr>
          <w:rFonts w:hint="eastAsia"/>
          <w:color w:val="000000"/>
        </w:rPr>
        <w:t>參與競爭者必須有能力且有意願，才</w:t>
      </w:r>
      <w:r w:rsidR="002F0AD1" w:rsidRPr="00826E02">
        <w:rPr>
          <w:rFonts w:hint="eastAsia"/>
          <w:color w:val="000000"/>
        </w:rPr>
        <w:t>會投標競價，此時</w:t>
      </w:r>
      <w:r w:rsidR="001844DD" w:rsidRPr="00826E02">
        <w:rPr>
          <w:rFonts w:hint="eastAsia"/>
          <w:color w:val="000000"/>
        </w:rPr>
        <w:t>政府</w:t>
      </w:r>
      <w:r w:rsidR="00903CAE" w:rsidRPr="00826E02">
        <w:rPr>
          <w:rFonts w:hint="eastAsia"/>
          <w:color w:val="000000"/>
        </w:rPr>
        <w:t>不能</w:t>
      </w:r>
      <w:r w:rsidR="003369F5" w:rsidRPr="00826E02">
        <w:rPr>
          <w:rFonts w:hint="eastAsia"/>
          <w:color w:val="000000"/>
        </w:rPr>
        <w:t>任意</w:t>
      </w:r>
      <w:r w:rsidR="001844DD" w:rsidRPr="00826E02">
        <w:rPr>
          <w:rFonts w:hint="eastAsia"/>
          <w:color w:val="000000"/>
        </w:rPr>
        <w:t>干涉市場經濟活動</w:t>
      </w:r>
      <w:r w:rsidR="00915F8C" w:rsidRPr="00826E02">
        <w:rPr>
          <w:rFonts w:hint="eastAsia"/>
          <w:color w:val="000000"/>
        </w:rPr>
        <w:t>，也不能干涉</w:t>
      </w:r>
      <w:r w:rsidR="006521B0" w:rsidRPr="00826E02">
        <w:rPr>
          <w:rFonts w:hint="eastAsia"/>
          <w:color w:val="000000"/>
        </w:rPr>
        <w:t>廠商對</w:t>
      </w:r>
      <w:r w:rsidR="002F0AD1" w:rsidRPr="00826E02">
        <w:rPr>
          <w:rFonts w:hint="eastAsia"/>
          <w:color w:val="000000"/>
        </w:rPr>
        <w:t>各單項之</w:t>
      </w:r>
      <w:r w:rsidR="006521B0" w:rsidRPr="00826E02">
        <w:rPr>
          <w:rFonts w:hint="eastAsia"/>
          <w:color w:val="000000"/>
        </w:rPr>
        <w:t>報</w:t>
      </w:r>
      <w:r w:rsidR="002F0AD1" w:rsidRPr="00826E02">
        <w:rPr>
          <w:rFonts w:hint="eastAsia"/>
          <w:color w:val="000000"/>
        </w:rPr>
        <w:t>價</w:t>
      </w:r>
      <w:r w:rsidR="00DC4FE5" w:rsidRPr="00826E02">
        <w:rPr>
          <w:rFonts w:hint="eastAsia"/>
          <w:color w:val="000000"/>
        </w:rPr>
        <w:t>；</w:t>
      </w:r>
      <w:r w:rsidR="00915F8C" w:rsidRPr="00826E02">
        <w:rPr>
          <w:rFonts w:hint="eastAsia"/>
          <w:color w:val="000000"/>
        </w:rPr>
        <w:t>而廠商報價</w:t>
      </w:r>
      <w:r w:rsidR="00DC4FE5" w:rsidRPr="00826E02">
        <w:rPr>
          <w:rFonts w:hint="eastAsia"/>
          <w:color w:val="000000"/>
        </w:rPr>
        <w:t>高低</w:t>
      </w:r>
      <w:r w:rsidR="00915F8C" w:rsidRPr="00826E02">
        <w:rPr>
          <w:rFonts w:hint="eastAsia"/>
          <w:color w:val="000000"/>
        </w:rPr>
        <w:t>之</w:t>
      </w:r>
      <w:r w:rsidR="00904DA4" w:rsidRPr="00826E02">
        <w:rPr>
          <w:rFonts w:hint="eastAsia"/>
          <w:color w:val="000000"/>
        </w:rPr>
        <w:t>「競爭</w:t>
      </w:r>
      <w:r w:rsidR="00915F8C" w:rsidRPr="00826E02">
        <w:rPr>
          <w:rFonts w:hint="eastAsia"/>
          <w:color w:val="000000"/>
        </w:rPr>
        <w:t>比較</w:t>
      </w:r>
      <w:r w:rsidR="00904DA4" w:rsidRPr="00826E02">
        <w:rPr>
          <w:rFonts w:hint="eastAsia"/>
          <w:color w:val="000000"/>
        </w:rPr>
        <w:t>」</w:t>
      </w:r>
      <w:r w:rsidR="00915F8C" w:rsidRPr="00826E02">
        <w:rPr>
          <w:rFonts w:hint="eastAsia"/>
          <w:color w:val="000000"/>
        </w:rPr>
        <w:t>，也僅限於「有參加投標之廠商</w:t>
      </w:r>
      <w:r w:rsidR="00904DA4" w:rsidRPr="00826E02">
        <w:rPr>
          <w:rFonts w:hint="eastAsia"/>
          <w:color w:val="000000"/>
        </w:rPr>
        <w:t>間</w:t>
      </w:r>
      <w:r w:rsidR="00915F8C" w:rsidRPr="00826E02">
        <w:rPr>
          <w:rFonts w:hint="eastAsia"/>
          <w:color w:val="000000"/>
        </w:rPr>
        <w:t>比較</w:t>
      </w:r>
      <w:r w:rsidR="00904DA4" w:rsidRPr="00826E02">
        <w:rPr>
          <w:rFonts w:hint="eastAsia"/>
          <w:color w:val="000000"/>
        </w:rPr>
        <w:t>」</w:t>
      </w:r>
      <w:r w:rsidR="00915F8C" w:rsidRPr="00826E02">
        <w:rPr>
          <w:rFonts w:hint="eastAsia"/>
          <w:color w:val="000000"/>
        </w:rPr>
        <w:t>，對於未參加投標之廠商</w:t>
      </w:r>
      <w:r w:rsidR="00904DA4" w:rsidRPr="00826E02">
        <w:rPr>
          <w:rFonts w:hint="eastAsia"/>
          <w:color w:val="000000"/>
        </w:rPr>
        <w:t>、團體、</w:t>
      </w:r>
      <w:r w:rsidR="00915F8C" w:rsidRPr="00826E02">
        <w:rPr>
          <w:rFonts w:hint="eastAsia"/>
          <w:color w:val="000000"/>
        </w:rPr>
        <w:t>或個人，縱然其報價更低，然因未參與競標，自無法成為契約價格</w:t>
      </w:r>
      <w:r w:rsidR="001844DD" w:rsidRPr="00826E02">
        <w:rPr>
          <w:rFonts w:hint="eastAsia"/>
          <w:color w:val="000000"/>
        </w:rPr>
        <w:t>。</w:t>
      </w:r>
    </w:p>
    <w:p w:rsidR="00730587" w:rsidRPr="00826E02" w:rsidRDefault="00C62C8F" w:rsidP="00730587">
      <w:pPr>
        <w:pStyle w:val="3"/>
        <w:ind w:left="1360" w:hanging="680"/>
        <w:rPr>
          <w:rFonts w:hint="eastAsia"/>
          <w:color w:val="000000"/>
        </w:rPr>
      </w:pPr>
      <w:proofErr w:type="gramStart"/>
      <w:r w:rsidRPr="00826E02">
        <w:rPr>
          <w:rFonts w:hint="eastAsia"/>
          <w:color w:val="000000"/>
        </w:rPr>
        <w:t>承前</w:t>
      </w:r>
      <w:proofErr w:type="gramEnd"/>
      <w:r w:rsidR="00730587" w:rsidRPr="00826E02">
        <w:rPr>
          <w:rFonts w:hint="eastAsia"/>
          <w:color w:val="000000"/>
        </w:rPr>
        <w:t>，</w:t>
      </w:r>
      <w:r w:rsidR="006521B0" w:rsidRPr="00826E02">
        <w:rPr>
          <w:rFonts w:hint="eastAsia"/>
          <w:color w:val="000000"/>
        </w:rPr>
        <w:t>臺北市林副市長於99年12月21日接受本院約</w:t>
      </w:r>
      <w:proofErr w:type="gramStart"/>
      <w:r w:rsidR="006521B0" w:rsidRPr="00826E02">
        <w:rPr>
          <w:rFonts w:hint="eastAsia"/>
          <w:color w:val="000000"/>
        </w:rPr>
        <w:t>詢</w:t>
      </w:r>
      <w:proofErr w:type="gramEnd"/>
      <w:r w:rsidR="006521B0" w:rsidRPr="00826E02">
        <w:rPr>
          <w:rFonts w:hint="eastAsia"/>
          <w:color w:val="000000"/>
        </w:rPr>
        <w:t>時表示：「</w:t>
      </w:r>
      <w:r w:rsidR="006521B0" w:rsidRPr="00826E02">
        <w:rPr>
          <w:color w:val="000000"/>
        </w:rPr>
        <w:t>…</w:t>
      </w:r>
      <w:r w:rsidR="006521B0" w:rsidRPr="00826E02">
        <w:rPr>
          <w:rFonts w:hint="eastAsia"/>
          <w:color w:val="000000"/>
        </w:rPr>
        <w:t>採購價格係於一年之前預估的，包含工程風險、管理風險、施工方式、保活、工期等項目</w:t>
      </w:r>
      <w:r w:rsidR="006521B0" w:rsidRPr="00826E02">
        <w:rPr>
          <w:color w:val="000000"/>
        </w:rPr>
        <w:t>…</w:t>
      </w:r>
      <w:r w:rsidR="006521B0" w:rsidRPr="00826E02">
        <w:rPr>
          <w:rFonts w:hint="eastAsia"/>
          <w:color w:val="000000"/>
        </w:rPr>
        <w:t>」。經查，</w:t>
      </w:r>
      <w:r w:rsidR="009A5249" w:rsidRPr="00826E02">
        <w:rPr>
          <w:rFonts w:hint="eastAsia"/>
          <w:color w:val="000000"/>
        </w:rPr>
        <w:t>97年12月5日「全區園藝植栽整體規劃第8次協調會」已提及防颱計畫，而97</w:t>
      </w:r>
      <w:r w:rsidR="009A5249" w:rsidRPr="00826E02">
        <w:rPr>
          <w:rFonts w:hint="eastAsia"/>
          <w:color w:val="000000"/>
        </w:rPr>
        <w:lastRenderedPageBreak/>
        <w:t>年12月12日「全區園藝植栽整體規劃第9次協調會」亦訂出養護截止日為100年4月25日，</w:t>
      </w:r>
      <w:proofErr w:type="gramStart"/>
      <w:r w:rsidR="001A1E11" w:rsidRPr="00826E02">
        <w:rPr>
          <w:rFonts w:hint="eastAsia"/>
          <w:color w:val="000000"/>
        </w:rPr>
        <w:t>此外，</w:t>
      </w:r>
      <w:proofErr w:type="gramEnd"/>
      <w:r w:rsidR="001A1E11" w:rsidRPr="00826E02">
        <w:rPr>
          <w:rFonts w:hint="eastAsia"/>
          <w:color w:val="000000"/>
        </w:rPr>
        <w:t>而98年01月16日「全區園藝植栽整體規劃第13次協調會」所附「會議結論歸納整理」顯示已建立「植栽單價資料庫」規範植栽規格與品質，</w:t>
      </w:r>
      <w:r w:rsidR="009A5249" w:rsidRPr="00826E02">
        <w:rPr>
          <w:rFonts w:hint="eastAsia"/>
          <w:color w:val="000000"/>
        </w:rPr>
        <w:t>因此</w:t>
      </w:r>
      <w:r w:rsidR="00730587" w:rsidRPr="00826E02">
        <w:rPr>
          <w:rFonts w:hint="eastAsia"/>
          <w:color w:val="000000"/>
        </w:rPr>
        <w:t>如以</w:t>
      </w:r>
      <w:r w:rsidR="00AC7C6B" w:rsidRPr="00826E02">
        <w:rPr>
          <w:rFonts w:hint="eastAsia"/>
          <w:color w:val="000000"/>
        </w:rPr>
        <w:t>一般民眾</w:t>
      </w:r>
      <w:r w:rsidR="00730587" w:rsidRPr="00826E02">
        <w:rPr>
          <w:rFonts w:hint="eastAsia"/>
          <w:color w:val="000000"/>
        </w:rPr>
        <w:t>購買某一物品之價格來推論政府採購案之價格</w:t>
      </w:r>
      <w:r w:rsidR="00904DA4" w:rsidRPr="00826E02">
        <w:rPr>
          <w:rFonts w:hint="eastAsia"/>
          <w:color w:val="000000"/>
        </w:rPr>
        <w:t>高於市價，因</w:t>
      </w:r>
      <w:r w:rsidR="00D36511" w:rsidRPr="00826E02">
        <w:rPr>
          <w:rFonts w:hint="eastAsia"/>
          <w:color w:val="000000"/>
        </w:rPr>
        <w:t>二者</w:t>
      </w:r>
      <w:r w:rsidR="00904DA4" w:rsidRPr="00826E02">
        <w:rPr>
          <w:rFonts w:hint="eastAsia"/>
          <w:color w:val="000000"/>
        </w:rPr>
        <w:t>比較基礎不同，</w:t>
      </w:r>
      <w:r w:rsidR="00D36511" w:rsidRPr="00826E02">
        <w:rPr>
          <w:rFonts w:hint="eastAsia"/>
          <w:color w:val="000000"/>
        </w:rPr>
        <w:t>如要以此做為違失</w:t>
      </w:r>
      <w:r w:rsidR="00904DA4" w:rsidRPr="00826E02">
        <w:rPr>
          <w:rFonts w:hint="eastAsia"/>
          <w:color w:val="000000"/>
        </w:rPr>
        <w:t>證據，</w:t>
      </w:r>
      <w:r w:rsidR="007109CE" w:rsidRPr="00826E02">
        <w:rPr>
          <w:rFonts w:hint="eastAsia"/>
          <w:color w:val="000000"/>
        </w:rPr>
        <w:t>尚嫌薄弱</w:t>
      </w:r>
      <w:r w:rsidR="00730587" w:rsidRPr="00826E02">
        <w:rPr>
          <w:rFonts w:hint="eastAsia"/>
          <w:color w:val="000000"/>
        </w:rPr>
        <w:t>。</w:t>
      </w:r>
    </w:p>
    <w:p w:rsidR="00370004" w:rsidRPr="00826E02" w:rsidRDefault="00E02739" w:rsidP="00B77C9D">
      <w:pPr>
        <w:pStyle w:val="3"/>
        <w:ind w:left="1360" w:hanging="680"/>
        <w:rPr>
          <w:rFonts w:hint="eastAsia"/>
          <w:color w:val="000000"/>
        </w:rPr>
      </w:pPr>
      <w:proofErr w:type="gramStart"/>
      <w:r w:rsidRPr="00826E02">
        <w:rPr>
          <w:rFonts w:hint="eastAsia"/>
          <w:color w:val="000000"/>
        </w:rPr>
        <w:t>準</w:t>
      </w:r>
      <w:proofErr w:type="gramEnd"/>
      <w:r w:rsidRPr="00826E02">
        <w:rPr>
          <w:rFonts w:hint="eastAsia"/>
          <w:color w:val="000000"/>
        </w:rPr>
        <w:t>此</w:t>
      </w:r>
      <w:r w:rsidR="001844DD" w:rsidRPr="00826E02">
        <w:rPr>
          <w:rFonts w:hint="eastAsia"/>
          <w:color w:val="000000"/>
        </w:rPr>
        <w:t>，</w:t>
      </w:r>
      <w:r w:rsidR="00C62C8F" w:rsidRPr="00826E02">
        <w:rPr>
          <w:rFonts w:hint="eastAsia"/>
          <w:color w:val="000000"/>
        </w:rPr>
        <w:t>本案雖經反覆查證，然因尚未發現</w:t>
      </w:r>
      <w:r w:rsidR="001844DD" w:rsidRPr="00826E02">
        <w:rPr>
          <w:rFonts w:hint="eastAsia"/>
          <w:color w:val="000000"/>
        </w:rPr>
        <w:t>證據</w:t>
      </w:r>
      <w:r w:rsidR="00C62C8F" w:rsidRPr="00826E02">
        <w:rPr>
          <w:rFonts w:hint="eastAsia"/>
          <w:color w:val="000000"/>
        </w:rPr>
        <w:t>足以</w:t>
      </w:r>
      <w:r w:rsidR="001844DD" w:rsidRPr="00826E02">
        <w:rPr>
          <w:rFonts w:hint="eastAsia"/>
          <w:color w:val="000000"/>
        </w:rPr>
        <w:t>證明有人為惡意哄抬工程採購價格，</w:t>
      </w:r>
      <w:r w:rsidR="00C62C8F" w:rsidRPr="00826E02">
        <w:rPr>
          <w:rFonts w:hint="eastAsia"/>
          <w:color w:val="000000"/>
        </w:rPr>
        <w:t>加以</w:t>
      </w:r>
      <w:r w:rsidRPr="00826E02">
        <w:rPr>
          <w:rFonts w:hint="eastAsia"/>
          <w:color w:val="000000"/>
        </w:rPr>
        <w:t>本</w:t>
      </w:r>
      <w:proofErr w:type="gramStart"/>
      <w:r w:rsidRPr="00826E02">
        <w:rPr>
          <w:rFonts w:hint="eastAsia"/>
          <w:color w:val="000000"/>
        </w:rPr>
        <w:t>案花博</w:t>
      </w:r>
      <w:proofErr w:type="gramEnd"/>
      <w:r w:rsidRPr="00826E02">
        <w:rPr>
          <w:rFonts w:hint="eastAsia"/>
          <w:color w:val="000000"/>
        </w:rPr>
        <w:t>各項</w:t>
      </w:r>
      <w:r w:rsidR="00B77C9D" w:rsidRPr="00826E02">
        <w:rPr>
          <w:rFonts w:hint="eastAsia"/>
          <w:color w:val="000000"/>
        </w:rPr>
        <w:t>招標公告</w:t>
      </w:r>
      <w:r w:rsidR="009D5334" w:rsidRPr="00826E02">
        <w:rPr>
          <w:rFonts w:hint="eastAsia"/>
          <w:color w:val="000000"/>
        </w:rPr>
        <w:t>建置於「政府採購電子網」其訊息</w:t>
      </w:r>
      <w:r w:rsidRPr="00826E02">
        <w:rPr>
          <w:rFonts w:hint="eastAsia"/>
          <w:color w:val="000000"/>
        </w:rPr>
        <w:t>係</w:t>
      </w:r>
      <w:r w:rsidR="001844DD" w:rsidRPr="00826E02">
        <w:rPr>
          <w:rFonts w:hint="eastAsia"/>
          <w:color w:val="000000"/>
        </w:rPr>
        <w:t>完全流通</w:t>
      </w:r>
      <w:r w:rsidR="00B77C9D" w:rsidRPr="00826E02">
        <w:rPr>
          <w:rFonts w:hint="eastAsia"/>
          <w:color w:val="000000"/>
        </w:rPr>
        <w:t>，凡獲知此訊息且有意願投標之</w:t>
      </w:r>
      <w:r w:rsidR="001844DD" w:rsidRPr="00826E02">
        <w:rPr>
          <w:rFonts w:hint="eastAsia"/>
          <w:color w:val="000000"/>
        </w:rPr>
        <w:t>廠商</w:t>
      </w:r>
      <w:r w:rsidR="00B77C9D" w:rsidRPr="00826E02">
        <w:rPr>
          <w:rFonts w:hint="eastAsia"/>
          <w:color w:val="000000"/>
        </w:rPr>
        <w:t>皆可</w:t>
      </w:r>
      <w:r w:rsidR="001844DD" w:rsidRPr="00826E02">
        <w:rPr>
          <w:rFonts w:hint="eastAsia"/>
          <w:color w:val="000000"/>
        </w:rPr>
        <w:t>自由報價，而於競爭賽局中，得標廠商所報價格，即為</w:t>
      </w:r>
      <w:r w:rsidR="00D97D94" w:rsidRPr="00826E02">
        <w:rPr>
          <w:rFonts w:hint="eastAsia"/>
          <w:color w:val="000000"/>
        </w:rPr>
        <w:t>「廠商願承包、能承包之最低市場價格」</w:t>
      </w:r>
      <w:r w:rsidR="000064FF" w:rsidRPr="00826E02">
        <w:rPr>
          <w:rFonts w:hint="eastAsia"/>
          <w:color w:val="000000"/>
        </w:rPr>
        <w:t>，</w:t>
      </w:r>
      <w:r w:rsidR="00B77C9D" w:rsidRPr="00826E02">
        <w:rPr>
          <w:rFonts w:hint="eastAsia"/>
          <w:color w:val="000000"/>
        </w:rPr>
        <w:t>亦為賽局理論（Game Theory ）中參賽者心理互動產生之「均衡（equilibrium）」結果</w:t>
      </w:r>
      <w:r w:rsidR="00D97D94" w:rsidRPr="00826E02">
        <w:rPr>
          <w:rFonts w:hint="eastAsia"/>
          <w:color w:val="000000"/>
        </w:rPr>
        <w:t>；</w:t>
      </w:r>
      <w:r w:rsidR="000064FF" w:rsidRPr="00826E02">
        <w:rPr>
          <w:rFonts w:hint="eastAsia"/>
          <w:color w:val="000000"/>
        </w:rPr>
        <w:t>此價格</w:t>
      </w:r>
      <w:r w:rsidR="00D97D94" w:rsidRPr="00826E02">
        <w:rPr>
          <w:rFonts w:hint="eastAsia"/>
          <w:color w:val="000000"/>
        </w:rPr>
        <w:t>包含</w:t>
      </w:r>
      <w:r w:rsidR="000064FF" w:rsidRPr="00826E02">
        <w:rPr>
          <w:rFonts w:hint="eastAsia"/>
          <w:color w:val="000000"/>
        </w:rPr>
        <w:t>完成並整合工程系統內所有細項工程使之發揮功能之價格，外加</w:t>
      </w:r>
      <w:r w:rsidR="004737AE" w:rsidRPr="00826E02">
        <w:rPr>
          <w:rFonts w:hint="eastAsia"/>
          <w:color w:val="000000"/>
        </w:rPr>
        <w:t>因應</w:t>
      </w:r>
      <w:r w:rsidR="000064FF" w:rsidRPr="00826E02">
        <w:rPr>
          <w:rFonts w:hint="eastAsia"/>
          <w:color w:val="000000"/>
        </w:rPr>
        <w:t>工程風險(包含：氣候變異天災風險、物價波動風險、延誤工期風險、地質水文條件變化風險、政策與法令異動風險、保固責任、特殊技術成敗風險、財務週轉風險、工料缺貨風險</w:t>
      </w:r>
      <w:r w:rsidR="000064FF" w:rsidRPr="00826E02">
        <w:rPr>
          <w:color w:val="000000"/>
        </w:rPr>
        <w:t>…</w:t>
      </w:r>
      <w:r w:rsidR="000064FF" w:rsidRPr="00826E02">
        <w:rPr>
          <w:rFonts w:hint="eastAsia"/>
          <w:color w:val="000000"/>
        </w:rPr>
        <w:t>等)之不確定因素在內之</w:t>
      </w:r>
      <w:r w:rsidR="001844DD" w:rsidRPr="00826E02">
        <w:rPr>
          <w:rFonts w:hint="eastAsia"/>
          <w:color w:val="000000"/>
        </w:rPr>
        <w:t>價格，自與</w:t>
      </w:r>
      <w:r w:rsidR="00D97D94" w:rsidRPr="00826E02">
        <w:rPr>
          <w:rFonts w:hint="eastAsia"/>
          <w:color w:val="000000"/>
        </w:rPr>
        <w:t>常民</w:t>
      </w:r>
      <w:r w:rsidR="001844DD" w:rsidRPr="00826E02">
        <w:rPr>
          <w:rFonts w:hint="eastAsia"/>
          <w:color w:val="000000"/>
        </w:rPr>
        <w:t>購買某單一特定物品之價格有所差異，</w:t>
      </w:r>
      <w:r w:rsidR="00D97D94" w:rsidRPr="00826E02">
        <w:rPr>
          <w:rFonts w:hint="eastAsia"/>
          <w:color w:val="000000"/>
        </w:rPr>
        <w:t>因此尚無精</w:t>
      </w:r>
      <w:proofErr w:type="gramStart"/>
      <w:r w:rsidR="00D97D94" w:rsidRPr="00826E02">
        <w:rPr>
          <w:rFonts w:hint="eastAsia"/>
          <w:color w:val="000000"/>
        </w:rPr>
        <w:t>準</w:t>
      </w:r>
      <w:proofErr w:type="gramEnd"/>
      <w:r w:rsidR="00D97D94" w:rsidRPr="00826E02">
        <w:rPr>
          <w:rFonts w:hint="eastAsia"/>
          <w:color w:val="000000"/>
        </w:rPr>
        <w:t>之科學方法將二者加以分析比較</w:t>
      </w:r>
      <w:r w:rsidR="00642D02" w:rsidRPr="00826E02">
        <w:rPr>
          <w:rFonts w:hint="eastAsia"/>
          <w:color w:val="000000"/>
        </w:rPr>
        <w:t>。</w:t>
      </w:r>
    </w:p>
    <w:p w:rsidR="00CE3CB3" w:rsidRPr="00826E02" w:rsidRDefault="00CE3CB3" w:rsidP="00B77C9D">
      <w:pPr>
        <w:pStyle w:val="3"/>
        <w:ind w:left="1360" w:hanging="680"/>
        <w:rPr>
          <w:rFonts w:hint="eastAsia"/>
          <w:color w:val="000000"/>
        </w:rPr>
      </w:pPr>
      <w:r w:rsidRPr="00826E02">
        <w:rPr>
          <w:rFonts w:hint="eastAsia"/>
          <w:color w:val="000000"/>
        </w:rPr>
        <w:t>綜上以觀，</w:t>
      </w:r>
      <w:r w:rsidR="00D97D94" w:rsidRPr="00826E02">
        <w:rPr>
          <w:rFonts w:hint="eastAsia"/>
          <w:color w:val="000000"/>
        </w:rPr>
        <w:t>本案雖經反覆查證，然</w:t>
      </w:r>
      <w:r w:rsidRPr="00826E02">
        <w:rPr>
          <w:rFonts w:hint="eastAsia"/>
          <w:color w:val="000000"/>
        </w:rPr>
        <w:t>目前</w:t>
      </w:r>
      <w:r w:rsidR="00D97D94" w:rsidRPr="00826E02">
        <w:rPr>
          <w:rFonts w:hint="eastAsia"/>
          <w:color w:val="000000"/>
        </w:rPr>
        <w:t>尚未發現有證據證明採購案有人為弊端介入，而廠商經過公平競爭而得標之價格，即為當時「廠商願承包、能承包之最低市場價格」，此與一般民眾到市場單純購買某項產品之比較基準不同，二者尚無法相提並論，若要以常民所認知之價格，</w:t>
      </w:r>
      <w:proofErr w:type="gramStart"/>
      <w:r w:rsidR="00D97D94" w:rsidRPr="00826E02">
        <w:rPr>
          <w:rFonts w:hint="eastAsia"/>
          <w:color w:val="000000"/>
        </w:rPr>
        <w:t>推論花博採購</w:t>
      </w:r>
      <w:proofErr w:type="gramEnd"/>
      <w:r w:rsidR="00D97D94" w:rsidRPr="00826E02">
        <w:rPr>
          <w:rFonts w:hint="eastAsia"/>
          <w:color w:val="000000"/>
        </w:rPr>
        <w:t>案有弊</w:t>
      </w:r>
      <w:r w:rsidR="00D97D94" w:rsidRPr="00826E02">
        <w:rPr>
          <w:rFonts w:hint="eastAsia"/>
          <w:color w:val="000000"/>
        </w:rPr>
        <w:lastRenderedPageBreak/>
        <w:t>，證據顯然不足</w:t>
      </w:r>
      <w:r w:rsidR="00B85600" w:rsidRPr="00826E02">
        <w:rPr>
          <w:rFonts w:hint="eastAsia"/>
          <w:color w:val="000000"/>
        </w:rPr>
        <w:t>，惟台北市政府宜將「最低價得標」、「總價決標」之精神，建置於機關網站，宣導民眾知悉，以避免誤解</w:t>
      </w:r>
      <w:r w:rsidRPr="00826E02">
        <w:rPr>
          <w:rFonts w:hAnsi="標楷體" w:hint="eastAsia"/>
          <w:color w:val="000000"/>
        </w:rPr>
        <w:t>。</w:t>
      </w:r>
    </w:p>
    <w:p w:rsidR="008D1089" w:rsidRPr="002D24FB" w:rsidRDefault="00333F4D" w:rsidP="00B86EAB">
      <w:pPr>
        <w:pStyle w:val="2"/>
        <w:ind w:left="1020" w:hanging="680"/>
        <w:rPr>
          <w:rFonts w:hint="eastAsia"/>
          <w:b/>
          <w:color w:val="000000"/>
        </w:rPr>
      </w:pPr>
      <w:proofErr w:type="gramStart"/>
      <w:r w:rsidRPr="00826E02">
        <w:rPr>
          <w:rFonts w:hint="eastAsia"/>
          <w:b/>
          <w:color w:val="000000"/>
        </w:rPr>
        <w:t>花博</w:t>
      </w:r>
      <w:r w:rsidR="00AD6ACA" w:rsidRPr="00826E02">
        <w:rPr>
          <w:rFonts w:hint="eastAsia"/>
          <w:b/>
          <w:color w:val="000000"/>
        </w:rPr>
        <w:t>工程</w:t>
      </w:r>
      <w:proofErr w:type="gramEnd"/>
      <w:r w:rsidR="0093775A" w:rsidRPr="00826E02">
        <w:rPr>
          <w:rFonts w:hint="eastAsia"/>
          <w:b/>
          <w:color w:val="000000"/>
        </w:rPr>
        <w:t>，因不同廠商採用估價方法不同，履約能力亦不同，因而出現</w:t>
      </w:r>
      <w:r w:rsidR="00AD6ACA" w:rsidRPr="00826E02">
        <w:rPr>
          <w:rFonts w:hint="eastAsia"/>
          <w:b/>
          <w:color w:val="000000"/>
        </w:rPr>
        <w:t>細項價格</w:t>
      </w:r>
      <w:r w:rsidR="0093775A" w:rsidRPr="00826E02">
        <w:rPr>
          <w:rFonts w:hint="eastAsia"/>
          <w:b/>
          <w:color w:val="000000"/>
        </w:rPr>
        <w:t>有</w:t>
      </w:r>
      <w:r w:rsidR="00AD6ACA" w:rsidRPr="00826E02">
        <w:rPr>
          <w:rFonts w:hint="eastAsia"/>
          <w:b/>
          <w:color w:val="000000"/>
        </w:rPr>
        <w:t>高</w:t>
      </w:r>
      <w:r w:rsidR="0093775A" w:rsidRPr="00826E02">
        <w:rPr>
          <w:rFonts w:hint="eastAsia"/>
          <w:b/>
          <w:color w:val="000000"/>
        </w:rPr>
        <w:t>有</w:t>
      </w:r>
      <w:r w:rsidR="00AD6ACA" w:rsidRPr="00826E02">
        <w:rPr>
          <w:rFonts w:hint="eastAsia"/>
          <w:b/>
          <w:color w:val="000000"/>
        </w:rPr>
        <w:t>低，</w:t>
      </w:r>
      <w:r w:rsidR="0093775A" w:rsidRPr="00826E02">
        <w:rPr>
          <w:rFonts w:hint="eastAsia"/>
          <w:b/>
          <w:color w:val="000000"/>
        </w:rPr>
        <w:t>如</w:t>
      </w:r>
      <w:r w:rsidR="004D1CCB" w:rsidRPr="00826E02">
        <w:rPr>
          <w:rFonts w:hint="eastAsia"/>
          <w:b/>
          <w:color w:val="000000"/>
        </w:rPr>
        <w:t>以單一細項價格高低，</w:t>
      </w:r>
      <w:r w:rsidR="009C7F45" w:rsidRPr="00826E02">
        <w:rPr>
          <w:rFonts w:hint="eastAsia"/>
          <w:b/>
          <w:color w:val="000000"/>
        </w:rPr>
        <w:t>證明</w:t>
      </w:r>
      <w:r w:rsidR="00AD6ACA" w:rsidRPr="00826E02">
        <w:rPr>
          <w:rFonts w:hint="eastAsia"/>
          <w:b/>
          <w:color w:val="000000"/>
        </w:rPr>
        <w:t>有弊</w:t>
      </w:r>
      <w:r w:rsidR="0093775A" w:rsidRPr="00826E02">
        <w:rPr>
          <w:rFonts w:hint="eastAsia"/>
          <w:b/>
          <w:color w:val="000000"/>
        </w:rPr>
        <w:t>，其證據尚嫌不足，</w:t>
      </w:r>
      <w:r w:rsidR="0093775A" w:rsidRPr="002D24FB">
        <w:rPr>
          <w:rFonts w:hint="eastAsia"/>
          <w:b/>
          <w:color w:val="000000"/>
        </w:rPr>
        <w:t>惟</w:t>
      </w:r>
      <w:r w:rsidR="002D24FB" w:rsidRPr="002D24FB">
        <w:rPr>
          <w:rFonts w:hint="eastAsia"/>
          <w:b/>
          <w:color w:val="000000"/>
        </w:rPr>
        <w:t>審計部</w:t>
      </w:r>
      <w:r w:rsidR="002D24FB" w:rsidRPr="002D24FB">
        <w:rPr>
          <w:rFonts w:hAnsi="標楷體" w:hint="eastAsia"/>
          <w:b/>
          <w:color w:val="000000"/>
          <w:szCs w:val="32"/>
        </w:rPr>
        <w:t>100年6月21日</w:t>
      </w:r>
      <w:r w:rsidR="002D24FB" w:rsidRPr="002D24FB">
        <w:rPr>
          <w:rFonts w:hint="eastAsia"/>
          <w:b/>
          <w:color w:val="000000"/>
        </w:rPr>
        <w:t>所提</w:t>
      </w:r>
      <w:r w:rsidR="002D24FB" w:rsidRPr="002D24FB">
        <w:rPr>
          <w:rFonts w:hAnsi="標楷體" w:hint="eastAsia"/>
          <w:b/>
          <w:color w:val="000000"/>
          <w:szCs w:val="32"/>
        </w:rPr>
        <w:t>「</w:t>
      </w:r>
      <w:r w:rsidR="002D24FB" w:rsidRPr="002D24FB">
        <w:rPr>
          <w:rFonts w:hint="eastAsia"/>
          <w:b/>
          <w:color w:val="000000"/>
          <w:szCs w:val="32"/>
        </w:rPr>
        <w:t>2010</w:t>
      </w:r>
      <w:proofErr w:type="gramStart"/>
      <w:r w:rsidR="002D24FB" w:rsidRPr="002D24FB">
        <w:rPr>
          <w:rFonts w:hint="eastAsia"/>
          <w:b/>
          <w:color w:val="000000"/>
          <w:szCs w:val="32"/>
        </w:rPr>
        <w:t>臺</w:t>
      </w:r>
      <w:proofErr w:type="gramEnd"/>
      <w:r w:rsidR="002D24FB" w:rsidRPr="002D24FB">
        <w:rPr>
          <w:rFonts w:hint="eastAsia"/>
          <w:b/>
          <w:color w:val="000000"/>
          <w:szCs w:val="32"/>
        </w:rPr>
        <w:t>北國際花卉博覽會專案查核報告</w:t>
      </w:r>
      <w:r w:rsidR="002D24FB" w:rsidRPr="002D24FB">
        <w:rPr>
          <w:rFonts w:hAnsi="標楷體" w:hint="eastAsia"/>
          <w:b/>
          <w:color w:val="000000"/>
          <w:szCs w:val="32"/>
        </w:rPr>
        <w:t>」顯示有「</w:t>
      </w:r>
      <w:r w:rsidR="002D24FB" w:rsidRPr="002D24FB">
        <w:rPr>
          <w:rFonts w:hint="eastAsia"/>
          <w:b/>
          <w:color w:val="000000"/>
          <w:szCs w:val="32"/>
        </w:rPr>
        <w:t>植栽參考價格及規範</w:t>
      </w:r>
      <w:proofErr w:type="gramStart"/>
      <w:r w:rsidR="002D24FB" w:rsidRPr="002D24FB">
        <w:rPr>
          <w:rFonts w:hint="eastAsia"/>
          <w:b/>
          <w:color w:val="000000"/>
          <w:szCs w:val="32"/>
        </w:rPr>
        <w:t>研</w:t>
      </w:r>
      <w:proofErr w:type="gramEnd"/>
      <w:r w:rsidR="002D24FB" w:rsidRPr="002D24FB">
        <w:rPr>
          <w:rFonts w:hint="eastAsia"/>
          <w:b/>
          <w:color w:val="000000"/>
          <w:szCs w:val="32"/>
        </w:rPr>
        <w:t>訂作業未</w:t>
      </w:r>
      <w:proofErr w:type="gramStart"/>
      <w:r w:rsidR="002D24FB" w:rsidRPr="002D24FB">
        <w:rPr>
          <w:rFonts w:hint="eastAsia"/>
          <w:b/>
          <w:color w:val="000000"/>
          <w:szCs w:val="32"/>
        </w:rPr>
        <w:t>臻</w:t>
      </w:r>
      <w:proofErr w:type="gramEnd"/>
      <w:r w:rsidR="002D24FB" w:rsidRPr="002D24FB">
        <w:rPr>
          <w:rFonts w:hint="eastAsia"/>
          <w:b/>
          <w:color w:val="000000"/>
          <w:szCs w:val="32"/>
        </w:rPr>
        <w:t>周延，且相關採購亦未落實執行品質管理</w:t>
      </w:r>
      <w:r w:rsidR="002D24FB" w:rsidRPr="002D24FB">
        <w:rPr>
          <w:rFonts w:hAnsi="標楷體" w:hint="eastAsia"/>
          <w:b/>
          <w:color w:val="000000"/>
          <w:szCs w:val="32"/>
        </w:rPr>
        <w:t>」之缺失，</w:t>
      </w:r>
      <w:r w:rsidR="003B2E23" w:rsidRPr="002D24FB">
        <w:rPr>
          <w:rFonts w:hint="eastAsia"/>
          <w:b/>
          <w:color w:val="000000"/>
        </w:rPr>
        <w:t>台北市政府應</w:t>
      </w:r>
      <w:r w:rsidR="002D24FB" w:rsidRPr="002D24FB">
        <w:rPr>
          <w:rFonts w:hint="eastAsia"/>
          <w:b/>
          <w:color w:val="000000"/>
        </w:rPr>
        <w:t>確實改進，並嚴格</w:t>
      </w:r>
      <w:r w:rsidR="003B2E23" w:rsidRPr="002D24FB">
        <w:rPr>
          <w:rFonts w:hint="eastAsia"/>
          <w:b/>
          <w:color w:val="000000"/>
        </w:rPr>
        <w:t>督促所屬</w:t>
      </w:r>
      <w:r w:rsidR="00BB1E66" w:rsidRPr="002D24FB">
        <w:rPr>
          <w:rFonts w:hint="eastAsia"/>
          <w:b/>
          <w:color w:val="000000"/>
        </w:rPr>
        <w:t>機關</w:t>
      </w:r>
      <w:r w:rsidR="003B2E23" w:rsidRPr="002D24FB">
        <w:rPr>
          <w:rFonts w:hint="eastAsia"/>
          <w:b/>
          <w:color w:val="000000"/>
        </w:rPr>
        <w:t>確實</w:t>
      </w:r>
      <w:r w:rsidRPr="002D24FB">
        <w:rPr>
          <w:rFonts w:hint="eastAsia"/>
          <w:b/>
          <w:color w:val="000000"/>
        </w:rPr>
        <w:t>追蹤</w:t>
      </w:r>
      <w:r w:rsidR="00EB7FED" w:rsidRPr="002D24FB">
        <w:rPr>
          <w:rFonts w:hint="eastAsia"/>
          <w:b/>
          <w:color w:val="000000"/>
        </w:rPr>
        <w:t>工程</w:t>
      </w:r>
      <w:r w:rsidR="00F221D4" w:rsidRPr="002D24FB">
        <w:rPr>
          <w:rFonts w:hint="eastAsia"/>
          <w:b/>
          <w:color w:val="000000"/>
        </w:rPr>
        <w:t>品質、規格、數量是否與合約</w:t>
      </w:r>
      <w:r w:rsidR="00A82689" w:rsidRPr="002D24FB">
        <w:rPr>
          <w:rFonts w:hint="eastAsia"/>
          <w:b/>
          <w:color w:val="000000"/>
        </w:rPr>
        <w:t>完全</w:t>
      </w:r>
      <w:r w:rsidR="00F221D4" w:rsidRPr="002D24FB">
        <w:rPr>
          <w:rFonts w:hint="eastAsia"/>
          <w:b/>
          <w:color w:val="000000"/>
        </w:rPr>
        <w:t>相同，</w:t>
      </w:r>
      <w:r w:rsidR="00D21CBF" w:rsidRPr="002D24FB">
        <w:rPr>
          <w:rFonts w:hint="eastAsia"/>
          <w:b/>
          <w:color w:val="000000"/>
        </w:rPr>
        <w:t>並</w:t>
      </w:r>
      <w:r w:rsidR="003B2E23" w:rsidRPr="002D24FB">
        <w:rPr>
          <w:rFonts w:hint="eastAsia"/>
          <w:b/>
          <w:color w:val="000000"/>
        </w:rPr>
        <w:t>評估</w:t>
      </w:r>
      <w:r w:rsidR="00D21CBF" w:rsidRPr="002D24FB">
        <w:rPr>
          <w:rFonts w:hint="eastAsia"/>
          <w:b/>
          <w:color w:val="000000"/>
        </w:rPr>
        <w:t>投資效益</w:t>
      </w:r>
      <w:r w:rsidR="003B2E23" w:rsidRPr="002D24FB">
        <w:rPr>
          <w:rFonts w:hint="eastAsia"/>
          <w:b/>
          <w:color w:val="000000"/>
        </w:rPr>
        <w:t>，以發揮預算效益</w:t>
      </w:r>
      <w:r w:rsidR="007C3518" w:rsidRPr="002D24FB">
        <w:rPr>
          <w:rFonts w:hint="eastAsia"/>
          <w:b/>
          <w:color w:val="000000"/>
        </w:rPr>
        <w:t>：</w:t>
      </w:r>
    </w:p>
    <w:p w:rsidR="00161053" w:rsidRPr="00826E02" w:rsidRDefault="00161053" w:rsidP="00E15D88">
      <w:pPr>
        <w:pStyle w:val="3"/>
        <w:ind w:left="1360" w:hanging="680"/>
        <w:rPr>
          <w:rFonts w:hint="eastAsia"/>
          <w:color w:val="000000"/>
        </w:rPr>
      </w:pPr>
      <w:r w:rsidRPr="00826E02">
        <w:rPr>
          <w:rFonts w:hAnsi="標楷體" w:hint="eastAsia"/>
          <w:color w:val="000000"/>
          <w:szCs w:val="32"/>
        </w:rPr>
        <w:t>行政院公共工程委員會97年出版之「工程採購契約管理（技術叢書053）」第2-11頁明白顯示「招標」為「要約之引誘」。亦即以招標須知、圖說所訂條件，引誘有意願之廠商前來投標；然</w:t>
      </w:r>
      <w:r w:rsidR="007E1C19" w:rsidRPr="00826E02">
        <w:rPr>
          <w:rFonts w:hAnsi="標楷體" w:hint="eastAsia"/>
          <w:color w:val="000000"/>
          <w:szCs w:val="32"/>
        </w:rPr>
        <w:t>廠商</w:t>
      </w:r>
      <w:r w:rsidRPr="00826E02">
        <w:rPr>
          <w:rFonts w:hint="eastAsia"/>
          <w:color w:val="000000"/>
        </w:rPr>
        <w:t>各自擁有之專業、機械、資金、材</w:t>
      </w:r>
      <w:r w:rsidR="007E1C19" w:rsidRPr="00826E02">
        <w:rPr>
          <w:rFonts w:hint="eastAsia"/>
          <w:color w:val="000000"/>
        </w:rPr>
        <w:t>料</w:t>
      </w:r>
      <w:r w:rsidRPr="00826E02">
        <w:rPr>
          <w:rFonts w:hint="eastAsia"/>
          <w:color w:val="000000"/>
        </w:rPr>
        <w:t>供應商人脈關係有別，因此不同業者對同一細項工程之承包成本有高有低，投標</w:t>
      </w:r>
      <w:r w:rsidR="007E1C19" w:rsidRPr="00826E02">
        <w:rPr>
          <w:rFonts w:hint="eastAsia"/>
          <w:color w:val="000000"/>
        </w:rPr>
        <w:t>細項報</w:t>
      </w:r>
      <w:r w:rsidRPr="00826E02">
        <w:rPr>
          <w:rFonts w:hint="eastAsia"/>
          <w:color w:val="000000"/>
        </w:rPr>
        <w:t>價自然無法一致，自會出現部分細項價格偏高，部分細項價格偏低之情形。</w:t>
      </w:r>
    </w:p>
    <w:p w:rsidR="00AB28B9" w:rsidRPr="00826E02" w:rsidRDefault="00161053" w:rsidP="00E15D88">
      <w:pPr>
        <w:pStyle w:val="3"/>
        <w:ind w:left="1360" w:hanging="680"/>
        <w:rPr>
          <w:rFonts w:hint="eastAsia"/>
          <w:color w:val="000000"/>
        </w:rPr>
      </w:pPr>
      <w:r w:rsidRPr="00826E02">
        <w:rPr>
          <w:rFonts w:hint="eastAsia"/>
          <w:color w:val="000000"/>
        </w:rPr>
        <w:t>又</w:t>
      </w:r>
      <w:r w:rsidR="00AB28B9" w:rsidRPr="00826E02">
        <w:rPr>
          <w:rFonts w:hint="eastAsia"/>
          <w:color w:val="000000"/>
        </w:rPr>
        <w:t>民法所稱之「承攬」，謂當事人約定，一方(承攬人</w:t>
      </w:r>
      <w:r w:rsidR="006F30A2" w:rsidRPr="00826E02">
        <w:rPr>
          <w:rFonts w:hint="eastAsia"/>
          <w:color w:val="000000"/>
        </w:rPr>
        <w:t>，即廠商</w:t>
      </w:r>
      <w:r w:rsidR="00AB28B9" w:rsidRPr="00826E02">
        <w:rPr>
          <w:rFonts w:hint="eastAsia"/>
          <w:color w:val="000000"/>
        </w:rPr>
        <w:t>)為他方(</w:t>
      </w:r>
      <w:proofErr w:type="gramStart"/>
      <w:r w:rsidR="00AB28B9" w:rsidRPr="00826E02">
        <w:rPr>
          <w:rFonts w:hint="eastAsia"/>
          <w:color w:val="000000"/>
        </w:rPr>
        <w:t>定作</w:t>
      </w:r>
      <w:proofErr w:type="gramEnd"/>
      <w:r w:rsidR="00AB28B9" w:rsidRPr="00826E02">
        <w:rPr>
          <w:rFonts w:hint="eastAsia"/>
          <w:color w:val="000000"/>
        </w:rPr>
        <w:t>人</w:t>
      </w:r>
      <w:r w:rsidR="006F30A2" w:rsidRPr="00826E02">
        <w:rPr>
          <w:rFonts w:hint="eastAsia"/>
          <w:color w:val="000000"/>
        </w:rPr>
        <w:t>，即工程採購機關</w:t>
      </w:r>
      <w:r w:rsidR="00AB28B9" w:rsidRPr="00826E02">
        <w:rPr>
          <w:rFonts w:hint="eastAsia"/>
          <w:color w:val="000000"/>
        </w:rPr>
        <w:t>)完成一定之工作，他方</w:t>
      </w:r>
      <w:proofErr w:type="gramStart"/>
      <w:r w:rsidR="00AB28B9" w:rsidRPr="00826E02">
        <w:rPr>
          <w:rFonts w:hint="eastAsia"/>
          <w:color w:val="000000"/>
        </w:rPr>
        <w:t>俟</w:t>
      </w:r>
      <w:proofErr w:type="gramEnd"/>
      <w:r w:rsidR="00AB28B9" w:rsidRPr="00826E02">
        <w:rPr>
          <w:rFonts w:hint="eastAsia"/>
          <w:color w:val="000000"/>
        </w:rPr>
        <w:t>工作完成，給予報酬之契約。</w:t>
      </w:r>
      <w:proofErr w:type="gramStart"/>
      <w:r w:rsidR="006F7B5C" w:rsidRPr="00826E02">
        <w:rPr>
          <w:rFonts w:hint="eastAsia"/>
          <w:color w:val="000000"/>
        </w:rPr>
        <w:t>準</w:t>
      </w:r>
      <w:proofErr w:type="gramEnd"/>
      <w:r w:rsidR="006F7B5C" w:rsidRPr="00826E02">
        <w:rPr>
          <w:rFonts w:hint="eastAsia"/>
          <w:color w:val="000000"/>
        </w:rPr>
        <w:t>此，承攬契約之精神在於「完成一定之工作」，契約雙方當事人皆聚焦於</w:t>
      </w:r>
      <w:r w:rsidR="00402A5E" w:rsidRPr="00826E02">
        <w:rPr>
          <w:rFonts w:hint="eastAsia"/>
          <w:color w:val="000000"/>
        </w:rPr>
        <w:t>是否能</w:t>
      </w:r>
      <w:r w:rsidR="006F7B5C" w:rsidRPr="00826E02">
        <w:rPr>
          <w:rFonts w:hint="eastAsia"/>
          <w:color w:val="000000"/>
        </w:rPr>
        <w:t>在一定</w:t>
      </w:r>
      <w:r w:rsidR="00402A5E" w:rsidRPr="00826E02">
        <w:rPr>
          <w:rFonts w:hint="eastAsia"/>
          <w:color w:val="000000"/>
        </w:rPr>
        <w:t>期限、一定</w:t>
      </w:r>
      <w:r w:rsidR="006F7B5C" w:rsidRPr="00826E02">
        <w:rPr>
          <w:rFonts w:hint="eastAsia"/>
          <w:color w:val="000000"/>
        </w:rPr>
        <w:t>金額內「完成一定之工作」</w:t>
      </w:r>
      <w:r w:rsidR="00402A5E" w:rsidRPr="00826E02">
        <w:rPr>
          <w:rFonts w:hint="eastAsia"/>
          <w:color w:val="000000"/>
        </w:rPr>
        <w:t>；</w:t>
      </w:r>
      <w:r w:rsidR="006F7B5C" w:rsidRPr="00826E02">
        <w:rPr>
          <w:rFonts w:hint="eastAsia"/>
          <w:color w:val="000000"/>
        </w:rPr>
        <w:t>至於</w:t>
      </w:r>
      <w:r w:rsidR="00C730AB" w:rsidRPr="00826E02">
        <w:rPr>
          <w:rFonts w:hint="eastAsia"/>
          <w:color w:val="000000"/>
        </w:rPr>
        <w:t>細項工作價格高低、</w:t>
      </w:r>
      <w:r w:rsidR="00C409C4" w:rsidRPr="00826E02">
        <w:rPr>
          <w:rFonts w:hint="eastAsia"/>
          <w:color w:val="000000"/>
        </w:rPr>
        <w:t>承攬人</w:t>
      </w:r>
      <w:r w:rsidR="006F30A2" w:rsidRPr="00826E02">
        <w:rPr>
          <w:rFonts w:hint="eastAsia"/>
          <w:color w:val="000000"/>
        </w:rPr>
        <w:t>(廠商)</w:t>
      </w:r>
      <w:r w:rsidR="00C409C4" w:rsidRPr="00826E02">
        <w:rPr>
          <w:rFonts w:hint="eastAsia"/>
          <w:color w:val="000000"/>
        </w:rPr>
        <w:t>以多少價格購買工程材料、</w:t>
      </w:r>
      <w:r w:rsidR="00402A5E" w:rsidRPr="00826E02">
        <w:rPr>
          <w:rFonts w:hint="eastAsia"/>
          <w:color w:val="000000"/>
        </w:rPr>
        <w:t>以多少工資</w:t>
      </w:r>
      <w:r w:rsidR="00C409C4" w:rsidRPr="00826E02">
        <w:rPr>
          <w:rFonts w:hint="eastAsia"/>
          <w:color w:val="000000"/>
        </w:rPr>
        <w:t>聘請工作人員，</w:t>
      </w:r>
      <w:proofErr w:type="gramStart"/>
      <w:r w:rsidR="00C730AB" w:rsidRPr="00826E02">
        <w:rPr>
          <w:rFonts w:hint="eastAsia"/>
          <w:color w:val="000000"/>
        </w:rPr>
        <w:t>均</w:t>
      </w:r>
      <w:r w:rsidR="00525390" w:rsidRPr="00826E02">
        <w:rPr>
          <w:rFonts w:hint="eastAsia"/>
          <w:color w:val="000000"/>
        </w:rPr>
        <w:t>由承攬</w:t>
      </w:r>
      <w:proofErr w:type="gramEnd"/>
      <w:r w:rsidR="00525390" w:rsidRPr="00826E02">
        <w:rPr>
          <w:rFonts w:hint="eastAsia"/>
          <w:color w:val="000000"/>
        </w:rPr>
        <w:t>人</w:t>
      </w:r>
      <w:r w:rsidR="006F30A2" w:rsidRPr="00826E02">
        <w:rPr>
          <w:rFonts w:hint="eastAsia"/>
          <w:color w:val="000000"/>
        </w:rPr>
        <w:t>(廠商)</w:t>
      </w:r>
      <w:r w:rsidR="00525390" w:rsidRPr="00826E02">
        <w:rPr>
          <w:rFonts w:hint="eastAsia"/>
          <w:color w:val="000000"/>
        </w:rPr>
        <w:t>決定，</w:t>
      </w:r>
      <w:proofErr w:type="gramStart"/>
      <w:r w:rsidR="00525390" w:rsidRPr="00826E02">
        <w:rPr>
          <w:rFonts w:hint="eastAsia"/>
          <w:color w:val="000000"/>
        </w:rPr>
        <w:t>定作</w:t>
      </w:r>
      <w:proofErr w:type="gramEnd"/>
      <w:r w:rsidR="00525390" w:rsidRPr="00826E02">
        <w:rPr>
          <w:rFonts w:hint="eastAsia"/>
          <w:color w:val="000000"/>
        </w:rPr>
        <w:t>人</w:t>
      </w:r>
      <w:r w:rsidR="006F30A2" w:rsidRPr="00826E02">
        <w:rPr>
          <w:rFonts w:hint="eastAsia"/>
          <w:color w:val="000000"/>
        </w:rPr>
        <w:t>(工程採購機關)</w:t>
      </w:r>
      <w:r w:rsidR="006C16BA" w:rsidRPr="00826E02">
        <w:rPr>
          <w:rFonts w:hint="eastAsia"/>
          <w:color w:val="000000"/>
        </w:rPr>
        <w:t>無須</w:t>
      </w:r>
      <w:r w:rsidR="00525390" w:rsidRPr="00826E02">
        <w:rPr>
          <w:rFonts w:hint="eastAsia"/>
          <w:color w:val="000000"/>
        </w:rPr>
        <w:t>過問</w:t>
      </w:r>
      <w:r w:rsidR="00402A5E" w:rsidRPr="00826E02">
        <w:rPr>
          <w:rFonts w:hint="eastAsia"/>
          <w:color w:val="000000"/>
        </w:rPr>
        <w:t>或</w:t>
      </w:r>
      <w:r w:rsidR="00525390" w:rsidRPr="00826E02">
        <w:rPr>
          <w:rFonts w:hint="eastAsia"/>
          <w:color w:val="000000"/>
        </w:rPr>
        <w:t>干涉。</w:t>
      </w:r>
    </w:p>
    <w:p w:rsidR="00E15D88" w:rsidRPr="00826E02" w:rsidRDefault="00BC2349" w:rsidP="00E15D88">
      <w:pPr>
        <w:pStyle w:val="3"/>
        <w:ind w:left="1360" w:hanging="680"/>
        <w:rPr>
          <w:rFonts w:hint="eastAsia"/>
          <w:color w:val="000000"/>
        </w:rPr>
      </w:pPr>
      <w:r w:rsidRPr="00826E02">
        <w:rPr>
          <w:rFonts w:hint="eastAsia"/>
          <w:color w:val="000000"/>
        </w:rPr>
        <w:t>經查，臺北市政府產業發展局98年1月22日內部</w:t>
      </w:r>
      <w:r w:rsidRPr="00826E02">
        <w:rPr>
          <w:rFonts w:hint="eastAsia"/>
          <w:color w:val="000000"/>
        </w:rPr>
        <w:lastRenderedPageBreak/>
        <w:t>簽呈指出：「</w:t>
      </w:r>
      <w:r w:rsidRPr="00826E02">
        <w:rPr>
          <w:color w:val="000000"/>
        </w:rPr>
        <w:t>…</w:t>
      </w:r>
      <w:r w:rsidRPr="00826E02">
        <w:rPr>
          <w:rFonts w:hint="eastAsia"/>
          <w:color w:val="000000"/>
        </w:rPr>
        <w:t>明確建立園藝植栽工程招標機制，</w:t>
      </w:r>
      <w:proofErr w:type="gramStart"/>
      <w:r w:rsidRPr="00826E02">
        <w:rPr>
          <w:rFonts w:hint="eastAsia"/>
          <w:color w:val="000000"/>
        </w:rPr>
        <w:t>採</w:t>
      </w:r>
      <w:proofErr w:type="gramEnd"/>
      <w:r w:rsidRPr="00826E02">
        <w:rPr>
          <w:rFonts w:hint="eastAsia"/>
          <w:color w:val="000000"/>
        </w:rPr>
        <w:t>異質最低標方式，並與花農間接</w:t>
      </w:r>
      <w:proofErr w:type="gramStart"/>
      <w:r w:rsidRPr="00826E02">
        <w:rPr>
          <w:rFonts w:hint="eastAsia"/>
          <w:color w:val="000000"/>
        </w:rPr>
        <w:t>契</w:t>
      </w:r>
      <w:proofErr w:type="gramEnd"/>
      <w:r w:rsidRPr="00826E02">
        <w:rPr>
          <w:rFonts w:hint="eastAsia"/>
          <w:color w:val="000000"/>
        </w:rPr>
        <w:t>作，全面照顧國內花卉相關團體</w:t>
      </w:r>
      <w:r w:rsidRPr="00826E02">
        <w:rPr>
          <w:color w:val="000000"/>
        </w:rPr>
        <w:t>…</w:t>
      </w:r>
      <w:r w:rsidRPr="00826E02">
        <w:rPr>
          <w:rFonts w:hint="eastAsia"/>
          <w:color w:val="000000"/>
        </w:rPr>
        <w:t>」，因此</w:t>
      </w:r>
      <w:r w:rsidR="00AB28B9" w:rsidRPr="00826E02">
        <w:rPr>
          <w:rFonts w:hint="eastAsia"/>
          <w:color w:val="000000"/>
        </w:rPr>
        <w:t>本</w:t>
      </w:r>
      <w:proofErr w:type="gramStart"/>
      <w:r w:rsidR="00AB28B9" w:rsidRPr="00826E02">
        <w:rPr>
          <w:rFonts w:hint="eastAsia"/>
          <w:color w:val="000000"/>
        </w:rPr>
        <w:t>案</w:t>
      </w:r>
      <w:r w:rsidR="00AD6ACA" w:rsidRPr="00826E02">
        <w:rPr>
          <w:rFonts w:hint="eastAsia"/>
          <w:color w:val="000000"/>
        </w:rPr>
        <w:t>花博工程採</w:t>
      </w:r>
      <w:proofErr w:type="gramEnd"/>
      <w:r w:rsidR="00AD6ACA" w:rsidRPr="00826E02">
        <w:rPr>
          <w:rFonts w:hint="eastAsia"/>
          <w:color w:val="000000"/>
        </w:rPr>
        <w:t>公開招標、最低價得標，參與競標之廠商為求得標，自會提出較低且不使自</w:t>
      </w:r>
      <w:r w:rsidR="00B055AA">
        <w:rPr>
          <w:rFonts w:hint="eastAsia"/>
          <w:color w:val="000000"/>
        </w:rPr>
        <w:t>己</w:t>
      </w:r>
      <w:r w:rsidR="00AD6ACA" w:rsidRPr="00826E02">
        <w:rPr>
          <w:rFonts w:hint="eastAsia"/>
          <w:color w:val="000000"/>
        </w:rPr>
        <w:t>虧本之</w:t>
      </w:r>
      <w:r w:rsidR="002316CC" w:rsidRPr="00826E02">
        <w:rPr>
          <w:rFonts w:hint="eastAsia"/>
          <w:color w:val="000000"/>
        </w:rPr>
        <w:t>投標</w:t>
      </w:r>
      <w:r w:rsidR="00AD6ACA" w:rsidRPr="00826E02">
        <w:rPr>
          <w:rFonts w:hint="eastAsia"/>
          <w:color w:val="000000"/>
        </w:rPr>
        <w:t>價格，以增加得標機會。</w:t>
      </w:r>
    </w:p>
    <w:p w:rsidR="002316CC" w:rsidRPr="00826E02" w:rsidRDefault="00AD6ACA" w:rsidP="00E15D88">
      <w:pPr>
        <w:pStyle w:val="3"/>
        <w:ind w:left="1360" w:hanging="680"/>
        <w:rPr>
          <w:rFonts w:hint="eastAsia"/>
          <w:color w:val="000000"/>
        </w:rPr>
      </w:pPr>
      <w:proofErr w:type="gramStart"/>
      <w:r w:rsidRPr="00826E02">
        <w:rPr>
          <w:rFonts w:hint="eastAsia"/>
          <w:color w:val="000000"/>
        </w:rPr>
        <w:t>俟</w:t>
      </w:r>
      <w:proofErr w:type="gramEnd"/>
      <w:r w:rsidRPr="00826E02">
        <w:rPr>
          <w:rFonts w:hint="eastAsia"/>
          <w:color w:val="000000"/>
        </w:rPr>
        <w:t>廠商得標後，必須在得標總價</w:t>
      </w:r>
      <w:proofErr w:type="gramStart"/>
      <w:r w:rsidRPr="00826E02">
        <w:rPr>
          <w:rFonts w:hint="eastAsia"/>
          <w:color w:val="000000"/>
        </w:rPr>
        <w:t>以內，按照</w:t>
      </w:r>
      <w:proofErr w:type="gramEnd"/>
      <w:r w:rsidRPr="00826E02">
        <w:rPr>
          <w:rFonts w:hint="eastAsia"/>
          <w:color w:val="000000"/>
        </w:rPr>
        <w:t>設計圖說據以施工，且所完成之工程項目必須和契約所規定之品質、規格、數量完全相同，因此</w:t>
      </w:r>
      <w:r w:rsidR="00A65747" w:rsidRPr="00826E02">
        <w:rPr>
          <w:rFonts w:hint="eastAsia"/>
          <w:color w:val="000000"/>
        </w:rPr>
        <w:t>倘無人為涉及弊端，則</w:t>
      </w:r>
      <w:r w:rsidRPr="00826E02">
        <w:rPr>
          <w:rFonts w:hint="eastAsia"/>
          <w:color w:val="000000"/>
        </w:rPr>
        <w:t>各別細項單價之高低並不增加工程採購機關之支出，</w:t>
      </w:r>
      <w:r w:rsidR="007E1C19" w:rsidRPr="00826E02">
        <w:rPr>
          <w:rFonts w:hint="eastAsia"/>
          <w:color w:val="000000"/>
        </w:rPr>
        <w:t>且</w:t>
      </w:r>
      <w:r w:rsidR="007E1C19" w:rsidRPr="00826E02">
        <w:rPr>
          <w:rFonts w:hAnsi="標楷體" w:hint="eastAsia"/>
          <w:color w:val="000000"/>
          <w:szCs w:val="32"/>
        </w:rPr>
        <w:t>現行法令並未規範廠商履行合約之各細項工程各類原始憑證必須送審，此代表會計、審計、政風等監督部門，毋須追蹤查核</w:t>
      </w:r>
      <w:r w:rsidR="00A65747" w:rsidRPr="00826E02">
        <w:rPr>
          <w:rFonts w:hAnsi="標楷體" w:hint="eastAsia"/>
          <w:color w:val="000000"/>
          <w:szCs w:val="32"/>
        </w:rPr>
        <w:t>「廠商是否用合約所定的各細項工料價格去購買各項工程材料」</w:t>
      </w:r>
      <w:r w:rsidR="007E1C19" w:rsidRPr="00826E02">
        <w:rPr>
          <w:rFonts w:hAnsi="標楷體" w:hint="eastAsia"/>
          <w:color w:val="000000"/>
          <w:szCs w:val="32"/>
        </w:rPr>
        <w:t>，僅須關注廠商是否按照合約所規定之品質、規格、數量、施工</w:t>
      </w:r>
      <w:proofErr w:type="gramStart"/>
      <w:r w:rsidR="007E1C19" w:rsidRPr="00826E02">
        <w:rPr>
          <w:rFonts w:hAnsi="標楷體" w:hint="eastAsia"/>
          <w:color w:val="000000"/>
          <w:szCs w:val="32"/>
        </w:rPr>
        <w:t>期間、</w:t>
      </w:r>
      <w:proofErr w:type="gramEnd"/>
      <w:r w:rsidR="007E1C19" w:rsidRPr="00826E02">
        <w:rPr>
          <w:rFonts w:hAnsi="標楷體" w:hint="eastAsia"/>
          <w:color w:val="000000"/>
          <w:szCs w:val="32"/>
        </w:rPr>
        <w:t>保固期間完成各細項工程；倘監督部門認為細項工程價格高低甚為重要，則應比照立法院96年度審議中央選舉委員會預算時所提：「特別費：統</w:t>
      </w:r>
      <w:proofErr w:type="gramStart"/>
      <w:r w:rsidR="007E1C19" w:rsidRPr="00826E02">
        <w:rPr>
          <w:rFonts w:hAnsi="標楷體" w:hint="eastAsia"/>
          <w:color w:val="000000"/>
          <w:szCs w:val="32"/>
        </w:rPr>
        <w:t>刪</w:t>
      </w:r>
      <w:proofErr w:type="gramEnd"/>
      <w:r w:rsidR="007E1C19" w:rsidRPr="00826E02">
        <w:rPr>
          <w:rFonts w:hAnsi="標楷體" w:hint="eastAsia"/>
          <w:color w:val="000000"/>
          <w:szCs w:val="32"/>
        </w:rPr>
        <w:t>20%，並要求全數需檢據報銷。」之決議（附帶決議、注意辦理事項），要求廠商必須將履約所產生之每一張原始憑證送審，而受理審查單位亦須逐件審查每張原始憑證是否和實情相同。</w:t>
      </w:r>
    </w:p>
    <w:p w:rsidR="00FF1A59" w:rsidRPr="00826E02" w:rsidRDefault="00CC4662" w:rsidP="00E15D88">
      <w:pPr>
        <w:pStyle w:val="3"/>
        <w:ind w:left="1360" w:hanging="680"/>
        <w:rPr>
          <w:rFonts w:hint="eastAsia"/>
          <w:color w:val="000000"/>
        </w:rPr>
      </w:pPr>
      <w:proofErr w:type="gramStart"/>
      <w:r w:rsidRPr="00826E02">
        <w:rPr>
          <w:rFonts w:hint="eastAsia"/>
          <w:color w:val="000000"/>
        </w:rPr>
        <w:t>此外，</w:t>
      </w:r>
      <w:proofErr w:type="gramEnd"/>
      <w:r w:rsidRPr="00826E02">
        <w:rPr>
          <w:rFonts w:hint="eastAsia"/>
          <w:color w:val="000000"/>
        </w:rPr>
        <w:t>工程</w:t>
      </w:r>
      <w:r w:rsidR="00AD6ACA" w:rsidRPr="00826E02">
        <w:rPr>
          <w:rFonts w:hint="eastAsia"/>
          <w:color w:val="000000"/>
        </w:rPr>
        <w:t>細項單價</w:t>
      </w:r>
      <w:r w:rsidRPr="00826E02">
        <w:rPr>
          <w:rFonts w:hint="eastAsia"/>
          <w:color w:val="000000"/>
        </w:rPr>
        <w:t>之高低，</w:t>
      </w:r>
      <w:r w:rsidR="00AD6ACA" w:rsidRPr="00826E02">
        <w:rPr>
          <w:rFonts w:hint="eastAsia"/>
          <w:color w:val="000000"/>
        </w:rPr>
        <w:t>僅是得標廠商以其本身</w:t>
      </w:r>
      <w:r w:rsidRPr="00826E02">
        <w:rPr>
          <w:rFonts w:hint="eastAsia"/>
          <w:color w:val="000000"/>
        </w:rPr>
        <w:t>之</w:t>
      </w:r>
      <w:r w:rsidR="00AD6ACA" w:rsidRPr="00826E02">
        <w:rPr>
          <w:rFonts w:hint="eastAsia"/>
          <w:color w:val="000000"/>
        </w:rPr>
        <w:t>實力，</w:t>
      </w:r>
      <w:r w:rsidRPr="00826E02">
        <w:rPr>
          <w:rFonts w:hint="eastAsia"/>
          <w:color w:val="000000"/>
        </w:rPr>
        <w:t>認為</w:t>
      </w:r>
      <w:r w:rsidR="00AD6ACA" w:rsidRPr="00826E02">
        <w:rPr>
          <w:rFonts w:hint="eastAsia"/>
          <w:color w:val="000000"/>
        </w:rPr>
        <w:t>能完成合約所定事項之價格，並不能以某一項「參考單價」據以約束所有投標者一體適用，</w:t>
      </w:r>
      <w:proofErr w:type="gramStart"/>
      <w:r w:rsidR="00AD6ACA" w:rsidRPr="00826E02">
        <w:rPr>
          <w:rFonts w:hint="eastAsia"/>
          <w:color w:val="000000"/>
        </w:rPr>
        <w:t>況</w:t>
      </w:r>
      <w:proofErr w:type="gramEnd"/>
      <w:r w:rsidR="00FF1A59" w:rsidRPr="00826E02">
        <w:rPr>
          <w:rFonts w:hint="eastAsia"/>
          <w:color w:val="000000"/>
        </w:rPr>
        <w:t>「參考單價」並非「法定單價」，「市場價格」有可能高於或低於「參考單價」，</w:t>
      </w:r>
      <w:r w:rsidR="00A65747" w:rsidRPr="00826E02">
        <w:rPr>
          <w:rFonts w:hint="eastAsia"/>
          <w:color w:val="000000"/>
        </w:rPr>
        <w:t>此關</w:t>
      </w:r>
      <w:r w:rsidR="00F14BE8" w:rsidRPr="00826E02">
        <w:rPr>
          <w:rFonts w:hint="eastAsia"/>
          <w:color w:val="000000"/>
        </w:rPr>
        <w:t>行政院公共工程委員會99年11月26日</w:t>
      </w:r>
      <w:proofErr w:type="gramStart"/>
      <w:r w:rsidR="00F14BE8" w:rsidRPr="00826E02">
        <w:rPr>
          <w:rFonts w:hint="eastAsia"/>
          <w:color w:val="000000"/>
        </w:rPr>
        <w:t>工程企字第09900455860號</w:t>
      </w:r>
      <w:proofErr w:type="gramEnd"/>
      <w:r w:rsidR="00F14BE8" w:rsidRPr="00826E02">
        <w:rPr>
          <w:rFonts w:hint="eastAsia"/>
          <w:color w:val="000000"/>
        </w:rPr>
        <w:t>函：「</w:t>
      </w:r>
      <w:r w:rsidR="00F14BE8" w:rsidRPr="00826E02">
        <w:rPr>
          <w:color w:val="000000"/>
        </w:rPr>
        <w:t>…</w:t>
      </w:r>
      <w:r w:rsidR="00F14BE8" w:rsidRPr="00826E02">
        <w:rPr>
          <w:rFonts w:hint="eastAsia"/>
          <w:color w:val="000000"/>
        </w:rPr>
        <w:t>公共工程價格資料庫</w:t>
      </w:r>
      <w:r w:rsidR="00F14BE8" w:rsidRPr="00826E02">
        <w:rPr>
          <w:color w:val="000000"/>
        </w:rPr>
        <w:t>…</w:t>
      </w:r>
      <w:r w:rsidR="00F14BE8" w:rsidRPr="00826E02">
        <w:rPr>
          <w:rFonts w:hint="eastAsia"/>
          <w:color w:val="000000"/>
        </w:rPr>
        <w:t>並</w:t>
      </w:r>
      <w:r w:rsidR="00F14BE8" w:rsidRPr="00826E02">
        <w:rPr>
          <w:rFonts w:hint="eastAsia"/>
          <w:color w:val="000000"/>
        </w:rPr>
        <w:lastRenderedPageBreak/>
        <w:t>無拘束力</w:t>
      </w:r>
      <w:r w:rsidR="00F14BE8" w:rsidRPr="00826E02">
        <w:rPr>
          <w:color w:val="000000"/>
        </w:rPr>
        <w:t>…</w:t>
      </w:r>
      <w:r w:rsidR="00F14BE8" w:rsidRPr="00826E02">
        <w:rPr>
          <w:rFonts w:hint="eastAsia"/>
          <w:color w:val="000000"/>
        </w:rPr>
        <w:t>」</w:t>
      </w:r>
      <w:r w:rsidR="00A65747" w:rsidRPr="00826E02">
        <w:rPr>
          <w:rFonts w:hint="eastAsia"/>
          <w:color w:val="000000"/>
        </w:rPr>
        <w:t>自明</w:t>
      </w:r>
      <w:r w:rsidR="00AD6ACA" w:rsidRPr="00826E02">
        <w:rPr>
          <w:rFonts w:hint="eastAsia"/>
          <w:color w:val="000000"/>
        </w:rPr>
        <w:t>。</w:t>
      </w:r>
    </w:p>
    <w:p w:rsidR="00AD6ACA" w:rsidRPr="00826E02" w:rsidRDefault="0010405B" w:rsidP="00E15D88">
      <w:pPr>
        <w:pStyle w:val="3"/>
        <w:ind w:left="1360" w:hanging="680"/>
        <w:rPr>
          <w:rFonts w:hint="eastAsia"/>
          <w:color w:val="000000"/>
        </w:rPr>
      </w:pPr>
      <w:r w:rsidRPr="00826E02">
        <w:rPr>
          <w:rFonts w:hint="eastAsia"/>
          <w:color w:val="000000"/>
        </w:rPr>
        <w:t>關於工程細項單價之高低，</w:t>
      </w:r>
      <w:r w:rsidR="00923657" w:rsidRPr="00826E02">
        <w:rPr>
          <w:rFonts w:hint="eastAsia"/>
          <w:color w:val="000000"/>
        </w:rPr>
        <w:t>茲</w:t>
      </w:r>
      <w:proofErr w:type="gramStart"/>
      <w:r w:rsidR="00086709" w:rsidRPr="00826E02">
        <w:rPr>
          <w:rFonts w:hint="eastAsia"/>
          <w:color w:val="000000"/>
        </w:rPr>
        <w:t>舉</w:t>
      </w:r>
      <w:r w:rsidR="00F221D4" w:rsidRPr="00826E02">
        <w:rPr>
          <w:rFonts w:hint="eastAsia"/>
          <w:color w:val="000000"/>
        </w:rPr>
        <w:t>簡</w:t>
      </w:r>
      <w:r w:rsidR="00086709" w:rsidRPr="00826E02">
        <w:rPr>
          <w:rFonts w:hint="eastAsia"/>
          <w:color w:val="000000"/>
        </w:rPr>
        <w:t>例</w:t>
      </w:r>
      <w:proofErr w:type="gramEnd"/>
      <w:r w:rsidR="00086709" w:rsidRPr="00826E02">
        <w:rPr>
          <w:rFonts w:hint="eastAsia"/>
          <w:color w:val="000000"/>
        </w:rPr>
        <w:t>說明如下</w:t>
      </w:r>
      <w:r w:rsidR="008F71B3" w:rsidRPr="00826E02">
        <w:rPr>
          <w:rFonts w:hint="eastAsia"/>
          <w:color w:val="000000"/>
        </w:rPr>
        <w:t>表</w:t>
      </w:r>
      <w:r w:rsidR="00086709" w:rsidRPr="00826E02">
        <w:rPr>
          <w:rFonts w:hint="eastAsia"/>
          <w:color w:val="000000"/>
        </w:rPr>
        <w:t>：</w:t>
      </w:r>
    </w:p>
    <w:tbl>
      <w:tblPr>
        <w:tblW w:w="0" w:type="auto"/>
        <w:tblInd w:w="1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18"/>
        <w:gridCol w:w="2482"/>
        <w:gridCol w:w="1871"/>
        <w:gridCol w:w="1981"/>
      </w:tblGrid>
      <w:tr w:rsidR="004538DB" w:rsidRPr="00826E02">
        <w:tc>
          <w:tcPr>
            <w:tcW w:w="1218" w:type="dxa"/>
          </w:tcPr>
          <w:p w:rsidR="004538DB" w:rsidRPr="00826E02" w:rsidRDefault="004538DB" w:rsidP="00C62744">
            <w:pPr>
              <w:pStyle w:val="3"/>
              <w:numPr>
                <w:ilvl w:val="0"/>
                <w:numId w:val="0"/>
              </w:numPr>
              <w:jc w:val="center"/>
              <w:rPr>
                <w:rFonts w:hint="eastAsia"/>
                <w:color w:val="000000"/>
              </w:rPr>
            </w:pPr>
          </w:p>
        </w:tc>
        <w:tc>
          <w:tcPr>
            <w:tcW w:w="2482" w:type="dxa"/>
          </w:tcPr>
          <w:p w:rsidR="004538DB" w:rsidRPr="00826E02" w:rsidRDefault="00D13F15" w:rsidP="00C62744">
            <w:pPr>
              <w:pStyle w:val="3"/>
              <w:numPr>
                <w:ilvl w:val="0"/>
                <w:numId w:val="0"/>
              </w:numPr>
              <w:jc w:val="center"/>
              <w:rPr>
                <w:rFonts w:hint="eastAsia"/>
                <w:color w:val="000000"/>
              </w:rPr>
            </w:pPr>
            <w:r w:rsidRPr="00826E02">
              <w:rPr>
                <w:rFonts w:hint="eastAsia"/>
                <w:color w:val="000000"/>
              </w:rPr>
              <w:t>參考價格</w:t>
            </w:r>
          </w:p>
        </w:tc>
        <w:tc>
          <w:tcPr>
            <w:tcW w:w="1871" w:type="dxa"/>
          </w:tcPr>
          <w:p w:rsidR="004538DB" w:rsidRPr="00826E02" w:rsidRDefault="00D13F15" w:rsidP="00C62744">
            <w:pPr>
              <w:pStyle w:val="3"/>
              <w:numPr>
                <w:ilvl w:val="0"/>
                <w:numId w:val="0"/>
              </w:numPr>
              <w:jc w:val="center"/>
              <w:rPr>
                <w:rFonts w:hint="eastAsia"/>
                <w:color w:val="000000"/>
              </w:rPr>
            </w:pPr>
            <w:r w:rsidRPr="00826E02">
              <w:rPr>
                <w:rFonts w:hint="eastAsia"/>
                <w:color w:val="000000"/>
              </w:rPr>
              <w:t>A廠商報價</w:t>
            </w:r>
          </w:p>
        </w:tc>
        <w:tc>
          <w:tcPr>
            <w:tcW w:w="1981" w:type="dxa"/>
          </w:tcPr>
          <w:p w:rsidR="004538DB" w:rsidRPr="00826E02" w:rsidRDefault="00D13F15" w:rsidP="00C62744">
            <w:pPr>
              <w:pStyle w:val="3"/>
              <w:numPr>
                <w:ilvl w:val="0"/>
                <w:numId w:val="0"/>
              </w:numPr>
              <w:jc w:val="center"/>
              <w:rPr>
                <w:rFonts w:hint="eastAsia"/>
                <w:color w:val="000000"/>
              </w:rPr>
            </w:pPr>
            <w:r w:rsidRPr="00826E02">
              <w:rPr>
                <w:rFonts w:hint="eastAsia"/>
                <w:color w:val="000000"/>
              </w:rPr>
              <w:t>B廠商報價</w:t>
            </w:r>
          </w:p>
        </w:tc>
      </w:tr>
      <w:tr w:rsidR="004538DB" w:rsidRPr="00826E02">
        <w:tc>
          <w:tcPr>
            <w:tcW w:w="1218" w:type="dxa"/>
          </w:tcPr>
          <w:p w:rsidR="004538DB" w:rsidRPr="00826E02" w:rsidRDefault="00A804C7" w:rsidP="00C62744">
            <w:pPr>
              <w:pStyle w:val="3"/>
              <w:numPr>
                <w:ilvl w:val="0"/>
                <w:numId w:val="0"/>
              </w:numPr>
              <w:jc w:val="center"/>
              <w:rPr>
                <w:rFonts w:hint="eastAsia"/>
                <w:color w:val="000000"/>
              </w:rPr>
            </w:pPr>
            <w:r w:rsidRPr="00826E02">
              <w:rPr>
                <w:rFonts w:hint="eastAsia"/>
                <w:color w:val="000000"/>
              </w:rPr>
              <w:t>材料</w:t>
            </w:r>
            <w:r w:rsidR="00D13F15" w:rsidRPr="00826E02">
              <w:rPr>
                <w:rFonts w:hint="eastAsia"/>
                <w:color w:val="000000"/>
              </w:rPr>
              <w:t>1</w:t>
            </w:r>
          </w:p>
        </w:tc>
        <w:tc>
          <w:tcPr>
            <w:tcW w:w="2482" w:type="dxa"/>
          </w:tcPr>
          <w:p w:rsidR="004538DB" w:rsidRPr="00826E02" w:rsidRDefault="008F71B3" w:rsidP="00C62744">
            <w:pPr>
              <w:pStyle w:val="3"/>
              <w:numPr>
                <w:ilvl w:val="0"/>
                <w:numId w:val="0"/>
              </w:numPr>
              <w:jc w:val="center"/>
              <w:rPr>
                <w:rFonts w:hint="eastAsia"/>
                <w:color w:val="000000"/>
              </w:rPr>
            </w:pPr>
            <w:r w:rsidRPr="00826E02">
              <w:rPr>
                <w:rFonts w:hint="eastAsia"/>
                <w:color w:val="000000"/>
              </w:rPr>
              <w:t>100</w:t>
            </w:r>
          </w:p>
        </w:tc>
        <w:tc>
          <w:tcPr>
            <w:tcW w:w="1871" w:type="dxa"/>
          </w:tcPr>
          <w:p w:rsidR="004538DB" w:rsidRPr="00826E02" w:rsidRDefault="008F71B3" w:rsidP="00C62744">
            <w:pPr>
              <w:pStyle w:val="3"/>
              <w:numPr>
                <w:ilvl w:val="0"/>
                <w:numId w:val="0"/>
              </w:numPr>
              <w:jc w:val="center"/>
              <w:rPr>
                <w:rFonts w:hint="eastAsia"/>
                <w:color w:val="000000"/>
              </w:rPr>
            </w:pPr>
            <w:r w:rsidRPr="00826E02">
              <w:rPr>
                <w:rFonts w:hint="eastAsia"/>
                <w:color w:val="000000"/>
              </w:rPr>
              <w:t>150</w:t>
            </w:r>
          </w:p>
        </w:tc>
        <w:tc>
          <w:tcPr>
            <w:tcW w:w="1981" w:type="dxa"/>
          </w:tcPr>
          <w:p w:rsidR="004538DB" w:rsidRPr="00826E02" w:rsidRDefault="008F71B3" w:rsidP="00C62744">
            <w:pPr>
              <w:pStyle w:val="3"/>
              <w:numPr>
                <w:ilvl w:val="0"/>
                <w:numId w:val="0"/>
              </w:numPr>
              <w:jc w:val="center"/>
              <w:rPr>
                <w:rFonts w:hint="eastAsia"/>
                <w:color w:val="000000"/>
              </w:rPr>
            </w:pPr>
            <w:r w:rsidRPr="00826E02">
              <w:rPr>
                <w:rFonts w:hint="eastAsia"/>
                <w:color w:val="000000"/>
              </w:rPr>
              <w:t>90</w:t>
            </w:r>
          </w:p>
        </w:tc>
      </w:tr>
      <w:tr w:rsidR="00D13F15" w:rsidRPr="00826E02">
        <w:tc>
          <w:tcPr>
            <w:tcW w:w="1218" w:type="dxa"/>
          </w:tcPr>
          <w:p w:rsidR="00D13F15" w:rsidRPr="00826E02" w:rsidRDefault="00A804C7" w:rsidP="00C62744">
            <w:pPr>
              <w:pStyle w:val="3"/>
              <w:numPr>
                <w:ilvl w:val="0"/>
                <w:numId w:val="0"/>
              </w:numPr>
              <w:jc w:val="center"/>
              <w:rPr>
                <w:rFonts w:hint="eastAsia"/>
                <w:color w:val="000000"/>
              </w:rPr>
            </w:pPr>
            <w:r w:rsidRPr="00826E02">
              <w:rPr>
                <w:rFonts w:hint="eastAsia"/>
                <w:color w:val="000000"/>
              </w:rPr>
              <w:t>材料</w:t>
            </w:r>
            <w:r w:rsidR="00D13F15" w:rsidRPr="00826E02">
              <w:rPr>
                <w:rFonts w:hint="eastAsia"/>
                <w:color w:val="000000"/>
              </w:rPr>
              <w:t>2</w:t>
            </w:r>
          </w:p>
        </w:tc>
        <w:tc>
          <w:tcPr>
            <w:tcW w:w="2482" w:type="dxa"/>
          </w:tcPr>
          <w:p w:rsidR="00D13F15" w:rsidRPr="00826E02" w:rsidRDefault="008F71B3" w:rsidP="00C62744">
            <w:pPr>
              <w:pStyle w:val="3"/>
              <w:numPr>
                <w:ilvl w:val="0"/>
                <w:numId w:val="0"/>
              </w:numPr>
              <w:jc w:val="center"/>
              <w:rPr>
                <w:rFonts w:hint="eastAsia"/>
                <w:color w:val="000000"/>
              </w:rPr>
            </w:pPr>
            <w:r w:rsidRPr="00826E02">
              <w:rPr>
                <w:rFonts w:hint="eastAsia"/>
                <w:color w:val="000000"/>
              </w:rPr>
              <w:t>100</w:t>
            </w:r>
          </w:p>
        </w:tc>
        <w:tc>
          <w:tcPr>
            <w:tcW w:w="1871" w:type="dxa"/>
          </w:tcPr>
          <w:p w:rsidR="00D13F15" w:rsidRPr="00826E02" w:rsidRDefault="008F71B3" w:rsidP="00C62744">
            <w:pPr>
              <w:pStyle w:val="3"/>
              <w:numPr>
                <w:ilvl w:val="0"/>
                <w:numId w:val="0"/>
              </w:numPr>
              <w:jc w:val="center"/>
              <w:rPr>
                <w:rFonts w:hint="eastAsia"/>
                <w:color w:val="000000"/>
              </w:rPr>
            </w:pPr>
            <w:r w:rsidRPr="00826E02">
              <w:rPr>
                <w:rFonts w:hint="eastAsia"/>
                <w:color w:val="000000"/>
              </w:rPr>
              <w:t>90</w:t>
            </w:r>
          </w:p>
        </w:tc>
        <w:tc>
          <w:tcPr>
            <w:tcW w:w="1981" w:type="dxa"/>
          </w:tcPr>
          <w:p w:rsidR="00D13F15" w:rsidRPr="00826E02" w:rsidRDefault="008F71B3" w:rsidP="00C62744">
            <w:pPr>
              <w:pStyle w:val="3"/>
              <w:numPr>
                <w:ilvl w:val="0"/>
                <w:numId w:val="0"/>
              </w:numPr>
              <w:jc w:val="center"/>
              <w:rPr>
                <w:rFonts w:hint="eastAsia"/>
                <w:color w:val="000000"/>
              </w:rPr>
            </w:pPr>
            <w:r w:rsidRPr="00826E02">
              <w:rPr>
                <w:rFonts w:hint="eastAsia"/>
                <w:color w:val="000000"/>
              </w:rPr>
              <w:t>110</w:t>
            </w:r>
          </w:p>
        </w:tc>
      </w:tr>
      <w:tr w:rsidR="00D13F15" w:rsidRPr="00826E02">
        <w:tc>
          <w:tcPr>
            <w:tcW w:w="1218" w:type="dxa"/>
          </w:tcPr>
          <w:p w:rsidR="00D13F15" w:rsidRPr="00826E02" w:rsidRDefault="00A804C7" w:rsidP="00C62744">
            <w:pPr>
              <w:pStyle w:val="3"/>
              <w:numPr>
                <w:ilvl w:val="0"/>
                <w:numId w:val="0"/>
              </w:numPr>
              <w:jc w:val="center"/>
              <w:rPr>
                <w:rFonts w:hint="eastAsia"/>
                <w:color w:val="000000"/>
              </w:rPr>
            </w:pPr>
            <w:r w:rsidRPr="00826E02">
              <w:rPr>
                <w:rFonts w:hint="eastAsia"/>
                <w:color w:val="000000"/>
              </w:rPr>
              <w:t>材料</w:t>
            </w:r>
            <w:r w:rsidR="00D13F15" w:rsidRPr="00826E02">
              <w:rPr>
                <w:rFonts w:hint="eastAsia"/>
                <w:color w:val="000000"/>
              </w:rPr>
              <w:t>3</w:t>
            </w:r>
          </w:p>
        </w:tc>
        <w:tc>
          <w:tcPr>
            <w:tcW w:w="2482" w:type="dxa"/>
          </w:tcPr>
          <w:p w:rsidR="00D13F15" w:rsidRPr="00826E02" w:rsidRDefault="008F71B3" w:rsidP="00C62744">
            <w:pPr>
              <w:pStyle w:val="3"/>
              <w:numPr>
                <w:ilvl w:val="0"/>
                <w:numId w:val="0"/>
              </w:numPr>
              <w:jc w:val="center"/>
              <w:rPr>
                <w:rFonts w:hint="eastAsia"/>
                <w:color w:val="000000"/>
              </w:rPr>
            </w:pPr>
            <w:r w:rsidRPr="00826E02">
              <w:rPr>
                <w:rFonts w:hint="eastAsia"/>
                <w:color w:val="000000"/>
              </w:rPr>
              <w:t>200</w:t>
            </w:r>
          </w:p>
        </w:tc>
        <w:tc>
          <w:tcPr>
            <w:tcW w:w="1871" w:type="dxa"/>
          </w:tcPr>
          <w:p w:rsidR="00D13F15" w:rsidRPr="00826E02" w:rsidRDefault="008F71B3" w:rsidP="00C62744">
            <w:pPr>
              <w:pStyle w:val="3"/>
              <w:numPr>
                <w:ilvl w:val="0"/>
                <w:numId w:val="0"/>
              </w:numPr>
              <w:jc w:val="center"/>
              <w:rPr>
                <w:rFonts w:hint="eastAsia"/>
                <w:color w:val="000000"/>
              </w:rPr>
            </w:pPr>
            <w:r w:rsidRPr="00826E02">
              <w:rPr>
                <w:rFonts w:hint="eastAsia"/>
                <w:color w:val="000000"/>
              </w:rPr>
              <w:t>150</w:t>
            </w:r>
          </w:p>
        </w:tc>
        <w:tc>
          <w:tcPr>
            <w:tcW w:w="1981" w:type="dxa"/>
          </w:tcPr>
          <w:p w:rsidR="00D13F15" w:rsidRPr="00826E02" w:rsidRDefault="008F71B3" w:rsidP="00C62744">
            <w:pPr>
              <w:pStyle w:val="3"/>
              <w:numPr>
                <w:ilvl w:val="0"/>
                <w:numId w:val="0"/>
              </w:numPr>
              <w:jc w:val="center"/>
              <w:rPr>
                <w:rFonts w:hint="eastAsia"/>
                <w:color w:val="000000"/>
              </w:rPr>
            </w:pPr>
            <w:r w:rsidRPr="00826E02">
              <w:rPr>
                <w:rFonts w:hint="eastAsia"/>
                <w:color w:val="000000"/>
              </w:rPr>
              <w:t>210</w:t>
            </w:r>
          </w:p>
        </w:tc>
      </w:tr>
      <w:tr w:rsidR="00D13F15" w:rsidRPr="00826E02">
        <w:tc>
          <w:tcPr>
            <w:tcW w:w="1218" w:type="dxa"/>
          </w:tcPr>
          <w:p w:rsidR="00D13F15" w:rsidRPr="00826E02" w:rsidRDefault="00A804C7" w:rsidP="00C62744">
            <w:pPr>
              <w:jc w:val="center"/>
              <w:rPr>
                <w:color w:val="000000"/>
              </w:rPr>
            </w:pPr>
            <w:r w:rsidRPr="00826E02">
              <w:rPr>
                <w:rFonts w:hint="eastAsia"/>
                <w:color w:val="000000"/>
              </w:rPr>
              <w:t>材料</w:t>
            </w:r>
            <w:r w:rsidR="00D13F15" w:rsidRPr="00826E02">
              <w:rPr>
                <w:rFonts w:hint="eastAsia"/>
                <w:color w:val="000000"/>
              </w:rPr>
              <w:t>4</w:t>
            </w:r>
          </w:p>
        </w:tc>
        <w:tc>
          <w:tcPr>
            <w:tcW w:w="2482" w:type="dxa"/>
          </w:tcPr>
          <w:p w:rsidR="00D13F15" w:rsidRPr="00826E02" w:rsidRDefault="008F71B3" w:rsidP="00C62744">
            <w:pPr>
              <w:pStyle w:val="3"/>
              <w:numPr>
                <w:ilvl w:val="0"/>
                <w:numId w:val="0"/>
              </w:numPr>
              <w:jc w:val="center"/>
              <w:rPr>
                <w:rFonts w:hint="eastAsia"/>
                <w:color w:val="000000"/>
              </w:rPr>
            </w:pPr>
            <w:r w:rsidRPr="00826E02">
              <w:rPr>
                <w:rFonts w:hint="eastAsia"/>
                <w:color w:val="000000"/>
              </w:rPr>
              <w:t>300</w:t>
            </w:r>
          </w:p>
        </w:tc>
        <w:tc>
          <w:tcPr>
            <w:tcW w:w="1871" w:type="dxa"/>
          </w:tcPr>
          <w:p w:rsidR="00D13F15" w:rsidRPr="00826E02" w:rsidRDefault="008F71B3" w:rsidP="00C62744">
            <w:pPr>
              <w:pStyle w:val="3"/>
              <w:numPr>
                <w:ilvl w:val="0"/>
                <w:numId w:val="0"/>
              </w:numPr>
              <w:jc w:val="center"/>
              <w:rPr>
                <w:rFonts w:hint="eastAsia"/>
                <w:color w:val="000000"/>
              </w:rPr>
            </w:pPr>
            <w:r w:rsidRPr="00826E02">
              <w:rPr>
                <w:rFonts w:hint="eastAsia"/>
                <w:color w:val="000000"/>
              </w:rPr>
              <w:t>400</w:t>
            </w:r>
          </w:p>
        </w:tc>
        <w:tc>
          <w:tcPr>
            <w:tcW w:w="1981" w:type="dxa"/>
          </w:tcPr>
          <w:p w:rsidR="00D13F15" w:rsidRPr="00826E02" w:rsidRDefault="008F71B3" w:rsidP="00C62744">
            <w:pPr>
              <w:pStyle w:val="3"/>
              <w:numPr>
                <w:ilvl w:val="0"/>
                <w:numId w:val="0"/>
              </w:numPr>
              <w:jc w:val="center"/>
              <w:rPr>
                <w:rFonts w:hint="eastAsia"/>
                <w:color w:val="000000"/>
              </w:rPr>
            </w:pPr>
            <w:r w:rsidRPr="00826E02">
              <w:rPr>
                <w:rFonts w:hint="eastAsia"/>
                <w:color w:val="000000"/>
              </w:rPr>
              <w:t>250</w:t>
            </w:r>
          </w:p>
        </w:tc>
      </w:tr>
      <w:tr w:rsidR="00D13F15" w:rsidRPr="00826E02">
        <w:tc>
          <w:tcPr>
            <w:tcW w:w="1218" w:type="dxa"/>
          </w:tcPr>
          <w:p w:rsidR="00D13F15" w:rsidRPr="00826E02" w:rsidRDefault="00A804C7" w:rsidP="00C62744">
            <w:pPr>
              <w:jc w:val="center"/>
              <w:rPr>
                <w:color w:val="000000"/>
              </w:rPr>
            </w:pPr>
            <w:r w:rsidRPr="00826E02">
              <w:rPr>
                <w:rFonts w:hint="eastAsia"/>
                <w:color w:val="000000"/>
              </w:rPr>
              <w:t>材料</w:t>
            </w:r>
            <w:r w:rsidR="00D13F15" w:rsidRPr="00826E02">
              <w:rPr>
                <w:rFonts w:hint="eastAsia"/>
                <w:color w:val="000000"/>
              </w:rPr>
              <w:t>5</w:t>
            </w:r>
          </w:p>
        </w:tc>
        <w:tc>
          <w:tcPr>
            <w:tcW w:w="2482" w:type="dxa"/>
          </w:tcPr>
          <w:p w:rsidR="00D13F15" w:rsidRPr="00826E02" w:rsidRDefault="008F71B3" w:rsidP="00C62744">
            <w:pPr>
              <w:pStyle w:val="3"/>
              <w:numPr>
                <w:ilvl w:val="0"/>
                <w:numId w:val="0"/>
              </w:numPr>
              <w:jc w:val="center"/>
              <w:rPr>
                <w:rFonts w:hint="eastAsia"/>
                <w:color w:val="000000"/>
              </w:rPr>
            </w:pPr>
            <w:r w:rsidRPr="00826E02">
              <w:rPr>
                <w:rFonts w:hint="eastAsia"/>
                <w:color w:val="000000"/>
              </w:rPr>
              <w:t>400</w:t>
            </w:r>
          </w:p>
        </w:tc>
        <w:tc>
          <w:tcPr>
            <w:tcW w:w="1871" w:type="dxa"/>
          </w:tcPr>
          <w:p w:rsidR="00D13F15" w:rsidRPr="00826E02" w:rsidRDefault="008F71B3" w:rsidP="00C62744">
            <w:pPr>
              <w:pStyle w:val="3"/>
              <w:numPr>
                <w:ilvl w:val="0"/>
                <w:numId w:val="0"/>
              </w:numPr>
              <w:jc w:val="center"/>
              <w:rPr>
                <w:rFonts w:hint="eastAsia"/>
                <w:color w:val="000000"/>
              </w:rPr>
            </w:pPr>
            <w:r w:rsidRPr="00826E02">
              <w:rPr>
                <w:rFonts w:hint="eastAsia"/>
                <w:color w:val="000000"/>
              </w:rPr>
              <w:t>300</w:t>
            </w:r>
          </w:p>
        </w:tc>
        <w:tc>
          <w:tcPr>
            <w:tcW w:w="1981" w:type="dxa"/>
          </w:tcPr>
          <w:p w:rsidR="00D13F15" w:rsidRPr="00826E02" w:rsidRDefault="008F71B3" w:rsidP="00C62744">
            <w:pPr>
              <w:pStyle w:val="3"/>
              <w:numPr>
                <w:ilvl w:val="0"/>
                <w:numId w:val="0"/>
              </w:numPr>
              <w:jc w:val="center"/>
              <w:rPr>
                <w:rFonts w:hint="eastAsia"/>
                <w:color w:val="000000"/>
              </w:rPr>
            </w:pPr>
            <w:r w:rsidRPr="00826E02">
              <w:rPr>
                <w:rFonts w:hint="eastAsia"/>
                <w:color w:val="000000"/>
              </w:rPr>
              <w:t>410</w:t>
            </w:r>
          </w:p>
        </w:tc>
      </w:tr>
      <w:tr w:rsidR="00D13F15" w:rsidRPr="00826E02">
        <w:tc>
          <w:tcPr>
            <w:tcW w:w="1218" w:type="dxa"/>
          </w:tcPr>
          <w:p w:rsidR="00D13F15" w:rsidRPr="00826E02" w:rsidRDefault="00A804C7" w:rsidP="00C62744">
            <w:pPr>
              <w:jc w:val="center"/>
              <w:rPr>
                <w:color w:val="000000"/>
              </w:rPr>
            </w:pPr>
            <w:r w:rsidRPr="00826E02">
              <w:rPr>
                <w:rFonts w:hint="eastAsia"/>
                <w:color w:val="000000"/>
              </w:rPr>
              <w:t>材料</w:t>
            </w:r>
            <w:r w:rsidR="00D13F15" w:rsidRPr="00826E02">
              <w:rPr>
                <w:rFonts w:hint="eastAsia"/>
                <w:color w:val="000000"/>
              </w:rPr>
              <w:t>6</w:t>
            </w:r>
          </w:p>
        </w:tc>
        <w:tc>
          <w:tcPr>
            <w:tcW w:w="2482" w:type="dxa"/>
          </w:tcPr>
          <w:p w:rsidR="00D13F15" w:rsidRPr="00826E02" w:rsidRDefault="008F71B3" w:rsidP="00C62744">
            <w:pPr>
              <w:pStyle w:val="3"/>
              <w:numPr>
                <w:ilvl w:val="0"/>
                <w:numId w:val="0"/>
              </w:numPr>
              <w:jc w:val="center"/>
              <w:rPr>
                <w:rFonts w:hint="eastAsia"/>
                <w:color w:val="000000"/>
              </w:rPr>
            </w:pPr>
            <w:r w:rsidRPr="00826E02">
              <w:rPr>
                <w:rFonts w:hint="eastAsia"/>
                <w:color w:val="000000"/>
              </w:rPr>
              <w:t>400</w:t>
            </w:r>
          </w:p>
        </w:tc>
        <w:tc>
          <w:tcPr>
            <w:tcW w:w="1871" w:type="dxa"/>
          </w:tcPr>
          <w:p w:rsidR="00D13F15" w:rsidRPr="00826E02" w:rsidRDefault="008F71B3" w:rsidP="00C62744">
            <w:pPr>
              <w:pStyle w:val="3"/>
              <w:numPr>
                <w:ilvl w:val="0"/>
                <w:numId w:val="0"/>
              </w:numPr>
              <w:jc w:val="center"/>
              <w:rPr>
                <w:rFonts w:hint="eastAsia"/>
                <w:color w:val="000000"/>
              </w:rPr>
            </w:pPr>
            <w:r w:rsidRPr="00826E02">
              <w:rPr>
                <w:rFonts w:hint="eastAsia"/>
                <w:color w:val="000000"/>
              </w:rPr>
              <w:t>310</w:t>
            </w:r>
          </w:p>
        </w:tc>
        <w:tc>
          <w:tcPr>
            <w:tcW w:w="1981" w:type="dxa"/>
          </w:tcPr>
          <w:p w:rsidR="00D13F15" w:rsidRPr="00826E02" w:rsidRDefault="008F71B3" w:rsidP="00C62744">
            <w:pPr>
              <w:pStyle w:val="3"/>
              <w:numPr>
                <w:ilvl w:val="0"/>
                <w:numId w:val="0"/>
              </w:numPr>
              <w:jc w:val="center"/>
              <w:rPr>
                <w:rFonts w:hint="eastAsia"/>
                <w:color w:val="000000"/>
              </w:rPr>
            </w:pPr>
            <w:r w:rsidRPr="00826E02">
              <w:rPr>
                <w:rFonts w:hint="eastAsia"/>
                <w:color w:val="000000"/>
              </w:rPr>
              <w:t>330</w:t>
            </w:r>
          </w:p>
        </w:tc>
      </w:tr>
      <w:tr w:rsidR="00D13F15" w:rsidRPr="00826E02">
        <w:tc>
          <w:tcPr>
            <w:tcW w:w="1218" w:type="dxa"/>
          </w:tcPr>
          <w:p w:rsidR="00D13F15" w:rsidRPr="00826E02" w:rsidRDefault="00D13F15" w:rsidP="00C62744">
            <w:pPr>
              <w:pStyle w:val="3"/>
              <w:numPr>
                <w:ilvl w:val="0"/>
                <w:numId w:val="0"/>
              </w:numPr>
              <w:jc w:val="center"/>
              <w:rPr>
                <w:rFonts w:hint="eastAsia"/>
                <w:color w:val="000000"/>
              </w:rPr>
            </w:pPr>
            <w:r w:rsidRPr="00826E02">
              <w:rPr>
                <w:rFonts w:hint="eastAsia"/>
                <w:color w:val="000000"/>
              </w:rPr>
              <w:t>總價</w:t>
            </w:r>
          </w:p>
        </w:tc>
        <w:tc>
          <w:tcPr>
            <w:tcW w:w="2482" w:type="dxa"/>
          </w:tcPr>
          <w:p w:rsidR="00D13F15" w:rsidRPr="00826E02" w:rsidRDefault="008F71B3" w:rsidP="00C62744">
            <w:pPr>
              <w:pStyle w:val="3"/>
              <w:numPr>
                <w:ilvl w:val="0"/>
                <w:numId w:val="0"/>
              </w:numPr>
              <w:jc w:val="center"/>
              <w:rPr>
                <w:rFonts w:hint="eastAsia"/>
                <w:color w:val="000000"/>
              </w:rPr>
            </w:pPr>
            <w:r w:rsidRPr="00826E02">
              <w:rPr>
                <w:rFonts w:hint="eastAsia"/>
                <w:color w:val="000000"/>
              </w:rPr>
              <w:t>1500</w:t>
            </w:r>
          </w:p>
        </w:tc>
        <w:tc>
          <w:tcPr>
            <w:tcW w:w="1871" w:type="dxa"/>
          </w:tcPr>
          <w:p w:rsidR="00D13F15" w:rsidRPr="00826E02" w:rsidRDefault="008F71B3" w:rsidP="00C62744">
            <w:pPr>
              <w:pStyle w:val="3"/>
              <w:numPr>
                <w:ilvl w:val="0"/>
                <w:numId w:val="0"/>
              </w:numPr>
              <w:jc w:val="center"/>
              <w:rPr>
                <w:rFonts w:hint="eastAsia"/>
                <w:color w:val="000000"/>
              </w:rPr>
            </w:pPr>
            <w:r w:rsidRPr="00826E02">
              <w:rPr>
                <w:rFonts w:hint="eastAsia"/>
                <w:color w:val="000000"/>
              </w:rPr>
              <w:t>1400</w:t>
            </w:r>
          </w:p>
        </w:tc>
        <w:tc>
          <w:tcPr>
            <w:tcW w:w="1981" w:type="dxa"/>
          </w:tcPr>
          <w:p w:rsidR="00D13F15" w:rsidRPr="00826E02" w:rsidRDefault="008F71B3" w:rsidP="00C62744">
            <w:pPr>
              <w:pStyle w:val="3"/>
              <w:numPr>
                <w:ilvl w:val="0"/>
                <w:numId w:val="0"/>
              </w:numPr>
              <w:jc w:val="center"/>
              <w:rPr>
                <w:rFonts w:hint="eastAsia"/>
                <w:color w:val="000000"/>
              </w:rPr>
            </w:pPr>
            <w:r w:rsidRPr="00826E02">
              <w:rPr>
                <w:rFonts w:hint="eastAsia"/>
                <w:color w:val="000000"/>
              </w:rPr>
              <w:t>1400</w:t>
            </w:r>
          </w:p>
        </w:tc>
      </w:tr>
    </w:tbl>
    <w:p w:rsidR="00086709" w:rsidRPr="00826E02" w:rsidRDefault="008F71B3" w:rsidP="00923657">
      <w:pPr>
        <w:pStyle w:val="3"/>
        <w:numPr>
          <w:ilvl w:val="0"/>
          <w:numId w:val="0"/>
        </w:numPr>
        <w:ind w:left="1414" w:hanging="3"/>
        <w:rPr>
          <w:rFonts w:hint="eastAsia"/>
          <w:color w:val="000000"/>
        </w:rPr>
      </w:pPr>
      <w:r w:rsidRPr="00826E02">
        <w:rPr>
          <w:rFonts w:hint="eastAsia"/>
          <w:color w:val="000000"/>
        </w:rPr>
        <w:t>由上表可知，A廠商投標價和B廠商投標價相同，惟</w:t>
      </w:r>
      <w:r w:rsidR="000404D5" w:rsidRPr="00826E02">
        <w:rPr>
          <w:rFonts w:hint="eastAsia"/>
          <w:color w:val="000000"/>
        </w:rPr>
        <w:t>二者和不同</w:t>
      </w:r>
      <w:r w:rsidR="00A804C7" w:rsidRPr="00826E02">
        <w:rPr>
          <w:rFonts w:hint="eastAsia"/>
          <w:color w:val="000000"/>
        </w:rPr>
        <w:t>材料供應商</w:t>
      </w:r>
      <w:r w:rsidR="000404D5" w:rsidRPr="00826E02">
        <w:rPr>
          <w:rFonts w:hint="eastAsia"/>
          <w:color w:val="000000"/>
        </w:rPr>
        <w:t>之人脈關係不同，所以會出現</w:t>
      </w:r>
      <w:r w:rsidRPr="00826E02">
        <w:rPr>
          <w:rFonts w:hint="eastAsia"/>
          <w:color w:val="000000"/>
        </w:rPr>
        <w:t>A廠商在</w:t>
      </w:r>
      <w:r w:rsidR="00A804C7" w:rsidRPr="00826E02">
        <w:rPr>
          <w:rFonts w:hint="eastAsia"/>
          <w:color w:val="000000"/>
        </w:rPr>
        <w:t>材料</w:t>
      </w:r>
      <w:r w:rsidRPr="00826E02">
        <w:rPr>
          <w:rFonts w:hint="eastAsia"/>
          <w:color w:val="000000"/>
        </w:rPr>
        <w:t>1、</w:t>
      </w:r>
      <w:r w:rsidR="00A804C7" w:rsidRPr="00826E02">
        <w:rPr>
          <w:rFonts w:hint="eastAsia"/>
          <w:color w:val="000000"/>
        </w:rPr>
        <w:t>材料</w:t>
      </w:r>
      <w:r w:rsidR="001E605D" w:rsidRPr="00826E02">
        <w:rPr>
          <w:rFonts w:hint="eastAsia"/>
          <w:color w:val="000000"/>
        </w:rPr>
        <w:t>4方面比參考價格高，而在</w:t>
      </w:r>
      <w:r w:rsidR="00A804C7" w:rsidRPr="00826E02">
        <w:rPr>
          <w:rFonts w:hint="eastAsia"/>
          <w:color w:val="000000"/>
        </w:rPr>
        <w:t>材料</w:t>
      </w:r>
      <w:r w:rsidR="001E605D" w:rsidRPr="00826E02">
        <w:rPr>
          <w:rFonts w:hint="eastAsia"/>
          <w:color w:val="000000"/>
        </w:rPr>
        <w:t>2、</w:t>
      </w:r>
      <w:r w:rsidR="00A804C7" w:rsidRPr="00826E02">
        <w:rPr>
          <w:rFonts w:hint="eastAsia"/>
          <w:color w:val="000000"/>
        </w:rPr>
        <w:t>材料</w:t>
      </w:r>
      <w:r w:rsidR="001E605D" w:rsidRPr="00826E02">
        <w:rPr>
          <w:rFonts w:hint="eastAsia"/>
          <w:color w:val="000000"/>
        </w:rPr>
        <w:t>3、</w:t>
      </w:r>
      <w:r w:rsidR="00A804C7" w:rsidRPr="00826E02">
        <w:rPr>
          <w:rFonts w:hint="eastAsia"/>
          <w:color w:val="000000"/>
        </w:rPr>
        <w:t>材料</w:t>
      </w:r>
      <w:r w:rsidR="001E605D" w:rsidRPr="00826E02">
        <w:rPr>
          <w:rFonts w:hint="eastAsia"/>
          <w:color w:val="000000"/>
        </w:rPr>
        <w:t>5、</w:t>
      </w:r>
      <w:r w:rsidR="00A804C7" w:rsidRPr="00826E02">
        <w:rPr>
          <w:rFonts w:hint="eastAsia"/>
          <w:color w:val="000000"/>
        </w:rPr>
        <w:t>材料</w:t>
      </w:r>
      <w:r w:rsidR="001E605D" w:rsidRPr="00826E02">
        <w:rPr>
          <w:rFonts w:hint="eastAsia"/>
          <w:color w:val="000000"/>
        </w:rPr>
        <w:t>6方面比參考價格低；</w:t>
      </w:r>
      <w:r w:rsidR="00A804C7" w:rsidRPr="00826E02">
        <w:rPr>
          <w:rFonts w:hint="eastAsia"/>
          <w:color w:val="000000"/>
        </w:rPr>
        <w:t>B</w:t>
      </w:r>
      <w:r w:rsidR="001E605D" w:rsidRPr="00826E02">
        <w:rPr>
          <w:rFonts w:hint="eastAsia"/>
          <w:color w:val="000000"/>
        </w:rPr>
        <w:t>廠商在</w:t>
      </w:r>
      <w:r w:rsidR="00A804C7" w:rsidRPr="00826E02">
        <w:rPr>
          <w:rFonts w:hint="eastAsia"/>
          <w:color w:val="000000"/>
        </w:rPr>
        <w:t>材料</w:t>
      </w:r>
      <w:r w:rsidR="001E605D" w:rsidRPr="00826E02">
        <w:rPr>
          <w:rFonts w:hint="eastAsia"/>
          <w:color w:val="000000"/>
        </w:rPr>
        <w:t>1、</w:t>
      </w:r>
      <w:r w:rsidR="00A804C7" w:rsidRPr="00826E02">
        <w:rPr>
          <w:rFonts w:hint="eastAsia"/>
          <w:color w:val="000000"/>
        </w:rPr>
        <w:t>材料</w:t>
      </w:r>
      <w:r w:rsidR="001E605D" w:rsidRPr="00826E02">
        <w:rPr>
          <w:rFonts w:hint="eastAsia"/>
          <w:color w:val="000000"/>
        </w:rPr>
        <w:t>4</w:t>
      </w:r>
      <w:r w:rsidR="00A804C7" w:rsidRPr="00826E02">
        <w:rPr>
          <w:rFonts w:hint="eastAsia"/>
          <w:color w:val="000000"/>
        </w:rPr>
        <w:t>、材料6</w:t>
      </w:r>
      <w:r w:rsidR="001E605D" w:rsidRPr="00826E02">
        <w:rPr>
          <w:rFonts w:hint="eastAsia"/>
          <w:color w:val="000000"/>
        </w:rPr>
        <w:t>方面比參考價格</w:t>
      </w:r>
      <w:r w:rsidR="00A804C7" w:rsidRPr="00826E02">
        <w:rPr>
          <w:rFonts w:hint="eastAsia"/>
          <w:color w:val="000000"/>
        </w:rPr>
        <w:t>低</w:t>
      </w:r>
      <w:r w:rsidR="001E605D" w:rsidRPr="00826E02">
        <w:rPr>
          <w:rFonts w:hint="eastAsia"/>
          <w:color w:val="000000"/>
        </w:rPr>
        <w:t>，而在</w:t>
      </w:r>
      <w:r w:rsidR="00A804C7" w:rsidRPr="00826E02">
        <w:rPr>
          <w:rFonts w:hint="eastAsia"/>
          <w:color w:val="000000"/>
        </w:rPr>
        <w:t>材料</w:t>
      </w:r>
      <w:r w:rsidR="001E605D" w:rsidRPr="00826E02">
        <w:rPr>
          <w:rFonts w:hint="eastAsia"/>
          <w:color w:val="000000"/>
        </w:rPr>
        <w:t>2、</w:t>
      </w:r>
      <w:r w:rsidR="00A804C7" w:rsidRPr="00826E02">
        <w:rPr>
          <w:rFonts w:hint="eastAsia"/>
          <w:color w:val="000000"/>
        </w:rPr>
        <w:t>材料</w:t>
      </w:r>
      <w:r w:rsidR="001E605D" w:rsidRPr="00826E02">
        <w:rPr>
          <w:rFonts w:hint="eastAsia"/>
          <w:color w:val="000000"/>
        </w:rPr>
        <w:t>3、</w:t>
      </w:r>
      <w:r w:rsidR="00A804C7" w:rsidRPr="00826E02">
        <w:rPr>
          <w:rFonts w:hint="eastAsia"/>
          <w:color w:val="000000"/>
        </w:rPr>
        <w:t>材料</w:t>
      </w:r>
      <w:r w:rsidR="001E605D" w:rsidRPr="00826E02">
        <w:rPr>
          <w:rFonts w:hint="eastAsia"/>
          <w:color w:val="000000"/>
        </w:rPr>
        <w:t>5方面比參考價格</w:t>
      </w:r>
      <w:r w:rsidR="00A804C7" w:rsidRPr="00826E02">
        <w:rPr>
          <w:rFonts w:hint="eastAsia"/>
          <w:color w:val="000000"/>
        </w:rPr>
        <w:t>高</w:t>
      </w:r>
      <w:r w:rsidR="001E605D" w:rsidRPr="00826E02">
        <w:rPr>
          <w:rFonts w:hint="eastAsia"/>
          <w:color w:val="000000"/>
        </w:rPr>
        <w:t>，此乃因廠商履約能力不同所致，</w:t>
      </w:r>
      <w:r w:rsidR="00A804C7" w:rsidRPr="00826E02">
        <w:rPr>
          <w:rFonts w:hint="eastAsia"/>
          <w:color w:val="000000"/>
        </w:rPr>
        <w:t>若要據此</w:t>
      </w:r>
      <w:r w:rsidR="004278DE" w:rsidRPr="00826E02">
        <w:rPr>
          <w:rFonts w:hint="eastAsia"/>
          <w:color w:val="000000"/>
        </w:rPr>
        <w:t>認為</w:t>
      </w:r>
      <w:r w:rsidR="001E605D" w:rsidRPr="00826E02">
        <w:rPr>
          <w:rFonts w:hint="eastAsia"/>
          <w:color w:val="000000"/>
        </w:rPr>
        <w:t>有弊</w:t>
      </w:r>
      <w:r w:rsidR="000404D5" w:rsidRPr="00826E02">
        <w:rPr>
          <w:rFonts w:hint="eastAsia"/>
          <w:color w:val="000000"/>
        </w:rPr>
        <w:t>，</w:t>
      </w:r>
      <w:r w:rsidR="00A804C7" w:rsidRPr="00826E02">
        <w:rPr>
          <w:rFonts w:hint="eastAsia"/>
          <w:color w:val="000000"/>
        </w:rPr>
        <w:t>則證據尚嫌不足，</w:t>
      </w:r>
      <w:r w:rsidR="000404D5" w:rsidRPr="00826E02">
        <w:rPr>
          <w:rFonts w:hint="eastAsia"/>
          <w:color w:val="000000"/>
        </w:rPr>
        <w:t>本</w:t>
      </w:r>
      <w:proofErr w:type="gramStart"/>
      <w:r w:rsidR="000404D5" w:rsidRPr="00826E02">
        <w:rPr>
          <w:rFonts w:hint="eastAsia"/>
          <w:color w:val="000000"/>
        </w:rPr>
        <w:t>案花博</w:t>
      </w:r>
      <w:proofErr w:type="gramEnd"/>
      <w:r w:rsidR="000404D5" w:rsidRPr="00826E02">
        <w:rPr>
          <w:rFonts w:hint="eastAsia"/>
          <w:color w:val="000000"/>
        </w:rPr>
        <w:t>各項工程採購亦復如此</w:t>
      </w:r>
      <w:r w:rsidR="00456F9B" w:rsidRPr="00826E02">
        <w:rPr>
          <w:rFonts w:hint="eastAsia"/>
          <w:color w:val="000000"/>
        </w:rPr>
        <w:t>。</w:t>
      </w:r>
    </w:p>
    <w:p w:rsidR="0017171B" w:rsidRPr="00826E02" w:rsidRDefault="0085689C" w:rsidP="00F221D4">
      <w:pPr>
        <w:pStyle w:val="3"/>
        <w:ind w:left="1360" w:hanging="680"/>
        <w:rPr>
          <w:rFonts w:hint="eastAsia"/>
          <w:color w:val="000000"/>
        </w:rPr>
      </w:pPr>
      <w:r w:rsidRPr="00826E02">
        <w:rPr>
          <w:rFonts w:hint="eastAsia"/>
          <w:color w:val="000000"/>
        </w:rPr>
        <w:t>今檢視辦理</w:t>
      </w:r>
      <w:proofErr w:type="gramStart"/>
      <w:r w:rsidRPr="00826E02">
        <w:rPr>
          <w:rFonts w:hint="eastAsia"/>
          <w:color w:val="000000"/>
        </w:rPr>
        <w:t>花博各</w:t>
      </w:r>
      <w:proofErr w:type="gramEnd"/>
      <w:r w:rsidRPr="00826E02">
        <w:rPr>
          <w:rFonts w:hint="eastAsia"/>
          <w:color w:val="000000"/>
        </w:rPr>
        <w:t>工程機關採購植栽之價格</w:t>
      </w:r>
      <w:r w:rsidR="0017171B" w:rsidRPr="00826E02">
        <w:rPr>
          <w:rFonts w:hint="eastAsia"/>
          <w:color w:val="000000"/>
        </w:rPr>
        <w:t>可知：</w:t>
      </w:r>
    </w:p>
    <w:p w:rsidR="002451BA" w:rsidRPr="00826E02" w:rsidRDefault="0085689C" w:rsidP="00E4690C">
      <w:pPr>
        <w:pStyle w:val="4"/>
        <w:ind w:leftChars="300" w:left="1700" w:hangingChars="200" w:hanging="680"/>
        <w:rPr>
          <w:rFonts w:hint="eastAsia"/>
          <w:color w:val="000000"/>
        </w:rPr>
      </w:pPr>
      <w:r w:rsidRPr="00826E02">
        <w:rPr>
          <w:rFonts w:hint="eastAsia"/>
          <w:color w:val="000000"/>
        </w:rPr>
        <w:t>計有</w:t>
      </w:r>
      <w:r w:rsidR="00A8090D" w:rsidRPr="00826E02">
        <w:rPr>
          <w:rFonts w:hint="eastAsia"/>
          <w:color w:val="000000"/>
        </w:rPr>
        <w:t>834種</w:t>
      </w:r>
      <w:r w:rsidRPr="00826E02">
        <w:rPr>
          <w:color w:val="000000"/>
        </w:rPr>
        <w:t>介於</w:t>
      </w:r>
      <w:r w:rsidRPr="00826E02">
        <w:rPr>
          <w:rFonts w:hint="eastAsia"/>
          <w:color w:val="000000"/>
        </w:rPr>
        <w:t>參考單價</w:t>
      </w:r>
      <w:r w:rsidRPr="00826E02">
        <w:rPr>
          <w:color w:val="000000"/>
        </w:rPr>
        <w:t>±</w:t>
      </w:r>
      <w:r w:rsidRPr="00826E02">
        <w:rPr>
          <w:color w:val="000000"/>
        </w:rPr>
        <w:t>30%</w:t>
      </w:r>
      <w:proofErr w:type="gramStart"/>
      <w:r w:rsidRPr="00826E02">
        <w:rPr>
          <w:rFonts w:hint="eastAsia"/>
          <w:color w:val="000000"/>
        </w:rPr>
        <w:t>之間，</w:t>
      </w:r>
      <w:proofErr w:type="gramEnd"/>
      <w:r w:rsidRPr="00826E02">
        <w:rPr>
          <w:rFonts w:hint="eastAsia"/>
          <w:color w:val="000000"/>
        </w:rPr>
        <w:t>有</w:t>
      </w:r>
      <w:r w:rsidR="00A8090D" w:rsidRPr="00826E02">
        <w:rPr>
          <w:rFonts w:hint="eastAsia"/>
          <w:color w:val="000000"/>
        </w:rPr>
        <w:t>87種</w:t>
      </w:r>
      <w:r w:rsidRPr="00826E02">
        <w:rPr>
          <w:rFonts w:hint="eastAsia"/>
          <w:color w:val="000000"/>
        </w:rPr>
        <w:t>低</w:t>
      </w:r>
      <w:r w:rsidRPr="00826E02">
        <w:rPr>
          <w:color w:val="000000"/>
        </w:rPr>
        <w:t>於</w:t>
      </w:r>
      <w:r w:rsidRPr="00826E02">
        <w:rPr>
          <w:rFonts w:hint="eastAsia"/>
          <w:color w:val="000000"/>
        </w:rPr>
        <w:t>參考單價</w:t>
      </w:r>
      <w:r w:rsidRPr="00826E02">
        <w:rPr>
          <w:color w:val="000000"/>
        </w:rPr>
        <w:t>30%</w:t>
      </w:r>
      <w:r w:rsidRPr="00826E02">
        <w:rPr>
          <w:rFonts w:hint="eastAsia"/>
          <w:color w:val="000000"/>
        </w:rPr>
        <w:t>，有13項高</w:t>
      </w:r>
      <w:r w:rsidRPr="00826E02">
        <w:rPr>
          <w:color w:val="000000"/>
        </w:rPr>
        <w:t>於</w:t>
      </w:r>
      <w:r w:rsidRPr="00826E02">
        <w:rPr>
          <w:rFonts w:hint="eastAsia"/>
          <w:color w:val="000000"/>
        </w:rPr>
        <w:t>參考單價</w:t>
      </w:r>
      <w:r w:rsidRPr="00826E02">
        <w:rPr>
          <w:color w:val="000000"/>
        </w:rPr>
        <w:t>30%</w:t>
      </w:r>
      <w:r w:rsidRPr="00826E02">
        <w:rPr>
          <w:rFonts w:hint="eastAsia"/>
          <w:color w:val="000000"/>
        </w:rPr>
        <w:t>，</w:t>
      </w:r>
      <w:r w:rsidR="009037BE" w:rsidRPr="00826E02">
        <w:rPr>
          <w:rFonts w:hint="eastAsia"/>
          <w:color w:val="000000"/>
        </w:rPr>
        <w:t>至於</w:t>
      </w:r>
      <w:r w:rsidR="009037BE" w:rsidRPr="00826E02">
        <w:rPr>
          <w:rFonts w:hAnsi="標楷體" w:cs="新細明體"/>
          <w:color w:val="000000"/>
          <w:szCs w:val="24"/>
        </w:rPr>
        <w:t>施工費皆無超過參考單價30%以上者；</w:t>
      </w:r>
      <w:r w:rsidR="00156D33" w:rsidRPr="00826E02">
        <w:rPr>
          <w:rFonts w:hint="eastAsia"/>
          <w:color w:val="000000"/>
        </w:rPr>
        <w:t>顯然價格高低情形皆出現於各機關採購案中，衡諸經驗法則，如有人為刻意哄抬價格，</w:t>
      </w:r>
      <w:r w:rsidR="004278DE" w:rsidRPr="00826E02">
        <w:rPr>
          <w:rFonts w:hint="eastAsia"/>
          <w:color w:val="000000"/>
        </w:rPr>
        <w:t>恐不易</w:t>
      </w:r>
      <w:r w:rsidR="00156D33" w:rsidRPr="00826E02">
        <w:rPr>
          <w:rFonts w:hint="eastAsia"/>
          <w:color w:val="000000"/>
        </w:rPr>
        <w:t>出現有87種低於參考單價</w:t>
      </w:r>
      <w:r w:rsidR="00156D33" w:rsidRPr="00826E02">
        <w:rPr>
          <w:color w:val="000000"/>
        </w:rPr>
        <w:t>30%</w:t>
      </w:r>
      <w:r w:rsidR="00156D33" w:rsidRPr="00826E02">
        <w:rPr>
          <w:rFonts w:hint="eastAsia"/>
          <w:color w:val="000000"/>
        </w:rPr>
        <w:t>，甚至有出現低於參考單價7</w:t>
      </w:r>
      <w:r w:rsidR="00156D33" w:rsidRPr="00826E02">
        <w:rPr>
          <w:color w:val="000000"/>
        </w:rPr>
        <w:t>0%</w:t>
      </w:r>
      <w:r w:rsidR="00156D33" w:rsidRPr="00826E02">
        <w:rPr>
          <w:rFonts w:hint="eastAsia"/>
          <w:color w:val="000000"/>
        </w:rPr>
        <w:t>之情形，其</w:t>
      </w:r>
      <w:r w:rsidRPr="00826E02">
        <w:rPr>
          <w:rFonts w:hint="eastAsia"/>
          <w:color w:val="000000"/>
        </w:rPr>
        <w:t>詳情如下表：</w:t>
      </w:r>
    </w:p>
    <w:p w:rsidR="0085689C" w:rsidRPr="00826E02" w:rsidRDefault="0085689C" w:rsidP="009913A7">
      <w:pPr>
        <w:pStyle w:val="3"/>
        <w:numPr>
          <w:ilvl w:val="0"/>
          <w:numId w:val="0"/>
        </w:numPr>
        <w:ind w:left="1360"/>
        <w:jc w:val="center"/>
        <w:rPr>
          <w:rFonts w:hint="eastAsia"/>
          <w:color w:val="000000"/>
          <w:sz w:val="20"/>
          <w:szCs w:val="20"/>
        </w:rPr>
      </w:pPr>
      <w:r w:rsidRPr="00826E02">
        <w:rPr>
          <w:rFonts w:hint="eastAsia"/>
          <w:color w:val="000000"/>
          <w:sz w:val="20"/>
          <w:szCs w:val="20"/>
        </w:rPr>
        <w:t>各機關採購</w:t>
      </w:r>
      <w:proofErr w:type="gramStart"/>
      <w:r w:rsidRPr="00826E02">
        <w:rPr>
          <w:rFonts w:hint="eastAsia"/>
          <w:color w:val="000000"/>
          <w:sz w:val="20"/>
          <w:szCs w:val="20"/>
        </w:rPr>
        <w:t>花博植</w:t>
      </w:r>
      <w:proofErr w:type="gramEnd"/>
      <w:r w:rsidRPr="00826E02">
        <w:rPr>
          <w:rFonts w:hint="eastAsia"/>
          <w:color w:val="000000"/>
          <w:sz w:val="20"/>
          <w:szCs w:val="20"/>
        </w:rPr>
        <w:t>栽單價比較表</w:t>
      </w:r>
    </w:p>
    <w:tbl>
      <w:tblPr>
        <w:tblW w:w="0" w:type="auto"/>
        <w:tblInd w:w="1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2"/>
        <w:gridCol w:w="1442"/>
        <w:gridCol w:w="1581"/>
        <w:gridCol w:w="1204"/>
        <w:gridCol w:w="1428"/>
      </w:tblGrid>
      <w:tr w:rsidR="0085689C" w:rsidRPr="00826E02">
        <w:tc>
          <w:tcPr>
            <w:tcW w:w="1722" w:type="dxa"/>
          </w:tcPr>
          <w:p w:rsidR="0085689C" w:rsidRPr="00826E02" w:rsidRDefault="0085689C" w:rsidP="009913A7">
            <w:pPr>
              <w:jc w:val="center"/>
              <w:rPr>
                <w:rFonts w:hint="eastAsia"/>
                <w:color w:val="000000"/>
                <w:sz w:val="20"/>
              </w:rPr>
            </w:pPr>
            <w:r w:rsidRPr="00826E02">
              <w:rPr>
                <w:rFonts w:hint="eastAsia"/>
                <w:color w:val="000000"/>
                <w:sz w:val="20"/>
              </w:rPr>
              <w:t>採購機關</w:t>
            </w:r>
          </w:p>
        </w:tc>
        <w:tc>
          <w:tcPr>
            <w:tcW w:w="1442" w:type="dxa"/>
          </w:tcPr>
          <w:p w:rsidR="0085689C" w:rsidRPr="00826E02" w:rsidRDefault="0085689C" w:rsidP="009037BE">
            <w:pPr>
              <w:rPr>
                <w:rFonts w:hint="eastAsia"/>
                <w:color w:val="000000"/>
                <w:sz w:val="20"/>
              </w:rPr>
            </w:pPr>
            <w:r w:rsidRPr="00826E02">
              <w:rPr>
                <w:rFonts w:hint="eastAsia"/>
                <w:color w:val="000000"/>
                <w:sz w:val="20"/>
              </w:rPr>
              <w:t>有參考單價之植</w:t>
            </w:r>
            <w:proofErr w:type="gramStart"/>
            <w:r w:rsidRPr="00826E02">
              <w:rPr>
                <w:rFonts w:hint="eastAsia"/>
                <w:color w:val="000000"/>
                <w:sz w:val="20"/>
              </w:rPr>
              <w:t>栽種類數</w:t>
            </w:r>
            <w:proofErr w:type="gramEnd"/>
          </w:p>
        </w:tc>
        <w:tc>
          <w:tcPr>
            <w:tcW w:w="1581" w:type="dxa"/>
          </w:tcPr>
          <w:p w:rsidR="0085689C" w:rsidRPr="00826E02" w:rsidRDefault="0085689C" w:rsidP="009037BE">
            <w:pPr>
              <w:rPr>
                <w:rFonts w:hint="eastAsia"/>
                <w:color w:val="000000"/>
                <w:sz w:val="20"/>
              </w:rPr>
            </w:pPr>
            <w:r w:rsidRPr="00826E02">
              <w:rPr>
                <w:color w:val="000000"/>
                <w:sz w:val="20"/>
              </w:rPr>
              <w:t>介於</w:t>
            </w:r>
            <w:r w:rsidRPr="00826E02">
              <w:rPr>
                <w:rFonts w:hint="eastAsia"/>
                <w:color w:val="000000"/>
                <w:sz w:val="20"/>
              </w:rPr>
              <w:t>參考單價</w:t>
            </w:r>
            <w:r w:rsidRPr="00826E02">
              <w:rPr>
                <w:color w:val="000000"/>
                <w:sz w:val="20"/>
              </w:rPr>
              <w:t>±30%</w:t>
            </w:r>
            <w:r w:rsidRPr="00826E02">
              <w:rPr>
                <w:rFonts w:hint="eastAsia"/>
                <w:color w:val="000000"/>
                <w:sz w:val="20"/>
              </w:rPr>
              <w:t>之種類數</w:t>
            </w:r>
          </w:p>
        </w:tc>
        <w:tc>
          <w:tcPr>
            <w:tcW w:w="1204" w:type="dxa"/>
          </w:tcPr>
          <w:p w:rsidR="0085689C" w:rsidRPr="00826E02" w:rsidRDefault="0085689C" w:rsidP="009037BE">
            <w:pPr>
              <w:rPr>
                <w:rFonts w:hint="eastAsia"/>
                <w:color w:val="000000"/>
                <w:sz w:val="20"/>
              </w:rPr>
            </w:pPr>
            <w:r w:rsidRPr="00826E02">
              <w:rPr>
                <w:rFonts w:hint="eastAsia"/>
                <w:color w:val="000000"/>
                <w:sz w:val="20"/>
              </w:rPr>
              <w:t>低</w:t>
            </w:r>
            <w:r w:rsidRPr="00826E02">
              <w:rPr>
                <w:color w:val="000000"/>
                <w:sz w:val="20"/>
              </w:rPr>
              <w:t>於</w:t>
            </w:r>
            <w:r w:rsidRPr="00826E02">
              <w:rPr>
                <w:rFonts w:hint="eastAsia"/>
                <w:color w:val="000000"/>
                <w:sz w:val="20"/>
              </w:rPr>
              <w:t>參考單價</w:t>
            </w:r>
            <w:r w:rsidRPr="00826E02">
              <w:rPr>
                <w:color w:val="000000"/>
                <w:sz w:val="20"/>
              </w:rPr>
              <w:t>30%</w:t>
            </w:r>
            <w:r w:rsidRPr="00826E02">
              <w:rPr>
                <w:rFonts w:hint="eastAsia"/>
                <w:color w:val="000000"/>
                <w:sz w:val="20"/>
              </w:rPr>
              <w:t>種類數</w:t>
            </w:r>
          </w:p>
        </w:tc>
        <w:tc>
          <w:tcPr>
            <w:tcW w:w="1428" w:type="dxa"/>
          </w:tcPr>
          <w:p w:rsidR="0085689C" w:rsidRPr="00826E02" w:rsidRDefault="0085689C" w:rsidP="009037BE">
            <w:pPr>
              <w:rPr>
                <w:rFonts w:hint="eastAsia"/>
                <w:color w:val="000000"/>
                <w:sz w:val="20"/>
              </w:rPr>
            </w:pPr>
            <w:r w:rsidRPr="00826E02">
              <w:rPr>
                <w:rFonts w:hint="eastAsia"/>
                <w:color w:val="000000"/>
                <w:sz w:val="20"/>
              </w:rPr>
              <w:t>高</w:t>
            </w:r>
            <w:r w:rsidRPr="00826E02">
              <w:rPr>
                <w:color w:val="000000"/>
                <w:sz w:val="20"/>
              </w:rPr>
              <w:t>於</w:t>
            </w:r>
            <w:r w:rsidRPr="00826E02">
              <w:rPr>
                <w:rFonts w:hint="eastAsia"/>
                <w:color w:val="000000"/>
                <w:sz w:val="20"/>
              </w:rPr>
              <w:t>參考單價</w:t>
            </w:r>
            <w:r w:rsidRPr="00826E02">
              <w:rPr>
                <w:color w:val="000000"/>
                <w:sz w:val="20"/>
              </w:rPr>
              <w:t>30%</w:t>
            </w:r>
            <w:r w:rsidRPr="00826E02">
              <w:rPr>
                <w:rFonts w:hint="eastAsia"/>
                <w:color w:val="000000"/>
                <w:sz w:val="20"/>
              </w:rPr>
              <w:t>種類數</w:t>
            </w:r>
          </w:p>
        </w:tc>
      </w:tr>
      <w:tr w:rsidR="0085689C" w:rsidRPr="00826E02">
        <w:tc>
          <w:tcPr>
            <w:tcW w:w="1722" w:type="dxa"/>
          </w:tcPr>
          <w:p w:rsidR="0085689C" w:rsidRPr="00826E02" w:rsidRDefault="0085689C" w:rsidP="009913A7">
            <w:pPr>
              <w:jc w:val="center"/>
              <w:rPr>
                <w:rFonts w:hint="eastAsia"/>
                <w:color w:val="000000"/>
                <w:sz w:val="20"/>
              </w:rPr>
            </w:pPr>
            <w:r w:rsidRPr="00826E02">
              <w:rPr>
                <w:rFonts w:hint="eastAsia"/>
                <w:color w:val="000000"/>
                <w:sz w:val="20"/>
              </w:rPr>
              <w:t>公園處</w:t>
            </w:r>
          </w:p>
        </w:tc>
        <w:tc>
          <w:tcPr>
            <w:tcW w:w="1442" w:type="dxa"/>
          </w:tcPr>
          <w:p w:rsidR="0085689C" w:rsidRPr="00826E02" w:rsidRDefault="0085689C" w:rsidP="009913A7">
            <w:pPr>
              <w:jc w:val="center"/>
              <w:rPr>
                <w:rFonts w:hint="eastAsia"/>
                <w:color w:val="000000"/>
                <w:sz w:val="20"/>
              </w:rPr>
            </w:pPr>
            <w:r w:rsidRPr="00826E02">
              <w:rPr>
                <w:rFonts w:hint="eastAsia"/>
                <w:color w:val="000000"/>
                <w:sz w:val="20"/>
              </w:rPr>
              <w:t>216</w:t>
            </w:r>
          </w:p>
        </w:tc>
        <w:tc>
          <w:tcPr>
            <w:tcW w:w="1581" w:type="dxa"/>
          </w:tcPr>
          <w:p w:rsidR="0085689C" w:rsidRPr="00826E02" w:rsidRDefault="0085689C" w:rsidP="009913A7">
            <w:pPr>
              <w:jc w:val="center"/>
              <w:rPr>
                <w:rFonts w:hint="eastAsia"/>
                <w:color w:val="000000"/>
                <w:sz w:val="20"/>
              </w:rPr>
            </w:pPr>
            <w:r w:rsidRPr="00826E02">
              <w:rPr>
                <w:rFonts w:hint="eastAsia"/>
                <w:color w:val="000000"/>
                <w:sz w:val="20"/>
              </w:rPr>
              <w:t>193</w:t>
            </w:r>
          </w:p>
        </w:tc>
        <w:tc>
          <w:tcPr>
            <w:tcW w:w="1204" w:type="dxa"/>
          </w:tcPr>
          <w:p w:rsidR="0085689C" w:rsidRPr="00826E02" w:rsidRDefault="0085689C" w:rsidP="009913A7">
            <w:pPr>
              <w:jc w:val="center"/>
              <w:rPr>
                <w:rFonts w:hint="eastAsia"/>
                <w:color w:val="000000"/>
                <w:sz w:val="20"/>
              </w:rPr>
            </w:pPr>
            <w:r w:rsidRPr="00826E02">
              <w:rPr>
                <w:rFonts w:hint="eastAsia"/>
                <w:color w:val="000000"/>
                <w:sz w:val="20"/>
              </w:rPr>
              <w:t>22</w:t>
            </w:r>
          </w:p>
        </w:tc>
        <w:tc>
          <w:tcPr>
            <w:tcW w:w="1428" w:type="dxa"/>
          </w:tcPr>
          <w:p w:rsidR="0085689C" w:rsidRPr="00826E02" w:rsidRDefault="0085689C" w:rsidP="009913A7">
            <w:pPr>
              <w:jc w:val="center"/>
              <w:rPr>
                <w:rFonts w:hint="eastAsia"/>
                <w:color w:val="000000"/>
                <w:sz w:val="20"/>
              </w:rPr>
            </w:pPr>
            <w:r w:rsidRPr="00826E02">
              <w:rPr>
                <w:rFonts w:hint="eastAsia"/>
                <w:color w:val="000000"/>
                <w:sz w:val="20"/>
              </w:rPr>
              <w:t>1</w:t>
            </w:r>
          </w:p>
        </w:tc>
      </w:tr>
      <w:tr w:rsidR="0085689C" w:rsidRPr="00826E02">
        <w:tc>
          <w:tcPr>
            <w:tcW w:w="1722" w:type="dxa"/>
          </w:tcPr>
          <w:p w:rsidR="0085689C" w:rsidRPr="00826E02" w:rsidRDefault="0085689C" w:rsidP="009913A7">
            <w:pPr>
              <w:jc w:val="center"/>
              <w:rPr>
                <w:rFonts w:hint="eastAsia"/>
                <w:color w:val="000000"/>
                <w:sz w:val="20"/>
              </w:rPr>
            </w:pPr>
            <w:r w:rsidRPr="00826E02">
              <w:rPr>
                <w:color w:val="000000"/>
                <w:sz w:val="20"/>
              </w:rPr>
              <w:lastRenderedPageBreak/>
              <w:t>水利處</w:t>
            </w:r>
          </w:p>
        </w:tc>
        <w:tc>
          <w:tcPr>
            <w:tcW w:w="1442" w:type="dxa"/>
          </w:tcPr>
          <w:p w:rsidR="0085689C" w:rsidRPr="00826E02" w:rsidRDefault="0085689C" w:rsidP="009913A7">
            <w:pPr>
              <w:jc w:val="center"/>
              <w:rPr>
                <w:rFonts w:hint="eastAsia"/>
                <w:color w:val="000000"/>
                <w:sz w:val="20"/>
              </w:rPr>
            </w:pPr>
            <w:r w:rsidRPr="00826E02">
              <w:rPr>
                <w:rFonts w:hint="eastAsia"/>
                <w:color w:val="000000"/>
                <w:sz w:val="20"/>
              </w:rPr>
              <w:t>31</w:t>
            </w:r>
          </w:p>
        </w:tc>
        <w:tc>
          <w:tcPr>
            <w:tcW w:w="1581" w:type="dxa"/>
          </w:tcPr>
          <w:p w:rsidR="0085689C" w:rsidRPr="00826E02" w:rsidRDefault="0085689C" w:rsidP="009913A7">
            <w:pPr>
              <w:jc w:val="center"/>
              <w:rPr>
                <w:rFonts w:hint="eastAsia"/>
                <w:color w:val="000000"/>
                <w:sz w:val="20"/>
              </w:rPr>
            </w:pPr>
            <w:r w:rsidRPr="00826E02">
              <w:rPr>
                <w:rFonts w:hint="eastAsia"/>
                <w:color w:val="000000"/>
                <w:sz w:val="20"/>
              </w:rPr>
              <w:t>16</w:t>
            </w:r>
          </w:p>
        </w:tc>
        <w:tc>
          <w:tcPr>
            <w:tcW w:w="1204" w:type="dxa"/>
          </w:tcPr>
          <w:p w:rsidR="0085689C" w:rsidRPr="00826E02" w:rsidRDefault="0085689C" w:rsidP="009913A7">
            <w:pPr>
              <w:jc w:val="center"/>
              <w:rPr>
                <w:rFonts w:hint="eastAsia"/>
                <w:color w:val="000000"/>
                <w:sz w:val="20"/>
              </w:rPr>
            </w:pPr>
            <w:r w:rsidRPr="00826E02">
              <w:rPr>
                <w:rFonts w:hint="eastAsia"/>
                <w:color w:val="000000"/>
                <w:sz w:val="20"/>
              </w:rPr>
              <w:t>15</w:t>
            </w:r>
          </w:p>
        </w:tc>
        <w:tc>
          <w:tcPr>
            <w:tcW w:w="1428" w:type="dxa"/>
          </w:tcPr>
          <w:p w:rsidR="0085689C" w:rsidRPr="00826E02" w:rsidRDefault="0085689C" w:rsidP="009913A7">
            <w:pPr>
              <w:jc w:val="center"/>
              <w:rPr>
                <w:rFonts w:hint="eastAsia"/>
                <w:color w:val="000000"/>
                <w:sz w:val="20"/>
              </w:rPr>
            </w:pPr>
            <w:r w:rsidRPr="00826E02">
              <w:rPr>
                <w:rFonts w:hint="eastAsia"/>
                <w:color w:val="000000"/>
                <w:sz w:val="20"/>
              </w:rPr>
              <w:t>0</w:t>
            </w:r>
          </w:p>
        </w:tc>
      </w:tr>
      <w:tr w:rsidR="0085689C" w:rsidRPr="00826E02">
        <w:tc>
          <w:tcPr>
            <w:tcW w:w="1722" w:type="dxa"/>
          </w:tcPr>
          <w:p w:rsidR="0085689C" w:rsidRPr="00826E02" w:rsidRDefault="0085689C" w:rsidP="009913A7">
            <w:pPr>
              <w:jc w:val="center"/>
              <w:rPr>
                <w:rFonts w:hint="eastAsia"/>
                <w:color w:val="000000"/>
                <w:sz w:val="20"/>
              </w:rPr>
            </w:pPr>
            <w:r w:rsidRPr="00826E02">
              <w:rPr>
                <w:color w:val="000000"/>
                <w:sz w:val="20"/>
              </w:rPr>
              <w:t>新工處</w:t>
            </w:r>
          </w:p>
        </w:tc>
        <w:tc>
          <w:tcPr>
            <w:tcW w:w="1442" w:type="dxa"/>
          </w:tcPr>
          <w:p w:rsidR="0085689C" w:rsidRPr="00826E02" w:rsidRDefault="0085689C" w:rsidP="009913A7">
            <w:pPr>
              <w:jc w:val="center"/>
              <w:rPr>
                <w:rFonts w:hint="eastAsia"/>
                <w:color w:val="000000"/>
                <w:sz w:val="20"/>
              </w:rPr>
            </w:pPr>
            <w:r w:rsidRPr="00826E02">
              <w:rPr>
                <w:rFonts w:hint="eastAsia"/>
                <w:color w:val="000000"/>
                <w:sz w:val="20"/>
              </w:rPr>
              <w:t>38</w:t>
            </w:r>
          </w:p>
        </w:tc>
        <w:tc>
          <w:tcPr>
            <w:tcW w:w="1581" w:type="dxa"/>
          </w:tcPr>
          <w:p w:rsidR="0085689C" w:rsidRPr="00826E02" w:rsidRDefault="0085689C" w:rsidP="009913A7">
            <w:pPr>
              <w:jc w:val="center"/>
              <w:rPr>
                <w:rFonts w:hint="eastAsia"/>
                <w:color w:val="000000"/>
                <w:sz w:val="20"/>
              </w:rPr>
            </w:pPr>
            <w:r w:rsidRPr="00826E02">
              <w:rPr>
                <w:rFonts w:hint="eastAsia"/>
                <w:color w:val="000000"/>
                <w:sz w:val="20"/>
              </w:rPr>
              <w:t>11</w:t>
            </w:r>
          </w:p>
        </w:tc>
        <w:tc>
          <w:tcPr>
            <w:tcW w:w="1204" w:type="dxa"/>
          </w:tcPr>
          <w:p w:rsidR="0085689C" w:rsidRPr="00826E02" w:rsidRDefault="0085689C" w:rsidP="009913A7">
            <w:pPr>
              <w:jc w:val="center"/>
              <w:rPr>
                <w:rFonts w:hint="eastAsia"/>
                <w:color w:val="000000"/>
                <w:sz w:val="20"/>
              </w:rPr>
            </w:pPr>
            <w:r w:rsidRPr="00826E02">
              <w:rPr>
                <w:rFonts w:hint="eastAsia"/>
                <w:color w:val="000000"/>
                <w:sz w:val="20"/>
              </w:rPr>
              <w:t>17</w:t>
            </w:r>
          </w:p>
        </w:tc>
        <w:tc>
          <w:tcPr>
            <w:tcW w:w="1428" w:type="dxa"/>
          </w:tcPr>
          <w:p w:rsidR="0085689C" w:rsidRPr="00826E02" w:rsidRDefault="0085689C" w:rsidP="009913A7">
            <w:pPr>
              <w:jc w:val="center"/>
              <w:rPr>
                <w:rFonts w:hint="eastAsia"/>
                <w:color w:val="000000"/>
                <w:sz w:val="20"/>
              </w:rPr>
            </w:pPr>
            <w:r w:rsidRPr="00826E02">
              <w:rPr>
                <w:rFonts w:hint="eastAsia"/>
                <w:color w:val="000000"/>
                <w:sz w:val="20"/>
              </w:rPr>
              <w:t>10</w:t>
            </w:r>
          </w:p>
        </w:tc>
      </w:tr>
      <w:tr w:rsidR="0085689C" w:rsidRPr="00826E02">
        <w:tc>
          <w:tcPr>
            <w:tcW w:w="1722" w:type="dxa"/>
          </w:tcPr>
          <w:p w:rsidR="0085689C" w:rsidRPr="00826E02" w:rsidRDefault="0085689C" w:rsidP="009913A7">
            <w:pPr>
              <w:jc w:val="center"/>
              <w:rPr>
                <w:rFonts w:hint="eastAsia"/>
                <w:color w:val="000000"/>
                <w:sz w:val="20"/>
              </w:rPr>
            </w:pPr>
            <w:r w:rsidRPr="00826E02">
              <w:rPr>
                <w:color w:val="000000"/>
                <w:sz w:val="20"/>
              </w:rPr>
              <w:t>捷運局</w:t>
            </w:r>
          </w:p>
        </w:tc>
        <w:tc>
          <w:tcPr>
            <w:tcW w:w="1442" w:type="dxa"/>
          </w:tcPr>
          <w:p w:rsidR="0085689C" w:rsidRPr="00826E02" w:rsidRDefault="0085689C" w:rsidP="009913A7">
            <w:pPr>
              <w:jc w:val="center"/>
              <w:rPr>
                <w:rFonts w:hint="eastAsia"/>
                <w:color w:val="000000"/>
                <w:sz w:val="20"/>
              </w:rPr>
            </w:pPr>
            <w:r w:rsidRPr="00826E02">
              <w:rPr>
                <w:rFonts w:hint="eastAsia"/>
                <w:color w:val="000000"/>
                <w:sz w:val="20"/>
              </w:rPr>
              <w:t>69</w:t>
            </w:r>
          </w:p>
        </w:tc>
        <w:tc>
          <w:tcPr>
            <w:tcW w:w="1581" w:type="dxa"/>
          </w:tcPr>
          <w:p w:rsidR="0085689C" w:rsidRPr="00826E02" w:rsidRDefault="0085689C" w:rsidP="009913A7">
            <w:pPr>
              <w:jc w:val="center"/>
              <w:rPr>
                <w:rFonts w:hint="eastAsia"/>
                <w:color w:val="000000"/>
                <w:sz w:val="20"/>
              </w:rPr>
            </w:pPr>
            <w:r w:rsidRPr="00826E02">
              <w:rPr>
                <w:rFonts w:hint="eastAsia"/>
                <w:color w:val="000000"/>
                <w:sz w:val="20"/>
              </w:rPr>
              <w:t>58</w:t>
            </w:r>
          </w:p>
        </w:tc>
        <w:tc>
          <w:tcPr>
            <w:tcW w:w="1204" w:type="dxa"/>
          </w:tcPr>
          <w:p w:rsidR="0085689C" w:rsidRPr="00826E02" w:rsidRDefault="0085689C" w:rsidP="009913A7">
            <w:pPr>
              <w:jc w:val="center"/>
              <w:rPr>
                <w:rFonts w:hint="eastAsia"/>
                <w:color w:val="000000"/>
                <w:sz w:val="20"/>
              </w:rPr>
            </w:pPr>
            <w:r w:rsidRPr="00826E02">
              <w:rPr>
                <w:rFonts w:hint="eastAsia"/>
                <w:color w:val="000000"/>
                <w:sz w:val="20"/>
              </w:rPr>
              <w:t>9</w:t>
            </w:r>
          </w:p>
        </w:tc>
        <w:tc>
          <w:tcPr>
            <w:tcW w:w="1428" w:type="dxa"/>
          </w:tcPr>
          <w:p w:rsidR="0085689C" w:rsidRPr="00826E02" w:rsidRDefault="0085689C" w:rsidP="009913A7">
            <w:pPr>
              <w:jc w:val="center"/>
              <w:rPr>
                <w:rFonts w:hint="eastAsia"/>
                <w:color w:val="000000"/>
                <w:sz w:val="20"/>
              </w:rPr>
            </w:pPr>
            <w:r w:rsidRPr="00826E02">
              <w:rPr>
                <w:rFonts w:hint="eastAsia"/>
                <w:color w:val="000000"/>
                <w:sz w:val="20"/>
              </w:rPr>
              <w:t>2</w:t>
            </w:r>
          </w:p>
        </w:tc>
      </w:tr>
      <w:tr w:rsidR="0085689C" w:rsidRPr="00826E02">
        <w:tc>
          <w:tcPr>
            <w:tcW w:w="1722" w:type="dxa"/>
          </w:tcPr>
          <w:p w:rsidR="0085689C" w:rsidRPr="00826E02" w:rsidRDefault="0085689C" w:rsidP="009913A7">
            <w:pPr>
              <w:jc w:val="center"/>
              <w:rPr>
                <w:rFonts w:hint="eastAsia"/>
                <w:color w:val="000000"/>
                <w:sz w:val="20"/>
              </w:rPr>
            </w:pPr>
            <w:proofErr w:type="gramStart"/>
            <w:r w:rsidRPr="00826E02">
              <w:rPr>
                <w:color w:val="000000"/>
                <w:sz w:val="20"/>
              </w:rPr>
              <w:t>產發局</w:t>
            </w:r>
            <w:proofErr w:type="gramEnd"/>
            <w:r w:rsidR="009913A7" w:rsidRPr="00826E02">
              <w:rPr>
                <w:color w:val="000000"/>
                <w:sz w:val="20"/>
              </w:rPr>
              <w:t>備用植栽採購</w:t>
            </w:r>
          </w:p>
        </w:tc>
        <w:tc>
          <w:tcPr>
            <w:tcW w:w="1442" w:type="dxa"/>
          </w:tcPr>
          <w:p w:rsidR="0085689C" w:rsidRPr="00826E02" w:rsidRDefault="0085689C" w:rsidP="009913A7">
            <w:pPr>
              <w:jc w:val="center"/>
              <w:rPr>
                <w:rFonts w:hint="eastAsia"/>
                <w:color w:val="000000"/>
                <w:sz w:val="20"/>
              </w:rPr>
            </w:pPr>
            <w:r w:rsidRPr="00826E02">
              <w:rPr>
                <w:rFonts w:hint="eastAsia"/>
                <w:color w:val="000000"/>
                <w:sz w:val="20"/>
              </w:rPr>
              <w:t>30</w:t>
            </w:r>
          </w:p>
        </w:tc>
        <w:tc>
          <w:tcPr>
            <w:tcW w:w="1581" w:type="dxa"/>
          </w:tcPr>
          <w:p w:rsidR="0085689C" w:rsidRPr="00826E02" w:rsidRDefault="0085689C" w:rsidP="009913A7">
            <w:pPr>
              <w:jc w:val="center"/>
              <w:rPr>
                <w:rFonts w:hint="eastAsia"/>
                <w:color w:val="000000"/>
                <w:sz w:val="20"/>
              </w:rPr>
            </w:pPr>
            <w:r w:rsidRPr="00826E02">
              <w:rPr>
                <w:rFonts w:hint="eastAsia"/>
                <w:color w:val="000000"/>
                <w:sz w:val="20"/>
              </w:rPr>
              <w:t>30</w:t>
            </w:r>
          </w:p>
        </w:tc>
        <w:tc>
          <w:tcPr>
            <w:tcW w:w="1204" w:type="dxa"/>
          </w:tcPr>
          <w:p w:rsidR="0085689C" w:rsidRPr="00826E02" w:rsidRDefault="0085689C" w:rsidP="009913A7">
            <w:pPr>
              <w:jc w:val="center"/>
              <w:rPr>
                <w:rFonts w:hint="eastAsia"/>
                <w:color w:val="000000"/>
                <w:sz w:val="20"/>
              </w:rPr>
            </w:pPr>
            <w:r w:rsidRPr="00826E02">
              <w:rPr>
                <w:rFonts w:hint="eastAsia"/>
                <w:color w:val="000000"/>
                <w:sz w:val="20"/>
              </w:rPr>
              <w:t>0</w:t>
            </w:r>
          </w:p>
        </w:tc>
        <w:tc>
          <w:tcPr>
            <w:tcW w:w="1428" w:type="dxa"/>
          </w:tcPr>
          <w:p w:rsidR="0085689C" w:rsidRPr="00826E02" w:rsidRDefault="0085689C" w:rsidP="009913A7">
            <w:pPr>
              <w:jc w:val="center"/>
              <w:rPr>
                <w:rFonts w:hint="eastAsia"/>
                <w:color w:val="000000"/>
                <w:sz w:val="20"/>
              </w:rPr>
            </w:pPr>
            <w:r w:rsidRPr="00826E02">
              <w:rPr>
                <w:rFonts w:hint="eastAsia"/>
                <w:color w:val="000000"/>
                <w:sz w:val="20"/>
              </w:rPr>
              <w:t>0</w:t>
            </w:r>
          </w:p>
        </w:tc>
      </w:tr>
      <w:tr w:rsidR="0085689C" w:rsidRPr="00826E02">
        <w:tc>
          <w:tcPr>
            <w:tcW w:w="1722" w:type="dxa"/>
          </w:tcPr>
          <w:p w:rsidR="0085689C" w:rsidRPr="00826E02" w:rsidRDefault="0085689C" w:rsidP="009913A7">
            <w:pPr>
              <w:jc w:val="center"/>
              <w:rPr>
                <w:rFonts w:hint="eastAsia"/>
                <w:color w:val="000000"/>
                <w:sz w:val="20"/>
              </w:rPr>
            </w:pPr>
            <w:proofErr w:type="gramStart"/>
            <w:r w:rsidRPr="00826E02">
              <w:rPr>
                <w:color w:val="000000"/>
                <w:sz w:val="20"/>
              </w:rPr>
              <w:t>產發局</w:t>
            </w:r>
            <w:proofErr w:type="gramEnd"/>
            <w:r w:rsidRPr="00826E02">
              <w:rPr>
                <w:color w:val="000000"/>
                <w:sz w:val="20"/>
              </w:rPr>
              <w:t>城市花園計畫</w:t>
            </w:r>
          </w:p>
        </w:tc>
        <w:tc>
          <w:tcPr>
            <w:tcW w:w="1442" w:type="dxa"/>
          </w:tcPr>
          <w:p w:rsidR="0085689C" w:rsidRPr="00826E02" w:rsidRDefault="0085689C" w:rsidP="009913A7">
            <w:pPr>
              <w:jc w:val="center"/>
              <w:rPr>
                <w:rFonts w:hint="eastAsia"/>
                <w:color w:val="000000"/>
                <w:sz w:val="20"/>
              </w:rPr>
            </w:pPr>
            <w:r w:rsidRPr="00826E02">
              <w:rPr>
                <w:rFonts w:hint="eastAsia"/>
                <w:color w:val="000000"/>
                <w:sz w:val="20"/>
              </w:rPr>
              <w:t>550</w:t>
            </w:r>
          </w:p>
        </w:tc>
        <w:tc>
          <w:tcPr>
            <w:tcW w:w="1581" w:type="dxa"/>
          </w:tcPr>
          <w:p w:rsidR="0085689C" w:rsidRPr="00826E02" w:rsidRDefault="0085689C" w:rsidP="009913A7">
            <w:pPr>
              <w:jc w:val="center"/>
              <w:rPr>
                <w:rFonts w:hint="eastAsia"/>
                <w:color w:val="000000"/>
                <w:sz w:val="20"/>
              </w:rPr>
            </w:pPr>
            <w:r w:rsidRPr="00826E02">
              <w:rPr>
                <w:rFonts w:hint="eastAsia"/>
                <w:color w:val="000000"/>
                <w:sz w:val="20"/>
              </w:rPr>
              <w:t>526</w:t>
            </w:r>
          </w:p>
        </w:tc>
        <w:tc>
          <w:tcPr>
            <w:tcW w:w="1204" w:type="dxa"/>
          </w:tcPr>
          <w:p w:rsidR="0085689C" w:rsidRPr="00826E02" w:rsidRDefault="0085689C" w:rsidP="009913A7">
            <w:pPr>
              <w:jc w:val="center"/>
              <w:rPr>
                <w:rFonts w:hint="eastAsia"/>
                <w:color w:val="000000"/>
                <w:sz w:val="20"/>
              </w:rPr>
            </w:pPr>
            <w:r w:rsidRPr="00826E02">
              <w:rPr>
                <w:rFonts w:hint="eastAsia"/>
                <w:color w:val="000000"/>
                <w:sz w:val="20"/>
              </w:rPr>
              <w:t>24</w:t>
            </w:r>
            <w:r w:rsidRPr="00826E02">
              <w:rPr>
                <w:rFonts w:hint="eastAsia"/>
                <w:color w:val="000000"/>
                <w:sz w:val="20"/>
              </w:rPr>
              <w:t>（</w:t>
            </w:r>
            <w:r w:rsidRPr="00826E02">
              <w:rPr>
                <w:color w:val="000000"/>
                <w:sz w:val="20"/>
              </w:rPr>
              <w:t>低於</w:t>
            </w:r>
            <w:r w:rsidRPr="00826E02">
              <w:rPr>
                <w:color w:val="000000"/>
                <w:sz w:val="20"/>
              </w:rPr>
              <w:t>70%</w:t>
            </w:r>
            <w:r w:rsidRPr="00826E02">
              <w:rPr>
                <w:rFonts w:hint="eastAsia"/>
                <w:color w:val="000000"/>
                <w:sz w:val="20"/>
              </w:rPr>
              <w:t>）</w:t>
            </w:r>
          </w:p>
        </w:tc>
        <w:tc>
          <w:tcPr>
            <w:tcW w:w="1428" w:type="dxa"/>
          </w:tcPr>
          <w:p w:rsidR="0085689C" w:rsidRPr="00826E02" w:rsidRDefault="0085689C" w:rsidP="009913A7">
            <w:pPr>
              <w:jc w:val="center"/>
              <w:rPr>
                <w:rFonts w:hint="eastAsia"/>
                <w:color w:val="000000"/>
                <w:sz w:val="20"/>
              </w:rPr>
            </w:pPr>
            <w:r w:rsidRPr="00826E02">
              <w:rPr>
                <w:rFonts w:hint="eastAsia"/>
                <w:color w:val="000000"/>
                <w:sz w:val="20"/>
              </w:rPr>
              <w:t>0</w:t>
            </w:r>
          </w:p>
        </w:tc>
      </w:tr>
      <w:tr w:rsidR="00AD5497" w:rsidRPr="00826E02">
        <w:tc>
          <w:tcPr>
            <w:tcW w:w="1722" w:type="dxa"/>
          </w:tcPr>
          <w:p w:rsidR="00AD5497" w:rsidRPr="00826E02" w:rsidRDefault="00AD5497" w:rsidP="009913A7">
            <w:pPr>
              <w:jc w:val="center"/>
              <w:rPr>
                <w:color w:val="000000"/>
                <w:sz w:val="20"/>
              </w:rPr>
            </w:pPr>
            <w:r w:rsidRPr="00826E02">
              <w:rPr>
                <w:rFonts w:hint="eastAsia"/>
                <w:color w:val="000000"/>
                <w:sz w:val="20"/>
              </w:rPr>
              <w:t>合計</w:t>
            </w:r>
          </w:p>
        </w:tc>
        <w:tc>
          <w:tcPr>
            <w:tcW w:w="1442" w:type="dxa"/>
          </w:tcPr>
          <w:p w:rsidR="00AD5497" w:rsidRPr="00826E02" w:rsidRDefault="00AD5497" w:rsidP="009913A7">
            <w:pPr>
              <w:jc w:val="center"/>
              <w:rPr>
                <w:rFonts w:hint="eastAsia"/>
                <w:color w:val="000000"/>
                <w:sz w:val="20"/>
              </w:rPr>
            </w:pPr>
          </w:p>
        </w:tc>
        <w:tc>
          <w:tcPr>
            <w:tcW w:w="1581" w:type="dxa"/>
          </w:tcPr>
          <w:p w:rsidR="00AD5497" w:rsidRPr="00826E02" w:rsidRDefault="00A8090D" w:rsidP="009913A7">
            <w:pPr>
              <w:jc w:val="center"/>
              <w:rPr>
                <w:rFonts w:hint="eastAsia"/>
                <w:color w:val="000000"/>
                <w:sz w:val="20"/>
              </w:rPr>
            </w:pPr>
            <w:r w:rsidRPr="00826E02">
              <w:rPr>
                <w:rFonts w:hint="eastAsia"/>
                <w:color w:val="000000"/>
                <w:sz w:val="20"/>
              </w:rPr>
              <w:t>834</w:t>
            </w:r>
          </w:p>
        </w:tc>
        <w:tc>
          <w:tcPr>
            <w:tcW w:w="1204" w:type="dxa"/>
          </w:tcPr>
          <w:p w:rsidR="00AD5497" w:rsidRPr="00826E02" w:rsidRDefault="00A8090D" w:rsidP="009913A7">
            <w:pPr>
              <w:jc w:val="center"/>
              <w:rPr>
                <w:rFonts w:hint="eastAsia"/>
                <w:color w:val="000000"/>
                <w:sz w:val="20"/>
              </w:rPr>
            </w:pPr>
            <w:r w:rsidRPr="00826E02">
              <w:rPr>
                <w:rFonts w:hint="eastAsia"/>
                <w:color w:val="000000"/>
                <w:sz w:val="20"/>
              </w:rPr>
              <w:t>87</w:t>
            </w:r>
          </w:p>
        </w:tc>
        <w:tc>
          <w:tcPr>
            <w:tcW w:w="1428" w:type="dxa"/>
          </w:tcPr>
          <w:p w:rsidR="00AD5497" w:rsidRPr="00826E02" w:rsidRDefault="00A8090D" w:rsidP="009913A7">
            <w:pPr>
              <w:jc w:val="center"/>
              <w:rPr>
                <w:rFonts w:hint="eastAsia"/>
                <w:color w:val="000000"/>
                <w:sz w:val="20"/>
              </w:rPr>
            </w:pPr>
            <w:r w:rsidRPr="00826E02">
              <w:rPr>
                <w:rFonts w:hint="eastAsia"/>
                <w:color w:val="000000"/>
                <w:sz w:val="20"/>
              </w:rPr>
              <w:t>13</w:t>
            </w:r>
          </w:p>
        </w:tc>
      </w:tr>
    </w:tbl>
    <w:p w:rsidR="00331F88" w:rsidRPr="00826E02" w:rsidRDefault="00331F88" w:rsidP="0005352A">
      <w:pPr>
        <w:pStyle w:val="4"/>
        <w:numPr>
          <w:ilvl w:val="0"/>
          <w:numId w:val="0"/>
        </w:numPr>
        <w:ind w:leftChars="-1" w:left="-3" w:firstLineChars="625" w:firstLine="1376"/>
        <w:rPr>
          <w:rFonts w:hint="eastAsia"/>
          <w:color w:val="000000"/>
          <w:sz w:val="20"/>
          <w:szCs w:val="20"/>
        </w:rPr>
      </w:pPr>
      <w:r w:rsidRPr="00826E02">
        <w:rPr>
          <w:rFonts w:hint="eastAsia"/>
          <w:color w:val="000000"/>
          <w:sz w:val="20"/>
          <w:szCs w:val="20"/>
        </w:rPr>
        <w:t>資料來源：</w:t>
      </w:r>
      <w:proofErr w:type="gramStart"/>
      <w:r w:rsidRPr="00826E02">
        <w:rPr>
          <w:rFonts w:hint="eastAsia"/>
          <w:color w:val="000000"/>
          <w:sz w:val="20"/>
          <w:szCs w:val="20"/>
        </w:rPr>
        <w:t>依據</w:t>
      </w:r>
      <w:r w:rsidRPr="00826E02">
        <w:rPr>
          <w:rFonts w:hAnsi="標楷體" w:hint="eastAsia"/>
          <w:color w:val="000000"/>
          <w:sz w:val="20"/>
          <w:szCs w:val="20"/>
        </w:rPr>
        <w:t>產發局</w:t>
      </w:r>
      <w:proofErr w:type="gramEnd"/>
      <w:r w:rsidRPr="00826E02">
        <w:rPr>
          <w:rFonts w:hAnsi="標楷體" w:hint="eastAsia"/>
          <w:color w:val="000000"/>
          <w:sz w:val="20"/>
          <w:szCs w:val="20"/>
        </w:rPr>
        <w:t>99年8月25日及同年月31日新聞稿整理。</w:t>
      </w:r>
    </w:p>
    <w:p w:rsidR="0085689C" w:rsidRPr="00826E02" w:rsidRDefault="00D20898" w:rsidP="0005352A">
      <w:pPr>
        <w:pStyle w:val="4"/>
        <w:ind w:leftChars="300" w:left="1700" w:hangingChars="200" w:hanging="680"/>
        <w:rPr>
          <w:rFonts w:hint="eastAsia"/>
          <w:color w:val="000000"/>
          <w:szCs w:val="32"/>
        </w:rPr>
      </w:pPr>
      <w:r w:rsidRPr="00826E02">
        <w:rPr>
          <w:rFonts w:hint="eastAsia"/>
          <w:color w:val="000000"/>
          <w:szCs w:val="32"/>
        </w:rPr>
        <w:t>上表中有13項高</w:t>
      </w:r>
      <w:r w:rsidRPr="00826E02">
        <w:rPr>
          <w:color w:val="000000"/>
          <w:szCs w:val="32"/>
        </w:rPr>
        <w:t>於</w:t>
      </w:r>
      <w:r w:rsidRPr="00826E02">
        <w:rPr>
          <w:rFonts w:hint="eastAsia"/>
          <w:color w:val="000000"/>
          <w:szCs w:val="32"/>
        </w:rPr>
        <w:t>參考單價</w:t>
      </w:r>
      <w:r w:rsidRPr="00826E02">
        <w:rPr>
          <w:color w:val="000000"/>
          <w:szCs w:val="32"/>
        </w:rPr>
        <w:t>30%</w:t>
      </w:r>
      <w:r w:rsidRPr="00826E02">
        <w:rPr>
          <w:rFonts w:hint="eastAsia"/>
          <w:color w:val="000000"/>
          <w:szCs w:val="32"/>
        </w:rPr>
        <w:t>，</w:t>
      </w:r>
      <w:r w:rsidRPr="00826E02">
        <w:rPr>
          <w:color w:val="000000"/>
          <w:szCs w:val="32"/>
        </w:rPr>
        <w:t>其中5項因</w:t>
      </w:r>
      <w:proofErr w:type="gramStart"/>
      <w:r w:rsidRPr="00826E02">
        <w:rPr>
          <w:color w:val="000000"/>
          <w:szCs w:val="32"/>
        </w:rPr>
        <w:t>要求先假植</w:t>
      </w:r>
      <w:proofErr w:type="gramEnd"/>
      <w:r w:rsidRPr="00826E02">
        <w:rPr>
          <w:color w:val="000000"/>
          <w:szCs w:val="32"/>
        </w:rPr>
        <w:t>栽培，以確保樹型完整</w:t>
      </w:r>
      <w:r w:rsidRPr="00826E02">
        <w:rPr>
          <w:rFonts w:hint="eastAsia"/>
          <w:color w:val="000000"/>
          <w:szCs w:val="32"/>
        </w:rPr>
        <w:t>，另</w:t>
      </w:r>
      <w:r w:rsidRPr="00826E02">
        <w:rPr>
          <w:color w:val="000000"/>
          <w:szCs w:val="32"/>
        </w:rPr>
        <w:t>4種植栽市場流通</w:t>
      </w:r>
      <w:proofErr w:type="gramStart"/>
      <w:r w:rsidRPr="00826E02">
        <w:rPr>
          <w:color w:val="000000"/>
          <w:szCs w:val="32"/>
        </w:rPr>
        <w:t>量少致單價</w:t>
      </w:r>
      <w:proofErr w:type="gramEnd"/>
      <w:r w:rsidRPr="00826E02">
        <w:rPr>
          <w:color w:val="000000"/>
          <w:szCs w:val="32"/>
        </w:rPr>
        <w:t>較高</w:t>
      </w:r>
      <w:r w:rsidRPr="00826E02">
        <w:rPr>
          <w:rFonts w:hint="eastAsia"/>
          <w:color w:val="000000"/>
          <w:szCs w:val="32"/>
        </w:rPr>
        <w:t>，至於</w:t>
      </w:r>
      <w:r w:rsidRPr="00826E02">
        <w:rPr>
          <w:rFonts w:hAnsi="標楷體" w:cs="新細明體"/>
          <w:color w:val="000000"/>
          <w:szCs w:val="32"/>
        </w:rPr>
        <w:t>南美</w:t>
      </w:r>
      <w:proofErr w:type="gramStart"/>
      <w:r w:rsidRPr="00826E02">
        <w:rPr>
          <w:rFonts w:hAnsi="標楷體" w:cs="新細明體"/>
          <w:color w:val="000000"/>
          <w:szCs w:val="32"/>
        </w:rPr>
        <w:t>蟛蜞</w:t>
      </w:r>
      <w:proofErr w:type="gramEnd"/>
      <w:r w:rsidRPr="00826E02">
        <w:rPr>
          <w:rFonts w:hAnsi="標楷體" w:cs="新細明體"/>
          <w:color w:val="000000"/>
          <w:szCs w:val="32"/>
        </w:rPr>
        <w:t>菊</w:t>
      </w:r>
      <w:r w:rsidRPr="00826E02">
        <w:rPr>
          <w:rFonts w:hAnsi="標楷體" w:cs="新細明體" w:hint="eastAsia"/>
          <w:color w:val="000000"/>
          <w:szCs w:val="32"/>
        </w:rPr>
        <w:t>、</w:t>
      </w:r>
      <w:r w:rsidRPr="00826E02">
        <w:rPr>
          <w:rFonts w:hAnsi="標楷體" w:cs="新細明體"/>
          <w:color w:val="000000"/>
          <w:szCs w:val="32"/>
        </w:rPr>
        <w:t>季節性草花</w:t>
      </w:r>
      <w:r w:rsidRPr="00826E02">
        <w:rPr>
          <w:rFonts w:hAnsi="標楷體" w:cs="新細明體" w:hint="eastAsia"/>
          <w:color w:val="000000"/>
          <w:szCs w:val="32"/>
        </w:rPr>
        <w:t>、</w:t>
      </w:r>
      <w:r w:rsidRPr="00826E02">
        <w:rPr>
          <w:rFonts w:hAnsi="標楷體" w:cs="新細明體"/>
          <w:color w:val="000000"/>
          <w:szCs w:val="32"/>
        </w:rPr>
        <w:t>七里香</w:t>
      </w:r>
      <w:r w:rsidRPr="00826E02">
        <w:rPr>
          <w:rFonts w:hAnsi="標楷體" w:cs="新細明體" w:hint="eastAsia"/>
          <w:color w:val="000000"/>
          <w:szCs w:val="32"/>
        </w:rPr>
        <w:t>及</w:t>
      </w:r>
      <w:r w:rsidRPr="00826E02">
        <w:rPr>
          <w:rFonts w:hAnsi="標楷體" w:cs="新細明體"/>
          <w:color w:val="000000"/>
          <w:szCs w:val="32"/>
        </w:rPr>
        <w:t>斑</w:t>
      </w:r>
      <w:proofErr w:type="gramStart"/>
      <w:r w:rsidRPr="00826E02">
        <w:rPr>
          <w:rFonts w:hAnsi="標楷體" w:cs="新細明體"/>
          <w:color w:val="000000"/>
          <w:szCs w:val="32"/>
        </w:rPr>
        <w:t>葉鵝掌藤</w:t>
      </w:r>
      <w:proofErr w:type="gramEnd"/>
      <w:r w:rsidRPr="00826E02">
        <w:rPr>
          <w:rFonts w:hAnsi="標楷體" w:cs="新細明體" w:hint="eastAsia"/>
          <w:color w:val="000000"/>
          <w:szCs w:val="32"/>
        </w:rPr>
        <w:t>之</w:t>
      </w:r>
      <w:r w:rsidRPr="00826E02">
        <w:rPr>
          <w:color w:val="000000"/>
          <w:szCs w:val="32"/>
        </w:rPr>
        <w:t>採購金額179萬</w:t>
      </w:r>
      <w:r w:rsidRPr="00826E02">
        <w:rPr>
          <w:rFonts w:hint="eastAsia"/>
          <w:color w:val="000000"/>
          <w:szCs w:val="32"/>
        </w:rPr>
        <w:t>，僅</w:t>
      </w:r>
      <w:proofErr w:type="gramStart"/>
      <w:r w:rsidRPr="00826E02">
        <w:rPr>
          <w:color w:val="000000"/>
          <w:szCs w:val="32"/>
        </w:rPr>
        <w:t>佔</w:t>
      </w:r>
      <w:proofErr w:type="gramEnd"/>
      <w:r w:rsidRPr="00826E02">
        <w:rPr>
          <w:color w:val="000000"/>
          <w:szCs w:val="32"/>
        </w:rPr>
        <w:t>園藝景觀總金額21.06億元的萬分之8.5，</w:t>
      </w:r>
      <w:r w:rsidR="009037BE" w:rsidRPr="00826E02">
        <w:rPr>
          <w:rFonts w:hint="eastAsia"/>
          <w:color w:val="000000"/>
          <w:szCs w:val="32"/>
        </w:rPr>
        <w:t>不</w:t>
      </w:r>
      <w:proofErr w:type="gramStart"/>
      <w:r w:rsidR="009037BE" w:rsidRPr="00826E02">
        <w:rPr>
          <w:rFonts w:hint="eastAsia"/>
          <w:color w:val="000000"/>
          <w:szCs w:val="32"/>
        </w:rPr>
        <w:t>排除為訪價</w:t>
      </w:r>
      <w:proofErr w:type="gramEnd"/>
      <w:r w:rsidR="009037BE" w:rsidRPr="00826E02">
        <w:rPr>
          <w:rFonts w:hint="eastAsia"/>
          <w:color w:val="000000"/>
          <w:szCs w:val="32"/>
        </w:rPr>
        <w:t>失誤，</w:t>
      </w:r>
      <w:r w:rsidR="00E53B1E" w:rsidRPr="00826E02">
        <w:rPr>
          <w:rFonts w:hint="eastAsia"/>
          <w:color w:val="000000"/>
          <w:szCs w:val="32"/>
        </w:rPr>
        <w:t>亦不排除</w:t>
      </w:r>
      <w:r w:rsidR="00E53B1E" w:rsidRPr="00826E02">
        <w:rPr>
          <w:rFonts w:hAnsi="標楷體" w:cs="DFKaiShu-SB-Estd-BF" w:hint="eastAsia"/>
          <w:color w:val="000000"/>
          <w:kern w:val="0"/>
          <w:szCs w:val="32"/>
        </w:rPr>
        <w:t>植栽單價因採購數量、季節、規格等變數影響，</w:t>
      </w:r>
      <w:r w:rsidR="009037BE" w:rsidRPr="00826E02">
        <w:rPr>
          <w:rFonts w:hint="eastAsia"/>
          <w:color w:val="000000"/>
          <w:szCs w:val="32"/>
        </w:rPr>
        <w:t>然</w:t>
      </w:r>
      <w:r w:rsidR="00C33DE8" w:rsidRPr="00826E02">
        <w:rPr>
          <w:rFonts w:hint="eastAsia"/>
          <w:color w:val="000000"/>
          <w:szCs w:val="32"/>
        </w:rPr>
        <w:t>由於比率過低，亦</w:t>
      </w:r>
      <w:r w:rsidR="004278DE" w:rsidRPr="00826E02">
        <w:rPr>
          <w:rFonts w:hint="eastAsia"/>
          <w:color w:val="000000"/>
          <w:szCs w:val="32"/>
        </w:rPr>
        <w:t>難以</w:t>
      </w:r>
      <w:r w:rsidR="009037BE" w:rsidRPr="00826E02">
        <w:rPr>
          <w:rFonts w:hint="eastAsia"/>
          <w:color w:val="000000"/>
          <w:szCs w:val="32"/>
        </w:rPr>
        <w:t>合理懷疑或證明</w:t>
      </w:r>
      <w:r w:rsidR="00C33DE8" w:rsidRPr="00826E02">
        <w:rPr>
          <w:rFonts w:hint="eastAsia"/>
          <w:color w:val="000000"/>
          <w:szCs w:val="32"/>
        </w:rPr>
        <w:t>有人為刻意哄抬價格</w:t>
      </w:r>
      <w:r w:rsidR="00D57402" w:rsidRPr="00826E02">
        <w:rPr>
          <w:rFonts w:hint="eastAsia"/>
          <w:color w:val="000000"/>
          <w:szCs w:val="32"/>
        </w:rPr>
        <w:t>。</w:t>
      </w:r>
    </w:p>
    <w:p w:rsidR="00052EE4" w:rsidRPr="006E3A43" w:rsidRDefault="00052EE4" w:rsidP="00F221D4">
      <w:pPr>
        <w:pStyle w:val="3"/>
        <w:ind w:left="1360" w:hanging="680"/>
        <w:rPr>
          <w:rFonts w:hint="eastAsia"/>
          <w:color w:val="000000"/>
        </w:rPr>
      </w:pPr>
      <w:r>
        <w:rPr>
          <w:rFonts w:hint="eastAsia"/>
          <w:color w:val="000000"/>
        </w:rPr>
        <w:t>另查</w:t>
      </w:r>
      <w:proofErr w:type="gramStart"/>
      <w:r w:rsidR="00B57E42" w:rsidRPr="00826E02">
        <w:rPr>
          <w:rFonts w:hint="eastAsia"/>
          <w:color w:val="000000"/>
          <w:szCs w:val="32"/>
        </w:rPr>
        <w:t>審計部</w:t>
      </w:r>
      <w:r w:rsidR="00B57E42" w:rsidRPr="00826E02">
        <w:rPr>
          <w:rFonts w:hAnsi="標楷體" w:cs="Arial" w:hint="eastAsia"/>
          <w:color w:val="000000"/>
          <w:szCs w:val="32"/>
        </w:rPr>
        <w:t>於</w:t>
      </w:r>
      <w:r w:rsidR="00B57E42" w:rsidRPr="00826E02">
        <w:rPr>
          <w:rFonts w:hAnsi="標楷體" w:hint="eastAsia"/>
          <w:color w:val="000000"/>
          <w:szCs w:val="32"/>
        </w:rPr>
        <w:t>100年6月21日</w:t>
      </w:r>
      <w:proofErr w:type="gramEnd"/>
      <w:r w:rsidR="00B57E42" w:rsidRPr="00826E02">
        <w:rPr>
          <w:rFonts w:hAnsi="標楷體" w:hint="eastAsia"/>
          <w:color w:val="000000"/>
          <w:szCs w:val="32"/>
        </w:rPr>
        <w:t>以</w:t>
      </w:r>
      <w:proofErr w:type="gramStart"/>
      <w:r w:rsidR="00B57E42" w:rsidRPr="00826E02">
        <w:rPr>
          <w:rFonts w:hAnsi="標楷體" w:hint="eastAsia"/>
          <w:color w:val="000000"/>
          <w:szCs w:val="32"/>
        </w:rPr>
        <w:t>台審部覆字</w:t>
      </w:r>
      <w:proofErr w:type="gramEnd"/>
      <w:r w:rsidR="00B57E42" w:rsidRPr="00826E02">
        <w:rPr>
          <w:rFonts w:hAnsi="標楷體" w:hint="eastAsia"/>
          <w:color w:val="000000"/>
          <w:szCs w:val="32"/>
        </w:rPr>
        <w:t>第1000000828號函</w:t>
      </w:r>
      <w:r w:rsidR="00B57E42" w:rsidRPr="00826E02">
        <w:rPr>
          <w:rFonts w:hAnsi="標楷體" w:cs="Arial" w:hint="eastAsia"/>
          <w:color w:val="000000"/>
          <w:szCs w:val="32"/>
        </w:rPr>
        <w:t>向本院提出</w:t>
      </w:r>
      <w:r w:rsidR="00B57E42" w:rsidRPr="00826E02">
        <w:rPr>
          <w:rFonts w:hAnsi="標楷體" w:hint="eastAsia"/>
          <w:color w:val="000000"/>
          <w:szCs w:val="32"/>
        </w:rPr>
        <w:t>「</w:t>
      </w:r>
      <w:r w:rsidR="00B57E42" w:rsidRPr="00826E02">
        <w:rPr>
          <w:rFonts w:hint="eastAsia"/>
          <w:color w:val="000000"/>
          <w:szCs w:val="32"/>
        </w:rPr>
        <w:t>2010</w:t>
      </w:r>
      <w:proofErr w:type="gramStart"/>
      <w:r w:rsidR="00B57E42" w:rsidRPr="00826E02">
        <w:rPr>
          <w:rFonts w:hint="eastAsia"/>
          <w:color w:val="000000"/>
          <w:szCs w:val="32"/>
        </w:rPr>
        <w:t>臺</w:t>
      </w:r>
      <w:proofErr w:type="gramEnd"/>
      <w:r w:rsidR="00B57E42" w:rsidRPr="00826E02">
        <w:rPr>
          <w:rFonts w:hint="eastAsia"/>
          <w:color w:val="000000"/>
          <w:szCs w:val="32"/>
        </w:rPr>
        <w:t>北國際花卉博覽會專案查核報告</w:t>
      </w:r>
      <w:r w:rsidR="00B57E42" w:rsidRPr="00826E02">
        <w:rPr>
          <w:rFonts w:hAnsi="標楷體" w:hint="eastAsia"/>
          <w:color w:val="000000"/>
          <w:szCs w:val="32"/>
        </w:rPr>
        <w:t>」</w:t>
      </w:r>
      <w:r w:rsidR="00B57E42">
        <w:rPr>
          <w:rFonts w:hAnsi="標楷體" w:hint="eastAsia"/>
          <w:color w:val="000000"/>
          <w:szCs w:val="32"/>
        </w:rPr>
        <w:t>，該報告顯示</w:t>
      </w:r>
      <w:r w:rsidR="00E26864">
        <w:rPr>
          <w:rFonts w:hAnsi="標楷體" w:hint="eastAsia"/>
          <w:color w:val="000000"/>
          <w:szCs w:val="32"/>
        </w:rPr>
        <w:t>本案呈現</w:t>
      </w:r>
      <w:r w:rsidR="00B57E42">
        <w:rPr>
          <w:rFonts w:hAnsi="標楷體" w:hint="eastAsia"/>
          <w:color w:val="000000"/>
          <w:szCs w:val="32"/>
        </w:rPr>
        <w:t>「</w:t>
      </w:r>
      <w:r w:rsidR="00B57E42" w:rsidRPr="00826E02">
        <w:rPr>
          <w:rFonts w:hint="eastAsia"/>
          <w:color w:val="000000"/>
          <w:szCs w:val="32"/>
        </w:rPr>
        <w:t>植栽參考價格及規範</w:t>
      </w:r>
      <w:proofErr w:type="gramStart"/>
      <w:r w:rsidR="00B57E42" w:rsidRPr="00826E02">
        <w:rPr>
          <w:rFonts w:hint="eastAsia"/>
          <w:color w:val="000000"/>
          <w:szCs w:val="32"/>
        </w:rPr>
        <w:t>研</w:t>
      </w:r>
      <w:proofErr w:type="gramEnd"/>
      <w:r w:rsidR="00B57E42" w:rsidRPr="00826E02">
        <w:rPr>
          <w:rFonts w:hint="eastAsia"/>
          <w:color w:val="000000"/>
          <w:szCs w:val="32"/>
        </w:rPr>
        <w:t>訂作業未</w:t>
      </w:r>
      <w:proofErr w:type="gramStart"/>
      <w:r w:rsidR="00B57E42" w:rsidRPr="00826E02">
        <w:rPr>
          <w:rFonts w:hint="eastAsia"/>
          <w:color w:val="000000"/>
          <w:szCs w:val="32"/>
        </w:rPr>
        <w:t>臻</w:t>
      </w:r>
      <w:proofErr w:type="gramEnd"/>
      <w:r w:rsidR="00B57E42" w:rsidRPr="00826E02">
        <w:rPr>
          <w:rFonts w:hint="eastAsia"/>
          <w:color w:val="000000"/>
          <w:szCs w:val="32"/>
        </w:rPr>
        <w:t>周延，且相關採購亦未落實執行品質管理</w:t>
      </w:r>
      <w:r w:rsidR="00B57E42">
        <w:rPr>
          <w:rFonts w:hAnsi="標楷體" w:hint="eastAsia"/>
          <w:color w:val="000000"/>
          <w:szCs w:val="32"/>
        </w:rPr>
        <w:t>」之缺失，</w:t>
      </w:r>
      <w:r w:rsidR="006E3A43">
        <w:rPr>
          <w:rFonts w:hAnsi="標楷體" w:hint="eastAsia"/>
          <w:color w:val="000000"/>
          <w:szCs w:val="32"/>
        </w:rPr>
        <w:t>包含：</w:t>
      </w:r>
    </w:p>
    <w:p w:rsidR="006E3A43" w:rsidRPr="00826E02" w:rsidRDefault="006E3A43" w:rsidP="006E3A43">
      <w:pPr>
        <w:pStyle w:val="4"/>
        <w:rPr>
          <w:rFonts w:hint="eastAsia"/>
          <w:color w:val="000000"/>
          <w:szCs w:val="32"/>
        </w:rPr>
      </w:pPr>
      <w:proofErr w:type="gramStart"/>
      <w:r w:rsidRPr="00826E02">
        <w:rPr>
          <w:rFonts w:hint="eastAsia"/>
          <w:color w:val="000000"/>
          <w:szCs w:val="32"/>
        </w:rPr>
        <w:t>研</w:t>
      </w:r>
      <w:proofErr w:type="gramEnd"/>
      <w:r w:rsidRPr="00826E02">
        <w:rPr>
          <w:rFonts w:hint="eastAsia"/>
          <w:color w:val="000000"/>
          <w:szCs w:val="32"/>
        </w:rPr>
        <w:t>訂參考單價</w:t>
      </w:r>
      <w:proofErr w:type="gramStart"/>
      <w:r w:rsidRPr="00826E02">
        <w:rPr>
          <w:rFonts w:hint="eastAsia"/>
          <w:color w:val="000000"/>
          <w:szCs w:val="32"/>
        </w:rPr>
        <w:t>未彙納實際</w:t>
      </w:r>
      <w:proofErr w:type="gramEnd"/>
      <w:r w:rsidRPr="00826E02">
        <w:rPr>
          <w:rFonts w:hint="eastAsia"/>
          <w:color w:val="000000"/>
          <w:szCs w:val="32"/>
        </w:rPr>
        <w:t>設計及特殊規格所需品項，致部分品項無從與價格系統比對。</w:t>
      </w:r>
    </w:p>
    <w:p w:rsidR="006E3A43" w:rsidRPr="00826E02" w:rsidRDefault="006E3A43" w:rsidP="006E3A43">
      <w:pPr>
        <w:pStyle w:val="4"/>
        <w:rPr>
          <w:rFonts w:hint="eastAsia"/>
          <w:color w:val="000000"/>
          <w:szCs w:val="32"/>
        </w:rPr>
      </w:pPr>
      <w:r w:rsidRPr="00826E02">
        <w:rPr>
          <w:rFonts w:hint="eastAsia"/>
          <w:color w:val="000000"/>
          <w:szCs w:val="32"/>
        </w:rPr>
        <w:t>整體植栽規劃會議審查之決議事項未盡明確，</w:t>
      </w:r>
      <w:proofErr w:type="gramStart"/>
      <w:r w:rsidRPr="00826E02">
        <w:rPr>
          <w:rFonts w:hint="eastAsia"/>
          <w:color w:val="000000"/>
          <w:szCs w:val="32"/>
        </w:rPr>
        <w:t>且植栽</w:t>
      </w:r>
      <w:proofErr w:type="gramEnd"/>
      <w:r w:rsidRPr="00826E02">
        <w:rPr>
          <w:rFonts w:hint="eastAsia"/>
          <w:color w:val="000000"/>
          <w:szCs w:val="32"/>
        </w:rPr>
        <w:t>價格標準及維護管理流程作業程序未</w:t>
      </w:r>
      <w:proofErr w:type="gramStart"/>
      <w:r w:rsidRPr="00826E02">
        <w:rPr>
          <w:rFonts w:hint="eastAsia"/>
          <w:color w:val="000000"/>
          <w:szCs w:val="32"/>
        </w:rPr>
        <w:t>臻</w:t>
      </w:r>
      <w:proofErr w:type="gramEnd"/>
      <w:r w:rsidRPr="00826E02">
        <w:rPr>
          <w:rFonts w:hint="eastAsia"/>
          <w:color w:val="000000"/>
          <w:szCs w:val="32"/>
        </w:rPr>
        <w:t>嚴謹。</w:t>
      </w:r>
    </w:p>
    <w:p w:rsidR="006E3A43" w:rsidRPr="00826E02" w:rsidRDefault="006E3A43" w:rsidP="006E3A43">
      <w:pPr>
        <w:pStyle w:val="4"/>
        <w:rPr>
          <w:rFonts w:hint="eastAsia"/>
          <w:color w:val="000000"/>
          <w:szCs w:val="32"/>
        </w:rPr>
      </w:pPr>
      <w:r w:rsidRPr="00826E02">
        <w:rPr>
          <w:rFonts w:hint="eastAsia"/>
          <w:color w:val="000000"/>
          <w:szCs w:val="32"/>
        </w:rPr>
        <w:t>部分</w:t>
      </w:r>
      <w:proofErr w:type="gramStart"/>
      <w:r w:rsidRPr="00826E02">
        <w:rPr>
          <w:rFonts w:hint="eastAsia"/>
          <w:color w:val="000000"/>
          <w:szCs w:val="32"/>
        </w:rPr>
        <w:t>植栽品項</w:t>
      </w:r>
      <w:proofErr w:type="gramEnd"/>
      <w:r w:rsidRPr="00826E02">
        <w:rPr>
          <w:rFonts w:hint="eastAsia"/>
          <w:color w:val="000000"/>
          <w:szCs w:val="32"/>
        </w:rPr>
        <w:t>價格編列偏高，未符訂價原則且未提報相關會議審議。</w:t>
      </w:r>
    </w:p>
    <w:p w:rsidR="006E3A43" w:rsidRDefault="006E3A43" w:rsidP="006E3A43">
      <w:pPr>
        <w:pStyle w:val="4"/>
        <w:rPr>
          <w:rFonts w:hint="eastAsia"/>
        </w:rPr>
      </w:pPr>
      <w:proofErr w:type="gramStart"/>
      <w:r w:rsidRPr="00826E02">
        <w:rPr>
          <w:rFonts w:hint="eastAsia"/>
          <w:color w:val="000000"/>
          <w:szCs w:val="32"/>
        </w:rPr>
        <w:t>展場植栽</w:t>
      </w:r>
      <w:proofErr w:type="gramEnd"/>
      <w:r w:rsidRPr="00826E02">
        <w:rPr>
          <w:rFonts w:hint="eastAsia"/>
          <w:color w:val="000000"/>
          <w:szCs w:val="32"/>
        </w:rPr>
        <w:t>及設施採購未依契約規範執行，工程品質管理未落實。</w:t>
      </w:r>
    </w:p>
    <w:p w:rsidR="00A872F4" w:rsidRPr="0020561D" w:rsidRDefault="00923657" w:rsidP="00F221D4">
      <w:pPr>
        <w:pStyle w:val="3"/>
        <w:ind w:left="1360" w:hanging="680"/>
        <w:rPr>
          <w:rFonts w:hint="eastAsia"/>
          <w:color w:val="000000"/>
        </w:rPr>
      </w:pPr>
      <w:r w:rsidRPr="00826E02">
        <w:rPr>
          <w:rFonts w:hint="eastAsia"/>
          <w:color w:val="000000"/>
        </w:rPr>
        <w:t>綜上可知</w:t>
      </w:r>
      <w:r w:rsidR="00AD6ACA" w:rsidRPr="00826E02">
        <w:rPr>
          <w:rFonts w:hint="eastAsia"/>
          <w:color w:val="000000"/>
        </w:rPr>
        <w:t>，公共工程著重於總價不超過得標價，以及</w:t>
      </w:r>
      <w:r w:rsidRPr="00826E02">
        <w:rPr>
          <w:rFonts w:hint="eastAsia"/>
          <w:color w:val="000000"/>
        </w:rPr>
        <w:t>檢視</w:t>
      </w:r>
      <w:r w:rsidR="00AD6ACA" w:rsidRPr="00826E02">
        <w:rPr>
          <w:rFonts w:hint="eastAsia"/>
          <w:color w:val="000000"/>
        </w:rPr>
        <w:t>完工後之品質、數量、規格，是否與合約相</w:t>
      </w:r>
      <w:r w:rsidR="00AD6ACA" w:rsidRPr="00826E02">
        <w:rPr>
          <w:rFonts w:hint="eastAsia"/>
          <w:color w:val="000000"/>
        </w:rPr>
        <w:lastRenderedPageBreak/>
        <w:t>同</w:t>
      </w:r>
      <w:r w:rsidRPr="00826E02">
        <w:rPr>
          <w:rFonts w:hint="eastAsia"/>
          <w:color w:val="000000"/>
        </w:rPr>
        <w:t>為重點</w:t>
      </w:r>
      <w:r w:rsidR="00AD6ACA" w:rsidRPr="00826E02">
        <w:rPr>
          <w:rFonts w:hint="eastAsia"/>
          <w:color w:val="000000"/>
        </w:rPr>
        <w:t>，</w:t>
      </w:r>
      <w:r w:rsidRPr="00826E02">
        <w:rPr>
          <w:rFonts w:hint="eastAsia"/>
          <w:color w:val="000000"/>
        </w:rPr>
        <w:t>至於</w:t>
      </w:r>
      <w:r w:rsidR="00086709" w:rsidRPr="00826E02">
        <w:rPr>
          <w:rFonts w:hint="eastAsia"/>
          <w:color w:val="000000"/>
        </w:rPr>
        <w:t>各標工程各別細項價格之高低，也</w:t>
      </w:r>
      <w:r w:rsidR="004278DE" w:rsidRPr="00826E02">
        <w:rPr>
          <w:rFonts w:hint="eastAsia"/>
          <w:color w:val="000000"/>
        </w:rPr>
        <w:t>難以</w:t>
      </w:r>
      <w:r w:rsidR="00086709" w:rsidRPr="00826E02">
        <w:rPr>
          <w:rFonts w:hint="eastAsia"/>
          <w:color w:val="000000"/>
        </w:rPr>
        <w:t>代表有弊，</w:t>
      </w:r>
      <w:r w:rsidR="0020561D" w:rsidRPr="0020561D">
        <w:rPr>
          <w:rFonts w:hint="eastAsia"/>
          <w:color w:val="000000"/>
        </w:rPr>
        <w:t>惟審計部</w:t>
      </w:r>
      <w:r w:rsidR="0020561D" w:rsidRPr="0020561D">
        <w:rPr>
          <w:rFonts w:hAnsi="標楷體" w:hint="eastAsia"/>
          <w:color w:val="000000"/>
          <w:szCs w:val="32"/>
        </w:rPr>
        <w:t>100年6月21日</w:t>
      </w:r>
      <w:r w:rsidR="0020561D" w:rsidRPr="0020561D">
        <w:rPr>
          <w:rFonts w:hint="eastAsia"/>
          <w:color w:val="000000"/>
        </w:rPr>
        <w:t>所提</w:t>
      </w:r>
      <w:r w:rsidR="0020561D" w:rsidRPr="0020561D">
        <w:rPr>
          <w:rFonts w:hAnsi="標楷體" w:hint="eastAsia"/>
          <w:color w:val="000000"/>
          <w:szCs w:val="32"/>
        </w:rPr>
        <w:t>「</w:t>
      </w:r>
      <w:r w:rsidR="0020561D" w:rsidRPr="0020561D">
        <w:rPr>
          <w:rFonts w:hint="eastAsia"/>
          <w:color w:val="000000"/>
          <w:szCs w:val="32"/>
        </w:rPr>
        <w:t>2010</w:t>
      </w:r>
      <w:proofErr w:type="gramStart"/>
      <w:r w:rsidR="0020561D" w:rsidRPr="0020561D">
        <w:rPr>
          <w:rFonts w:hint="eastAsia"/>
          <w:color w:val="000000"/>
          <w:szCs w:val="32"/>
        </w:rPr>
        <w:t>臺</w:t>
      </w:r>
      <w:proofErr w:type="gramEnd"/>
      <w:r w:rsidR="0020561D" w:rsidRPr="0020561D">
        <w:rPr>
          <w:rFonts w:hint="eastAsia"/>
          <w:color w:val="000000"/>
          <w:szCs w:val="32"/>
        </w:rPr>
        <w:t>北國際花卉博覽會專案查核報告</w:t>
      </w:r>
      <w:r w:rsidR="0020561D" w:rsidRPr="0020561D">
        <w:rPr>
          <w:rFonts w:hAnsi="標楷體" w:hint="eastAsia"/>
          <w:color w:val="000000"/>
          <w:szCs w:val="32"/>
        </w:rPr>
        <w:t>」顯示有「</w:t>
      </w:r>
      <w:r w:rsidR="0020561D" w:rsidRPr="0020561D">
        <w:rPr>
          <w:rFonts w:hint="eastAsia"/>
          <w:color w:val="000000"/>
          <w:szCs w:val="32"/>
        </w:rPr>
        <w:t>植栽參考價格及規範</w:t>
      </w:r>
      <w:proofErr w:type="gramStart"/>
      <w:r w:rsidR="0020561D" w:rsidRPr="0020561D">
        <w:rPr>
          <w:rFonts w:hint="eastAsia"/>
          <w:color w:val="000000"/>
          <w:szCs w:val="32"/>
        </w:rPr>
        <w:t>研</w:t>
      </w:r>
      <w:proofErr w:type="gramEnd"/>
      <w:r w:rsidR="0020561D" w:rsidRPr="0020561D">
        <w:rPr>
          <w:rFonts w:hint="eastAsia"/>
          <w:color w:val="000000"/>
          <w:szCs w:val="32"/>
        </w:rPr>
        <w:t>訂作業未</w:t>
      </w:r>
      <w:proofErr w:type="gramStart"/>
      <w:r w:rsidR="0020561D" w:rsidRPr="0020561D">
        <w:rPr>
          <w:rFonts w:hint="eastAsia"/>
          <w:color w:val="000000"/>
          <w:szCs w:val="32"/>
        </w:rPr>
        <w:t>臻</w:t>
      </w:r>
      <w:proofErr w:type="gramEnd"/>
      <w:r w:rsidR="0020561D" w:rsidRPr="0020561D">
        <w:rPr>
          <w:rFonts w:hint="eastAsia"/>
          <w:color w:val="000000"/>
          <w:szCs w:val="32"/>
        </w:rPr>
        <w:t>周延，且相關採購亦未落實執行品質管理</w:t>
      </w:r>
      <w:r w:rsidR="0020561D" w:rsidRPr="0020561D">
        <w:rPr>
          <w:rFonts w:hAnsi="標楷體" w:hint="eastAsia"/>
          <w:color w:val="000000"/>
          <w:szCs w:val="32"/>
        </w:rPr>
        <w:t>」之缺失，</w:t>
      </w:r>
      <w:r w:rsidR="0020561D" w:rsidRPr="0020561D">
        <w:rPr>
          <w:rFonts w:hint="eastAsia"/>
          <w:color w:val="000000"/>
        </w:rPr>
        <w:t>台北市政府應確實改進，並嚴格督促所屬機關確實追蹤工程品質、規格、數量是否與合約完全相同，並評估投資效益，以發揮預算效益</w:t>
      </w:r>
      <w:r w:rsidR="00AD6ACA" w:rsidRPr="0020561D">
        <w:rPr>
          <w:rFonts w:hint="eastAsia"/>
          <w:color w:val="000000"/>
        </w:rPr>
        <w:t>。</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rsidR="00DA001A" w:rsidRPr="00826E02" w:rsidRDefault="005A0FF4" w:rsidP="00B86EAB">
      <w:pPr>
        <w:pStyle w:val="2"/>
        <w:ind w:left="1020" w:hanging="680"/>
        <w:rPr>
          <w:rFonts w:hint="eastAsia"/>
          <w:b/>
          <w:color w:val="000000"/>
        </w:rPr>
      </w:pPr>
      <w:r w:rsidRPr="00826E02">
        <w:rPr>
          <w:rFonts w:hint="eastAsia"/>
          <w:b/>
          <w:color w:val="000000"/>
        </w:rPr>
        <w:t>臺北</w:t>
      </w:r>
      <w:r w:rsidR="00D61F42" w:rsidRPr="00826E02">
        <w:rPr>
          <w:rFonts w:hint="eastAsia"/>
          <w:b/>
          <w:color w:val="000000"/>
        </w:rPr>
        <w:t>市政府所屬工程機關辦理</w:t>
      </w:r>
      <w:proofErr w:type="gramStart"/>
      <w:r w:rsidR="00D61F42" w:rsidRPr="00826E02">
        <w:rPr>
          <w:rFonts w:hint="eastAsia"/>
          <w:b/>
          <w:color w:val="000000"/>
        </w:rPr>
        <w:t>花博會</w:t>
      </w:r>
      <w:r w:rsidR="00D61F42" w:rsidRPr="00826E02">
        <w:rPr>
          <w:rFonts w:hAnsi="標楷體" w:cs="DFKaiShu-SB-Estd-BF" w:hint="eastAsia"/>
          <w:b/>
          <w:color w:val="000000"/>
          <w:szCs w:val="32"/>
        </w:rPr>
        <w:t>植</w:t>
      </w:r>
      <w:proofErr w:type="gramEnd"/>
      <w:r w:rsidR="00D61F42" w:rsidRPr="00826E02">
        <w:rPr>
          <w:rFonts w:hAnsi="標楷體" w:cs="DFKaiShu-SB-Estd-BF" w:hint="eastAsia"/>
          <w:b/>
          <w:color w:val="000000"/>
          <w:szCs w:val="32"/>
        </w:rPr>
        <w:t>栽採購，出現「名</w:t>
      </w:r>
      <w:proofErr w:type="gramStart"/>
      <w:r w:rsidR="00D61F42" w:rsidRPr="00826E02">
        <w:rPr>
          <w:rFonts w:hAnsi="標楷體" w:cs="DFKaiShu-SB-Estd-BF" w:hint="eastAsia"/>
          <w:b/>
          <w:color w:val="000000"/>
          <w:szCs w:val="32"/>
        </w:rPr>
        <w:t>同質異</w:t>
      </w:r>
      <w:proofErr w:type="gramEnd"/>
      <w:r w:rsidR="00D61F42" w:rsidRPr="00826E02">
        <w:rPr>
          <w:rFonts w:hAnsi="標楷體" w:cs="DFKaiShu-SB-Estd-BF" w:hint="eastAsia"/>
          <w:b/>
          <w:color w:val="000000"/>
          <w:szCs w:val="32"/>
        </w:rPr>
        <w:t>」之情形；對於維護費之編列、維護程度之要求亦不同，且未能於契約單價分析表內明顯處註明；工程單價分析表亦未註明各項採購規格異於一般採購之處；規劃設計者與主辦工程機關未能完整呈現並及時有效對外說明</w:t>
      </w:r>
      <w:proofErr w:type="gramStart"/>
      <w:r w:rsidR="00D61F42" w:rsidRPr="00826E02">
        <w:rPr>
          <w:rFonts w:hAnsi="標楷體" w:cs="DFKaiShu-SB-Estd-BF" w:hint="eastAsia"/>
          <w:b/>
          <w:color w:val="000000"/>
          <w:szCs w:val="32"/>
        </w:rPr>
        <w:t>花博植</w:t>
      </w:r>
      <w:proofErr w:type="gramEnd"/>
      <w:r w:rsidR="00D61F42" w:rsidRPr="00826E02">
        <w:rPr>
          <w:rFonts w:hAnsi="標楷體" w:cs="DFKaiShu-SB-Estd-BF" w:hint="eastAsia"/>
          <w:b/>
          <w:color w:val="000000"/>
          <w:szCs w:val="32"/>
        </w:rPr>
        <w:t>栽特殊性及計價方式</w:t>
      </w:r>
      <w:r w:rsidR="00D61F42" w:rsidRPr="00826E02">
        <w:rPr>
          <w:rFonts w:hAnsi="標楷體" w:cs="DFKaiShu-SB-Estd-BF"/>
          <w:b/>
          <w:color w:val="000000"/>
          <w:szCs w:val="32"/>
        </w:rPr>
        <w:t>…</w:t>
      </w:r>
      <w:r w:rsidR="00D61F42" w:rsidRPr="00826E02">
        <w:rPr>
          <w:rFonts w:hAnsi="標楷體" w:cs="DFKaiShu-SB-Estd-BF" w:hint="eastAsia"/>
          <w:b/>
          <w:color w:val="000000"/>
          <w:szCs w:val="32"/>
        </w:rPr>
        <w:t>等情，凡此種種，皆使得外界產生諸多誤解，然未能於第一時間以</w:t>
      </w:r>
      <w:r w:rsidR="00AC7C6B" w:rsidRPr="00826E02">
        <w:rPr>
          <w:rFonts w:hAnsi="標楷體" w:cs="DFKaiShu-SB-Estd-BF" w:hint="eastAsia"/>
          <w:b/>
          <w:color w:val="000000"/>
          <w:szCs w:val="32"/>
        </w:rPr>
        <w:t>一般民眾</w:t>
      </w:r>
      <w:r w:rsidR="00D61F42" w:rsidRPr="00826E02">
        <w:rPr>
          <w:rFonts w:hAnsi="標楷體" w:cs="DFKaiShu-SB-Estd-BF" w:hint="eastAsia"/>
          <w:b/>
          <w:color w:val="000000"/>
          <w:szCs w:val="32"/>
        </w:rPr>
        <w:t>易懂</w:t>
      </w:r>
      <w:proofErr w:type="gramStart"/>
      <w:r w:rsidR="00D61F42" w:rsidRPr="00826E02">
        <w:rPr>
          <w:rFonts w:hAnsi="標楷體" w:cs="DFKaiShu-SB-Estd-BF" w:hint="eastAsia"/>
          <w:b/>
          <w:color w:val="000000"/>
          <w:szCs w:val="32"/>
        </w:rPr>
        <w:t>之簡淺內容</w:t>
      </w:r>
      <w:proofErr w:type="gramEnd"/>
      <w:r w:rsidR="00D61F42" w:rsidRPr="00826E02">
        <w:rPr>
          <w:rFonts w:hAnsi="標楷體" w:cs="DFKaiShu-SB-Estd-BF" w:hint="eastAsia"/>
          <w:b/>
          <w:color w:val="000000"/>
          <w:szCs w:val="32"/>
        </w:rPr>
        <w:t>對外說明，致問題不斷遭到擴散，應即</w:t>
      </w:r>
      <w:r w:rsidR="00C16F94" w:rsidRPr="00826E02">
        <w:rPr>
          <w:rFonts w:hAnsi="標楷體" w:cs="DFKaiShu-SB-Estd-BF" w:hint="eastAsia"/>
          <w:b/>
          <w:color w:val="000000"/>
          <w:szCs w:val="32"/>
        </w:rPr>
        <w:t>強化工程人員對外溝通表達之專業訓練，並確實改進</w:t>
      </w:r>
      <w:r w:rsidR="002778F5" w:rsidRPr="00826E02">
        <w:rPr>
          <w:rFonts w:hint="eastAsia"/>
          <w:b/>
          <w:color w:val="000000"/>
        </w:rPr>
        <w:t>：</w:t>
      </w:r>
    </w:p>
    <w:p w:rsidR="00420A1A" w:rsidRPr="00826E02" w:rsidRDefault="00420A1A" w:rsidP="002778F5">
      <w:pPr>
        <w:pStyle w:val="3"/>
        <w:rPr>
          <w:rFonts w:hint="eastAsia"/>
          <w:color w:val="000000"/>
        </w:rPr>
      </w:pPr>
      <w:r w:rsidRPr="00826E02">
        <w:rPr>
          <w:rFonts w:hint="eastAsia"/>
          <w:color w:val="000000"/>
        </w:rPr>
        <w:t>由於我國係首度</w:t>
      </w:r>
      <w:proofErr w:type="gramStart"/>
      <w:r w:rsidRPr="00826E02">
        <w:rPr>
          <w:rFonts w:hint="eastAsia"/>
          <w:color w:val="000000"/>
        </w:rPr>
        <w:t>舉辦花博會</w:t>
      </w:r>
      <w:proofErr w:type="gramEnd"/>
      <w:r w:rsidRPr="00826E02">
        <w:rPr>
          <w:rFonts w:hint="eastAsia"/>
          <w:color w:val="000000"/>
        </w:rPr>
        <w:t>，民眾</w:t>
      </w:r>
      <w:proofErr w:type="gramStart"/>
      <w:r w:rsidRPr="00826E02">
        <w:rPr>
          <w:rFonts w:hint="eastAsia"/>
          <w:color w:val="000000"/>
        </w:rPr>
        <w:t>對於花博之</w:t>
      </w:r>
      <w:proofErr w:type="gramEnd"/>
      <w:r w:rsidRPr="00826E02">
        <w:rPr>
          <w:rFonts w:hint="eastAsia"/>
          <w:color w:val="000000"/>
        </w:rPr>
        <w:t>各項採購未必認識，而工程採購單位對於植栽之採購，未能於契約上明顯處標示各類採購與一般花市不同之情形，致外界對採購單項之名稱、定義、規格有所誤解，引發爭議，經</w:t>
      </w:r>
      <w:r w:rsidR="00A914E0" w:rsidRPr="00826E02">
        <w:rPr>
          <w:rFonts w:hint="eastAsia"/>
          <w:color w:val="000000"/>
        </w:rPr>
        <w:t>查</w:t>
      </w:r>
      <w:r w:rsidRPr="00826E02">
        <w:rPr>
          <w:rFonts w:hint="eastAsia"/>
          <w:color w:val="000000"/>
        </w:rPr>
        <w:t>實際情形如下：</w:t>
      </w:r>
    </w:p>
    <w:p w:rsidR="002778F5" w:rsidRPr="00826E02" w:rsidRDefault="006F0DD5" w:rsidP="00420A1A">
      <w:pPr>
        <w:pStyle w:val="4"/>
        <w:rPr>
          <w:rFonts w:hint="eastAsia"/>
          <w:color w:val="000000"/>
        </w:rPr>
      </w:pPr>
      <w:r w:rsidRPr="00826E02">
        <w:rPr>
          <w:rFonts w:hint="eastAsia"/>
          <w:color w:val="000000"/>
          <w:kern w:val="0"/>
        </w:rPr>
        <w:t>捷運局</w:t>
      </w:r>
      <w:proofErr w:type="gramStart"/>
      <w:r w:rsidRPr="00826E02">
        <w:rPr>
          <w:rFonts w:hint="eastAsia"/>
          <w:color w:val="000000"/>
          <w:kern w:val="0"/>
        </w:rPr>
        <w:t>辦理花</w:t>
      </w:r>
      <w:r w:rsidRPr="00826E02">
        <w:rPr>
          <w:color w:val="000000"/>
          <w:kern w:val="0"/>
        </w:rPr>
        <w:t>博圓山</w:t>
      </w:r>
      <w:proofErr w:type="gramEnd"/>
      <w:r w:rsidRPr="00826E02">
        <w:rPr>
          <w:color w:val="000000"/>
          <w:kern w:val="0"/>
        </w:rPr>
        <w:t>公園(CZ204標)草花</w:t>
      </w:r>
      <w:r w:rsidRPr="00826E02">
        <w:rPr>
          <w:rFonts w:hint="eastAsia"/>
          <w:color w:val="000000"/>
          <w:kern w:val="0"/>
        </w:rPr>
        <w:t>採購，其</w:t>
      </w:r>
      <w:r w:rsidRPr="00826E02">
        <w:rPr>
          <w:color w:val="000000"/>
          <w:kern w:val="0"/>
        </w:rPr>
        <w:t>「一串紅」契約單價每株15元，係包含單株單價11元</w:t>
      </w:r>
      <w:r w:rsidRPr="00826E02">
        <w:rPr>
          <w:rFonts w:hint="eastAsia"/>
          <w:color w:val="000000"/>
          <w:kern w:val="0"/>
        </w:rPr>
        <w:t>及</w:t>
      </w:r>
      <w:r w:rsidRPr="00826E02">
        <w:rPr>
          <w:color w:val="000000"/>
          <w:kern w:val="0"/>
        </w:rPr>
        <w:t>施工費、運費計4元</w:t>
      </w:r>
      <w:r w:rsidR="0065678C" w:rsidRPr="00826E02">
        <w:rPr>
          <w:rFonts w:hint="eastAsia"/>
          <w:color w:val="000000"/>
          <w:kern w:val="0"/>
        </w:rPr>
        <w:t>，其規格為</w:t>
      </w:r>
      <w:r w:rsidR="0065678C" w:rsidRPr="00826E02">
        <w:rPr>
          <w:color w:val="000000"/>
          <w:kern w:val="0"/>
        </w:rPr>
        <w:t xml:space="preserve">3 </w:t>
      </w:r>
      <w:proofErr w:type="gramStart"/>
      <w:r w:rsidR="0065678C" w:rsidRPr="00826E02">
        <w:rPr>
          <w:rFonts w:hint="eastAsia"/>
          <w:color w:val="000000"/>
          <w:kern w:val="0"/>
        </w:rPr>
        <w:t>吋盆。</w:t>
      </w:r>
      <w:proofErr w:type="gramEnd"/>
      <w:r w:rsidR="0065678C" w:rsidRPr="00826E02">
        <w:rPr>
          <w:rFonts w:hint="eastAsia"/>
          <w:color w:val="000000"/>
          <w:kern w:val="0"/>
        </w:rPr>
        <w:t>然同樣採購一串紅，公園處辦理「新生公園養生館庭園綠美化工程」則規定需</w:t>
      </w:r>
      <w:r w:rsidR="0065678C" w:rsidRPr="00826E02">
        <w:rPr>
          <w:color w:val="000000"/>
          <w:kern w:val="0"/>
        </w:rPr>
        <w:t>20cm</w:t>
      </w:r>
      <w:proofErr w:type="gramStart"/>
      <w:r w:rsidR="0065678C" w:rsidRPr="00826E02">
        <w:rPr>
          <w:rFonts w:hint="eastAsia"/>
          <w:color w:val="000000"/>
          <w:kern w:val="0"/>
        </w:rPr>
        <w:t>≦株高</w:t>
      </w:r>
      <w:proofErr w:type="gramEnd"/>
      <w:r w:rsidR="0065678C" w:rsidRPr="00826E02">
        <w:rPr>
          <w:rFonts w:hint="eastAsia"/>
          <w:color w:val="000000"/>
          <w:kern w:val="0"/>
        </w:rPr>
        <w:t>，</w:t>
      </w:r>
      <w:r w:rsidR="0065678C" w:rsidRPr="00826E02">
        <w:rPr>
          <w:color w:val="000000"/>
          <w:kern w:val="0"/>
        </w:rPr>
        <w:t>15cm</w:t>
      </w:r>
      <w:proofErr w:type="gramStart"/>
      <w:r w:rsidR="0065678C" w:rsidRPr="00826E02">
        <w:rPr>
          <w:rFonts w:hint="eastAsia"/>
          <w:color w:val="000000"/>
          <w:kern w:val="0"/>
        </w:rPr>
        <w:t>≦株寬</w:t>
      </w:r>
      <w:proofErr w:type="gramEnd"/>
      <w:r w:rsidR="0065678C" w:rsidRPr="00826E02">
        <w:rPr>
          <w:rFonts w:hint="eastAsia"/>
          <w:color w:val="000000"/>
          <w:kern w:val="0"/>
        </w:rPr>
        <w:t>，且每盆開花至少</w:t>
      </w:r>
      <w:r w:rsidR="0065678C" w:rsidRPr="00826E02">
        <w:rPr>
          <w:color w:val="000000"/>
          <w:kern w:val="0"/>
        </w:rPr>
        <w:t xml:space="preserve">5 </w:t>
      </w:r>
      <w:r w:rsidR="0065678C" w:rsidRPr="00826E02">
        <w:rPr>
          <w:rFonts w:hint="eastAsia"/>
          <w:color w:val="000000"/>
          <w:kern w:val="0"/>
        </w:rPr>
        <w:t>朵以上。此二者規格不同，價格自然有別</w:t>
      </w:r>
      <w:r w:rsidR="00385566" w:rsidRPr="00826E02">
        <w:rPr>
          <w:rFonts w:hint="eastAsia"/>
          <w:color w:val="000000"/>
          <w:kern w:val="0"/>
        </w:rPr>
        <w:t>。</w:t>
      </w:r>
    </w:p>
    <w:p w:rsidR="006F0DD5" w:rsidRPr="00826E02" w:rsidRDefault="006F0DD5" w:rsidP="00420A1A">
      <w:pPr>
        <w:pStyle w:val="4"/>
        <w:rPr>
          <w:rFonts w:hint="eastAsia"/>
          <w:color w:val="000000"/>
        </w:rPr>
      </w:pPr>
      <w:r w:rsidRPr="00826E02">
        <w:rPr>
          <w:rFonts w:hAnsi="標楷體" w:cs="新細明體" w:hint="eastAsia"/>
          <w:color w:val="000000"/>
          <w:kern w:val="0"/>
        </w:rPr>
        <w:lastRenderedPageBreak/>
        <w:t>新工處採購</w:t>
      </w:r>
      <w:r w:rsidRPr="00826E02">
        <w:rPr>
          <w:rFonts w:hAnsi="標楷體" w:cs="新細明體"/>
          <w:color w:val="000000"/>
          <w:kern w:val="0"/>
          <w:szCs w:val="24"/>
        </w:rPr>
        <w:t>空心菜、九層塔、蕃薯葉、</w:t>
      </w:r>
      <w:proofErr w:type="gramStart"/>
      <w:r w:rsidRPr="00826E02">
        <w:rPr>
          <w:rFonts w:hAnsi="標楷體" w:cs="新細明體"/>
          <w:color w:val="000000"/>
          <w:kern w:val="0"/>
          <w:szCs w:val="24"/>
        </w:rPr>
        <w:t>筊白筍4項</w:t>
      </w:r>
      <w:proofErr w:type="gramEnd"/>
      <w:r w:rsidRPr="00826E02">
        <w:rPr>
          <w:rFonts w:hAnsi="標楷體" w:cs="新細明體"/>
          <w:color w:val="000000"/>
          <w:kern w:val="0"/>
          <w:szCs w:val="24"/>
        </w:rPr>
        <w:t>植栽單價，</w:t>
      </w:r>
      <w:proofErr w:type="gramStart"/>
      <w:r w:rsidRPr="00826E02">
        <w:rPr>
          <w:rFonts w:hAnsi="標楷體" w:cs="新細明體"/>
          <w:color w:val="000000"/>
          <w:kern w:val="0"/>
          <w:szCs w:val="24"/>
        </w:rPr>
        <w:t>除植栽</w:t>
      </w:r>
      <w:proofErr w:type="gramEnd"/>
      <w:r w:rsidRPr="00826E02">
        <w:rPr>
          <w:rFonts w:hAnsi="標楷體" w:cs="新細明體"/>
          <w:color w:val="000000"/>
          <w:kern w:val="0"/>
          <w:szCs w:val="24"/>
        </w:rPr>
        <w:t>本身價格外，</w:t>
      </w:r>
      <w:r w:rsidRPr="00826E02">
        <w:rPr>
          <w:rFonts w:hAnsi="標楷體" w:cs="新細明體" w:hint="eastAsia"/>
          <w:color w:val="000000"/>
          <w:kern w:val="0"/>
        </w:rPr>
        <w:t>尚包含</w:t>
      </w:r>
      <w:r w:rsidRPr="00826E02">
        <w:rPr>
          <w:rFonts w:hAnsi="標楷體" w:cs="新細明體"/>
          <w:color w:val="000000"/>
          <w:kern w:val="0"/>
          <w:szCs w:val="24"/>
        </w:rPr>
        <w:t>養護、</w:t>
      </w:r>
      <w:proofErr w:type="gramStart"/>
      <w:r w:rsidRPr="00826E02">
        <w:rPr>
          <w:rFonts w:hAnsi="標楷體" w:cs="新細明體"/>
          <w:color w:val="000000"/>
          <w:kern w:val="0"/>
          <w:szCs w:val="24"/>
        </w:rPr>
        <w:t>保活及風險</w:t>
      </w:r>
      <w:proofErr w:type="gramEnd"/>
      <w:r w:rsidRPr="00826E02">
        <w:rPr>
          <w:rFonts w:hAnsi="標楷體" w:cs="新細明體"/>
          <w:color w:val="000000"/>
          <w:kern w:val="0"/>
          <w:szCs w:val="24"/>
        </w:rPr>
        <w:t>成本，亦即一「株」規格20×20公分之空心菜，契約價格20元，即包含植栽本身、養護、</w:t>
      </w:r>
      <w:proofErr w:type="gramStart"/>
      <w:r w:rsidRPr="00826E02">
        <w:rPr>
          <w:rFonts w:hAnsi="標楷體" w:cs="新細明體"/>
          <w:color w:val="000000"/>
          <w:kern w:val="0"/>
          <w:szCs w:val="24"/>
        </w:rPr>
        <w:t>保活等費用</w:t>
      </w:r>
      <w:proofErr w:type="gramEnd"/>
      <w:r w:rsidRPr="00826E02">
        <w:rPr>
          <w:rFonts w:hAnsi="標楷體" w:cs="新細明體"/>
          <w:color w:val="000000"/>
          <w:kern w:val="0"/>
        </w:rPr>
        <w:t>，</w:t>
      </w:r>
      <w:r w:rsidRPr="00826E02">
        <w:rPr>
          <w:rFonts w:hAnsi="標楷體" w:cs="新細明體"/>
          <w:color w:val="000000"/>
          <w:kern w:val="0"/>
          <w:szCs w:val="24"/>
        </w:rPr>
        <w:t>此20×20公分</w:t>
      </w:r>
      <w:r w:rsidRPr="00826E02">
        <w:rPr>
          <w:rFonts w:hAnsi="標楷體" w:cs="新細明體" w:hint="eastAsia"/>
          <w:color w:val="000000"/>
          <w:szCs w:val="24"/>
        </w:rPr>
        <w:t>之</w:t>
      </w:r>
      <w:r w:rsidRPr="00826E02">
        <w:rPr>
          <w:rFonts w:hAnsi="標楷體" w:cs="新細明體"/>
          <w:color w:val="000000"/>
          <w:kern w:val="0"/>
          <w:szCs w:val="24"/>
        </w:rPr>
        <w:t>規格相當於賣場所售一大把</w:t>
      </w:r>
      <w:r w:rsidRPr="00826E02">
        <w:rPr>
          <w:rFonts w:hAnsi="標楷體" w:cs="新細明體" w:hint="eastAsia"/>
          <w:color w:val="000000"/>
          <w:szCs w:val="24"/>
        </w:rPr>
        <w:t>之菜</w:t>
      </w:r>
      <w:r w:rsidRPr="00826E02">
        <w:rPr>
          <w:rFonts w:hAnsi="標楷體" w:cs="新細明體"/>
          <w:color w:val="000000"/>
          <w:kern w:val="0"/>
          <w:szCs w:val="24"/>
        </w:rPr>
        <w:t>量，</w:t>
      </w:r>
      <w:r w:rsidRPr="00826E02">
        <w:rPr>
          <w:rFonts w:hAnsi="標楷體" w:cs="新細明體" w:hint="eastAsia"/>
          <w:color w:val="000000"/>
          <w:szCs w:val="24"/>
        </w:rPr>
        <w:t>並</w:t>
      </w:r>
      <w:r w:rsidRPr="00826E02">
        <w:rPr>
          <w:rFonts w:hAnsi="標楷體" w:cs="新細明體"/>
          <w:color w:val="000000"/>
          <w:kern w:val="0"/>
          <w:szCs w:val="24"/>
        </w:rPr>
        <w:t>非外界</w:t>
      </w:r>
      <w:r w:rsidRPr="00826E02">
        <w:rPr>
          <w:rFonts w:hAnsi="標楷體" w:cs="新細明體" w:hint="eastAsia"/>
          <w:color w:val="000000"/>
          <w:szCs w:val="24"/>
        </w:rPr>
        <w:t>誤認之</w:t>
      </w:r>
      <w:r w:rsidRPr="00826E02">
        <w:rPr>
          <w:rFonts w:hAnsi="標楷體" w:cs="新細明體"/>
          <w:color w:val="000000"/>
          <w:kern w:val="0"/>
          <w:szCs w:val="24"/>
        </w:rPr>
        <w:t>「一根」份量。</w:t>
      </w:r>
    </w:p>
    <w:p w:rsidR="00434D33" w:rsidRPr="00826E02" w:rsidRDefault="00434D33" w:rsidP="00420A1A">
      <w:pPr>
        <w:pStyle w:val="4"/>
        <w:rPr>
          <w:rFonts w:hint="eastAsia"/>
          <w:color w:val="000000"/>
        </w:rPr>
      </w:pPr>
      <w:r w:rsidRPr="00826E02">
        <w:rPr>
          <w:rFonts w:hAnsi="標楷體" w:cs="新細明體" w:hint="eastAsia"/>
          <w:color w:val="000000"/>
          <w:szCs w:val="24"/>
        </w:rPr>
        <w:t>採購</w:t>
      </w:r>
      <w:proofErr w:type="gramStart"/>
      <w:r w:rsidRPr="00826E02">
        <w:rPr>
          <w:rFonts w:hAnsi="標楷體" w:cs="新細明體"/>
          <w:color w:val="000000"/>
          <w:kern w:val="0"/>
          <w:szCs w:val="24"/>
        </w:rPr>
        <w:t>筊白筍</w:t>
      </w:r>
      <w:proofErr w:type="gramEnd"/>
      <w:r w:rsidRPr="00826E02">
        <w:rPr>
          <w:rFonts w:hAnsi="標楷體" w:cs="新細明體" w:hint="eastAsia"/>
          <w:color w:val="000000"/>
          <w:szCs w:val="24"/>
        </w:rPr>
        <w:t>規格為</w:t>
      </w:r>
      <w:r w:rsidRPr="00826E02">
        <w:rPr>
          <w:rFonts w:hAnsi="標楷體" w:cs="新細明體"/>
          <w:color w:val="000000"/>
          <w:kern w:val="0"/>
          <w:szCs w:val="24"/>
        </w:rPr>
        <w:t>直徑20、高60公分，</w:t>
      </w:r>
      <w:r w:rsidRPr="00826E02">
        <w:rPr>
          <w:rFonts w:hAnsi="標楷體" w:cs="新細明體" w:hint="eastAsia"/>
          <w:color w:val="000000"/>
          <w:szCs w:val="24"/>
        </w:rPr>
        <w:t>其價格</w:t>
      </w:r>
      <w:r w:rsidRPr="00826E02">
        <w:rPr>
          <w:rFonts w:hAnsi="標楷體" w:cs="新細明體"/>
          <w:color w:val="000000"/>
          <w:kern w:val="0"/>
          <w:szCs w:val="24"/>
        </w:rPr>
        <w:t>一株</w:t>
      </w:r>
      <w:r w:rsidRPr="00826E02">
        <w:rPr>
          <w:rFonts w:hAnsi="標楷體" w:cs="新細明體" w:hint="eastAsia"/>
          <w:color w:val="000000"/>
          <w:szCs w:val="24"/>
        </w:rPr>
        <w:t>為</w:t>
      </w:r>
      <w:r w:rsidRPr="00826E02">
        <w:rPr>
          <w:rFonts w:hAnsi="標楷體" w:cs="新細明體"/>
          <w:color w:val="000000"/>
          <w:kern w:val="0"/>
          <w:szCs w:val="24"/>
        </w:rPr>
        <w:t>49.9元</w:t>
      </w:r>
      <w:r w:rsidRPr="00826E02">
        <w:rPr>
          <w:rFonts w:hAnsi="標楷體" w:cs="新細明體"/>
          <w:color w:val="000000"/>
          <w:szCs w:val="24"/>
        </w:rPr>
        <w:t>，</w:t>
      </w:r>
      <w:r w:rsidRPr="00826E02">
        <w:rPr>
          <w:rFonts w:hAnsi="標楷體" w:cs="新細明體" w:hint="eastAsia"/>
          <w:color w:val="000000"/>
          <w:szCs w:val="24"/>
        </w:rPr>
        <w:t>此</w:t>
      </w:r>
      <w:r w:rsidRPr="00826E02">
        <w:rPr>
          <w:rFonts w:hAnsi="標楷體" w:cs="新細明體"/>
          <w:color w:val="000000"/>
          <w:kern w:val="0"/>
          <w:szCs w:val="24"/>
        </w:rPr>
        <w:t>與外界</w:t>
      </w:r>
      <w:r w:rsidRPr="00826E02">
        <w:rPr>
          <w:rFonts w:hAnsi="標楷體" w:cs="新細明體" w:hint="eastAsia"/>
          <w:color w:val="000000"/>
          <w:kern w:val="0"/>
        </w:rPr>
        <w:t>於市面購買之規格有別</w:t>
      </w:r>
      <w:r w:rsidRPr="00826E02">
        <w:rPr>
          <w:rFonts w:hAnsi="標楷體" w:cs="新細明體" w:hint="eastAsia"/>
          <w:color w:val="000000"/>
        </w:rPr>
        <w:t>。</w:t>
      </w:r>
    </w:p>
    <w:p w:rsidR="006F0DD5" w:rsidRPr="00826E02" w:rsidRDefault="00434D33" w:rsidP="00420A1A">
      <w:pPr>
        <w:pStyle w:val="4"/>
        <w:rPr>
          <w:rFonts w:hint="eastAsia"/>
          <w:color w:val="000000"/>
        </w:rPr>
      </w:pPr>
      <w:r w:rsidRPr="00826E02">
        <w:rPr>
          <w:rFonts w:hAnsi="標楷體" w:cs="新細明體" w:hint="eastAsia"/>
          <w:color w:val="000000"/>
          <w:szCs w:val="24"/>
        </w:rPr>
        <w:t>外</w:t>
      </w:r>
      <w:r w:rsidRPr="00826E02">
        <w:rPr>
          <w:rFonts w:hAnsi="標楷體" w:cs="新細明體"/>
          <w:color w:val="000000"/>
          <w:kern w:val="0"/>
          <w:szCs w:val="24"/>
        </w:rPr>
        <w:t>界</w:t>
      </w:r>
      <w:r w:rsidRPr="00826E02">
        <w:rPr>
          <w:rFonts w:hAnsi="標楷體" w:cs="新細明體" w:hint="eastAsia"/>
          <w:color w:val="000000"/>
          <w:szCs w:val="24"/>
        </w:rPr>
        <w:t>質疑</w:t>
      </w:r>
      <w:r w:rsidRPr="00826E02">
        <w:rPr>
          <w:rFonts w:hAnsi="標楷體" w:cs="新細明體"/>
          <w:color w:val="000000"/>
          <w:kern w:val="0"/>
          <w:szCs w:val="24"/>
        </w:rPr>
        <w:t>一顆</w:t>
      </w:r>
      <w:r w:rsidRPr="00826E02">
        <w:rPr>
          <w:color w:val="000000"/>
          <w:kern w:val="0"/>
        </w:rPr>
        <w:t>200</w:t>
      </w:r>
      <w:r w:rsidRPr="00826E02">
        <w:rPr>
          <w:rFonts w:hAnsi="標楷體" w:cs="新細明體"/>
          <w:color w:val="000000"/>
          <w:kern w:val="0"/>
          <w:szCs w:val="24"/>
        </w:rPr>
        <w:t>元</w:t>
      </w:r>
      <w:r w:rsidRPr="00826E02">
        <w:rPr>
          <w:rFonts w:hAnsi="標楷體" w:cs="新細明體" w:hint="eastAsia"/>
          <w:color w:val="000000"/>
          <w:kern w:val="0"/>
        </w:rPr>
        <w:t>之</w:t>
      </w:r>
      <w:r w:rsidRPr="00826E02">
        <w:rPr>
          <w:rFonts w:hAnsi="標楷體" w:cs="新細明體"/>
          <w:color w:val="000000"/>
          <w:kern w:val="0"/>
          <w:szCs w:val="24"/>
        </w:rPr>
        <w:t>九層塔，實際上單價為50元，其規格</w:t>
      </w:r>
      <w:r w:rsidRPr="00826E02">
        <w:rPr>
          <w:rFonts w:hAnsi="標楷體" w:cs="新細明體" w:hint="eastAsia"/>
          <w:color w:val="000000"/>
          <w:szCs w:val="24"/>
        </w:rPr>
        <w:t>為</w:t>
      </w:r>
      <w:r w:rsidRPr="00826E02">
        <w:rPr>
          <w:rFonts w:hAnsi="標楷體" w:cs="新細明體"/>
          <w:color w:val="000000"/>
          <w:kern w:val="0"/>
          <w:szCs w:val="24"/>
        </w:rPr>
        <w:t>直徑12.7公分、高50</w:t>
      </w:r>
      <w:r w:rsidRPr="00826E02">
        <w:rPr>
          <w:rFonts w:hAnsi="標楷體" w:cs="新細明體" w:hint="eastAsia"/>
          <w:color w:val="000000"/>
          <w:szCs w:val="24"/>
        </w:rPr>
        <w:t>至</w:t>
      </w:r>
      <w:r w:rsidRPr="00826E02">
        <w:rPr>
          <w:rFonts w:hAnsi="標楷體" w:cs="新細明體"/>
          <w:color w:val="000000"/>
          <w:kern w:val="0"/>
          <w:szCs w:val="24"/>
        </w:rPr>
        <w:t>70公分灌木型標準，並非外界誤</w:t>
      </w:r>
      <w:r w:rsidRPr="00826E02">
        <w:rPr>
          <w:rFonts w:hAnsi="標楷體" w:cs="新細明體" w:hint="eastAsia"/>
          <w:color w:val="000000"/>
          <w:szCs w:val="24"/>
        </w:rPr>
        <w:t>認之</w:t>
      </w:r>
      <w:r w:rsidRPr="00826E02">
        <w:rPr>
          <w:rFonts w:hAnsi="標楷體" w:cs="新細明體"/>
          <w:color w:val="000000"/>
          <w:kern w:val="0"/>
          <w:szCs w:val="24"/>
        </w:rPr>
        <w:t>直徑7.5公分之草花型九層塔。</w:t>
      </w:r>
    </w:p>
    <w:p w:rsidR="00434D33" w:rsidRPr="00826E02" w:rsidRDefault="00434D33" w:rsidP="00420A1A">
      <w:pPr>
        <w:pStyle w:val="4"/>
        <w:rPr>
          <w:rFonts w:hint="eastAsia"/>
          <w:color w:val="000000"/>
        </w:rPr>
      </w:pPr>
      <w:r w:rsidRPr="00826E02">
        <w:rPr>
          <w:rFonts w:hAnsi="標楷體" w:cs="新細明體"/>
          <w:color w:val="000000"/>
          <w:kern w:val="0"/>
          <w:szCs w:val="24"/>
        </w:rPr>
        <w:t>大佳河濱公園蔬果饗宴區之甘藷一盆（即一株）之規格為</w:t>
      </w:r>
      <w:proofErr w:type="gramStart"/>
      <w:r w:rsidRPr="00826E02">
        <w:rPr>
          <w:rFonts w:hAnsi="標楷體" w:cs="新細明體"/>
          <w:color w:val="000000"/>
          <w:kern w:val="0"/>
          <w:szCs w:val="24"/>
        </w:rPr>
        <w:t>3寸盆，</w:t>
      </w:r>
      <w:proofErr w:type="gramEnd"/>
      <w:r w:rsidRPr="00826E02">
        <w:rPr>
          <w:rFonts w:hAnsi="標楷體" w:cs="新細明體" w:hint="eastAsia"/>
          <w:color w:val="000000"/>
          <w:szCs w:val="24"/>
        </w:rPr>
        <w:t>每</w:t>
      </w:r>
      <w:r w:rsidRPr="00826E02">
        <w:rPr>
          <w:rFonts w:hAnsi="標楷體" w:cs="新細明體"/>
          <w:color w:val="000000"/>
          <w:kern w:val="0"/>
          <w:szCs w:val="24"/>
        </w:rPr>
        <w:t>株直徑</w:t>
      </w:r>
      <w:r w:rsidRPr="00826E02">
        <w:rPr>
          <w:rFonts w:hAnsi="標楷體" w:cs="新細明體" w:hint="eastAsia"/>
          <w:color w:val="000000"/>
          <w:szCs w:val="24"/>
        </w:rPr>
        <w:t>必須</w:t>
      </w:r>
      <w:r w:rsidRPr="00826E02">
        <w:rPr>
          <w:rFonts w:hAnsi="標楷體" w:cs="新細明體"/>
          <w:color w:val="000000"/>
          <w:kern w:val="0"/>
          <w:szCs w:val="24"/>
        </w:rPr>
        <w:t>大於15公分。植株本身之價</w:t>
      </w:r>
      <w:r w:rsidRPr="00826E02">
        <w:rPr>
          <w:rFonts w:hAnsi="標楷體" w:cs="新細明體" w:hint="eastAsia"/>
          <w:color w:val="000000"/>
          <w:szCs w:val="24"/>
        </w:rPr>
        <w:t>格</w:t>
      </w:r>
      <w:r w:rsidRPr="00826E02">
        <w:rPr>
          <w:rFonts w:hAnsi="標楷體" w:cs="新細明體"/>
          <w:color w:val="000000"/>
          <w:kern w:val="0"/>
          <w:szCs w:val="24"/>
        </w:rPr>
        <w:t>為12.3元（含運費），另種植費及零星工料</w:t>
      </w:r>
      <w:r w:rsidRPr="00826E02">
        <w:rPr>
          <w:rFonts w:hAnsi="標楷體" w:cs="新細明體" w:hint="eastAsia"/>
          <w:color w:val="000000"/>
          <w:szCs w:val="24"/>
        </w:rPr>
        <w:t>費</w:t>
      </w:r>
      <w:r w:rsidRPr="00826E02">
        <w:rPr>
          <w:rFonts w:hAnsi="標楷體" w:cs="新細明體"/>
          <w:color w:val="000000"/>
          <w:kern w:val="0"/>
          <w:szCs w:val="24"/>
        </w:rPr>
        <w:t>2.46元，合計每盆（株）為14.76元，</w:t>
      </w:r>
      <w:r w:rsidRPr="00826E02">
        <w:rPr>
          <w:rFonts w:hAnsi="標楷體" w:cs="新細明體" w:hint="eastAsia"/>
          <w:color w:val="000000"/>
          <w:szCs w:val="24"/>
        </w:rPr>
        <w:t>此與</w:t>
      </w:r>
      <w:r w:rsidRPr="00826E02">
        <w:rPr>
          <w:rFonts w:hAnsi="標楷體" w:cs="新細明體"/>
          <w:color w:val="000000"/>
          <w:kern w:val="0"/>
          <w:szCs w:val="24"/>
        </w:rPr>
        <w:t>標準單價</w:t>
      </w:r>
      <w:r w:rsidRPr="00826E02">
        <w:rPr>
          <w:rFonts w:hAnsi="標楷體" w:cs="新細明體" w:hint="eastAsia"/>
          <w:color w:val="000000"/>
          <w:szCs w:val="24"/>
        </w:rPr>
        <w:t>相較</w:t>
      </w:r>
      <w:r w:rsidRPr="00826E02">
        <w:rPr>
          <w:rFonts w:hAnsi="標楷體" w:cs="新細明體"/>
          <w:color w:val="000000"/>
          <w:kern w:val="0"/>
          <w:szCs w:val="24"/>
        </w:rPr>
        <w:t>，甘薯類植株本身之植栽價錢為每盆（株）15元（同規格），而大佳河濱公園蔬果饗宴區之甘薯契約價僅12.3元。</w:t>
      </w:r>
    </w:p>
    <w:p w:rsidR="00434D33" w:rsidRPr="00826E02" w:rsidRDefault="00F35BF1" w:rsidP="00420A1A">
      <w:pPr>
        <w:pStyle w:val="4"/>
        <w:rPr>
          <w:rFonts w:hint="eastAsia"/>
          <w:color w:val="000000"/>
        </w:rPr>
      </w:pPr>
      <w:r w:rsidRPr="00826E02">
        <w:rPr>
          <w:rFonts w:hAnsi="標楷體" w:cs="新細明體"/>
          <w:color w:val="000000"/>
          <w:kern w:val="0"/>
          <w:szCs w:val="24"/>
        </w:rPr>
        <w:t>圓山公園</w:t>
      </w:r>
      <w:proofErr w:type="gramStart"/>
      <w:r w:rsidRPr="00826E02">
        <w:rPr>
          <w:rFonts w:hAnsi="標楷體" w:cs="新細明體"/>
          <w:color w:val="000000"/>
          <w:kern w:val="0"/>
          <w:szCs w:val="24"/>
        </w:rPr>
        <w:t>展區草花</w:t>
      </w:r>
      <w:proofErr w:type="gramEnd"/>
      <w:r w:rsidRPr="00826E02">
        <w:rPr>
          <w:rFonts w:hAnsi="標楷體" w:cs="新細明體"/>
          <w:color w:val="000000"/>
          <w:kern w:val="0"/>
          <w:szCs w:val="24"/>
        </w:rPr>
        <w:t>類單價15元中，4元為施工費，單株實際購買費用11元，因須依契約規定保證存活，故單價計算及施工費用與一般景觀工程計算基準不同。</w:t>
      </w:r>
      <w:r w:rsidRPr="00826E02">
        <w:rPr>
          <w:rFonts w:hAnsi="標楷體" w:cs="新細明體" w:hint="eastAsia"/>
          <w:color w:val="000000"/>
          <w:kern w:val="0"/>
        </w:rPr>
        <w:t>且</w:t>
      </w:r>
      <w:r w:rsidRPr="00826E02">
        <w:rPr>
          <w:rFonts w:hAnsi="標楷體" w:cs="新細明體"/>
          <w:color w:val="000000"/>
          <w:kern w:val="0"/>
          <w:szCs w:val="24"/>
        </w:rPr>
        <w:t>指定花種品系</w:t>
      </w:r>
      <w:proofErr w:type="gramStart"/>
      <w:r w:rsidRPr="00826E02">
        <w:rPr>
          <w:rFonts w:hAnsi="標楷體" w:cs="新細明體"/>
          <w:color w:val="000000"/>
          <w:kern w:val="0"/>
          <w:szCs w:val="24"/>
        </w:rPr>
        <w:t>多且品系</w:t>
      </w:r>
      <w:proofErr w:type="gramEnd"/>
      <w:r w:rsidRPr="00826E02">
        <w:rPr>
          <w:rFonts w:hAnsi="標楷體" w:cs="新細明體"/>
          <w:color w:val="000000"/>
          <w:kern w:val="0"/>
          <w:szCs w:val="24"/>
        </w:rPr>
        <w:t>複雜，除要求自然生長型態，不能斷根，並對所有展示花種之進場規格、開花率、部分花種指定進場花朵數</w:t>
      </w:r>
      <w:proofErr w:type="gramStart"/>
      <w:r w:rsidRPr="00826E02">
        <w:rPr>
          <w:rFonts w:hAnsi="標楷體" w:cs="新細明體"/>
          <w:color w:val="000000"/>
          <w:kern w:val="0"/>
          <w:szCs w:val="24"/>
        </w:rPr>
        <w:t>等均有規定</w:t>
      </w:r>
      <w:proofErr w:type="gramEnd"/>
      <w:r w:rsidRPr="00826E02">
        <w:rPr>
          <w:rFonts w:hAnsi="標楷體" w:cs="新細明體"/>
          <w:color w:val="000000"/>
          <w:kern w:val="0"/>
          <w:szCs w:val="24"/>
        </w:rPr>
        <w:t>，</w:t>
      </w:r>
      <w:r w:rsidRPr="00826E02">
        <w:rPr>
          <w:rFonts w:hAnsi="標楷體" w:cs="新細明體" w:hint="eastAsia"/>
          <w:color w:val="000000"/>
          <w:kern w:val="0"/>
        </w:rPr>
        <w:t>加上</w:t>
      </w:r>
      <w:r w:rsidRPr="00826E02">
        <w:rPr>
          <w:rFonts w:hAnsi="標楷體" w:cs="新細明體"/>
          <w:color w:val="000000"/>
          <w:kern w:val="0"/>
          <w:szCs w:val="24"/>
        </w:rPr>
        <w:t>種植圖案複雜</w:t>
      </w:r>
      <w:proofErr w:type="gramStart"/>
      <w:r w:rsidRPr="00826E02">
        <w:rPr>
          <w:rFonts w:hAnsi="標楷體" w:cs="新細明體"/>
          <w:color w:val="000000"/>
          <w:kern w:val="0"/>
          <w:szCs w:val="24"/>
        </w:rPr>
        <w:t>多樣，</w:t>
      </w:r>
      <w:proofErr w:type="gramEnd"/>
      <w:r w:rsidRPr="00826E02">
        <w:rPr>
          <w:rFonts w:hAnsi="標楷體" w:cs="新細明體" w:hint="eastAsia"/>
          <w:color w:val="000000"/>
          <w:kern w:val="0"/>
        </w:rPr>
        <w:t>其價格自然有別於一般花市購買之價格。再者</w:t>
      </w:r>
      <w:r w:rsidRPr="00826E02">
        <w:rPr>
          <w:rFonts w:hAnsi="標楷體" w:cs="新細明體"/>
          <w:color w:val="000000"/>
          <w:kern w:val="0"/>
          <w:szCs w:val="24"/>
        </w:rPr>
        <w:t>大量花卉栽種必較易受病</w:t>
      </w:r>
      <w:proofErr w:type="gramStart"/>
      <w:r w:rsidRPr="00826E02">
        <w:rPr>
          <w:rFonts w:hAnsi="標楷體" w:cs="新細明體"/>
          <w:color w:val="000000"/>
          <w:kern w:val="0"/>
          <w:szCs w:val="24"/>
        </w:rPr>
        <w:t>虫</w:t>
      </w:r>
      <w:proofErr w:type="gramEnd"/>
      <w:r w:rsidRPr="00826E02">
        <w:rPr>
          <w:rFonts w:hAnsi="標楷體" w:cs="新細明體"/>
          <w:color w:val="000000"/>
          <w:kern w:val="0"/>
          <w:szCs w:val="24"/>
        </w:rPr>
        <w:t>害、氣候影響，大量生</w:t>
      </w:r>
      <w:r w:rsidRPr="00826E02">
        <w:rPr>
          <w:rFonts w:hAnsi="標楷體" w:cs="新細明體"/>
          <w:color w:val="000000"/>
          <w:kern w:val="0"/>
          <w:szCs w:val="24"/>
        </w:rPr>
        <w:lastRenderedPageBreak/>
        <w:t>產亦伴隨大風險，成本相對增加，</w:t>
      </w:r>
      <w:r w:rsidRPr="00826E02">
        <w:rPr>
          <w:rFonts w:hAnsi="標楷體" w:cs="新細明體" w:hint="eastAsia"/>
          <w:color w:val="000000"/>
          <w:kern w:val="0"/>
        </w:rPr>
        <w:t>且</w:t>
      </w:r>
      <w:r w:rsidRPr="00826E02">
        <w:rPr>
          <w:rFonts w:hAnsi="標楷體" w:cs="新細明體"/>
          <w:color w:val="000000"/>
          <w:kern w:val="0"/>
          <w:szCs w:val="24"/>
        </w:rPr>
        <w:t>因保活</w:t>
      </w:r>
      <w:r w:rsidRPr="00826E02">
        <w:rPr>
          <w:rFonts w:hAnsi="標楷體" w:cs="新細明體" w:hint="eastAsia"/>
          <w:color w:val="000000"/>
          <w:kern w:val="0"/>
        </w:rPr>
        <w:t>之必要，</w:t>
      </w:r>
      <w:r w:rsidRPr="00826E02">
        <w:rPr>
          <w:rFonts w:hAnsi="標楷體" w:cs="新細明體"/>
          <w:color w:val="000000"/>
          <w:kern w:val="0"/>
          <w:szCs w:val="24"/>
        </w:rPr>
        <w:t>花農需額外準備3~5%比例之備用花苗</w:t>
      </w:r>
      <w:r w:rsidRPr="00826E02">
        <w:rPr>
          <w:rFonts w:hAnsi="標楷體" w:cs="新細明體"/>
          <w:color w:val="000000"/>
          <w:kern w:val="0"/>
        </w:rPr>
        <w:t>。</w:t>
      </w:r>
    </w:p>
    <w:p w:rsidR="00A914E0" w:rsidRPr="00826E02" w:rsidRDefault="00A914E0" w:rsidP="00420A1A">
      <w:pPr>
        <w:pStyle w:val="4"/>
        <w:rPr>
          <w:rFonts w:hint="eastAsia"/>
          <w:color w:val="000000"/>
        </w:rPr>
      </w:pPr>
      <w:r w:rsidRPr="00826E02">
        <w:rPr>
          <w:rFonts w:hAnsi="標楷體" w:cs="新細明體" w:hint="eastAsia"/>
          <w:color w:val="000000"/>
          <w:kern w:val="0"/>
        </w:rPr>
        <w:t>捷運局採購植栽之目的為</w:t>
      </w:r>
      <w:r w:rsidRPr="00826E02">
        <w:rPr>
          <w:rFonts w:hAnsi="標楷體" w:cs="新細明體"/>
          <w:color w:val="000000"/>
          <w:kern w:val="0"/>
          <w:szCs w:val="24"/>
        </w:rPr>
        <w:t>觀賞及展覽用</w:t>
      </w:r>
      <w:r w:rsidRPr="00826E02">
        <w:rPr>
          <w:rFonts w:hAnsi="標楷體" w:cs="新細明體"/>
          <w:color w:val="000000"/>
          <w:kern w:val="0"/>
        </w:rPr>
        <w:t>，</w:t>
      </w:r>
      <w:r w:rsidRPr="00826E02">
        <w:rPr>
          <w:rFonts w:hAnsi="標楷體" w:cs="新細明體" w:hint="eastAsia"/>
          <w:color w:val="000000"/>
          <w:kern w:val="0"/>
        </w:rPr>
        <w:t>該採購</w:t>
      </w:r>
      <w:r w:rsidRPr="00826E02">
        <w:rPr>
          <w:rFonts w:hAnsi="標楷體" w:cs="新細明體"/>
          <w:color w:val="000000"/>
          <w:kern w:val="0"/>
          <w:szCs w:val="24"/>
        </w:rPr>
        <w:t>契約明訂規格為「苗木必須為自然生長形態，</w:t>
      </w:r>
      <w:proofErr w:type="gramStart"/>
      <w:r w:rsidRPr="00826E02">
        <w:rPr>
          <w:rFonts w:hAnsi="標楷體" w:cs="新細明體"/>
          <w:color w:val="000000"/>
          <w:kern w:val="0"/>
          <w:szCs w:val="24"/>
        </w:rPr>
        <w:t>未經強剪修枝</w:t>
      </w:r>
      <w:proofErr w:type="gramEnd"/>
      <w:r w:rsidRPr="00826E02">
        <w:rPr>
          <w:rFonts w:hAnsi="標楷體" w:cs="新細明體"/>
          <w:color w:val="000000"/>
          <w:kern w:val="0"/>
          <w:szCs w:val="24"/>
        </w:rPr>
        <w:t>，未因密植而不當抽長，根部健壯，未經不當斷根」，</w:t>
      </w:r>
      <w:r w:rsidRPr="00826E02">
        <w:rPr>
          <w:rFonts w:hAnsi="標楷體" w:cs="新細明體" w:hint="eastAsia"/>
          <w:color w:val="000000"/>
          <w:kern w:val="0"/>
        </w:rPr>
        <w:t>此和</w:t>
      </w:r>
      <w:r w:rsidRPr="00826E02">
        <w:rPr>
          <w:rFonts w:hAnsi="標楷體" w:cs="新細明體"/>
          <w:color w:val="000000"/>
          <w:kern w:val="0"/>
          <w:szCs w:val="24"/>
        </w:rPr>
        <w:t>用於</w:t>
      </w:r>
      <w:r w:rsidRPr="00826E02">
        <w:rPr>
          <w:rFonts w:hAnsi="標楷體" w:cs="新細明體" w:hint="eastAsia"/>
          <w:color w:val="000000"/>
          <w:kern w:val="0"/>
        </w:rPr>
        <w:t>一般</w:t>
      </w:r>
      <w:r w:rsidRPr="00826E02">
        <w:rPr>
          <w:rFonts w:hAnsi="標楷體" w:cs="新細明體"/>
          <w:color w:val="000000"/>
          <w:kern w:val="0"/>
          <w:szCs w:val="24"/>
        </w:rPr>
        <w:t>道路或分隔島上種植之</w:t>
      </w:r>
      <w:r w:rsidRPr="00826E02">
        <w:rPr>
          <w:rFonts w:hAnsi="標楷體" w:cs="新細明體" w:hint="eastAsia"/>
          <w:color w:val="000000"/>
          <w:kern w:val="0"/>
        </w:rPr>
        <w:t>花</w:t>
      </w:r>
      <w:r w:rsidRPr="00826E02">
        <w:rPr>
          <w:rFonts w:hAnsi="標楷體" w:cs="新細明體"/>
          <w:color w:val="000000"/>
          <w:kern w:val="0"/>
          <w:szCs w:val="24"/>
        </w:rPr>
        <w:t>草</w:t>
      </w:r>
      <w:r w:rsidRPr="00826E02">
        <w:rPr>
          <w:rFonts w:hAnsi="標楷體" w:cs="新細明體" w:hint="eastAsia"/>
          <w:color w:val="000000"/>
          <w:kern w:val="0"/>
        </w:rPr>
        <w:t>之</w:t>
      </w:r>
      <w:r w:rsidRPr="00826E02">
        <w:rPr>
          <w:rFonts w:hAnsi="標楷體" w:cs="新細明體"/>
          <w:color w:val="000000"/>
          <w:kern w:val="0"/>
          <w:szCs w:val="24"/>
        </w:rPr>
        <w:t>基本單價</w:t>
      </w:r>
      <w:r w:rsidRPr="00826E02">
        <w:rPr>
          <w:rFonts w:hAnsi="標楷體" w:cs="新細明體" w:hint="eastAsia"/>
          <w:color w:val="000000"/>
          <w:kern w:val="0"/>
        </w:rPr>
        <w:t>有別。</w:t>
      </w:r>
    </w:p>
    <w:p w:rsidR="00A914E0" w:rsidRPr="00826E02" w:rsidRDefault="00A914E0" w:rsidP="00420A1A">
      <w:pPr>
        <w:pStyle w:val="4"/>
        <w:rPr>
          <w:rFonts w:hint="eastAsia"/>
          <w:color w:val="000000"/>
        </w:rPr>
      </w:pPr>
      <w:r w:rsidRPr="00826E02">
        <w:rPr>
          <w:rFonts w:hAnsi="標楷體" w:cs="新細明體" w:hint="eastAsia"/>
          <w:color w:val="000000"/>
          <w:kern w:val="0"/>
        </w:rPr>
        <w:t>捷運局辦理</w:t>
      </w:r>
      <w:r w:rsidRPr="00826E02">
        <w:rPr>
          <w:rFonts w:hAnsi="標楷體" w:cs="新細明體"/>
          <w:color w:val="000000"/>
          <w:szCs w:val="24"/>
        </w:rPr>
        <w:t>圓山公園區北</w:t>
      </w:r>
      <w:proofErr w:type="gramStart"/>
      <w:r w:rsidRPr="00826E02">
        <w:rPr>
          <w:rFonts w:hAnsi="標楷體" w:cs="新細明體"/>
          <w:color w:val="000000"/>
          <w:szCs w:val="24"/>
        </w:rPr>
        <w:t>側為貝塚</w:t>
      </w:r>
      <w:proofErr w:type="gramEnd"/>
      <w:r w:rsidRPr="00826E02">
        <w:rPr>
          <w:rFonts w:hAnsi="標楷體" w:cs="新細明體"/>
          <w:color w:val="000000"/>
          <w:szCs w:val="24"/>
        </w:rPr>
        <w:t>考古保存區</w:t>
      </w:r>
      <w:r w:rsidRPr="00826E02">
        <w:rPr>
          <w:rFonts w:hAnsi="標楷體" w:cs="新細明體" w:hint="eastAsia"/>
          <w:color w:val="000000"/>
        </w:rPr>
        <w:t>之植栽，</w:t>
      </w:r>
      <w:r w:rsidRPr="00826E02">
        <w:rPr>
          <w:rFonts w:hAnsi="標楷體" w:cs="新細明體"/>
          <w:color w:val="000000"/>
          <w:szCs w:val="24"/>
        </w:rPr>
        <w:t>依設計係在</w:t>
      </w:r>
      <w:r w:rsidRPr="00826E02">
        <w:rPr>
          <w:rFonts w:hAnsi="標楷體" w:cs="新細明體" w:hint="eastAsia"/>
          <w:color w:val="000000"/>
        </w:rPr>
        <w:t>中山足球場</w:t>
      </w:r>
      <w:r w:rsidRPr="00826E02">
        <w:rPr>
          <w:rFonts w:hAnsi="標楷體" w:cs="新細明體"/>
          <w:color w:val="000000"/>
          <w:szCs w:val="24"/>
        </w:rPr>
        <w:t>看台上</w:t>
      </w:r>
      <w:proofErr w:type="gramStart"/>
      <w:r w:rsidRPr="00826E02">
        <w:rPr>
          <w:rFonts w:hAnsi="標楷體" w:cs="新細明體"/>
          <w:color w:val="000000"/>
          <w:szCs w:val="24"/>
        </w:rPr>
        <w:t>佈</w:t>
      </w:r>
      <w:proofErr w:type="gramEnd"/>
      <w:r w:rsidRPr="00826E02">
        <w:rPr>
          <w:rFonts w:hAnsi="標楷體" w:cs="新細明體"/>
          <w:color w:val="000000"/>
          <w:szCs w:val="24"/>
        </w:rPr>
        <w:t>設彩虹花卉區，因看台係階梯式結構，在</w:t>
      </w:r>
      <w:proofErr w:type="gramStart"/>
      <w:r w:rsidRPr="00826E02">
        <w:rPr>
          <w:rFonts w:hAnsi="標楷體" w:cs="新細明體"/>
          <w:color w:val="000000"/>
          <w:szCs w:val="24"/>
        </w:rPr>
        <w:t>植栽時須</w:t>
      </w:r>
      <w:proofErr w:type="gramEnd"/>
      <w:r w:rsidRPr="00826E02">
        <w:rPr>
          <w:rFonts w:hAnsi="標楷體" w:cs="新細明體"/>
          <w:color w:val="000000"/>
          <w:szCs w:val="24"/>
        </w:rPr>
        <w:t>以特殊設施來種植，</w:t>
      </w:r>
      <w:r w:rsidRPr="00826E02">
        <w:rPr>
          <w:rFonts w:hAnsi="標楷體" w:cs="新細明體" w:hint="eastAsia"/>
          <w:color w:val="000000"/>
          <w:szCs w:val="24"/>
        </w:rPr>
        <w:t>並</w:t>
      </w:r>
      <w:r w:rsidRPr="00826E02">
        <w:rPr>
          <w:rFonts w:hAnsi="標楷體" w:cs="新細明體"/>
          <w:color w:val="000000"/>
          <w:szCs w:val="24"/>
        </w:rPr>
        <w:t>歷經多次之實驗方找出種植方法，</w:t>
      </w:r>
      <w:r w:rsidRPr="00826E02">
        <w:rPr>
          <w:rFonts w:hAnsi="標楷體" w:cs="新細明體" w:hint="eastAsia"/>
          <w:color w:val="000000"/>
          <w:szCs w:val="24"/>
        </w:rPr>
        <w:t>故</w:t>
      </w:r>
      <w:r w:rsidRPr="00826E02">
        <w:rPr>
          <w:rFonts w:hAnsi="標楷體" w:cs="新細明體"/>
          <w:color w:val="000000"/>
          <w:szCs w:val="24"/>
        </w:rPr>
        <w:t>種植單價偏高。</w:t>
      </w:r>
    </w:p>
    <w:p w:rsidR="00A914E0" w:rsidRPr="00826E02" w:rsidRDefault="00A914E0" w:rsidP="00420A1A">
      <w:pPr>
        <w:pStyle w:val="4"/>
        <w:rPr>
          <w:rFonts w:hint="eastAsia"/>
          <w:color w:val="000000"/>
        </w:rPr>
      </w:pPr>
      <w:proofErr w:type="gramStart"/>
      <w:r w:rsidRPr="00826E02">
        <w:rPr>
          <w:rFonts w:hAnsi="標楷體" w:cs="新細明體" w:hint="eastAsia"/>
          <w:color w:val="000000"/>
          <w:kern w:val="0"/>
        </w:rPr>
        <w:t>產發局</w:t>
      </w:r>
      <w:proofErr w:type="gramEnd"/>
      <w:r w:rsidRPr="00826E02">
        <w:rPr>
          <w:rFonts w:hAnsi="標楷體" w:cs="新細明體" w:hint="eastAsia"/>
          <w:color w:val="000000"/>
          <w:kern w:val="0"/>
        </w:rPr>
        <w:t>採購之「</w:t>
      </w:r>
      <w:r w:rsidRPr="00826E02">
        <w:rPr>
          <w:rFonts w:hAnsi="標楷體" w:cs="新細明體"/>
          <w:color w:val="000000"/>
          <w:kern w:val="0"/>
          <w:szCs w:val="24"/>
        </w:rPr>
        <w:t>四季海棠</w:t>
      </w:r>
      <w:r w:rsidRPr="00826E02">
        <w:rPr>
          <w:rFonts w:hAnsi="標楷體" w:cs="新細明體" w:hint="eastAsia"/>
          <w:color w:val="000000"/>
          <w:kern w:val="0"/>
        </w:rPr>
        <w:t>」</w:t>
      </w:r>
      <w:r w:rsidRPr="00826E02">
        <w:rPr>
          <w:rFonts w:hAnsi="標楷體" w:cs="新細明體"/>
          <w:color w:val="000000"/>
          <w:kern w:val="0"/>
          <w:szCs w:val="24"/>
        </w:rPr>
        <w:t>係為單瓣品種</w:t>
      </w:r>
      <w:r w:rsidRPr="00826E02">
        <w:rPr>
          <w:rFonts w:hAnsi="標楷體" w:cs="新細明體"/>
          <w:color w:val="000000"/>
          <w:kern w:val="0"/>
        </w:rPr>
        <w:t>，</w:t>
      </w:r>
      <w:r w:rsidRPr="00826E02">
        <w:rPr>
          <w:rFonts w:hAnsi="標楷體" w:cs="新細明體" w:hint="eastAsia"/>
          <w:color w:val="000000"/>
          <w:kern w:val="0"/>
        </w:rPr>
        <w:t>此</w:t>
      </w:r>
      <w:r w:rsidRPr="00826E02">
        <w:rPr>
          <w:rFonts w:hAnsi="標楷體" w:cs="新細明體"/>
          <w:color w:val="000000"/>
          <w:kern w:val="0"/>
          <w:szCs w:val="24"/>
        </w:rPr>
        <w:t>與公園處使用之</w:t>
      </w:r>
      <w:r w:rsidRPr="00826E02">
        <w:rPr>
          <w:rFonts w:hAnsi="標楷體" w:cs="新細明體" w:hint="eastAsia"/>
          <w:color w:val="000000"/>
          <w:kern w:val="0"/>
        </w:rPr>
        <w:t>「</w:t>
      </w:r>
      <w:r w:rsidRPr="00826E02">
        <w:rPr>
          <w:rFonts w:hAnsi="標楷體" w:cs="新細明體"/>
          <w:bCs/>
          <w:color w:val="000000"/>
          <w:kern w:val="0"/>
          <w:szCs w:val="24"/>
        </w:rPr>
        <w:t>重辦四季秋海棠</w:t>
      </w:r>
      <w:r w:rsidRPr="00826E02">
        <w:rPr>
          <w:rFonts w:hAnsi="標楷體" w:cs="新細明體" w:hint="eastAsia"/>
          <w:bCs/>
          <w:color w:val="000000"/>
          <w:kern w:val="0"/>
        </w:rPr>
        <w:t>」為</w:t>
      </w:r>
      <w:r w:rsidRPr="00826E02">
        <w:rPr>
          <w:rFonts w:hAnsi="標楷體" w:cs="新細明體"/>
          <w:color w:val="000000"/>
          <w:kern w:val="0"/>
          <w:szCs w:val="24"/>
        </w:rPr>
        <w:t>不同品種</w:t>
      </w:r>
      <w:r w:rsidRPr="00826E02">
        <w:rPr>
          <w:rFonts w:hAnsi="標楷體" w:cs="新細明體"/>
          <w:color w:val="000000"/>
          <w:kern w:val="0"/>
        </w:rPr>
        <w:t>。</w:t>
      </w:r>
    </w:p>
    <w:p w:rsidR="00964111" w:rsidRPr="00826E02" w:rsidRDefault="00964111" w:rsidP="00420A1A">
      <w:pPr>
        <w:pStyle w:val="4"/>
        <w:rPr>
          <w:rFonts w:hint="eastAsia"/>
          <w:color w:val="000000"/>
        </w:rPr>
      </w:pPr>
      <w:r w:rsidRPr="00826E02">
        <w:rPr>
          <w:rFonts w:hAnsi="標楷體" w:cs="DFKaiShu-SB-Estd-BF" w:hint="eastAsia"/>
          <w:color w:val="000000"/>
          <w:kern w:val="0"/>
          <w:szCs w:val="32"/>
        </w:rPr>
        <w:t>各機關對於維護費編列方式不同，部分以逐月編列維護施工費，部分單獨編列草花養護技術工費，部分逐月編列維護施工費並單獨編列</w:t>
      </w:r>
      <w:proofErr w:type="gramStart"/>
      <w:r w:rsidRPr="00826E02">
        <w:rPr>
          <w:rFonts w:hAnsi="標楷體" w:cs="DFKaiShu-SB-Estd-BF" w:hint="eastAsia"/>
          <w:color w:val="000000"/>
          <w:kern w:val="0"/>
          <w:szCs w:val="32"/>
        </w:rPr>
        <w:t>換植費</w:t>
      </w:r>
      <w:proofErr w:type="gramEnd"/>
      <w:r w:rsidRPr="00826E02">
        <w:rPr>
          <w:rFonts w:hAnsi="標楷體" w:cs="DFKaiShu-SB-Estd-BF" w:hint="eastAsia"/>
          <w:color w:val="000000"/>
          <w:kern w:val="0"/>
          <w:szCs w:val="32"/>
        </w:rPr>
        <w:t>，部分將種植費內含於</w:t>
      </w:r>
      <w:proofErr w:type="gramStart"/>
      <w:r w:rsidRPr="00826E02">
        <w:rPr>
          <w:rFonts w:hAnsi="標楷體" w:cs="DFKaiShu-SB-Estd-BF" w:hint="eastAsia"/>
          <w:color w:val="000000"/>
          <w:kern w:val="0"/>
          <w:szCs w:val="32"/>
        </w:rPr>
        <w:t>植栽費</w:t>
      </w:r>
      <w:proofErr w:type="gramEnd"/>
      <w:r w:rsidRPr="00826E02">
        <w:rPr>
          <w:rFonts w:hAnsi="標楷體" w:cs="DFKaiShu-SB-Estd-BF" w:hint="eastAsia"/>
          <w:color w:val="000000"/>
          <w:kern w:val="0"/>
          <w:szCs w:val="32"/>
        </w:rPr>
        <w:t>。至於維護程度，水利處、公園處要求保活期遇天然災害後廠商應處理；新工處對於植栽維護於天然災害發生後應如何處理則無詳細規定。上開各機關不同之做法，自容易引起外界質疑。</w:t>
      </w:r>
    </w:p>
    <w:p w:rsidR="00F35BF1" w:rsidRPr="00826E02" w:rsidRDefault="002A2936" w:rsidP="002778F5">
      <w:pPr>
        <w:pStyle w:val="3"/>
        <w:rPr>
          <w:rFonts w:hint="eastAsia"/>
          <w:color w:val="000000"/>
        </w:rPr>
      </w:pPr>
      <w:proofErr w:type="gramStart"/>
      <w:r w:rsidRPr="00826E02">
        <w:rPr>
          <w:rFonts w:hint="eastAsia"/>
          <w:color w:val="000000"/>
        </w:rPr>
        <w:t>花博除植栽外</w:t>
      </w:r>
      <w:proofErr w:type="gramEnd"/>
      <w:r w:rsidRPr="00826E02">
        <w:rPr>
          <w:rFonts w:hint="eastAsia"/>
          <w:color w:val="000000"/>
        </w:rPr>
        <w:t>，尚有</w:t>
      </w:r>
      <w:r w:rsidR="008563C4" w:rsidRPr="00826E02">
        <w:rPr>
          <w:rFonts w:hint="eastAsia"/>
          <w:color w:val="000000"/>
        </w:rPr>
        <w:t>硬體</w:t>
      </w:r>
      <w:r w:rsidRPr="00826E02">
        <w:rPr>
          <w:rFonts w:hint="eastAsia"/>
          <w:color w:val="000000"/>
        </w:rPr>
        <w:t>設施之採購，由於此等設施，部分融入文化意涵，部分融入創新思維，</w:t>
      </w:r>
      <w:r w:rsidR="008563C4" w:rsidRPr="00826E02">
        <w:rPr>
          <w:rFonts w:hint="eastAsia"/>
          <w:color w:val="000000"/>
        </w:rPr>
        <w:t>部分須經農會回復，</w:t>
      </w:r>
      <w:r w:rsidRPr="00826E02">
        <w:rPr>
          <w:rFonts w:hint="eastAsia"/>
          <w:color w:val="000000"/>
        </w:rPr>
        <w:t>致與一般民眾日常所接觸者不同，亦引發</w:t>
      </w:r>
      <w:r w:rsidR="002E0F88" w:rsidRPr="00826E02">
        <w:rPr>
          <w:rFonts w:hint="eastAsia"/>
          <w:color w:val="000000"/>
        </w:rPr>
        <w:t>價格過高等相關</w:t>
      </w:r>
      <w:r w:rsidRPr="00826E02">
        <w:rPr>
          <w:rFonts w:hint="eastAsia"/>
          <w:color w:val="000000"/>
        </w:rPr>
        <w:t>質疑，經查情形如下：</w:t>
      </w:r>
    </w:p>
    <w:p w:rsidR="002A2936" w:rsidRPr="00826E02" w:rsidRDefault="002E0F88" w:rsidP="002A2936">
      <w:pPr>
        <w:pStyle w:val="4"/>
        <w:rPr>
          <w:rFonts w:hint="eastAsia"/>
          <w:color w:val="000000"/>
        </w:rPr>
      </w:pPr>
      <w:r w:rsidRPr="00826E02">
        <w:rPr>
          <w:rFonts w:hAnsi="標楷體" w:cs="新細明體" w:hint="eastAsia"/>
          <w:color w:val="000000"/>
          <w:szCs w:val="24"/>
        </w:rPr>
        <w:t>新工處</w:t>
      </w:r>
      <w:r w:rsidRPr="00826E02">
        <w:rPr>
          <w:rFonts w:hAnsi="標楷體" w:cs="新細明體" w:hint="eastAsia"/>
          <w:color w:val="000000"/>
        </w:rPr>
        <w:t>辦理</w:t>
      </w:r>
      <w:proofErr w:type="gramStart"/>
      <w:r w:rsidRPr="00826E02">
        <w:rPr>
          <w:rFonts w:hAnsi="標楷體" w:cs="新細明體"/>
          <w:bCs/>
          <w:color w:val="000000"/>
          <w:szCs w:val="24"/>
        </w:rPr>
        <w:t>花博照樹</w:t>
      </w:r>
      <w:proofErr w:type="gramEnd"/>
      <w:r w:rsidRPr="00826E02">
        <w:rPr>
          <w:rFonts w:hAnsi="標楷體" w:cs="新細明體"/>
          <w:bCs/>
          <w:color w:val="000000"/>
          <w:szCs w:val="24"/>
        </w:rPr>
        <w:t>燈</w:t>
      </w:r>
      <w:r w:rsidRPr="00826E02">
        <w:rPr>
          <w:rFonts w:hAnsi="標楷體" w:cs="新細明體" w:hint="eastAsia"/>
          <w:bCs/>
          <w:color w:val="000000"/>
        </w:rPr>
        <w:t>採購，</w:t>
      </w:r>
      <w:r w:rsidRPr="00826E02">
        <w:rPr>
          <w:rFonts w:hAnsi="標楷體" w:cs="新細明體"/>
          <w:color w:val="000000"/>
          <w:szCs w:val="24"/>
        </w:rPr>
        <w:t>建築師設計</w:t>
      </w:r>
      <w:proofErr w:type="gramStart"/>
      <w:r w:rsidRPr="00826E02">
        <w:rPr>
          <w:rFonts w:hAnsi="標楷體" w:cs="新細明體"/>
          <w:color w:val="000000"/>
          <w:szCs w:val="24"/>
        </w:rPr>
        <w:t>採</w:t>
      </w:r>
      <w:proofErr w:type="gramEnd"/>
      <w:r w:rsidRPr="00826E02">
        <w:rPr>
          <w:rFonts w:hAnsi="標楷體" w:cs="新細明體"/>
          <w:color w:val="000000"/>
          <w:szCs w:val="24"/>
        </w:rPr>
        <w:t>35W</w:t>
      </w:r>
      <w:proofErr w:type="gramStart"/>
      <w:r w:rsidRPr="00826E02">
        <w:rPr>
          <w:rFonts w:hAnsi="標楷體" w:cs="新細明體"/>
          <w:color w:val="000000"/>
          <w:szCs w:val="24"/>
        </w:rPr>
        <w:t>複</w:t>
      </w:r>
      <w:proofErr w:type="gramEnd"/>
      <w:r w:rsidRPr="00826E02">
        <w:rPr>
          <w:rFonts w:hAnsi="標楷體" w:cs="新細明體"/>
          <w:color w:val="000000"/>
          <w:szCs w:val="24"/>
        </w:rPr>
        <w:t>金屬燈泡之整套型燈具，燈具本體、燈蓋</w:t>
      </w:r>
      <w:proofErr w:type="gramStart"/>
      <w:r w:rsidRPr="00826E02">
        <w:rPr>
          <w:rFonts w:hAnsi="標楷體" w:cs="新細明體"/>
          <w:color w:val="000000"/>
          <w:szCs w:val="24"/>
        </w:rPr>
        <w:t>採</w:t>
      </w:r>
      <w:proofErr w:type="gramEnd"/>
      <w:r w:rsidRPr="00826E02">
        <w:rPr>
          <w:rFonts w:hAnsi="標楷體" w:cs="新細明體"/>
          <w:color w:val="000000"/>
          <w:szCs w:val="24"/>
        </w:rPr>
        <w:t>鋁合金壓鑄成型，燈罩為強化玻璃材質，且因安裝於戶外為免雨水侵蝕，表面施以防鏽塗裝，以具</w:t>
      </w:r>
      <w:r w:rsidRPr="00826E02">
        <w:rPr>
          <w:rFonts w:hAnsi="標楷體" w:cs="新細明體"/>
          <w:color w:val="000000"/>
          <w:szCs w:val="24"/>
        </w:rPr>
        <w:lastRenderedPageBreak/>
        <w:t>備防鏽、防蝕功能，而防塵防水等級更高達IP67，並附有不鏽鋼固定螺絲及角度調整螺絲，可依現場環境需求調整燈具角度，再以預埋螺栓</w:t>
      </w:r>
      <w:proofErr w:type="gramStart"/>
      <w:r w:rsidRPr="00826E02">
        <w:rPr>
          <w:rFonts w:hAnsi="標楷體" w:cs="新細明體"/>
          <w:color w:val="000000"/>
          <w:szCs w:val="24"/>
        </w:rPr>
        <w:t>鎖固於</w:t>
      </w:r>
      <w:proofErr w:type="gramEnd"/>
      <w:r w:rsidRPr="00826E02">
        <w:rPr>
          <w:rFonts w:hAnsi="標楷體" w:cs="新細明體"/>
          <w:color w:val="000000"/>
          <w:szCs w:val="24"/>
        </w:rPr>
        <w:t>混凝土基礎座上，整套燈具經建築師依市場行情及保固等予以編列單價，</w:t>
      </w:r>
      <w:r w:rsidRPr="00826E02">
        <w:rPr>
          <w:rFonts w:hAnsi="標楷體" w:cs="新細明體" w:hint="eastAsia"/>
          <w:color w:val="000000"/>
        </w:rPr>
        <w:t>並</w:t>
      </w:r>
      <w:r w:rsidRPr="00826E02">
        <w:rPr>
          <w:rFonts w:hAnsi="標楷體" w:cs="新細明體"/>
          <w:color w:val="000000"/>
          <w:szCs w:val="24"/>
        </w:rPr>
        <w:t>非</w:t>
      </w:r>
      <w:r w:rsidRPr="00826E02">
        <w:rPr>
          <w:rFonts w:hAnsi="標楷體" w:cs="新細明體" w:hint="eastAsia"/>
          <w:color w:val="000000"/>
        </w:rPr>
        <w:t>外界質疑之</w:t>
      </w:r>
      <w:r w:rsidRPr="00826E02">
        <w:rPr>
          <w:rFonts w:hAnsi="標楷體" w:cs="新細明體"/>
          <w:color w:val="000000"/>
          <w:szCs w:val="24"/>
        </w:rPr>
        <w:t>燈泡價格，</w:t>
      </w:r>
      <w:proofErr w:type="gramStart"/>
      <w:r w:rsidRPr="00826E02">
        <w:rPr>
          <w:rFonts w:hAnsi="標楷體" w:cs="新細明體" w:hint="eastAsia"/>
          <w:color w:val="000000"/>
        </w:rPr>
        <w:t>此外，</w:t>
      </w:r>
      <w:r w:rsidRPr="00826E02">
        <w:rPr>
          <w:rFonts w:hint="eastAsia"/>
          <w:color w:val="000000"/>
        </w:rPr>
        <w:t>花博所</w:t>
      </w:r>
      <w:proofErr w:type="gramEnd"/>
      <w:r w:rsidRPr="00826E02">
        <w:rPr>
          <w:rFonts w:hint="eastAsia"/>
          <w:color w:val="000000"/>
        </w:rPr>
        <w:t>用</w:t>
      </w:r>
      <w:proofErr w:type="gramStart"/>
      <w:r w:rsidRPr="00826E02">
        <w:rPr>
          <w:rFonts w:hint="eastAsia"/>
          <w:color w:val="000000"/>
        </w:rPr>
        <w:t>的照樹燈</w:t>
      </w:r>
      <w:proofErr w:type="gramEnd"/>
      <w:r w:rsidRPr="00826E02">
        <w:rPr>
          <w:rFonts w:hint="eastAsia"/>
          <w:color w:val="000000"/>
        </w:rPr>
        <w:t>，和市面上機器大量製作、販售的普通陶甕完全不同。這</w:t>
      </w:r>
      <w:proofErr w:type="gramStart"/>
      <w:r w:rsidRPr="00826E02">
        <w:rPr>
          <w:rFonts w:hint="eastAsia"/>
          <w:color w:val="000000"/>
        </w:rPr>
        <w:t>批照樹</w:t>
      </w:r>
      <w:proofErr w:type="gramEnd"/>
      <w:r w:rsidRPr="00826E02">
        <w:rPr>
          <w:rFonts w:hint="eastAsia"/>
          <w:color w:val="000000"/>
        </w:rPr>
        <w:t>燈所使用之陶缸，係經藝術家設計雕花和彩繪圖樣，再向陶藝師傅特別訂製而成，且須外加運送、安裝及保固等成本。</w:t>
      </w:r>
    </w:p>
    <w:p w:rsidR="002E0F88" w:rsidRPr="00826E02" w:rsidRDefault="00123E20" w:rsidP="002A2936">
      <w:pPr>
        <w:pStyle w:val="4"/>
        <w:rPr>
          <w:rFonts w:hint="eastAsia"/>
          <w:color w:val="000000"/>
        </w:rPr>
      </w:pPr>
      <w:r w:rsidRPr="00826E02">
        <w:rPr>
          <w:rFonts w:hAnsi="標楷體" w:cs="新細明體"/>
          <w:color w:val="000000"/>
          <w:kern w:val="0"/>
          <w:szCs w:val="24"/>
        </w:rPr>
        <w:t>圓山園區門面所採用之旗</w:t>
      </w:r>
      <w:proofErr w:type="gramStart"/>
      <w:r w:rsidRPr="00826E02">
        <w:rPr>
          <w:rFonts w:hAnsi="標楷體" w:cs="新細明體"/>
          <w:color w:val="000000"/>
          <w:kern w:val="0"/>
          <w:szCs w:val="24"/>
        </w:rPr>
        <w:t>桿</w:t>
      </w:r>
      <w:proofErr w:type="gramEnd"/>
      <w:r w:rsidRPr="00826E02">
        <w:rPr>
          <w:rFonts w:hAnsi="標楷體" w:cs="新細明體"/>
          <w:color w:val="000000"/>
          <w:kern w:val="0"/>
          <w:szCs w:val="24"/>
        </w:rPr>
        <w:t>為不鏽鋼材質，高度12m，厚度3mm，為</w:t>
      </w:r>
      <w:proofErr w:type="gramStart"/>
      <w:r w:rsidRPr="00826E02">
        <w:rPr>
          <w:rFonts w:hAnsi="標楷體" w:cs="新細明體"/>
          <w:color w:val="000000"/>
          <w:kern w:val="0"/>
          <w:szCs w:val="24"/>
        </w:rPr>
        <w:t>可掀式漸細型旗桿</w:t>
      </w:r>
      <w:proofErr w:type="gramEnd"/>
      <w:r w:rsidRPr="00826E02">
        <w:rPr>
          <w:rFonts w:hAnsi="標楷體" w:cs="新細明體"/>
          <w:color w:val="000000"/>
          <w:kern w:val="0"/>
          <w:szCs w:val="24"/>
        </w:rPr>
        <w:t>，一體成型。旗</w:t>
      </w:r>
      <w:proofErr w:type="gramStart"/>
      <w:r w:rsidRPr="00826E02">
        <w:rPr>
          <w:rFonts w:hAnsi="標楷體" w:cs="新細明體"/>
          <w:color w:val="000000"/>
          <w:kern w:val="0"/>
          <w:szCs w:val="24"/>
        </w:rPr>
        <w:t>桿</w:t>
      </w:r>
      <w:proofErr w:type="gramEnd"/>
      <w:r w:rsidRPr="00826E02">
        <w:rPr>
          <w:rFonts w:hAnsi="標楷體" w:cs="新細明體"/>
          <w:color w:val="000000"/>
          <w:kern w:val="0"/>
          <w:szCs w:val="24"/>
        </w:rPr>
        <w:t>本身金額為3萬餘元，</w:t>
      </w:r>
      <w:proofErr w:type="gramStart"/>
      <w:r w:rsidRPr="00826E02">
        <w:rPr>
          <w:rFonts w:hAnsi="標楷體" w:cs="新細明體"/>
          <w:color w:val="000000"/>
          <w:kern w:val="0"/>
          <w:szCs w:val="24"/>
        </w:rPr>
        <w:t>然須表面</w:t>
      </w:r>
      <w:proofErr w:type="gramEnd"/>
      <w:r w:rsidRPr="00826E02">
        <w:rPr>
          <w:rFonts w:hAnsi="標楷體" w:cs="新細明體"/>
          <w:color w:val="000000"/>
          <w:kern w:val="0"/>
          <w:szCs w:val="24"/>
        </w:rPr>
        <w:t>加工處理（毛絲面）、組合、運送、安裝、RC基礎植入等加工費用，故合約金額約為9萬餘元</w:t>
      </w:r>
      <w:r w:rsidRPr="00826E02">
        <w:rPr>
          <w:rFonts w:hAnsi="標楷體" w:cs="新細明體"/>
          <w:color w:val="000000"/>
          <w:kern w:val="0"/>
        </w:rPr>
        <w:t>。</w:t>
      </w:r>
    </w:p>
    <w:p w:rsidR="00123E20" w:rsidRPr="00826E02" w:rsidRDefault="00123E20" w:rsidP="002A2936">
      <w:pPr>
        <w:pStyle w:val="4"/>
        <w:rPr>
          <w:rFonts w:hint="eastAsia"/>
          <w:color w:val="000000"/>
        </w:rPr>
      </w:pPr>
      <w:r w:rsidRPr="00826E02">
        <w:rPr>
          <w:rFonts w:hAnsi="標楷體" w:cs="新細明體"/>
          <w:color w:val="000000"/>
          <w:kern w:val="0"/>
          <w:szCs w:val="24"/>
        </w:rPr>
        <w:t>爭</w:t>
      </w:r>
      <w:proofErr w:type="gramStart"/>
      <w:r w:rsidRPr="00826E02">
        <w:rPr>
          <w:rFonts w:hAnsi="標楷體" w:cs="新細明體"/>
          <w:color w:val="000000"/>
          <w:kern w:val="0"/>
          <w:szCs w:val="24"/>
        </w:rPr>
        <w:t>艷</w:t>
      </w:r>
      <w:proofErr w:type="gramEnd"/>
      <w:r w:rsidRPr="00826E02">
        <w:rPr>
          <w:rFonts w:hAnsi="標楷體" w:cs="新細明體"/>
          <w:color w:val="000000"/>
          <w:kern w:val="0"/>
          <w:szCs w:val="24"/>
        </w:rPr>
        <w:t>館廁所之衛生紙架（351元）係</w:t>
      </w:r>
      <w:proofErr w:type="gramStart"/>
      <w:r w:rsidRPr="00826E02">
        <w:rPr>
          <w:rFonts w:hAnsi="標楷體" w:cs="新細明體"/>
          <w:color w:val="000000"/>
          <w:kern w:val="0"/>
          <w:szCs w:val="24"/>
        </w:rPr>
        <w:t>與擦手</w:t>
      </w:r>
      <w:proofErr w:type="gramEnd"/>
      <w:r w:rsidRPr="00826E02">
        <w:rPr>
          <w:rFonts w:hAnsi="標楷體" w:cs="新細明體"/>
          <w:color w:val="000000"/>
          <w:kern w:val="0"/>
          <w:szCs w:val="24"/>
        </w:rPr>
        <w:t>紙箱（703元）合併報價，衛生紙架報價與市價相符，</w:t>
      </w:r>
      <w:r w:rsidRPr="00826E02">
        <w:rPr>
          <w:rFonts w:hAnsi="標楷體" w:cs="新細明體" w:hint="eastAsia"/>
          <w:color w:val="000000"/>
          <w:kern w:val="0"/>
        </w:rPr>
        <w:t>其中</w:t>
      </w:r>
      <w:r w:rsidRPr="00826E02">
        <w:rPr>
          <w:rFonts w:hAnsi="標楷體" w:cs="新細明體"/>
          <w:color w:val="000000"/>
          <w:kern w:val="0"/>
          <w:szCs w:val="24"/>
        </w:rPr>
        <w:t>衛生紙架</w:t>
      </w:r>
      <w:r w:rsidRPr="00826E02">
        <w:rPr>
          <w:rFonts w:hAnsi="標楷體" w:cs="新細明體" w:hint="eastAsia"/>
          <w:color w:val="000000"/>
          <w:kern w:val="0"/>
        </w:rPr>
        <w:t>在</w:t>
      </w:r>
      <w:r w:rsidRPr="00826E02">
        <w:rPr>
          <w:rFonts w:hAnsi="標楷體" w:cs="新細明體"/>
          <w:color w:val="000000"/>
          <w:kern w:val="0"/>
          <w:szCs w:val="24"/>
        </w:rPr>
        <w:t>中山足球場351元、</w:t>
      </w:r>
      <w:proofErr w:type="gramStart"/>
      <w:r w:rsidRPr="00826E02">
        <w:rPr>
          <w:rFonts w:hAnsi="標楷體" w:cs="新細明體"/>
          <w:color w:val="000000"/>
          <w:kern w:val="0"/>
          <w:szCs w:val="24"/>
        </w:rPr>
        <w:t>輕食區351元</w:t>
      </w:r>
      <w:proofErr w:type="gramEnd"/>
      <w:r w:rsidRPr="00826E02">
        <w:rPr>
          <w:rFonts w:hAnsi="標楷體" w:cs="新細明體"/>
          <w:color w:val="000000"/>
          <w:kern w:val="0"/>
          <w:szCs w:val="24"/>
        </w:rPr>
        <w:t>。</w:t>
      </w:r>
      <w:proofErr w:type="gramStart"/>
      <w:r w:rsidRPr="00826E02">
        <w:rPr>
          <w:rFonts w:hAnsi="標楷體" w:cs="新細明體"/>
          <w:color w:val="000000"/>
          <w:kern w:val="0"/>
          <w:szCs w:val="24"/>
        </w:rPr>
        <w:t>擦手紙箱</w:t>
      </w:r>
      <w:proofErr w:type="gramEnd"/>
      <w:r w:rsidRPr="00826E02">
        <w:rPr>
          <w:rFonts w:hAnsi="標楷體" w:cs="新細明體" w:hint="eastAsia"/>
          <w:color w:val="000000"/>
          <w:kern w:val="0"/>
        </w:rPr>
        <w:t>在</w:t>
      </w:r>
      <w:r w:rsidRPr="00826E02">
        <w:rPr>
          <w:rFonts w:hAnsi="標楷體" w:cs="新細明體"/>
          <w:color w:val="000000"/>
          <w:kern w:val="0"/>
          <w:szCs w:val="24"/>
        </w:rPr>
        <w:t>中山足球場703元、</w:t>
      </w:r>
      <w:proofErr w:type="gramStart"/>
      <w:r w:rsidRPr="00826E02">
        <w:rPr>
          <w:rFonts w:hAnsi="標楷體" w:cs="新細明體"/>
          <w:color w:val="000000"/>
          <w:kern w:val="0"/>
          <w:szCs w:val="24"/>
        </w:rPr>
        <w:t>輕食區703元</w:t>
      </w:r>
      <w:proofErr w:type="gramEnd"/>
      <w:r w:rsidRPr="00826E02">
        <w:rPr>
          <w:rFonts w:hAnsi="標楷體" w:cs="新細明體"/>
          <w:color w:val="000000"/>
          <w:kern w:val="0"/>
          <w:szCs w:val="24"/>
        </w:rPr>
        <w:t>。爭</w:t>
      </w:r>
      <w:proofErr w:type="gramStart"/>
      <w:r w:rsidRPr="00826E02">
        <w:rPr>
          <w:rFonts w:hAnsi="標楷體" w:cs="新細明體"/>
          <w:color w:val="000000"/>
          <w:kern w:val="0"/>
          <w:szCs w:val="24"/>
        </w:rPr>
        <w:t>艷</w:t>
      </w:r>
      <w:proofErr w:type="gramEnd"/>
      <w:r w:rsidRPr="00826E02">
        <w:rPr>
          <w:rFonts w:hAnsi="標楷體" w:cs="新細明體"/>
          <w:color w:val="000000"/>
          <w:kern w:val="0"/>
          <w:szCs w:val="24"/>
        </w:rPr>
        <w:t>館衛生紙架</w:t>
      </w:r>
      <w:proofErr w:type="gramStart"/>
      <w:r w:rsidRPr="00826E02">
        <w:rPr>
          <w:rFonts w:hAnsi="標楷體" w:cs="新細明體"/>
          <w:color w:val="000000"/>
          <w:kern w:val="0"/>
          <w:szCs w:val="24"/>
        </w:rPr>
        <w:t>及擦手紙箱</w:t>
      </w:r>
      <w:proofErr w:type="gramEnd"/>
      <w:r w:rsidRPr="00826E02">
        <w:rPr>
          <w:rFonts w:hAnsi="標楷體" w:cs="新細明體"/>
          <w:color w:val="000000"/>
          <w:kern w:val="0"/>
          <w:szCs w:val="24"/>
        </w:rPr>
        <w:t>含紙箱價格為1,054.42元。</w:t>
      </w:r>
    </w:p>
    <w:p w:rsidR="00123E20" w:rsidRPr="00826E02" w:rsidRDefault="00123E20" w:rsidP="002A2936">
      <w:pPr>
        <w:pStyle w:val="4"/>
        <w:rPr>
          <w:rFonts w:hint="eastAsia"/>
          <w:color w:val="000000"/>
        </w:rPr>
      </w:pPr>
      <w:r w:rsidRPr="00826E02">
        <w:rPr>
          <w:rFonts w:hAnsi="標楷體" w:cs="新細明體"/>
          <w:color w:val="000000"/>
          <w:kern w:val="0"/>
          <w:szCs w:val="24"/>
        </w:rPr>
        <w:t>爭</w:t>
      </w:r>
      <w:proofErr w:type="gramStart"/>
      <w:r w:rsidRPr="00826E02">
        <w:rPr>
          <w:rFonts w:hAnsi="標楷體" w:cs="新細明體"/>
          <w:color w:val="000000"/>
          <w:kern w:val="0"/>
          <w:szCs w:val="24"/>
        </w:rPr>
        <w:t>艷</w:t>
      </w:r>
      <w:proofErr w:type="gramEnd"/>
      <w:r w:rsidRPr="00826E02">
        <w:rPr>
          <w:rFonts w:hAnsi="標楷體" w:cs="新細明體"/>
          <w:color w:val="000000"/>
          <w:kern w:val="0"/>
          <w:szCs w:val="24"/>
        </w:rPr>
        <w:t>館</w:t>
      </w:r>
      <w:proofErr w:type="gramStart"/>
      <w:r w:rsidRPr="00826E02">
        <w:rPr>
          <w:rFonts w:hAnsi="標楷體" w:cs="新細明體"/>
          <w:color w:val="000000"/>
          <w:kern w:val="0"/>
          <w:szCs w:val="24"/>
        </w:rPr>
        <w:t>廁所內烘手機</w:t>
      </w:r>
      <w:proofErr w:type="gramEnd"/>
      <w:r w:rsidRPr="00826E02">
        <w:rPr>
          <w:rFonts w:hAnsi="標楷體" w:cs="新細明體"/>
          <w:color w:val="000000"/>
          <w:kern w:val="0"/>
          <w:szCs w:val="24"/>
        </w:rPr>
        <w:t>，其設立規格為不鏽鋼、自動感應式，品牌為</w:t>
      </w:r>
      <w:proofErr w:type="gramStart"/>
      <w:r w:rsidRPr="00826E02">
        <w:rPr>
          <w:rFonts w:hAnsi="標楷體" w:cs="新細明體"/>
          <w:color w:val="000000"/>
          <w:kern w:val="0"/>
          <w:szCs w:val="24"/>
        </w:rPr>
        <w:t>杰</w:t>
      </w:r>
      <w:proofErr w:type="gramEnd"/>
      <w:r w:rsidRPr="00826E02">
        <w:rPr>
          <w:rFonts w:hAnsi="標楷體" w:cs="新細明體"/>
          <w:color w:val="000000"/>
          <w:kern w:val="0"/>
          <w:szCs w:val="24"/>
        </w:rPr>
        <w:t>利安，單機採購價4,500元，工程報價5,700元（含施工費、保險、零星工料），亦遠低於行政院公共工程會工程單價資料庫中，具相同</w:t>
      </w:r>
      <w:proofErr w:type="gramStart"/>
      <w:r w:rsidRPr="00826E02">
        <w:rPr>
          <w:rFonts w:hAnsi="標楷體" w:cs="新細明體"/>
          <w:color w:val="000000"/>
          <w:kern w:val="0"/>
          <w:szCs w:val="24"/>
        </w:rPr>
        <w:t>功能之烘手機</w:t>
      </w:r>
      <w:proofErr w:type="gramEnd"/>
      <w:r w:rsidRPr="00826E02">
        <w:rPr>
          <w:rFonts w:hAnsi="標楷體" w:cs="新細明體"/>
          <w:color w:val="000000"/>
          <w:kern w:val="0"/>
          <w:szCs w:val="24"/>
        </w:rPr>
        <w:t>建議單價6,526元。</w:t>
      </w:r>
    </w:p>
    <w:p w:rsidR="00053D4B" w:rsidRPr="00826E02" w:rsidRDefault="00DE6A6B" w:rsidP="002A2936">
      <w:pPr>
        <w:pStyle w:val="4"/>
        <w:rPr>
          <w:rFonts w:hint="eastAsia"/>
          <w:color w:val="000000"/>
        </w:rPr>
      </w:pPr>
      <w:r w:rsidRPr="00826E02">
        <w:rPr>
          <w:rFonts w:hint="eastAsia"/>
          <w:color w:val="000000"/>
        </w:rPr>
        <w:t>外界對於</w:t>
      </w:r>
      <w:r w:rsidR="00123E20" w:rsidRPr="00826E02">
        <w:rPr>
          <w:rFonts w:hint="eastAsia"/>
          <w:color w:val="000000"/>
        </w:rPr>
        <w:t>竹編休息站</w:t>
      </w:r>
      <w:r w:rsidR="00053D4B" w:rsidRPr="00826E02">
        <w:rPr>
          <w:rFonts w:hint="eastAsia"/>
          <w:color w:val="000000"/>
        </w:rPr>
        <w:t>之質疑：</w:t>
      </w:r>
    </w:p>
    <w:p w:rsidR="00053D4B" w:rsidRPr="00826E02" w:rsidRDefault="00123E20" w:rsidP="00053D4B">
      <w:pPr>
        <w:pStyle w:val="5"/>
        <w:rPr>
          <w:rFonts w:hint="eastAsia"/>
          <w:color w:val="000000"/>
        </w:rPr>
      </w:pPr>
      <w:r w:rsidRPr="00826E02">
        <w:rPr>
          <w:rFonts w:hint="eastAsia"/>
          <w:color w:val="000000"/>
        </w:rPr>
        <w:t>契約中名稱為休息站A-1，施工方式</w:t>
      </w:r>
      <w:proofErr w:type="gramStart"/>
      <w:r w:rsidRPr="00826E02">
        <w:rPr>
          <w:rFonts w:hint="eastAsia"/>
          <w:color w:val="000000"/>
        </w:rPr>
        <w:t>採頂鑄</w:t>
      </w:r>
      <w:proofErr w:type="gramEnd"/>
      <w:r w:rsidRPr="00826E02">
        <w:rPr>
          <w:rFonts w:hint="eastAsia"/>
          <w:color w:val="000000"/>
        </w:rPr>
        <w:t>水泥板塊固定上方結構，主要結構由槽鋼、柳杉木地板、桂竹及</w:t>
      </w:r>
      <w:proofErr w:type="gramStart"/>
      <w:r w:rsidRPr="00826E02">
        <w:rPr>
          <w:rFonts w:hint="eastAsia"/>
          <w:color w:val="000000"/>
        </w:rPr>
        <w:t>接合鐵件構成</w:t>
      </w:r>
      <w:proofErr w:type="gramEnd"/>
      <w:r w:rsidRPr="00826E02">
        <w:rPr>
          <w:rFonts w:hint="eastAsia"/>
          <w:color w:val="000000"/>
        </w:rPr>
        <w:t>；結構設計活載</w:t>
      </w:r>
      <w:r w:rsidRPr="00826E02">
        <w:rPr>
          <w:rFonts w:hint="eastAsia"/>
          <w:color w:val="000000"/>
        </w:rPr>
        <w:lastRenderedPageBreak/>
        <w:t>重採用500kgf/m2與</w:t>
      </w:r>
      <w:proofErr w:type="gramStart"/>
      <w:r w:rsidRPr="00826E02">
        <w:rPr>
          <w:rFonts w:hint="eastAsia"/>
          <w:color w:val="000000"/>
        </w:rPr>
        <w:t>花博展</w:t>
      </w:r>
      <w:proofErr w:type="gramEnd"/>
      <w:r w:rsidRPr="00826E02">
        <w:rPr>
          <w:rFonts w:hint="eastAsia"/>
          <w:color w:val="000000"/>
        </w:rPr>
        <w:t>館同等級，確保參觀人潮使用安全。同時在桂竹骨架表面加設竹編工藝增添其美感，充分結合台灣傳統竹藝與現代構造物；並於竹編上方覆蓋壓克力帆布以提供休息站遮風避雨之用。</w:t>
      </w:r>
    </w:p>
    <w:p w:rsidR="00D52BB5" w:rsidRPr="00826E02" w:rsidRDefault="00053D4B" w:rsidP="00053D4B">
      <w:pPr>
        <w:pStyle w:val="5"/>
        <w:rPr>
          <w:rFonts w:hint="eastAsia"/>
          <w:color w:val="000000"/>
        </w:rPr>
      </w:pPr>
      <w:r w:rsidRPr="00826E02">
        <w:rPr>
          <w:rFonts w:hint="eastAsia"/>
          <w:color w:val="000000"/>
        </w:rPr>
        <w:t>至於價格是否過高問題，</w:t>
      </w:r>
      <w:r w:rsidR="00D52BB5" w:rsidRPr="00826E02">
        <w:rPr>
          <w:rFonts w:hint="eastAsia"/>
          <w:color w:val="000000"/>
        </w:rPr>
        <w:t>臺北市林副市長於99年12月21日接受本院約</w:t>
      </w:r>
      <w:proofErr w:type="gramStart"/>
      <w:r w:rsidR="00D52BB5" w:rsidRPr="00826E02">
        <w:rPr>
          <w:rFonts w:hint="eastAsia"/>
          <w:color w:val="000000"/>
        </w:rPr>
        <w:t>詢</w:t>
      </w:r>
      <w:proofErr w:type="gramEnd"/>
      <w:r w:rsidR="00D52BB5" w:rsidRPr="00826E02">
        <w:rPr>
          <w:rFonts w:hint="eastAsia"/>
          <w:color w:val="000000"/>
        </w:rPr>
        <w:t>時表示：「</w:t>
      </w:r>
      <w:r w:rsidR="00D52BB5" w:rsidRPr="00826E02">
        <w:rPr>
          <w:color w:val="000000"/>
        </w:rPr>
        <w:t>…</w:t>
      </w:r>
      <w:proofErr w:type="gramStart"/>
      <w:r w:rsidR="00D52BB5" w:rsidRPr="00826E02">
        <w:rPr>
          <w:rFonts w:hint="eastAsia"/>
          <w:color w:val="000000"/>
        </w:rPr>
        <w:t>報載太貴</w:t>
      </w:r>
      <w:proofErr w:type="gramEnd"/>
      <w:r w:rsidR="00D52BB5" w:rsidRPr="00826E02">
        <w:rPr>
          <w:rFonts w:hint="eastAsia"/>
          <w:color w:val="000000"/>
        </w:rPr>
        <w:t>，惟該建築物貴不在於竹編，而是基礎結構及設計（鋼樁可承載500kg）</w:t>
      </w:r>
      <w:r w:rsidR="00D52BB5" w:rsidRPr="00826E02">
        <w:rPr>
          <w:color w:val="000000"/>
        </w:rPr>
        <w:t>…</w:t>
      </w:r>
      <w:r w:rsidR="00D52BB5" w:rsidRPr="00826E02">
        <w:rPr>
          <w:rFonts w:hint="eastAsia"/>
          <w:color w:val="000000"/>
        </w:rPr>
        <w:t>係想呈現台灣傳統竹編技術</w:t>
      </w:r>
      <w:r w:rsidR="00D52BB5" w:rsidRPr="00826E02">
        <w:rPr>
          <w:color w:val="000000"/>
        </w:rPr>
        <w:t>…</w:t>
      </w:r>
      <w:r w:rsidR="00D52BB5" w:rsidRPr="00826E02">
        <w:rPr>
          <w:rFonts w:hint="eastAsia"/>
          <w:color w:val="000000"/>
        </w:rPr>
        <w:t>」，經查其說法與本院實際到場履</w:t>
      </w:r>
      <w:proofErr w:type="gramStart"/>
      <w:r w:rsidR="00D52BB5" w:rsidRPr="00826E02">
        <w:rPr>
          <w:rFonts w:hint="eastAsia"/>
          <w:color w:val="000000"/>
        </w:rPr>
        <w:t>勘</w:t>
      </w:r>
      <w:proofErr w:type="gramEnd"/>
      <w:r w:rsidR="00D52BB5" w:rsidRPr="00826E02">
        <w:rPr>
          <w:rFonts w:hint="eastAsia"/>
          <w:color w:val="000000"/>
        </w:rPr>
        <w:t>時所見</w:t>
      </w:r>
      <w:r w:rsidR="005E257C" w:rsidRPr="00826E02">
        <w:rPr>
          <w:rFonts w:hint="eastAsia"/>
          <w:color w:val="000000"/>
        </w:rPr>
        <w:t>大致</w:t>
      </w:r>
      <w:r w:rsidR="00D52BB5" w:rsidRPr="00826E02">
        <w:rPr>
          <w:rFonts w:hint="eastAsia"/>
          <w:color w:val="000000"/>
        </w:rPr>
        <w:t>相同。</w:t>
      </w:r>
    </w:p>
    <w:p w:rsidR="00D52BB5" w:rsidRPr="00826E02" w:rsidRDefault="00D52BB5" w:rsidP="00053D4B">
      <w:pPr>
        <w:pStyle w:val="5"/>
        <w:rPr>
          <w:rFonts w:hint="eastAsia"/>
          <w:color w:val="000000"/>
        </w:rPr>
      </w:pPr>
      <w:r w:rsidRPr="00826E02">
        <w:rPr>
          <w:rFonts w:hint="eastAsia"/>
          <w:color w:val="000000"/>
        </w:rPr>
        <w:t>另竹編工藝具有台灣閩客本土藝術價值，具有文化藝術效用：</w:t>
      </w:r>
    </w:p>
    <w:p w:rsidR="00123E20" w:rsidRPr="00826E02" w:rsidRDefault="00053D4B" w:rsidP="00D52BB5">
      <w:pPr>
        <w:pStyle w:val="6"/>
        <w:rPr>
          <w:rFonts w:hint="eastAsia"/>
          <w:color w:val="000000"/>
        </w:rPr>
      </w:pPr>
      <w:r w:rsidRPr="00826E02">
        <w:rPr>
          <w:rFonts w:hint="eastAsia"/>
          <w:color w:val="000000"/>
        </w:rPr>
        <w:t>邊際效用(Marginal Utility) 係特定消費者，在特定時間內，因為增加或減少消費某項特定產品或服務，因而增加的內心滿足的總和。而總效用(Total Utility)係特定消費者，在特定時間內，消費特定產品或服務所獲得內心滿足的總和。</w:t>
      </w:r>
    </w:p>
    <w:p w:rsidR="00053D4B" w:rsidRPr="00826E02" w:rsidRDefault="00053D4B" w:rsidP="00D52BB5">
      <w:pPr>
        <w:pStyle w:val="6"/>
        <w:rPr>
          <w:rFonts w:hint="eastAsia"/>
          <w:color w:val="000000"/>
        </w:rPr>
      </w:pPr>
      <w:r w:rsidRPr="00826E02">
        <w:rPr>
          <w:rFonts w:hint="eastAsia"/>
          <w:color w:val="000000"/>
        </w:rPr>
        <w:t>經濟學上，水與藝術品存有價值矛盾。人不可無水，</w:t>
      </w:r>
      <w:proofErr w:type="gramStart"/>
      <w:r w:rsidRPr="00826E02">
        <w:rPr>
          <w:rFonts w:hint="eastAsia"/>
          <w:color w:val="000000"/>
        </w:rPr>
        <w:t>且水價格</w:t>
      </w:r>
      <w:proofErr w:type="gramEnd"/>
      <w:r w:rsidRPr="00826E02">
        <w:rPr>
          <w:rFonts w:hint="eastAsia"/>
          <w:color w:val="000000"/>
        </w:rPr>
        <w:t>低，人無藝術品仍可過活，但一般而言，藝術品價格卻高於水。此現象源自於人們將總效用和邊際效用混淆。</w:t>
      </w:r>
    </w:p>
    <w:p w:rsidR="00053D4B" w:rsidRPr="00826E02" w:rsidRDefault="00053D4B" w:rsidP="00D52BB5">
      <w:pPr>
        <w:pStyle w:val="6"/>
        <w:rPr>
          <w:rFonts w:hint="eastAsia"/>
          <w:color w:val="000000"/>
        </w:rPr>
      </w:pPr>
      <w:r w:rsidRPr="00826E02">
        <w:rPr>
          <w:rFonts w:hint="eastAsia"/>
          <w:color w:val="000000"/>
        </w:rPr>
        <w:t>水與藝術品對人類之用途是指總效用(Total Utility)，產品或服務價格是由邊際效用(Marginal Utility)大小來決定，本案竹編</w:t>
      </w:r>
      <w:r w:rsidR="00DE6A6B" w:rsidRPr="00826E02">
        <w:rPr>
          <w:rFonts w:hint="eastAsia"/>
          <w:color w:val="000000"/>
        </w:rPr>
        <w:t>為原住民地區、客家地區</w:t>
      </w:r>
      <w:r w:rsidR="002A2542" w:rsidRPr="00826E02">
        <w:rPr>
          <w:rFonts w:hint="eastAsia"/>
          <w:color w:val="000000"/>
        </w:rPr>
        <w:t>、及農村</w:t>
      </w:r>
      <w:r w:rsidR="00CF7667" w:rsidRPr="00826E02">
        <w:rPr>
          <w:rFonts w:hint="eastAsia"/>
          <w:color w:val="000000"/>
        </w:rPr>
        <w:t>地區</w:t>
      </w:r>
      <w:r w:rsidR="00DE6A6B" w:rsidRPr="00826E02">
        <w:rPr>
          <w:rFonts w:hint="eastAsia"/>
          <w:color w:val="000000"/>
        </w:rPr>
        <w:t>之傳統產業之一，竹編</w:t>
      </w:r>
      <w:r w:rsidRPr="00826E02">
        <w:rPr>
          <w:rFonts w:hint="eastAsia"/>
          <w:color w:val="000000"/>
        </w:rPr>
        <w:t>休息站</w:t>
      </w:r>
      <w:r w:rsidR="00DE6A6B" w:rsidRPr="00826E02">
        <w:rPr>
          <w:rFonts w:hint="eastAsia"/>
          <w:color w:val="000000"/>
        </w:rPr>
        <w:t>在</w:t>
      </w:r>
      <w:r w:rsidRPr="00826E02">
        <w:rPr>
          <w:rFonts w:hint="eastAsia"/>
          <w:color w:val="000000"/>
        </w:rPr>
        <w:t>都會區難得一見，</w:t>
      </w:r>
      <w:r w:rsidR="00E3247B" w:rsidRPr="00826E02">
        <w:rPr>
          <w:rFonts w:hint="eastAsia"/>
          <w:color w:val="000000"/>
        </w:rPr>
        <w:t>對於都會區民眾而言，</w:t>
      </w:r>
      <w:r w:rsidR="008E4A25" w:rsidRPr="00826E02">
        <w:rPr>
          <w:rFonts w:hint="eastAsia"/>
          <w:color w:val="000000"/>
        </w:rPr>
        <w:t>欣賞</w:t>
      </w:r>
      <w:r w:rsidRPr="00826E02">
        <w:rPr>
          <w:rFonts w:hint="eastAsia"/>
          <w:color w:val="000000"/>
        </w:rPr>
        <w:t>其製作技術、材料、</w:t>
      </w:r>
      <w:r w:rsidR="00E3247B" w:rsidRPr="00826E02">
        <w:rPr>
          <w:rFonts w:hint="eastAsia"/>
          <w:color w:val="000000"/>
        </w:rPr>
        <w:t xml:space="preserve">功能之邊際效用(Marginal </w:t>
      </w:r>
      <w:r w:rsidR="00E3247B" w:rsidRPr="00826E02">
        <w:rPr>
          <w:rFonts w:hint="eastAsia"/>
          <w:color w:val="000000"/>
        </w:rPr>
        <w:lastRenderedPageBreak/>
        <w:t>Utility)較</w:t>
      </w:r>
      <w:r w:rsidR="008E4A25" w:rsidRPr="00826E02">
        <w:rPr>
          <w:rFonts w:hint="eastAsia"/>
          <w:color w:val="000000"/>
        </w:rPr>
        <w:t>露營帳篷</w:t>
      </w:r>
      <w:r w:rsidR="00E3247B" w:rsidRPr="00826E02">
        <w:rPr>
          <w:rFonts w:hint="eastAsia"/>
          <w:color w:val="000000"/>
        </w:rPr>
        <w:t>大，</w:t>
      </w:r>
      <w:r w:rsidR="008E4A25" w:rsidRPr="00826E02">
        <w:rPr>
          <w:rFonts w:hint="eastAsia"/>
          <w:color w:val="000000"/>
        </w:rPr>
        <w:t>其</w:t>
      </w:r>
      <w:r w:rsidR="00E3247B" w:rsidRPr="00826E02">
        <w:rPr>
          <w:rFonts w:hint="eastAsia"/>
          <w:color w:val="000000"/>
        </w:rPr>
        <w:t>價格自然較</w:t>
      </w:r>
      <w:r w:rsidR="008E4A25" w:rsidRPr="00826E02">
        <w:rPr>
          <w:rFonts w:hint="eastAsia"/>
          <w:color w:val="000000"/>
        </w:rPr>
        <w:t>帳篷</w:t>
      </w:r>
      <w:r w:rsidR="00E3247B" w:rsidRPr="00826E02">
        <w:rPr>
          <w:rFonts w:hint="eastAsia"/>
          <w:color w:val="000000"/>
        </w:rPr>
        <w:t>高。</w:t>
      </w:r>
    </w:p>
    <w:p w:rsidR="00F01089" w:rsidRPr="00826E02" w:rsidRDefault="00F01089" w:rsidP="002A2936">
      <w:pPr>
        <w:pStyle w:val="4"/>
        <w:rPr>
          <w:rFonts w:hint="eastAsia"/>
          <w:color w:val="000000"/>
        </w:rPr>
      </w:pPr>
      <w:r w:rsidRPr="00826E02">
        <w:rPr>
          <w:rFonts w:hAnsi="標楷體" w:cs="新細明體" w:hint="eastAsia"/>
          <w:color w:val="000000"/>
          <w:szCs w:val="24"/>
        </w:rPr>
        <w:t>新</w:t>
      </w:r>
      <w:r w:rsidRPr="00826E02">
        <w:rPr>
          <w:rFonts w:hAnsi="標楷體" w:cs="新細明體"/>
          <w:color w:val="000000"/>
          <w:szCs w:val="24"/>
        </w:rPr>
        <w:t>生三館</w:t>
      </w:r>
      <w:r w:rsidRPr="00826E02">
        <w:rPr>
          <w:rFonts w:hAnsi="標楷體" w:cs="新細明體" w:hint="eastAsia"/>
          <w:color w:val="000000"/>
          <w:szCs w:val="24"/>
        </w:rPr>
        <w:t>為</w:t>
      </w:r>
      <w:proofErr w:type="gramStart"/>
      <w:r w:rsidRPr="00826E02">
        <w:rPr>
          <w:rFonts w:hAnsi="標楷體" w:cs="新細明體"/>
          <w:color w:val="000000"/>
          <w:szCs w:val="24"/>
        </w:rPr>
        <w:t>鑽石級綠建築</w:t>
      </w:r>
      <w:proofErr w:type="gramEnd"/>
      <w:r w:rsidRPr="00826E02">
        <w:rPr>
          <w:rFonts w:hAnsi="標楷體" w:cs="新細明體"/>
          <w:color w:val="000000"/>
          <w:szCs w:val="24"/>
        </w:rPr>
        <w:t>，館外種植空心菜與</w:t>
      </w:r>
      <w:proofErr w:type="gramStart"/>
      <w:r w:rsidRPr="00826E02">
        <w:rPr>
          <w:rFonts w:hAnsi="標楷體" w:cs="新細明體"/>
          <w:color w:val="000000"/>
          <w:szCs w:val="24"/>
        </w:rPr>
        <w:t>茭白筍是為</w:t>
      </w:r>
      <w:proofErr w:type="gramEnd"/>
      <w:r w:rsidRPr="00826E02">
        <w:rPr>
          <w:rFonts w:hAnsi="標楷體" w:cs="新細明體"/>
          <w:color w:val="000000"/>
          <w:szCs w:val="24"/>
        </w:rPr>
        <w:t>淨化水質，</w:t>
      </w:r>
      <w:r w:rsidRPr="00826E02">
        <w:rPr>
          <w:rFonts w:hAnsi="標楷體" w:cs="新細明體" w:hint="eastAsia"/>
          <w:color w:val="000000"/>
          <w:szCs w:val="24"/>
        </w:rPr>
        <w:t>該</w:t>
      </w:r>
      <w:r w:rsidRPr="00826E02">
        <w:rPr>
          <w:rFonts w:hAnsi="標楷體" w:cs="新細明體"/>
          <w:color w:val="000000"/>
          <w:szCs w:val="24"/>
        </w:rPr>
        <w:t>館所有植栽澆灌</w:t>
      </w:r>
      <w:r w:rsidRPr="00826E02">
        <w:rPr>
          <w:rFonts w:hAnsi="標楷體" w:cs="新細明體" w:hint="eastAsia"/>
          <w:color w:val="000000"/>
          <w:szCs w:val="24"/>
        </w:rPr>
        <w:t>皆</w:t>
      </w:r>
      <w:r w:rsidRPr="00826E02">
        <w:rPr>
          <w:rFonts w:hAnsi="標楷體" w:cs="新細明體"/>
          <w:color w:val="000000"/>
          <w:szCs w:val="24"/>
        </w:rPr>
        <w:t>不使用自來水、而是</w:t>
      </w:r>
      <w:r w:rsidRPr="00826E02">
        <w:rPr>
          <w:rFonts w:hAnsi="標楷體" w:cs="新細明體" w:hint="eastAsia"/>
          <w:color w:val="000000"/>
          <w:szCs w:val="24"/>
        </w:rPr>
        <w:t>使用經</w:t>
      </w:r>
      <w:r w:rsidRPr="00826E02">
        <w:rPr>
          <w:rFonts w:hAnsi="標楷體" w:cs="新細明體"/>
          <w:color w:val="000000"/>
          <w:szCs w:val="24"/>
        </w:rPr>
        <w:t>淨化</w:t>
      </w:r>
      <w:r w:rsidRPr="00826E02">
        <w:rPr>
          <w:rFonts w:hAnsi="標楷體" w:cs="新細明體" w:hint="eastAsia"/>
          <w:color w:val="000000"/>
          <w:szCs w:val="24"/>
        </w:rPr>
        <w:t>之</w:t>
      </w:r>
      <w:r w:rsidRPr="00826E02">
        <w:rPr>
          <w:rFonts w:hAnsi="標楷體" w:cs="新細明體"/>
          <w:color w:val="000000"/>
          <w:szCs w:val="24"/>
        </w:rPr>
        <w:t>河水，</w:t>
      </w:r>
      <w:r w:rsidRPr="00826E02">
        <w:rPr>
          <w:rFonts w:hAnsi="標楷體" w:cs="新細明體" w:hint="eastAsia"/>
          <w:color w:val="000000"/>
          <w:szCs w:val="24"/>
        </w:rPr>
        <w:t>該館並榮獲2010年台灣建築獎</w:t>
      </w:r>
      <w:r w:rsidR="00EC1EF1" w:rsidRPr="00826E02">
        <w:rPr>
          <w:rFonts w:hAnsi="標楷體" w:cs="新細明體" w:hint="eastAsia"/>
          <w:color w:val="000000"/>
          <w:szCs w:val="24"/>
        </w:rPr>
        <w:t>，成為台灣綠建築指標作品。</w:t>
      </w:r>
      <w:proofErr w:type="gramStart"/>
      <w:r w:rsidR="00EC1EF1" w:rsidRPr="00826E02">
        <w:rPr>
          <w:rFonts w:hAnsi="標楷體" w:cs="新細明體" w:hint="eastAsia"/>
          <w:color w:val="000000"/>
          <w:szCs w:val="24"/>
        </w:rPr>
        <w:t>此外，</w:t>
      </w:r>
      <w:proofErr w:type="gramEnd"/>
      <w:r w:rsidR="00EC1EF1" w:rsidRPr="00826E02">
        <w:rPr>
          <w:rFonts w:hAnsi="標楷體" w:cs="新細明體" w:hint="eastAsia"/>
          <w:color w:val="000000"/>
          <w:szCs w:val="24"/>
        </w:rPr>
        <w:t>本院於97年度辦理</w:t>
      </w:r>
      <w:r w:rsidR="002A2542" w:rsidRPr="00826E02">
        <w:rPr>
          <w:rFonts w:hAnsi="標楷體" w:cs="新細明體" w:hint="eastAsia"/>
          <w:color w:val="000000"/>
          <w:szCs w:val="24"/>
        </w:rPr>
        <w:t>「</w:t>
      </w:r>
      <w:r w:rsidR="002A2542" w:rsidRPr="00826E02">
        <w:rPr>
          <w:rFonts w:hAnsi="標楷體" w:hint="eastAsia"/>
          <w:bCs/>
          <w:noProof/>
          <w:color w:val="000000"/>
        </w:rPr>
        <w:t>綠建築執行成效專案調查研究</w:t>
      </w:r>
      <w:r w:rsidR="002A2542" w:rsidRPr="00826E02">
        <w:rPr>
          <w:rFonts w:hAnsi="標楷體" w:cs="新細明體" w:hint="eastAsia"/>
          <w:color w:val="000000"/>
          <w:szCs w:val="24"/>
        </w:rPr>
        <w:t>」</w:t>
      </w:r>
      <w:r w:rsidR="00EC1EF1" w:rsidRPr="00826E02">
        <w:rPr>
          <w:rFonts w:hAnsi="標楷體" w:cs="新細明體" w:hint="eastAsia"/>
          <w:color w:val="000000"/>
          <w:szCs w:val="24"/>
        </w:rPr>
        <w:t>時，亦發現綠建築造價較高為國內</w:t>
      </w:r>
      <w:r w:rsidR="009A3804" w:rsidRPr="00826E02">
        <w:rPr>
          <w:rFonts w:hAnsi="標楷體" w:cs="新細明體" w:hint="eastAsia"/>
          <w:color w:val="000000"/>
          <w:szCs w:val="24"/>
        </w:rPr>
        <w:t>普遍現象</w:t>
      </w:r>
      <w:r w:rsidR="00EC1EF1" w:rsidRPr="00826E02">
        <w:rPr>
          <w:rFonts w:hAnsi="標楷體" w:cs="新細明體" w:hint="eastAsia"/>
          <w:color w:val="000000"/>
          <w:szCs w:val="24"/>
        </w:rPr>
        <w:t>，新</w:t>
      </w:r>
      <w:r w:rsidR="00EC1EF1" w:rsidRPr="00826E02">
        <w:rPr>
          <w:rFonts w:hAnsi="標楷體" w:cs="新細明體"/>
          <w:color w:val="000000"/>
          <w:szCs w:val="24"/>
        </w:rPr>
        <w:t>生三</w:t>
      </w:r>
      <w:proofErr w:type="gramStart"/>
      <w:r w:rsidR="00EC1EF1" w:rsidRPr="00826E02">
        <w:rPr>
          <w:rFonts w:hAnsi="標楷體" w:cs="新細明體"/>
          <w:color w:val="000000"/>
          <w:szCs w:val="24"/>
        </w:rPr>
        <w:t>館</w:t>
      </w:r>
      <w:r w:rsidR="00EC1EF1" w:rsidRPr="00826E02">
        <w:rPr>
          <w:rFonts w:hAnsi="標楷體" w:cs="新細明體" w:hint="eastAsia"/>
          <w:color w:val="000000"/>
          <w:szCs w:val="24"/>
        </w:rPr>
        <w:t>既為</w:t>
      </w:r>
      <w:r w:rsidR="00EC1EF1" w:rsidRPr="00826E02">
        <w:rPr>
          <w:rFonts w:hAnsi="標楷體" w:cs="新細明體"/>
          <w:color w:val="000000"/>
          <w:szCs w:val="24"/>
        </w:rPr>
        <w:t>鑽石級綠建築</w:t>
      </w:r>
      <w:proofErr w:type="gramEnd"/>
      <w:r w:rsidR="00EC1EF1" w:rsidRPr="00826E02">
        <w:rPr>
          <w:rFonts w:hAnsi="標楷體" w:cs="新細明體"/>
          <w:color w:val="000000"/>
          <w:szCs w:val="24"/>
        </w:rPr>
        <w:t>，</w:t>
      </w:r>
      <w:r w:rsidR="00EC1EF1" w:rsidRPr="00826E02">
        <w:rPr>
          <w:rFonts w:hAnsi="標楷體" w:cs="新細明體" w:hint="eastAsia"/>
          <w:color w:val="000000"/>
          <w:szCs w:val="24"/>
        </w:rPr>
        <w:t>其價格較一般建築造價高，自</w:t>
      </w:r>
      <w:r w:rsidR="00CD056A" w:rsidRPr="00826E02">
        <w:rPr>
          <w:rFonts w:hAnsi="標楷體" w:cs="新細明體" w:hint="eastAsia"/>
          <w:color w:val="000000"/>
          <w:szCs w:val="24"/>
        </w:rPr>
        <w:t>非無因</w:t>
      </w:r>
      <w:r w:rsidRPr="00826E02">
        <w:rPr>
          <w:rFonts w:hAnsi="標楷體" w:cs="新細明體" w:hint="eastAsia"/>
          <w:color w:val="000000"/>
          <w:szCs w:val="24"/>
        </w:rPr>
        <w:t>。</w:t>
      </w:r>
    </w:p>
    <w:p w:rsidR="002368F0" w:rsidRPr="00826E02" w:rsidRDefault="002368F0" w:rsidP="002A2936">
      <w:pPr>
        <w:pStyle w:val="4"/>
        <w:rPr>
          <w:rFonts w:hint="eastAsia"/>
          <w:color w:val="000000"/>
          <w:szCs w:val="32"/>
        </w:rPr>
      </w:pPr>
      <w:r w:rsidRPr="00826E02">
        <w:rPr>
          <w:rFonts w:hint="eastAsia"/>
          <w:color w:val="000000"/>
          <w:szCs w:val="32"/>
        </w:rPr>
        <w:t>林</w:t>
      </w:r>
      <w:r w:rsidR="00DA1425">
        <w:rPr>
          <w:rFonts w:hint="eastAsia"/>
          <w:color w:val="000000"/>
          <w:szCs w:val="32"/>
        </w:rPr>
        <w:t>○○</w:t>
      </w:r>
      <w:r w:rsidRPr="00826E02">
        <w:rPr>
          <w:rFonts w:hint="eastAsia"/>
          <w:color w:val="000000"/>
          <w:szCs w:val="32"/>
        </w:rPr>
        <w:t>花茶殿「閩式庭園」遭</w:t>
      </w:r>
      <w:r w:rsidR="000C2C63" w:rsidRPr="00826E02">
        <w:rPr>
          <w:rFonts w:hint="eastAsia"/>
          <w:color w:val="000000"/>
          <w:szCs w:val="32"/>
        </w:rPr>
        <w:t>外界</w:t>
      </w:r>
      <w:r w:rsidRPr="00826E02">
        <w:rPr>
          <w:rFonts w:hint="eastAsia"/>
          <w:color w:val="000000"/>
          <w:szCs w:val="32"/>
        </w:rPr>
        <w:t>質疑</w:t>
      </w:r>
      <w:proofErr w:type="gramStart"/>
      <w:r w:rsidRPr="00826E02">
        <w:rPr>
          <w:rFonts w:hint="eastAsia"/>
          <w:color w:val="000000"/>
          <w:szCs w:val="32"/>
        </w:rPr>
        <w:t>不</w:t>
      </w:r>
      <w:proofErr w:type="gramEnd"/>
      <w:r w:rsidRPr="00826E02">
        <w:rPr>
          <w:rFonts w:hint="eastAsia"/>
          <w:color w:val="000000"/>
          <w:szCs w:val="32"/>
        </w:rPr>
        <w:t>環保且</w:t>
      </w:r>
      <w:r w:rsidR="000C2C63" w:rsidRPr="00826E02">
        <w:rPr>
          <w:rFonts w:ascii="Arial" w:cs="Arial"/>
          <w:color w:val="000000"/>
          <w:kern w:val="0"/>
          <w:szCs w:val="32"/>
        </w:rPr>
        <w:t>假山命名不夠本土化，有向</w:t>
      </w:r>
      <w:r w:rsidR="00CD056A" w:rsidRPr="00826E02">
        <w:rPr>
          <w:rFonts w:ascii="Arial" w:cs="Arial" w:hint="eastAsia"/>
          <w:color w:val="000000"/>
          <w:kern w:val="0"/>
          <w:szCs w:val="32"/>
        </w:rPr>
        <w:t>「</w:t>
      </w:r>
      <w:r w:rsidR="000C2C63" w:rsidRPr="00826E02">
        <w:rPr>
          <w:rFonts w:ascii="Arial" w:cs="Arial"/>
          <w:color w:val="000000"/>
          <w:kern w:val="0"/>
          <w:szCs w:val="32"/>
        </w:rPr>
        <w:t>中國</w:t>
      </w:r>
      <w:r w:rsidR="00CD056A" w:rsidRPr="00826E02">
        <w:rPr>
          <w:rFonts w:ascii="Arial" w:cs="Arial" w:hint="eastAsia"/>
          <w:color w:val="000000"/>
          <w:kern w:val="0"/>
          <w:szCs w:val="32"/>
        </w:rPr>
        <w:t>」</w:t>
      </w:r>
      <w:r w:rsidR="000C2C63" w:rsidRPr="00826E02">
        <w:rPr>
          <w:rFonts w:ascii="Arial" w:cs="Arial"/>
          <w:color w:val="000000"/>
          <w:kern w:val="0"/>
          <w:szCs w:val="32"/>
        </w:rPr>
        <w:t>傾斜嫌疑</w:t>
      </w:r>
      <w:r w:rsidR="000C2C63" w:rsidRPr="00826E02">
        <w:rPr>
          <w:rFonts w:ascii="Arial" w:cs="Arial" w:hint="eastAsia"/>
          <w:color w:val="000000"/>
          <w:kern w:val="0"/>
          <w:szCs w:val="32"/>
        </w:rPr>
        <w:t>乙節</w:t>
      </w:r>
      <w:r w:rsidRPr="00826E02">
        <w:rPr>
          <w:rFonts w:hint="eastAsia"/>
          <w:color w:val="000000"/>
          <w:szCs w:val="32"/>
        </w:rPr>
        <w:t>，案經徐</w:t>
      </w:r>
      <w:r w:rsidR="00DA1425">
        <w:rPr>
          <w:rFonts w:hint="eastAsia"/>
          <w:color w:val="000000"/>
          <w:szCs w:val="32"/>
        </w:rPr>
        <w:t>○○</w:t>
      </w:r>
      <w:r w:rsidRPr="00826E02">
        <w:rPr>
          <w:rFonts w:hint="eastAsia"/>
          <w:color w:val="000000"/>
          <w:szCs w:val="32"/>
        </w:rPr>
        <w:t>建築師投書聯合報澄清，</w:t>
      </w:r>
      <w:r w:rsidR="000C2C63" w:rsidRPr="00826E02">
        <w:rPr>
          <w:rFonts w:hint="eastAsia"/>
          <w:color w:val="000000"/>
          <w:szCs w:val="32"/>
        </w:rPr>
        <w:t>證實</w:t>
      </w:r>
      <w:r w:rsidR="00252C62" w:rsidRPr="00826E02">
        <w:rPr>
          <w:rFonts w:hint="eastAsia"/>
          <w:color w:val="000000"/>
          <w:szCs w:val="32"/>
        </w:rPr>
        <w:t>節約材料用量十分之九，</w:t>
      </w:r>
      <w:proofErr w:type="gramStart"/>
      <w:r w:rsidR="00252C62" w:rsidRPr="00826E02">
        <w:rPr>
          <w:rFonts w:hint="eastAsia"/>
          <w:color w:val="000000"/>
          <w:szCs w:val="32"/>
        </w:rPr>
        <w:t>達成省料環保</w:t>
      </w:r>
      <w:proofErr w:type="gramEnd"/>
      <w:r w:rsidR="00252C62" w:rsidRPr="00826E02">
        <w:rPr>
          <w:rFonts w:hint="eastAsia"/>
          <w:color w:val="000000"/>
          <w:szCs w:val="32"/>
        </w:rPr>
        <w:t>意義。</w:t>
      </w:r>
      <w:r w:rsidR="002738E6" w:rsidRPr="00826E02">
        <w:rPr>
          <w:rFonts w:hint="eastAsia"/>
          <w:color w:val="000000"/>
          <w:szCs w:val="32"/>
        </w:rPr>
        <w:t>至於該「閩式庭園」</w:t>
      </w:r>
      <w:r w:rsidR="000C2C63" w:rsidRPr="00826E02">
        <w:rPr>
          <w:rFonts w:hint="eastAsia"/>
          <w:color w:val="000000"/>
          <w:szCs w:val="32"/>
        </w:rPr>
        <w:t>是否</w:t>
      </w:r>
      <w:r w:rsidR="000C2C63" w:rsidRPr="00826E02">
        <w:rPr>
          <w:rFonts w:ascii="Arial" w:cs="Arial"/>
          <w:color w:val="000000"/>
          <w:kern w:val="0"/>
          <w:szCs w:val="32"/>
        </w:rPr>
        <w:t>不夠本土化，有向</w:t>
      </w:r>
      <w:r w:rsidR="00CD056A" w:rsidRPr="00826E02">
        <w:rPr>
          <w:rFonts w:ascii="Arial" w:cs="Arial" w:hint="eastAsia"/>
          <w:color w:val="000000"/>
          <w:kern w:val="0"/>
          <w:szCs w:val="32"/>
        </w:rPr>
        <w:t>「</w:t>
      </w:r>
      <w:r w:rsidR="000C2C63" w:rsidRPr="00826E02">
        <w:rPr>
          <w:rFonts w:ascii="Arial" w:cs="Arial"/>
          <w:color w:val="000000"/>
          <w:kern w:val="0"/>
          <w:szCs w:val="32"/>
        </w:rPr>
        <w:t>中國</w:t>
      </w:r>
      <w:r w:rsidR="00CD056A" w:rsidRPr="00826E02">
        <w:rPr>
          <w:rFonts w:ascii="Arial" w:cs="Arial" w:hint="eastAsia"/>
          <w:color w:val="000000"/>
          <w:kern w:val="0"/>
          <w:szCs w:val="32"/>
        </w:rPr>
        <w:t>」</w:t>
      </w:r>
      <w:r w:rsidR="000C2C63" w:rsidRPr="00826E02">
        <w:rPr>
          <w:rFonts w:ascii="Arial" w:cs="Arial"/>
          <w:color w:val="000000"/>
          <w:kern w:val="0"/>
          <w:szCs w:val="32"/>
        </w:rPr>
        <w:t>傾斜</w:t>
      </w:r>
      <w:r w:rsidR="000C2C63" w:rsidRPr="00826E02">
        <w:rPr>
          <w:rFonts w:ascii="Arial" w:cs="Arial" w:hint="eastAsia"/>
          <w:color w:val="000000"/>
          <w:kern w:val="0"/>
          <w:szCs w:val="32"/>
        </w:rPr>
        <w:t>？原設計者</w:t>
      </w:r>
      <w:r w:rsidR="002738E6" w:rsidRPr="00826E02">
        <w:rPr>
          <w:rFonts w:hint="eastAsia"/>
          <w:color w:val="000000"/>
          <w:szCs w:val="32"/>
        </w:rPr>
        <w:t>徐</w:t>
      </w:r>
      <w:r w:rsidR="00DA1425">
        <w:rPr>
          <w:rFonts w:hint="eastAsia"/>
          <w:color w:val="000000"/>
          <w:szCs w:val="32"/>
        </w:rPr>
        <w:t>○○</w:t>
      </w:r>
      <w:r w:rsidR="002738E6" w:rsidRPr="00826E02">
        <w:rPr>
          <w:rFonts w:hint="eastAsia"/>
          <w:color w:val="000000"/>
          <w:szCs w:val="32"/>
        </w:rPr>
        <w:t>建築師</w:t>
      </w:r>
      <w:r w:rsidR="000C2C63" w:rsidRPr="00826E02">
        <w:rPr>
          <w:rFonts w:hint="eastAsia"/>
          <w:color w:val="000000"/>
          <w:szCs w:val="32"/>
        </w:rPr>
        <w:t>已</w:t>
      </w:r>
      <w:r w:rsidR="002738E6" w:rsidRPr="00826E02">
        <w:rPr>
          <w:rFonts w:hint="eastAsia"/>
          <w:color w:val="000000"/>
          <w:szCs w:val="32"/>
        </w:rPr>
        <w:t>對外</w:t>
      </w:r>
      <w:r w:rsidR="000C2C63" w:rsidRPr="00826E02">
        <w:rPr>
          <w:rFonts w:hint="eastAsia"/>
          <w:color w:val="000000"/>
          <w:szCs w:val="32"/>
        </w:rPr>
        <w:t>提出</w:t>
      </w:r>
      <w:r w:rsidR="002738E6" w:rsidRPr="00826E02">
        <w:rPr>
          <w:rFonts w:hint="eastAsia"/>
          <w:color w:val="000000"/>
          <w:szCs w:val="32"/>
        </w:rPr>
        <w:t>說明，考量</w:t>
      </w:r>
      <w:r w:rsidR="00544D36" w:rsidRPr="00826E02">
        <w:rPr>
          <w:rFonts w:hint="eastAsia"/>
          <w:color w:val="000000"/>
          <w:szCs w:val="32"/>
        </w:rPr>
        <w:t>建築師為專門職業技術人員，渠</w:t>
      </w:r>
      <w:r w:rsidR="00544D36" w:rsidRPr="00826E02">
        <w:rPr>
          <w:color w:val="000000"/>
        </w:rPr>
        <w:t>依據其專業</w:t>
      </w:r>
      <w:r w:rsidR="00AF41DB" w:rsidRPr="00826E02">
        <w:rPr>
          <w:rFonts w:hint="eastAsia"/>
          <w:color w:val="000000"/>
        </w:rPr>
        <w:t>整合而創作之建築文化藝術設施，有其專業</w:t>
      </w:r>
      <w:r w:rsidR="00AF41DB" w:rsidRPr="00826E02">
        <w:rPr>
          <w:rFonts w:hint="eastAsia"/>
          <w:color w:val="000000"/>
          <w:szCs w:val="32"/>
        </w:rPr>
        <w:t>根據，殊難以專業以外之觀點</w:t>
      </w:r>
      <w:r w:rsidR="00CD056A" w:rsidRPr="00826E02">
        <w:rPr>
          <w:rFonts w:hint="eastAsia"/>
          <w:color w:val="000000"/>
          <w:szCs w:val="32"/>
        </w:rPr>
        <w:t>，認為有所</w:t>
      </w:r>
      <w:r w:rsidR="00544D36" w:rsidRPr="00826E02">
        <w:rPr>
          <w:color w:val="000000"/>
        </w:rPr>
        <w:t>不當</w:t>
      </w:r>
      <w:r w:rsidR="00BB347D" w:rsidRPr="00826E02">
        <w:rPr>
          <w:rFonts w:hint="eastAsia"/>
          <w:color w:val="000000"/>
          <w:szCs w:val="32"/>
        </w:rPr>
        <w:t>。</w:t>
      </w:r>
    </w:p>
    <w:p w:rsidR="006D0FE8" w:rsidRPr="00826E02" w:rsidRDefault="006D0FE8" w:rsidP="002A2936">
      <w:pPr>
        <w:pStyle w:val="4"/>
        <w:rPr>
          <w:rFonts w:hint="eastAsia"/>
          <w:color w:val="000000"/>
          <w:szCs w:val="32"/>
        </w:rPr>
      </w:pPr>
      <w:r w:rsidRPr="00826E02">
        <w:rPr>
          <w:rFonts w:hAnsi="標楷體" w:cs="新細明體" w:hint="eastAsia"/>
          <w:color w:val="000000"/>
          <w:kern w:val="0"/>
          <w:szCs w:val="32"/>
        </w:rPr>
        <w:t>外界</w:t>
      </w:r>
      <w:proofErr w:type="gramStart"/>
      <w:r w:rsidRPr="00826E02">
        <w:rPr>
          <w:rFonts w:hAnsi="標楷體" w:cs="新細明體"/>
          <w:color w:val="000000"/>
          <w:kern w:val="0"/>
          <w:szCs w:val="32"/>
        </w:rPr>
        <w:t>質疑花博看板</w:t>
      </w:r>
      <w:proofErr w:type="gramEnd"/>
      <w:r w:rsidRPr="00826E02">
        <w:rPr>
          <w:rFonts w:hAnsi="標楷體" w:cs="新細明體"/>
          <w:color w:val="000000"/>
          <w:kern w:val="0"/>
          <w:szCs w:val="32"/>
        </w:rPr>
        <w:t>帆布規避</w:t>
      </w:r>
      <w:r w:rsidRPr="00826E02">
        <w:rPr>
          <w:rFonts w:hAnsi="標楷體" w:cs="新細明體" w:hint="eastAsia"/>
          <w:color w:val="000000"/>
          <w:kern w:val="0"/>
          <w:szCs w:val="32"/>
        </w:rPr>
        <w:t>政府</w:t>
      </w:r>
      <w:r w:rsidRPr="00826E02">
        <w:rPr>
          <w:rFonts w:hAnsi="標楷體" w:cs="新細明體"/>
          <w:color w:val="000000"/>
          <w:kern w:val="0"/>
          <w:szCs w:val="32"/>
        </w:rPr>
        <w:t>採購法，</w:t>
      </w:r>
      <w:r w:rsidRPr="00826E02">
        <w:rPr>
          <w:rFonts w:hAnsi="標楷體" w:cs="新細明體" w:hint="eastAsia"/>
          <w:color w:val="000000"/>
          <w:kern w:val="0"/>
          <w:szCs w:val="32"/>
        </w:rPr>
        <w:t>經</w:t>
      </w:r>
      <w:proofErr w:type="gramStart"/>
      <w:r w:rsidRPr="00826E02">
        <w:rPr>
          <w:rFonts w:hAnsi="標楷體" w:cs="新細明體" w:hint="eastAsia"/>
          <w:color w:val="000000"/>
          <w:kern w:val="0"/>
          <w:szCs w:val="32"/>
        </w:rPr>
        <w:t>查</w:t>
      </w:r>
      <w:r w:rsidRPr="00826E02">
        <w:rPr>
          <w:rFonts w:hAnsi="標楷體" w:cs="新細明體"/>
          <w:color w:val="000000"/>
          <w:kern w:val="0"/>
          <w:szCs w:val="32"/>
        </w:rPr>
        <w:t>產發</w:t>
      </w:r>
      <w:proofErr w:type="gramEnd"/>
      <w:r w:rsidRPr="00826E02">
        <w:rPr>
          <w:rFonts w:hAnsi="標楷體" w:cs="新細明體"/>
          <w:color w:val="000000"/>
          <w:kern w:val="0"/>
          <w:szCs w:val="32"/>
        </w:rPr>
        <w:t>局行文各縣市農會要求統一施作花博看板，</w:t>
      </w:r>
      <w:r w:rsidRPr="00826E02">
        <w:rPr>
          <w:rFonts w:hAnsi="標楷體" w:cs="新細明體" w:hint="eastAsia"/>
          <w:color w:val="000000"/>
          <w:kern w:val="0"/>
          <w:szCs w:val="32"/>
        </w:rPr>
        <w:t>然因</w:t>
      </w:r>
      <w:r w:rsidRPr="00826E02">
        <w:rPr>
          <w:rFonts w:hAnsi="標楷體" w:cs="新細明體"/>
          <w:color w:val="000000"/>
          <w:kern w:val="0"/>
          <w:szCs w:val="32"/>
        </w:rPr>
        <w:t>各農會回覆時間不一，</w:t>
      </w:r>
      <w:proofErr w:type="gramStart"/>
      <w:r w:rsidRPr="00826E02">
        <w:rPr>
          <w:rFonts w:hAnsi="標楷體" w:cs="新細明體" w:hint="eastAsia"/>
          <w:color w:val="000000"/>
          <w:kern w:val="0"/>
          <w:szCs w:val="32"/>
        </w:rPr>
        <w:t>產發局</w:t>
      </w:r>
      <w:proofErr w:type="gramEnd"/>
      <w:r w:rsidRPr="00826E02">
        <w:rPr>
          <w:rFonts w:hAnsi="標楷體" w:cs="新細明體" w:hint="eastAsia"/>
          <w:color w:val="000000"/>
          <w:kern w:val="0"/>
          <w:szCs w:val="32"/>
        </w:rPr>
        <w:t>乃</w:t>
      </w:r>
      <w:r w:rsidRPr="00826E02">
        <w:rPr>
          <w:rFonts w:hAnsi="標楷體" w:cs="新細明體"/>
          <w:color w:val="000000"/>
          <w:kern w:val="0"/>
          <w:szCs w:val="32"/>
        </w:rPr>
        <w:t>依政府採購法施行細則第13條規定</w:t>
      </w:r>
      <w:r w:rsidR="00567D1A" w:rsidRPr="00826E02">
        <w:rPr>
          <w:rFonts w:hAnsi="標楷體" w:cs="新細明體"/>
          <w:color w:val="000000"/>
          <w:kern w:val="0"/>
          <w:szCs w:val="32"/>
        </w:rPr>
        <w:t>：「</w:t>
      </w:r>
      <w:r w:rsidR="00567D1A" w:rsidRPr="00826E02">
        <w:rPr>
          <w:rFonts w:hAnsi="標楷體" w:cs="新細明體" w:hint="eastAsia"/>
          <w:color w:val="000000"/>
          <w:kern w:val="0"/>
          <w:szCs w:val="32"/>
        </w:rPr>
        <w:t>本法第14條所定意圖規避本法適用之分批，不包括依不同標的、不同施工或供應地區、不同需求條件或不同行業廠商之專業項目我分別辦理者</w:t>
      </w:r>
      <w:r w:rsidR="00567D1A" w:rsidRPr="00826E02">
        <w:rPr>
          <w:rFonts w:hAnsi="標楷體" w:cs="新細明體"/>
          <w:color w:val="000000"/>
          <w:kern w:val="0"/>
          <w:szCs w:val="32"/>
        </w:rPr>
        <w:t>」</w:t>
      </w:r>
      <w:r w:rsidRPr="00826E02">
        <w:rPr>
          <w:rFonts w:hAnsi="標楷體" w:cs="新細明體"/>
          <w:color w:val="000000"/>
          <w:kern w:val="0"/>
          <w:szCs w:val="32"/>
        </w:rPr>
        <w:t>，依據不同施工標的、地區以及施工條件，分別</w:t>
      </w:r>
      <w:r w:rsidRPr="00826E02">
        <w:rPr>
          <w:rFonts w:hAnsi="標楷體" w:cs="新細明體" w:hint="eastAsia"/>
          <w:color w:val="000000"/>
          <w:kern w:val="0"/>
          <w:szCs w:val="32"/>
        </w:rPr>
        <w:t>於</w:t>
      </w:r>
      <w:r w:rsidRPr="00826E02">
        <w:rPr>
          <w:rFonts w:hAnsi="標楷體" w:cs="新細明體"/>
          <w:color w:val="000000"/>
          <w:kern w:val="0"/>
          <w:szCs w:val="32"/>
        </w:rPr>
        <w:t>不同時間</w:t>
      </w:r>
      <w:r w:rsidRPr="00826E02">
        <w:rPr>
          <w:rFonts w:hAnsi="標楷體" w:cs="新細明體" w:hint="eastAsia"/>
          <w:color w:val="000000"/>
          <w:kern w:val="0"/>
          <w:szCs w:val="32"/>
        </w:rPr>
        <w:t>至</w:t>
      </w:r>
      <w:r w:rsidRPr="00826E02">
        <w:rPr>
          <w:rFonts w:hAnsi="標楷體" w:cs="新細明體"/>
          <w:color w:val="000000"/>
          <w:kern w:val="0"/>
          <w:szCs w:val="32"/>
        </w:rPr>
        <w:t>各縣市勘察，再經各地農會同意後施作；至於單價</w:t>
      </w:r>
      <w:r w:rsidRPr="00826E02">
        <w:rPr>
          <w:rFonts w:hAnsi="標楷體" w:cs="新細明體" w:hint="eastAsia"/>
          <w:color w:val="000000"/>
          <w:kern w:val="0"/>
          <w:szCs w:val="32"/>
        </w:rPr>
        <w:t>部分</w:t>
      </w:r>
      <w:r w:rsidRPr="00826E02">
        <w:rPr>
          <w:rFonts w:hAnsi="標楷體" w:cs="新細明體"/>
          <w:color w:val="000000"/>
          <w:kern w:val="0"/>
          <w:szCs w:val="32"/>
        </w:rPr>
        <w:t>，看板設計</w:t>
      </w:r>
      <w:r w:rsidR="0083195D" w:rsidRPr="00826E02">
        <w:rPr>
          <w:rFonts w:hAnsi="標楷體" w:cs="新細明體"/>
          <w:color w:val="000000"/>
          <w:kern w:val="0"/>
          <w:szCs w:val="32"/>
        </w:rPr>
        <w:t>、</w:t>
      </w:r>
      <w:r w:rsidRPr="00826E02">
        <w:rPr>
          <w:rFonts w:hAnsi="標楷體" w:cs="新細明體"/>
          <w:color w:val="000000"/>
          <w:kern w:val="0"/>
          <w:szCs w:val="32"/>
        </w:rPr>
        <w:t>尺寸</w:t>
      </w:r>
      <w:r w:rsidR="0083195D" w:rsidRPr="00826E02">
        <w:rPr>
          <w:rFonts w:hAnsi="標楷體" w:cs="新細明體"/>
          <w:color w:val="000000"/>
          <w:kern w:val="0"/>
          <w:szCs w:val="32"/>
        </w:rPr>
        <w:t>、</w:t>
      </w:r>
      <w:r w:rsidRPr="00826E02">
        <w:rPr>
          <w:rFonts w:hAnsi="標楷體" w:cs="新細明體"/>
          <w:color w:val="000000"/>
          <w:kern w:val="0"/>
          <w:szCs w:val="32"/>
        </w:rPr>
        <w:t>吊車機具</w:t>
      </w:r>
      <w:r w:rsidR="0083195D" w:rsidRPr="00826E02">
        <w:rPr>
          <w:rFonts w:hAnsi="標楷體" w:cs="新細明體"/>
          <w:color w:val="000000"/>
          <w:kern w:val="0"/>
          <w:szCs w:val="32"/>
        </w:rPr>
        <w:t>、</w:t>
      </w:r>
      <w:r w:rsidRPr="00826E02">
        <w:rPr>
          <w:rFonts w:hAnsi="標楷體" w:cs="新細明體"/>
          <w:color w:val="000000"/>
          <w:kern w:val="0"/>
          <w:szCs w:val="32"/>
        </w:rPr>
        <w:t>看板放置地點</w:t>
      </w:r>
      <w:r w:rsidR="0083195D" w:rsidRPr="00826E02">
        <w:rPr>
          <w:rFonts w:hAnsi="標楷體" w:cs="新細明體"/>
          <w:color w:val="000000"/>
          <w:kern w:val="0"/>
          <w:szCs w:val="32"/>
        </w:rPr>
        <w:t>、</w:t>
      </w:r>
      <w:r w:rsidR="0083195D" w:rsidRPr="00826E02">
        <w:rPr>
          <w:rFonts w:hAnsi="標楷體" w:cs="新細明體" w:hint="eastAsia"/>
          <w:color w:val="000000"/>
          <w:kern w:val="0"/>
          <w:szCs w:val="32"/>
        </w:rPr>
        <w:t>看板運輸</w:t>
      </w:r>
      <w:r w:rsidR="0083195D" w:rsidRPr="00826E02">
        <w:rPr>
          <w:rFonts w:hAnsi="標楷體" w:cs="新細明體"/>
          <w:color w:val="000000"/>
          <w:kern w:val="0"/>
          <w:szCs w:val="32"/>
        </w:rPr>
        <w:t>…</w:t>
      </w:r>
      <w:r w:rsidR="0083195D" w:rsidRPr="00826E02">
        <w:rPr>
          <w:rFonts w:hAnsi="標楷體" w:cs="新細明體" w:hint="eastAsia"/>
          <w:color w:val="000000"/>
          <w:kern w:val="0"/>
          <w:szCs w:val="32"/>
        </w:rPr>
        <w:t>等皆影響</w:t>
      </w:r>
      <w:r w:rsidRPr="00826E02">
        <w:rPr>
          <w:rFonts w:hAnsi="標楷體" w:cs="新細明體"/>
          <w:color w:val="000000"/>
          <w:kern w:val="0"/>
          <w:szCs w:val="32"/>
        </w:rPr>
        <w:t>價格。</w:t>
      </w:r>
    </w:p>
    <w:p w:rsidR="00963504" w:rsidRPr="00826E02" w:rsidRDefault="00963504" w:rsidP="00D809D6">
      <w:pPr>
        <w:pStyle w:val="3"/>
        <w:rPr>
          <w:rFonts w:hint="eastAsia"/>
          <w:color w:val="000000"/>
        </w:rPr>
      </w:pPr>
      <w:r w:rsidRPr="00826E02">
        <w:rPr>
          <w:rFonts w:hAnsi="標楷體" w:cs="DFKaiShu-SB-Estd-BF" w:hint="eastAsia"/>
          <w:color w:val="000000"/>
          <w:szCs w:val="32"/>
        </w:rPr>
        <w:lastRenderedPageBreak/>
        <w:t>部分民眾將「</w:t>
      </w:r>
      <w:proofErr w:type="gramStart"/>
      <w:r w:rsidRPr="00826E02">
        <w:rPr>
          <w:rFonts w:hAnsi="標楷體" w:cs="DFKaiShu-SB-Estd-BF" w:hint="eastAsia"/>
          <w:color w:val="000000"/>
          <w:szCs w:val="32"/>
        </w:rPr>
        <w:t>花博</w:t>
      </w:r>
      <w:proofErr w:type="gramEnd"/>
      <w:r w:rsidRPr="00826E02">
        <w:rPr>
          <w:rFonts w:hAnsi="標楷體" w:cs="DFKaiShu-SB-Estd-BF" w:hint="eastAsia"/>
          <w:color w:val="000000"/>
          <w:szCs w:val="32"/>
        </w:rPr>
        <w:t>」花卉採購價和花市比較，惟按國際園藝生產者協會</w:t>
      </w:r>
      <w:r w:rsidRPr="00826E02">
        <w:rPr>
          <w:rFonts w:hAnsi="標楷體" w:cs="DFKaiShu-SB-Estd-BF"/>
          <w:color w:val="000000"/>
          <w:szCs w:val="32"/>
        </w:rPr>
        <w:t>AIPH(Association Internationale des Producteurs de l</w:t>
      </w:r>
      <w:proofErr w:type="gramStart"/>
      <w:r w:rsidRPr="00826E02">
        <w:rPr>
          <w:rFonts w:hAnsi="標楷體" w:cs="DFKaiShu-SB-Estd-BF" w:hint="eastAsia"/>
          <w:color w:val="000000"/>
          <w:szCs w:val="32"/>
        </w:rPr>
        <w:t>｀</w:t>
      </w:r>
      <w:proofErr w:type="gramEnd"/>
      <w:r w:rsidRPr="00826E02">
        <w:rPr>
          <w:rFonts w:hAnsi="標楷體" w:cs="DFKaiShu-SB-Estd-BF"/>
          <w:color w:val="000000"/>
          <w:szCs w:val="32"/>
        </w:rPr>
        <w:t xml:space="preserve"> Horticulture</w:t>
      </w:r>
      <w:r w:rsidRPr="00826E02">
        <w:rPr>
          <w:rFonts w:hAnsi="標楷體" w:cs="DFKaiShu-SB-Estd-BF" w:hint="eastAsia"/>
          <w:color w:val="000000"/>
          <w:szCs w:val="32"/>
        </w:rPr>
        <w:t>；法文</w:t>
      </w:r>
      <w:r w:rsidRPr="00826E02">
        <w:rPr>
          <w:rFonts w:hAnsi="標楷體" w:cs="DFKaiShu-SB-Estd-BF"/>
          <w:color w:val="000000"/>
          <w:szCs w:val="32"/>
        </w:rPr>
        <w:t>)</w:t>
      </w:r>
      <w:r w:rsidRPr="00826E02">
        <w:rPr>
          <w:rFonts w:hAnsi="標楷體" w:cs="DFKaiShu-SB-Estd-BF" w:hint="eastAsia"/>
          <w:color w:val="000000"/>
          <w:szCs w:val="32"/>
        </w:rPr>
        <w:t>原意，</w:t>
      </w:r>
      <w:proofErr w:type="gramStart"/>
      <w:r w:rsidRPr="00826E02">
        <w:rPr>
          <w:rFonts w:hAnsi="標楷體" w:cs="DFKaiShu-SB-Estd-BF" w:hint="eastAsia"/>
          <w:color w:val="000000"/>
          <w:szCs w:val="32"/>
        </w:rPr>
        <w:t>花博並非</w:t>
      </w:r>
      <w:proofErr w:type="gramEnd"/>
      <w:r w:rsidRPr="00826E02">
        <w:rPr>
          <w:rFonts w:hAnsi="標楷體" w:cs="DFKaiShu-SB-Estd-BF" w:hint="eastAsia"/>
          <w:color w:val="000000"/>
          <w:szCs w:val="32"/>
        </w:rPr>
        <w:t>花卉展覽，而是植栽園藝的世界級展覽平台，展覽核心是園藝，性質是世界級展覽，因此，花卉僅係一部分，更重要內容是設計、環保、工藝、科技、</w:t>
      </w:r>
      <w:proofErr w:type="gramStart"/>
      <w:r w:rsidRPr="00826E02">
        <w:rPr>
          <w:rFonts w:hAnsi="標楷體" w:cs="DFKaiShu-SB-Estd-BF" w:hint="eastAsia"/>
          <w:color w:val="000000"/>
          <w:szCs w:val="32"/>
        </w:rPr>
        <w:t>綠能</w:t>
      </w:r>
      <w:proofErr w:type="gramEnd"/>
      <w:r w:rsidRPr="00826E02">
        <w:rPr>
          <w:rFonts w:hAnsi="標楷體" w:cs="DFKaiShu-SB-Estd-BF" w:hint="eastAsia"/>
          <w:color w:val="000000"/>
          <w:szCs w:val="32"/>
        </w:rPr>
        <w:t>、教育等特色，非一般觀賞或交易市場，對一般民眾而言，「</w:t>
      </w:r>
      <w:proofErr w:type="gramStart"/>
      <w:r w:rsidRPr="00826E02">
        <w:rPr>
          <w:rFonts w:hAnsi="標楷體" w:cs="DFKaiShu-SB-Estd-BF" w:hint="eastAsia"/>
          <w:color w:val="000000"/>
          <w:szCs w:val="32"/>
        </w:rPr>
        <w:t>花博</w:t>
      </w:r>
      <w:proofErr w:type="gramEnd"/>
      <w:r w:rsidRPr="00826E02">
        <w:rPr>
          <w:rFonts w:hAnsi="標楷體" w:cs="DFKaiShu-SB-Estd-BF" w:hint="eastAsia"/>
          <w:color w:val="000000"/>
          <w:szCs w:val="32"/>
        </w:rPr>
        <w:t>」一詞之概念，不易和一般花市有所區別。</w:t>
      </w:r>
    </w:p>
    <w:p w:rsidR="00EC1EF1" w:rsidRPr="00826E02" w:rsidRDefault="00D809D6" w:rsidP="00D809D6">
      <w:pPr>
        <w:pStyle w:val="3"/>
        <w:rPr>
          <w:rFonts w:hint="eastAsia"/>
          <w:color w:val="000000"/>
        </w:rPr>
      </w:pPr>
      <w:r w:rsidRPr="00826E02">
        <w:rPr>
          <w:rFonts w:hint="eastAsia"/>
          <w:color w:val="000000"/>
        </w:rPr>
        <w:t>綜上分析可知，本</w:t>
      </w:r>
      <w:proofErr w:type="gramStart"/>
      <w:r w:rsidRPr="00826E02">
        <w:rPr>
          <w:rFonts w:hint="eastAsia"/>
          <w:color w:val="000000"/>
        </w:rPr>
        <w:t>案花博</w:t>
      </w:r>
      <w:proofErr w:type="gramEnd"/>
      <w:r w:rsidRPr="00826E02">
        <w:rPr>
          <w:rFonts w:hint="eastAsia"/>
          <w:color w:val="000000"/>
        </w:rPr>
        <w:t>採購，因分屬4處2局（新工處、公園處、水利處、衛工處、捷運局、產發局）分別劃分權責辦理，出現</w:t>
      </w:r>
      <w:r w:rsidRPr="00826E02">
        <w:rPr>
          <w:rFonts w:hAnsi="標楷體" w:cs="DFKaiShu-SB-Estd-BF" w:hint="eastAsia"/>
          <w:color w:val="000000"/>
          <w:szCs w:val="32"/>
        </w:rPr>
        <w:t>採購相同之植栽，卻有「名</w:t>
      </w:r>
      <w:proofErr w:type="gramStart"/>
      <w:r w:rsidRPr="00826E02">
        <w:rPr>
          <w:rFonts w:hAnsi="標楷體" w:cs="DFKaiShu-SB-Estd-BF" w:hint="eastAsia"/>
          <w:color w:val="000000"/>
          <w:szCs w:val="32"/>
        </w:rPr>
        <w:t>同質異</w:t>
      </w:r>
      <w:proofErr w:type="gramEnd"/>
      <w:r w:rsidRPr="00826E02">
        <w:rPr>
          <w:rFonts w:hAnsi="標楷體" w:cs="DFKaiShu-SB-Estd-BF" w:hint="eastAsia"/>
          <w:color w:val="000000"/>
          <w:szCs w:val="32"/>
        </w:rPr>
        <w:t>」之情形；</w:t>
      </w:r>
      <w:r w:rsidR="000F20E4" w:rsidRPr="00826E02">
        <w:rPr>
          <w:rFonts w:hAnsi="標楷體" w:cs="DFKaiShu-SB-Estd-BF" w:hint="eastAsia"/>
          <w:color w:val="000000"/>
          <w:szCs w:val="32"/>
        </w:rPr>
        <w:t>對於維護費之編列、維護程度之要求亦不同，且未能於契約單價分析表內明顯處註明；工程單價分析表亦未註明各項採購規格異於一般採購之處；</w:t>
      </w:r>
      <w:r w:rsidR="00173A21" w:rsidRPr="00826E02">
        <w:rPr>
          <w:rFonts w:hAnsi="標楷體" w:cs="DFKaiShu-SB-Estd-BF" w:hint="eastAsia"/>
          <w:color w:val="000000"/>
          <w:szCs w:val="32"/>
        </w:rPr>
        <w:t>規劃設計者與主辦工程機關未能完整呈現並及時有效對外說明</w:t>
      </w:r>
      <w:proofErr w:type="gramStart"/>
      <w:r w:rsidR="00173A21" w:rsidRPr="00826E02">
        <w:rPr>
          <w:rFonts w:hAnsi="標楷體" w:cs="DFKaiShu-SB-Estd-BF" w:hint="eastAsia"/>
          <w:color w:val="000000"/>
          <w:szCs w:val="32"/>
        </w:rPr>
        <w:t>花博植</w:t>
      </w:r>
      <w:proofErr w:type="gramEnd"/>
      <w:r w:rsidR="00173A21" w:rsidRPr="00826E02">
        <w:rPr>
          <w:rFonts w:hAnsi="標楷體" w:cs="DFKaiShu-SB-Estd-BF" w:hint="eastAsia"/>
          <w:color w:val="000000"/>
          <w:szCs w:val="32"/>
        </w:rPr>
        <w:t>栽特殊性及計價方式</w:t>
      </w:r>
      <w:r w:rsidR="00173A21" w:rsidRPr="00826E02">
        <w:rPr>
          <w:rFonts w:hAnsi="標楷體" w:cs="DFKaiShu-SB-Estd-BF"/>
          <w:color w:val="000000"/>
          <w:szCs w:val="32"/>
        </w:rPr>
        <w:t>…</w:t>
      </w:r>
      <w:r w:rsidR="00173A21" w:rsidRPr="00826E02">
        <w:rPr>
          <w:rFonts w:hAnsi="標楷體" w:cs="DFKaiShu-SB-Estd-BF" w:hint="eastAsia"/>
          <w:color w:val="000000"/>
          <w:szCs w:val="32"/>
        </w:rPr>
        <w:t>等情，</w:t>
      </w:r>
      <w:r w:rsidR="0013624E" w:rsidRPr="00826E02">
        <w:rPr>
          <w:rFonts w:hAnsi="標楷體" w:cs="DFKaiShu-SB-Estd-BF" w:hint="eastAsia"/>
          <w:color w:val="000000"/>
          <w:szCs w:val="32"/>
        </w:rPr>
        <w:t>凡此種種</w:t>
      </w:r>
      <w:r w:rsidR="00173A21" w:rsidRPr="00826E02">
        <w:rPr>
          <w:rFonts w:hAnsi="標楷體" w:cs="DFKaiShu-SB-Estd-BF" w:hint="eastAsia"/>
          <w:color w:val="000000"/>
          <w:szCs w:val="32"/>
        </w:rPr>
        <w:t>，皆使得</w:t>
      </w:r>
      <w:r w:rsidR="0013624E" w:rsidRPr="00826E02">
        <w:rPr>
          <w:rFonts w:hAnsi="標楷體" w:cs="DFKaiShu-SB-Estd-BF" w:hint="eastAsia"/>
          <w:color w:val="000000"/>
          <w:szCs w:val="32"/>
        </w:rPr>
        <w:t>外界</w:t>
      </w:r>
      <w:r w:rsidR="00173A21" w:rsidRPr="00826E02">
        <w:rPr>
          <w:rFonts w:hAnsi="標楷體" w:cs="DFKaiShu-SB-Estd-BF" w:hint="eastAsia"/>
          <w:color w:val="000000"/>
          <w:szCs w:val="32"/>
        </w:rPr>
        <w:t>產生諸多</w:t>
      </w:r>
      <w:r w:rsidR="0013624E" w:rsidRPr="00826E02">
        <w:rPr>
          <w:rFonts w:hAnsi="標楷體" w:cs="DFKaiShu-SB-Estd-BF" w:hint="eastAsia"/>
          <w:color w:val="000000"/>
          <w:szCs w:val="32"/>
        </w:rPr>
        <w:t>誤解，然負責</w:t>
      </w:r>
      <w:r w:rsidR="000F20E4" w:rsidRPr="00826E02">
        <w:rPr>
          <w:rFonts w:hAnsi="標楷體" w:cs="DFKaiShu-SB-Estd-BF" w:hint="eastAsia"/>
          <w:color w:val="000000"/>
          <w:szCs w:val="32"/>
        </w:rPr>
        <w:t>工程採購</w:t>
      </w:r>
      <w:r w:rsidR="0013624E" w:rsidRPr="00826E02">
        <w:rPr>
          <w:rFonts w:hAnsi="標楷體" w:cs="DFKaiShu-SB-Estd-BF" w:hint="eastAsia"/>
          <w:color w:val="000000"/>
          <w:szCs w:val="32"/>
        </w:rPr>
        <w:t>之</w:t>
      </w:r>
      <w:r w:rsidR="000F20E4" w:rsidRPr="00826E02">
        <w:rPr>
          <w:rFonts w:hAnsi="標楷體" w:cs="DFKaiShu-SB-Estd-BF" w:hint="eastAsia"/>
          <w:color w:val="000000"/>
          <w:szCs w:val="32"/>
        </w:rPr>
        <w:t>機關</w:t>
      </w:r>
      <w:r w:rsidR="000D49B2" w:rsidRPr="00826E02">
        <w:rPr>
          <w:rFonts w:hAnsi="標楷體" w:cs="DFKaiShu-SB-Estd-BF" w:hint="eastAsia"/>
          <w:color w:val="000000"/>
          <w:szCs w:val="32"/>
        </w:rPr>
        <w:t>執行</w:t>
      </w:r>
      <w:r w:rsidR="000F20E4" w:rsidRPr="00826E02">
        <w:rPr>
          <w:rFonts w:hAnsi="標楷體" w:cs="DFKaiShu-SB-Estd-BF" w:hint="eastAsia"/>
          <w:color w:val="000000"/>
          <w:szCs w:val="32"/>
        </w:rPr>
        <w:t>危機處理</w:t>
      </w:r>
      <w:r w:rsidR="000D49B2" w:rsidRPr="00826E02">
        <w:rPr>
          <w:rFonts w:hAnsi="標楷體" w:cs="DFKaiShu-SB-Estd-BF" w:hint="eastAsia"/>
          <w:color w:val="000000"/>
          <w:szCs w:val="32"/>
        </w:rPr>
        <w:t>時</w:t>
      </w:r>
      <w:r w:rsidR="000F20E4" w:rsidRPr="00826E02">
        <w:rPr>
          <w:rFonts w:hAnsi="標楷體" w:cs="DFKaiShu-SB-Estd-BF" w:hint="eastAsia"/>
          <w:color w:val="000000"/>
          <w:szCs w:val="32"/>
        </w:rPr>
        <w:t>，</w:t>
      </w:r>
      <w:r w:rsidR="000D49B2" w:rsidRPr="00826E02">
        <w:rPr>
          <w:rFonts w:hAnsi="標楷體" w:cs="DFKaiShu-SB-Estd-BF" w:hint="eastAsia"/>
          <w:color w:val="000000"/>
          <w:szCs w:val="32"/>
        </w:rPr>
        <w:t>於</w:t>
      </w:r>
      <w:r w:rsidR="000F20E4" w:rsidRPr="00826E02">
        <w:rPr>
          <w:rFonts w:hAnsi="標楷體" w:cs="DFKaiShu-SB-Estd-BF" w:hint="eastAsia"/>
          <w:color w:val="000000"/>
          <w:szCs w:val="32"/>
        </w:rPr>
        <w:t>第一時間未能以</w:t>
      </w:r>
      <w:r w:rsidR="00AC7C6B" w:rsidRPr="00826E02">
        <w:rPr>
          <w:rFonts w:hAnsi="標楷體" w:cs="DFKaiShu-SB-Estd-BF" w:hint="eastAsia"/>
          <w:color w:val="000000"/>
          <w:szCs w:val="32"/>
        </w:rPr>
        <w:t>一般民眾</w:t>
      </w:r>
      <w:r w:rsidR="000F20E4" w:rsidRPr="00826E02">
        <w:rPr>
          <w:rFonts w:hAnsi="標楷體" w:cs="DFKaiShu-SB-Estd-BF" w:hint="eastAsia"/>
          <w:color w:val="000000"/>
          <w:szCs w:val="32"/>
        </w:rPr>
        <w:t>易懂</w:t>
      </w:r>
      <w:proofErr w:type="gramStart"/>
      <w:r w:rsidR="000F20E4" w:rsidRPr="00826E02">
        <w:rPr>
          <w:rFonts w:hAnsi="標楷體" w:cs="DFKaiShu-SB-Estd-BF" w:hint="eastAsia"/>
          <w:color w:val="000000"/>
          <w:szCs w:val="32"/>
        </w:rPr>
        <w:t>之簡淺內容</w:t>
      </w:r>
      <w:proofErr w:type="gramEnd"/>
      <w:r w:rsidR="000F20E4" w:rsidRPr="00826E02">
        <w:rPr>
          <w:rFonts w:hAnsi="標楷體" w:cs="DFKaiShu-SB-Estd-BF" w:hint="eastAsia"/>
          <w:color w:val="000000"/>
          <w:szCs w:val="32"/>
        </w:rPr>
        <w:t>對外說明</w:t>
      </w:r>
      <w:r w:rsidR="000D49B2" w:rsidRPr="00826E02">
        <w:rPr>
          <w:rFonts w:hAnsi="標楷體" w:cs="DFKaiShu-SB-Estd-BF" w:hint="eastAsia"/>
          <w:color w:val="000000"/>
          <w:szCs w:val="32"/>
        </w:rPr>
        <w:t>，</w:t>
      </w:r>
      <w:r w:rsidR="000F20E4" w:rsidRPr="00826E02">
        <w:rPr>
          <w:rFonts w:hAnsi="標楷體" w:cs="DFKaiShu-SB-Estd-BF" w:hint="eastAsia"/>
          <w:color w:val="000000"/>
          <w:szCs w:val="32"/>
        </w:rPr>
        <w:t>致問題不斷遭到擴散</w:t>
      </w:r>
      <w:r w:rsidR="00173A21" w:rsidRPr="00826E02">
        <w:rPr>
          <w:rFonts w:hAnsi="標楷體" w:cs="DFKaiShu-SB-Estd-BF" w:hint="eastAsia"/>
          <w:color w:val="000000"/>
          <w:szCs w:val="32"/>
        </w:rPr>
        <w:t>，</w:t>
      </w:r>
      <w:r w:rsidR="00C16F94" w:rsidRPr="00826E02">
        <w:rPr>
          <w:rFonts w:hAnsi="標楷體" w:cs="DFKaiShu-SB-Estd-BF" w:hint="eastAsia"/>
          <w:color w:val="000000"/>
          <w:szCs w:val="32"/>
        </w:rPr>
        <w:t>應即強化工程人員對外溝通表達之專業訓練，並確實</w:t>
      </w:r>
      <w:r w:rsidR="00A76A1F" w:rsidRPr="00826E02">
        <w:rPr>
          <w:rFonts w:hAnsi="標楷體" w:cs="DFKaiShu-SB-Estd-BF" w:hint="eastAsia"/>
          <w:color w:val="000000"/>
          <w:szCs w:val="32"/>
        </w:rPr>
        <w:t>改進。</w:t>
      </w:r>
    </w:p>
    <w:p w:rsidR="00B945E3" w:rsidRPr="00826E02" w:rsidRDefault="004F43A4" w:rsidP="00B86EAB">
      <w:pPr>
        <w:pStyle w:val="2"/>
        <w:ind w:left="1020" w:hanging="680"/>
        <w:rPr>
          <w:rFonts w:hint="eastAsia"/>
          <w:b/>
          <w:color w:val="000000"/>
        </w:rPr>
      </w:pPr>
      <w:r w:rsidRPr="00826E02">
        <w:rPr>
          <w:rFonts w:hint="eastAsia"/>
          <w:b/>
          <w:color w:val="000000"/>
        </w:rPr>
        <w:t>陳訴人</w:t>
      </w:r>
      <w:proofErr w:type="gramStart"/>
      <w:r w:rsidRPr="00826E02">
        <w:rPr>
          <w:rFonts w:hint="eastAsia"/>
          <w:b/>
          <w:color w:val="000000"/>
        </w:rPr>
        <w:t>質疑花博圓山</w:t>
      </w:r>
      <w:proofErr w:type="gramEnd"/>
      <w:r w:rsidRPr="00826E02">
        <w:rPr>
          <w:rFonts w:hint="eastAsia"/>
          <w:b/>
          <w:color w:val="000000"/>
        </w:rPr>
        <w:t>公園區成為廢土</w:t>
      </w:r>
      <w:proofErr w:type="gramStart"/>
      <w:r w:rsidRPr="00826E02">
        <w:rPr>
          <w:rFonts w:hint="eastAsia"/>
          <w:b/>
          <w:color w:val="000000"/>
        </w:rPr>
        <w:t>棄置場</w:t>
      </w:r>
      <w:r w:rsidR="00745504" w:rsidRPr="00826E02">
        <w:rPr>
          <w:rFonts w:hint="eastAsia"/>
          <w:b/>
          <w:color w:val="000000"/>
        </w:rPr>
        <w:t>乙節</w:t>
      </w:r>
      <w:proofErr w:type="gramEnd"/>
      <w:r w:rsidR="00745504" w:rsidRPr="00826E02">
        <w:rPr>
          <w:rFonts w:hint="eastAsia"/>
          <w:b/>
          <w:color w:val="000000"/>
        </w:rPr>
        <w:t>，宜請</w:t>
      </w:r>
      <w:r w:rsidR="001429DC" w:rsidRPr="00826E02">
        <w:rPr>
          <w:rFonts w:hint="eastAsia"/>
          <w:b/>
          <w:color w:val="000000"/>
        </w:rPr>
        <w:t>內政部營建署</w:t>
      </w:r>
      <w:proofErr w:type="gramStart"/>
      <w:r w:rsidR="001429DC" w:rsidRPr="00826E02">
        <w:rPr>
          <w:rFonts w:hint="eastAsia"/>
          <w:b/>
          <w:color w:val="000000"/>
        </w:rPr>
        <w:t>（註</w:t>
      </w:r>
      <w:proofErr w:type="gramEnd"/>
      <w:r w:rsidR="001429DC" w:rsidRPr="00826E02">
        <w:rPr>
          <w:rFonts w:hint="eastAsia"/>
          <w:b/>
          <w:color w:val="000000"/>
        </w:rPr>
        <w:t>：營建剩餘土石方處理方案之中央主管機關</w:t>
      </w:r>
      <w:proofErr w:type="gramStart"/>
      <w:r w:rsidR="001429DC" w:rsidRPr="00826E02">
        <w:rPr>
          <w:rFonts w:hint="eastAsia"/>
          <w:b/>
          <w:color w:val="000000"/>
        </w:rPr>
        <w:t>）</w:t>
      </w:r>
      <w:proofErr w:type="gramEnd"/>
      <w:r w:rsidR="001429DC" w:rsidRPr="00826E02">
        <w:rPr>
          <w:rFonts w:hint="eastAsia"/>
          <w:b/>
          <w:color w:val="000000"/>
        </w:rPr>
        <w:t>督促臺北市政府捷運工程局抽樣開挖（或其他足以證明填方與合約相符、無廢土回填之科學方法）檢視是否與合約規定相符，以杜廢土任意遭棄置之流弊</w:t>
      </w:r>
      <w:r w:rsidR="00745504" w:rsidRPr="00826E02">
        <w:rPr>
          <w:rFonts w:hint="eastAsia"/>
          <w:b/>
          <w:color w:val="000000"/>
        </w:rPr>
        <w:t>：</w:t>
      </w:r>
    </w:p>
    <w:p w:rsidR="00745504" w:rsidRPr="00826E02" w:rsidRDefault="006D6347" w:rsidP="00B9783B">
      <w:pPr>
        <w:pStyle w:val="3"/>
        <w:numPr>
          <w:ilvl w:val="0"/>
          <w:numId w:val="0"/>
        </w:numPr>
        <w:ind w:left="1036" w:firstLineChars="201" w:firstLine="684"/>
        <w:rPr>
          <w:rFonts w:hint="eastAsia"/>
          <w:color w:val="000000"/>
        </w:rPr>
      </w:pPr>
      <w:r w:rsidRPr="00826E02">
        <w:rPr>
          <w:rFonts w:hint="eastAsia"/>
          <w:color w:val="000000"/>
        </w:rPr>
        <w:t>陳訴人</w:t>
      </w:r>
      <w:proofErr w:type="gramStart"/>
      <w:r w:rsidRPr="00826E02">
        <w:rPr>
          <w:rFonts w:hint="eastAsia"/>
          <w:color w:val="000000"/>
        </w:rPr>
        <w:t>質疑花博圓山</w:t>
      </w:r>
      <w:proofErr w:type="gramEnd"/>
      <w:r w:rsidRPr="00826E02">
        <w:rPr>
          <w:rFonts w:hint="eastAsia"/>
          <w:color w:val="000000"/>
        </w:rPr>
        <w:t>公園區成為廢土棄置場，部分媒體亦提出相同質疑，</w:t>
      </w:r>
      <w:r w:rsidR="00B9783B" w:rsidRPr="00826E02">
        <w:rPr>
          <w:rFonts w:hint="eastAsia"/>
          <w:color w:val="000000"/>
        </w:rPr>
        <w:t>捷運局於99年10月13日</w:t>
      </w:r>
      <w:r w:rsidR="00B9783B" w:rsidRPr="00826E02">
        <w:rPr>
          <w:rFonts w:hint="eastAsia"/>
          <w:color w:val="000000"/>
        </w:rPr>
        <w:lastRenderedPageBreak/>
        <w:t>發布新聞稿指出：「</w:t>
      </w:r>
      <w:r w:rsidR="008B677A" w:rsidRPr="00826E02">
        <w:rPr>
          <w:color w:val="000000"/>
        </w:rPr>
        <w:t>…</w:t>
      </w:r>
      <w:r w:rsidR="008B677A" w:rsidRPr="00826E02">
        <w:rPr>
          <w:rFonts w:hint="eastAsia"/>
          <w:color w:val="000000"/>
        </w:rPr>
        <w:t>施工期間本標並未使用營建廢棄土進行一般回填</w:t>
      </w:r>
      <w:r w:rsidR="003712F4" w:rsidRPr="00826E02">
        <w:rPr>
          <w:color w:val="000000"/>
        </w:rPr>
        <w:t>…</w:t>
      </w:r>
      <w:proofErr w:type="gramStart"/>
      <w:r w:rsidR="003712F4" w:rsidRPr="00826E02">
        <w:rPr>
          <w:rFonts w:hint="eastAsia"/>
          <w:color w:val="000000"/>
        </w:rPr>
        <w:t>相關取土計畫</w:t>
      </w:r>
      <w:proofErr w:type="gramEnd"/>
      <w:r w:rsidR="003712F4" w:rsidRPr="00826E02">
        <w:rPr>
          <w:rFonts w:hint="eastAsia"/>
          <w:color w:val="000000"/>
        </w:rPr>
        <w:t>書於98年6月8日經監造單位『</w:t>
      </w:r>
      <w:proofErr w:type="gramStart"/>
      <w:r w:rsidR="003712F4" w:rsidRPr="00826E02">
        <w:rPr>
          <w:rFonts w:hint="eastAsia"/>
          <w:color w:val="000000"/>
        </w:rPr>
        <w:t>萬鼎工程</w:t>
      </w:r>
      <w:proofErr w:type="gramEnd"/>
      <w:r w:rsidR="003712F4" w:rsidRPr="00826E02">
        <w:rPr>
          <w:rFonts w:hint="eastAsia"/>
          <w:color w:val="000000"/>
        </w:rPr>
        <w:t>服務股份有限公司』同意在案</w:t>
      </w:r>
      <w:r w:rsidR="003712F4" w:rsidRPr="00826E02">
        <w:rPr>
          <w:color w:val="000000"/>
        </w:rPr>
        <w:t>…</w:t>
      </w:r>
      <w:proofErr w:type="gramStart"/>
      <w:r w:rsidR="003712F4" w:rsidRPr="00826E02">
        <w:rPr>
          <w:rFonts w:hint="eastAsia"/>
          <w:color w:val="000000"/>
        </w:rPr>
        <w:t>惟回填土經推</w:t>
      </w:r>
      <w:proofErr w:type="gramEnd"/>
      <w:r w:rsidR="003712F4" w:rsidRPr="00826E02">
        <w:rPr>
          <w:rFonts w:hint="eastAsia"/>
          <w:color w:val="000000"/>
        </w:rPr>
        <w:t>平散佈工區後，</w:t>
      </w:r>
      <w:proofErr w:type="gramStart"/>
      <w:r w:rsidR="003712F4" w:rsidRPr="00826E02">
        <w:rPr>
          <w:rFonts w:hint="eastAsia"/>
          <w:color w:val="000000"/>
        </w:rPr>
        <w:t>於面層上</w:t>
      </w:r>
      <w:proofErr w:type="gramEnd"/>
      <w:r w:rsidR="003712F4" w:rsidRPr="00826E02">
        <w:rPr>
          <w:rFonts w:hint="eastAsia"/>
          <w:color w:val="000000"/>
        </w:rPr>
        <w:t>發現仍有直徑超過10公分之石塊</w:t>
      </w:r>
      <w:r w:rsidR="003712F4" w:rsidRPr="00826E02">
        <w:rPr>
          <w:color w:val="000000"/>
        </w:rPr>
        <w:t>…</w:t>
      </w:r>
      <w:r w:rsidR="003712F4" w:rsidRPr="00826E02">
        <w:rPr>
          <w:rFonts w:hint="eastAsia"/>
          <w:color w:val="000000"/>
        </w:rPr>
        <w:t>監造單位亦會持續檢查並嚴格要求施工廠商清除超越5公分之石塊</w:t>
      </w:r>
      <w:r w:rsidR="003712F4" w:rsidRPr="00826E02">
        <w:rPr>
          <w:color w:val="000000"/>
        </w:rPr>
        <w:t>…</w:t>
      </w:r>
      <w:r w:rsidR="00B9783B" w:rsidRPr="00826E02">
        <w:rPr>
          <w:rFonts w:hint="eastAsia"/>
          <w:color w:val="000000"/>
        </w:rPr>
        <w:t>」，</w:t>
      </w:r>
      <w:r w:rsidR="00736606" w:rsidRPr="00826E02">
        <w:rPr>
          <w:rFonts w:hint="eastAsia"/>
          <w:color w:val="000000"/>
        </w:rPr>
        <w:t>惟是否已將超越5公分之石塊清除？</w:t>
      </w:r>
      <w:r w:rsidR="005E36A8" w:rsidRPr="00826E02">
        <w:rPr>
          <w:rFonts w:hint="eastAsia"/>
          <w:color w:val="000000"/>
        </w:rPr>
        <w:t>是否確實未回填廢土？</w:t>
      </w:r>
      <w:r w:rsidR="00736606" w:rsidRPr="00826E02">
        <w:rPr>
          <w:rFonts w:hint="eastAsia"/>
          <w:color w:val="000000"/>
        </w:rPr>
        <w:t>宜請</w:t>
      </w:r>
      <w:r w:rsidR="005E36A8" w:rsidRPr="00826E02">
        <w:rPr>
          <w:rFonts w:hint="eastAsia"/>
          <w:color w:val="000000"/>
        </w:rPr>
        <w:t>內政部營建署</w:t>
      </w:r>
      <w:proofErr w:type="gramStart"/>
      <w:r w:rsidR="005E36A8" w:rsidRPr="00826E02">
        <w:rPr>
          <w:rFonts w:hint="eastAsia"/>
          <w:color w:val="000000"/>
        </w:rPr>
        <w:t>（註</w:t>
      </w:r>
      <w:proofErr w:type="gramEnd"/>
      <w:r w:rsidR="005E36A8" w:rsidRPr="00826E02">
        <w:rPr>
          <w:rFonts w:hint="eastAsia"/>
          <w:color w:val="000000"/>
        </w:rPr>
        <w:t>：營建剩餘土石方處理方案之中央主管機關</w:t>
      </w:r>
      <w:proofErr w:type="gramStart"/>
      <w:r w:rsidR="005E36A8" w:rsidRPr="00826E02">
        <w:rPr>
          <w:rFonts w:hint="eastAsia"/>
          <w:color w:val="000000"/>
        </w:rPr>
        <w:t>）</w:t>
      </w:r>
      <w:proofErr w:type="gramEnd"/>
      <w:r w:rsidR="00736606" w:rsidRPr="00826E02">
        <w:rPr>
          <w:rFonts w:hint="eastAsia"/>
          <w:color w:val="000000"/>
        </w:rPr>
        <w:t>督促</w:t>
      </w:r>
      <w:r w:rsidR="005A0FF4" w:rsidRPr="00826E02">
        <w:rPr>
          <w:rFonts w:hint="eastAsia"/>
          <w:color w:val="000000"/>
        </w:rPr>
        <w:t>臺北</w:t>
      </w:r>
      <w:r w:rsidR="00736606" w:rsidRPr="00826E02">
        <w:rPr>
          <w:rFonts w:hint="eastAsia"/>
          <w:color w:val="000000"/>
        </w:rPr>
        <w:t>市政府捷運</w:t>
      </w:r>
      <w:r w:rsidR="000C49F5" w:rsidRPr="00826E02">
        <w:rPr>
          <w:rFonts w:hint="eastAsia"/>
          <w:color w:val="000000"/>
        </w:rPr>
        <w:t>工程</w:t>
      </w:r>
      <w:r w:rsidR="00736606" w:rsidRPr="00826E02">
        <w:rPr>
          <w:rFonts w:hint="eastAsia"/>
          <w:color w:val="000000"/>
        </w:rPr>
        <w:t>局抽樣開挖</w:t>
      </w:r>
      <w:r w:rsidR="00E43A44" w:rsidRPr="00826E02">
        <w:rPr>
          <w:rFonts w:hint="eastAsia"/>
          <w:color w:val="000000"/>
        </w:rPr>
        <w:t>（或其他足以證明填方與合約相符</w:t>
      </w:r>
      <w:r w:rsidR="005E36A8" w:rsidRPr="00826E02">
        <w:rPr>
          <w:rFonts w:hint="eastAsia"/>
          <w:color w:val="000000"/>
        </w:rPr>
        <w:t>、無廢土回填</w:t>
      </w:r>
      <w:r w:rsidR="00E43A44" w:rsidRPr="00826E02">
        <w:rPr>
          <w:rFonts w:hint="eastAsia"/>
          <w:color w:val="000000"/>
        </w:rPr>
        <w:t>之科學方法）</w:t>
      </w:r>
      <w:r w:rsidR="00736606" w:rsidRPr="00826E02">
        <w:rPr>
          <w:rFonts w:hint="eastAsia"/>
          <w:color w:val="000000"/>
        </w:rPr>
        <w:t>檢視</w:t>
      </w:r>
      <w:r w:rsidR="00B86EAB" w:rsidRPr="00826E02">
        <w:rPr>
          <w:rFonts w:hint="eastAsia"/>
          <w:color w:val="000000"/>
        </w:rPr>
        <w:t>是否與合約規定相符</w:t>
      </w:r>
      <w:r w:rsidR="00E43A44" w:rsidRPr="00826E02">
        <w:rPr>
          <w:rFonts w:hint="eastAsia"/>
          <w:color w:val="000000"/>
        </w:rPr>
        <w:t>，以杜廢土</w:t>
      </w:r>
      <w:r w:rsidR="005E36A8" w:rsidRPr="00826E02">
        <w:rPr>
          <w:rFonts w:hint="eastAsia"/>
          <w:color w:val="000000"/>
        </w:rPr>
        <w:t>任意遭棄置之</w:t>
      </w:r>
      <w:r w:rsidR="00E43A44" w:rsidRPr="00826E02">
        <w:rPr>
          <w:rFonts w:hint="eastAsia"/>
          <w:color w:val="000000"/>
        </w:rPr>
        <w:t>流弊</w:t>
      </w:r>
      <w:r w:rsidR="00736606" w:rsidRPr="00826E02">
        <w:rPr>
          <w:rFonts w:hint="eastAsia"/>
          <w:color w:val="000000"/>
        </w:rPr>
        <w:t>。</w:t>
      </w:r>
    </w:p>
    <w:p w:rsidR="00DF77F3" w:rsidRPr="00826E02" w:rsidRDefault="00DF77F3" w:rsidP="00DF77F3">
      <w:pPr>
        <w:pStyle w:val="2"/>
        <w:ind w:left="1020" w:hanging="680"/>
        <w:rPr>
          <w:rFonts w:hint="eastAsia"/>
          <w:b/>
          <w:color w:val="000000"/>
        </w:rPr>
      </w:pPr>
      <w:r w:rsidRPr="00826E02">
        <w:rPr>
          <w:rFonts w:hint="eastAsia"/>
          <w:b/>
          <w:color w:val="000000"/>
        </w:rPr>
        <w:t>行政院公共工程委員會宜研究制定「抽樣訪價技術規範」，以利各工程採購機關有所依循：</w:t>
      </w:r>
    </w:p>
    <w:p w:rsidR="00DF77F3" w:rsidRPr="00826E02" w:rsidRDefault="00DF77F3" w:rsidP="008D54D4">
      <w:pPr>
        <w:pStyle w:val="3"/>
        <w:numPr>
          <w:ilvl w:val="0"/>
          <w:numId w:val="0"/>
        </w:numPr>
        <w:ind w:left="1036" w:firstLineChars="205" w:firstLine="697"/>
        <w:rPr>
          <w:rFonts w:hint="eastAsia"/>
          <w:color w:val="000000"/>
        </w:rPr>
      </w:pPr>
      <w:r w:rsidRPr="00826E02">
        <w:rPr>
          <w:rFonts w:hint="eastAsia"/>
          <w:color w:val="000000"/>
        </w:rPr>
        <w:t>本</w:t>
      </w:r>
      <w:proofErr w:type="gramStart"/>
      <w:r w:rsidRPr="00826E02">
        <w:rPr>
          <w:rFonts w:hint="eastAsia"/>
          <w:color w:val="000000"/>
        </w:rPr>
        <w:t>次花博採購</w:t>
      </w:r>
      <w:proofErr w:type="gramEnd"/>
      <w:r w:rsidRPr="00826E02">
        <w:rPr>
          <w:rFonts w:hint="eastAsia"/>
          <w:color w:val="000000"/>
        </w:rPr>
        <w:t>案，遭外界質疑部分細項價格高於一般市價，其原因除前述</w:t>
      </w:r>
      <w:proofErr w:type="gramStart"/>
      <w:r w:rsidRPr="00826E02">
        <w:rPr>
          <w:rFonts w:hint="eastAsia"/>
          <w:color w:val="000000"/>
        </w:rPr>
        <w:t>各點外</w:t>
      </w:r>
      <w:proofErr w:type="gramEnd"/>
      <w:r w:rsidRPr="00826E02">
        <w:rPr>
          <w:rFonts w:hint="eastAsia"/>
          <w:color w:val="000000"/>
        </w:rPr>
        <w:t>，政府部門未建立「抽樣訪價技術規範」以供工程採購單位遵循亦屬原因之一，</w:t>
      </w:r>
      <w:r w:rsidR="002C27A7" w:rsidRPr="00826E02">
        <w:rPr>
          <w:rFonts w:hint="eastAsia"/>
          <w:color w:val="000000"/>
        </w:rPr>
        <w:t>行政院公共工程委員會99年11月26日</w:t>
      </w:r>
      <w:proofErr w:type="gramStart"/>
      <w:r w:rsidR="002C27A7" w:rsidRPr="00826E02">
        <w:rPr>
          <w:rFonts w:hint="eastAsia"/>
          <w:color w:val="000000"/>
        </w:rPr>
        <w:t>工程企字第09900455860號</w:t>
      </w:r>
      <w:proofErr w:type="gramEnd"/>
      <w:r w:rsidR="002C27A7" w:rsidRPr="00826E02">
        <w:rPr>
          <w:rFonts w:hint="eastAsia"/>
          <w:color w:val="000000"/>
        </w:rPr>
        <w:t>函指出：「</w:t>
      </w:r>
      <w:r w:rsidR="002C27A7" w:rsidRPr="00826E02">
        <w:rPr>
          <w:color w:val="000000"/>
        </w:rPr>
        <w:t>…</w:t>
      </w:r>
      <w:r w:rsidR="002C27A7" w:rsidRPr="00826E02">
        <w:rPr>
          <w:rFonts w:hint="eastAsia"/>
          <w:color w:val="000000"/>
        </w:rPr>
        <w:t>本法尚無訪價及抽樣方法之規定</w:t>
      </w:r>
      <w:r w:rsidR="002C27A7" w:rsidRPr="00826E02">
        <w:rPr>
          <w:color w:val="000000"/>
        </w:rPr>
        <w:t>…</w:t>
      </w:r>
      <w:r w:rsidR="002C27A7" w:rsidRPr="00826E02">
        <w:rPr>
          <w:rFonts w:hint="eastAsia"/>
          <w:color w:val="000000"/>
        </w:rPr>
        <w:t>」，</w:t>
      </w:r>
      <w:proofErr w:type="gramStart"/>
      <w:r w:rsidR="002C27A7" w:rsidRPr="00826E02">
        <w:rPr>
          <w:rFonts w:hint="eastAsia"/>
          <w:color w:val="000000"/>
        </w:rPr>
        <w:t>然</w:t>
      </w:r>
      <w:r w:rsidR="00734B1B" w:rsidRPr="00826E02">
        <w:rPr>
          <w:rFonts w:hint="eastAsia"/>
          <w:color w:val="000000"/>
        </w:rPr>
        <w:t>訪價</w:t>
      </w:r>
      <w:proofErr w:type="gramEnd"/>
      <w:r w:rsidR="00734B1B" w:rsidRPr="00826E02">
        <w:rPr>
          <w:rFonts w:hint="eastAsia"/>
          <w:color w:val="000000"/>
        </w:rPr>
        <w:t>為「價格預測技術」，預測方法、預測值必須有一定精度，</w:t>
      </w:r>
      <w:r w:rsidR="002C27A7" w:rsidRPr="00826E02">
        <w:rPr>
          <w:rFonts w:hint="eastAsia"/>
          <w:color w:val="000000"/>
        </w:rPr>
        <w:t>若</w:t>
      </w:r>
      <w:r w:rsidRPr="00826E02">
        <w:rPr>
          <w:rFonts w:hint="eastAsia"/>
          <w:color w:val="000000"/>
        </w:rPr>
        <w:t>缺乏此規範時，各工程採購單位使用之訪價方法</w:t>
      </w:r>
      <w:r w:rsidR="00F044ED" w:rsidRPr="00826E02">
        <w:rPr>
          <w:rFonts w:hint="eastAsia"/>
          <w:color w:val="000000"/>
        </w:rPr>
        <w:t>不同、訪價樣本數亦有別</w:t>
      </w:r>
      <w:r w:rsidRPr="00826E02">
        <w:rPr>
          <w:rFonts w:hint="eastAsia"/>
          <w:color w:val="000000"/>
        </w:rPr>
        <w:t>，</w:t>
      </w:r>
      <w:r w:rsidR="00F044ED" w:rsidRPr="00826E02">
        <w:rPr>
          <w:rFonts w:hint="eastAsia"/>
          <w:color w:val="000000"/>
        </w:rPr>
        <w:t>諸如：</w:t>
      </w:r>
      <w:r w:rsidRPr="00826E02">
        <w:rPr>
          <w:rFonts w:hint="eastAsia"/>
          <w:color w:val="000000"/>
        </w:rPr>
        <w:t>有直接電洽有資格承攬之廠商者；有完全按照「標準單價」或「參考單價」者；亦有</w:t>
      </w:r>
      <w:r w:rsidR="00DC3467" w:rsidRPr="00826E02">
        <w:rPr>
          <w:rFonts w:hint="eastAsia"/>
          <w:color w:val="000000"/>
        </w:rPr>
        <w:t>將工程細項逐一訪價者</w:t>
      </w:r>
      <w:r w:rsidRPr="00826E02">
        <w:rPr>
          <w:rFonts w:hint="eastAsia"/>
          <w:color w:val="000000"/>
        </w:rPr>
        <w:t>，</w:t>
      </w:r>
      <w:r w:rsidR="00F044ED" w:rsidRPr="00826E02">
        <w:rPr>
          <w:rFonts w:hint="eastAsia"/>
          <w:color w:val="000000"/>
        </w:rPr>
        <w:t>惟究竟應以電話訪價？抑或公告訪價？抑或問卷訪價？或是</w:t>
      </w:r>
      <w:proofErr w:type="gramStart"/>
      <w:r w:rsidR="00F044ED" w:rsidRPr="00826E02">
        <w:rPr>
          <w:rFonts w:hint="eastAsia"/>
          <w:color w:val="000000"/>
        </w:rPr>
        <w:t>發函訪價</w:t>
      </w:r>
      <w:proofErr w:type="gramEnd"/>
      <w:r w:rsidR="00F044ED" w:rsidRPr="00826E02">
        <w:rPr>
          <w:rFonts w:hint="eastAsia"/>
          <w:color w:val="000000"/>
        </w:rPr>
        <w:t>，</w:t>
      </w:r>
      <w:r w:rsidR="00E476A5" w:rsidRPr="00826E02">
        <w:rPr>
          <w:rFonts w:hint="eastAsia"/>
          <w:color w:val="000000"/>
        </w:rPr>
        <w:t>方不致遭人質疑</w:t>
      </w:r>
      <w:r w:rsidR="00123DE9" w:rsidRPr="00826E02">
        <w:rPr>
          <w:rFonts w:hint="eastAsia"/>
          <w:color w:val="000000"/>
        </w:rPr>
        <w:t>？尚</w:t>
      </w:r>
      <w:r w:rsidR="00F044ED" w:rsidRPr="00826E02">
        <w:rPr>
          <w:rFonts w:hint="eastAsia"/>
          <w:color w:val="000000"/>
        </w:rPr>
        <w:t>無規範</w:t>
      </w:r>
      <w:r w:rsidR="005564EC" w:rsidRPr="00826E02">
        <w:rPr>
          <w:rFonts w:hint="eastAsia"/>
          <w:color w:val="000000"/>
        </w:rPr>
        <w:t>；</w:t>
      </w:r>
      <w:r w:rsidR="00F044ED" w:rsidRPr="00826E02">
        <w:rPr>
          <w:rFonts w:hint="eastAsia"/>
          <w:color w:val="000000"/>
        </w:rPr>
        <w:t>而一旦執行訪價時，又</w:t>
      </w:r>
      <w:proofErr w:type="gramStart"/>
      <w:r w:rsidR="00F044ED" w:rsidRPr="00826E02">
        <w:rPr>
          <w:rFonts w:hint="eastAsia"/>
          <w:color w:val="000000"/>
        </w:rPr>
        <w:t>面臨該</w:t>
      </w:r>
      <w:r w:rsidR="00887A19" w:rsidRPr="00826E02">
        <w:rPr>
          <w:rFonts w:hint="eastAsia"/>
          <w:color w:val="000000"/>
        </w:rPr>
        <w:t>洽</w:t>
      </w:r>
      <w:r w:rsidR="0029277A" w:rsidRPr="00826E02">
        <w:rPr>
          <w:rFonts w:hint="eastAsia"/>
          <w:color w:val="000000"/>
        </w:rPr>
        <w:t>訪</w:t>
      </w:r>
      <w:proofErr w:type="gramEnd"/>
      <w:r w:rsidR="0029277A" w:rsidRPr="00826E02">
        <w:rPr>
          <w:rFonts w:hint="eastAsia"/>
          <w:color w:val="000000"/>
        </w:rPr>
        <w:t>多少家</w:t>
      </w:r>
      <w:r w:rsidR="00F044ED" w:rsidRPr="00826E02">
        <w:rPr>
          <w:rFonts w:hint="eastAsia"/>
          <w:color w:val="000000"/>
        </w:rPr>
        <w:t>廠商</w:t>
      </w:r>
      <w:r w:rsidR="0029277A" w:rsidRPr="00826E02">
        <w:rPr>
          <w:rFonts w:hint="eastAsia"/>
          <w:color w:val="000000"/>
        </w:rPr>
        <w:t>方屬</w:t>
      </w:r>
      <w:r w:rsidR="005564EC" w:rsidRPr="00826E02">
        <w:rPr>
          <w:rFonts w:hint="eastAsia"/>
          <w:color w:val="000000"/>
        </w:rPr>
        <w:t>合理而不遭外界質疑</w:t>
      </w:r>
      <w:r w:rsidR="0029277A" w:rsidRPr="00826E02">
        <w:rPr>
          <w:rFonts w:hint="eastAsia"/>
          <w:color w:val="000000"/>
        </w:rPr>
        <w:t>之問題</w:t>
      </w:r>
      <w:r w:rsidR="005564EC" w:rsidRPr="00826E02">
        <w:rPr>
          <w:rFonts w:hint="eastAsia"/>
          <w:color w:val="000000"/>
        </w:rPr>
        <w:t>；</w:t>
      </w:r>
      <w:proofErr w:type="gramStart"/>
      <w:r w:rsidR="005564EC" w:rsidRPr="00826E02">
        <w:rPr>
          <w:rFonts w:hint="eastAsia"/>
          <w:color w:val="000000"/>
        </w:rPr>
        <w:t>此外</w:t>
      </w:r>
      <w:r w:rsidR="0029277A" w:rsidRPr="00826E02">
        <w:rPr>
          <w:rFonts w:hint="eastAsia"/>
          <w:color w:val="000000"/>
        </w:rPr>
        <w:t>，</w:t>
      </w:r>
      <w:proofErr w:type="gramEnd"/>
      <w:r w:rsidR="005564EC" w:rsidRPr="00826E02">
        <w:rPr>
          <w:rFonts w:hint="eastAsia"/>
          <w:color w:val="000000"/>
        </w:rPr>
        <w:t>「訪價」即為對工程採購案進行</w:t>
      </w:r>
      <w:r w:rsidR="00AC11AD" w:rsidRPr="00826E02">
        <w:rPr>
          <w:rFonts w:hint="eastAsia"/>
          <w:color w:val="000000"/>
        </w:rPr>
        <w:t>「</w:t>
      </w:r>
      <w:r w:rsidR="005564EC" w:rsidRPr="00826E02">
        <w:rPr>
          <w:rFonts w:hint="eastAsia"/>
          <w:color w:val="000000"/>
        </w:rPr>
        <w:t>合理</w:t>
      </w:r>
      <w:r w:rsidR="00AC11AD" w:rsidRPr="00826E02">
        <w:rPr>
          <w:rFonts w:hint="eastAsia"/>
          <w:color w:val="000000"/>
        </w:rPr>
        <w:t>市場</w:t>
      </w:r>
      <w:r w:rsidR="005564EC" w:rsidRPr="00826E02">
        <w:rPr>
          <w:rFonts w:hint="eastAsia"/>
          <w:color w:val="000000"/>
        </w:rPr>
        <w:t>價格</w:t>
      </w:r>
      <w:r w:rsidR="00AC11AD" w:rsidRPr="00826E02">
        <w:rPr>
          <w:rFonts w:hint="eastAsia"/>
          <w:color w:val="000000"/>
        </w:rPr>
        <w:t>」</w:t>
      </w:r>
      <w:r w:rsidR="005564EC" w:rsidRPr="00826E02">
        <w:rPr>
          <w:rFonts w:hint="eastAsia"/>
          <w:color w:val="000000"/>
        </w:rPr>
        <w:t>之</w:t>
      </w:r>
      <w:r w:rsidR="00AC11AD" w:rsidRPr="00826E02">
        <w:rPr>
          <w:rFonts w:hint="eastAsia"/>
          <w:color w:val="000000"/>
        </w:rPr>
        <w:t>「抽樣調查」，而此抽樣調查究竟應</w:t>
      </w:r>
      <w:r w:rsidR="00504598" w:rsidRPr="00826E02">
        <w:rPr>
          <w:rFonts w:hint="eastAsia"/>
          <w:color w:val="000000"/>
        </w:rPr>
        <w:t>按採購金額之不同</w:t>
      </w:r>
      <w:r w:rsidR="00504598" w:rsidRPr="00826E02">
        <w:rPr>
          <w:rFonts w:hint="eastAsia"/>
          <w:color w:val="000000"/>
        </w:rPr>
        <w:lastRenderedPageBreak/>
        <w:t>，</w:t>
      </w:r>
      <w:r w:rsidR="00AC11AD" w:rsidRPr="00826E02">
        <w:rPr>
          <w:rFonts w:hint="eastAsia"/>
          <w:color w:val="000000"/>
        </w:rPr>
        <w:t>採用「簡單隨機抽樣法」</w:t>
      </w:r>
      <w:r w:rsidR="00504598" w:rsidRPr="00826E02">
        <w:rPr>
          <w:rFonts w:hint="eastAsia"/>
          <w:color w:val="000000"/>
        </w:rPr>
        <w:t>訪價</w:t>
      </w:r>
      <w:r w:rsidR="008D54D4" w:rsidRPr="00826E02">
        <w:rPr>
          <w:rFonts w:hint="eastAsia"/>
          <w:color w:val="000000"/>
        </w:rPr>
        <w:t>，</w:t>
      </w:r>
      <w:r w:rsidR="00504598" w:rsidRPr="00826E02">
        <w:rPr>
          <w:rFonts w:hint="eastAsia"/>
          <w:color w:val="000000"/>
        </w:rPr>
        <w:t>抑</w:t>
      </w:r>
      <w:r w:rsidR="00AC11AD" w:rsidRPr="00826E02">
        <w:rPr>
          <w:rFonts w:hint="eastAsia"/>
          <w:color w:val="000000"/>
        </w:rPr>
        <w:t>或</w:t>
      </w:r>
      <w:proofErr w:type="gramStart"/>
      <w:r w:rsidR="00504598" w:rsidRPr="00826E02">
        <w:rPr>
          <w:rFonts w:hint="eastAsia"/>
          <w:color w:val="000000"/>
        </w:rPr>
        <w:t>採</w:t>
      </w:r>
      <w:proofErr w:type="gramEnd"/>
      <w:r w:rsidR="008D54D4" w:rsidRPr="00826E02">
        <w:rPr>
          <w:rFonts w:hint="eastAsia"/>
          <w:color w:val="000000"/>
        </w:rPr>
        <w:t>「分層隨機抽樣法」執行訪價？亦無</w:t>
      </w:r>
      <w:proofErr w:type="gramStart"/>
      <w:r w:rsidR="008D54D4" w:rsidRPr="00826E02">
        <w:rPr>
          <w:rFonts w:hint="eastAsia"/>
          <w:color w:val="000000"/>
        </w:rPr>
        <w:t>準</w:t>
      </w:r>
      <w:proofErr w:type="gramEnd"/>
      <w:r w:rsidR="008D54D4" w:rsidRPr="00826E02">
        <w:rPr>
          <w:rFonts w:hint="eastAsia"/>
          <w:color w:val="000000"/>
        </w:rPr>
        <w:t>據。</w:t>
      </w:r>
      <w:r w:rsidR="00AD353C" w:rsidRPr="00826E02">
        <w:rPr>
          <w:rFonts w:hint="eastAsia"/>
          <w:color w:val="000000"/>
        </w:rPr>
        <w:t>為解決</w:t>
      </w:r>
      <w:r w:rsidR="00887A19" w:rsidRPr="00826E02">
        <w:rPr>
          <w:rFonts w:hint="eastAsia"/>
          <w:color w:val="000000"/>
        </w:rPr>
        <w:t>上開問題</w:t>
      </w:r>
      <w:r w:rsidR="00AD353C" w:rsidRPr="00826E02">
        <w:rPr>
          <w:rFonts w:hint="eastAsia"/>
          <w:color w:val="000000"/>
        </w:rPr>
        <w:t>，</w:t>
      </w:r>
      <w:r w:rsidR="00603093" w:rsidRPr="00826E02">
        <w:rPr>
          <w:rFonts w:hint="eastAsia"/>
          <w:color w:val="000000"/>
        </w:rPr>
        <w:t>宜請</w:t>
      </w:r>
      <w:r w:rsidR="00AD353C" w:rsidRPr="00826E02">
        <w:rPr>
          <w:rFonts w:hint="eastAsia"/>
          <w:color w:val="000000"/>
        </w:rPr>
        <w:t>行政院公共工程委員會研究制定「抽樣訪價技術規範」，以利各工程採購機關有所依循。</w:t>
      </w:r>
    </w:p>
    <w:p w:rsidR="00EB221E" w:rsidRPr="00826E02" w:rsidRDefault="00EB221E" w:rsidP="00EB221E">
      <w:pPr>
        <w:pStyle w:val="2"/>
        <w:ind w:left="1020" w:hanging="680"/>
        <w:rPr>
          <w:rFonts w:hint="eastAsia"/>
          <w:b/>
          <w:color w:val="000000"/>
        </w:rPr>
      </w:pPr>
      <w:r w:rsidRPr="00826E02">
        <w:rPr>
          <w:rFonts w:hAnsi="標楷體" w:hint="eastAsia"/>
          <w:b/>
          <w:color w:val="000000"/>
          <w:szCs w:val="32"/>
        </w:rPr>
        <w:t>審計部「</w:t>
      </w:r>
      <w:r w:rsidRPr="00826E02">
        <w:rPr>
          <w:rFonts w:hint="eastAsia"/>
          <w:b/>
          <w:color w:val="000000"/>
          <w:szCs w:val="32"/>
        </w:rPr>
        <w:t>2010</w:t>
      </w:r>
      <w:proofErr w:type="gramStart"/>
      <w:r w:rsidRPr="00826E02">
        <w:rPr>
          <w:rFonts w:hint="eastAsia"/>
          <w:b/>
          <w:color w:val="000000"/>
          <w:szCs w:val="32"/>
        </w:rPr>
        <w:t>臺</w:t>
      </w:r>
      <w:proofErr w:type="gramEnd"/>
      <w:r w:rsidRPr="00826E02">
        <w:rPr>
          <w:rFonts w:hint="eastAsia"/>
          <w:b/>
          <w:color w:val="000000"/>
          <w:szCs w:val="32"/>
        </w:rPr>
        <w:t>北國際花卉博覽會專案查核報告</w:t>
      </w:r>
      <w:r w:rsidRPr="00826E02">
        <w:rPr>
          <w:rFonts w:hAnsi="標楷體" w:hint="eastAsia"/>
          <w:b/>
          <w:color w:val="000000"/>
          <w:szCs w:val="32"/>
        </w:rPr>
        <w:t>」</w:t>
      </w:r>
      <w:r w:rsidR="006442FF" w:rsidRPr="00826E02">
        <w:rPr>
          <w:rFonts w:hAnsi="標楷體" w:hint="eastAsia"/>
          <w:b/>
          <w:color w:val="000000"/>
          <w:szCs w:val="32"/>
        </w:rPr>
        <w:t>所</w:t>
      </w:r>
      <w:r w:rsidR="00222617" w:rsidRPr="00826E02">
        <w:rPr>
          <w:rFonts w:hAnsi="標楷體" w:hint="eastAsia"/>
          <w:b/>
          <w:color w:val="000000"/>
          <w:szCs w:val="32"/>
        </w:rPr>
        <w:t>提查核意見</w:t>
      </w:r>
      <w:r w:rsidR="006442FF" w:rsidRPr="00826E02">
        <w:rPr>
          <w:rFonts w:hAnsi="標楷體" w:hint="eastAsia"/>
          <w:b/>
          <w:color w:val="000000"/>
          <w:szCs w:val="32"/>
        </w:rPr>
        <w:t>，</w:t>
      </w:r>
      <w:r w:rsidR="00222617" w:rsidRPr="00826E02">
        <w:rPr>
          <w:rFonts w:hAnsi="標楷體" w:hint="eastAsia"/>
          <w:b/>
          <w:color w:val="000000"/>
          <w:szCs w:val="32"/>
        </w:rPr>
        <w:t>涉及</w:t>
      </w:r>
      <w:r w:rsidR="00F93317" w:rsidRPr="00826E02">
        <w:rPr>
          <w:rFonts w:hAnsi="標楷體" w:hint="eastAsia"/>
          <w:b/>
          <w:color w:val="000000"/>
          <w:szCs w:val="32"/>
        </w:rPr>
        <w:t>各項</w:t>
      </w:r>
      <w:r w:rsidR="00222617" w:rsidRPr="00826E02">
        <w:rPr>
          <w:rFonts w:hAnsi="標楷體" w:hint="eastAsia"/>
          <w:b/>
          <w:color w:val="000000"/>
          <w:szCs w:val="32"/>
        </w:rPr>
        <w:t>缺失部分，</w:t>
      </w:r>
      <w:r w:rsidR="006442FF" w:rsidRPr="00826E02">
        <w:rPr>
          <w:rFonts w:hAnsi="標楷體" w:hint="eastAsia"/>
          <w:b/>
          <w:color w:val="000000"/>
          <w:szCs w:val="32"/>
        </w:rPr>
        <w:t>台北市政府應督促所屬確實改進</w:t>
      </w:r>
      <w:r w:rsidRPr="00826E02">
        <w:rPr>
          <w:rFonts w:hAnsi="標楷體" w:hint="eastAsia"/>
          <w:b/>
          <w:color w:val="000000"/>
          <w:szCs w:val="32"/>
        </w:rPr>
        <w:t>：</w:t>
      </w:r>
    </w:p>
    <w:p w:rsidR="00EB221E" w:rsidRPr="00826E02" w:rsidRDefault="00EB221E" w:rsidP="00EB221E">
      <w:pPr>
        <w:pStyle w:val="3"/>
        <w:numPr>
          <w:ilvl w:val="0"/>
          <w:numId w:val="0"/>
        </w:numPr>
        <w:ind w:left="1008" w:firstLineChars="201" w:firstLine="684"/>
        <w:rPr>
          <w:rFonts w:hint="eastAsia"/>
          <w:color w:val="000000"/>
          <w:szCs w:val="32"/>
        </w:rPr>
      </w:pPr>
      <w:proofErr w:type="gramStart"/>
      <w:r w:rsidRPr="00826E02">
        <w:rPr>
          <w:rFonts w:hint="eastAsia"/>
          <w:color w:val="000000"/>
          <w:szCs w:val="32"/>
        </w:rPr>
        <w:t>花博自</w:t>
      </w:r>
      <w:proofErr w:type="gramEnd"/>
      <w:r w:rsidRPr="00826E02">
        <w:rPr>
          <w:rFonts w:hint="eastAsia"/>
          <w:color w:val="000000"/>
          <w:szCs w:val="32"/>
        </w:rPr>
        <w:t>99年11月6日起正式營運展覽至100年4月25日止，</w:t>
      </w:r>
      <w:proofErr w:type="gramStart"/>
      <w:r w:rsidRPr="00826E02">
        <w:rPr>
          <w:rFonts w:hint="eastAsia"/>
          <w:color w:val="000000"/>
          <w:szCs w:val="32"/>
        </w:rPr>
        <w:t>審計部已就</w:t>
      </w:r>
      <w:proofErr w:type="gramEnd"/>
      <w:r w:rsidRPr="00826E02">
        <w:rPr>
          <w:rFonts w:hAnsi="標楷體" w:cs="Arial" w:hint="eastAsia"/>
          <w:color w:val="000000"/>
          <w:szCs w:val="32"/>
        </w:rPr>
        <w:t>臺北市</w:t>
      </w:r>
      <w:proofErr w:type="gramStart"/>
      <w:r w:rsidRPr="00826E02">
        <w:rPr>
          <w:rFonts w:hAnsi="標楷體" w:cs="Arial" w:hint="eastAsia"/>
          <w:color w:val="000000"/>
          <w:szCs w:val="32"/>
        </w:rPr>
        <w:t>政府花博計畫</w:t>
      </w:r>
      <w:proofErr w:type="gramEnd"/>
      <w:r w:rsidRPr="00826E02">
        <w:rPr>
          <w:rFonts w:hAnsi="標楷體" w:cs="Arial" w:hint="eastAsia"/>
          <w:color w:val="000000"/>
          <w:szCs w:val="32"/>
        </w:rPr>
        <w:t>預算、門票收入、參觀人次等執行情形及各項預計效益之初步</w:t>
      </w:r>
      <w:proofErr w:type="gramStart"/>
      <w:r w:rsidRPr="00826E02">
        <w:rPr>
          <w:rFonts w:hAnsi="標楷體" w:cs="Arial" w:hint="eastAsia"/>
          <w:color w:val="000000"/>
          <w:szCs w:val="32"/>
        </w:rPr>
        <w:t>統計及概估</w:t>
      </w:r>
      <w:proofErr w:type="gramEnd"/>
      <w:r w:rsidRPr="00826E02">
        <w:rPr>
          <w:rFonts w:hAnsi="標楷體" w:cs="Arial" w:hint="eastAsia"/>
          <w:color w:val="000000"/>
          <w:szCs w:val="32"/>
        </w:rPr>
        <w:t>情形進行查核，</w:t>
      </w:r>
      <w:r w:rsidR="00F93317" w:rsidRPr="00826E02">
        <w:rPr>
          <w:rFonts w:hAnsi="標楷體" w:cs="Arial" w:hint="eastAsia"/>
          <w:color w:val="000000"/>
          <w:szCs w:val="32"/>
        </w:rPr>
        <w:t>並</w:t>
      </w:r>
      <w:r w:rsidR="00436457" w:rsidRPr="00826E02">
        <w:rPr>
          <w:rFonts w:hAnsi="標楷體" w:cs="Arial" w:hint="eastAsia"/>
          <w:color w:val="000000"/>
          <w:szCs w:val="32"/>
        </w:rPr>
        <w:t>於</w:t>
      </w:r>
      <w:r w:rsidR="00436457" w:rsidRPr="00826E02">
        <w:rPr>
          <w:rFonts w:hAnsi="標楷體" w:hint="eastAsia"/>
          <w:color w:val="000000"/>
          <w:szCs w:val="32"/>
        </w:rPr>
        <w:t>100年6月21日以</w:t>
      </w:r>
      <w:proofErr w:type="gramStart"/>
      <w:r w:rsidR="00436457" w:rsidRPr="00826E02">
        <w:rPr>
          <w:rFonts w:hAnsi="標楷體" w:hint="eastAsia"/>
          <w:color w:val="000000"/>
          <w:szCs w:val="32"/>
        </w:rPr>
        <w:t>台審部覆字</w:t>
      </w:r>
      <w:proofErr w:type="gramEnd"/>
      <w:r w:rsidR="00436457" w:rsidRPr="00826E02">
        <w:rPr>
          <w:rFonts w:hAnsi="標楷體" w:hint="eastAsia"/>
          <w:color w:val="000000"/>
          <w:szCs w:val="32"/>
        </w:rPr>
        <w:t>第1000000828號函</w:t>
      </w:r>
      <w:r w:rsidR="00F93317" w:rsidRPr="00826E02">
        <w:rPr>
          <w:rFonts w:hAnsi="標楷體" w:cs="Arial" w:hint="eastAsia"/>
          <w:color w:val="000000"/>
          <w:szCs w:val="32"/>
        </w:rPr>
        <w:t>向本院提出</w:t>
      </w:r>
      <w:r w:rsidR="00F93317" w:rsidRPr="00826E02">
        <w:rPr>
          <w:rFonts w:hAnsi="標楷體" w:hint="eastAsia"/>
          <w:color w:val="000000"/>
          <w:szCs w:val="32"/>
        </w:rPr>
        <w:t>「</w:t>
      </w:r>
      <w:r w:rsidR="00F93317" w:rsidRPr="00826E02">
        <w:rPr>
          <w:rFonts w:hint="eastAsia"/>
          <w:color w:val="000000"/>
          <w:szCs w:val="32"/>
        </w:rPr>
        <w:t>2010</w:t>
      </w:r>
      <w:proofErr w:type="gramStart"/>
      <w:r w:rsidR="00F93317" w:rsidRPr="00826E02">
        <w:rPr>
          <w:rFonts w:hint="eastAsia"/>
          <w:color w:val="000000"/>
          <w:szCs w:val="32"/>
        </w:rPr>
        <w:t>臺</w:t>
      </w:r>
      <w:proofErr w:type="gramEnd"/>
      <w:r w:rsidR="00F93317" w:rsidRPr="00826E02">
        <w:rPr>
          <w:rFonts w:hint="eastAsia"/>
          <w:color w:val="000000"/>
          <w:szCs w:val="32"/>
        </w:rPr>
        <w:t>北國際花卉博覽會專案查核報告</w:t>
      </w:r>
      <w:r w:rsidR="00F93317" w:rsidRPr="00826E02">
        <w:rPr>
          <w:rFonts w:hAnsi="標楷體" w:hint="eastAsia"/>
          <w:color w:val="000000"/>
          <w:szCs w:val="32"/>
        </w:rPr>
        <w:t>」，</w:t>
      </w:r>
      <w:r w:rsidR="00266FFA">
        <w:rPr>
          <w:rFonts w:hAnsi="標楷體" w:hint="eastAsia"/>
          <w:color w:val="000000"/>
          <w:szCs w:val="32"/>
        </w:rPr>
        <w:t>其中涉及「</w:t>
      </w:r>
      <w:r w:rsidR="00266FFA" w:rsidRPr="00826E02">
        <w:rPr>
          <w:rFonts w:hint="eastAsia"/>
          <w:color w:val="000000"/>
          <w:szCs w:val="32"/>
        </w:rPr>
        <w:t>植栽參考價格及規範</w:t>
      </w:r>
      <w:proofErr w:type="gramStart"/>
      <w:r w:rsidR="00266FFA" w:rsidRPr="00826E02">
        <w:rPr>
          <w:rFonts w:hint="eastAsia"/>
          <w:color w:val="000000"/>
          <w:szCs w:val="32"/>
        </w:rPr>
        <w:t>研</w:t>
      </w:r>
      <w:proofErr w:type="gramEnd"/>
      <w:r w:rsidR="00266FFA" w:rsidRPr="00826E02">
        <w:rPr>
          <w:rFonts w:hint="eastAsia"/>
          <w:color w:val="000000"/>
          <w:szCs w:val="32"/>
        </w:rPr>
        <w:t>訂作業未</w:t>
      </w:r>
      <w:proofErr w:type="gramStart"/>
      <w:r w:rsidR="00266FFA" w:rsidRPr="00826E02">
        <w:rPr>
          <w:rFonts w:hint="eastAsia"/>
          <w:color w:val="000000"/>
          <w:szCs w:val="32"/>
        </w:rPr>
        <w:t>臻</w:t>
      </w:r>
      <w:proofErr w:type="gramEnd"/>
      <w:r w:rsidR="00266FFA" w:rsidRPr="00826E02">
        <w:rPr>
          <w:rFonts w:hint="eastAsia"/>
          <w:color w:val="000000"/>
          <w:szCs w:val="32"/>
        </w:rPr>
        <w:t>周延，且相關採購亦未落實執行品質管理</w:t>
      </w:r>
      <w:r w:rsidR="00266FFA">
        <w:rPr>
          <w:rFonts w:hAnsi="標楷體" w:hint="eastAsia"/>
          <w:color w:val="000000"/>
          <w:szCs w:val="32"/>
        </w:rPr>
        <w:t>」部分，已於調查意見二敘明，餘所列相關缺失</w:t>
      </w:r>
      <w:r w:rsidRPr="00826E02">
        <w:rPr>
          <w:rFonts w:hAnsi="標楷體" w:cs="Arial" w:hint="eastAsia"/>
          <w:color w:val="000000"/>
          <w:szCs w:val="32"/>
        </w:rPr>
        <w:t>分述如次</w:t>
      </w:r>
      <w:r w:rsidR="00266FFA">
        <w:rPr>
          <w:rFonts w:hAnsi="標楷體" w:cs="Arial" w:hint="eastAsia"/>
          <w:color w:val="000000"/>
          <w:szCs w:val="32"/>
        </w:rPr>
        <w:t>，</w:t>
      </w:r>
      <w:r w:rsidR="006F7702" w:rsidRPr="00826E02">
        <w:rPr>
          <w:rFonts w:hAnsi="標楷體" w:hint="eastAsia"/>
          <w:color w:val="000000"/>
          <w:szCs w:val="32"/>
        </w:rPr>
        <w:t>台北市政府應督促所屬確實改進</w:t>
      </w:r>
      <w:r w:rsidRPr="00826E02">
        <w:rPr>
          <w:rFonts w:hAnsi="標楷體" w:cs="Arial" w:hint="eastAsia"/>
          <w:color w:val="000000"/>
          <w:szCs w:val="32"/>
        </w:rPr>
        <w:t>：</w:t>
      </w:r>
    </w:p>
    <w:p w:rsidR="00EB221E" w:rsidRPr="00826E02" w:rsidRDefault="00EB221E" w:rsidP="00EB221E">
      <w:pPr>
        <w:pStyle w:val="3"/>
        <w:rPr>
          <w:rFonts w:hint="eastAsia"/>
          <w:color w:val="000000"/>
          <w:szCs w:val="32"/>
        </w:rPr>
      </w:pPr>
      <w:proofErr w:type="gramStart"/>
      <w:r w:rsidRPr="00826E02">
        <w:rPr>
          <w:rFonts w:hint="eastAsia"/>
          <w:color w:val="000000"/>
          <w:szCs w:val="32"/>
        </w:rPr>
        <w:t>產發局</w:t>
      </w:r>
      <w:proofErr w:type="gramEnd"/>
      <w:r w:rsidRPr="00826E02">
        <w:rPr>
          <w:rFonts w:hint="eastAsia"/>
          <w:color w:val="000000"/>
          <w:szCs w:val="32"/>
        </w:rPr>
        <w:t>於98年3月委外辦理之「2010</w:t>
      </w:r>
      <w:proofErr w:type="gramStart"/>
      <w:r w:rsidRPr="00826E02">
        <w:rPr>
          <w:rFonts w:hint="eastAsia"/>
          <w:color w:val="000000"/>
          <w:szCs w:val="32"/>
        </w:rPr>
        <w:t>臺</w:t>
      </w:r>
      <w:proofErr w:type="gramEnd"/>
      <w:r w:rsidRPr="00826E02">
        <w:rPr>
          <w:rFonts w:hint="eastAsia"/>
          <w:color w:val="000000"/>
          <w:szCs w:val="32"/>
        </w:rPr>
        <w:t>北國際花卉博覽會專案辦公室專業人力派遣委託服務案」，契約金額4億1,730萬3,303元，經</w:t>
      </w:r>
      <w:r w:rsidRPr="00826E02">
        <w:rPr>
          <w:rFonts w:hAnsi="標楷體" w:hint="eastAsia"/>
          <w:color w:val="000000"/>
          <w:szCs w:val="32"/>
        </w:rPr>
        <w:t>審計部查核發現有下列情事</w:t>
      </w:r>
      <w:r w:rsidRPr="00826E02">
        <w:rPr>
          <w:rFonts w:hint="eastAsia"/>
          <w:color w:val="000000"/>
          <w:szCs w:val="32"/>
        </w:rPr>
        <w:t>：</w:t>
      </w:r>
    </w:p>
    <w:p w:rsidR="00EB221E" w:rsidRPr="00826E02" w:rsidRDefault="00EB221E" w:rsidP="00EB221E">
      <w:pPr>
        <w:pStyle w:val="4"/>
        <w:rPr>
          <w:rFonts w:hint="eastAsia"/>
          <w:color w:val="000000"/>
          <w:szCs w:val="32"/>
        </w:rPr>
      </w:pPr>
      <w:r w:rsidRPr="00826E02">
        <w:rPr>
          <w:rFonts w:hint="eastAsia"/>
          <w:color w:val="000000"/>
          <w:szCs w:val="32"/>
        </w:rPr>
        <w:t>未依契約規定辦理承商之請款審核作業，且相關履約監督機制未</w:t>
      </w:r>
      <w:proofErr w:type="gramStart"/>
      <w:r w:rsidRPr="00826E02">
        <w:rPr>
          <w:rFonts w:hint="eastAsia"/>
          <w:color w:val="000000"/>
          <w:szCs w:val="32"/>
        </w:rPr>
        <w:t>臻</w:t>
      </w:r>
      <w:proofErr w:type="gramEnd"/>
      <w:r w:rsidRPr="00826E02">
        <w:rPr>
          <w:rFonts w:hint="eastAsia"/>
          <w:color w:val="000000"/>
          <w:szCs w:val="32"/>
        </w:rPr>
        <w:t>嚴謹。</w:t>
      </w:r>
    </w:p>
    <w:p w:rsidR="00EB221E" w:rsidRPr="00826E02" w:rsidRDefault="00EB221E" w:rsidP="00EB221E">
      <w:pPr>
        <w:pStyle w:val="4"/>
        <w:rPr>
          <w:rFonts w:hint="eastAsia"/>
          <w:color w:val="000000"/>
          <w:szCs w:val="32"/>
        </w:rPr>
      </w:pPr>
      <w:r w:rsidRPr="00826E02">
        <w:rPr>
          <w:rFonts w:hint="eastAsia"/>
          <w:color w:val="000000"/>
          <w:szCs w:val="32"/>
        </w:rPr>
        <w:t>承商投保雇主意外責任險之保險人數多有不足。</w:t>
      </w:r>
    </w:p>
    <w:p w:rsidR="00EB221E" w:rsidRPr="00826E02" w:rsidRDefault="00EB221E" w:rsidP="00EB221E">
      <w:pPr>
        <w:pStyle w:val="3"/>
        <w:rPr>
          <w:rFonts w:hint="eastAsia"/>
          <w:color w:val="000000"/>
          <w:szCs w:val="32"/>
        </w:rPr>
      </w:pPr>
      <w:r w:rsidRPr="00826E02">
        <w:rPr>
          <w:rFonts w:hint="eastAsia"/>
          <w:color w:val="000000"/>
          <w:szCs w:val="32"/>
        </w:rPr>
        <w:t>文化局97至99年度辦理「2010</w:t>
      </w:r>
      <w:proofErr w:type="gramStart"/>
      <w:r w:rsidRPr="00826E02">
        <w:rPr>
          <w:rFonts w:hint="eastAsia"/>
          <w:color w:val="000000"/>
          <w:szCs w:val="32"/>
        </w:rPr>
        <w:t>臺</w:t>
      </w:r>
      <w:proofErr w:type="gramEnd"/>
      <w:r w:rsidRPr="00826E02">
        <w:rPr>
          <w:rFonts w:hint="eastAsia"/>
          <w:color w:val="000000"/>
          <w:szCs w:val="32"/>
        </w:rPr>
        <w:t>北國際花卉博覽會」藝文展演活動，經</w:t>
      </w:r>
      <w:r w:rsidRPr="00826E02">
        <w:rPr>
          <w:rFonts w:hAnsi="標楷體" w:hint="eastAsia"/>
          <w:color w:val="000000"/>
          <w:szCs w:val="32"/>
        </w:rPr>
        <w:t>審計部查核發現有下列情事</w:t>
      </w:r>
      <w:r w:rsidRPr="00826E02">
        <w:rPr>
          <w:rFonts w:hint="eastAsia"/>
          <w:color w:val="000000"/>
          <w:szCs w:val="32"/>
        </w:rPr>
        <w:t>：</w:t>
      </w:r>
    </w:p>
    <w:p w:rsidR="00EB221E" w:rsidRPr="00826E02" w:rsidRDefault="00EB221E" w:rsidP="00EB221E">
      <w:pPr>
        <w:pStyle w:val="4"/>
        <w:rPr>
          <w:rFonts w:hint="eastAsia"/>
          <w:color w:val="000000"/>
          <w:szCs w:val="32"/>
        </w:rPr>
      </w:pPr>
      <w:r w:rsidRPr="00826E02">
        <w:rPr>
          <w:rFonts w:hint="eastAsia"/>
          <w:color w:val="000000"/>
          <w:kern w:val="0"/>
          <w:szCs w:val="32"/>
        </w:rPr>
        <w:t>委託研究案之人事費單價，核與標準未合。</w:t>
      </w:r>
    </w:p>
    <w:p w:rsidR="00EB221E" w:rsidRPr="00826E02" w:rsidRDefault="00EB221E" w:rsidP="00EB221E">
      <w:pPr>
        <w:pStyle w:val="4"/>
        <w:rPr>
          <w:rFonts w:hint="eastAsia"/>
          <w:color w:val="000000"/>
          <w:szCs w:val="32"/>
        </w:rPr>
      </w:pPr>
      <w:proofErr w:type="gramStart"/>
      <w:r w:rsidRPr="00826E02">
        <w:rPr>
          <w:rFonts w:hint="eastAsia"/>
          <w:color w:val="000000"/>
          <w:kern w:val="0"/>
          <w:szCs w:val="32"/>
        </w:rPr>
        <w:t>臺</w:t>
      </w:r>
      <w:proofErr w:type="gramEnd"/>
      <w:r w:rsidRPr="00826E02">
        <w:rPr>
          <w:rFonts w:hint="eastAsia"/>
          <w:color w:val="000000"/>
          <w:kern w:val="0"/>
          <w:szCs w:val="32"/>
        </w:rPr>
        <w:t>北故事館展覽規劃營運契約書所附經費明細表編列內容，核有欠妥。</w:t>
      </w:r>
    </w:p>
    <w:p w:rsidR="00EB221E" w:rsidRPr="00826E02" w:rsidRDefault="00EB221E" w:rsidP="00EB221E">
      <w:pPr>
        <w:pStyle w:val="3"/>
        <w:rPr>
          <w:rFonts w:hint="eastAsia"/>
          <w:color w:val="000000"/>
          <w:szCs w:val="32"/>
        </w:rPr>
      </w:pPr>
      <w:r w:rsidRPr="00826E02">
        <w:rPr>
          <w:rFonts w:hint="eastAsia"/>
          <w:color w:val="000000"/>
          <w:szCs w:val="32"/>
        </w:rPr>
        <w:lastRenderedPageBreak/>
        <w:t>台北市政府為</w:t>
      </w:r>
      <w:proofErr w:type="gramStart"/>
      <w:r w:rsidRPr="00826E02">
        <w:rPr>
          <w:rFonts w:hint="eastAsia"/>
          <w:color w:val="000000"/>
          <w:szCs w:val="32"/>
        </w:rPr>
        <w:t>籌辦花博會</w:t>
      </w:r>
      <w:proofErr w:type="gramEnd"/>
      <w:r w:rsidRPr="00826E02">
        <w:rPr>
          <w:rFonts w:hint="eastAsia"/>
          <w:color w:val="000000"/>
          <w:szCs w:val="32"/>
        </w:rPr>
        <w:t>展相關建設及營運，</w:t>
      </w:r>
      <w:proofErr w:type="gramStart"/>
      <w:r w:rsidRPr="00826E02">
        <w:rPr>
          <w:rFonts w:hint="eastAsia"/>
          <w:color w:val="000000"/>
          <w:szCs w:val="32"/>
        </w:rPr>
        <w:t>由</w:t>
      </w:r>
      <w:r w:rsidRPr="00826E02">
        <w:rPr>
          <w:color w:val="000000"/>
          <w:szCs w:val="32"/>
        </w:rPr>
        <w:t>產發局</w:t>
      </w:r>
      <w:proofErr w:type="gramEnd"/>
      <w:r w:rsidRPr="00826E02">
        <w:rPr>
          <w:rFonts w:hint="eastAsia"/>
          <w:color w:val="000000"/>
          <w:szCs w:val="32"/>
        </w:rPr>
        <w:t>自97至100年共編列預算89億8,609萬餘元，另截至</w:t>
      </w:r>
      <w:proofErr w:type="gramStart"/>
      <w:r w:rsidRPr="00826E02">
        <w:rPr>
          <w:rFonts w:hint="eastAsia"/>
          <w:color w:val="000000"/>
          <w:szCs w:val="32"/>
        </w:rPr>
        <w:t>99年11月底止經動</w:t>
      </w:r>
      <w:proofErr w:type="gramEnd"/>
      <w:r w:rsidRPr="00826E02">
        <w:rPr>
          <w:rFonts w:hint="eastAsia"/>
          <w:color w:val="000000"/>
          <w:szCs w:val="32"/>
        </w:rPr>
        <w:t>支第2預備金3億6,034萬餘元，合計93億4,644萬餘元</w:t>
      </w:r>
      <w:r w:rsidRPr="00826E02">
        <w:rPr>
          <w:color w:val="000000"/>
          <w:szCs w:val="32"/>
        </w:rPr>
        <w:t>。</w:t>
      </w:r>
      <w:r w:rsidRPr="00826E02">
        <w:rPr>
          <w:rFonts w:hint="eastAsia"/>
          <w:color w:val="000000"/>
          <w:szCs w:val="32"/>
        </w:rPr>
        <w:t>其中</w:t>
      </w:r>
      <w:r w:rsidRPr="00826E02">
        <w:rPr>
          <w:color w:val="000000"/>
          <w:szCs w:val="32"/>
        </w:rPr>
        <w:t>97至99年度</w:t>
      </w:r>
      <w:proofErr w:type="gramStart"/>
      <w:r w:rsidRPr="00826E02">
        <w:rPr>
          <w:color w:val="000000"/>
          <w:szCs w:val="32"/>
        </w:rPr>
        <w:t>編列花博預算</w:t>
      </w:r>
      <w:proofErr w:type="gramEnd"/>
      <w:r w:rsidRPr="00826E02">
        <w:rPr>
          <w:rFonts w:hint="eastAsia"/>
          <w:color w:val="000000"/>
          <w:szCs w:val="32"/>
        </w:rPr>
        <w:t>81</w:t>
      </w:r>
      <w:r w:rsidRPr="00826E02">
        <w:rPr>
          <w:color w:val="000000"/>
          <w:szCs w:val="32"/>
        </w:rPr>
        <w:t>億</w:t>
      </w:r>
      <w:r w:rsidRPr="00826E02">
        <w:rPr>
          <w:rFonts w:hint="eastAsia"/>
          <w:color w:val="000000"/>
          <w:szCs w:val="32"/>
        </w:rPr>
        <w:t>4</w:t>
      </w:r>
      <w:r w:rsidRPr="00826E02">
        <w:rPr>
          <w:color w:val="000000"/>
          <w:szCs w:val="32"/>
        </w:rPr>
        <w:t>,</w:t>
      </w:r>
      <w:r w:rsidRPr="00826E02">
        <w:rPr>
          <w:rFonts w:hint="eastAsia"/>
          <w:color w:val="000000"/>
          <w:szCs w:val="32"/>
        </w:rPr>
        <w:t>849</w:t>
      </w:r>
      <w:r w:rsidRPr="00826E02">
        <w:rPr>
          <w:color w:val="000000"/>
          <w:szCs w:val="32"/>
        </w:rPr>
        <w:t>萬餘元</w:t>
      </w:r>
      <w:r w:rsidRPr="00826E02">
        <w:rPr>
          <w:rFonts w:hint="eastAsia"/>
          <w:color w:val="000000"/>
          <w:szCs w:val="32"/>
        </w:rPr>
        <w:t>(</w:t>
      </w:r>
      <w:r w:rsidRPr="00826E02">
        <w:rPr>
          <w:color w:val="000000"/>
          <w:szCs w:val="32"/>
        </w:rPr>
        <w:t>含</w:t>
      </w:r>
      <w:r w:rsidRPr="00826E02">
        <w:rPr>
          <w:rFonts w:hint="eastAsia"/>
          <w:color w:val="000000"/>
          <w:szCs w:val="32"/>
        </w:rPr>
        <w:t>截至99年11月底止</w:t>
      </w:r>
      <w:r w:rsidRPr="00826E02">
        <w:rPr>
          <w:color w:val="000000"/>
          <w:szCs w:val="32"/>
        </w:rPr>
        <w:t>已動支第二預備金</w:t>
      </w:r>
      <w:r w:rsidRPr="00826E02">
        <w:rPr>
          <w:rFonts w:hint="eastAsia"/>
          <w:color w:val="000000"/>
          <w:szCs w:val="32"/>
        </w:rPr>
        <w:t>3</w:t>
      </w:r>
      <w:r w:rsidRPr="00826E02">
        <w:rPr>
          <w:color w:val="000000"/>
          <w:szCs w:val="32"/>
        </w:rPr>
        <w:t>.</w:t>
      </w:r>
      <w:r w:rsidRPr="00826E02">
        <w:rPr>
          <w:rFonts w:hint="eastAsia"/>
          <w:color w:val="000000"/>
          <w:szCs w:val="32"/>
        </w:rPr>
        <w:t>60</w:t>
      </w:r>
      <w:r w:rsidRPr="00826E02">
        <w:rPr>
          <w:color w:val="000000"/>
          <w:szCs w:val="32"/>
        </w:rPr>
        <w:t>億餘元、</w:t>
      </w:r>
      <w:r w:rsidRPr="00826E02">
        <w:rPr>
          <w:rFonts w:hint="eastAsia"/>
          <w:color w:val="000000"/>
          <w:szCs w:val="32"/>
        </w:rPr>
        <w:t>經濟部97年度核定補助2.53億元、農委會98及99年度分別核定補助19.5億元及9億元)</w:t>
      </w:r>
      <w:r w:rsidRPr="00826E02">
        <w:rPr>
          <w:color w:val="000000"/>
          <w:szCs w:val="32"/>
        </w:rPr>
        <w:t>，截至99年</w:t>
      </w:r>
      <w:r w:rsidRPr="00826E02">
        <w:rPr>
          <w:rFonts w:hint="eastAsia"/>
          <w:color w:val="000000"/>
          <w:szCs w:val="32"/>
        </w:rPr>
        <w:t>11</w:t>
      </w:r>
      <w:r w:rsidRPr="00826E02">
        <w:rPr>
          <w:color w:val="000000"/>
          <w:szCs w:val="32"/>
        </w:rPr>
        <w:t>月底止，累計執行數</w:t>
      </w:r>
      <w:r w:rsidRPr="00826E02">
        <w:rPr>
          <w:rFonts w:hint="eastAsia"/>
          <w:color w:val="000000"/>
          <w:szCs w:val="32"/>
        </w:rPr>
        <w:t>44</w:t>
      </w:r>
      <w:r w:rsidRPr="00826E02">
        <w:rPr>
          <w:color w:val="000000"/>
          <w:szCs w:val="32"/>
        </w:rPr>
        <w:t>億</w:t>
      </w:r>
      <w:r w:rsidRPr="00826E02">
        <w:rPr>
          <w:rFonts w:hint="eastAsia"/>
          <w:color w:val="000000"/>
          <w:szCs w:val="32"/>
        </w:rPr>
        <w:t>2,518</w:t>
      </w:r>
      <w:r w:rsidRPr="00826E02">
        <w:rPr>
          <w:color w:val="000000"/>
          <w:szCs w:val="32"/>
        </w:rPr>
        <w:t>萬餘元，約</w:t>
      </w:r>
      <w:r w:rsidRPr="00826E02">
        <w:rPr>
          <w:rFonts w:hint="eastAsia"/>
          <w:color w:val="000000"/>
          <w:szCs w:val="32"/>
        </w:rPr>
        <w:t>54.31</w:t>
      </w:r>
      <w:r w:rsidRPr="00826E02">
        <w:rPr>
          <w:color w:val="000000"/>
          <w:szCs w:val="32"/>
        </w:rPr>
        <w:t>％，</w:t>
      </w:r>
      <w:r w:rsidRPr="00826E02">
        <w:rPr>
          <w:rFonts w:hint="eastAsia"/>
          <w:color w:val="000000"/>
          <w:szCs w:val="32"/>
        </w:rPr>
        <w:t>執行率偏低。</w:t>
      </w:r>
    </w:p>
    <w:p w:rsidR="00EB221E" w:rsidRPr="00826E02" w:rsidRDefault="00EB221E" w:rsidP="00EB221E">
      <w:pPr>
        <w:pStyle w:val="3"/>
        <w:rPr>
          <w:rFonts w:hint="eastAsia"/>
          <w:color w:val="000000"/>
          <w:szCs w:val="32"/>
        </w:rPr>
      </w:pPr>
      <w:r w:rsidRPr="00826E02">
        <w:rPr>
          <w:rFonts w:hAnsi="標楷體" w:hint="eastAsia"/>
          <w:color w:val="000000"/>
          <w:szCs w:val="32"/>
        </w:rPr>
        <w:t>臺北市市庫自治條例</w:t>
      </w:r>
      <w:r w:rsidRPr="00826E02">
        <w:rPr>
          <w:rFonts w:hAnsi="標楷體"/>
          <w:color w:val="000000"/>
          <w:szCs w:val="32"/>
        </w:rPr>
        <w:t>第</w:t>
      </w:r>
      <w:r w:rsidRPr="00826E02">
        <w:rPr>
          <w:rFonts w:hAnsi="標楷體" w:hint="eastAsia"/>
          <w:color w:val="000000"/>
          <w:szCs w:val="32"/>
        </w:rPr>
        <w:t>9</w:t>
      </w:r>
      <w:r w:rsidRPr="00826E02">
        <w:rPr>
          <w:rFonts w:hAnsi="標楷體"/>
          <w:color w:val="000000"/>
          <w:szCs w:val="32"/>
        </w:rPr>
        <w:t>條</w:t>
      </w:r>
      <w:r w:rsidRPr="00826E02">
        <w:rPr>
          <w:rFonts w:hAnsi="標楷體" w:hint="eastAsia"/>
          <w:color w:val="000000"/>
          <w:szCs w:val="32"/>
        </w:rPr>
        <w:t>規定</w:t>
      </w:r>
      <w:r w:rsidRPr="00826E02">
        <w:rPr>
          <w:rFonts w:hAnsi="標楷體" w:hint="eastAsia"/>
          <w:b/>
          <w:color w:val="000000"/>
          <w:szCs w:val="32"/>
        </w:rPr>
        <w:t>：「</w:t>
      </w:r>
      <w:r w:rsidRPr="00826E02">
        <w:rPr>
          <w:rFonts w:hAnsi="標楷體"/>
          <w:color w:val="000000"/>
          <w:szCs w:val="32"/>
        </w:rPr>
        <w:t>各機關下列各種收入，得報經市政府核准，自行收納保管，</w:t>
      </w:r>
      <w:proofErr w:type="gramStart"/>
      <w:r w:rsidRPr="00826E02">
        <w:rPr>
          <w:rFonts w:hAnsi="標楷體"/>
          <w:color w:val="000000"/>
          <w:szCs w:val="32"/>
        </w:rPr>
        <w:t>彙解市</w:t>
      </w:r>
      <w:proofErr w:type="gramEnd"/>
      <w:r w:rsidRPr="00826E02">
        <w:rPr>
          <w:rFonts w:hAnsi="標楷體"/>
          <w:color w:val="000000"/>
          <w:szCs w:val="32"/>
        </w:rPr>
        <w:t>庫：一、零星收入。二、在</w:t>
      </w:r>
      <w:proofErr w:type="gramStart"/>
      <w:r w:rsidRPr="00826E02">
        <w:rPr>
          <w:rFonts w:hAnsi="標楷體"/>
          <w:color w:val="000000"/>
          <w:szCs w:val="32"/>
        </w:rPr>
        <w:t>經徵地點隨徵隨納</w:t>
      </w:r>
      <w:proofErr w:type="gramEnd"/>
      <w:r w:rsidRPr="00826E02">
        <w:rPr>
          <w:rFonts w:hAnsi="標楷體"/>
          <w:color w:val="000000"/>
          <w:szCs w:val="32"/>
        </w:rPr>
        <w:t>較為便利者。前項收入，應於收受之當日或次日午前</w:t>
      </w:r>
      <w:proofErr w:type="gramStart"/>
      <w:r w:rsidRPr="00826E02">
        <w:rPr>
          <w:rFonts w:hAnsi="標楷體"/>
          <w:color w:val="000000"/>
          <w:szCs w:val="32"/>
        </w:rPr>
        <w:t>解繳市庫</w:t>
      </w:r>
      <w:proofErr w:type="gramEnd"/>
      <w:r w:rsidRPr="00826E02">
        <w:rPr>
          <w:rFonts w:hAnsi="標楷體"/>
          <w:color w:val="000000"/>
          <w:szCs w:val="32"/>
        </w:rPr>
        <w:t>存款戶，或存入各機關</w:t>
      </w:r>
      <w:proofErr w:type="gramStart"/>
      <w:r w:rsidRPr="00826E02">
        <w:rPr>
          <w:rFonts w:hAnsi="標楷體"/>
          <w:color w:val="000000"/>
          <w:szCs w:val="32"/>
        </w:rPr>
        <w:t>保管金專戶</w:t>
      </w:r>
      <w:proofErr w:type="gramEnd"/>
      <w:r w:rsidRPr="00826E02">
        <w:rPr>
          <w:rFonts w:hAnsi="標楷體"/>
          <w:color w:val="000000"/>
          <w:szCs w:val="32"/>
        </w:rPr>
        <w:t>。前項存入各機關保管</w:t>
      </w:r>
      <w:proofErr w:type="gramStart"/>
      <w:r w:rsidRPr="00826E02">
        <w:rPr>
          <w:rFonts w:hAnsi="標楷體"/>
          <w:color w:val="000000"/>
          <w:szCs w:val="32"/>
        </w:rPr>
        <w:t>金專戶者</w:t>
      </w:r>
      <w:proofErr w:type="gramEnd"/>
      <w:r w:rsidRPr="00826E02">
        <w:rPr>
          <w:rFonts w:hAnsi="標楷體"/>
          <w:color w:val="000000"/>
          <w:szCs w:val="32"/>
        </w:rPr>
        <w:t>，應自存入專戶之日起至遲於五個營業日內</w:t>
      </w:r>
      <w:proofErr w:type="gramStart"/>
      <w:r w:rsidRPr="00826E02">
        <w:rPr>
          <w:rFonts w:hAnsi="標楷體"/>
          <w:color w:val="000000"/>
          <w:szCs w:val="32"/>
        </w:rPr>
        <w:t>解繳市庫</w:t>
      </w:r>
      <w:proofErr w:type="gramEnd"/>
      <w:r w:rsidRPr="00826E02">
        <w:rPr>
          <w:rFonts w:hAnsi="標楷體"/>
          <w:color w:val="000000"/>
          <w:szCs w:val="32"/>
        </w:rPr>
        <w:t>存款戶</w:t>
      </w:r>
      <w:r w:rsidRPr="00826E02">
        <w:rPr>
          <w:rFonts w:hAnsi="標楷體" w:hint="eastAsia"/>
          <w:color w:val="000000"/>
          <w:szCs w:val="32"/>
        </w:rPr>
        <w:t>。</w:t>
      </w:r>
      <w:r w:rsidRPr="00826E02">
        <w:rPr>
          <w:rFonts w:hAnsi="標楷體" w:hint="eastAsia"/>
          <w:b/>
          <w:color w:val="000000"/>
          <w:szCs w:val="32"/>
        </w:rPr>
        <w:t>」</w:t>
      </w:r>
      <w:r w:rsidRPr="00826E02">
        <w:rPr>
          <w:rFonts w:hAnsi="標楷體" w:hint="eastAsia"/>
          <w:color w:val="000000"/>
          <w:szCs w:val="32"/>
        </w:rPr>
        <w:t>經</w:t>
      </w:r>
      <w:proofErr w:type="gramStart"/>
      <w:r w:rsidRPr="00826E02">
        <w:rPr>
          <w:rFonts w:hAnsi="標楷體" w:hint="eastAsia"/>
          <w:color w:val="000000"/>
          <w:szCs w:val="32"/>
        </w:rPr>
        <w:t>查產發</w:t>
      </w:r>
      <w:proofErr w:type="gramEnd"/>
      <w:r w:rsidRPr="00826E02">
        <w:rPr>
          <w:rFonts w:hAnsi="標楷體" w:hint="eastAsia"/>
          <w:color w:val="000000"/>
          <w:szCs w:val="32"/>
        </w:rPr>
        <w:t>局99年度預算編列歲入使用規費收入-場地設施使用費-2010</w:t>
      </w:r>
      <w:proofErr w:type="gramStart"/>
      <w:r w:rsidRPr="00826E02">
        <w:rPr>
          <w:rFonts w:hAnsi="標楷體" w:hint="eastAsia"/>
          <w:color w:val="000000"/>
          <w:szCs w:val="32"/>
        </w:rPr>
        <w:t>臺</w:t>
      </w:r>
      <w:proofErr w:type="gramEnd"/>
      <w:r w:rsidRPr="00826E02">
        <w:rPr>
          <w:rFonts w:hAnsi="標楷體" w:hint="eastAsia"/>
          <w:color w:val="000000"/>
          <w:szCs w:val="32"/>
        </w:rPr>
        <w:t>北國際花卉博覽會門票收入5億8,800萬元，截至11月底</w:t>
      </w:r>
      <w:proofErr w:type="gramStart"/>
      <w:r w:rsidRPr="00826E02">
        <w:rPr>
          <w:rFonts w:hAnsi="標楷體" w:hint="eastAsia"/>
          <w:color w:val="000000"/>
          <w:szCs w:val="32"/>
        </w:rPr>
        <w:t>止帳列實收數</w:t>
      </w:r>
      <w:proofErr w:type="gramEnd"/>
      <w:r w:rsidRPr="00826E02">
        <w:rPr>
          <w:rFonts w:hAnsi="標楷體" w:hint="eastAsia"/>
          <w:color w:val="000000"/>
          <w:szCs w:val="32"/>
        </w:rPr>
        <w:t>4億3,940萬8,385元，約占預算數74.73％；另已存入該局保管款</w:t>
      </w:r>
      <w:proofErr w:type="gramStart"/>
      <w:r w:rsidRPr="00826E02">
        <w:rPr>
          <w:rFonts w:hAnsi="標楷體" w:hint="eastAsia"/>
          <w:color w:val="000000"/>
          <w:szCs w:val="32"/>
        </w:rPr>
        <w:t>專戶惟未</w:t>
      </w:r>
      <w:proofErr w:type="gramEnd"/>
      <w:r w:rsidRPr="00826E02">
        <w:rPr>
          <w:rFonts w:hAnsi="標楷體" w:hint="eastAsia"/>
          <w:color w:val="000000"/>
          <w:szCs w:val="32"/>
        </w:rPr>
        <w:t>辦理轉正門票收入計1億4,549萬5,938元，僅於銀行差額解釋表表達該項收入，迄審計部</w:t>
      </w:r>
      <w:r w:rsidR="006F7702" w:rsidRPr="00826E02">
        <w:rPr>
          <w:rFonts w:hAnsi="標楷體" w:hint="eastAsia"/>
          <w:color w:val="000000"/>
          <w:szCs w:val="32"/>
        </w:rPr>
        <w:t>所屬機關</w:t>
      </w:r>
      <w:r w:rsidRPr="00826E02">
        <w:rPr>
          <w:rFonts w:hAnsi="標楷體" w:hint="eastAsia"/>
          <w:color w:val="000000"/>
          <w:szCs w:val="32"/>
        </w:rPr>
        <w:t>派員查核日(99年12月20日)仍未登列會計帳，且部分門票收入屬99年8月至10月間匯入保管款專戶之款項，仍未</w:t>
      </w:r>
      <w:proofErr w:type="gramStart"/>
      <w:r w:rsidRPr="00826E02">
        <w:rPr>
          <w:rFonts w:hAnsi="標楷體" w:hint="eastAsia"/>
          <w:color w:val="000000"/>
          <w:szCs w:val="32"/>
        </w:rPr>
        <w:t>解繳市庫</w:t>
      </w:r>
      <w:proofErr w:type="gramEnd"/>
      <w:r w:rsidRPr="00826E02">
        <w:rPr>
          <w:rFonts w:hAnsi="標楷體" w:hint="eastAsia"/>
          <w:color w:val="000000"/>
          <w:szCs w:val="32"/>
        </w:rPr>
        <w:t>，核與上開規定未盡相符。</w:t>
      </w:r>
    </w:p>
    <w:p w:rsidR="00EB221E" w:rsidRPr="00826E02" w:rsidRDefault="00EB221E" w:rsidP="00EB221E">
      <w:pPr>
        <w:pStyle w:val="3"/>
        <w:rPr>
          <w:rFonts w:hint="eastAsia"/>
          <w:color w:val="000000"/>
          <w:szCs w:val="32"/>
        </w:rPr>
      </w:pPr>
      <w:r w:rsidRPr="00826E02">
        <w:rPr>
          <w:rFonts w:hint="eastAsia"/>
          <w:color w:val="000000"/>
          <w:szCs w:val="32"/>
        </w:rPr>
        <w:t>市政府依98年9月15日簽奉市長核准之「2010</w:t>
      </w:r>
      <w:proofErr w:type="gramStart"/>
      <w:r w:rsidRPr="00826E02">
        <w:rPr>
          <w:rFonts w:hint="eastAsia"/>
          <w:color w:val="000000"/>
          <w:szCs w:val="32"/>
        </w:rPr>
        <w:t>臺</w:t>
      </w:r>
      <w:proofErr w:type="gramEnd"/>
      <w:r w:rsidRPr="00826E02">
        <w:rPr>
          <w:rFonts w:hint="eastAsia"/>
          <w:color w:val="000000"/>
          <w:szCs w:val="32"/>
        </w:rPr>
        <w:t>北國際花卉博覽會綱要計畫-票</w:t>
      </w:r>
      <w:proofErr w:type="gramStart"/>
      <w:r w:rsidRPr="00826E02">
        <w:rPr>
          <w:rFonts w:hint="eastAsia"/>
          <w:color w:val="000000"/>
          <w:szCs w:val="32"/>
        </w:rPr>
        <w:t>務</w:t>
      </w:r>
      <w:proofErr w:type="gramEnd"/>
      <w:r w:rsidRPr="00826E02">
        <w:rPr>
          <w:rFonts w:hint="eastAsia"/>
          <w:color w:val="000000"/>
          <w:szCs w:val="32"/>
        </w:rPr>
        <w:t>系統設計要</w:t>
      </w:r>
      <w:proofErr w:type="gramStart"/>
      <w:r w:rsidRPr="00826E02">
        <w:rPr>
          <w:rFonts w:hint="eastAsia"/>
          <w:color w:val="000000"/>
          <w:szCs w:val="32"/>
        </w:rPr>
        <w:t>覽</w:t>
      </w:r>
      <w:proofErr w:type="gramEnd"/>
      <w:r w:rsidRPr="00826E02">
        <w:rPr>
          <w:rFonts w:hint="eastAsia"/>
          <w:color w:val="000000"/>
          <w:szCs w:val="32"/>
        </w:rPr>
        <w:t>(第18版)」(以下簡稱綱要計畫)內容，據以辦理門票銷</w:t>
      </w:r>
      <w:r w:rsidRPr="00826E02">
        <w:rPr>
          <w:rFonts w:hint="eastAsia"/>
          <w:color w:val="000000"/>
          <w:szCs w:val="32"/>
        </w:rPr>
        <w:lastRenderedPageBreak/>
        <w:t>售與系統規劃等票</w:t>
      </w:r>
      <w:proofErr w:type="gramStart"/>
      <w:r w:rsidRPr="00826E02">
        <w:rPr>
          <w:rFonts w:hint="eastAsia"/>
          <w:color w:val="000000"/>
          <w:szCs w:val="32"/>
        </w:rPr>
        <w:t>務</w:t>
      </w:r>
      <w:proofErr w:type="gramEnd"/>
      <w:r w:rsidRPr="00826E02">
        <w:rPr>
          <w:rFonts w:hint="eastAsia"/>
          <w:color w:val="000000"/>
          <w:szCs w:val="32"/>
        </w:rPr>
        <w:t>相關作業，</w:t>
      </w:r>
      <w:r w:rsidRPr="00826E02">
        <w:rPr>
          <w:rFonts w:hAnsi="標楷體" w:hint="eastAsia"/>
          <w:color w:val="000000"/>
          <w:szCs w:val="32"/>
        </w:rPr>
        <w:t>審計部查核</w:t>
      </w:r>
      <w:proofErr w:type="gramStart"/>
      <w:r w:rsidRPr="00826E02">
        <w:rPr>
          <w:rFonts w:hAnsi="標楷體" w:hint="eastAsia"/>
          <w:color w:val="000000"/>
          <w:szCs w:val="32"/>
        </w:rPr>
        <w:t>發現</w:t>
      </w:r>
      <w:r w:rsidRPr="00826E02">
        <w:rPr>
          <w:rFonts w:hint="eastAsia"/>
          <w:color w:val="000000"/>
          <w:szCs w:val="32"/>
        </w:rPr>
        <w:t>產發局</w:t>
      </w:r>
      <w:proofErr w:type="gramEnd"/>
      <w:r w:rsidRPr="00826E02">
        <w:rPr>
          <w:rFonts w:hint="eastAsia"/>
          <w:color w:val="000000"/>
          <w:szCs w:val="32"/>
        </w:rPr>
        <w:t>辦理門票製作及銷售計畫之規劃及執行情形，核有下列情事：</w:t>
      </w:r>
    </w:p>
    <w:p w:rsidR="00EB221E" w:rsidRPr="00826E02" w:rsidRDefault="00EB221E" w:rsidP="00EB221E">
      <w:pPr>
        <w:pStyle w:val="4"/>
        <w:rPr>
          <w:rFonts w:hint="eastAsia"/>
          <w:color w:val="000000"/>
          <w:szCs w:val="32"/>
        </w:rPr>
      </w:pPr>
      <w:r w:rsidRPr="00826E02">
        <w:rPr>
          <w:rFonts w:hint="eastAsia"/>
          <w:color w:val="000000"/>
          <w:szCs w:val="32"/>
        </w:rPr>
        <w:t>門票優惠方案規劃欠周妥。</w:t>
      </w:r>
    </w:p>
    <w:p w:rsidR="00EB221E" w:rsidRPr="00826E02" w:rsidRDefault="00EB221E" w:rsidP="00EB221E">
      <w:pPr>
        <w:pStyle w:val="4"/>
        <w:rPr>
          <w:rFonts w:hint="eastAsia"/>
          <w:color w:val="000000"/>
          <w:szCs w:val="32"/>
        </w:rPr>
      </w:pPr>
      <w:r w:rsidRPr="00826E02">
        <w:rPr>
          <w:rFonts w:hint="eastAsia"/>
          <w:color w:val="000000"/>
          <w:szCs w:val="32"/>
        </w:rPr>
        <w:t>主辦機關未及早核定團購優惠方案。</w:t>
      </w:r>
    </w:p>
    <w:p w:rsidR="00EB221E" w:rsidRPr="00826E02" w:rsidRDefault="00EB221E" w:rsidP="00EB221E">
      <w:pPr>
        <w:pStyle w:val="4"/>
        <w:rPr>
          <w:rFonts w:hint="eastAsia"/>
          <w:color w:val="000000"/>
          <w:szCs w:val="32"/>
        </w:rPr>
      </w:pPr>
      <w:r w:rsidRPr="00826E02">
        <w:rPr>
          <w:rFonts w:hint="eastAsia"/>
          <w:color w:val="000000"/>
          <w:szCs w:val="32"/>
        </w:rPr>
        <w:t>未有國外遊客參觀人次統計數據。</w:t>
      </w:r>
    </w:p>
    <w:p w:rsidR="00EB221E" w:rsidRPr="00826E02" w:rsidRDefault="00EB221E" w:rsidP="00EB221E">
      <w:pPr>
        <w:pStyle w:val="3"/>
        <w:rPr>
          <w:rFonts w:hint="eastAsia"/>
          <w:color w:val="000000"/>
          <w:szCs w:val="32"/>
        </w:rPr>
      </w:pPr>
      <w:proofErr w:type="gramStart"/>
      <w:r w:rsidRPr="00826E02">
        <w:rPr>
          <w:rFonts w:hAnsi="標楷體" w:hint="eastAsia"/>
          <w:color w:val="000000"/>
          <w:szCs w:val="32"/>
        </w:rPr>
        <w:t>產發局</w:t>
      </w:r>
      <w:proofErr w:type="gramEnd"/>
      <w:r w:rsidRPr="00826E02">
        <w:rPr>
          <w:rFonts w:hAnsi="標楷體" w:hint="eastAsia"/>
          <w:color w:val="000000"/>
          <w:szCs w:val="32"/>
        </w:rPr>
        <w:t>於98及99年度委託聯合報公司辦理「</w:t>
      </w:r>
      <w:proofErr w:type="gramStart"/>
      <w:r w:rsidRPr="00826E02">
        <w:rPr>
          <w:rFonts w:hAnsi="標楷體" w:hint="eastAsia"/>
          <w:color w:val="000000"/>
          <w:szCs w:val="32"/>
        </w:rPr>
        <w:t>花博門票</w:t>
      </w:r>
      <w:proofErr w:type="gramEnd"/>
      <w:r w:rsidRPr="00826E02">
        <w:rPr>
          <w:rFonts w:hAnsi="標楷體" w:hint="eastAsia"/>
          <w:color w:val="000000"/>
          <w:szCs w:val="32"/>
        </w:rPr>
        <w:t>代售暨宣傳委託案」，審計部查核發現有下列情事：</w:t>
      </w:r>
    </w:p>
    <w:p w:rsidR="00EB221E" w:rsidRPr="00826E02" w:rsidRDefault="00EB221E" w:rsidP="00EB221E">
      <w:pPr>
        <w:pStyle w:val="4"/>
        <w:rPr>
          <w:rFonts w:hint="eastAsia"/>
          <w:color w:val="000000"/>
          <w:szCs w:val="32"/>
        </w:rPr>
      </w:pPr>
      <w:r w:rsidRPr="00826E02">
        <w:rPr>
          <w:rFonts w:hint="eastAsia"/>
          <w:color w:val="000000"/>
          <w:szCs w:val="32"/>
        </w:rPr>
        <w:t>履約保證金之金額未依履約金額增加比率調整。</w:t>
      </w:r>
    </w:p>
    <w:p w:rsidR="00EB221E" w:rsidRPr="00826E02" w:rsidRDefault="00EB221E" w:rsidP="00EB221E">
      <w:pPr>
        <w:pStyle w:val="4"/>
        <w:rPr>
          <w:rFonts w:hint="eastAsia"/>
          <w:color w:val="000000"/>
          <w:szCs w:val="32"/>
        </w:rPr>
      </w:pPr>
      <w:r w:rsidRPr="00826E02">
        <w:rPr>
          <w:rFonts w:hint="eastAsia"/>
          <w:color w:val="000000"/>
          <w:szCs w:val="32"/>
        </w:rPr>
        <w:t>各月份門票銷售總表審核作業未</w:t>
      </w:r>
      <w:proofErr w:type="gramStart"/>
      <w:r w:rsidRPr="00826E02">
        <w:rPr>
          <w:rFonts w:hint="eastAsia"/>
          <w:color w:val="000000"/>
          <w:szCs w:val="32"/>
        </w:rPr>
        <w:t>臻</w:t>
      </w:r>
      <w:proofErr w:type="gramEnd"/>
      <w:r w:rsidRPr="00826E02">
        <w:rPr>
          <w:rFonts w:hint="eastAsia"/>
          <w:color w:val="000000"/>
          <w:szCs w:val="32"/>
        </w:rPr>
        <w:t>嚴謹。</w:t>
      </w:r>
    </w:p>
    <w:p w:rsidR="00EB221E" w:rsidRPr="00826E02" w:rsidRDefault="00EB221E" w:rsidP="00EB221E">
      <w:pPr>
        <w:pStyle w:val="4"/>
        <w:rPr>
          <w:rFonts w:hint="eastAsia"/>
          <w:color w:val="000000"/>
          <w:szCs w:val="32"/>
        </w:rPr>
      </w:pPr>
      <w:r w:rsidRPr="00826E02">
        <w:rPr>
          <w:rFonts w:hint="eastAsia"/>
          <w:color w:val="000000"/>
          <w:szCs w:val="32"/>
        </w:rPr>
        <w:t>未能防杜門票低買高賣轉售圖利情事。</w:t>
      </w:r>
    </w:p>
    <w:p w:rsidR="00EB221E" w:rsidRPr="00826E02" w:rsidRDefault="00EB221E" w:rsidP="00EB221E">
      <w:pPr>
        <w:pStyle w:val="3"/>
        <w:rPr>
          <w:rFonts w:hint="eastAsia"/>
          <w:color w:val="000000"/>
          <w:szCs w:val="32"/>
        </w:rPr>
      </w:pPr>
      <w:proofErr w:type="gramStart"/>
      <w:r w:rsidRPr="00826E02">
        <w:rPr>
          <w:rFonts w:hint="eastAsia"/>
          <w:color w:val="000000"/>
          <w:szCs w:val="32"/>
        </w:rPr>
        <w:t>產發局</w:t>
      </w:r>
      <w:proofErr w:type="gramEnd"/>
      <w:r w:rsidRPr="00826E02">
        <w:rPr>
          <w:rFonts w:hint="eastAsia"/>
          <w:color w:val="000000"/>
          <w:szCs w:val="32"/>
        </w:rPr>
        <w:t>辦理寰宇庭園區國際戶外及爭</w:t>
      </w:r>
      <w:proofErr w:type="gramStart"/>
      <w:r w:rsidRPr="00826E02">
        <w:rPr>
          <w:rFonts w:hint="eastAsia"/>
          <w:color w:val="000000"/>
          <w:szCs w:val="32"/>
        </w:rPr>
        <w:t>艷</w:t>
      </w:r>
      <w:proofErr w:type="gramEnd"/>
      <w:r w:rsidRPr="00826E02">
        <w:rPr>
          <w:rFonts w:hint="eastAsia"/>
          <w:color w:val="000000"/>
          <w:szCs w:val="32"/>
        </w:rPr>
        <w:t>館國際室內之園藝展覽及競賽，暨大佳河濱</w:t>
      </w:r>
      <w:proofErr w:type="gramStart"/>
      <w:r w:rsidRPr="00826E02">
        <w:rPr>
          <w:rFonts w:hint="eastAsia"/>
          <w:color w:val="000000"/>
          <w:szCs w:val="32"/>
        </w:rPr>
        <w:t>公園區造園</w:t>
      </w:r>
      <w:proofErr w:type="gramEnd"/>
      <w:r w:rsidRPr="00826E02">
        <w:rPr>
          <w:rFonts w:hint="eastAsia"/>
          <w:color w:val="000000"/>
          <w:szCs w:val="32"/>
        </w:rPr>
        <w:t>景觀展示及競賽，</w:t>
      </w:r>
      <w:r w:rsidRPr="00826E02">
        <w:rPr>
          <w:rFonts w:hAnsi="標楷體" w:hint="eastAsia"/>
          <w:color w:val="000000"/>
          <w:szCs w:val="32"/>
        </w:rPr>
        <w:t>審計部查核發現有下列情事：</w:t>
      </w:r>
    </w:p>
    <w:p w:rsidR="00EB221E" w:rsidRPr="00826E02" w:rsidRDefault="00EB221E" w:rsidP="00EB221E">
      <w:pPr>
        <w:pStyle w:val="4"/>
        <w:rPr>
          <w:rFonts w:hint="eastAsia"/>
          <w:color w:val="000000"/>
          <w:szCs w:val="32"/>
        </w:rPr>
      </w:pPr>
      <w:r w:rsidRPr="00826E02">
        <w:rPr>
          <w:rFonts w:hint="eastAsia"/>
          <w:color w:val="000000"/>
          <w:szCs w:val="32"/>
        </w:rPr>
        <w:t>未與報名參展單位簽訂契約，致退展頻繁未達預期徵展目標。</w:t>
      </w:r>
    </w:p>
    <w:p w:rsidR="00EB221E" w:rsidRPr="00826E02" w:rsidRDefault="00EB221E" w:rsidP="00EB221E">
      <w:pPr>
        <w:pStyle w:val="4"/>
        <w:rPr>
          <w:rFonts w:hint="eastAsia"/>
          <w:color w:val="000000"/>
          <w:szCs w:val="32"/>
        </w:rPr>
      </w:pPr>
      <w:r w:rsidRPr="00826E02">
        <w:rPr>
          <w:rFonts w:hint="eastAsia"/>
          <w:color w:val="000000"/>
          <w:szCs w:val="32"/>
        </w:rPr>
        <w:t>部分參展單位未促請依參展競賽徵展手冊規定繳交保證金。</w:t>
      </w:r>
    </w:p>
    <w:p w:rsidR="00EB221E" w:rsidRPr="00826E02" w:rsidRDefault="00EB221E" w:rsidP="00EB221E">
      <w:pPr>
        <w:pStyle w:val="4"/>
        <w:rPr>
          <w:rFonts w:hint="eastAsia"/>
          <w:color w:val="000000"/>
          <w:szCs w:val="32"/>
        </w:rPr>
      </w:pPr>
      <w:proofErr w:type="gramStart"/>
      <w:r w:rsidRPr="00826E02">
        <w:rPr>
          <w:rFonts w:hint="eastAsia"/>
          <w:color w:val="000000"/>
          <w:szCs w:val="32"/>
        </w:rPr>
        <w:t>佈</w:t>
      </w:r>
      <w:proofErr w:type="gramEnd"/>
      <w:r w:rsidRPr="00826E02">
        <w:rPr>
          <w:rFonts w:hint="eastAsia"/>
          <w:color w:val="000000"/>
          <w:szCs w:val="32"/>
        </w:rPr>
        <w:t>展委託代辦協議書規範未盡周延，致執行過程欠嚴謹。</w:t>
      </w:r>
    </w:p>
    <w:p w:rsidR="00EB221E" w:rsidRPr="00826E02" w:rsidRDefault="00EB221E" w:rsidP="00EB221E">
      <w:pPr>
        <w:pStyle w:val="3"/>
        <w:rPr>
          <w:rFonts w:hint="eastAsia"/>
          <w:color w:val="000000"/>
          <w:szCs w:val="32"/>
        </w:rPr>
      </w:pPr>
      <w:proofErr w:type="gramStart"/>
      <w:r w:rsidRPr="00826E02">
        <w:rPr>
          <w:rFonts w:hint="eastAsia"/>
          <w:color w:val="000000"/>
          <w:szCs w:val="32"/>
        </w:rPr>
        <w:t>公運處</w:t>
      </w:r>
      <w:proofErr w:type="gramEnd"/>
      <w:r w:rsidRPr="00826E02">
        <w:rPr>
          <w:rFonts w:hint="eastAsia"/>
          <w:color w:val="000000"/>
          <w:szCs w:val="32"/>
        </w:rPr>
        <w:t>辦理「2010</w:t>
      </w:r>
      <w:proofErr w:type="gramStart"/>
      <w:r w:rsidRPr="00826E02">
        <w:rPr>
          <w:rFonts w:hint="eastAsia"/>
          <w:color w:val="000000"/>
          <w:szCs w:val="32"/>
        </w:rPr>
        <w:t>臺</w:t>
      </w:r>
      <w:proofErr w:type="gramEnd"/>
      <w:r w:rsidRPr="00826E02">
        <w:rPr>
          <w:rFonts w:hint="eastAsia"/>
          <w:color w:val="000000"/>
          <w:szCs w:val="32"/>
        </w:rPr>
        <w:t>北國際花卉博覽會」之船舶運輸業務，</w:t>
      </w:r>
      <w:r w:rsidRPr="00826E02">
        <w:rPr>
          <w:rFonts w:hAnsi="標楷體" w:hint="eastAsia"/>
          <w:color w:val="000000"/>
          <w:szCs w:val="32"/>
        </w:rPr>
        <w:t>審計部查核發現有下列情事：</w:t>
      </w:r>
    </w:p>
    <w:p w:rsidR="00EB221E" w:rsidRPr="00826E02" w:rsidRDefault="00EB221E" w:rsidP="00EB221E">
      <w:pPr>
        <w:pStyle w:val="4"/>
        <w:rPr>
          <w:rFonts w:hint="eastAsia"/>
          <w:color w:val="000000"/>
          <w:szCs w:val="32"/>
        </w:rPr>
      </w:pPr>
      <w:r w:rsidRPr="00826E02">
        <w:rPr>
          <w:rFonts w:hint="eastAsia"/>
          <w:color w:val="000000"/>
          <w:szCs w:val="32"/>
        </w:rPr>
        <w:t>未妥</w:t>
      </w:r>
      <w:proofErr w:type="gramStart"/>
      <w:r w:rsidRPr="00826E02">
        <w:rPr>
          <w:rFonts w:hint="eastAsia"/>
          <w:color w:val="000000"/>
          <w:szCs w:val="32"/>
        </w:rPr>
        <w:t>適</w:t>
      </w:r>
      <w:proofErr w:type="gramEnd"/>
      <w:r w:rsidRPr="00826E02">
        <w:rPr>
          <w:rFonts w:hint="eastAsia"/>
          <w:color w:val="000000"/>
          <w:szCs w:val="32"/>
        </w:rPr>
        <w:t>規劃圓山碼頭工程位址，</w:t>
      </w:r>
      <w:proofErr w:type="gramStart"/>
      <w:r w:rsidRPr="00826E02">
        <w:rPr>
          <w:rFonts w:hint="eastAsia"/>
          <w:color w:val="000000"/>
          <w:szCs w:val="32"/>
        </w:rPr>
        <w:t>嗣</w:t>
      </w:r>
      <w:proofErr w:type="gramEnd"/>
      <w:r w:rsidRPr="00826E02">
        <w:rPr>
          <w:rFonts w:hint="eastAsia"/>
          <w:color w:val="000000"/>
          <w:szCs w:val="32"/>
        </w:rPr>
        <w:t>另行選址工期不足而不予興建。</w:t>
      </w:r>
    </w:p>
    <w:p w:rsidR="00EB221E" w:rsidRPr="00826E02" w:rsidRDefault="00EB221E" w:rsidP="00EB221E">
      <w:pPr>
        <w:pStyle w:val="4"/>
        <w:rPr>
          <w:rFonts w:hint="eastAsia"/>
          <w:color w:val="000000"/>
          <w:szCs w:val="32"/>
        </w:rPr>
      </w:pPr>
      <w:r w:rsidRPr="00826E02">
        <w:rPr>
          <w:rFonts w:hint="eastAsia"/>
          <w:color w:val="000000"/>
          <w:szCs w:val="32"/>
        </w:rPr>
        <w:t>船舶運輸服務契約所定基本班次偏高，實際營運受潮汐影響減班，仍須給付廠商未行駛班次補貼經費。</w:t>
      </w:r>
    </w:p>
    <w:p w:rsidR="00EB221E" w:rsidRPr="00826E02" w:rsidRDefault="00EB221E" w:rsidP="00EB221E">
      <w:pPr>
        <w:pStyle w:val="4"/>
        <w:rPr>
          <w:rFonts w:hint="eastAsia"/>
          <w:color w:val="000000"/>
          <w:szCs w:val="32"/>
        </w:rPr>
      </w:pPr>
      <w:r w:rsidRPr="00826E02">
        <w:rPr>
          <w:rFonts w:hint="eastAsia"/>
          <w:color w:val="000000"/>
          <w:szCs w:val="32"/>
        </w:rPr>
        <w:t>部分航線載客數偏低，營運效益欠佳。</w:t>
      </w:r>
    </w:p>
    <w:p w:rsidR="00A872F4" w:rsidRPr="00826E02" w:rsidRDefault="00A872F4">
      <w:pPr>
        <w:pStyle w:val="1"/>
        <w:ind w:left="2380" w:hanging="2380"/>
        <w:rPr>
          <w:rFonts w:hint="eastAsia"/>
          <w:color w:val="000000"/>
          <w:szCs w:val="32"/>
        </w:rPr>
      </w:pPr>
      <w:bookmarkStart w:id="62" w:name="_Toc524895648"/>
      <w:bookmarkStart w:id="63" w:name="_Toc524896194"/>
      <w:bookmarkStart w:id="64" w:name="_Toc524896224"/>
      <w:bookmarkStart w:id="65" w:name="_Toc524902734"/>
      <w:bookmarkStart w:id="66" w:name="_Toc525066148"/>
      <w:bookmarkStart w:id="67" w:name="_Toc525070839"/>
      <w:bookmarkStart w:id="68" w:name="_Toc525938379"/>
      <w:bookmarkStart w:id="69" w:name="_Toc525939227"/>
      <w:bookmarkStart w:id="70" w:name="_Toc525939732"/>
      <w:bookmarkStart w:id="71" w:name="_Toc529218272"/>
      <w:r w:rsidRPr="00826E02">
        <w:rPr>
          <w:color w:val="000000"/>
          <w:szCs w:val="32"/>
        </w:rPr>
        <w:br w:type="page"/>
      </w:r>
      <w:bookmarkStart w:id="72" w:name="_Toc529222689"/>
      <w:bookmarkStart w:id="73" w:name="_Toc529223111"/>
      <w:bookmarkStart w:id="74" w:name="_Toc529223862"/>
      <w:bookmarkStart w:id="75" w:name="_Toc529228265"/>
      <w:bookmarkStart w:id="76" w:name="_Toc2400395"/>
      <w:bookmarkStart w:id="77" w:name="_Toc4316189"/>
      <w:bookmarkStart w:id="78" w:name="_Toc4473330"/>
      <w:bookmarkStart w:id="79" w:name="_Toc69556897"/>
      <w:bookmarkStart w:id="80" w:name="_Toc69556946"/>
      <w:bookmarkStart w:id="81" w:name="_Toc69609820"/>
      <w:bookmarkStart w:id="82" w:name="_Toc70241816"/>
      <w:bookmarkStart w:id="83" w:name="_Toc70242205"/>
      <w:r w:rsidRPr="00826E02">
        <w:rPr>
          <w:rFonts w:hint="eastAsia"/>
          <w:color w:val="000000"/>
          <w:szCs w:val="32"/>
        </w:rPr>
        <w:lastRenderedPageBreak/>
        <w:t>處理辦法：</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rsidR="00B22B63" w:rsidRPr="00826E02" w:rsidRDefault="00B22B63">
      <w:pPr>
        <w:pStyle w:val="2"/>
        <w:ind w:left="1020" w:hanging="680"/>
        <w:rPr>
          <w:rFonts w:hint="eastAsia"/>
          <w:color w:val="000000"/>
          <w:szCs w:val="32"/>
        </w:rPr>
      </w:pPr>
      <w:bookmarkStart w:id="84" w:name="_Toc524895649"/>
      <w:bookmarkStart w:id="85" w:name="_Toc524896195"/>
      <w:bookmarkStart w:id="86" w:name="_Toc524896225"/>
      <w:bookmarkStart w:id="87" w:name="_Toc524902735"/>
      <w:bookmarkStart w:id="88" w:name="_Toc525066149"/>
      <w:bookmarkStart w:id="89" w:name="_Toc525070840"/>
      <w:bookmarkStart w:id="90" w:name="_Toc525938380"/>
      <w:bookmarkStart w:id="91" w:name="_Toc525939228"/>
      <w:bookmarkStart w:id="92" w:name="_Toc525939733"/>
      <w:bookmarkStart w:id="93" w:name="_Toc529218273"/>
      <w:bookmarkStart w:id="94" w:name="_Toc529222690"/>
      <w:bookmarkStart w:id="95" w:name="_Toc529223112"/>
      <w:bookmarkStart w:id="96" w:name="_Toc529223863"/>
      <w:bookmarkStart w:id="97" w:name="_Toc529228266"/>
      <w:bookmarkStart w:id="98" w:name="_Toc2400396"/>
      <w:bookmarkStart w:id="99" w:name="_Toc4316190"/>
      <w:bookmarkStart w:id="100" w:name="_Toc4473331"/>
      <w:bookmarkStart w:id="101" w:name="_Toc69556898"/>
      <w:bookmarkStart w:id="102" w:name="_Toc69556947"/>
      <w:bookmarkStart w:id="103" w:name="_Toc69609821"/>
      <w:bookmarkStart w:id="104" w:name="_Toc70241817"/>
      <w:bookmarkStart w:id="105" w:name="_Toc70242206"/>
      <w:bookmarkEnd w:id="84"/>
      <w:bookmarkEnd w:id="85"/>
      <w:bookmarkEnd w:id="86"/>
      <w:r w:rsidRPr="00826E02">
        <w:rPr>
          <w:rFonts w:hint="eastAsia"/>
          <w:color w:val="000000"/>
          <w:szCs w:val="32"/>
        </w:rPr>
        <w:t>抄調查意見一至</w:t>
      </w:r>
      <w:r w:rsidR="00F707B0" w:rsidRPr="00826E02">
        <w:rPr>
          <w:rFonts w:hint="eastAsia"/>
          <w:color w:val="000000"/>
          <w:szCs w:val="32"/>
        </w:rPr>
        <w:t>六</w:t>
      </w:r>
      <w:r w:rsidRPr="00826E02">
        <w:rPr>
          <w:rFonts w:hint="eastAsia"/>
          <w:color w:val="000000"/>
          <w:szCs w:val="32"/>
        </w:rPr>
        <w:t>，函請行政院轉</w:t>
      </w:r>
      <w:proofErr w:type="gramStart"/>
      <w:r w:rsidRPr="00826E02">
        <w:rPr>
          <w:rFonts w:hint="eastAsia"/>
          <w:color w:val="000000"/>
          <w:szCs w:val="32"/>
        </w:rPr>
        <w:t>飭</w:t>
      </w:r>
      <w:proofErr w:type="gramEnd"/>
      <w:r w:rsidRPr="00826E02">
        <w:rPr>
          <w:rFonts w:hint="eastAsia"/>
          <w:color w:val="000000"/>
          <w:szCs w:val="32"/>
        </w:rPr>
        <w:t>所屬處理</w:t>
      </w:r>
      <w:proofErr w:type="gramStart"/>
      <w:r w:rsidRPr="00826E02">
        <w:rPr>
          <w:rFonts w:hint="eastAsia"/>
          <w:color w:val="000000"/>
          <w:szCs w:val="32"/>
        </w:rPr>
        <w:t>見復。</w:t>
      </w:r>
      <w:bookmarkEnd w:id="98"/>
      <w:bookmarkEnd w:id="99"/>
      <w:bookmarkEnd w:id="100"/>
      <w:bookmarkEnd w:id="101"/>
      <w:bookmarkEnd w:id="102"/>
      <w:bookmarkEnd w:id="103"/>
      <w:bookmarkEnd w:id="104"/>
      <w:bookmarkEnd w:id="105"/>
      <w:proofErr w:type="gramEnd"/>
    </w:p>
    <w:p w:rsidR="00B22B63" w:rsidRPr="00826E02" w:rsidRDefault="00B22B63">
      <w:pPr>
        <w:pStyle w:val="2"/>
        <w:ind w:left="1020" w:hanging="680"/>
        <w:rPr>
          <w:rFonts w:hint="eastAsia"/>
          <w:color w:val="000000"/>
          <w:szCs w:val="32"/>
        </w:rPr>
      </w:pPr>
      <w:bookmarkStart w:id="106" w:name="_Toc69556899"/>
      <w:bookmarkStart w:id="107" w:name="_Toc69556948"/>
      <w:bookmarkStart w:id="108" w:name="_Toc69609822"/>
      <w:bookmarkStart w:id="109" w:name="_Toc70241820"/>
      <w:bookmarkStart w:id="110" w:name="_Toc70242209"/>
      <w:r w:rsidRPr="00826E02">
        <w:rPr>
          <w:rFonts w:hint="eastAsia"/>
          <w:color w:val="000000"/>
          <w:szCs w:val="32"/>
        </w:rPr>
        <w:t>抄調查意見</w:t>
      </w:r>
      <w:r w:rsidR="00740AB8" w:rsidRPr="00826E02">
        <w:rPr>
          <w:rFonts w:hint="eastAsia"/>
          <w:color w:val="000000"/>
          <w:szCs w:val="32"/>
        </w:rPr>
        <w:t>一至</w:t>
      </w:r>
      <w:r w:rsidR="00F707B0" w:rsidRPr="00826E02">
        <w:rPr>
          <w:rFonts w:hint="eastAsia"/>
          <w:color w:val="000000"/>
          <w:szCs w:val="32"/>
        </w:rPr>
        <w:t>六</w:t>
      </w:r>
      <w:r w:rsidRPr="00826E02">
        <w:rPr>
          <w:rFonts w:hint="eastAsia"/>
          <w:color w:val="000000"/>
          <w:szCs w:val="32"/>
        </w:rPr>
        <w:t>函復陳訴人</w:t>
      </w:r>
      <w:r w:rsidRPr="00826E02">
        <w:rPr>
          <w:rFonts w:hAnsi="標楷體" w:hint="eastAsia"/>
          <w:color w:val="000000"/>
          <w:szCs w:val="32"/>
        </w:rPr>
        <w:t>。</w:t>
      </w:r>
      <w:bookmarkEnd w:id="106"/>
      <w:bookmarkEnd w:id="107"/>
      <w:bookmarkEnd w:id="108"/>
      <w:bookmarkEnd w:id="109"/>
      <w:bookmarkEnd w:id="110"/>
    </w:p>
    <w:p w:rsidR="00523F0C" w:rsidRPr="00826E02" w:rsidRDefault="00523F0C">
      <w:pPr>
        <w:pStyle w:val="2"/>
        <w:ind w:left="1020" w:hanging="680"/>
        <w:rPr>
          <w:rFonts w:hint="eastAsia"/>
          <w:color w:val="000000"/>
          <w:szCs w:val="32"/>
        </w:rPr>
      </w:pPr>
      <w:r w:rsidRPr="00826E02">
        <w:rPr>
          <w:rFonts w:hint="eastAsia"/>
          <w:color w:val="000000"/>
          <w:szCs w:val="32"/>
        </w:rPr>
        <w:t>抄調查意見</w:t>
      </w:r>
      <w:r w:rsidR="00F707B0" w:rsidRPr="00826E02">
        <w:rPr>
          <w:rFonts w:hint="eastAsia"/>
          <w:color w:val="000000"/>
          <w:szCs w:val="32"/>
        </w:rPr>
        <w:t>一至六</w:t>
      </w:r>
      <w:r w:rsidRPr="00826E02">
        <w:rPr>
          <w:rFonts w:hint="eastAsia"/>
          <w:color w:val="000000"/>
          <w:szCs w:val="32"/>
        </w:rPr>
        <w:t>函請審計部參考。</w:t>
      </w:r>
    </w:p>
    <w:p w:rsidR="00A872F4" w:rsidRPr="00826E02" w:rsidRDefault="00B22B63">
      <w:pPr>
        <w:pStyle w:val="2"/>
        <w:ind w:left="1020" w:hanging="680"/>
        <w:rPr>
          <w:rFonts w:hint="eastAsia"/>
          <w:color w:val="000000"/>
          <w:szCs w:val="32"/>
        </w:rPr>
      </w:pPr>
      <w:bookmarkStart w:id="111" w:name="_Toc2400397"/>
      <w:bookmarkStart w:id="112" w:name="_Toc4316191"/>
      <w:bookmarkStart w:id="113" w:name="_Toc4473332"/>
      <w:bookmarkStart w:id="114" w:name="_Toc69556901"/>
      <w:bookmarkStart w:id="115" w:name="_Toc69556950"/>
      <w:bookmarkStart w:id="116" w:name="_Toc69609824"/>
      <w:bookmarkStart w:id="117" w:name="_Toc70241822"/>
      <w:bookmarkStart w:id="118" w:name="_Toc70242211"/>
      <w:bookmarkEnd w:id="87"/>
      <w:bookmarkEnd w:id="88"/>
      <w:bookmarkEnd w:id="89"/>
      <w:bookmarkEnd w:id="90"/>
      <w:bookmarkEnd w:id="91"/>
      <w:bookmarkEnd w:id="92"/>
      <w:bookmarkEnd w:id="93"/>
      <w:bookmarkEnd w:id="94"/>
      <w:bookmarkEnd w:id="95"/>
      <w:bookmarkEnd w:id="96"/>
      <w:bookmarkEnd w:id="97"/>
      <w:r w:rsidRPr="00826E02">
        <w:rPr>
          <w:rFonts w:hint="eastAsia"/>
          <w:color w:val="000000"/>
          <w:szCs w:val="32"/>
        </w:rPr>
        <w:t>檢</w:t>
      </w:r>
      <w:proofErr w:type="gramStart"/>
      <w:r w:rsidRPr="00826E02">
        <w:rPr>
          <w:rFonts w:hint="eastAsia"/>
          <w:color w:val="000000"/>
          <w:szCs w:val="32"/>
        </w:rPr>
        <w:t>附派查函</w:t>
      </w:r>
      <w:proofErr w:type="gramEnd"/>
      <w:r w:rsidRPr="00826E02">
        <w:rPr>
          <w:rFonts w:hint="eastAsia"/>
          <w:color w:val="000000"/>
          <w:szCs w:val="32"/>
        </w:rPr>
        <w:t>及相關附件，送請交通及採購委員會、</w:t>
      </w:r>
      <w:r w:rsidR="001E33CC" w:rsidRPr="00826E02">
        <w:rPr>
          <w:rFonts w:hint="eastAsia"/>
          <w:color w:val="000000"/>
          <w:szCs w:val="32"/>
        </w:rPr>
        <w:t>內政及少數民族</w:t>
      </w:r>
      <w:r w:rsidRPr="00826E02">
        <w:rPr>
          <w:rFonts w:hint="eastAsia"/>
          <w:color w:val="000000"/>
          <w:szCs w:val="32"/>
        </w:rPr>
        <w:t>委員會、</w:t>
      </w:r>
      <w:r w:rsidR="001E33CC" w:rsidRPr="00826E02">
        <w:rPr>
          <w:rFonts w:hint="eastAsia"/>
          <w:color w:val="000000"/>
          <w:szCs w:val="32"/>
        </w:rPr>
        <w:t>財政及經濟委員會</w:t>
      </w:r>
      <w:r w:rsidRPr="00826E02">
        <w:rPr>
          <w:rFonts w:hAnsi="標楷體" w:hint="eastAsia"/>
          <w:color w:val="000000"/>
          <w:szCs w:val="32"/>
        </w:rPr>
        <w:t>聯席會議</w:t>
      </w:r>
      <w:r w:rsidRPr="00826E02">
        <w:rPr>
          <w:rFonts w:hint="eastAsia"/>
          <w:color w:val="000000"/>
          <w:szCs w:val="32"/>
        </w:rPr>
        <w:t>處理。</w:t>
      </w:r>
      <w:bookmarkEnd w:id="111"/>
      <w:bookmarkEnd w:id="112"/>
      <w:bookmarkEnd w:id="113"/>
      <w:bookmarkEnd w:id="114"/>
      <w:bookmarkEnd w:id="115"/>
      <w:bookmarkEnd w:id="116"/>
      <w:bookmarkEnd w:id="117"/>
      <w:bookmarkEnd w:id="118"/>
    </w:p>
    <w:sectPr w:rsidR="00A872F4" w:rsidRPr="00826E02">
      <w:footerReference w:type="default" r:id="rId7"/>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51F6" w:rsidRDefault="002151F6">
      <w:r>
        <w:separator/>
      </w:r>
    </w:p>
  </w:endnote>
  <w:endnote w:type="continuationSeparator" w:id="1">
    <w:p w:rsidR="002151F6" w:rsidRDefault="002151F6">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DFKaiShu-SB-Estd-BF">
    <w:altName w:val="Arial Unicode MS"/>
    <w:panose1 w:val="00000000000000000000"/>
    <w:charset w:val="88"/>
    <w:family w:val="auto"/>
    <w:notTrueType/>
    <w:pitch w:val="default"/>
    <w:sig w:usb0="00000001" w:usb1="080E0000" w:usb2="00000010" w:usb3="00000000" w:csb0="001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D94" w:rsidRDefault="00D97D94">
    <w:pPr>
      <w:pStyle w:val="af"/>
      <w:framePr w:wrap="around" w:vAnchor="text" w:hAnchor="margin" w:xAlign="center" w:y="1"/>
      <w:rPr>
        <w:rStyle w:val="a7"/>
        <w:sz w:val="24"/>
      </w:rPr>
    </w:pPr>
    <w:r>
      <w:rPr>
        <w:rStyle w:val="a7"/>
        <w:sz w:val="24"/>
      </w:rPr>
      <w:fldChar w:fldCharType="begin"/>
    </w:r>
    <w:r>
      <w:rPr>
        <w:rStyle w:val="a7"/>
        <w:sz w:val="24"/>
      </w:rPr>
      <w:instrText xml:space="preserve">PAGE  </w:instrText>
    </w:r>
    <w:r>
      <w:rPr>
        <w:rStyle w:val="a7"/>
        <w:sz w:val="24"/>
      </w:rPr>
      <w:fldChar w:fldCharType="separate"/>
    </w:r>
    <w:r w:rsidR="00DA1425">
      <w:rPr>
        <w:rStyle w:val="a7"/>
        <w:noProof/>
        <w:sz w:val="24"/>
      </w:rPr>
      <w:t>1</w:t>
    </w:r>
    <w:r>
      <w:rPr>
        <w:rStyle w:val="a7"/>
        <w:sz w:val="24"/>
      </w:rPr>
      <w:fldChar w:fldCharType="end"/>
    </w:r>
  </w:p>
  <w:p w:rsidR="00D97D94" w:rsidRDefault="00D97D94">
    <w:pPr>
      <w:framePr w:wrap="auto" w:hAnchor="text" w:y="-955"/>
      <w:ind w:left="640" w:right="360" w:firstLine="448"/>
      <w:jc w:val="right"/>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51F6" w:rsidRDefault="002151F6">
      <w:r>
        <w:separator/>
      </w:r>
    </w:p>
  </w:footnote>
  <w:footnote w:type="continuationSeparator" w:id="1">
    <w:p w:rsidR="002151F6" w:rsidRDefault="002151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135647CC"/>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832"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265"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1977"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bordersDoNotSurroundHeader/>
  <w:bordersDoNotSurroundFooter/>
  <w:proofState w:spelling="clean" w:grammar="clean"/>
  <w:attachedTemplate r:id="rId1"/>
  <w:doNotTrackMoves/>
  <w:defaultTabStop w:val="0"/>
  <w:drawingGridHorizontalSpacing w:val="170"/>
  <w:drawingGridVerticalSpacing w:val="457"/>
  <w:displayHorizontalDrawingGridEvery w:val="0"/>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872F4"/>
    <w:rsid w:val="00001392"/>
    <w:rsid w:val="000037E0"/>
    <w:rsid w:val="000064FF"/>
    <w:rsid w:val="00013619"/>
    <w:rsid w:val="00030AB2"/>
    <w:rsid w:val="000310F9"/>
    <w:rsid w:val="00033BBC"/>
    <w:rsid w:val="000404D5"/>
    <w:rsid w:val="00046506"/>
    <w:rsid w:val="00052EE4"/>
    <w:rsid w:val="0005352A"/>
    <w:rsid w:val="00053D4B"/>
    <w:rsid w:val="00060211"/>
    <w:rsid w:val="0007500F"/>
    <w:rsid w:val="00084023"/>
    <w:rsid w:val="00086709"/>
    <w:rsid w:val="00097E60"/>
    <w:rsid w:val="000A182F"/>
    <w:rsid w:val="000A5ABF"/>
    <w:rsid w:val="000B0EA5"/>
    <w:rsid w:val="000B6E14"/>
    <w:rsid w:val="000C2C63"/>
    <w:rsid w:val="000C4000"/>
    <w:rsid w:val="000C472E"/>
    <w:rsid w:val="000C49F5"/>
    <w:rsid w:val="000C6775"/>
    <w:rsid w:val="000D1837"/>
    <w:rsid w:val="000D3715"/>
    <w:rsid w:val="000D49B2"/>
    <w:rsid w:val="000E2D93"/>
    <w:rsid w:val="000E39C8"/>
    <w:rsid w:val="000E3DF9"/>
    <w:rsid w:val="000E5A88"/>
    <w:rsid w:val="000F20E4"/>
    <w:rsid w:val="000F3A9E"/>
    <w:rsid w:val="000F5637"/>
    <w:rsid w:val="0010025A"/>
    <w:rsid w:val="0010405B"/>
    <w:rsid w:val="001053BD"/>
    <w:rsid w:val="00105ECC"/>
    <w:rsid w:val="00106DAF"/>
    <w:rsid w:val="00115D97"/>
    <w:rsid w:val="001208AC"/>
    <w:rsid w:val="00121025"/>
    <w:rsid w:val="001216A5"/>
    <w:rsid w:val="001223E3"/>
    <w:rsid w:val="00123479"/>
    <w:rsid w:val="00123DE9"/>
    <w:rsid w:val="00123E20"/>
    <w:rsid w:val="001315BB"/>
    <w:rsid w:val="00132B5C"/>
    <w:rsid w:val="0013467F"/>
    <w:rsid w:val="0013624E"/>
    <w:rsid w:val="001429DC"/>
    <w:rsid w:val="00155193"/>
    <w:rsid w:val="00156D33"/>
    <w:rsid w:val="00161053"/>
    <w:rsid w:val="0017171B"/>
    <w:rsid w:val="00171CB5"/>
    <w:rsid w:val="00173814"/>
    <w:rsid w:val="00173A21"/>
    <w:rsid w:val="001748F3"/>
    <w:rsid w:val="00176957"/>
    <w:rsid w:val="001844DD"/>
    <w:rsid w:val="00197288"/>
    <w:rsid w:val="001A1E11"/>
    <w:rsid w:val="001B3D0E"/>
    <w:rsid w:val="001C0335"/>
    <w:rsid w:val="001D14FC"/>
    <w:rsid w:val="001D5CB5"/>
    <w:rsid w:val="001D73D3"/>
    <w:rsid w:val="001D75B6"/>
    <w:rsid w:val="001E2055"/>
    <w:rsid w:val="001E2FE0"/>
    <w:rsid w:val="001E33CC"/>
    <w:rsid w:val="001E605D"/>
    <w:rsid w:val="0020561D"/>
    <w:rsid w:val="00213F03"/>
    <w:rsid w:val="002151F6"/>
    <w:rsid w:val="00222531"/>
    <w:rsid w:val="00222617"/>
    <w:rsid w:val="00225556"/>
    <w:rsid w:val="002316CC"/>
    <w:rsid w:val="002316E9"/>
    <w:rsid w:val="002368F0"/>
    <w:rsid w:val="002451BA"/>
    <w:rsid w:val="002455A6"/>
    <w:rsid w:val="00252C62"/>
    <w:rsid w:val="00255218"/>
    <w:rsid w:val="002553D9"/>
    <w:rsid w:val="002568EB"/>
    <w:rsid w:val="00266FFA"/>
    <w:rsid w:val="00270EC2"/>
    <w:rsid w:val="002738E6"/>
    <w:rsid w:val="002778F5"/>
    <w:rsid w:val="0029277A"/>
    <w:rsid w:val="002A2542"/>
    <w:rsid w:val="002A2936"/>
    <w:rsid w:val="002A3E3C"/>
    <w:rsid w:val="002B0828"/>
    <w:rsid w:val="002B4779"/>
    <w:rsid w:val="002B7A7C"/>
    <w:rsid w:val="002C27A7"/>
    <w:rsid w:val="002C3B2F"/>
    <w:rsid w:val="002C5381"/>
    <w:rsid w:val="002D24FB"/>
    <w:rsid w:val="002D5FA7"/>
    <w:rsid w:val="002E0F88"/>
    <w:rsid w:val="002E3FEA"/>
    <w:rsid w:val="002E5C19"/>
    <w:rsid w:val="002E6787"/>
    <w:rsid w:val="002F0AD1"/>
    <w:rsid w:val="00316F31"/>
    <w:rsid w:val="00324584"/>
    <w:rsid w:val="003253AC"/>
    <w:rsid w:val="00330127"/>
    <w:rsid w:val="00331F88"/>
    <w:rsid w:val="00333F4D"/>
    <w:rsid w:val="003369F5"/>
    <w:rsid w:val="0034732E"/>
    <w:rsid w:val="00361118"/>
    <w:rsid w:val="00361351"/>
    <w:rsid w:val="00362C57"/>
    <w:rsid w:val="0036382A"/>
    <w:rsid w:val="00370004"/>
    <w:rsid w:val="003712F4"/>
    <w:rsid w:val="003809FC"/>
    <w:rsid w:val="00385566"/>
    <w:rsid w:val="00385D84"/>
    <w:rsid w:val="003900FE"/>
    <w:rsid w:val="00395020"/>
    <w:rsid w:val="003A1D1C"/>
    <w:rsid w:val="003B1C0E"/>
    <w:rsid w:val="003B2E23"/>
    <w:rsid w:val="003B3687"/>
    <w:rsid w:val="003C10EA"/>
    <w:rsid w:val="003C4265"/>
    <w:rsid w:val="003C61FD"/>
    <w:rsid w:val="003C6622"/>
    <w:rsid w:val="003C6FEA"/>
    <w:rsid w:val="003D325E"/>
    <w:rsid w:val="003D7A83"/>
    <w:rsid w:val="003F1801"/>
    <w:rsid w:val="00400712"/>
    <w:rsid w:val="00402A5E"/>
    <w:rsid w:val="00410267"/>
    <w:rsid w:val="00420A1A"/>
    <w:rsid w:val="00420CAF"/>
    <w:rsid w:val="00424999"/>
    <w:rsid w:val="00426004"/>
    <w:rsid w:val="0042646B"/>
    <w:rsid w:val="004278DE"/>
    <w:rsid w:val="00434D33"/>
    <w:rsid w:val="00436457"/>
    <w:rsid w:val="004413A1"/>
    <w:rsid w:val="00443D96"/>
    <w:rsid w:val="004534D1"/>
    <w:rsid w:val="004538DB"/>
    <w:rsid w:val="00455103"/>
    <w:rsid w:val="00456F9B"/>
    <w:rsid w:val="004577ED"/>
    <w:rsid w:val="004737AE"/>
    <w:rsid w:val="00480533"/>
    <w:rsid w:val="00487FB2"/>
    <w:rsid w:val="004910C5"/>
    <w:rsid w:val="004918FB"/>
    <w:rsid w:val="00497DF1"/>
    <w:rsid w:val="004A0C10"/>
    <w:rsid w:val="004C2D72"/>
    <w:rsid w:val="004C3165"/>
    <w:rsid w:val="004C3636"/>
    <w:rsid w:val="004C5EDB"/>
    <w:rsid w:val="004D1CCB"/>
    <w:rsid w:val="004D453F"/>
    <w:rsid w:val="004D6116"/>
    <w:rsid w:val="004E4E17"/>
    <w:rsid w:val="004F43A4"/>
    <w:rsid w:val="004F5E97"/>
    <w:rsid w:val="00504598"/>
    <w:rsid w:val="00507090"/>
    <w:rsid w:val="0051656F"/>
    <w:rsid w:val="00520352"/>
    <w:rsid w:val="0052076B"/>
    <w:rsid w:val="00523F0C"/>
    <w:rsid w:val="00525390"/>
    <w:rsid w:val="00531428"/>
    <w:rsid w:val="0054053C"/>
    <w:rsid w:val="005440E8"/>
    <w:rsid w:val="00544D36"/>
    <w:rsid w:val="00551CE5"/>
    <w:rsid w:val="005543FD"/>
    <w:rsid w:val="005564EC"/>
    <w:rsid w:val="00567D1A"/>
    <w:rsid w:val="00581664"/>
    <w:rsid w:val="00584B12"/>
    <w:rsid w:val="00586021"/>
    <w:rsid w:val="005870FF"/>
    <w:rsid w:val="00592DB2"/>
    <w:rsid w:val="005A0FF4"/>
    <w:rsid w:val="005A2335"/>
    <w:rsid w:val="005B768B"/>
    <w:rsid w:val="005E257C"/>
    <w:rsid w:val="005E36A8"/>
    <w:rsid w:val="005F3DB7"/>
    <w:rsid w:val="005F55DD"/>
    <w:rsid w:val="00603093"/>
    <w:rsid w:val="0060637D"/>
    <w:rsid w:val="00617C2A"/>
    <w:rsid w:val="006224D3"/>
    <w:rsid w:val="00624FD6"/>
    <w:rsid w:val="006266A8"/>
    <w:rsid w:val="0063261C"/>
    <w:rsid w:val="00632E74"/>
    <w:rsid w:val="00634508"/>
    <w:rsid w:val="0064142A"/>
    <w:rsid w:val="00642D02"/>
    <w:rsid w:val="006442FF"/>
    <w:rsid w:val="00646BCE"/>
    <w:rsid w:val="006521B0"/>
    <w:rsid w:val="00655C5C"/>
    <w:rsid w:val="0065678C"/>
    <w:rsid w:val="00660ABB"/>
    <w:rsid w:val="006615C3"/>
    <w:rsid w:val="00670FB7"/>
    <w:rsid w:val="006945C7"/>
    <w:rsid w:val="006B0BC2"/>
    <w:rsid w:val="006B3D46"/>
    <w:rsid w:val="006B7700"/>
    <w:rsid w:val="006C16BA"/>
    <w:rsid w:val="006D0FE8"/>
    <w:rsid w:val="006D6347"/>
    <w:rsid w:val="006E22C6"/>
    <w:rsid w:val="006E3A43"/>
    <w:rsid w:val="006F0DD5"/>
    <w:rsid w:val="006F23E5"/>
    <w:rsid w:val="006F30A2"/>
    <w:rsid w:val="006F7702"/>
    <w:rsid w:val="006F7B5C"/>
    <w:rsid w:val="00703BBD"/>
    <w:rsid w:val="007109CE"/>
    <w:rsid w:val="0071763C"/>
    <w:rsid w:val="00721261"/>
    <w:rsid w:val="007223E1"/>
    <w:rsid w:val="007279C4"/>
    <w:rsid w:val="00730587"/>
    <w:rsid w:val="007314EB"/>
    <w:rsid w:val="00734B1B"/>
    <w:rsid w:val="0073524D"/>
    <w:rsid w:val="00736606"/>
    <w:rsid w:val="0073796C"/>
    <w:rsid w:val="007408A9"/>
    <w:rsid w:val="00740AB8"/>
    <w:rsid w:val="00742449"/>
    <w:rsid w:val="00745504"/>
    <w:rsid w:val="00746781"/>
    <w:rsid w:val="0075029D"/>
    <w:rsid w:val="00750575"/>
    <w:rsid w:val="00750F7A"/>
    <w:rsid w:val="0075255C"/>
    <w:rsid w:val="00752D94"/>
    <w:rsid w:val="00755086"/>
    <w:rsid w:val="00772882"/>
    <w:rsid w:val="00773717"/>
    <w:rsid w:val="007767F2"/>
    <w:rsid w:val="0079157A"/>
    <w:rsid w:val="00795F19"/>
    <w:rsid w:val="007B2825"/>
    <w:rsid w:val="007C3518"/>
    <w:rsid w:val="007C6F93"/>
    <w:rsid w:val="007D0074"/>
    <w:rsid w:val="007D5FEF"/>
    <w:rsid w:val="007E1914"/>
    <w:rsid w:val="007E1C19"/>
    <w:rsid w:val="007E1E54"/>
    <w:rsid w:val="007E30B3"/>
    <w:rsid w:val="007F0FEE"/>
    <w:rsid w:val="0080294B"/>
    <w:rsid w:val="00803F96"/>
    <w:rsid w:val="00806C6A"/>
    <w:rsid w:val="00814C6B"/>
    <w:rsid w:val="0081503E"/>
    <w:rsid w:val="00822FB1"/>
    <w:rsid w:val="00823CDA"/>
    <w:rsid w:val="00826E02"/>
    <w:rsid w:val="0083195D"/>
    <w:rsid w:val="00836A9C"/>
    <w:rsid w:val="00841767"/>
    <w:rsid w:val="0084581B"/>
    <w:rsid w:val="008563C4"/>
    <w:rsid w:val="0085689C"/>
    <w:rsid w:val="0085772F"/>
    <w:rsid w:val="00860636"/>
    <w:rsid w:val="00860DD1"/>
    <w:rsid w:val="0086134E"/>
    <w:rsid w:val="00862D10"/>
    <w:rsid w:val="00864E9A"/>
    <w:rsid w:val="00867E8A"/>
    <w:rsid w:val="00880A6B"/>
    <w:rsid w:val="00882880"/>
    <w:rsid w:val="00886C2B"/>
    <w:rsid w:val="00887A19"/>
    <w:rsid w:val="00894A69"/>
    <w:rsid w:val="008B068F"/>
    <w:rsid w:val="008B295E"/>
    <w:rsid w:val="008B677A"/>
    <w:rsid w:val="008C0AF3"/>
    <w:rsid w:val="008C1D02"/>
    <w:rsid w:val="008D1089"/>
    <w:rsid w:val="008D54D4"/>
    <w:rsid w:val="008E4A25"/>
    <w:rsid w:val="008F66E0"/>
    <w:rsid w:val="008F6CC0"/>
    <w:rsid w:val="008F71B3"/>
    <w:rsid w:val="00901467"/>
    <w:rsid w:val="009037BE"/>
    <w:rsid w:val="00903CAE"/>
    <w:rsid w:val="00904250"/>
    <w:rsid w:val="00904325"/>
    <w:rsid w:val="00904DA4"/>
    <w:rsid w:val="00915F14"/>
    <w:rsid w:val="00915F8C"/>
    <w:rsid w:val="00923657"/>
    <w:rsid w:val="00925CE4"/>
    <w:rsid w:val="00930D1E"/>
    <w:rsid w:val="0093775A"/>
    <w:rsid w:val="009401F7"/>
    <w:rsid w:val="00944104"/>
    <w:rsid w:val="00963504"/>
    <w:rsid w:val="00964111"/>
    <w:rsid w:val="0097254E"/>
    <w:rsid w:val="0097354D"/>
    <w:rsid w:val="0097367C"/>
    <w:rsid w:val="009740C4"/>
    <w:rsid w:val="009744BC"/>
    <w:rsid w:val="009811EF"/>
    <w:rsid w:val="009844FF"/>
    <w:rsid w:val="00984F18"/>
    <w:rsid w:val="00987D63"/>
    <w:rsid w:val="009913A7"/>
    <w:rsid w:val="00991C13"/>
    <w:rsid w:val="009A3804"/>
    <w:rsid w:val="009A3E38"/>
    <w:rsid w:val="009A5249"/>
    <w:rsid w:val="009B2BF7"/>
    <w:rsid w:val="009B7F97"/>
    <w:rsid w:val="009C3ABE"/>
    <w:rsid w:val="009C60E6"/>
    <w:rsid w:val="009C7F45"/>
    <w:rsid w:val="009D13DF"/>
    <w:rsid w:val="009D19EF"/>
    <w:rsid w:val="009D5334"/>
    <w:rsid w:val="009D6758"/>
    <w:rsid w:val="009E559A"/>
    <w:rsid w:val="009F539A"/>
    <w:rsid w:val="009F567C"/>
    <w:rsid w:val="00A07937"/>
    <w:rsid w:val="00A12D25"/>
    <w:rsid w:val="00A212E7"/>
    <w:rsid w:val="00A22780"/>
    <w:rsid w:val="00A22E31"/>
    <w:rsid w:val="00A3366E"/>
    <w:rsid w:val="00A357F4"/>
    <w:rsid w:val="00A3779A"/>
    <w:rsid w:val="00A51BC6"/>
    <w:rsid w:val="00A5403E"/>
    <w:rsid w:val="00A565CB"/>
    <w:rsid w:val="00A56E5D"/>
    <w:rsid w:val="00A61C76"/>
    <w:rsid w:val="00A65747"/>
    <w:rsid w:val="00A702A4"/>
    <w:rsid w:val="00A70CCB"/>
    <w:rsid w:val="00A744FB"/>
    <w:rsid w:val="00A76A1F"/>
    <w:rsid w:val="00A804C7"/>
    <w:rsid w:val="00A8090D"/>
    <w:rsid w:val="00A82689"/>
    <w:rsid w:val="00A84E58"/>
    <w:rsid w:val="00A872F4"/>
    <w:rsid w:val="00A914E0"/>
    <w:rsid w:val="00A94657"/>
    <w:rsid w:val="00AB28B9"/>
    <w:rsid w:val="00AC11AD"/>
    <w:rsid w:val="00AC4214"/>
    <w:rsid w:val="00AC5F17"/>
    <w:rsid w:val="00AC6389"/>
    <w:rsid w:val="00AC7C6B"/>
    <w:rsid w:val="00AD11E6"/>
    <w:rsid w:val="00AD17A4"/>
    <w:rsid w:val="00AD353C"/>
    <w:rsid w:val="00AD5497"/>
    <w:rsid w:val="00AD6ACA"/>
    <w:rsid w:val="00AF24B1"/>
    <w:rsid w:val="00AF2C1A"/>
    <w:rsid w:val="00AF41DB"/>
    <w:rsid w:val="00AF4EA9"/>
    <w:rsid w:val="00AF5109"/>
    <w:rsid w:val="00AF6C10"/>
    <w:rsid w:val="00AF741E"/>
    <w:rsid w:val="00B00945"/>
    <w:rsid w:val="00B00CA6"/>
    <w:rsid w:val="00B055AA"/>
    <w:rsid w:val="00B066CE"/>
    <w:rsid w:val="00B10BA3"/>
    <w:rsid w:val="00B17276"/>
    <w:rsid w:val="00B22B63"/>
    <w:rsid w:val="00B27354"/>
    <w:rsid w:val="00B40B4C"/>
    <w:rsid w:val="00B410E6"/>
    <w:rsid w:val="00B560CB"/>
    <w:rsid w:val="00B57E42"/>
    <w:rsid w:val="00B607CD"/>
    <w:rsid w:val="00B77C9D"/>
    <w:rsid w:val="00B82CD0"/>
    <w:rsid w:val="00B85600"/>
    <w:rsid w:val="00B86EAB"/>
    <w:rsid w:val="00B945E3"/>
    <w:rsid w:val="00B9783B"/>
    <w:rsid w:val="00B97D9D"/>
    <w:rsid w:val="00BA3052"/>
    <w:rsid w:val="00BA4768"/>
    <w:rsid w:val="00BB1E66"/>
    <w:rsid w:val="00BB24EE"/>
    <w:rsid w:val="00BB347D"/>
    <w:rsid w:val="00BB79B0"/>
    <w:rsid w:val="00BC2349"/>
    <w:rsid w:val="00BC2453"/>
    <w:rsid w:val="00BC3B22"/>
    <w:rsid w:val="00BD19EA"/>
    <w:rsid w:val="00BD2BC9"/>
    <w:rsid w:val="00BD7DAB"/>
    <w:rsid w:val="00BE0AB7"/>
    <w:rsid w:val="00BE2377"/>
    <w:rsid w:val="00BE6A57"/>
    <w:rsid w:val="00BF5011"/>
    <w:rsid w:val="00C11D48"/>
    <w:rsid w:val="00C131CF"/>
    <w:rsid w:val="00C16F94"/>
    <w:rsid w:val="00C2392E"/>
    <w:rsid w:val="00C33DE8"/>
    <w:rsid w:val="00C409C4"/>
    <w:rsid w:val="00C44840"/>
    <w:rsid w:val="00C62744"/>
    <w:rsid w:val="00C62C8F"/>
    <w:rsid w:val="00C64987"/>
    <w:rsid w:val="00C67FBD"/>
    <w:rsid w:val="00C730AB"/>
    <w:rsid w:val="00C95445"/>
    <w:rsid w:val="00CA1929"/>
    <w:rsid w:val="00CB1C21"/>
    <w:rsid w:val="00CC4662"/>
    <w:rsid w:val="00CC4DDE"/>
    <w:rsid w:val="00CD056A"/>
    <w:rsid w:val="00CD7A2A"/>
    <w:rsid w:val="00CE22A7"/>
    <w:rsid w:val="00CE3CB3"/>
    <w:rsid w:val="00CE73F4"/>
    <w:rsid w:val="00CF7667"/>
    <w:rsid w:val="00D12E2B"/>
    <w:rsid w:val="00D13F15"/>
    <w:rsid w:val="00D20898"/>
    <w:rsid w:val="00D219BC"/>
    <w:rsid w:val="00D21CBF"/>
    <w:rsid w:val="00D32402"/>
    <w:rsid w:val="00D32C81"/>
    <w:rsid w:val="00D36511"/>
    <w:rsid w:val="00D40B23"/>
    <w:rsid w:val="00D42C73"/>
    <w:rsid w:val="00D43186"/>
    <w:rsid w:val="00D478A9"/>
    <w:rsid w:val="00D52BB5"/>
    <w:rsid w:val="00D5621C"/>
    <w:rsid w:val="00D57402"/>
    <w:rsid w:val="00D601C0"/>
    <w:rsid w:val="00D61F42"/>
    <w:rsid w:val="00D653D1"/>
    <w:rsid w:val="00D66509"/>
    <w:rsid w:val="00D809D6"/>
    <w:rsid w:val="00D84B28"/>
    <w:rsid w:val="00D9071F"/>
    <w:rsid w:val="00D92993"/>
    <w:rsid w:val="00D944AA"/>
    <w:rsid w:val="00D97D94"/>
    <w:rsid w:val="00DA001A"/>
    <w:rsid w:val="00DA1425"/>
    <w:rsid w:val="00DA1549"/>
    <w:rsid w:val="00DA71DA"/>
    <w:rsid w:val="00DB22B0"/>
    <w:rsid w:val="00DB51F2"/>
    <w:rsid w:val="00DB60C6"/>
    <w:rsid w:val="00DC3467"/>
    <w:rsid w:val="00DC4FE5"/>
    <w:rsid w:val="00DD185F"/>
    <w:rsid w:val="00DD1C53"/>
    <w:rsid w:val="00DE29EA"/>
    <w:rsid w:val="00DE5941"/>
    <w:rsid w:val="00DE603C"/>
    <w:rsid w:val="00DE6A6B"/>
    <w:rsid w:val="00DE7E84"/>
    <w:rsid w:val="00DF77F3"/>
    <w:rsid w:val="00E02739"/>
    <w:rsid w:val="00E029AD"/>
    <w:rsid w:val="00E0743C"/>
    <w:rsid w:val="00E12ABB"/>
    <w:rsid w:val="00E14A22"/>
    <w:rsid w:val="00E15D88"/>
    <w:rsid w:val="00E22B2D"/>
    <w:rsid w:val="00E26864"/>
    <w:rsid w:val="00E32114"/>
    <w:rsid w:val="00E3213B"/>
    <w:rsid w:val="00E3247B"/>
    <w:rsid w:val="00E37421"/>
    <w:rsid w:val="00E42D00"/>
    <w:rsid w:val="00E43A44"/>
    <w:rsid w:val="00E449AF"/>
    <w:rsid w:val="00E4519D"/>
    <w:rsid w:val="00E4690C"/>
    <w:rsid w:val="00E476A5"/>
    <w:rsid w:val="00E50FB8"/>
    <w:rsid w:val="00E53B1E"/>
    <w:rsid w:val="00E53E79"/>
    <w:rsid w:val="00E53FD6"/>
    <w:rsid w:val="00E57D50"/>
    <w:rsid w:val="00E63EE4"/>
    <w:rsid w:val="00E708F4"/>
    <w:rsid w:val="00E74CC7"/>
    <w:rsid w:val="00E75780"/>
    <w:rsid w:val="00E866B7"/>
    <w:rsid w:val="00E87BFF"/>
    <w:rsid w:val="00E959B2"/>
    <w:rsid w:val="00EA1210"/>
    <w:rsid w:val="00EA15F4"/>
    <w:rsid w:val="00EA569C"/>
    <w:rsid w:val="00EA77C3"/>
    <w:rsid w:val="00EB221E"/>
    <w:rsid w:val="00EB7FED"/>
    <w:rsid w:val="00EC0BB1"/>
    <w:rsid w:val="00EC1EF1"/>
    <w:rsid w:val="00EC4A0C"/>
    <w:rsid w:val="00EC4AC5"/>
    <w:rsid w:val="00ED1B3E"/>
    <w:rsid w:val="00F01089"/>
    <w:rsid w:val="00F044ED"/>
    <w:rsid w:val="00F1224B"/>
    <w:rsid w:val="00F14BE8"/>
    <w:rsid w:val="00F1726F"/>
    <w:rsid w:val="00F173D3"/>
    <w:rsid w:val="00F221D4"/>
    <w:rsid w:val="00F35BF1"/>
    <w:rsid w:val="00F6541E"/>
    <w:rsid w:val="00F66359"/>
    <w:rsid w:val="00F66CD5"/>
    <w:rsid w:val="00F707B0"/>
    <w:rsid w:val="00F86658"/>
    <w:rsid w:val="00F86BA8"/>
    <w:rsid w:val="00F8717A"/>
    <w:rsid w:val="00F87AB2"/>
    <w:rsid w:val="00F93317"/>
    <w:rsid w:val="00F93F73"/>
    <w:rsid w:val="00FC09ED"/>
    <w:rsid w:val="00FC1739"/>
    <w:rsid w:val="00FC26CB"/>
    <w:rsid w:val="00FC5414"/>
    <w:rsid w:val="00FD1A00"/>
    <w:rsid w:val="00FD3DF9"/>
    <w:rsid w:val="00FD3F49"/>
    <w:rsid w:val="00FD50A6"/>
    <w:rsid w:val="00FE05D4"/>
    <w:rsid w:val="00FE25D0"/>
    <w:rsid w:val="00FE4718"/>
    <w:rsid w:val="00FF013E"/>
    <w:rsid w:val="00FF1A59"/>
    <w:rsid w:val="00FF1B3B"/>
    <w:rsid w:val="00FF2AB5"/>
    <w:rsid w:val="00FF4D6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pPr>
    <w:rPr>
      <w:rFonts w:eastAsia="標楷體"/>
      <w:kern w:val="2"/>
      <w:sz w:val="32"/>
    </w:rPr>
  </w:style>
  <w:style w:type="paragraph" w:styleId="1">
    <w:name w:val="heading 1"/>
    <w:basedOn w:val="a1"/>
    <w:qFormat/>
    <w:pPr>
      <w:numPr>
        <w:numId w:val="1"/>
      </w:numPr>
      <w:kinsoku w:val="0"/>
      <w:jc w:val="both"/>
      <w:outlineLvl w:val="0"/>
    </w:pPr>
    <w:rPr>
      <w:rFonts w:ascii="標楷體" w:hAnsi="Arial"/>
      <w:bCs/>
      <w:kern w:val="0"/>
      <w:szCs w:val="52"/>
    </w:rPr>
  </w:style>
  <w:style w:type="paragraph" w:styleId="2">
    <w:name w:val="heading 2"/>
    <w:basedOn w:val="a1"/>
    <w:qFormat/>
    <w:pPr>
      <w:numPr>
        <w:ilvl w:val="1"/>
        <w:numId w:val="1"/>
      </w:numPr>
      <w:kinsoku w:val="0"/>
      <w:jc w:val="both"/>
      <w:outlineLvl w:val="1"/>
    </w:pPr>
    <w:rPr>
      <w:rFonts w:ascii="標楷體" w:hAnsi="Arial"/>
      <w:bCs/>
      <w:kern w:val="0"/>
      <w:szCs w:val="48"/>
    </w:rPr>
  </w:style>
  <w:style w:type="paragraph" w:styleId="3">
    <w:name w:val="heading 3"/>
    <w:basedOn w:val="a1"/>
    <w:qFormat/>
    <w:pPr>
      <w:numPr>
        <w:ilvl w:val="2"/>
        <w:numId w:val="1"/>
      </w:numPr>
      <w:kinsoku w:val="0"/>
      <w:jc w:val="both"/>
      <w:outlineLvl w:val="2"/>
    </w:pPr>
    <w:rPr>
      <w:rFonts w:ascii="標楷體" w:hAnsi="Arial"/>
      <w:bCs/>
      <w:kern w:val="0"/>
      <w:szCs w:val="36"/>
    </w:rPr>
  </w:style>
  <w:style w:type="paragraph" w:styleId="4">
    <w:name w:val="heading 4"/>
    <w:basedOn w:val="a1"/>
    <w:link w:val="40"/>
    <w:qFormat/>
    <w:pPr>
      <w:numPr>
        <w:ilvl w:val="3"/>
        <w:numId w:val="1"/>
      </w:numPr>
      <w:jc w:val="both"/>
      <w:outlineLvl w:val="3"/>
    </w:pPr>
    <w:rPr>
      <w:rFonts w:ascii="標楷體" w:hAnsi="Arial"/>
      <w:szCs w:val="36"/>
    </w:rPr>
  </w:style>
  <w:style w:type="paragraph" w:styleId="5">
    <w:name w:val="heading 5"/>
    <w:basedOn w:val="a1"/>
    <w:qFormat/>
    <w:pPr>
      <w:numPr>
        <w:ilvl w:val="4"/>
        <w:numId w:val="1"/>
      </w:numPr>
      <w:kinsoku w:val="0"/>
      <w:jc w:val="both"/>
      <w:outlineLvl w:val="4"/>
    </w:pPr>
    <w:rPr>
      <w:rFonts w:ascii="標楷體" w:hAnsi="Arial"/>
      <w:bCs/>
      <w:szCs w:val="36"/>
    </w:rPr>
  </w:style>
  <w:style w:type="paragraph" w:styleId="6">
    <w:name w:val="heading 6"/>
    <w:basedOn w:val="a1"/>
    <w:qFormat/>
    <w:pPr>
      <w:numPr>
        <w:ilvl w:val="5"/>
        <w:numId w:val="1"/>
      </w:numPr>
      <w:tabs>
        <w:tab w:val="left" w:pos="2094"/>
      </w:tabs>
      <w:kinsoku w:val="0"/>
      <w:jc w:val="both"/>
      <w:outlineLvl w:val="5"/>
    </w:pPr>
    <w:rPr>
      <w:rFonts w:ascii="標楷體" w:hAnsi="Arial"/>
      <w:szCs w:val="36"/>
    </w:rPr>
  </w:style>
  <w:style w:type="paragraph" w:styleId="7">
    <w:name w:val="heading 7"/>
    <w:basedOn w:val="a1"/>
    <w:qFormat/>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1"/>
    <w:qFormat/>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semiHidden/>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pPr>
      <w:spacing w:before="720" w:after="720"/>
      <w:ind w:left="7371"/>
    </w:pPr>
    <w:rPr>
      <w:rFonts w:ascii="標楷體"/>
      <w:b/>
      <w:snapToGrid w:val="0"/>
      <w:spacing w:val="10"/>
      <w:sz w:val="36"/>
    </w:rPr>
  </w:style>
  <w:style w:type="paragraph" w:styleId="a6">
    <w:name w:val="endnote text"/>
    <w:basedOn w:val="a1"/>
    <w:semiHidden/>
    <w:pPr>
      <w:spacing w:before="240"/>
      <w:ind w:left="1021" w:hanging="1021"/>
      <w:jc w:val="both"/>
    </w:pPr>
    <w:rPr>
      <w:rFonts w:ascii="標楷體"/>
      <w:snapToGrid w:val="0"/>
      <w:spacing w:val="10"/>
    </w:rPr>
  </w:style>
  <w:style w:type="paragraph" w:styleId="50">
    <w:name w:val="toc 5"/>
    <w:basedOn w:val="a1"/>
    <w:next w:val="a1"/>
    <w:autoRedefine/>
    <w:semiHidden/>
    <w:pPr>
      <w:ind w:leftChars="400" w:left="600" w:rightChars="200" w:right="200" w:hangingChars="200" w:hanging="200"/>
    </w:pPr>
    <w:rPr>
      <w:rFonts w:ascii="標楷體"/>
    </w:rPr>
  </w:style>
  <w:style w:type="character" w:styleId="a7">
    <w:name w:val="page number"/>
    <w:basedOn w:val="a2"/>
    <w:semiHidden/>
    <w:rPr>
      <w:rFonts w:ascii="標楷體" w:eastAsia="標楷體"/>
      <w:sz w:val="20"/>
    </w:rPr>
  </w:style>
  <w:style w:type="paragraph" w:styleId="60">
    <w:name w:val="toc 6"/>
    <w:basedOn w:val="a1"/>
    <w:next w:val="a1"/>
    <w:autoRedefine/>
    <w:semiHidden/>
    <w:pPr>
      <w:ind w:leftChars="500" w:left="500"/>
    </w:pPr>
    <w:rPr>
      <w:rFonts w:ascii="標楷體"/>
    </w:rPr>
  </w:style>
  <w:style w:type="paragraph" w:customStyle="1" w:styleId="10">
    <w:name w:val="段落樣式1"/>
    <w:basedOn w:val="a1"/>
    <w:pPr>
      <w:tabs>
        <w:tab w:val="left" w:pos="567"/>
      </w:tabs>
      <w:kinsoku w:val="0"/>
      <w:ind w:leftChars="200" w:left="200" w:firstLineChars="200" w:firstLine="200"/>
      <w:jc w:val="both"/>
    </w:pPr>
    <w:rPr>
      <w:rFonts w:ascii="標楷體"/>
      <w:kern w:val="0"/>
    </w:rPr>
  </w:style>
  <w:style w:type="paragraph" w:customStyle="1" w:styleId="20">
    <w:name w:val="段落樣式2"/>
    <w:basedOn w:val="a1"/>
    <w:pPr>
      <w:tabs>
        <w:tab w:val="left" w:pos="567"/>
      </w:tabs>
      <w:ind w:leftChars="300" w:left="300" w:firstLineChars="200" w:firstLine="200"/>
      <w:jc w:val="both"/>
    </w:pPr>
    <w:rPr>
      <w:rFonts w:ascii="標楷體"/>
      <w:kern w:val="0"/>
    </w:rPr>
  </w:style>
  <w:style w:type="paragraph" w:styleId="11">
    <w:name w:val="toc 1"/>
    <w:basedOn w:val="a1"/>
    <w:next w:val="a1"/>
    <w:autoRedefine/>
    <w:semiHidden/>
    <w:pPr>
      <w:kinsoku w:val="0"/>
      <w:ind w:left="2443" w:rightChars="200" w:right="698" w:hangingChars="700" w:hanging="2443"/>
      <w:jc w:val="both"/>
    </w:pPr>
    <w:rPr>
      <w:rFonts w:ascii="標楷體"/>
      <w:noProof/>
      <w:szCs w:val="32"/>
    </w:rPr>
  </w:style>
  <w:style w:type="paragraph" w:styleId="21">
    <w:name w:val="toc 2"/>
    <w:basedOn w:val="a1"/>
    <w:next w:val="a1"/>
    <w:autoRedefine/>
    <w:semiHidden/>
    <w:pPr>
      <w:kinsoku w:val="0"/>
      <w:ind w:leftChars="100" w:left="300" w:rightChars="200" w:right="200" w:hangingChars="200" w:hanging="200"/>
    </w:pPr>
    <w:rPr>
      <w:rFonts w:ascii="標楷體"/>
      <w:noProof/>
    </w:rPr>
  </w:style>
  <w:style w:type="paragraph" w:styleId="30">
    <w:name w:val="toc 3"/>
    <w:basedOn w:val="a1"/>
    <w:next w:val="a1"/>
    <w:autoRedefine/>
    <w:semiHidden/>
    <w:pPr>
      <w:kinsoku w:val="0"/>
      <w:ind w:leftChars="200" w:left="400" w:rightChars="200" w:right="200" w:hangingChars="200" w:hanging="200"/>
      <w:jc w:val="both"/>
    </w:pPr>
    <w:rPr>
      <w:rFonts w:ascii="標楷體"/>
      <w:noProof/>
    </w:rPr>
  </w:style>
  <w:style w:type="paragraph" w:styleId="41">
    <w:name w:val="toc 4"/>
    <w:basedOn w:val="a1"/>
    <w:next w:val="a1"/>
    <w:autoRedefine/>
    <w:semiHidden/>
    <w:pPr>
      <w:kinsoku w:val="0"/>
      <w:ind w:leftChars="300" w:left="500" w:rightChars="200" w:right="200" w:hangingChars="200" w:hanging="200"/>
      <w:jc w:val="both"/>
    </w:pPr>
    <w:rPr>
      <w:rFonts w:ascii="標楷體"/>
    </w:rPr>
  </w:style>
  <w:style w:type="paragraph" w:styleId="70">
    <w:name w:val="toc 7"/>
    <w:basedOn w:val="a1"/>
    <w:next w:val="a1"/>
    <w:autoRedefine/>
    <w:semiHidden/>
    <w:pPr>
      <w:ind w:leftChars="600" w:left="800" w:hangingChars="200" w:hanging="200"/>
    </w:pPr>
    <w:rPr>
      <w:rFonts w:ascii="標楷體"/>
    </w:rPr>
  </w:style>
  <w:style w:type="paragraph" w:styleId="80">
    <w:name w:val="toc 8"/>
    <w:basedOn w:val="a1"/>
    <w:next w:val="a1"/>
    <w:autoRedefine/>
    <w:semiHidden/>
    <w:pPr>
      <w:ind w:leftChars="700" w:left="900" w:hangingChars="200" w:hanging="200"/>
    </w:pPr>
    <w:rPr>
      <w:rFonts w:ascii="標楷體"/>
    </w:rPr>
  </w:style>
  <w:style w:type="paragraph" w:styleId="9">
    <w:name w:val="toc 9"/>
    <w:basedOn w:val="a1"/>
    <w:next w:val="a1"/>
    <w:autoRedefine/>
    <w:semiHidden/>
    <w:pPr>
      <w:ind w:leftChars="1600" w:left="3840"/>
    </w:pPr>
  </w:style>
  <w:style w:type="paragraph" w:styleId="a8">
    <w:name w:val="header"/>
    <w:basedOn w:val="a1"/>
    <w:semiHidden/>
    <w:pPr>
      <w:tabs>
        <w:tab w:val="center" w:pos="4153"/>
        <w:tab w:val="right" w:pos="8306"/>
      </w:tabs>
      <w:snapToGrid w:val="0"/>
    </w:pPr>
    <w:rPr>
      <w:sz w:val="20"/>
    </w:rPr>
  </w:style>
  <w:style w:type="paragraph" w:customStyle="1" w:styleId="31">
    <w:name w:val="段落樣式3"/>
    <w:basedOn w:val="20"/>
    <w:pPr>
      <w:ind w:leftChars="400" w:left="400"/>
    </w:pPr>
  </w:style>
  <w:style w:type="character" w:styleId="a9">
    <w:name w:val="Hyperlink"/>
    <w:basedOn w:val="a2"/>
    <w:semiHidden/>
    <w:rPr>
      <w:color w:val="0000FF"/>
      <w:u w:val="single"/>
    </w:rPr>
  </w:style>
  <w:style w:type="paragraph" w:customStyle="1" w:styleId="aa">
    <w:name w:val="簽名日期"/>
    <w:basedOn w:val="a1"/>
    <w:pPr>
      <w:kinsoku w:val="0"/>
      <w:jc w:val="distribute"/>
    </w:pPr>
    <w:rPr>
      <w:kern w:val="0"/>
    </w:rPr>
  </w:style>
  <w:style w:type="paragraph" w:customStyle="1" w:styleId="0">
    <w:name w:val="段落樣式0"/>
    <w:basedOn w:val="20"/>
    <w:pPr>
      <w:ind w:leftChars="200" w:left="200" w:firstLineChars="0" w:firstLine="0"/>
    </w:pPr>
  </w:style>
  <w:style w:type="paragraph" w:customStyle="1" w:styleId="ab">
    <w:name w:val="附件"/>
    <w:basedOn w:val="a6"/>
    <w:pPr>
      <w:kinsoku w:val="0"/>
      <w:spacing w:before="0"/>
      <w:ind w:left="1047" w:hangingChars="300" w:hanging="1047"/>
    </w:pPr>
    <w:rPr>
      <w:snapToGrid/>
      <w:spacing w:val="0"/>
      <w:kern w:val="0"/>
    </w:rPr>
  </w:style>
  <w:style w:type="paragraph" w:customStyle="1" w:styleId="42">
    <w:name w:val="段落樣式4"/>
    <w:basedOn w:val="31"/>
    <w:pPr>
      <w:ind w:leftChars="500" w:left="500"/>
    </w:pPr>
  </w:style>
  <w:style w:type="paragraph" w:customStyle="1" w:styleId="51">
    <w:name w:val="段落樣式5"/>
    <w:basedOn w:val="42"/>
    <w:pPr>
      <w:ind w:leftChars="600" w:left="600"/>
    </w:pPr>
  </w:style>
  <w:style w:type="paragraph" w:customStyle="1" w:styleId="61">
    <w:name w:val="段落樣式6"/>
    <w:basedOn w:val="51"/>
    <w:pPr>
      <w:ind w:leftChars="700" w:left="700"/>
    </w:pPr>
  </w:style>
  <w:style w:type="paragraph" w:customStyle="1" w:styleId="71">
    <w:name w:val="段落樣式7"/>
    <w:basedOn w:val="61"/>
  </w:style>
  <w:style w:type="paragraph" w:customStyle="1" w:styleId="81">
    <w:name w:val="段落樣式8"/>
    <w:basedOn w:val="71"/>
    <w:pPr>
      <w:ind w:leftChars="800" w:left="800"/>
    </w:pPr>
  </w:style>
  <w:style w:type="paragraph" w:customStyle="1" w:styleId="a0">
    <w:name w:val="表樣式"/>
    <w:basedOn w:val="a1"/>
    <w:next w:val="a1"/>
    <w:pPr>
      <w:numPr>
        <w:numId w:val="2"/>
      </w:numPr>
      <w:jc w:val="both"/>
    </w:pPr>
    <w:rPr>
      <w:rFonts w:ascii="標楷體"/>
      <w:kern w:val="0"/>
    </w:rPr>
  </w:style>
  <w:style w:type="paragraph" w:styleId="ac">
    <w:name w:val="Body Text Indent"/>
    <w:basedOn w:val="a1"/>
    <w:semiHidden/>
    <w:pPr>
      <w:ind w:left="698" w:hangingChars="200" w:hanging="698"/>
    </w:pPr>
  </w:style>
  <w:style w:type="paragraph" w:customStyle="1" w:styleId="ad">
    <w:name w:val="調查報告"/>
    <w:basedOn w:val="a6"/>
    <w:pPr>
      <w:kinsoku w:val="0"/>
      <w:spacing w:before="0"/>
      <w:ind w:left="1701" w:firstLine="0"/>
    </w:pPr>
    <w:rPr>
      <w:b/>
      <w:snapToGrid/>
      <w:spacing w:val="200"/>
      <w:kern w:val="0"/>
      <w:sz w:val="36"/>
    </w:rPr>
  </w:style>
  <w:style w:type="table" w:styleId="ae">
    <w:name w:val="Table Grid"/>
    <w:basedOn w:val="a3"/>
    <w:rsid w:val="00592D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圖樣式"/>
    <w:basedOn w:val="a1"/>
    <w:next w:val="a1"/>
    <w:pPr>
      <w:numPr>
        <w:numId w:val="3"/>
      </w:numPr>
      <w:tabs>
        <w:tab w:val="clear" w:pos="1440"/>
      </w:tabs>
      <w:ind w:left="400" w:hangingChars="400" w:hanging="400"/>
      <w:jc w:val="both"/>
    </w:pPr>
    <w:rPr>
      <w:rFonts w:ascii="標楷體"/>
    </w:rPr>
  </w:style>
  <w:style w:type="paragraph" w:styleId="af">
    <w:name w:val="footer"/>
    <w:basedOn w:val="a1"/>
    <w:semiHidden/>
    <w:pPr>
      <w:tabs>
        <w:tab w:val="center" w:pos="4153"/>
        <w:tab w:val="right" w:pos="8306"/>
      </w:tabs>
      <w:snapToGrid w:val="0"/>
    </w:pPr>
    <w:rPr>
      <w:sz w:val="20"/>
    </w:rPr>
  </w:style>
  <w:style w:type="paragraph" w:styleId="af0">
    <w:name w:val="table of figures"/>
    <w:basedOn w:val="a1"/>
    <w:next w:val="a1"/>
    <w:semiHidden/>
    <w:pPr>
      <w:ind w:left="400" w:hangingChars="400" w:hanging="400"/>
    </w:pPr>
  </w:style>
  <w:style w:type="paragraph" w:styleId="Web">
    <w:name w:val="Normal (Web)"/>
    <w:basedOn w:val="a1"/>
    <w:uiPriority w:val="99"/>
    <w:semiHidden/>
    <w:unhideWhenUsed/>
    <w:rsid w:val="00A22780"/>
    <w:pPr>
      <w:widowControl/>
      <w:spacing w:before="100" w:beforeAutospacing="1" w:after="100" w:afterAutospacing="1"/>
    </w:pPr>
    <w:rPr>
      <w:rFonts w:ascii="新細明體" w:eastAsia="新細明體" w:hAnsi="新細明體" w:cs="新細明體"/>
      <w:kern w:val="0"/>
      <w:sz w:val="24"/>
      <w:szCs w:val="24"/>
    </w:rPr>
  </w:style>
  <w:style w:type="character" w:styleId="af1">
    <w:name w:val="Strong"/>
    <w:basedOn w:val="a2"/>
    <w:uiPriority w:val="22"/>
    <w:qFormat/>
    <w:rsid w:val="00C131CF"/>
    <w:rPr>
      <w:b/>
      <w:bCs/>
    </w:rPr>
  </w:style>
  <w:style w:type="character" w:customStyle="1" w:styleId="40">
    <w:name w:val="標題 4 字元"/>
    <w:basedOn w:val="a2"/>
    <w:link w:val="4"/>
    <w:rsid w:val="006E3A43"/>
    <w:rPr>
      <w:rFonts w:ascii="標楷體" w:eastAsia="標楷體" w:hAnsi="Arial"/>
      <w:kern w:val="2"/>
      <w:sz w:val="32"/>
      <w:szCs w:val="36"/>
    </w:rPr>
  </w:style>
</w:styles>
</file>

<file path=word/webSettings.xml><?xml version="1.0" encoding="utf-8"?>
<w:webSettings xmlns:r="http://schemas.openxmlformats.org/officeDocument/2006/relationships" xmlns:w="http://schemas.openxmlformats.org/wordprocessingml/2006/main">
  <w:divs>
    <w:div w:id="417680287">
      <w:bodyDiv w:val="1"/>
      <w:marLeft w:val="0"/>
      <w:marRight w:val="0"/>
      <w:marTop w:val="0"/>
      <w:marBottom w:val="0"/>
      <w:divBdr>
        <w:top w:val="none" w:sz="0" w:space="0" w:color="auto"/>
        <w:left w:val="none" w:sz="0" w:space="0" w:color="auto"/>
        <w:bottom w:val="none" w:sz="0" w:space="0" w:color="auto"/>
        <w:right w:val="none" w:sz="0" w:space="0" w:color="auto"/>
      </w:divBdr>
      <w:divsChild>
        <w:div w:id="952130263">
          <w:marLeft w:val="0"/>
          <w:marRight w:val="0"/>
          <w:marTop w:val="0"/>
          <w:marBottom w:val="0"/>
          <w:divBdr>
            <w:top w:val="none" w:sz="0" w:space="0" w:color="auto"/>
            <w:left w:val="none" w:sz="0" w:space="0" w:color="auto"/>
            <w:bottom w:val="none" w:sz="0" w:space="0" w:color="auto"/>
            <w:right w:val="none" w:sz="0" w:space="0" w:color="auto"/>
          </w:divBdr>
          <w:divsChild>
            <w:div w:id="950552809">
              <w:marLeft w:val="0"/>
              <w:marRight w:val="0"/>
              <w:marTop w:val="0"/>
              <w:marBottom w:val="0"/>
              <w:divBdr>
                <w:top w:val="none" w:sz="0" w:space="0" w:color="auto"/>
                <w:left w:val="none" w:sz="0" w:space="0" w:color="auto"/>
                <w:bottom w:val="none" w:sz="0" w:space="0" w:color="auto"/>
                <w:right w:val="none" w:sz="0" w:space="0" w:color="auto"/>
              </w:divBdr>
              <w:divsChild>
                <w:div w:id="1709138856">
                  <w:marLeft w:val="0"/>
                  <w:marRight w:val="0"/>
                  <w:marTop w:val="0"/>
                  <w:marBottom w:val="0"/>
                  <w:divBdr>
                    <w:top w:val="none" w:sz="0" w:space="0" w:color="auto"/>
                    <w:left w:val="none" w:sz="0" w:space="0" w:color="auto"/>
                    <w:bottom w:val="none" w:sz="0" w:space="0" w:color="auto"/>
                    <w:right w:val="none" w:sz="0" w:space="0" w:color="auto"/>
                  </w:divBdr>
                  <w:divsChild>
                    <w:div w:id="315186882">
                      <w:marLeft w:val="0"/>
                      <w:marRight w:val="0"/>
                      <w:marTop w:val="0"/>
                      <w:marBottom w:val="0"/>
                      <w:divBdr>
                        <w:top w:val="none" w:sz="0" w:space="0" w:color="auto"/>
                        <w:left w:val="none" w:sz="0" w:space="0" w:color="auto"/>
                        <w:bottom w:val="none" w:sz="0" w:space="0" w:color="auto"/>
                        <w:right w:val="none" w:sz="0" w:space="0" w:color="auto"/>
                      </w:divBdr>
                      <w:divsChild>
                        <w:div w:id="1097291696">
                          <w:marLeft w:val="0"/>
                          <w:marRight w:val="0"/>
                          <w:marTop w:val="0"/>
                          <w:marBottom w:val="0"/>
                          <w:divBdr>
                            <w:top w:val="none" w:sz="0" w:space="0" w:color="auto"/>
                            <w:left w:val="none" w:sz="0" w:space="0" w:color="auto"/>
                            <w:bottom w:val="none" w:sz="0" w:space="0" w:color="auto"/>
                            <w:right w:val="none" w:sz="0" w:space="0" w:color="auto"/>
                          </w:divBdr>
                          <w:divsChild>
                            <w:div w:id="1925647209">
                              <w:marLeft w:val="0"/>
                              <w:marRight w:val="0"/>
                              <w:marTop w:val="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811971">
      <w:bodyDiv w:val="1"/>
      <w:marLeft w:val="0"/>
      <w:marRight w:val="0"/>
      <w:marTop w:val="0"/>
      <w:marBottom w:val="0"/>
      <w:divBdr>
        <w:top w:val="none" w:sz="0" w:space="0" w:color="auto"/>
        <w:left w:val="none" w:sz="0" w:space="0" w:color="auto"/>
        <w:bottom w:val="none" w:sz="0" w:space="0" w:color="auto"/>
        <w:right w:val="none" w:sz="0" w:space="0" w:color="auto"/>
      </w:divBdr>
      <w:divsChild>
        <w:div w:id="2023359385">
          <w:marLeft w:val="0"/>
          <w:marRight w:val="0"/>
          <w:marTop w:val="0"/>
          <w:marBottom w:val="0"/>
          <w:divBdr>
            <w:top w:val="none" w:sz="0" w:space="0" w:color="auto"/>
            <w:left w:val="none" w:sz="0" w:space="0" w:color="auto"/>
            <w:bottom w:val="none" w:sz="0" w:space="0" w:color="auto"/>
            <w:right w:val="none" w:sz="0" w:space="0" w:color="auto"/>
          </w:divBdr>
          <w:divsChild>
            <w:div w:id="109054032">
              <w:marLeft w:val="0"/>
              <w:marRight w:val="0"/>
              <w:marTop w:val="0"/>
              <w:marBottom w:val="0"/>
              <w:divBdr>
                <w:top w:val="none" w:sz="0" w:space="0" w:color="auto"/>
                <w:left w:val="none" w:sz="0" w:space="0" w:color="auto"/>
                <w:bottom w:val="none" w:sz="0" w:space="0" w:color="auto"/>
                <w:right w:val="none" w:sz="0" w:space="0" w:color="auto"/>
              </w:divBdr>
              <w:divsChild>
                <w:div w:id="1101487487">
                  <w:marLeft w:val="0"/>
                  <w:marRight w:val="0"/>
                  <w:marTop w:val="0"/>
                  <w:marBottom w:val="0"/>
                  <w:divBdr>
                    <w:top w:val="none" w:sz="0" w:space="0" w:color="auto"/>
                    <w:left w:val="none" w:sz="0" w:space="0" w:color="auto"/>
                    <w:bottom w:val="none" w:sz="0" w:space="0" w:color="auto"/>
                    <w:right w:val="none" w:sz="0" w:space="0" w:color="auto"/>
                  </w:divBdr>
                  <w:divsChild>
                    <w:div w:id="1081949487">
                      <w:marLeft w:val="0"/>
                      <w:marRight w:val="0"/>
                      <w:marTop w:val="0"/>
                      <w:marBottom w:val="0"/>
                      <w:divBdr>
                        <w:top w:val="none" w:sz="0" w:space="0" w:color="auto"/>
                        <w:left w:val="none" w:sz="0" w:space="0" w:color="auto"/>
                        <w:bottom w:val="none" w:sz="0" w:space="0" w:color="auto"/>
                        <w:right w:val="none" w:sz="0" w:space="0" w:color="auto"/>
                      </w:divBdr>
                      <w:divsChild>
                        <w:div w:id="1544362007">
                          <w:marLeft w:val="0"/>
                          <w:marRight w:val="0"/>
                          <w:marTop w:val="0"/>
                          <w:marBottom w:val="0"/>
                          <w:divBdr>
                            <w:top w:val="none" w:sz="0" w:space="0" w:color="auto"/>
                            <w:left w:val="none" w:sz="0" w:space="0" w:color="auto"/>
                            <w:bottom w:val="none" w:sz="0" w:space="0" w:color="auto"/>
                            <w:right w:val="none" w:sz="0" w:space="0" w:color="auto"/>
                          </w:divBdr>
                          <w:divsChild>
                            <w:div w:id="1037772952">
                              <w:marLeft w:val="0"/>
                              <w:marRight w:val="0"/>
                              <w:marTop w:val="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3139550">
      <w:bodyDiv w:val="1"/>
      <w:marLeft w:val="0"/>
      <w:marRight w:val="0"/>
      <w:marTop w:val="0"/>
      <w:marBottom w:val="0"/>
      <w:divBdr>
        <w:top w:val="none" w:sz="0" w:space="0" w:color="auto"/>
        <w:left w:val="none" w:sz="0" w:space="0" w:color="auto"/>
        <w:bottom w:val="none" w:sz="0" w:space="0" w:color="auto"/>
        <w:right w:val="none" w:sz="0" w:space="0" w:color="auto"/>
      </w:divBdr>
      <w:divsChild>
        <w:div w:id="1302154940">
          <w:marLeft w:val="0"/>
          <w:marRight w:val="0"/>
          <w:marTop w:val="0"/>
          <w:marBottom w:val="0"/>
          <w:divBdr>
            <w:top w:val="none" w:sz="0" w:space="0" w:color="auto"/>
            <w:left w:val="none" w:sz="0" w:space="0" w:color="auto"/>
            <w:bottom w:val="none" w:sz="0" w:space="0" w:color="auto"/>
            <w:right w:val="none" w:sz="0" w:space="0" w:color="auto"/>
          </w:divBdr>
          <w:divsChild>
            <w:div w:id="665984351">
              <w:marLeft w:val="0"/>
              <w:marRight w:val="0"/>
              <w:marTop w:val="100"/>
              <w:marBottom w:val="100"/>
              <w:divBdr>
                <w:top w:val="none" w:sz="0" w:space="0" w:color="auto"/>
                <w:left w:val="none" w:sz="0" w:space="0" w:color="auto"/>
                <w:bottom w:val="none" w:sz="0" w:space="0" w:color="auto"/>
                <w:right w:val="none" w:sz="0" w:space="0" w:color="auto"/>
              </w:divBdr>
              <w:divsChild>
                <w:div w:id="1295915704">
                  <w:marLeft w:val="0"/>
                  <w:marRight w:val="0"/>
                  <w:marTop w:val="0"/>
                  <w:marBottom w:val="0"/>
                  <w:divBdr>
                    <w:top w:val="none" w:sz="0" w:space="0" w:color="auto"/>
                    <w:left w:val="none" w:sz="0" w:space="0" w:color="auto"/>
                    <w:bottom w:val="none" w:sz="0" w:space="0" w:color="auto"/>
                    <w:right w:val="none" w:sz="0" w:space="0" w:color="auto"/>
                  </w:divBdr>
                  <w:divsChild>
                    <w:div w:id="1683820831">
                      <w:marLeft w:val="0"/>
                      <w:marRight w:val="0"/>
                      <w:marTop w:val="133"/>
                      <w:marBottom w:val="0"/>
                      <w:divBdr>
                        <w:top w:val="none" w:sz="0" w:space="0" w:color="auto"/>
                        <w:left w:val="none" w:sz="0" w:space="0" w:color="auto"/>
                        <w:bottom w:val="none" w:sz="0" w:space="0" w:color="auto"/>
                        <w:right w:val="none" w:sz="0" w:space="0" w:color="auto"/>
                      </w:divBdr>
                      <w:divsChild>
                        <w:div w:id="104425145">
                          <w:marLeft w:val="0"/>
                          <w:marRight w:val="-6000"/>
                          <w:marTop w:val="0"/>
                          <w:marBottom w:val="0"/>
                          <w:divBdr>
                            <w:top w:val="none" w:sz="0" w:space="0" w:color="auto"/>
                            <w:left w:val="none" w:sz="0" w:space="0" w:color="auto"/>
                            <w:bottom w:val="none" w:sz="0" w:space="0" w:color="auto"/>
                            <w:right w:val="none" w:sz="0" w:space="0" w:color="auto"/>
                          </w:divBdr>
                          <w:divsChild>
                            <w:div w:id="689835816">
                              <w:marLeft w:val="0"/>
                              <w:marRight w:val="5778"/>
                              <w:marTop w:val="0"/>
                              <w:marBottom w:val="0"/>
                              <w:divBdr>
                                <w:top w:val="none" w:sz="0" w:space="0" w:color="auto"/>
                                <w:left w:val="none" w:sz="0" w:space="0" w:color="auto"/>
                                <w:bottom w:val="none" w:sz="0" w:space="0" w:color="auto"/>
                                <w:right w:val="none" w:sz="0" w:space="0" w:color="auto"/>
                              </w:divBdr>
                              <w:divsChild>
                                <w:div w:id="192306147">
                                  <w:marLeft w:val="267"/>
                                  <w:marRight w:val="267"/>
                                  <w:marTop w:val="133"/>
                                  <w:marBottom w:val="0"/>
                                  <w:divBdr>
                                    <w:top w:val="none" w:sz="0" w:space="0" w:color="auto"/>
                                    <w:left w:val="none" w:sz="0" w:space="0" w:color="auto"/>
                                    <w:bottom w:val="none" w:sz="0" w:space="0" w:color="auto"/>
                                    <w:right w:val="none" w:sz="0" w:space="0" w:color="auto"/>
                                  </w:divBdr>
                                  <w:divsChild>
                                    <w:div w:id="73119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liao\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C030調查報告格式體例(橫式)</Template>
  <TotalTime>4</TotalTime>
  <Pages>19</Pages>
  <Words>10765</Words>
  <Characters>643</Characters>
  <Application>Microsoft Office Word</Application>
  <DocSecurity>0</DocSecurity>
  <Lines>5</Lines>
  <Paragraphs>22</Paragraphs>
  <ScaleCrop>false</ScaleCrop>
  <Company>cy</Company>
  <LinksUpToDate>false</LinksUpToDate>
  <CharactersWithSpaces>11386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subject/>
  <dc:creator>user</dc:creator>
  <cp:keywords/>
  <cp:lastModifiedBy>user</cp:lastModifiedBy>
  <cp:revision>2</cp:revision>
  <cp:lastPrinted>2004-07-13T03:05:00Z</cp:lastPrinted>
  <dcterms:created xsi:type="dcterms:W3CDTF">2016-12-04T14:04:00Z</dcterms:created>
  <dcterms:modified xsi:type="dcterms:W3CDTF">2016-12-04T14:04:00Z</dcterms:modified>
</cp:coreProperties>
</file>