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3E4" w:rsidRPr="00AF2B45" w:rsidRDefault="00B32713" w:rsidP="00785F96">
      <w:pPr>
        <w:spacing w:afterLines="100" w:after="457" w:line="480" w:lineRule="exact"/>
        <w:jc w:val="center"/>
        <w:rPr>
          <w:rStyle w:val="aff1"/>
          <w:sz w:val="44"/>
          <w:szCs w:val="44"/>
          <w:u w:val="double"/>
        </w:rPr>
      </w:pPr>
      <w:bookmarkStart w:id="0" w:name="_GoBack"/>
      <w:bookmarkEnd w:id="0"/>
      <w:r>
        <w:rPr>
          <w:rStyle w:val="aff1"/>
          <w:rFonts w:hint="eastAsia"/>
          <w:sz w:val="44"/>
          <w:szCs w:val="44"/>
          <w:u w:val="double"/>
        </w:rPr>
        <w:t>調查報告</w:t>
      </w:r>
      <w:r w:rsidR="00D113E4" w:rsidRPr="00AF2B45">
        <w:rPr>
          <w:rStyle w:val="aff1"/>
          <w:rFonts w:hint="eastAsia"/>
          <w:sz w:val="44"/>
          <w:szCs w:val="44"/>
          <w:u w:val="double"/>
        </w:rPr>
        <w:t>目次</w:t>
      </w:r>
    </w:p>
    <w:p w:rsidR="00347DFD" w:rsidRPr="00347DFD" w:rsidRDefault="002140A5" w:rsidP="007469FB">
      <w:pPr>
        <w:pStyle w:val="12"/>
        <w:spacing w:after="114"/>
        <w:ind w:left="1681" w:hanging="1681"/>
        <w:rPr>
          <w:rFonts w:ascii="Calibri" w:eastAsia="新細明體" w:hAnsi="Calibri"/>
          <w:sz w:val="24"/>
          <w:szCs w:val="22"/>
        </w:rPr>
      </w:pPr>
      <w:r w:rsidRPr="00AF2B45">
        <w:rPr>
          <w:bCs/>
          <w:spacing w:val="200"/>
          <w:kern w:val="0"/>
          <w:sz w:val="40"/>
        </w:rPr>
        <w:fldChar w:fldCharType="begin"/>
      </w:r>
      <w:r w:rsidR="00D113E4" w:rsidRPr="00AF2B45">
        <w:rPr>
          <w:bCs/>
          <w:spacing w:val="200"/>
          <w:kern w:val="0"/>
          <w:sz w:val="40"/>
        </w:rPr>
        <w:instrText xml:space="preserve"> TOC \o "1-2" \h \z \u </w:instrText>
      </w:r>
      <w:r w:rsidRPr="00AF2B45">
        <w:rPr>
          <w:bCs/>
          <w:spacing w:val="200"/>
          <w:kern w:val="0"/>
          <w:sz w:val="40"/>
        </w:rPr>
        <w:fldChar w:fldCharType="separate"/>
      </w:r>
      <w:hyperlink w:anchor="_Toc294173993" w:history="1">
        <w:r w:rsidR="00347DFD" w:rsidRPr="00347DFD">
          <w:rPr>
            <w:rStyle w:val="a9"/>
            <w:rFonts w:hAnsi="標楷體" w:hint="eastAsia"/>
          </w:rPr>
          <w:t>壹、調查緣起</w:t>
        </w:r>
        <w:r w:rsidR="00347DFD" w:rsidRPr="00347DFD">
          <w:rPr>
            <w:webHidden/>
          </w:rPr>
          <w:tab/>
        </w:r>
        <w:r w:rsidRPr="00347DFD">
          <w:rPr>
            <w:webHidden/>
          </w:rPr>
          <w:fldChar w:fldCharType="begin"/>
        </w:r>
        <w:r w:rsidR="00347DFD" w:rsidRPr="00347DFD">
          <w:rPr>
            <w:webHidden/>
          </w:rPr>
          <w:instrText xml:space="preserve"> PAGEREF _Toc294173993 \h </w:instrText>
        </w:r>
        <w:r w:rsidRPr="00347DFD">
          <w:rPr>
            <w:webHidden/>
          </w:rPr>
        </w:r>
        <w:r w:rsidRPr="00347DFD">
          <w:rPr>
            <w:webHidden/>
          </w:rPr>
          <w:fldChar w:fldCharType="separate"/>
        </w:r>
        <w:r w:rsidR="00194C0C">
          <w:rPr>
            <w:webHidden/>
          </w:rPr>
          <w:t>1</w:t>
        </w:r>
        <w:r w:rsidRPr="00347DFD">
          <w:rPr>
            <w:webHidden/>
          </w:rPr>
          <w:fldChar w:fldCharType="end"/>
        </w:r>
      </w:hyperlink>
    </w:p>
    <w:p w:rsidR="00347DFD" w:rsidRPr="00347DFD" w:rsidRDefault="00194C0C" w:rsidP="007469FB">
      <w:pPr>
        <w:pStyle w:val="12"/>
        <w:spacing w:after="114"/>
        <w:rPr>
          <w:rFonts w:ascii="Calibri" w:eastAsia="新細明體" w:hAnsi="Calibri"/>
          <w:sz w:val="24"/>
          <w:szCs w:val="22"/>
        </w:rPr>
      </w:pPr>
      <w:hyperlink w:anchor="_Toc294173994" w:history="1">
        <w:r w:rsidR="00347DFD" w:rsidRPr="00347DFD">
          <w:rPr>
            <w:rStyle w:val="a9"/>
            <w:rFonts w:hAnsi="標楷體" w:hint="eastAsia"/>
          </w:rPr>
          <w:t>貳、調查對象</w:t>
        </w:r>
        <w:r w:rsidR="00347DFD" w:rsidRPr="00347DFD">
          <w:rPr>
            <w:webHidden/>
          </w:rPr>
          <w:tab/>
        </w:r>
        <w:r w:rsidR="002140A5" w:rsidRPr="00347DFD">
          <w:rPr>
            <w:webHidden/>
          </w:rPr>
          <w:fldChar w:fldCharType="begin"/>
        </w:r>
        <w:r w:rsidR="00347DFD" w:rsidRPr="00347DFD">
          <w:rPr>
            <w:webHidden/>
          </w:rPr>
          <w:instrText xml:space="preserve"> PAGEREF _Toc294173994 \h </w:instrText>
        </w:r>
        <w:r w:rsidR="002140A5" w:rsidRPr="00347DFD">
          <w:rPr>
            <w:webHidden/>
          </w:rPr>
        </w:r>
        <w:r w:rsidR="002140A5" w:rsidRPr="00347DFD">
          <w:rPr>
            <w:webHidden/>
          </w:rPr>
          <w:fldChar w:fldCharType="separate"/>
        </w:r>
        <w:r>
          <w:rPr>
            <w:webHidden/>
          </w:rPr>
          <w:t>1</w:t>
        </w:r>
        <w:r w:rsidR="002140A5" w:rsidRPr="00347DFD">
          <w:rPr>
            <w:webHidden/>
          </w:rPr>
          <w:fldChar w:fldCharType="end"/>
        </w:r>
      </w:hyperlink>
    </w:p>
    <w:p w:rsidR="00347DFD" w:rsidRPr="00347DFD" w:rsidRDefault="00194C0C" w:rsidP="007469FB">
      <w:pPr>
        <w:pStyle w:val="12"/>
        <w:spacing w:after="114"/>
        <w:rPr>
          <w:rFonts w:ascii="Calibri" w:eastAsia="新細明體" w:hAnsi="Calibri"/>
          <w:sz w:val="24"/>
          <w:szCs w:val="22"/>
        </w:rPr>
      </w:pPr>
      <w:hyperlink w:anchor="_Toc294173995" w:history="1">
        <w:r w:rsidR="00347DFD" w:rsidRPr="00347DFD">
          <w:rPr>
            <w:rStyle w:val="a9"/>
            <w:rFonts w:hAnsi="標楷體" w:hint="eastAsia"/>
          </w:rPr>
          <w:t>參、案　　由</w:t>
        </w:r>
        <w:r w:rsidR="00347DFD" w:rsidRPr="00347DFD">
          <w:rPr>
            <w:webHidden/>
          </w:rPr>
          <w:tab/>
        </w:r>
        <w:r w:rsidR="002140A5" w:rsidRPr="00347DFD">
          <w:rPr>
            <w:webHidden/>
          </w:rPr>
          <w:fldChar w:fldCharType="begin"/>
        </w:r>
        <w:r w:rsidR="00347DFD" w:rsidRPr="00347DFD">
          <w:rPr>
            <w:webHidden/>
          </w:rPr>
          <w:instrText xml:space="preserve"> PAGEREF _Toc294173995 \h </w:instrText>
        </w:r>
        <w:r w:rsidR="002140A5" w:rsidRPr="00347DFD">
          <w:rPr>
            <w:webHidden/>
          </w:rPr>
        </w:r>
        <w:r w:rsidR="002140A5" w:rsidRPr="00347DFD">
          <w:rPr>
            <w:webHidden/>
          </w:rPr>
          <w:fldChar w:fldCharType="separate"/>
        </w:r>
        <w:r>
          <w:rPr>
            <w:webHidden/>
          </w:rPr>
          <w:t>1</w:t>
        </w:r>
        <w:r w:rsidR="002140A5" w:rsidRPr="00347DFD">
          <w:rPr>
            <w:webHidden/>
          </w:rPr>
          <w:fldChar w:fldCharType="end"/>
        </w:r>
      </w:hyperlink>
    </w:p>
    <w:p w:rsidR="00347DFD" w:rsidRPr="00347DFD" w:rsidRDefault="00194C0C" w:rsidP="007469FB">
      <w:pPr>
        <w:pStyle w:val="12"/>
        <w:spacing w:after="114"/>
        <w:rPr>
          <w:rFonts w:ascii="Calibri" w:eastAsia="新細明體" w:hAnsi="Calibri"/>
          <w:sz w:val="24"/>
          <w:szCs w:val="22"/>
        </w:rPr>
      </w:pPr>
      <w:hyperlink w:anchor="_Toc294173996" w:history="1">
        <w:r w:rsidR="00347DFD" w:rsidRPr="00347DFD">
          <w:rPr>
            <w:rStyle w:val="a9"/>
            <w:rFonts w:hAnsi="標楷體" w:hint="eastAsia"/>
          </w:rPr>
          <w:t>肆、調查依據</w:t>
        </w:r>
        <w:r w:rsidR="00347DFD" w:rsidRPr="00347DFD">
          <w:rPr>
            <w:webHidden/>
          </w:rPr>
          <w:tab/>
        </w:r>
        <w:r w:rsidR="002140A5" w:rsidRPr="00347DFD">
          <w:rPr>
            <w:webHidden/>
          </w:rPr>
          <w:fldChar w:fldCharType="begin"/>
        </w:r>
        <w:r w:rsidR="00347DFD" w:rsidRPr="00347DFD">
          <w:rPr>
            <w:webHidden/>
          </w:rPr>
          <w:instrText xml:space="preserve"> PAGEREF _Toc294173996 \h </w:instrText>
        </w:r>
        <w:r w:rsidR="002140A5" w:rsidRPr="00347DFD">
          <w:rPr>
            <w:webHidden/>
          </w:rPr>
        </w:r>
        <w:r w:rsidR="002140A5" w:rsidRPr="00347DFD">
          <w:rPr>
            <w:webHidden/>
          </w:rPr>
          <w:fldChar w:fldCharType="separate"/>
        </w:r>
        <w:r>
          <w:rPr>
            <w:webHidden/>
          </w:rPr>
          <w:t>1</w:t>
        </w:r>
        <w:r w:rsidR="002140A5" w:rsidRPr="00347DFD">
          <w:rPr>
            <w:webHidden/>
          </w:rPr>
          <w:fldChar w:fldCharType="end"/>
        </w:r>
      </w:hyperlink>
    </w:p>
    <w:p w:rsidR="00347DFD" w:rsidRPr="00347DFD" w:rsidRDefault="00194C0C" w:rsidP="007469FB">
      <w:pPr>
        <w:pStyle w:val="12"/>
        <w:spacing w:after="114"/>
        <w:rPr>
          <w:rFonts w:ascii="Calibri" w:eastAsia="新細明體" w:hAnsi="Calibri"/>
          <w:sz w:val="24"/>
          <w:szCs w:val="22"/>
        </w:rPr>
      </w:pPr>
      <w:hyperlink w:anchor="_Toc294173997" w:history="1">
        <w:r w:rsidR="00347DFD" w:rsidRPr="00347DFD">
          <w:rPr>
            <w:rStyle w:val="a9"/>
            <w:rFonts w:hAnsi="標楷體" w:hint="eastAsia"/>
          </w:rPr>
          <w:t>伍、調查重點</w:t>
        </w:r>
        <w:r w:rsidR="00347DFD" w:rsidRPr="00347DFD">
          <w:rPr>
            <w:webHidden/>
          </w:rPr>
          <w:tab/>
        </w:r>
        <w:r w:rsidR="002140A5" w:rsidRPr="00347DFD">
          <w:rPr>
            <w:webHidden/>
          </w:rPr>
          <w:fldChar w:fldCharType="begin"/>
        </w:r>
        <w:r w:rsidR="00347DFD" w:rsidRPr="00347DFD">
          <w:rPr>
            <w:webHidden/>
          </w:rPr>
          <w:instrText xml:space="preserve"> PAGEREF _Toc294173997 \h </w:instrText>
        </w:r>
        <w:r w:rsidR="002140A5" w:rsidRPr="00347DFD">
          <w:rPr>
            <w:webHidden/>
          </w:rPr>
        </w:r>
        <w:r w:rsidR="002140A5" w:rsidRPr="00347DFD">
          <w:rPr>
            <w:webHidden/>
          </w:rPr>
          <w:fldChar w:fldCharType="separate"/>
        </w:r>
        <w:r>
          <w:rPr>
            <w:webHidden/>
          </w:rPr>
          <w:t>1</w:t>
        </w:r>
        <w:r w:rsidR="002140A5" w:rsidRPr="00347DFD">
          <w:rPr>
            <w:webHidden/>
          </w:rPr>
          <w:fldChar w:fldCharType="end"/>
        </w:r>
      </w:hyperlink>
    </w:p>
    <w:p w:rsidR="00347DFD" w:rsidRPr="00347DFD" w:rsidRDefault="00194C0C" w:rsidP="007469FB">
      <w:pPr>
        <w:pStyle w:val="12"/>
        <w:spacing w:after="114"/>
        <w:rPr>
          <w:rFonts w:ascii="Calibri" w:eastAsia="新細明體" w:hAnsi="Calibri"/>
          <w:sz w:val="24"/>
          <w:szCs w:val="22"/>
        </w:rPr>
      </w:pPr>
      <w:hyperlink w:anchor="_Toc294174002" w:history="1">
        <w:r w:rsidR="00347DFD" w:rsidRPr="00347DFD">
          <w:rPr>
            <w:rStyle w:val="a9"/>
            <w:rFonts w:hAnsi="標楷體" w:hint="eastAsia"/>
          </w:rPr>
          <w:t>陸、調查事實</w:t>
        </w:r>
        <w:r w:rsidR="00347DFD" w:rsidRPr="00347DFD">
          <w:rPr>
            <w:webHidden/>
          </w:rPr>
          <w:tab/>
        </w:r>
        <w:r w:rsidR="002140A5" w:rsidRPr="00347DFD">
          <w:rPr>
            <w:webHidden/>
          </w:rPr>
          <w:fldChar w:fldCharType="begin"/>
        </w:r>
        <w:r w:rsidR="00347DFD" w:rsidRPr="00347DFD">
          <w:rPr>
            <w:webHidden/>
          </w:rPr>
          <w:instrText xml:space="preserve"> PAGEREF _Toc294174002 \h </w:instrText>
        </w:r>
        <w:r w:rsidR="002140A5" w:rsidRPr="00347DFD">
          <w:rPr>
            <w:webHidden/>
          </w:rPr>
        </w:r>
        <w:r w:rsidR="002140A5" w:rsidRPr="00347DFD">
          <w:rPr>
            <w:webHidden/>
          </w:rPr>
          <w:fldChar w:fldCharType="separate"/>
        </w:r>
        <w:r>
          <w:rPr>
            <w:webHidden/>
          </w:rPr>
          <w:t>1</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03" w:history="1">
        <w:r w:rsidR="00347DFD" w:rsidRPr="00347DFD">
          <w:rPr>
            <w:rStyle w:val="a9"/>
            <w:rFonts w:hAnsi="標楷體" w:hint="eastAsia"/>
          </w:rPr>
          <w:t>一、高捷紅橘線路網之決策過程</w:t>
        </w:r>
        <w:r w:rsidR="00347DFD" w:rsidRPr="00347DFD">
          <w:rPr>
            <w:webHidden/>
          </w:rPr>
          <w:tab/>
        </w:r>
        <w:r w:rsidR="002140A5" w:rsidRPr="00347DFD">
          <w:rPr>
            <w:webHidden/>
          </w:rPr>
          <w:fldChar w:fldCharType="begin"/>
        </w:r>
        <w:r w:rsidR="00347DFD" w:rsidRPr="00347DFD">
          <w:rPr>
            <w:webHidden/>
          </w:rPr>
          <w:instrText xml:space="preserve"> PAGEREF _Toc294174003 \h </w:instrText>
        </w:r>
        <w:r w:rsidR="002140A5" w:rsidRPr="00347DFD">
          <w:rPr>
            <w:webHidden/>
          </w:rPr>
        </w:r>
        <w:r w:rsidR="002140A5" w:rsidRPr="00347DFD">
          <w:rPr>
            <w:webHidden/>
          </w:rPr>
          <w:fldChar w:fldCharType="separate"/>
        </w:r>
        <w:r>
          <w:rPr>
            <w:webHidden/>
          </w:rPr>
          <w:t>4</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04" w:history="1">
        <w:r w:rsidR="00347DFD" w:rsidRPr="00347DFD">
          <w:rPr>
            <w:rStyle w:val="a9"/>
            <w:rFonts w:hAnsi="標楷體" w:hint="eastAsia"/>
          </w:rPr>
          <w:t>二、高捷</w:t>
        </w:r>
        <w:r w:rsidR="00347DFD" w:rsidRPr="00347DFD">
          <w:rPr>
            <w:rStyle w:val="a9"/>
            <w:rFonts w:hAnsi="標楷體"/>
          </w:rPr>
          <w:t>BOT</w:t>
        </w:r>
        <w:r w:rsidR="00347DFD" w:rsidRPr="00347DFD">
          <w:rPr>
            <w:rStyle w:val="a9"/>
            <w:rFonts w:hAnsi="標楷體" w:hint="eastAsia"/>
          </w:rPr>
          <w:t>案興建營運合約簽訂過程</w:t>
        </w:r>
        <w:r w:rsidR="00347DFD" w:rsidRPr="00347DFD">
          <w:rPr>
            <w:webHidden/>
          </w:rPr>
          <w:tab/>
        </w:r>
        <w:r w:rsidR="002140A5" w:rsidRPr="00347DFD">
          <w:rPr>
            <w:webHidden/>
          </w:rPr>
          <w:fldChar w:fldCharType="begin"/>
        </w:r>
        <w:r w:rsidR="00347DFD" w:rsidRPr="00347DFD">
          <w:rPr>
            <w:webHidden/>
          </w:rPr>
          <w:instrText xml:space="preserve"> PAGEREF _Toc294174004 \h </w:instrText>
        </w:r>
        <w:r w:rsidR="002140A5" w:rsidRPr="00347DFD">
          <w:rPr>
            <w:webHidden/>
          </w:rPr>
        </w:r>
        <w:r w:rsidR="002140A5" w:rsidRPr="00347DFD">
          <w:rPr>
            <w:webHidden/>
          </w:rPr>
          <w:fldChar w:fldCharType="separate"/>
        </w:r>
        <w:r>
          <w:rPr>
            <w:webHidden/>
          </w:rPr>
          <w:t>26</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05" w:history="1">
        <w:r w:rsidR="00347DFD" w:rsidRPr="00347DFD">
          <w:rPr>
            <w:rStyle w:val="a9"/>
            <w:rFonts w:hAnsi="標楷體" w:hint="eastAsia"/>
          </w:rPr>
          <w:t>三、高捷</w:t>
        </w:r>
        <w:r w:rsidR="00347DFD" w:rsidRPr="00347DFD">
          <w:rPr>
            <w:rStyle w:val="a9"/>
            <w:rFonts w:hAnsi="標楷體"/>
          </w:rPr>
          <w:t>BOT</w:t>
        </w:r>
        <w:r w:rsidR="00347DFD" w:rsidRPr="00347DFD">
          <w:rPr>
            <w:rStyle w:val="a9"/>
            <w:rFonts w:hAnsi="標楷體" w:hint="eastAsia"/>
          </w:rPr>
          <w:t>案之履約及執行過程</w:t>
        </w:r>
        <w:r w:rsidR="00347DFD" w:rsidRPr="00347DFD">
          <w:rPr>
            <w:webHidden/>
          </w:rPr>
          <w:tab/>
        </w:r>
        <w:r w:rsidR="002140A5" w:rsidRPr="00347DFD">
          <w:rPr>
            <w:webHidden/>
          </w:rPr>
          <w:fldChar w:fldCharType="begin"/>
        </w:r>
        <w:r w:rsidR="00347DFD" w:rsidRPr="00347DFD">
          <w:rPr>
            <w:webHidden/>
          </w:rPr>
          <w:instrText xml:space="preserve"> PAGEREF _Toc294174005 \h </w:instrText>
        </w:r>
        <w:r w:rsidR="002140A5" w:rsidRPr="00347DFD">
          <w:rPr>
            <w:webHidden/>
          </w:rPr>
        </w:r>
        <w:r w:rsidR="002140A5" w:rsidRPr="00347DFD">
          <w:rPr>
            <w:webHidden/>
          </w:rPr>
          <w:fldChar w:fldCharType="separate"/>
        </w:r>
        <w:r>
          <w:rPr>
            <w:webHidden/>
          </w:rPr>
          <w:t>53</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06" w:history="1">
        <w:r w:rsidR="00347DFD" w:rsidRPr="00347DFD">
          <w:rPr>
            <w:rStyle w:val="a9"/>
            <w:rFonts w:hAnsi="標楷體" w:hint="eastAsia"/>
          </w:rPr>
          <w:t>四、高捷工程</w:t>
        </w:r>
        <w:r w:rsidR="00966724">
          <w:rPr>
            <w:rStyle w:val="a9"/>
            <w:rFonts w:hAnsi="標楷體" w:hint="eastAsia"/>
          </w:rPr>
          <w:t>僱</w:t>
        </w:r>
        <w:r w:rsidR="00347DFD" w:rsidRPr="00347DFD">
          <w:rPr>
            <w:rStyle w:val="a9"/>
            <w:rFonts w:hAnsi="標楷體" w:hint="eastAsia"/>
          </w:rPr>
          <w:t>用外籍勞工之過程</w:t>
        </w:r>
        <w:r w:rsidR="00347DFD" w:rsidRPr="00347DFD">
          <w:rPr>
            <w:webHidden/>
          </w:rPr>
          <w:tab/>
        </w:r>
        <w:r w:rsidR="002140A5" w:rsidRPr="00347DFD">
          <w:rPr>
            <w:webHidden/>
          </w:rPr>
          <w:fldChar w:fldCharType="begin"/>
        </w:r>
        <w:r w:rsidR="00347DFD" w:rsidRPr="00347DFD">
          <w:rPr>
            <w:webHidden/>
          </w:rPr>
          <w:instrText xml:space="preserve"> PAGEREF _Toc294174006 \h </w:instrText>
        </w:r>
        <w:r w:rsidR="002140A5" w:rsidRPr="00347DFD">
          <w:rPr>
            <w:webHidden/>
          </w:rPr>
        </w:r>
        <w:r w:rsidR="002140A5" w:rsidRPr="00347DFD">
          <w:rPr>
            <w:webHidden/>
          </w:rPr>
          <w:fldChar w:fldCharType="separate"/>
        </w:r>
        <w:r>
          <w:rPr>
            <w:webHidden/>
          </w:rPr>
          <w:t>81</w:t>
        </w:r>
        <w:r w:rsidR="002140A5" w:rsidRPr="00347DFD">
          <w:rPr>
            <w:webHidden/>
          </w:rPr>
          <w:fldChar w:fldCharType="end"/>
        </w:r>
      </w:hyperlink>
    </w:p>
    <w:p w:rsidR="00347DFD" w:rsidRPr="00347DFD" w:rsidRDefault="00194C0C" w:rsidP="007469FB">
      <w:pPr>
        <w:pStyle w:val="12"/>
        <w:spacing w:after="114"/>
        <w:rPr>
          <w:rFonts w:ascii="Calibri" w:eastAsia="新細明體" w:hAnsi="Calibri"/>
          <w:sz w:val="24"/>
          <w:szCs w:val="22"/>
        </w:rPr>
      </w:pPr>
      <w:hyperlink w:anchor="_Toc294174007" w:history="1">
        <w:r w:rsidR="00347DFD" w:rsidRPr="00347DFD">
          <w:rPr>
            <w:rStyle w:val="a9"/>
            <w:rFonts w:hAnsi="標楷體" w:hint="eastAsia"/>
          </w:rPr>
          <w:t>柒、調查意見</w:t>
        </w:r>
        <w:r w:rsidR="00347DFD" w:rsidRPr="00347DFD">
          <w:rPr>
            <w:webHidden/>
          </w:rPr>
          <w:tab/>
        </w:r>
        <w:r w:rsidR="002140A5" w:rsidRPr="00347DFD">
          <w:rPr>
            <w:webHidden/>
          </w:rPr>
          <w:fldChar w:fldCharType="begin"/>
        </w:r>
        <w:r w:rsidR="00347DFD" w:rsidRPr="00347DFD">
          <w:rPr>
            <w:webHidden/>
          </w:rPr>
          <w:instrText xml:space="preserve"> PAGEREF _Toc294174007 \h </w:instrText>
        </w:r>
        <w:r w:rsidR="002140A5" w:rsidRPr="00347DFD">
          <w:rPr>
            <w:webHidden/>
          </w:rPr>
        </w:r>
        <w:r w:rsidR="002140A5" w:rsidRPr="00347DFD">
          <w:rPr>
            <w:webHidden/>
          </w:rPr>
          <w:fldChar w:fldCharType="separate"/>
        </w:r>
        <w:r>
          <w:rPr>
            <w:webHidden/>
          </w:rPr>
          <w:t>102</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08" w:history="1">
        <w:r w:rsidR="00347DFD" w:rsidRPr="00347DFD">
          <w:rPr>
            <w:rStyle w:val="a9"/>
            <w:rFonts w:hAnsi="標楷體" w:hint="eastAsia"/>
          </w:rPr>
          <w:t>一、「高捷紅橘線建設」行政院八十四年間原已核定一千九百五十二億元由高雄市政府辦理，詎三年後貿然改弦易轍，兩度函促高雄市政府改採民間參與（</w:t>
        </w:r>
        <w:r w:rsidR="00347DFD" w:rsidRPr="00347DFD">
          <w:rPr>
            <w:rStyle w:val="a9"/>
            <w:rFonts w:hAnsi="標楷體"/>
          </w:rPr>
          <w:t>BOT</w:t>
        </w:r>
        <w:r w:rsidR="00347DFD" w:rsidRPr="00347DFD">
          <w:rPr>
            <w:rStyle w:val="a9"/>
            <w:rFonts w:hAnsi="標楷體" w:hint="eastAsia"/>
          </w:rPr>
          <w:t>）方式辦理，該府藉以將原核定自辦興建之財務計畫，規劃成政府投資金額高逾八成之高捷</w:t>
        </w:r>
        <w:r w:rsidR="00347DFD" w:rsidRPr="00347DFD">
          <w:rPr>
            <w:rStyle w:val="a9"/>
            <w:rFonts w:hAnsi="標楷體"/>
          </w:rPr>
          <w:t>BOT</w:t>
        </w:r>
        <w:r w:rsidR="00347DFD" w:rsidRPr="00347DFD">
          <w:rPr>
            <w:rStyle w:val="a9"/>
            <w:rFonts w:hAnsi="標楷體" w:hint="eastAsia"/>
          </w:rPr>
          <w:t>案逕自公告招商，行政院猶束手無策，其決策草率且監督不力，為公共建設</w:t>
        </w:r>
        <w:r w:rsidR="00347DFD" w:rsidRPr="00347DFD">
          <w:rPr>
            <w:rStyle w:val="a9"/>
            <w:rFonts w:hAnsi="標楷體"/>
          </w:rPr>
          <w:t>BOT</w:t>
        </w:r>
        <w:r w:rsidR="00347DFD" w:rsidRPr="00347DFD">
          <w:rPr>
            <w:rStyle w:val="a9"/>
            <w:rFonts w:hAnsi="標楷體" w:hint="eastAsia"/>
          </w:rPr>
          <w:t>立下不良示</w:t>
        </w:r>
        <w:r w:rsidR="005F5CD5">
          <w:rPr>
            <w:rStyle w:val="a9"/>
            <w:rFonts w:hAnsi="標楷體" w:hint="eastAsia"/>
          </w:rPr>
          <w:t>例</w:t>
        </w:r>
        <w:r w:rsidR="00347DFD" w:rsidRPr="00347DFD">
          <w:rPr>
            <w:rStyle w:val="a9"/>
            <w:rFonts w:hAnsi="標楷體" w:hint="eastAsia"/>
          </w:rPr>
          <w:t>，洵難辭其咎</w:t>
        </w:r>
        <w:r w:rsidR="00347DFD" w:rsidRPr="00347DFD">
          <w:rPr>
            <w:webHidden/>
          </w:rPr>
          <w:tab/>
        </w:r>
        <w:r w:rsidR="002140A5" w:rsidRPr="00347DFD">
          <w:rPr>
            <w:webHidden/>
          </w:rPr>
          <w:fldChar w:fldCharType="begin"/>
        </w:r>
        <w:r w:rsidR="00347DFD" w:rsidRPr="00347DFD">
          <w:rPr>
            <w:webHidden/>
          </w:rPr>
          <w:instrText xml:space="preserve"> PAGEREF _Toc294174008 \h </w:instrText>
        </w:r>
        <w:r w:rsidR="002140A5" w:rsidRPr="00347DFD">
          <w:rPr>
            <w:webHidden/>
          </w:rPr>
        </w:r>
        <w:r w:rsidR="002140A5" w:rsidRPr="00347DFD">
          <w:rPr>
            <w:webHidden/>
          </w:rPr>
          <w:fldChar w:fldCharType="separate"/>
        </w:r>
        <w:r>
          <w:rPr>
            <w:webHidden/>
          </w:rPr>
          <w:t>103</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09" w:history="1">
        <w:r w:rsidR="00347DFD" w:rsidRPr="00347DFD">
          <w:rPr>
            <w:rStyle w:val="a9"/>
            <w:rFonts w:hAnsi="標楷體" w:hint="eastAsia"/>
          </w:rPr>
          <w:t>二、交通部為促成高捷紅橘線建設計畫，不斷上修預估自償率，且任由高雄市政府以高估之運量及自償率繼續推動，甚至囑其納入招標文件，誤導民間機構參與投資建設，肇致高捷紅橘線後續營運</w:t>
        </w:r>
        <w:r w:rsidR="00347DFD" w:rsidRPr="00347DFD">
          <w:rPr>
            <w:rStyle w:val="a9"/>
            <w:rFonts w:hAnsi="標楷體" w:hint="eastAsia"/>
          </w:rPr>
          <w:lastRenderedPageBreak/>
          <w:t>虧損之窘境，誠有可議</w:t>
        </w:r>
        <w:r w:rsidR="00347DFD" w:rsidRPr="00347DFD">
          <w:rPr>
            <w:webHidden/>
          </w:rPr>
          <w:tab/>
        </w:r>
        <w:r w:rsidR="002140A5" w:rsidRPr="00347DFD">
          <w:rPr>
            <w:webHidden/>
          </w:rPr>
          <w:fldChar w:fldCharType="begin"/>
        </w:r>
        <w:r w:rsidR="00347DFD" w:rsidRPr="00347DFD">
          <w:rPr>
            <w:webHidden/>
          </w:rPr>
          <w:instrText xml:space="preserve"> PAGEREF _Toc294174009 \h </w:instrText>
        </w:r>
        <w:r w:rsidR="002140A5" w:rsidRPr="00347DFD">
          <w:rPr>
            <w:webHidden/>
          </w:rPr>
        </w:r>
        <w:r w:rsidR="002140A5" w:rsidRPr="00347DFD">
          <w:rPr>
            <w:webHidden/>
          </w:rPr>
          <w:fldChar w:fldCharType="separate"/>
        </w:r>
        <w:r>
          <w:rPr>
            <w:webHidden/>
          </w:rPr>
          <w:t>106</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0" w:history="1">
        <w:r w:rsidR="00347DFD" w:rsidRPr="00347DFD">
          <w:rPr>
            <w:rStyle w:val="a9"/>
            <w:rFonts w:hAnsi="標楷體" w:hint="eastAsia"/>
          </w:rPr>
          <w:t>三、高捷</w:t>
        </w:r>
        <w:r w:rsidR="00347DFD" w:rsidRPr="00347DFD">
          <w:rPr>
            <w:rStyle w:val="a9"/>
            <w:rFonts w:hAnsi="標楷體"/>
          </w:rPr>
          <w:t>BOT</w:t>
        </w:r>
        <w:r w:rsidR="00347DFD" w:rsidRPr="00347DFD">
          <w:rPr>
            <w:rStyle w:val="a9"/>
            <w:rFonts w:hAnsi="標楷體" w:hint="eastAsia"/>
          </w:rPr>
          <w:t>案民間投資人獨攬政府出資達千億元之工程，恣憑曲解主管機關之函釋，即將政府採購幻化為政府投資，逃避政府採購法監督，恃權弄法，嚴重斲傷政府公權力及形象，確有失當</w:t>
        </w:r>
        <w:r w:rsidR="00347DFD" w:rsidRPr="00347DFD">
          <w:rPr>
            <w:webHidden/>
          </w:rPr>
          <w:tab/>
        </w:r>
        <w:r w:rsidR="002140A5" w:rsidRPr="00347DFD">
          <w:rPr>
            <w:webHidden/>
          </w:rPr>
          <w:fldChar w:fldCharType="begin"/>
        </w:r>
        <w:r w:rsidR="00347DFD" w:rsidRPr="00347DFD">
          <w:rPr>
            <w:webHidden/>
          </w:rPr>
          <w:instrText xml:space="preserve"> PAGEREF _Toc294174010 \h </w:instrText>
        </w:r>
        <w:r w:rsidR="002140A5" w:rsidRPr="00347DFD">
          <w:rPr>
            <w:webHidden/>
          </w:rPr>
        </w:r>
        <w:r w:rsidR="002140A5" w:rsidRPr="00347DFD">
          <w:rPr>
            <w:webHidden/>
          </w:rPr>
          <w:fldChar w:fldCharType="separate"/>
        </w:r>
        <w:r>
          <w:rPr>
            <w:webHidden/>
          </w:rPr>
          <w:t>108</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1" w:history="1">
        <w:r w:rsidR="00347DFD" w:rsidRPr="00347DFD">
          <w:rPr>
            <w:rStyle w:val="a9"/>
            <w:rFonts w:hAnsi="標楷體" w:hint="eastAsia"/>
          </w:rPr>
          <w:t>四、高捷</w:t>
        </w:r>
        <w:r w:rsidR="00347DFD" w:rsidRPr="00347DFD">
          <w:rPr>
            <w:rStyle w:val="a9"/>
            <w:rFonts w:hAnsi="標楷體"/>
          </w:rPr>
          <w:t>BOT</w:t>
        </w:r>
        <w:r w:rsidR="00347DFD" w:rsidRPr="00347DFD">
          <w:rPr>
            <w:rStyle w:val="a9"/>
            <w:rFonts w:hAnsi="標楷體" w:hint="eastAsia"/>
          </w:rPr>
          <w:t>案政府投資額度之核議過程毫無客觀標準，且評決最優申請人後，竟以收取「權利金」為飾，變相增加公帑支出，確有怠失</w:t>
        </w:r>
        <w:r w:rsidR="00347DFD" w:rsidRPr="00347DFD">
          <w:rPr>
            <w:webHidden/>
          </w:rPr>
          <w:tab/>
        </w:r>
        <w:r w:rsidR="002140A5" w:rsidRPr="00347DFD">
          <w:rPr>
            <w:webHidden/>
          </w:rPr>
          <w:fldChar w:fldCharType="begin"/>
        </w:r>
        <w:r w:rsidR="00347DFD" w:rsidRPr="00347DFD">
          <w:rPr>
            <w:webHidden/>
          </w:rPr>
          <w:instrText xml:space="preserve"> PAGEREF _Toc294174011 \h </w:instrText>
        </w:r>
        <w:r w:rsidR="002140A5" w:rsidRPr="00347DFD">
          <w:rPr>
            <w:webHidden/>
          </w:rPr>
        </w:r>
        <w:r w:rsidR="002140A5" w:rsidRPr="00347DFD">
          <w:rPr>
            <w:webHidden/>
          </w:rPr>
          <w:fldChar w:fldCharType="separate"/>
        </w:r>
        <w:r>
          <w:rPr>
            <w:webHidden/>
          </w:rPr>
          <w:t>114</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2" w:history="1">
        <w:r w:rsidR="00347DFD" w:rsidRPr="00347DFD">
          <w:rPr>
            <w:rStyle w:val="a9"/>
            <w:rFonts w:hAnsi="標楷體" w:hint="eastAsia"/>
          </w:rPr>
          <w:t>五、高捷公司對於「權利金」之會計處理錯誤且不一致，</w:t>
        </w:r>
        <w:r w:rsidR="0021263F">
          <w:rPr>
            <w:rStyle w:val="a9"/>
            <w:rFonts w:hAnsi="標楷體" w:hint="eastAsia"/>
          </w:rPr>
          <w:t>而</w:t>
        </w:r>
        <w:r w:rsidR="00347DFD" w:rsidRPr="00347DFD">
          <w:rPr>
            <w:rStyle w:val="a9"/>
            <w:rFonts w:hAnsi="標楷體" w:hint="eastAsia"/>
          </w:rPr>
          <w:t>財務報表所表達之資產、業主權益、財務狀況、經營結果及揭露</w:t>
        </w:r>
        <w:r w:rsidR="0021263F">
          <w:rPr>
            <w:rStyle w:val="a9"/>
            <w:rFonts w:hAnsi="標楷體" w:hint="eastAsia"/>
          </w:rPr>
          <w:t>亦</w:t>
        </w:r>
        <w:r w:rsidR="00347DFD" w:rsidRPr="00347DFD">
          <w:rPr>
            <w:rStyle w:val="a9"/>
            <w:rFonts w:hAnsi="標楷體" w:hint="eastAsia"/>
          </w:rPr>
          <w:t>嚴重失真</w:t>
        </w:r>
        <w:r w:rsidR="00347DFD" w:rsidRPr="00347DFD">
          <w:rPr>
            <w:webHidden/>
          </w:rPr>
          <w:tab/>
        </w:r>
        <w:r w:rsidR="002140A5" w:rsidRPr="00347DFD">
          <w:rPr>
            <w:webHidden/>
          </w:rPr>
          <w:fldChar w:fldCharType="begin"/>
        </w:r>
        <w:r w:rsidR="00347DFD" w:rsidRPr="00347DFD">
          <w:rPr>
            <w:webHidden/>
          </w:rPr>
          <w:instrText xml:space="preserve"> PAGEREF _Toc294174012 \h </w:instrText>
        </w:r>
        <w:r w:rsidR="002140A5" w:rsidRPr="00347DFD">
          <w:rPr>
            <w:webHidden/>
          </w:rPr>
        </w:r>
        <w:r w:rsidR="002140A5" w:rsidRPr="00347DFD">
          <w:rPr>
            <w:webHidden/>
          </w:rPr>
          <w:fldChar w:fldCharType="separate"/>
        </w:r>
        <w:r>
          <w:rPr>
            <w:webHidden/>
          </w:rPr>
          <w:t>119</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3" w:history="1">
        <w:r w:rsidR="00347DFD" w:rsidRPr="00347DFD">
          <w:rPr>
            <w:rStyle w:val="a9"/>
            <w:rFonts w:hAnsi="標楷體" w:hint="eastAsia"/>
          </w:rPr>
          <w:t>六、高捷</w:t>
        </w:r>
        <w:r w:rsidR="00347DFD" w:rsidRPr="00347DFD">
          <w:rPr>
            <w:rStyle w:val="a9"/>
            <w:rFonts w:hAnsi="標楷體"/>
          </w:rPr>
          <w:t>BOT</w:t>
        </w:r>
        <w:r w:rsidR="00347DFD" w:rsidRPr="00347DFD">
          <w:rPr>
            <w:rStyle w:val="a9"/>
            <w:rFonts w:hAnsi="標楷體" w:hint="eastAsia"/>
          </w:rPr>
          <w:t>案財務計畫未獲行政院核定前，高雄市政府竟擅專提高政府投資額度百億餘元，與最優申請人簽訂興建營運合約，事後亦未見行政院據實追究行政責任，均有違失</w:t>
        </w:r>
        <w:r w:rsidR="00347DFD" w:rsidRPr="00347DFD">
          <w:rPr>
            <w:webHidden/>
          </w:rPr>
          <w:tab/>
        </w:r>
        <w:r w:rsidR="002140A5" w:rsidRPr="00347DFD">
          <w:rPr>
            <w:webHidden/>
          </w:rPr>
          <w:fldChar w:fldCharType="begin"/>
        </w:r>
        <w:r w:rsidR="00347DFD" w:rsidRPr="00347DFD">
          <w:rPr>
            <w:webHidden/>
          </w:rPr>
          <w:instrText xml:space="preserve"> PAGEREF _Toc294174013 \h </w:instrText>
        </w:r>
        <w:r w:rsidR="002140A5" w:rsidRPr="00347DFD">
          <w:rPr>
            <w:webHidden/>
          </w:rPr>
        </w:r>
        <w:r w:rsidR="002140A5" w:rsidRPr="00347DFD">
          <w:rPr>
            <w:webHidden/>
          </w:rPr>
          <w:fldChar w:fldCharType="separate"/>
        </w:r>
        <w:r>
          <w:rPr>
            <w:webHidden/>
          </w:rPr>
          <w:t>120</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4" w:history="1">
        <w:r w:rsidR="00347DFD" w:rsidRPr="00347DFD">
          <w:rPr>
            <w:rStyle w:val="a9"/>
            <w:rFonts w:hAnsi="標楷體" w:hint="eastAsia"/>
          </w:rPr>
          <w:t>七、高捷</w:t>
        </w:r>
        <w:r w:rsidR="00347DFD" w:rsidRPr="00347DFD">
          <w:rPr>
            <w:rStyle w:val="a9"/>
            <w:rFonts w:hAnsi="標楷體"/>
          </w:rPr>
          <w:t>BOT</w:t>
        </w:r>
        <w:r w:rsidR="00347DFD" w:rsidRPr="00347DFD">
          <w:rPr>
            <w:rStyle w:val="a9"/>
            <w:rFonts w:hAnsi="標楷體" w:hint="eastAsia"/>
          </w:rPr>
          <w:t>案興建營運合約議訂過程怠忽草率，致使政府投資委由高捷公司併辦之工程，完工後決算縱有結餘款，亦無以追回繳庫，反需額外支付物價指數調漲費用及莫名之工程追加款，確有怠失</w:t>
        </w:r>
        <w:r w:rsidR="00347DFD" w:rsidRPr="00347DFD">
          <w:rPr>
            <w:webHidden/>
          </w:rPr>
          <w:tab/>
        </w:r>
        <w:r w:rsidR="002140A5" w:rsidRPr="00347DFD">
          <w:rPr>
            <w:webHidden/>
          </w:rPr>
          <w:fldChar w:fldCharType="begin"/>
        </w:r>
        <w:r w:rsidR="00347DFD" w:rsidRPr="00347DFD">
          <w:rPr>
            <w:webHidden/>
          </w:rPr>
          <w:instrText xml:space="preserve"> PAGEREF _Toc294174014 \h </w:instrText>
        </w:r>
        <w:r w:rsidR="002140A5" w:rsidRPr="00347DFD">
          <w:rPr>
            <w:webHidden/>
          </w:rPr>
        </w:r>
        <w:r w:rsidR="002140A5" w:rsidRPr="00347DFD">
          <w:rPr>
            <w:webHidden/>
          </w:rPr>
          <w:fldChar w:fldCharType="separate"/>
        </w:r>
        <w:r>
          <w:rPr>
            <w:webHidden/>
          </w:rPr>
          <w:t>124</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5" w:history="1">
        <w:r w:rsidR="00347DFD" w:rsidRPr="00347DFD">
          <w:rPr>
            <w:rStyle w:val="a9"/>
            <w:rFonts w:hAnsi="標楷體" w:hint="eastAsia"/>
          </w:rPr>
          <w:t>八、高雄市政府於簽訂興建營運合約前，未先釐清公共藝術之興建機關（構）主體及相關作業流程，衍生後續無謂爭端致延宕時程，確有失</w:t>
        </w:r>
        <w:r w:rsidR="00B84195">
          <w:rPr>
            <w:rStyle w:val="a9"/>
            <w:rFonts w:hAnsi="標楷體" w:hint="eastAsia"/>
          </w:rPr>
          <w:t>當</w:t>
        </w:r>
        <w:r w:rsidR="00347DFD" w:rsidRPr="00347DFD">
          <w:rPr>
            <w:webHidden/>
          </w:rPr>
          <w:tab/>
        </w:r>
        <w:r w:rsidR="002140A5" w:rsidRPr="00347DFD">
          <w:rPr>
            <w:webHidden/>
          </w:rPr>
          <w:fldChar w:fldCharType="begin"/>
        </w:r>
        <w:r w:rsidR="00347DFD" w:rsidRPr="00347DFD">
          <w:rPr>
            <w:webHidden/>
          </w:rPr>
          <w:instrText xml:space="preserve"> PAGEREF _Toc294174015 \h </w:instrText>
        </w:r>
        <w:r w:rsidR="002140A5" w:rsidRPr="00347DFD">
          <w:rPr>
            <w:webHidden/>
          </w:rPr>
        </w:r>
        <w:r w:rsidR="002140A5" w:rsidRPr="00347DFD">
          <w:rPr>
            <w:webHidden/>
          </w:rPr>
          <w:fldChar w:fldCharType="separate"/>
        </w:r>
        <w:r>
          <w:rPr>
            <w:webHidden/>
          </w:rPr>
          <w:t>125</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6" w:history="1">
        <w:r w:rsidR="00347DFD" w:rsidRPr="00347DFD">
          <w:rPr>
            <w:rStyle w:val="a9"/>
            <w:rFonts w:hAnsi="標楷體" w:hint="eastAsia"/>
          </w:rPr>
          <w:t>九、高雄市政府為免外界質疑高捷</w:t>
        </w:r>
        <w:r w:rsidR="00347DFD" w:rsidRPr="00347DFD">
          <w:rPr>
            <w:rStyle w:val="a9"/>
            <w:rFonts w:hAnsi="標楷體"/>
          </w:rPr>
          <w:t>BOT</w:t>
        </w:r>
        <w:r w:rsidR="00347DFD" w:rsidRPr="00347DFD">
          <w:rPr>
            <w:rStyle w:val="a9"/>
            <w:rFonts w:hAnsi="標楷體" w:hint="eastAsia"/>
          </w:rPr>
          <w:t>案後續採購弊端，刻意選取部分政府投資建設以公開招標程序辦理，</w:t>
        </w:r>
        <w:r w:rsidR="005F5CD5">
          <w:rPr>
            <w:rStyle w:val="a9"/>
            <w:rFonts w:hAnsi="標楷體" w:hint="eastAsia"/>
          </w:rPr>
          <w:t>斷章取義</w:t>
        </w:r>
        <w:r w:rsidR="00347DFD" w:rsidRPr="00347DFD">
          <w:rPr>
            <w:rStyle w:val="a9"/>
            <w:rFonts w:hAnsi="標楷體" w:hint="eastAsia"/>
          </w:rPr>
          <w:t>「不適用政府採購法」之函釋，</w:t>
        </w:r>
        <w:r w:rsidR="00347DFD" w:rsidRPr="00347DFD">
          <w:rPr>
            <w:rStyle w:val="a9"/>
            <w:rFonts w:hAnsi="標楷體" w:hint="eastAsia"/>
          </w:rPr>
          <w:lastRenderedPageBreak/>
          <w:t>迴避政府採購法規範約束，且完全悖離政府採購追求公平、公開程序之精神，確有可議</w:t>
        </w:r>
        <w:r w:rsidR="00347DFD" w:rsidRPr="00347DFD">
          <w:rPr>
            <w:webHidden/>
          </w:rPr>
          <w:tab/>
        </w:r>
        <w:r w:rsidR="002140A5" w:rsidRPr="00347DFD">
          <w:rPr>
            <w:webHidden/>
          </w:rPr>
          <w:fldChar w:fldCharType="begin"/>
        </w:r>
        <w:r w:rsidR="00347DFD" w:rsidRPr="00347DFD">
          <w:rPr>
            <w:webHidden/>
          </w:rPr>
          <w:instrText xml:space="preserve"> PAGEREF _Toc294174016 \h </w:instrText>
        </w:r>
        <w:r w:rsidR="002140A5" w:rsidRPr="00347DFD">
          <w:rPr>
            <w:webHidden/>
          </w:rPr>
        </w:r>
        <w:r w:rsidR="002140A5" w:rsidRPr="00347DFD">
          <w:rPr>
            <w:webHidden/>
          </w:rPr>
          <w:fldChar w:fldCharType="separate"/>
        </w:r>
        <w:r>
          <w:rPr>
            <w:webHidden/>
          </w:rPr>
          <w:t>127</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7" w:history="1">
        <w:r w:rsidR="00347DFD" w:rsidRPr="00347DFD">
          <w:rPr>
            <w:rStyle w:val="a9"/>
            <w:rFonts w:hAnsi="標楷體" w:hint="eastAsia"/>
          </w:rPr>
          <w:t>十、</w:t>
        </w:r>
        <w:r w:rsidR="0021263F" w:rsidRPr="0021263F">
          <w:rPr>
            <w:rStyle w:val="a9"/>
            <w:rFonts w:hAnsi="標楷體" w:hint="eastAsia"/>
          </w:rPr>
          <w:t>高捷公司之支出缺乏管控機制、異於常情，土建工程之支出金額超過政府投資額度，不利政府權益，高雄市政府疏於監督，未能及時發現並採取有效管控措施，確有怠失</w:t>
        </w:r>
        <w:r w:rsidR="00347DFD" w:rsidRPr="00347DFD">
          <w:rPr>
            <w:webHidden/>
          </w:rPr>
          <w:tab/>
        </w:r>
        <w:r w:rsidR="002140A5" w:rsidRPr="00347DFD">
          <w:rPr>
            <w:webHidden/>
          </w:rPr>
          <w:fldChar w:fldCharType="begin"/>
        </w:r>
        <w:r w:rsidR="00347DFD" w:rsidRPr="00347DFD">
          <w:rPr>
            <w:webHidden/>
          </w:rPr>
          <w:instrText xml:space="preserve"> PAGEREF _Toc294174017 \h </w:instrText>
        </w:r>
        <w:r w:rsidR="002140A5" w:rsidRPr="00347DFD">
          <w:rPr>
            <w:webHidden/>
          </w:rPr>
        </w:r>
        <w:r w:rsidR="002140A5" w:rsidRPr="00347DFD">
          <w:rPr>
            <w:webHidden/>
          </w:rPr>
          <w:fldChar w:fldCharType="separate"/>
        </w:r>
        <w:r>
          <w:rPr>
            <w:webHidden/>
          </w:rPr>
          <w:t>130</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8" w:history="1">
        <w:r w:rsidR="00347DFD" w:rsidRPr="00347DFD">
          <w:rPr>
            <w:rStyle w:val="a9"/>
            <w:rFonts w:hAnsi="標楷體" w:hint="eastAsia"/>
          </w:rPr>
          <w:t>十一、</w:t>
        </w:r>
        <w:r w:rsidR="00B84195" w:rsidRPr="00B84195">
          <w:rPr>
            <w:rStyle w:val="a9"/>
            <w:rFonts w:hAnsi="標楷體" w:hint="eastAsia"/>
          </w:rPr>
          <w:t>高捷</w:t>
        </w:r>
        <w:r w:rsidR="00480EF4">
          <w:rPr>
            <w:rStyle w:val="a9"/>
            <w:rFonts w:hAnsi="標楷體" w:hint="eastAsia"/>
          </w:rPr>
          <w:t>某</w:t>
        </w:r>
        <w:r w:rsidR="00B84195" w:rsidRPr="00B84195">
          <w:rPr>
            <w:rStyle w:val="a9"/>
            <w:rFonts w:hAnsi="標楷體" w:hint="eastAsia"/>
          </w:rPr>
          <w:t>區段標統包工程廠商之安排曲折、承攬比例懸殊。高捷公司支付第一筆工程款予統包工程</w:t>
        </w:r>
        <w:r w:rsidR="00480EF4">
          <w:rPr>
            <w:rStyle w:val="a9"/>
            <w:rFonts w:hAnsi="標楷體" w:hint="eastAsia"/>
          </w:rPr>
          <w:t>某</w:t>
        </w:r>
        <w:r w:rsidR="00B84195" w:rsidRPr="00B84195">
          <w:rPr>
            <w:rStyle w:val="a9"/>
            <w:rFonts w:hAnsi="標楷體" w:hint="eastAsia"/>
          </w:rPr>
          <w:t>廠商，</w:t>
        </w:r>
        <w:r w:rsidR="00480EF4">
          <w:rPr>
            <w:rStyle w:val="a9"/>
            <w:rFonts w:hAnsi="標楷體" w:hint="eastAsia"/>
          </w:rPr>
          <w:t>該</w:t>
        </w:r>
        <w:r w:rsidR="00B84195" w:rsidRPr="00B84195">
          <w:rPr>
            <w:rStyle w:val="a9"/>
            <w:rFonts w:hAnsi="標楷體" w:hint="eastAsia"/>
          </w:rPr>
          <w:t>公司之財務操作、資金流向、時間與方式不必要地複雜，與營運常規迥異，且恐背離其營建之資金需求，猶待進一步究查釐清，惟容非本院監察職權所及，宜由檢調機關續辦查處</w:t>
        </w:r>
        <w:r w:rsidR="00347DFD" w:rsidRPr="00347DFD">
          <w:rPr>
            <w:webHidden/>
          </w:rPr>
          <w:tab/>
        </w:r>
        <w:r w:rsidR="002140A5" w:rsidRPr="00347DFD">
          <w:rPr>
            <w:webHidden/>
          </w:rPr>
          <w:fldChar w:fldCharType="begin"/>
        </w:r>
        <w:r w:rsidR="00347DFD" w:rsidRPr="00347DFD">
          <w:rPr>
            <w:webHidden/>
          </w:rPr>
          <w:instrText xml:space="preserve"> PAGEREF _Toc294174018 \h </w:instrText>
        </w:r>
        <w:r w:rsidR="002140A5" w:rsidRPr="00347DFD">
          <w:rPr>
            <w:webHidden/>
          </w:rPr>
        </w:r>
        <w:r w:rsidR="002140A5" w:rsidRPr="00347DFD">
          <w:rPr>
            <w:webHidden/>
          </w:rPr>
          <w:fldChar w:fldCharType="separate"/>
        </w:r>
        <w:r>
          <w:rPr>
            <w:webHidden/>
          </w:rPr>
          <w:t>132</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19" w:history="1">
        <w:r w:rsidR="00347DFD" w:rsidRPr="00347DFD">
          <w:rPr>
            <w:rStyle w:val="a9"/>
            <w:rFonts w:hAnsi="標楷體" w:hint="eastAsia"/>
          </w:rPr>
          <w:t>十二、勞委會於九十年五月十日公告停止重大工程引進外籍勞工，復於九十二年六月二十六日補充公告放寬</w:t>
        </w:r>
        <w:r w:rsidR="00347DFD" w:rsidRPr="00347DFD">
          <w:rPr>
            <w:rStyle w:val="a9"/>
            <w:rFonts w:hAnsi="標楷體"/>
          </w:rPr>
          <w:t>BOT</w:t>
        </w:r>
        <w:r w:rsidR="00347DFD" w:rsidRPr="00347DFD">
          <w:rPr>
            <w:rStyle w:val="a9"/>
            <w:rFonts w:hAnsi="標楷體" w:hint="eastAsia"/>
          </w:rPr>
          <w:t>業者引進外勞，決策過程悖離常情，誠有可議</w:t>
        </w:r>
        <w:r w:rsidR="00347DFD" w:rsidRPr="00347DFD">
          <w:rPr>
            <w:webHidden/>
          </w:rPr>
          <w:tab/>
        </w:r>
        <w:r w:rsidR="002140A5" w:rsidRPr="00347DFD">
          <w:rPr>
            <w:webHidden/>
          </w:rPr>
          <w:fldChar w:fldCharType="begin"/>
        </w:r>
        <w:r w:rsidR="00347DFD" w:rsidRPr="00347DFD">
          <w:rPr>
            <w:webHidden/>
          </w:rPr>
          <w:instrText xml:space="preserve"> PAGEREF _Toc294174019 \h </w:instrText>
        </w:r>
        <w:r w:rsidR="002140A5" w:rsidRPr="00347DFD">
          <w:rPr>
            <w:webHidden/>
          </w:rPr>
        </w:r>
        <w:r w:rsidR="002140A5" w:rsidRPr="00347DFD">
          <w:rPr>
            <w:webHidden/>
          </w:rPr>
          <w:fldChar w:fldCharType="separate"/>
        </w:r>
        <w:r>
          <w:rPr>
            <w:webHidden/>
          </w:rPr>
          <w:t>136</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20" w:history="1">
        <w:r w:rsidR="00347DFD" w:rsidRPr="00347DFD">
          <w:rPr>
            <w:rStyle w:val="a9"/>
            <w:rFonts w:hAnsi="標楷體" w:hint="eastAsia"/>
          </w:rPr>
          <w:t>十三、勞委會公告停止重大工程引進外籍勞工，以及補充公告放寬</w:t>
        </w:r>
        <w:r w:rsidR="00347DFD" w:rsidRPr="00347DFD">
          <w:rPr>
            <w:rStyle w:val="a9"/>
            <w:rFonts w:hAnsi="標楷體"/>
          </w:rPr>
          <w:t>BOT</w:t>
        </w:r>
        <w:r w:rsidR="00347DFD" w:rsidRPr="00347DFD">
          <w:rPr>
            <w:rStyle w:val="a9"/>
            <w:rFonts w:hAnsi="標楷體" w:hint="eastAsia"/>
          </w:rPr>
          <w:t>業者引進外勞，均屬法規命令，卻未依中央法規標準法及立法院職權行使法規定送立法院，且有違背法規命令不得再授權之意旨，顯有重大瑕疵</w:t>
        </w:r>
        <w:r w:rsidR="00347DFD" w:rsidRPr="00347DFD">
          <w:rPr>
            <w:webHidden/>
          </w:rPr>
          <w:tab/>
        </w:r>
        <w:r w:rsidR="002140A5" w:rsidRPr="00347DFD">
          <w:rPr>
            <w:webHidden/>
          </w:rPr>
          <w:fldChar w:fldCharType="begin"/>
        </w:r>
        <w:r w:rsidR="00347DFD" w:rsidRPr="00347DFD">
          <w:rPr>
            <w:webHidden/>
          </w:rPr>
          <w:instrText xml:space="preserve"> PAGEREF _Toc294174020 \h </w:instrText>
        </w:r>
        <w:r w:rsidR="002140A5" w:rsidRPr="00347DFD">
          <w:rPr>
            <w:webHidden/>
          </w:rPr>
        </w:r>
        <w:r w:rsidR="002140A5" w:rsidRPr="00347DFD">
          <w:rPr>
            <w:webHidden/>
          </w:rPr>
          <w:fldChar w:fldCharType="separate"/>
        </w:r>
        <w:r>
          <w:rPr>
            <w:webHidden/>
          </w:rPr>
          <w:t>143</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21" w:history="1">
        <w:r w:rsidR="00347DFD" w:rsidRPr="00347DFD">
          <w:rPr>
            <w:rStyle w:val="a9"/>
            <w:rFonts w:hAnsi="標楷體" w:hint="eastAsia"/>
          </w:rPr>
          <w:t>十四、高捷</w:t>
        </w:r>
        <w:r w:rsidR="00347DFD" w:rsidRPr="00347DFD">
          <w:rPr>
            <w:rStyle w:val="a9"/>
            <w:rFonts w:hAnsi="標楷體"/>
          </w:rPr>
          <w:t>BOT</w:t>
        </w:r>
        <w:r w:rsidR="00347DFD" w:rsidRPr="00347DFD">
          <w:rPr>
            <w:rStyle w:val="a9"/>
            <w:rFonts w:hAnsi="標楷體" w:hint="eastAsia"/>
          </w:rPr>
          <w:t>案政府出資超過八成，卻任由高捷公司虛增工程用人費用於前、華磐公司剝削泰勞於後，且強迫下包廠商使用外勞再從中牟取暴利，勞委會對此卻置若罔聞，顯有怠失</w:t>
        </w:r>
        <w:r w:rsidR="00347DFD" w:rsidRPr="00347DFD">
          <w:rPr>
            <w:webHidden/>
          </w:rPr>
          <w:tab/>
        </w:r>
        <w:r w:rsidR="002140A5" w:rsidRPr="00347DFD">
          <w:rPr>
            <w:webHidden/>
          </w:rPr>
          <w:fldChar w:fldCharType="begin"/>
        </w:r>
        <w:r w:rsidR="00347DFD" w:rsidRPr="00347DFD">
          <w:rPr>
            <w:webHidden/>
          </w:rPr>
          <w:instrText xml:space="preserve"> PAGEREF _Toc294174021 \h </w:instrText>
        </w:r>
        <w:r w:rsidR="002140A5" w:rsidRPr="00347DFD">
          <w:rPr>
            <w:webHidden/>
          </w:rPr>
        </w:r>
        <w:r w:rsidR="002140A5" w:rsidRPr="00347DFD">
          <w:rPr>
            <w:webHidden/>
          </w:rPr>
          <w:fldChar w:fldCharType="separate"/>
        </w:r>
        <w:r>
          <w:rPr>
            <w:webHidden/>
          </w:rPr>
          <w:t>144</w:t>
        </w:r>
        <w:r w:rsidR="002140A5" w:rsidRPr="00347DFD">
          <w:rPr>
            <w:webHidden/>
          </w:rPr>
          <w:fldChar w:fldCharType="end"/>
        </w:r>
      </w:hyperlink>
    </w:p>
    <w:p w:rsidR="00347DFD" w:rsidRDefault="00194C0C" w:rsidP="00A64B85">
      <w:pPr>
        <w:pStyle w:val="22"/>
        <w:spacing w:after="114"/>
        <w:rPr>
          <w:rFonts w:ascii="Calibri" w:eastAsia="新細明體" w:hAnsi="Calibri"/>
          <w:sz w:val="24"/>
          <w:szCs w:val="22"/>
        </w:rPr>
      </w:pPr>
      <w:hyperlink w:anchor="_Toc294174022" w:history="1">
        <w:r w:rsidR="00347DFD" w:rsidRPr="00347DFD">
          <w:rPr>
            <w:rStyle w:val="a9"/>
            <w:rFonts w:hAnsi="標楷體" w:hint="eastAsia"/>
          </w:rPr>
          <w:t>十五、高捷公司違反就業服務法，將引進之部分外籍勞工提供華磐公司非法使用，勞委會及地方主管</w:t>
        </w:r>
        <w:r w:rsidR="00347DFD" w:rsidRPr="00347DFD">
          <w:rPr>
            <w:rStyle w:val="a9"/>
            <w:rFonts w:hAnsi="標楷體" w:hint="eastAsia"/>
          </w:rPr>
          <w:lastRenderedPageBreak/>
          <w:t>機關竟毫無所悉，且該會對地方政府查察不實，亦未見督促積極改善作為，誠有可議</w:t>
        </w:r>
        <w:r w:rsidR="00347DFD" w:rsidRPr="00347DFD">
          <w:rPr>
            <w:webHidden/>
          </w:rPr>
          <w:tab/>
        </w:r>
        <w:r w:rsidR="002140A5" w:rsidRPr="00347DFD">
          <w:rPr>
            <w:webHidden/>
          </w:rPr>
          <w:fldChar w:fldCharType="begin"/>
        </w:r>
        <w:r w:rsidR="00347DFD" w:rsidRPr="00347DFD">
          <w:rPr>
            <w:webHidden/>
          </w:rPr>
          <w:instrText xml:space="preserve"> PAGEREF _Toc294174022 \h </w:instrText>
        </w:r>
        <w:r w:rsidR="002140A5" w:rsidRPr="00347DFD">
          <w:rPr>
            <w:webHidden/>
          </w:rPr>
        </w:r>
        <w:r w:rsidR="002140A5" w:rsidRPr="00347DFD">
          <w:rPr>
            <w:webHidden/>
          </w:rPr>
          <w:fldChar w:fldCharType="separate"/>
        </w:r>
        <w:r>
          <w:rPr>
            <w:webHidden/>
          </w:rPr>
          <w:t>146</w:t>
        </w:r>
        <w:r w:rsidR="002140A5" w:rsidRPr="00347DFD">
          <w:rPr>
            <w:webHidden/>
          </w:rPr>
          <w:fldChar w:fldCharType="end"/>
        </w:r>
      </w:hyperlink>
    </w:p>
    <w:p w:rsidR="00347DFD" w:rsidRPr="00347DFD" w:rsidRDefault="00194C0C" w:rsidP="00A64B85">
      <w:pPr>
        <w:pStyle w:val="22"/>
        <w:spacing w:after="114"/>
        <w:rPr>
          <w:rFonts w:ascii="Calibri" w:eastAsia="新細明體" w:hAnsi="Calibri"/>
          <w:sz w:val="24"/>
          <w:szCs w:val="22"/>
        </w:rPr>
      </w:pPr>
      <w:hyperlink w:anchor="_Toc294174023" w:history="1">
        <w:r w:rsidR="00347DFD" w:rsidRPr="00634ED6">
          <w:rPr>
            <w:rStyle w:val="a9"/>
            <w:rFonts w:hAnsi="標楷體" w:hint="eastAsia"/>
          </w:rPr>
          <w:t>十六、</w:t>
        </w:r>
        <w:r w:rsidR="00347DFD" w:rsidRPr="00347DFD">
          <w:rPr>
            <w:rStyle w:val="a9"/>
            <w:rFonts w:hAnsi="標楷體" w:hint="eastAsia"/>
          </w:rPr>
          <w:t>勞委會明知高捷公司招募之外籍勞工，按規定每人每月應繳納三千元之就業安定費，卻僅實收二千元，任由高捷公司私下扣留一千元，迨發生泰勞暴動事件後始</w:t>
        </w:r>
        <w:r w:rsidR="005F5CD5">
          <w:rPr>
            <w:rStyle w:val="a9"/>
            <w:rFonts w:hAnsi="標楷體" w:hint="eastAsia"/>
          </w:rPr>
          <w:t>行</w:t>
        </w:r>
        <w:r w:rsidR="00347DFD" w:rsidRPr="00347DFD">
          <w:rPr>
            <w:rStyle w:val="a9"/>
            <w:rFonts w:hAnsi="標楷體" w:hint="eastAsia"/>
          </w:rPr>
          <w:t>補收，顯</w:t>
        </w:r>
        <w:r w:rsidR="005F5CD5">
          <w:rPr>
            <w:rStyle w:val="a9"/>
            <w:rFonts w:hAnsi="標楷體" w:hint="eastAsia"/>
          </w:rPr>
          <w:t>有</w:t>
        </w:r>
        <w:r w:rsidR="00347DFD" w:rsidRPr="00347DFD">
          <w:rPr>
            <w:rStyle w:val="a9"/>
            <w:rFonts w:hAnsi="標楷體" w:hint="eastAsia"/>
          </w:rPr>
          <w:t>怠</w:t>
        </w:r>
        <w:r w:rsidR="005F5CD5">
          <w:rPr>
            <w:rStyle w:val="a9"/>
            <w:rFonts w:hAnsi="標楷體" w:hint="eastAsia"/>
          </w:rPr>
          <w:t>失</w:t>
        </w:r>
        <w:r w:rsidR="00347DFD">
          <w:rPr>
            <w:webHidden/>
          </w:rPr>
          <w:tab/>
        </w:r>
        <w:r w:rsidR="002140A5">
          <w:rPr>
            <w:webHidden/>
          </w:rPr>
          <w:fldChar w:fldCharType="begin"/>
        </w:r>
        <w:r w:rsidR="00347DFD">
          <w:rPr>
            <w:webHidden/>
          </w:rPr>
          <w:instrText xml:space="preserve"> PAGEREF _Toc294174023 \h </w:instrText>
        </w:r>
        <w:r w:rsidR="002140A5">
          <w:rPr>
            <w:webHidden/>
          </w:rPr>
        </w:r>
        <w:r w:rsidR="002140A5">
          <w:rPr>
            <w:webHidden/>
          </w:rPr>
          <w:fldChar w:fldCharType="separate"/>
        </w:r>
        <w:r>
          <w:rPr>
            <w:webHidden/>
          </w:rPr>
          <w:t>147</w:t>
        </w:r>
        <w:r w:rsidR="002140A5">
          <w:rPr>
            <w:webHidden/>
          </w:rPr>
          <w:fldChar w:fldCharType="end"/>
        </w:r>
      </w:hyperlink>
    </w:p>
    <w:p w:rsidR="00347DFD" w:rsidRPr="00823ADD" w:rsidRDefault="00194C0C" w:rsidP="007469FB">
      <w:pPr>
        <w:pStyle w:val="12"/>
        <w:spacing w:after="114"/>
        <w:rPr>
          <w:rStyle w:val="a9"/>
          <w:rFonts w:hAnsi="標楷體"/>
        </w:rPr>
      </w:pPr>
      <w:hyperlink w:anchor="_Toc294174024" w:history="1">
        <w:r w:rsidR="00347DFD" w:rsidRPr="00634ED6">
          <w:rPr>
            <w:rStyle w:val="a9"/>
            <w:rFonts w:hAnsi="標楷體" w:hint="eastAsia"/>
          </w:rPr>
          <w:t>捌、處理辦法</w:t>
        </w:r>
        <w:r w:rsidR="00347DFD">
          <w:rPr>
            <w:webHidden/>
          </w:rPr>
          <w:tab/>
        </w:r>
        <w:r w:rsidR="002140A5">
          <w:rPr>
            <w:webHidden/>
          </w:rPr>
          <w:fldChar w:fldCharType="begin"/>
        </w:r>
        <w:r w:rsidR="00347DFD">
          <w:rPr>
            <w:webHidden/>
          </w:rPr>
          <w:instrText xml:space="preserve"> PAGEREF _Toc294174024 \h </w:instrText>
        </w:r>
        <w:r w:rsidR="002140A5">
          <w:rPr>
            <w:webHidden/>
          </w:rPr>
        </w:r>
        <w:r w:rsidR="002140A5">
          <w:rPr>
            <w:webHidden/>
          </w:rPr>
          <w:fldChar w:fldCharType="separate"/>
        </w:r>
        <w:r>
          <w:rPr>
            <w:webHidden/>
          </w:rPr>
          <w:t>151</w:t>
        </w:r>
        <w:r w:rsidR="002140A5">
          <w:rPr>
            <w:webHidden/>
          </w:rPr>
          <w:fldChar w:fldCharType="end"/>
        </w:r>
      </w:hyperlink>
      <w:r w:rsidR="002140A5" w:rsidRPr="00AF2B45">
        <w:rPr>
          <w:bCs/>
          <w:spacing w:val="200"/>
          <w:kern w:val="0"/>
          <w:sz w:val="40"/>
        </w:rPr>
        <w:fldChar w:fldCharType="end"/>
      </w:r>
      <w:r w:rsidR="00C21E8F">
        <w:rPr>
          <w:bCs/>
          <w:spacing w:val="200"/>
          <w:kern w:val="0"/>
          <w:sz w:val="40"/>
        </w:rPr>
        <w:br w:type="page"/>
      </w:r>
      <w:r w:rsidR="002140A5">
        <w:rPr>
          <w:rStyle w:val="a9"/>
          <w:rFonts w:hAnsi="標楷體"/>
        </w:rPr>
        <w:lastRenderedPageBreak/>
        <w:fldChar w:fldCharType="begin"/>
      </w:r>
      <w:r w:rsidR="00347DFD">
        <w:rPr>
          <w:rStyle w:val="a9"/>
          <w:rFonts w:hAnsi="標楷體"/>
        </w:rPr>
        <w:instrText xml:space="preserve"> TOC \h \z \t "</w:instrText>
      </w:r>
      <w:r w:rsidR="00347DFD">
        <w:rPr>
          <w:rStyle w:val="a9"/>
          <w:rFonts w:hAnsi="標楷體"/>
        </w:rPr>
        <w:instrText>表樣式</w:instrText>
      </w:r>
      <w:r w:rsidR="00347DFD">
        <w:rPr>
          <w:rStyle w:val="a9"/>
          <w:rFonts w:hAnsi="標楷體"/>
        </w:rPr>
        <w:instrText xml:space="preserve">" \c </w:instrText>
      </w:r>
      <w:r w:rsidR="002140A5">
        <w:rPr>
          <w:rStyle w:val="a9"/>
          <w:rFonts w:hAnsi="標楷體"/>
        </w:rPr>
        <w:fldChar w:fldCharType="separate"/>
      </w:r>
    </w:p>
    <w:p w:rsidR="00347DFD" w:rsidRPr="007469FB" w:rsidRDefault="007469FB" w:rsidP="00785F96">
      <w:pPr>
        <w:spacing w:afterLines="100" w:after="457" w:line="480" w:lineRule="exact"/>
        <w:jc w:val="center"/>
        <w:rPr>
          <w:rStyle w:val="aff1"/>
          <w:noProof/>
          <w:sz w:val="44"/>
          <w:szCs w:val="44"/>
          <w:u w:val="double"/>
        </w:rPr>
      </w:pPr>
      <w:r w:rsidRPr="007469FB">
        <w:rPr>
          <w:rStyle w:val="aff1"/>
          <w:rFonts w:hint="eastAsia"/>
          <w:noProof/>
          <w:sz w:val="44"/>
          <w:szCs w:val="44"/>
          <w:u w:val="double"/>
        </w:rPr>
        <w:t>表目次</w:t>
      </w:r>
    </w:p>
    <w:p w:rsidR="00347DFD" w:rsidRPr="00823ADD" w:rsidRDefault="00194C0C" w:rsidP="007469FB">
      <w:pPr>
        <w:pStyle w:val="12"/>
        <w:spacing w:after="114"/>
        <w:rPr>
          <w:rStyle w:val="a9"/>
          <w:rFonts w:hAnsi="標楷體"/>
        </w:rPr>
      </w:pPr>
      <w:hyperlink w:anchor="_Toc294173947" w:history="1">
        <w:r w:rsidR="00347DFD" w:rsidRPr="00930291">
          <w:rPr>
            <w:rStyle w:val="a9"/>
            <w:rFonts w:hAnsi="標楷體" w:hint="eastAsia"/>
          </w:rPr>
          <w:t>表一</w:t>
        </w:r>
        <w:r w:rsidR="00347DFD" w:rsidRPr="00930291">
          <w:rPr>
            <w:rStyle w:val="a9"/>
            <w:rFonts w:hAnsi="標楷體"/>
          </w:rPr>
          <w:t xml:space="preserve">  </w:t>
        </w:r>
        <w:r w:rsidR="00823ADD">
          <w:rPr>
            <w:rStyle w:val="a9"/>
            <w:rFonts w:hAnsi="標楷體" w:hint="eastAsia"/>
          </w:rPr>
          <w:t xml:space="preserve">  </w:t>
        </w:r>
        <w:r w:rsidR="00347DFD" w:rsidRPr="00930291">
          <w:rPr>
            <w:rStyle w:val="a9"/>
            <w:rFonts w:hAnsi="標楷體" w:hint="eastAsia"/>
          </w:rPr>
          <w:t>高捷</w:t>
        </w:r>
        <w:r w:rsidR="00347DFD" w:rsidRPr="00930291">
          <w:rPr>
            <w:rStyle w:val="a9"/>
            <w:rFonts w:hAnsi="標楷體"/>
          </w:rPr>
          <w:t>BOT</w:t>
        </w:r>
        <w:r w:rsidR="00347DFD" w:rsidRPr="00930291">
          <w:rPr>
            <w:rStyle w:val="a9"/>
            <w:rFonts w:hAnsi="標楷體" w:hint="eastAsia"/>
          </w:rPr>
          <w:t>案之資金來源表</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_Toc294173947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153</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48" w:history="1">
        <w:r w:rsidR="00347DFD" w:rsidRPr="00930291">
          <w:rPr>
            <w:rStyle w:val="a9"/>
            <w:rFonts w:hAnsi="標楷體" w:hint="eastAsia"/>
          </w:rPr>
          <w:t>表一</w:t>
        </w:r>
        <w:r w:rsidR="00823ADD">
          <w:rPr>
            <w:rStyle w:val="a9"/>
            <w:rFonts w:hAnsi="標楷體" w:hint="eastAsia"/>
          </w:rPr>
          <w:t xml:space="preserve">-1 </w:t>
        </w:r>
        <w:r w:rsidR="00347DFD" w:rsidRPr="00930291">
          <w:rPr>
            <w:rStyle w:val="a9"/>
            <w:rFonts w:hAnsi="標楷體"/>
          </w:rPr>
          <w:t xml:space="preserve"> </w:t>
        </w:r>
        <w:r w:rsidR="00347DFD" w:rsidRPr="00930291">
          <w:rPr>
            <w:rStyle w:val="a9"/>
            <w:rFonts w:hAnsi="標楷體" w:hint="eastAsia"/>
          </w:rPr>
          <w:t>高捷公司與台灣銀行等聯合授信銀行共同簽</w:t>
        </w:r>
        <w:r w:rsidR="00966724">
          <w:rPr>
            <w:rStyle w:val="a9"/>
            <w:rFonts w:hAnsi="標楷體" w:hint="eastAsia"/>
          </w:rPr>
          <w:t>訂</w:t>
        </w:r>
        <w:r w:rsidR="00347DFD" w:rsidRPr="00930291">
          <w:rPr>
            <w:rStyle w:val="a9"/>
            <w:rFonts w:hAnsi="標楷體"/>
          </w:rPr>
          <w:t>198</w:t>
        </w:r>
        <w:r w:rsidR="00347DFD" w:rsidRPr="00930291">
          <w:rPr>
            <w:rStyle w:val="a9"/>
            <w:rFonts w:hAnsi="標楷體" w:hint="eastAsia"/>
          </w:rPr>
          <w:t>億元融資契約，各年度借款及還款情形表</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_Toc294173948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155</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49" w:history="1">
        <w:r w:rsidR="00347DFD" w:rsidRPr="00930291">
          <w:rPr>
            <w:rStyle w:val="a9"/>
            <w:rFonts w:hAnsi="標楷體" w:hint="eastAsia"/>
          </w:rPr>
          <w:t>表一</w:t>
        </w:r>
        <w:r w:rsidR="00347DFD" w:rsidRPr="00930291">
          <w:rPr>
            <w:rStyle w:val="a9"/>
            <w:rFonts w:hAnsi="標楷體"/>
          </w:rPr>
          <w:t xml:space="preserve">-2  </w:t>
        </w:r>
        <w:r w:rsidR="00347DFD" w:rsidRPr="00930291">
          <w:rPr>
            <w:rStyle w:val="a9"/>
            <w:rFonts w:hAnsi="標楷體" w:hint="eastAsia"/>
          </w:rPr>
          <w:t>高捷</w:t>
        </w:r>
        <w:r w:rsidR="00347DFD" w:rsidRPr="00930291">
          <w:rPr>
            <w:rStyle w:val="a9"/>
            <w:rFonts w:hAnsi="標楷體"/>
          </w:rPr>
          <w:t>BOT</w:t>
        </w:r>
        <w:r w:rsidR="00347DFD" w:rsidRPr="00930291">
          <w:rPr>
            <w:rStyle w:val="a9"/>
            <w:rFonts w:hAnsi="標楷體" w:hint="eastAsia"/>
          </w:rPr>
          <w:t>案之資金來源：變動</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_Toc294173949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155</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0" w:history="1">
        <w:r w:rsidR="00347DFD" w:rsidRPr="00930291">
          <w:rPr>
            <w:rStyle w:val="a9"/>
            <w:rFonts w:hAnsi="標楷體" w:hint="eastAsia"/>
          </w:rPr>
          <w:t>表二</w:t>
        </w:r>
        <w:r w:rsidR="00347DFD" w:rsidRPr="00930291">
          <w:rPr>
            <w:rStyle w:val="a9"/>
            <w:rFonts w:hAnsi="標楷體"/>
          </w:rPr>
          <w:t xml:space="preserve">  </w:t>
        </w:r>
        <w:r w:rsidR="00823ADD">
          <w:rPr>
            <w:rStyle w:val="a9"/>
            <w:rFonts w:hAnsi="標楷體" w:hint="eastAsia"/>
          </w:rPr>
          <w:t xml:space="preserve">  </w:t>
        </w:r>
        <w:r w:rsidR="00347DFD" w:rsidRPr="00930291">
          <w:rPr>
            <w:rStyle w:val="a9"/>
            <w:rFonts w:hAnsi="標楷體" w:hint="eastAsia"/>
          </w:rPr>
          <w:t>高捷建設經費、運量及自償率等</w:t>
        </w:r>
        <w:r w:rsidR="00347DFD" w:rsidRPr="00930291">
          <w:rPr>
            <w:rStyle w:val="a9"/>
            <w:rFonts w:hAnsi="標楷體"/>
          </w:rPr>
          <w:t>(</w:t>
        </w:r>
        <w:r w:rsidR="00347DFD" w:rsidRPr="00930291">
          <w:rPr>
            <w:rStyle w:val="a9"/>
            <w:rFonts w:hAnsi="標楷體" w:hint="eastAsia"/>
          </w:rPr>
          <w:t>預估</w:t>
        </w:r>
        <w:r w:rsidR="00347DFD" w:rsidRPr="00930291">
          <w:rPr>
            <w:rStyle w:val="a9"/>
            <w:rFonts w:hAnsi="標楷體"/>
          </w:rPr>
          <w:t>)</w:t>
        </w:r>
        <w:r w:rsidR="00347DFD" w:rsidRPr="00930291">
          <w:rPr>
            <w:rStyle w:val="a9"/>
            <w:rFonts w:hAnsi="標楷體" w:hint="eastAsia"/>
          </w:rPr>
          <w:t>之修正</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_Toc294173950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156</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1" w:history="1">
        <w:r w:rsidR="00347DFD" w:rsidRPr="00930291">
          <w:rPr>
            <w:rStyle w:val="a9"/>
            <w:rFonts w:hAnsi="標楷體" w:hint="eastAsia"/>
          </w:rPr>
          <w:t>表二</w:t>
        </w:r>
        <w:r w:rsidR="00347DFD" w:rsidRPr="00930291">
          <w:rPr>
            <w:rStyle w:val="a9"/>
            <w:rFonts w:hAnsi="標楷體"/>
          </w:rPr>
          <w:t xml:space="preserve">-1  </w:t>
        </w:r>
        <w:r w:rsidR="00347DFD" w:rsidRPr="00930291">
          <w:rPr>
            <w:rStyle w:val="a9"/>
            <w:rFonts w:hAnsi="標楷體" w:hint="eastAsia"/>
          </w:rPr>
          <w:t>高捷公司之運量</w:t>
        </w:r>
        <w:r w:rsidR="00347DFD" w:rsidRPr="00930291">
          <w:rPr>
            <w:rStyle w:val="a9"/>
            <w:rFonts w:hAnsi="標楷體"/>
          </w:rPr>
          <w:t>(</w:t>
        </w:r>
        <w:r w:rsidR="00347DFD" w:rsidRPr="00930291">
          <w:rPr>
            <w:rStyle w:val="a9"/>
            <w:rFonts w:hAnsi="標楷體" w:hint="eastAsia"/>
          </w:rPr>
          <w:t>樂觀情境</w:t>
        </w:r>
        <w:r w:rsidR="00347DFD" w:rsidRPr="00930291">
          <w:rPr>
            <w:rStyle w:val="a9"/>
            <w:rFonts w:hAnsi="標楷體"/>
          </w:rPr>
          <w:t>)</w:t>
        </w:r>
        <w:r w:rsidR="00347DFD" w:rsidRPr="00930291">
          <w:rPr>
            <w:rStyle w:val="a9"/>
            <w:rFonts w:hAnsi="標楷體" w:hint="eastAsia"/>
          </w:rPr>
          <w:t>：實際與預估差異比較</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_Toc294173951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157</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2" w:history="1">
        <w:r w:rsidR="00347DFD" w:rsidRPr="00930291">
          <w:rPr>
            <w:rStyle w:val="a9"/>
            <w:rFonts w:hAnsi="標楷體" w:hint="eastAsia"/>
          </w:rPr>
          <w:t>表三</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出資方式之種類：政府出資之減少</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_Toc294173952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158</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3" w:history="1">
        <w:r w:rsidR="00347DFD" w:rsidRPr="00930291">
          <w:rPr>
            <w:rStyle w:val="a9"/>
            <w:rFonts w:hAnsi="標楷體" w:hint="eastAsia"/>
          </w:rPr>
          <w:t>表四</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工作小組投資計畫書評比表</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_Toc294173953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159</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4" w:history="1">
        <w:r w:rsidR="00347DFD" w:rsidRPr="00930291">
          <w:rPr>
            <w:rStyle w:val="a9"/>
            <w:rFonts w:hAnsi="標楷體" w:hint="eastAsia"/>
          </w:rPr>
          <w:t>表四</w:t>
        </w:r>
        <w:r w:rsidR="00347DFD" w:rsidRPr="00930291">
          <w:rPr>
            <w:rStyle w:val="a9"/>
            <w:rFonts w:hAnsi="標楷體"/>
          </w:rPr>
          <w:t xml:space="preserve">-1  </w:t>
        </w:r>
        <w:r w:rsidR="00347DFD" w:rsidRPr="00930291">
          <w:rPr>
            <w:rStyle w:val="a9"/>
            <w:rFonts w:hAnsi="標楷體" w:hint="eastAsia"/>
          </w:rPr>
          <w:t>各投標人之報價</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_Toc294173954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160</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5" w:history="1">
        <w:r w:rsidR="00347DFD" w:rsidRPr="00930291">
          <w:rPr>
            <w:rStyle w:val="a9"/>
            <w:rFonts w:hAnsi="標楷體" w:hint="eastAsia"/>
          </w:rPr>
          <w:t>表五</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興建營運合約附件</w:t>
        </w:r>
        <w:r w:rsidR="00347DFD" w:rsidRPr="00930291">
          <w:rPr>
            <w:rStyle w:val="a9"/>
            <w:rFonts w:hAnsi="標楷體"/>
          </w:rPr>
          <w:t>B2.1</w:t>
        </w:r>
        <w:r w:rsidR="00347DFD" w:rsidRPr="00930291">
          <w:rPr>
            <w:rStyle w:val="a9"/>
            <w:rFonts w:hAnsi="標楷體" w:hint="eastAsia"/>
          </w:rPr>
          <w:t>：工程經費表</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_Toc294173955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161</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6" w:history="1">
        <w:r w:rsidR="00347DFD" w:rsidRPr="00930291">
          <w:rPr>
            <w:rStyle w:val="a9"/>
            <w:rFonts w:hAnsi="標楷體" w:hint="eastAsia"/>
          </w:rPr>
          <w:t>表六</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公開六標評決結果</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_Toc294173956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162</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7" w:history="1">
        <w:r w:rsidR="00347DFD" w:rsidRPr="00930291">
          <w:rPr>
            <w:rStyle w:val="a9"/>
            <w:rFonts w:hAnsi="標楷體" w:hint="eastAsia"/>
          </w:rPr>
          <w:t>表七</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折抵權利金</w:t>
        </w:r>
        <w:r w:rsidR="00347DFD" w:rsidRPr="00930291">
          <w:rPr>
            <w:rStyle w:val="a9"/>
            <w:rFonts w:hAnsi="標楷體"/>
          </w:rPr>
          <w:t>10</w:t>
        </w:r>
        <w:r w:rsidR="00347DFD" w:rsidRPr="00930291">
          <w:rPr>
            <w:rStyle w:val="a9"/>
            <w:rFonts w:hAnsi="標楷體" w:hint="eastAsia"/>
          </w:rPr>
          <w:t>億元之工程經費增修情形表</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_Toc294173957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163</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8" w:history="1">
        <w:r w:rsidR="00347DFD" w:rsidRPr="00930291">
          <w:rPr>
            <w:rStyle w:val="a9"/>
            <w:rFonts w:hAnsi="標楷體" w:hint="eastAsia"/>
          </w:rPr>
          <w:t>表八</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高捷公司歷年財務報表之表達：應付權利金</w:t>
        </w:r>
        <w:r w:rsidR="00347DFD" w:rsidRPr="00930291">
          <w:rPr>
            <w:rStyle w:val="a9"/>
            <w:rFonts w:hAnsi="標楷體"/>
          </w:rPr>
          <w:t>(</w:t>
        </w:r>
        <w:r w:rsidR="00347DFD" w:rsidRPr="00930291">
          <w:rPr>
            <w:rStyle w:val="a9"/>
            <w:rFonts w:hAnsi="標楷體" w:hint="eastAsia"/>
          </w:rPr>
          <w:t>負債</w:t>
        </w:r>
        <w:r w:rsidR="00347DFD" w:rsidRPr="00930291">
          <w:rPr>
            <w:rStyle w:val="a9"/>
            <w:rFonts w:hAnsi="標楷體"/>
          </w:rPr>
          <w:t>)</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_Toc294173958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165</w:t>
        </w:r>
        <w:r w:rsidR="002140A5" w:rsidRPr="00823ADD">
          <w:rPr>
            <w:rStyle w:val="a9"/>
            <w:rFonts w:hAnsi="標楷體"/>
            <w:webHidden/>
          </w:rPr>
          <w:fldChar w:fldCharType="end"/>
        </w:r>
      </w:hyperlink>
    </w:p>
    <w:p w:rsidR="00347DFD" w:rsidRPr="00823ADD" w:rsidRDefault="00194C0C" w:rsidP="007469FB">
      <w:pPr>
        <w:pStyle w:val="12"/>
        <w:spacing w:after="114"/>
        <w:rPr>
          <w:rStyle w:val="a9"/>
          <w:rFonts w:hAnsi="標楷體"/>
        </w:rPr>
      </w:pPr>
      <w:hyperlink w:anchor="_Toc294173959" w:history="1">
        <w:r w:rsidR="00347DFD" w:rsidRPr="00930291">
          <w:rPr>
            <w:rStyle w:val="a9"/>
            <w:rFonts w:hAnsi="標楷體" w:hint="eastAsia"/>
          </w:rPr>
          <w:t>表八</w:t>
        </w:r>
        <w:r w:rsidR="00347DFD" w:rsidRPr="00930291">
          <w:rPr>
            <w:rStyle w:val="a9"/>
            <w:rFonts w:hAnsi="標楷體"/>
          </w:rPr>
          <w:t>-1</w:t>
        </w:r>
        <w:r w:rsidR="007469FB">
          <w:rPr>
            <w:rStyle w:val="a9"/>
            <w:rFonts w:hAnsi="標楷體" w:hint="eastAsia"/>
          </w:rPr>
          <w:t xml:space="preserve"> </w:t>
        </w:r>
        <w:r w:rsidR="00347DFD" w:rsidRPr="00930291">
          <w:rPr>
            <w:rStyle w:val="a9"/>
            <w:rFonts w:hAnsi="標楷體"/>
          </w:rPr>
          <w:t xml:space="preserve"> </w:t>
        </w:r>
        <w:r w:rsidR="00347DFD" w:rsidRPr="00930291">
          <w:rPr>
            <w:rStyle w:val="a9"/>
            <w:rFonts w:hAnsi="標楷體" w:hint="eastAsia"/>
          </w:rPr>
          <w:t>高捷公司歷年財務報表之表達：權利金</w:t>
        </w:r>
        <w:r w:rsidR="00347DFD" w:rsidRPr="00930291">
          <w:rPr>
            <w:rStyle w:val="a9"/>
            <w:rFonts w:hAnsi="標楷體"/>
          </w:rPr>
          <w:t>(</w:t>
        </w:r>
        <w:r w:rsidR="00347DFD" w:rsidRPr="00930291">
          <w:rPr>
            <w:rStyle w:val="a9"/>
            <w:rFonts w:hAnsi="標楷體" w:hint="eastAsia"/>
          </w:rPr>
          <w:t>資產</w:t>
        </w:r>
        <w:r w:rsidR="00347DFD" w:rsidRPr="00930291">
          <w:rPr>
            <w:rStyle w:val="a9"/>
            <w:rFonts w:hAnsi="標楷體"/>
          </w:rPr>
          <w:t>)</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_Toc294173959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166</w:t>
        </w:r>
        <w:r w:rsidR="002140A5" w:rsidRPr="00823ADD">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0" w:history="1">
        <w:r w:rsidR="00347DFD" w:rsidRPr="00930291">
          <w:rPr>
            <w:rStyle w:val="a9"/>
            <w:rFonts w:hAnsi="標楷體" w:hint="eastAsia"/>
          </w:rPr>
          <w:t>表九</w:t>
        </w:r>
        <w:r w:rsidR="00347DFD" w:rsidRPr="00930291">
          <w:rPr>
            <w:rStyle w:val="a9"/>
            <w:rFonts w:hAnsi="標楷體"/>
          </w:rPr>
          <w:t xml:space="preserve"> </w:t>
        </w:r>
        <w:r w:rsidR="007469FB">
          <w:rPr>
            <w:rStyle w:val="a9"/>
            <w:rFonts w:hAnsi="標楷體" w:hint="eastAsia"/>
          </w:rPr>
          <w:t xml:space="preserve">  </w:t>
        </w:r>
        <w:r w:rsidR="007358D3">
          <w:rPr>
            <w:rStyle w:val="a9"/>
            <w:rFonts w:hAnsi="標楷體" w:hint="eastAsia"/>
          </w:rPr>
          <w:t>（略）</w:t>
        </w:r>
        <w:r w:rsidR="00347DFD" w:rsidRPr="00823ADD">
          <w:rPr>
            <w:rStyle w:val="a9"/>
            <w:rFonts w:hAnsi="標楷體"/>
            <w:webHidden/>
          </w:rPr>
          <w:tab/>
        </w:r>
        <w:r w:rsidR="002140A5" w:rsidRPr="00823ADD">
          <w:rPr>
            <w:rStyle w:val="a9"/>
            <w:rFonts w:hAnsi="標楷體"/>
            <w:webHidden/>
          </w:rPr>
          <w:fldChar w:fldCharType="begin"/>
        </w:r>
        <w:r w:rsidR="00347DFD" w:rsidRPr="00823ADD">
          <w:rPr>
            <w:rStyle w:val="a9"/>
            <w:rFonts w:hAnsi="標楷體"/>
            <w:webHidden/>
          </w:rPr>
          <w:instrText xml:space="preserve"> PAGEREF _Toc294173960 \h </w:instrText>
        </w:r>
        <w:r w:rsidR="002140A5" w:rsidRPr="00823ADD">
          <w:rPr>
            <w:rStyle w:val="a9"/>
            <w:rFonts w:hAnsi="標楷體"/>
            <w:webHidden/>
          </w:rPr>
        </w:r>
        <w:r w:rsidR="002140A5" w:rsidRPr="00823ADD">
          <w:rPr>
            <w:rStyle w:val="a9"/>
            <w:rFonts w:hAnsi="標楷體"/>
            <w:webHidden/>
          </w:rPr>
          <w:fldChar w:fldCharType="separate"/>
        </w:r>
        <w:r>
          <w:rPr>
            <w:rStyle w:val="a9"/>
            <w:rFonts w:hAnsi="標楷體"/>
            <w:webHidden/>
          </w:rPr>
          <w:t>167</w:t>
        </w:r>
        <w:r w:rsidR="002140A5" w:rsidRPr="00823ADD">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1" w:history="1">
        <w:r w:rsidR="00347DFD" w:rsidRPr="00930291">
          <w:rPr>
            <w:rStyle w:val="a9"/>
            <w:rFonts w:hAnsi="標楷體" w:hint="eastAsia"/>
          </w:rPr>
          <w:t>表九</w:t>
        </w:r>
        <w:r w:rsidR="00347DFD" w:rsidRPr="00930291">
          <w:rPr>
            <w:rStyle w:val="a9"/>
            <w:rFonts w:hAnsi="標楷體"/>
          </w:rPr>
          <w:t xml:space="preserve">-1 </w:t>
        </w:r>
        <w:r w:rsidR="007358D3">
          <w:rPr>
            <w:rStyle w:val="a9"/>
            <w:rFonts w:hAnsi="標楷體" w:hint="eastAsia"/>
          </w:rPr>
          <w:t xml:space="preserve"> </w:t>
        </w:r>
        <w:r w:rsidR="007358D3">
          <w:rPr>
            <w:rStyle w:val="a9"/>
            <w:rFonts w:hAnsi="標楷體" w:hint="eastAsia"/>
          </w:rPr>
          <w:t>（略）</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_Toc294173961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167</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2" w:history="1">
        <w:r w:rsidR="00347DFD" w:rsidRPr="00930291">
          <w:rPr>
            <w:rStyle w:val="a9"/>
            <w:rFonts w:hAnsi="標楷體" w:hint="eastAsia"/>
          </w:rPr>
          <w:t>表十</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高捷土建工程：可支用數（預算）數與實支數比較</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_Toc294173962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168</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3" w:history="1">
        <w:r w:rsidR="00347DFD" w:rsidRPr="00930291">
          <w:rPr>
            <w:rStyle w:val="a9"/>
            <w:rFonts w:hAnsi="標楷體" w:hint="eastAsia"/>
          </w:rPr>
          <w:t>表十</w:t>
        </w:r>
        <w:r w:rsidR="00347DFD" w:rsidRPr="00930291">
          <w:rPr>
            <w:rStyle w:val="a9"/>
            <w:rFonts w:hAnsi="標楷體"/>
          </w:rPr>
          <w:t xml:space="preserve">-1  </w:t>
        </w:r>
        <w:r w:rsidR="00347DFD" w:rsidRPr="00930291">
          <w:rPr>
            <w:rStyle w:val="a9"/>
            <w:rFonts w:hAnsi="標楷體" w:hint="eastAsia"/>
          </w:rPr>
          <w:t>高捷土建工程：主體工程</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_Toc294173963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170</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4" w:history="1">
        <w:r w:rsidR="00347DFD" w:rsidRPr="00930291">
          <w:rPr>
            <w:rStyle w:val="a9"/>
            <w:rFonts w:hAnsi="標楷體" w:hint="eastAsia"/>
          </w:rPr>
          <w:t>表十一</w:t>
        </w:r>
        <w:r w:rsidR="00347DFD" w:rsidRPr="00930291">
          <w:rPr>
            <w:rStyle w:val="a9"/>
            <w:rFonts w:hAnsi="標楷體"/>
          </w:rPr>
          <w:t xml:space="preserve">  </w:t>
        </w:r>
        <w:r w:rsidR="00347DFD" w:rsidRPr="00930291">
          <w:rPr>
            <w:rStyle w:val="a9"/>
            <w:rFonts w:hAnsi="標楷體" w:hint="eastAsia"/>
          </w:rPr>
          <w:t>高捷公司不合常情之支出總表</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_Toc294173964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172</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5" w:history="1">
        <w:r w:rsidR="00347DFD" w:rsidRPr="00930291">
          <w:rPr>
            <w:rStyle w:val="a9"/>
            <w:rFonts w:hAnsi="標楷體" w:hint="eastAsia"/>
          </w:rPr>
          <w:t>表十一</w:t>
        </w:r>
        <w:r w:rsidR="00347DFD" w:rsidRPr="00930291">
          <w:rPr>
            <w:rStyle w:val="a9"/>
            <w:rFonts w:hAnsi="標楷體"/>
          </w:rPr>
          <w:t>-1</w:t>
        </w:r>
        <w:r w:rsidR="007469FB">
          <w:rPr>
            <w:rStyle w:val="a9"/>
            <w:rFonts w:hAnsi="標楷體" w:hint="eastAsia"/>
          </w:rPr>
          <w:t>付</w:t>
        </w:r>
        <w:r w:rsidR="00347DFD" w:rsidRPr="00930291">
          <w:rPr>
            <w:rStyle w:val="a9"/>
            <w:rFonts w:hAnsi="標楷體" w:hint="eastAsia"/>
          </w:rPr>
          <w:t>予形象公關公司之支出：南主角文化事業有</w:t>
        </w:r>
        <w:r w:rsidR="007469FB">
          <w:rPr>
            <w:rStyle w:val="a9"/>
            <w:rFonts w:hAnsi="標楷體" w:hint="eastAsia"/>
          </w:rPr>
          <w:t xml:space="preserve"> </w:t>
        </w:r>
        <w:r w:rsidR="00347DFD" w:rsidRPr="00930291">
          <w:rPr>
            <w:rStyle w:val="a9"/>
            <w:rFonts w:hAnsi="標楷體" w:hint="eastAsia"/>
          </w:rPr>
          <w:t>限公司</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_Toc294173965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174</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6" w:history="1">
        <w:r w:rsidR="00347DFD" w:rsidRPr="00930291">
          <w:rPr>
            <w:rStyle w:val="a9"/>
            <w:rFonts w:hAnsi="標楷體" w:hint="eastAsia"/>
          </w:rPr>
          <w:t>表十一</w:t>
        </w:r>
        <w:r w:rsidR="00347DFD" w:rsidRPr="00930291">
          <w:rPr>
            <w:rStyle w:val="a9"/>
            <w:rFonts w:hAnsi="標楷體"/>
          </w:rPr>
          <w:t>-2</w:t>
        </w:r>
        <w:r w:rsidR="00347DFD" w:rsidRPr="00930291">
          <w:rPr>
            <w:rStyle w:val="a9"/>
            <w:rFonts w:hAnsi="標楷體" w:hint="eastAsia"/>
          </w:rPr>
          <w:t>南主角雜誌報導一覽表</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_Toc294173966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175</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7" w:history="1">
        <w:r w:rsidR="00347DFD" w:rsidRPr="00930291">
          <w:rPr>
            <w:rStyle w:val="a9"/>
            <w:rFonts w:hAnsi="標楷體" w:hint="eastAsia"/>
          </w:rPr>
          <w:t>表十一</w:t>
        </w:r>
        <w:r w:rsidR="00347DFD" w:rsidRPr="00930291">
          <w:rPr>
            <w:rStyle w:val="a9"/>
            <w:rFonts w:hAnsi="標楷體"/>
          </w:rPr>
          <w:t>-3</w:t>
        </w:r>
        <w:r w:rsidR="00347DFD" w:rsidRPr="00930291">
          <w:rPr>
            <w:rStyle w:val="a9"/>
            <w:rFonts w:hAnsi="標楷體" w:hint="eastAsia"/>
          </w:rPr>
          <w:t>付予形象公關公司之支出：新高山行銷顧問股份有限公司公關顧問執行費</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_Toc294173967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179</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8" w:history="1">
        <w:r w:rsidR="00347DFD" w:rsidRPr="00930291">
          <w:rPr>
            <w:rStyle w:val="a9"/>
            <w:rFonts w:hAnsi="標楷體" w:hint="eastAsia"/>
          </w:rPr>
          <w:t>表十一</w:t>
        </w:r>
        <w:r w:rsidR="00347DFD" w:rsidRPr="00930291">
          <w:rPr>
            <w:rStyle w:val="a9"/>
            <w:rFonts w:hAnsi="標楷體"/>
          </w:rPr>
          <w:t>-4</w:t>
        </w:r>
        <w:r w:rsidR="00347DFD" w:rsidRPr="00930291">
          <w:rPr>
            <w:rStyle w:val="a9"/>
            <w:rFonts w:hAnsi="標楷體" w:hint="eastAsia"/>
          </w:rPr>
          <w:t>評決小組備詢及會議委員費用明細表</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_Toc294173968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180</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69" w:history="1">
        <w:r w:rsidR="00347DFD" w:rsidRPr="00930291">
          <w:rPr>
            <w:rStyle w:val="a9"/>
            <w:rFonts w:hAnsi="標楷體" w:hint="eastAsia"/>
          </w:rPr>
          <w:t>表十二</w:t>
        </w:r>
        <w:r w:rsidR="007469FB">
          <w:rPr>
            <w:rStyle w:val="a9"/>
            <w:rFonts w:hAnsi="標楷體" w:hint="eastAsia"/>
          </w:rPr>
          <w:t xml:space="preserve">  </w:t>
        </w:r>
        <w:r w:rsidR="00347DFD" w:rsidRPr="00930291">
          <w:rPr>
            <w:rStyle w:val="a9"/>
            <w:rFonts w:hAnsi="標楷體" w:hint="eastAsia"/>
          </w:rPr>
          <w:t>高捷公司外勞之引進：程序與人數</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_Toc294173969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182</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0" w:history="1">
        <w:r w:rsidR="00347DFD" w:rsidRPr="00930291">
          <w:rPr>
            <w:rStyle w:val="a9"/>
            <w:rFonts w:hAnsi="標楷體" w:hint="eastAsia"/>
          </w:rPr>
          <w:t>表十三</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高捷工程使用外勞情形</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_Toc294173970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183</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1" w:history="1">
        <w:r w:rsidR="00347DFD" w:rsidRPr="00930291">
          <w:rPr>
            <w:rStyle w:val="a9"/>
            <w:rFonts w:hAnsi="標楷體" w:hint="eastAsia"/>
          </w:rPr>
          <w:t>表十四</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外勞之申請：高捷與高鐵之比較</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_Toc294173971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185</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2" w:history="1">
        <w:r w:rsidR="00347DFD" w:rsidRPr="00930291">
          <w:rPr>
            <w:rStyle w:val="a9"/>
            <w:rFonts w:hAnsi="標楷體" w:hint="eastAsia"/>
          </w:rPr>
          <w:t>表十五</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不同業者外籍營造工之招募：比較</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_Toc294173972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186</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3" w:history="1">
        <w:r w:rsidR="00347DFD" w:rsidRPr="00930291">
          <w:rPr>
            <w:rStyle w:val="a9"/>
            <w:rFonts w:hAnsi="標楷體" w:hint="eastAsia"/>
          </w:rPr>
          <w:t>表十六</w:t>
        </w:r>
        <w:r w:rsidR="00347DFD" w:rsidRPr="00930291">
          <w:rPr>
            <w:rStyle w:val="a9"/>
            <w:rFonts w:hAnsi="標楷體"/>
          </w:rPr>
          <w:t xml:space="preserve"> </w:t>
        </w:r>
        <w:r w:rsidR="007469FB">
          <w:rPr>
            <w:rStyle w:val="a9"/>
            <w:rFonts w:hAnsi="標楷體" w:hint="eastAsia"/>
          </w:rPr>
          <w:t xml:space="preserve"> </w:t>
        </w:r>
        <w:r w:rsidR="00347DFD" w:rsidRPr="00930291">
          <w:rPr>
            <w:rStyle w:val="a9"/>
            <w:rFonts w:hAnsi="標楷體" w:hint="eastAsia"/>
          </w:rPr>
          <w:t>高捷公司使用外勞之費用</w:t>
        </w:r>
        <w:r w:rsidR="00347DFD" w:rsidRPr="00930291">
          <w:rPr>
            <w:rStyle w:val="a9"/>
            <w:rFonts w:hAnsi="標楷體"/>
          </w:rPr>
          <w:t>(</w:t>
        </w:r>
        <w:r w:rsidR="00347DFD" w:rsidRPr="00930291">
          <w:rPr>
            <w:rStyle w:val="a9"/>
            <w:rFonts w:hAnsi="標楷體" w:hint="eastAsia"/>
          </w:rPr>
          <w:t>預估</w:t>
        </w:r>
        <w:r w:rsidR="00347DFD" w:rsidRPr="00930291">
          <w:rPr>
            <w:rStyle w:val="a9"/>
            <w:rFonts w:hAnsi="標楷體"/>
          </w:rPr>
          <w:t>)</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_Toc294173973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187</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4" w:history="1">
        <w:r w:rsidR="00347DFD" w:rsidRPr="00930291">
          <w:rPr>
            <w:rStyle w:val="a9"/>
            <w:rFonts w:hAnsi="標楷體" w:hint="eastAsia"/>
          </w:rPr>
          <w:t>表十六</w:t>
        </w:r>
        <w:r w:rsidR="00347DFD" w:rsidRPr="00930291">
          <w:rPr>
            <w:rStyle w:val="a9"/>
            <w:rFonts w:hAnsi="標楷體"/>
          </w:rPr>
          <w:t>-1</w:t>
        </w:r>
        <w:r w:rsidR="00347DFD" w:rsidRPr="00930291">
          <w:rPr>
            <w:rStyle w:val="a9"/>
            <w:rFonts w:hAnsi="標楷體" w:hint="eastAsia"/>
          </w:rPr>
          <w:t>高捷公司之外勞管理費用</w:t>
        </w:r>
        <w:r w:rsidR="00347DFD" w:rsidRPr="00930291">
          <w:rPr>
            <w:rStyle w:val="a9"/>
            <w:rFonts w:hAnsi="標楷體"/>
          </w:rPr>
          <w:t>(</w:t>
        </w:r>
        <w:r w:rsidR="00347DFD" w:rsidRPr="00930291">
          <w:rPr>
            <w:rStyle w:val="a9"/>
            <w:rFonts w:hAnsi="標楷體" w:hint="eastAsia"/>
          </w:rPr>
          <w:t>預估</w:t>
        </w:r>
        <w:r w:rsidR="00347DFD" w:rsidRPr="00930291">
          <w:rPr>
            <w:rStyle w:val="a9"/>
            <w:rFonts w:hAnsi="標楷體"/>
          </w:rPr>
          <w:t>)</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_Toc294173974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188</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5" w:history="1">
        <w:r w:rsidR="00347DFD" w:rsidRPr="00930291">
          <w:rPr>
            <w:rStyle w:val="a9"/>
            <w:rFonts w:hAnsi="標楷體" w:hint="eastAsia"/>
          </w:rPr>
          <w:t>表十六</w:t>
        </w:r>
        <w:r w:rsidR="00347DFD" w:rsidRPr="00930291">
          <w:rPr>
            <w:rStyle w:val="a9"/>
            <w:rFonts w:hAnsi="標楷體"/>
          </w:rPr>
          <w:t>-2</w:t>
        </w:r>
        <w:r w:rsidR="00347DFD" w:rsidRPr="00930291">
          <w:rPr>
            <w:rStyle w:val="a9"/>
            <w:rFonts w:hAnsi="標楷體" w:hint="eastAsia"/>
          </w:rPr>
          <w:t>高捷公司之外勞就業安定費</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_Toc294173975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190</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6" w:history="1">
        <w:r w:rsidR="00347DFD" w:rsidRPr="00930291">
          <w:rPr>
            <w:rStyle w:val="a9"/>
            <w:rFonts w:hAnsi="標楷體" w:hint="eastAsia"/>
          </w:rPr>
          <w:t>表</w:t>
        </w:r>
        <w:r w:rsidR="00347DFD" w:rsidRPr="00930291">
          <w:rPr>
            <w:rStyle w:val="a9"/>
            <w:rFonts w:hAnsi="標楷體"/>
          </w:rPr>
          <w:t xml:space="preserve">E1  </w:t>
        </w:r>
        <w:r w:rsidR="007469FB">
          <w:rPr>
            <w:rStyle w:val="a9"/>
            <w:rFonts w:hAnsi="標楷體" w:hint="eastAsia"/>
          </w:rPr>
          <w:t xml:space="preserve"> </w:t>
        </w:r>
        <w:r w:rsidR="00347DFD" w:rsidRPr="00930291">
          <w:rPr>
            <w:rStyle w:val="a9"/>
            <w:rFonts w:hAnsi="標楷體" w:hint="eastAsia"/>
          </w:rPr>
          <w:t>高雄捷運之研議經過</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_Toc294173976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191</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7" w:history="1">
        <w:r w:rsidR="00347DFD" w:rsidRPr="00930291">
          <w:rPr>
            <w:rStyle w:val="a9"/>
            <w:rFonts w:hAnsi="標楷體" w:hint="eastAsia"/>
          </w:rPr>
          <w:t>表</w:t>
        </w:r>
        <w:r w:rsidR="00347DFD" w:rsidRPr="00930291">
          <w:rPr>
            <w:rStyle w:val="a9"/>
            <w:rFonts w:hAnsi="標楷體"/>
          </w:rPr>
          <w:t xml:space="preserve">E2 </w:t>
        </w:r>
        <w:r w:rsidR="007469FB">
          <w:rPr>
            <w:rStyle w:val="a9"/>
            <w:rFonts w:hAnsi="標楷體" w:hint="eastAsia"/>
          </w:rPr>
          <w:t xml:space="preserve">  </w:t>
        </w:r>
        <w:r w:rsidR="00347DFD" w:rsidRPr="00930291">
          <w:rPr>
            <w:rStyle w:val="a9"/>
            <w:rFonts w:hAnsi="標楷體" w:hint="eastAsia"/>
          </w:rPr>
          <w:t>高捷融資方式之決定：經過</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_Toc294173977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193</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8" w:history="1">
        <w:r w:rsidR="00347DFD" w:rsidRPr="00930291">
          <w:rPr>
            <w:rStyle w:val="a9"/>
            <w:rFonts w:hAnsi="標楷體" w:hint="eastAsia"/>
          </w:rPr>
          <w:t>表</w:t>
        </w:r>
        <w:r w:rsidR="00347DFD" w:rsidRPr="00930291">
          <w:rPr>
            <w:rStyle w:val="a9"/>
            <w:rFonts w:hAnsi="標楷體"/>
          </w:rPr>
          <w:t xml:space="preserve">E3 </w:t>
        </w:r>
        <w:r w:rsidR="007469FB">
          <w:rPr>
            <w:rStyle w:val="a9"/>
            <w:rFonts w:hAnsi="標楷體" w:hint="eastAsia"/>
          </w:rPr>
          <w:t xml:space="preserve">  </w:t>
        </w:r>
        <w:r w:rsidR="00347DFD" w:rsidRPr="00930291">
          <w:rPr>
            <w:rStyle w:val="a9"/>
            <w:rFonts w:hAnsi="標楷體" w:hint="eastAsia"/>
          </w:rPr>
          <w:t>高捷政府投資部分是否適用政府採購法之過程：工程會之函釋</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_Toc294173978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195</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79" w:history="1">
        <w:r w:rsidR="00347DFD" w:rsidRPr="00930291">
          <w:rPr>
            <w:rStyle w:val="a9"/>
            <w:rFonts w:hAnsi="標楷體" w:hint="eastAsia"/>
          </w:rPr>
          <w:t>表</w:t>
        </w:r>
        <w:r w:rsidR="00347DFD" w:rsidRPr="00930291">
          <w:rPr>
            <w:rStyle w:val="a9"/>
            <w:rFonts w:hAnsi="標楷體"/>
          </w:rPr>
          <w:t xml:space="preserve">E4  </w:t>
        </w:r>
        <w:r w:rsidR="007469FB">
          <w:rPr>
            <w:rStyle w:val="a9"/>
            <w:rFonts w:hAnsi="標楷體" w:hint="eastAsia"/>
          </w:rPr>
          <w:t xml:space="preserve"> </w:t>
        </w:r>
        <w:r w:rsidR="00347DFD" w:rsidRPr="00930291">
          <w:rPr>
            <w:rStyle w:val="a9"/>
            <w:rFonts w:hAnsi="標楷體" w:hint="eastAsia"/>
          </w:rPr>
          <w:t>招標</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_Toc294173979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198</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0" w:history="1">
        <w:r w:rsidR="00347DFD" w:rsidRPr="00930291">
          <w:rPr>
            <w:rStyle w:val="a9"/>
            <w:rFonts w:hAnsi="標楷體" w:hint="eastAsia"/>
          </w:rPr>
          <w:t>表</w:t>
        </w:r>
        <w:r w:rsidR="00347DFD" w:rsidRPr="00930291">
          <w:rPr>
            <w:rStyle w:val="a9"/>
            <w:rFonts w:hAnsi="標楷體"/>
          </w:rPr>
          <w:t xml:space="preserve">E5  </w:t>
        </w:r>
        <w:r w:rsidR="007469FB">
          <w:rPr>
            <w:rStyle w:val="a9"/>
            <w:rFonts w:hAnsi="標楷體" w:hint="eastAsia"/>
          </w:rPr>
          <w:t xml:space="preserve"> </w:t>
        </w:r>
        <w:r w:rsidR="00347DFD" w:rsidRPr="00930291">
          <w:rPr>
            <w:rStyle w:val="a9"/>
            <w:rFonts w:hAnsi="標楷體" w:hint="eastAsia"/>
          </w:rPr>
          <w:t>最優申請人之評決</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_Toc294173980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199</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1" w:history="1">
        <w:r w:rsidR="00347DFD" w:rsidRPr="00930291">
          <w:rPr>
            <w:rStyle w:val="a9"/>
            <w:rFonts w:hAnsi="標楷體" w:hint="eastAsia"/>
          </w:rPr>
          <w:t>表</w:t>
        </w:r>
        <w:r w:rsidR="00347DFD" w:rsidRPr="00930291">
          <w:rPr>
            <w:rStyle w:val="a9"/>
            <w:rFonts w:hAnsi="標楷體"/>
          </w:rPr>
          <w:t xml:space="preserve">E6  </w:t>
        </w:r>
        <w:r w:rsidR="007469FB">
          <w:rPr>
            <w:rStyle w:val="a9"/>
            <w:rFonts w:hAnsi="標楷體" w:hint="eastAsia"/>
          </w:rPr>
          <w:t xml:space="preserve"> </w:t>
        </w:r>
        <w:r w:rsidR="00347DFD" w:rsidRPr="00930291">
          <w:rPr>
            <w:rStyle w:val="a9"/>
            <w:rFonts w:hAnsi="標楷體" w:hint="eastAsia"/>
          </w:rPr>
          <w:t>議約及簽約</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_Toc294173981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201</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2" w:history="1">
        <w:r w:rsidR="00347DFD" w:rsidRPr="00930291">
          <w:rPr>
            <w:rStyle w:val="a9"/>
            <w:rFonts w:hAnsi="標楷體" w:hint="eastAsia"/>
          </w:rPr>
          <w:t>表</w:t>
        </w:r>
        <w:r w:rsidR="00347DFD" w:rsidRPr="00930291">
          <w:rPr>
            <w:rStyle w:val="a9"/>
            <w:rFonts w:hAnsi="標楷體"/>
          </w:rPr>
          <w:t xml:space="preserve">E7  </w:t>
        </w:r>
        <w:r w:rsidR="007469FB">
          <w:rPr>
            <w:rStyle w:val="a9"/>
            <w:rFonts w:hAnsi="標楷體" w:hint="eastAsia"/>
          </w:rPr>
          <w:t xml:space="preserve"> </w:t>
        </w:r>
        <w:r w:rsidR="00347DFD" w:rsidRPr="00930291">
          <w:rPr>
            <w:rStyle w:val="a9"/>
            <w:rFonts w:hAnsi="標楷體" w:hint="eastAsia"/>
          </w:rPr>
          <w:t>權利金之規定：相關法令及合約</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_Toc294173982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203</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3" w:history="1">
        <w:r w:rsidR="00347DFD" w:rsidRPr="00930291">
          <w:rPr>
            <w:rStyle w:val="a9"/>
            <w:rFonts w:hAnsi="標楷體" w:hint="eastAsia"/>
          </w:rPr>
          <w:t>表</w:t>
        </w:r>
        <w:r w:rsidR="00347DFD" w:rsidRPr="00930291">
          <w:rPr>
            <w:rStyle w:val="a9"/>
            <w:rFonts w:hAnsi="標楷體"/>
          </w:rPr>
          <w:t xml:space="preserve">E7-1 </w:t>
        </w:r>
        <w:r w:rsidR="007469FB">
          <w:rPr>
            <w:rStyle w:val="a9"/>
            <w:rFonts w:hAnsi="標楷體" w:hint="eastAsia"/>
          </w:rPr>
          <w:t xml:space="preserve"> </w:t>
        </w:r>
        <w:r w:rsidR="00347DFD" w:rsidRPr="00930291">
          <w:rPr>
            <w:rStyle w:val="a9"/>
            <w:rFonts w:hAnsi="標楷體" w:hint="eastAsia"/>
          </w:rPr>
          <w:t>權利金、高雄市政府之說明</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_Toc294173983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205</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4" w:history="1">
        <w:r w:rsidR="00347DFD" w:rsidRPr="00930291">
          <w:rPr>
            <w:rStyle w:val="a9"/>
            <w:rFonts w:hAnsi="標楷體" w:hint="eastAsia"/>
          </w:rPr>
          <w:t>表</w:t>
        </w:r>
        <w:r w:rsidR="00347DFD" w:rsidRPr="00930291">
          <w:rPr>
            <w:rStyle w:val="a9"/>
            <w:rFonts w:hAnsi="標楷體"/>
          </w:rPr>
          <w:t xml:space="preserve">E7-2 </w:t>
        </w:r>
        <w:r w:rsidR="007469FB">
          <w:rPr>
            <w:rStyle w:val="a9"/>
            <w:rFonts w:hAnsi="標楷體" w:hint="eastAsia"/>
          </w:rPr>
          <w:t xml:space="preserve"> </w:t>
        </w:r>
        <w:r w:rsidR="00347DFD" w:rsidRPr="00930291">
          <w:rPr>
            <w:rStyle w:val="a9"/>
            <w:rFonts w:hAnsi="標楷體" w:hint="eastAsia"/>
          </w:rPr>
          <w:t>權利金、相關機關之意見</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_Toc294173984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207</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5" w:history="1">
        <w:r w:rsidR="00347DFD" w:rsidRPr="00930291">
          <w:rPr>
            <w:rStyle w:val="a9"/>
            <w:rFonts w:hAnsi="標楷體" w:hint="eastAsia"/>
          </w:rPr>
          <w:t>表</w:t>
        </w:r>
        <w:r w:rsidR="00347DFD" w:rsidRPr="00930291">
          <w:rPr>
            <w:rStyle w:val="a9"/>
            <w:rFonts w:hAnsi="標楷體"/>
          </w:rPr>
          <w:t xml:space="preserve">E8 </w:t>
        </w:r>
        <w:r w:rsidR="007469FB">
          <w:rPr>
            <w:rStyle w:val="a9"/>
            <w:rFonts w:hAnsi="標楷體" w:hint="eastAsia"/>
          </w:rPr>
          <w:t xml:space="preserve">   </w:t>
        </w:r>
        <w:r w:rsidR="00347DFD" w:rsidRPr="00930291">
          <w:rPr>
            <w:rStyle w:val="a9"/>
            <w:rFonts w:hAnsi="標楷體" w:hint="eastAsia"/>
          </w:rPr>
          <w:t>公共藝術：公共藝術設置辦法之修正</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_Toc294173985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208</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6" w:history="1">
        <w:r w:rsidR="00347DFD" w:rsidRPr="00930291">
          <w:rPr>
            <w:rStyle w:val="a9"/>
            <w:rFonts w:hAnsi="標楷體" w:hint="eastAsia"/>
          </w:rPr>
          <w:t>表</w:t>
        </w:r>
        <w:r w:rsidR="00347DFD" w:rsidRPr="00930291">
          <w:rPr>
            <w:rStyle w:val="a9"/>
            <w:rFonts w:hAnsi="標楷體"/>
          </w:rPr>
          <w:t xml:space="preserve">E8-1 </w:t>
        </w:r>
        <w:r w:rsidR="007469FB">
          <w:rPr>
            <w:rStyle w:val="a9"/>
            <w:rFonts w:hAnsi="標楷體" w:hint="eastAsia"/>
          </w:rPr>
          <w:t xml:space="preserve"> </w:t>
        </w:r>
        <w:r w:rsidR="00347DFD" w:rsidRPr="00930291">
          <w:rPr>
            <w:rStyle w:val="a9"/>
            <w:rFonts w:hAnsi="標楷體" w:hint="eastAsia"/>
          </w:rPr>
          <w:t>公共藝術：公共藝術設置計畫送審及核定經過</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_Toc294173986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212</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7" w:history="1">
        <w:r w:rsidR="00347DFD" w:rsidRPr="00930291">
          <w:rPr>
            <w:rStyle w:val="a9"/>
            <w:rFonts w:hAnsi="標楷體" w:hint="eastAsia"/>
          </w:rPr>
          <w:t>表</w:t>
        </w:r>
        <w:r w:rsidR="00347DFD" w:rsidRPr="00930291">
          <w:rPr>
            <w:rStyle w:val="a9"/>
            <w:rFonts w:hAnsi="標楷體"/>
          </w:rPr>
          <w:t xml:space="preserve">E9 </w:t>
        </w:r>
        <w:r w:rsidR="007469FB">
          <w:rPr>
            <w:rStyle w:val="a9"/>
            <w:rFonts w:hAnsi="標楷體" w:hint="eastAsia"/>
          </w:rPr>
          <w:t xml:space="preserve">  </w:t>
        </w:r>
        <w:r w:rsidR="007358D3">
          <w:rPr>
            <w:rStyle w:val="a9"/>
            <w:rFonts w:hAnsi="標楷體" w:hint="eastAsia"/>
          </w:rPr>
          <w:t>（略）</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_Toc294173987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221</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8" w:history="1">
        <w:r w:rsidR="00347DFD" w:rsidRPr="00930291">
          <w:rPr>
            <w:rStyle w:val="a9"/>
            <w:rFonts w:hAnsi="標楷體" w:hint="eastAsia"/>
          </w:rPr>
          <w:t>表</w:t>
        </w:r>
        <w:r w:rsidR="00347DFD" w:rsidRPr="00930291">
          <w:rPr>
            <w:rStyle w:val="a9"/>
            <w:rFonts w:hAnsi="標楷體"/>
          </w:rPr>
          <w:t xml:space="preserve">E10  </w:t>
        </w:r>
        <w:r w:rsidR="00347DFD" w:rsidRPr="00930291">
          <w:rPr>
            <w:rStyle w:val="a9"/>
            <w:rFonts w:hAnsi="標楷體" w:hint="eastAsia"/>
          </w:rPr>
          <w:t>勞委會之外勞政策：轉變</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_Toc294173988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222</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89" w:history="1">
        <w:r w:rsidR="00347DFD" w:rsidRPr="00930291">
          <w:rPr>
            <w:rStyle w:val="a9"/>
            <w:rFonts w:hAnsi="標楷體" w:hint="eastAsia"/>
          </w:rPr>
          <w:t>表</w:t>
        </w:r>
        <w:r w:rsidR="00347DFD" w:rsidRPr="00930291">
          <w:rPr>
            <w:rStyle w:val="a9"/>
            <w:rFonts w:hAnsi="標楷體"/>
          </w:rPr>
          <w:t xml:space="preserve">E11  </w:t>
        </w:r>
        <w:r w:rsidR="00347DFD" w:rsidRPr="00930291">
          <w:rPr>
            <w:rStyle w:val="a9"/>
            <w:rFonts w:hAnsi="標楷體" w:hint="eastAsia"/>
          </w:rPr>
          <w:t>高捷公司之外勞引進</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_Toc294173989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218</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90" w:history="1">
        <w:r w:rsidR="00347DFD" w:rsidRPr="00930291">
          <w:rPr>
            <w:rStyle w:val="a9"/>
            <w:rFonts w:hAnsi="標楷體" w:hint="eastAsia"/>
          </w:rPr>
          <w:t>表</w:t>
        </w:r>
        <w:r w:rsidR="00347DFD" w:rsidRPr="00930291">
          <w:rPr>
            <w:rStyle w:val="a9"/>
            <w:rFonts w:hAnsi="標楷體"/>
          </w:rPr>
          <w:t xml:space="preserve">E12 </w:t>
        </w:r>
        <w:r w:rsidR="007469FB">
          <w:rPr>
            <w:rStyle w:val="a9"/>
            <w:rFonts w:hAnsi="標楷體" w:hint="eastAsia"/>
          </w:rPr>
          <w:t xml:space="preserve"> </w:t>
        </w:r>
        <w:r w:rsidR="00347DFD" w:rsidRPr="00930291">
          <w:rPr>
            <w:rStyle w:val="a9"/>
            <w:rFonts w:hAnsi="標楷體" w:hint="eastAsia"/>
          </w:rPr>
          <w:t>高捷泰勞之抗爭事件</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_Toc294173990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222</w:t>
        </w:r>
        <w:r w:rsidR="002140A5" w:rsidRPr="007469FB">
          <w:rPr>
            <w:rStyle w:val="a9"/>
            <w:rFonts w:hAnsi="標楷體"/>
            <w:webHidden/>
          </w:rPr>
          <w:fldChar w:fldCharType="end"/>
        </w:r>
      </w:hyperlink>
    </w:p>
    <w:p w:rsidR="00347DFD" w:rsidRPr="007469FB" w:rsidRDefault="00194C0C" w:rsidP="007469FB">
      <w:pPr>
        <w:pStyle w:val="12"/>
        <w:spacing w:after="114"/>
        <w:rPr>
          <w:rStyle w:val="a9"/>
          <w:rFonts w:hAnsi="標楷體"/>
        </w:rPr>
      </w:pPr>
      <w:hyperlink w:anchor="_Toc294173991" w:history="1">
        <w:r w:rsidR="00347DFD" w:rsidRPr="00930291">
          <w:rPr>
            <w:rStyle w:val="a9"/>
            <w:rFonts w:hAnsi="標楷體" w:hint="eastAsia"/>
          </w:rPr>
          <w:t>表</w:t>
        </w:r>
        <w:r w:rsidR="00347DFD" w:rsidRPr="00930291">
          <w:rPr>
            <w:rStyle w:val="a9"/>
            <w:rFonts w:hAnsi="標楷體"/>
          </w:rPr>
          <w:t xml:space="preserve">E13 </w:t>
        </w:r>
        <w:r w:rsidR="007469FB">
          <w:rPr>
            <w:rStyle w:val="a9"/>
            <w:rFonts w:hAnsi="標楷體" w:hint="eastAsia"/>
          </w:rPr>
          <w:t xml:space="preserve"> </w:t>
        </w:r>
        <w:r w:rsidR="00347DFD" w:rsidRPr="00930291">
          <w:rPr>
            <w:rStyle w:val="a9"/>
            <w:rFonts w:hAnsi="標楷體" w:hint="eastAsia"/>
          </w:rPr>
          <w:t>高捷泰勞案之司法審判</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_Toc294173991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224</w:t>
        </w:r>
        <w:r w:rsidR="002140A5" w:rsidRPr="007469FB">
          <w:rPr>
            <w:rStyle w:val="a9"/>
            <w:rFonts w:hAnsi="標楷體"/>
            <w:webHidden/>
          </w:rPr>
          <w:fldChar w:fldCharType="end"/>
        </w:r>
      </w:hyperlink>
    </w:p>
    <w:p w:rsidR="00347DFD" w:rsidRDefault="00194C0C" w:rsidP="007469FB">
      <w:pPr>
        <w:pStyle w:val="12"/>
        <w:spacing w:after="114"/>
        <w:rPr>
          <w:rFonts w:ascii="Calibri" w:eastAsia="新細明體" w:hAnsi="Calibri"/>
          <w:sz w:val="24"/>
          <w:szCs w:val="22"/>
        </w:rPr>
      </w:pPr>
      <w:hyperlink w:anchor="_Toc294173992" w:history="1">
        <w:r w:rsidR="00347DFD" w:rsidRPr="00930291">
          <w:rPr>
            <w:rStyle w:val="a9"/>
            <w:rFonts w:hAnsi="標楷體" w:hint="eastAsia"/>
          </w:rPr>
          <w:t>表</w:t>
        </w:r>
        <w:r w:rsidR="00347DFD" w:rsidRPr="00930291">
          <w:rPr>
            <w:rStyle w:val="a9"/>
            <w:rFonts w:hAnsi="標楷體"/>
          </w:rPr>
          <w:t xml:space="preserve">E14 </w:t>
        </w:r>
        <w:r w:rsidR="007469FB">
          <w:rPr>
            <w:rStyle w:val="a9"/>
            <w:rFonts w:hAnsi="標楷體" w:hint="eastAsia"/>
          </w:rPr>
          <w:t xml:space="preserve"> </w:t>
        </w:r>
        <w:r w:rsidR="00347DFD" w:rsidRPr="00930291">
          <w:rPr>
            <w:rStyle w:val="a9"/>
            <w:rFonts w:hAnsi="標楷體" w:hint="eastAsia"/>
          </w:rPr>
          <w:t>高捷泰勞事件之後續：行政責任究處</w:t>
        </w:r>
        <w:r w:rsidR="00347DFD" w:rsidRPr="007469FB">
          <w:rPr>
            <w:rStyle w:val="a9"/>
            <w:rFonts w:hAnsi="標楷體"/>
            <w:webHidden/>
          </w:rPr>
          <w:tab/>
        </w:r>
        <w:r w:rsidR="002140A5" w:rsidRPr="007469FB">
          <w:rPr>
            <w:rStyle w:val="a9"/>
            <w:rFonts w:hAnsi="標楷體"/>
            <w:webHidden/>
          </w:rPr>
          <w:fldChar w:fldCharType="begin"/>
        </w:r>
        <w:r w:rsidR="00347DFD" w:rsidRPr="007469FB">
          <w:rPr>
            <w:rStyle w:val="a9"/>
            <w:rFonts w:hAnsi="標楷體"/>
            <w:webHidden/>
          </w:rPr>
          <w:instrText xml:space="preserve"> PAGEREF _Toc294173992 \h </w:instrText>
        </w:r>
        <w:r w:rsidR="002140A5" w:rsidRPr="007469FB">
          <w:rPr>
            <w:rStyle w:val="a9"/>
            <w:rFonts w:hAnsi="標楷體"/>
            <w:webHidden/>
          </w:rPr>
        </w:r>
        <w:r w:rsidR="002140A5" w:rsidRPr="007469FB">
          <w:rPr>
            <w:rStyle w:val="a9"/>
            <w:rFonts w:hAnsi="標楷體"/>
            <w:webHidden/>
          </w:rPr>
          <w:fldChar w:fldCharType="separate"/>
        </w:r>
        <w:r>
          <w:rPr>
            <w:rStyle w:val="a9"/>
            <w:rFonts w:hAnsi="標楷體"/>
            <w:webHidden/>
          </w:rPr>
          <w:t>225</w:t>
        </w:r>
        <w:r w:rsidR="002140A5" w:rsidRPr="007469FB">
          <w:rPr>
            <w:rStyle w:val="a9"/>
            <w:rFonts w:hAnsi="標楷體"/>
            <w:webHidden/>
          </w:rPr>
          <w:fldChar w:fldCharType="end"/>
        </w:r>
      </w:hyperlink>
    </w:p>
    <w:p w:rsidR="00C21E8F" w:rsidRDefault="002140A5" w:rsidP="007469FB">
      <w:pPr>
        <w:pStyle w:val="12"/>
        <w:spacing w:after="114"/>
        <w:rPr>
          <w:bCs/>
          <w:spacing w:val="200"/>
          <w:kern w:val="0"/>
          <w:sz w:val="40"/>
        </w:rPr>
      </w:pPr>
      <w:r>
        <w:rPr>
          <w:rStyle w:val="a9"/>
          <w:rFonts w:hAnsi="標楷體"/>
        </w:rPr>
        <w:fldChar w:fldCharType="end"/>
      </w:r>
      <w:r w:rsidR="00C21E8F">
        <w:rPr>
          <w:bCs/>
          <w:spacing w:val="200"/>
          <w:kern w:val="0"/>
          <w:sz w:val="40"/>
        </w:rPr>
        <w:br w:type="page"/>
      </w:r>
    </w:p>
    <w:p w:rsidR="004D606E" w:rsidRDefault="004D606E">
      <w:pPr>
        <w:widowControl/>
        <w:rPr>
          <w:rFonts w:ascii="標楷體" w:hAnsi="標楷體"/>
          <w:b/>
          <w:bCs/>
          <w:spacing w:val="200"/>
          <w:kern w:val="0"/>
          <w:sz w:val="40"/>
        </w:rPr>
      </w:pPr>
      <w:r>
        <w:rPr>
          <w:rFonts w:ascii="標楷體" w:hAnsi="標楷體"/>
          <w:b/>
          <w:bCs/>
          <w:spacing w:val="200"/>
          <w:kern w:val="0"/>
          <w:sz w:val="40"/>
        </w:rPr>
        <w:br w:type="page"/>
      </w:r>
    </w:p>
    <w:p w:rsidR="00D113E4" w:rsidRDefault="00D113E4" w:rsidP="00785F96">
      <w:pPr>
        <w:widowControl/>
        <w:spacing w:afterLines="25" w:after="114" w:line="480" w:lineRule="exact"/>
        <w:jc w:val="center"/>
        <w:rPr>
          <w:rFonts w:ascii="標楷體" w:hAnsi="標楷體"/>
          <w:b/>
          <w:bCs/>
          <w:spacing w:val="200"/>
          <w:kern w:val="0"/>
          <w:sz w:val="40"/>
        </w:rPr>
        <w:sectPr w:rsidR="00D113E4" w:rsidSect="00AF2B45">
          <w:footerReference w:type="default" r:id="rId9"/>
          <w:type w:val="continuous"/>
          <w:pgSz w:w="11907" w:h="16840" w:code="9"/>
          <w:pgMar w:top="1701" w:right="1418" w:bottom="1418" w:left="1418" w:header="851" w:footer="851" w:gutter="227"/>
          <w:pgNumType w:fmt="upperRoman" w:start="1"/>
          <w:cols w:space="425"/>
          <w:docGrid w:type="linesAndChars" w:linePitch="457" w:charSpace="4127"/>
        </w:sectPr>
      </w:pPr>
    </w:p>
    <w:p w:rsidR="002C0F5D" w:rsidRPr="004517C2" w:rsidRDefault="00116013" w:rsidP="00924C1A">
      <w:pPr>
        <w:widowControl/>
        <w:jc w:val="center"/>
        <w:rPr>
          <w:rFonts w:ascii="標楷體" w:hAnsi="標楷體"/>
          <w:bCs/>
          <w:spacing w:val="200"/>
          <w:kern w:val="0"/>
          <w:sz w:val="24"/>
          <w:szCs w:val="24"/>
        </w:rPr>
      </w:pPr>
      <w:r w:rsidRPr="004517C2">
        <w:rPr>
          <w:rFonts w:ascii="標楷體" w:hAnsi="標楷體" w:hint="eastAsia"/>
          <w:b/>
          <w:bCs/>
          <w:spacing w:val="200"/>
          <w:kern w:val="0"/>
          <w:sz w:val="40"/>
        </w:rPr>
        <w:lastRenderedPageBreak/>
        <w:t>調查</w:t>
      </w:r>
      <w:r w:rsidR="002C0F5D" w:rsidRPr="004517C2">
        <w:rPr>
          <w:rFonts w:ascii="標楷體" w:hAnsi="標楷體"/>
          <w:b/>
          <w:bCs/>
          <w:spacing w:val="200"/>
          <w:kern w:val="0"/>
          <w:sz w:val="40"/>
        </w:rPr>
        <w:t>報</w:t>
      </w:r>
      <w:r w:rsidR="002C0F5D" w:rsidRPr="004517C2">
        <w:rPr>
          <w:rFonts w:ascii="標楷體" w:hAnsi="標楷體"/>
          <w:b/>
          <w:bCs/>
          <w:kern w:val="0"/>
          <w:sz w:val="40"/>
        </w:rPr>
        <w:t>告</w:t>
      </w:r>
    </w:p>
    <w:p w:rsidR="002C0F5D" w:rsidRPr="004517C2" w:rsidRDefault="002C0F5D" w:rsidP="00785F96">
      <w:pPr>
        <w:pStyle w:val="1"/>
        <w:kinsoku/>
        <w:overflowPunct w:val="0"/>
        <w:spacing w:beforeLines="25" w:before="114"/>
        <w:ind w:left="2381" w:hanging="2381"/>
        <w:rPr>
          <w:rFonts w:hAnsi="標楷體"/>
          <w:color w:val="000000"/>
          <w:szCs w:val="32"/>
        </w:rPr>
      </w:pPr>
      <w:bookmarkStart w:id="1" w:name="_Toc291941312"/>
      <w:bookmarkStart w:id="2" w:name="_Toc291943773"/>
      <w:bookmarkStart w:id="3" w:name="_Toc293309776"/>
      <w:bookmarkStart w:id="4" w:name="_Toc293501444"/>
      <w:bookmarkStart w:id="5" w:name="_Toc294173993"/>
      <w:r w:rsidRPr="004517C2">
        <w:rPr>
          <w:rFonts w:hAnsi="標楷體"/>
        </w:rPr>
        <w:t>調查緣起：</w:t>
      </w:r>
      <w:r w:rsidRPr="004517C2">
        <w:rPr>
          <w:rFonts w:hAnsi="標楷體"/>
          <w:color w:val="000000"/>
        </w:rPr>
        <w:t>本案係委員自動調查</w:t>
      </w:r>
      <w:r w:rsidRPr="004517C2">
        <w:rPr>
          <w:rFonts w:hAnsi="標楷體"/>
          <w:color w:val="000000"/>
          <w:szCs w:val="32"/>
        </w:rPr>
        <w:t>。</w:t>
      </w:r>
      <w:bookmarkEnd w:id="1"/>
      <w:bookmarkEnd w:id="2"/>
      <w:bookmarkEnd w:id="3"/>
      <w:bookmarkEnd w:id="4"/>
      <w:bookmarkEnd w:id="5"/>
    </w:p>
    <w:p w:rsidR="002C0F5D" w:rsidRPr="004517C2" w:rsidRDefault="002C0F5D" w:rsidP="00E93E45">
      <w:pPr>
        <w:pStyle w:val="1"/>
        <w:kinsoku/>
        <w:overflowPunct w:val="0"/>
        <w:ind w:left="2381" w:hanging="2381"/>
        <w:rPr>
          <w:rFonts w:hAnsi="標楷體"/>
        </w:rPr>
      </w:pPr>
      <w:bookmarkStart w:id="6" w:name="_Toc291943774"/>
      <w:bookmarkStart w:id="7" w:name="_Toc293309777"/>
      <w:bookmarkStart w:id="8" w:name="_Toc293501445"/>
      <w:bookmarkStart w:id="9" w:name="_Toc294173994"/>
      <w:r w:rsidRPr="004517C2">
        <w:rPr>
          <w:rFonts w:hAnsi="標楷體"/>
        </w:rPr>
        <w:t>調查對象：</w:t>
      </w:r>
      <w:r w:rsidR="00BC4F9E" w:rsidRPr="004517C2">
        <w:rPr>
          <w:rFonts w:hAnsi="標楷體"/>
        </w:rPr>
        <w:t>行政院暨所屬</w:t>
      </w:r>
      <w:r w:rsidRPr="004517C2">
        <w:rPr>
          <w:rFonts w:hAnsi="標楷體"/>
        </w:rPr>
        <w:t>公共工程委員會</w:t>
      </w:r>
      <w:r w:rsidR="009B6213" w:rsidRPr="004517C2">
        <w:rPr>
          <w:rFonts w:hAnsi="標楷體"/>
        </w:rPr>
        <w:t>、經濟建設委員會、</w:t>
      </w:r>
      <w:r w:rsidR="004569A0" w:rsidRPr="004517C2">
        <w:rPr>
          <w:rFonts w:hAnsi="標楷體" w:hint="eastAsia"/>
        </w:rPr>
        <w:t>勞工委員會、</w:t>
      </w:r>
      <w:r w:rsidR="009214BE" w:rsidRPr="004517C2">
        <w:rPr>
          <w:rFonts w:hAnsi="標楷體"/>
        </w:rPr>
        <w:t>交通部、</w:t>
      </w:r>
      <w:r w:rsidR="00BC4F9E" w:rsidRPr="004517C2">
        <w:rPr>
          <w:rFonts w:hAnsi="標楷體"/>
        </w:rPr>
        <w:t>高雄市政府</w:t>
      </w:r>
      <w:r w:rsidRPr="004517C2">
        <w:rPr>
          <w:rFonts w:hAnsi="標楷體"/>
        </w:rPr>
        <w:t>。</w:t>
      </w:r>
      <w:bookmarkEnd w:id="6"/>
      <w:bookmarkEnd w:id="7"/>
      <w:bookmarkEnd w:id="8"/>
      <w:bookmarkEnd w:id="9"/>
    </w:p>
    <w:p w:rsidR="002C0F5D" w:rsidRPr="004517C2" w:rsidRDefault="002C0F5D" w:rsidP="00E93E45">
      <w:pPr>
        <w:pStyle w:val="1"/>
        <w:kinsoku/>
        <w:overflowPunct w:val="0"/>
        <w:ind w:left="2381" w:hanging="2381"/>
        <w:rPr>
          <w:rFonts w:hAnsi="標楷體"/>
        </w:rPr>
      </w:pPr>
      <w:bookmarkStart w:id="10" w:name="_Toc291943775"/>
      <w:bookmarkStart w:id="11" w:name="_Toc293309778"/>
      <w:bookmarkStart w:id="12" w:name="_Toc293501446"/>
      <w:bookmarkStart w:id="13" w:name="_Toc294173995"/>
      <w:r w:rsidRPr="004517C2">
        <w:rPr>
          <w:rFonts w:hAnsi="標楷體"/>
        </w:rPr>
        <w:t>案　　由：</w:t>
      </w:r>
      <w:r w:rsidR="007F4DC8" w:rsidRPr="004517C2">
        <w:rPr>
          <w:rFonts w:hAnsi="標楷體" w:hint="eastAsia"/>
        </w:rPr>
        <w:t>高雄捷運之BOT策略、簽約、採購及</w:t>
      </w:r>
      <w:r w:rsidR="0065639B" w:rsidRPr="004517C2">
        <w:rPr>
          <w:rFonts w:hAnsi="標楷體" w:hint="eastAsia"/>
        </w:rPr>
        <w:t>僱</w:t>
      </w:r>
      <w:r w:rsidR="007F4DC8" w:rsidRPr="004517C2">
        <w:rPr>
          <w:rFonts w:hAnsi="標楷體" w:hint="eastAsia"/>
        </w:rPr>
        <w:t>用外勞等缺失，引發一連串爭議，倍受外界批評，其中公務員涉有重大違失，嚴重影響國家法紀及社會公平，恐對政府公共工程續行BOT方式造成不良示範等情。</w:t>
      </w:r>
      <w:bookmarkEnd w:id="10"/>
      <w:bookmarkEnd w:id="11"/>
      <w:bookmarkEnd w:id="12"/>
      <w:bookmarkEnd w:id="13"/>
    </w:p>
    <w:p w:rsidR="002C0F5D" w:rsidRPr="004517C2" w:rsidRDefault="002C0F5D" w:rsidP="00E93E45">
      <w:pPr>
        <w:pStyle w:val="1"/>
        <w:kinsoku/>
        <w:overflowPunct w:val="0"/>
        <w:ind w:left="2381" w:hanging="2381"/>
        <w:rPr>
          <w:rFonts w:hAnsi="標楷體"/>
        </w:rPr>
      </w:pPr>
      <w:bookmarkStart w:id="14" w:name="_Toc291943776"/>
      <w:bookmarkStart w:id="15" w:name="_Toc293309779"/>
      <w:bookmarkStart w:id="16" w:name="_Toc293501447"/>
      <w:bookmarkStart w:id="17" w:name="_Toc294173996"/>
      <w:r w:rsidRPr="004517C2">
        <w:rPr>
          <w:rFonts w:hAnsi="標楷體"/>
        </w:rPr>
        <w:t>調查依據：本院</w:t>
      </w:r>
      <w:r w:rsidR="00EC13E4" w:rsidRPr="004517C2">
        <w:rPr>
          <w:rFonts w:hAnsi="標楷體"/>
        </w:rPr>
        <w:t>九</w:t>
      </w:r>
      <w:r w:rsidR="00EC13E4" w:rsidRPr="004517C2">
        <w:rPr>
          <w:rFonts w:hAnsi="標楷體"/>
          <w:noProof/>
        </w:rPr>
        <w:t>十</w:t>
      </w:r>
      <w:r w:rsidR="004569A0" w:rsidRPr="004517C2">
        <w:rPr>
          <w:rFonts w:hAnsi="標楷體" w:hint="eastAsia"/>
          <w:noProof/>
        </w:rPr>
        <w:t>八</w:t>
      </w:r>
      <w:r w:rsidRPr="004517C2">
        <w:rPr>
          <w:rFonts w:hAnsi="標楷體"/>
        </w:rPr>
        <w:t>年</w:t>
      </w:r>
      <w:r w:rsidR="004569A0" w:rsidRPr="004517C2">
        <w:rPr>
          <w:rFonts w:hAnsi="標楷體" w:hint="eastAsia"/>
        </w:rPr>
        <w:t>十一</w:t>
      </w:r>
      <w:r w:rsidRPr="004517C2">
        <w:rPr>
          <w:rFonts w:hAnsi="標楷體"/>
        </w:rPr>
        <w:t>月</w:t>
      </w:r>
      <w:r w:rsidR="004569A0" w:rsidRPr="004517C2">
        <w:rPr>
          <w:rFonts w:hAnsi="標楷體" w:hint="eastAsia"/>
        </w:rPr>
        <w:t>三</w:t>
      </w:r>
      <w:r w:rsidRPr="004517C2">
        <w:rPr>
          <w:rFonts w:hAnsi="標楷體"/>
        </w:rPr>
        <w:t>日（</w:t>
      </w:r>
      <w:r w:rsidR="00665541" w:rsidRPr="004517C2">
        <w:rPr>
          <w:rFonts w:hAnsi="標楷體"/>
        </w:rPr>
        <w:t>9</w:t>
      </w:r>
      <w:r w:rsidR="004569A0" w:rsidRPr="004517C2">
        <w:rPr>
          <w:rFonts w:hAnsi="標楷體" w:hint="eastAsia"/>
        </w:rPr>
        <w:t>8</w:t>
      </w:r>
      <w:r w:rsidRPr="004517C2">
        <w:rPr>
          <w:rFonts w:hAnsi="標楷體"/>
        </w:rPr>
        <w:t>）院台調壹字第</w:t>
      </w:r>
      <w:r w:rsidRPr="004517C2">
        <w:rPr>
          <w:rFonts w:hAnsi="標楷體"/>
          <w:noProof/>
        </w:rPr>
        <w:t>09</w:t>
      </w:r>
      <w:r w:rsidR="004569A0" w:rsidRPr="004517C2">
        <w:rPr>
          <w:rFonts w:hAnsi="標楷體" w:hint="eastAsia"/>
          <w:noProof/>
        </w:rPr>
        <w:t>80801027</w:t>
      </w:r>
      <w:r w:rsidRPr="004517C2">
        <w:rPr>
          <w:rFonts w:hAnsi="標楷體"/>
        </w:rPr>
        <w:t>號函</w:t>
      </w:r>
      <w:r w:rsidR="004569A0" w:rsidRPr="004517C2">
        <w:rPr>
          <w:rFonts w:hAnsi="標楷體" w:hint="eastAsia"/>
        </w:rPr>
        <w:t>、九十八年十一月十二日</w:t>
      </w:r>
      <w:r w:rsidR="004569A0" w:rsidRPr="004517C2">
        <w:rPr>
          <w:rFonts w:hAnsi="標楷體"/>
        </w:rPr>
        <w:t>（9</w:t>
      </w:r>
      <w:r w:rsidR="004569A0" w:rsidRPr="004517C2">
        <w:rPr>
          <w:rFonts w:hAnsi="標楷體" w:hint="eastAsia"/>
        </w:rPr>
        <w:t>8</w:t>
      </w:r>
      <w:r w:rsidR="004569A0" w:rsidRPr="004517C2">
        <w:rPr>
          <w:rFonts w:hAnsi="標楷體"/>
        </w:rPr>
        <w:t>）院台調壹字第</w:t>
      </w:r>
      <w:r w:rsidR="004569A0" w:rsidRPr="004517C2">
        <w:rPr>
          <w:rFonts w:hAnsi="標楷體"/>
          <w:noProof/>
        </w:rPr>
        <w:t>09</w:t>
      </w:r>
      <w:r w:rsidR="004569A0" w:rsidRPr="004517C2">
        <w:rPr>
          <w:rFonts w:hAnsi="標楷體" w:hint="eastAsia"/>
          <w:noProof/>
        </w:rPr>
        <w:t>80801061</w:t>
      </w:r>
      <w:r w:rsidR="004569A0" w:rsidRPr="004517C2">
        <w:rPr>
          <w:rFonts w:hAnsi="標楷體"/>
        </w:rPr>
        <w:t>號函</w:t>
      </w:r>
      <w:r w:rsidR="004569A0" w:rsidRPr="004517C2">
        <w:rPr>
          <w:rFonts w:hAnsi="標楷體" w:hint="eastAsia"/>
        </w:rPr>
        <w:t>及九十九年五月十三日</w:t>
      </w:r>
      <w:r w:rsidR="004569A0" w:rsidRPr="004517C2">
        <w:rPr>
          <w:rFonts w:hAnsi="標楷體"/>
        </w:rPr>
        <w:t>（9</w:t>
      </w:r>
      <w:r w:rsidR="004569A0" w:rsidRPr="004517C2">
        <w:rPr>
          <w:rFonts w:hAnsi="標楷體" w:hint="eastAsia"/>
        </w:rPr>
        <w:t>9</w:t>
      </w:r>
      <w:r w:rsidR="004569A0" w:rsidRPr="004517C2">
        <w:rPr>
          <w:rFonts w:hAnsi="標楷體"/>
        </w:rPr>
        <w:t>）院台調壹字第</w:t>
      </w:r>
      <w:r w:rsidR="004569A0" w:rsidRPr="004517C2">
        <w:rPr>
          <w:rFonts w:hAnsi="標楷體"/>
          <w:noProof/>
        </w:rPr>
        <w:t>09</w:t>
      </w:r>
      <w:r w:rsidR="004569A0" w:rsidRPr="004517C2">
        <w:rPr>
          <w:rFonts w:hAnsi="標楷體" w:hint="eastAsia"/>
          <w:noProof/>
        </w:rPr>
        <w:t>90800377</w:t>
      </w:r>
      <w:r w:rsidR="004569A0" w:rsidRPr="004517C2">
        <w:rPr>
          <w:rFonts w:hAnsi="標楷體"/>
        </w:rPr>
        <w:t>號函</w:t>
      </w:r>
      <w:r w:rsidRPr="004517C2">
        <w:rPr>
          <w:rFonts w:hAnsi="標楷體"/>
        </w:rPr>
        <w:t>。</w:t>
      </w:r>
      <w:bookmarkEnd w:id="14"/>
      <w:bookmarkEnd w:id="15"/>
      <w:bookmarkEnd w:id="16"/>
      <w:bookmarkEnd w:id="17"/>
    </w:p>
    <w:p w:rsidR="002C0F5D" w:rsidRPr="004517C2" w:rsidRDefault="002C0F5D" w:rsidP="00E93E45">
      <w:pPr>
        <w:pStyle w:val="1"/>
        <w:kinsoku/>
        <w:overflowPunct w:val="0"/>
        <w:ind w:left="2380" w:hanging="2380"/>
        <w:rPr>
          <w:rFonts w:hAnsi="標楷體"/>
        </w:rPr>
      </w:pPr>
      <w:bookmarkStart w:id="18" w:name="_Toc291943777"/>
      <w:bookmarkStart w:id="19" w:name="_Toc293309780"/>
      <w:bookmarkStart w:id="20" w:name="_Toc293501448"/>
      <w:bookmarkStart w:id="21" w:name="_Toc294173997"/>
      <w:r w:rsidRPr="004517C2">
        <w:rPr>
          <w:rFonts w:hAnsi="標楷體"/>
        </w:rPr>
        <w:t>調查重點：</w:t>
      </w:r>
      <w:bookmarkEnd w:id="18"/>
      <w:bookmarkEnd w:id="19"/>
      <w:bookmarkEnd w:id="20"/>
      <w:bookmarkEnd w:id="21"/>
    </w:p>
    <w:p w:rsidR="0066470E" w:rsidRPr="004517C2" w:rsidRDefault="0066470E" w:rsidP="00E93E45">
      <w:pPr>
        <w:pStyle w:val="2"/>
        <w:kinsoku/>
        <w:overflowPunct w:val="0"/>
        <w:ind w:left="1020" w:hanging="680"/>
        <w:rPr>
          <w:rFonts w:hAnsi="標楷體"/>
        </w:rPr>
      </w:pPr>
      <w:bookmarkStart w:id="22" w:name="_Toc291943778"/>
      <w:bookmarkStart w:id="23" w:name="_Toc293309781"/>
      <w:bookmarkStart w:id="24" w:name="_Toc293501449"/>
      <w:bookmarkStart w:id="25" w:name="_Toc293791613"/>
      <w:bookmarkStart w:id="26" w:name="_Toc294173998"/>
      <w:r w:rsidRPr="004517C2">
        <w:rPr>
          <w:rFonts w:hAnsi="標楷體" w:hint="eastAsia"/>
        </w:rPr>
        <w:t>「高雄都會區大眾捷運系統」</w:t>
      </w:r>
      <w:r w:rsidR="00EA01EF" w:rsidRPr="004517C2">
        <w:rPr>
          <w:rFonts w:hAnsi="標楷體" w:hint="eastAsia"/>
        </w:rPr>
        <w:t>（下稱高捷）</w:t>
      </w:r>
      <w:r w:rsidRPr="004517C2">
        <w:rPr>
          <w:rFonts w:hAnsi="標楷體" w:hint="eastAsia"/>
        </w:rPr>
        <w:t>採行BOT</w:t>
      </w:r>
      <w:r w:rsidR="00873D05" w:rsidRPr="004517C2">
        <w:rPr>
          <w:rFonts w:hAnsi="標楷體" w:hint="eastAsia"/>
        </w:rPr>
        <w:t>（Build-Operate-Transfer，興建-營運-移轉）</w:t>
      </w:r>
      <w:r w:rsidRPr="004517C2">
        <w:rPr>
          <w:rFonts w:hAnsi="標楷體" w:hint="eastAsia"/>
        </w:rPr>
        <w:t>模式之決策評估過程是否周延，政府有無落實監督機制、發揮防弊效能。</w:t>
      </w:r>
      <w:bookmarkEnd w:id="22"/>
      <w:bookmarkEnd w:id="23"/>
      <w:bookmarkEnd w:id="24"/>
      <w:bookmarkEnd w:id="25"/>
      <w:bookmarkEnd w:id="26"/>
    </w:p>
    <w:p w:rsidR="0066470E" w:rsidRPr="004517C2" w:rsidRDefault="00EA01EF" w:rsidP="00E93E45">
      <w:pPr>
        <w:pStyle w:val="2"/>
        <w:kinsoku/>
        <w:overflowPunct w:val="0"/>
        <w:ind w:left="1020" w:hanging="680"/>
        <w:rPr>
          <w:rFonts w:hAnsi="標楷體"/>
        </w:rPr>
      </w:pPr>
      <w:bookmarkStart w:id="27" w:name="_Toc291943779"/>
      <w:bookmarkStart w:id="28" w:name="_Toc293309782"/>
      <w:bookmarkStart w:id="29" w:name="_Toc293501450"/>
      <w:bookmarkStart w:id="30" w:name="_Toc293791614"/>
      <w:bookmarkStart w:id="31" w:name="_Toc294173999"/>
      <w:r w:rsidRPr="004517C2">
        <w:rPr>
          <w:rFonts w:hAnsi="標楷體" w:hint="eastAsia"/>
        </w:rPr>
        <w:t>高捷</w:t>
      </w:r>
      <w:r w:rsidR="0066470E" w:rsidRPr="004517C2">
        <w:rPr>
          <w:rFonts w:hAnsi="標楷體" w:hint="eastAsia"/>
        </w:rPr>
        <w:t>BOT案</w:t>
      </w:r>
      <w:r w:rsidR="00723CA7" w:rsidRPr="004517C2">
        <w:rPr>
          <w:rFonts w:hAnsi="標楷體" w:hint="eastAsia"/>
        </w:rPr>
        <w:t>之</w:t>
      </w:r>
      <w:r w:rsidR="0066470E" w:rsidRPr="004517C2">
        <w:rPr>
          <w:rFonts w:hAnsi="標楷體" w:hint="eastAsia"/>
        </w:rPr>
        <w:t>興建營運合約簽訂過程有無違失。</w:t>
      </w:r>
      <w:bookmarkEnd w:id="27"/>
      <w:bookmarkEnd w:id="28"/>
      <w:bookmarkEnd w:id="29"/>
      <w:bookmarkEnd w:id="30"/>
      <w:bookmarkEnd w:id="31"/>
    </w:p>
    <w:p w:rsidR="005C3610" w:rsidRPr="004517C2" w:rsidRDefault="00EA01EF" w:rsidP="00E93E45">
      <w:pPr>
        <w:pStyle w:val="2"/>
        <w:kinsoku/>
        <w:overflowPunct w:val="0"/>
        <w:ind w:left="1020" w:hanging="680"/>
        <w:rPr>
          <w:rFonts w:hAnsi="標楷體"/>
        </w:rPr>
      </w:pPr>
      <w:bookmarkStart w:id="32" w:name="_Toc291943780"/>
      <w:bookmarkStart w:id="33" w:name="_Toc293309783"/>
      <w:bookmarkStart w:id="34" w:name="_Toc293501451"/>
      <w:bookmarkStart w:id="35" w:name="_Toc293791615"/>
      <w:bookmarkStart w:id="36" w:name="_Toc294174000"/>
      <w:r w:rsidRPr="004517C2">
        <w:rPr>
          <w:rFonts w:hAnsi="標楷體" w:hint="eastAsia"/>
        </w:rPr>
        <w:t>高捷</w:t>
      </w:r>
      <w:r w:rsidR="005C3610" w:rsidRPr="004517C2">
        <w:rPr>
          <w:rFonts w:hAnsi="標楷體" w:hint="eastAsia"/>
        </w:rPr>
        <w:t>BOT案</w:t>
      </w:r>
      <w:r w:rsidR="004D1ABA" w:rsidRPr="004517C2">
        <w:rPr>
          <w:rFonts w:hAnsi="標楷體" w:hint="eastAsia"/>
        </w:rPr>
        <w:t>履約及</w:t>
      </w:r>
      <w:r w:rsidR="00873D05" w:rsidRPr="004517C2">
        <w:rPr>
          <w:rFonts w:hAnsi="標楷體" w:hint="eastAsia"/>
        </w:rPr>
        <w:t>監督</w:t>
      </w:r>
      <w:r w:rsidR="005C3610" w:rsidRPr="004517C2">
        <w:rPr>
          <w:rFonts w:hAnsi="標楷體" w:hint="eastAsia"/>
        </w:rPr>
        <w:t>過程有無違失。</w:t>
      </w:r>
      <w:bookmarkEnd w:id="32"/>
      <w:bookmarkEnd w:id="33"/>
      <w:bookmarkEnd w:id="34"/>
      <w:bookmarkEnd w:id="35"/>
      <w:bookmarkEnd w:id="36"/>
    </w:p>
    <w:p w:rsidR="0066470E" w:rsidRPr="004517C2" w:rsidRDefault="00EA01EF" w:rsidP="00E93E45">
      <w:pPr>
        <w:pStyle w:val="2"/>
        <w:kinsoku/>
        <w:overflowPunct w:val="0"/>
        <w:ind w:left="1020" w:hanging="680"/>
        <w:rPr>
          <w:rFonts w:hAnsi="標楷體"/>
        </w:rPr>
      </w:pPr>
      <w:bookmarkStart w:id="37" w:name="_Toc291943781"/>
      <w:bookmarkStart w:id="38" w:name="_Toc293309784"/>
      <w:bookmarkStart w:id="39" w:name="_Toc293501452"/>
      <w:bookmarkStart w:id="40" w:name="_Toc293791616"/>
      <w:bookmarkStart w:id="41" w:name="_Toc294174001"/>
      <w:r w:rsidRPr="004517C2">
        <w:rPr>
          <w:rFonts w:hAnsi="標楷體" w:hint="eastAsia"/>
          <w:noProof/>
        </w:rPr>
        <w:t>高捷</w:t>
      </w:r>
      <w:r w:rsidR="00873D05" w:rsidRPr="004517C2">
        <w:rPr>
          <w:rFonts w:hAnsi="標楷體" w:hint="eastAsia"/>
          <w:noProof/>
        </w:rPr>
        <w:t>BOT</w:t>
      </w:r>
      <w:r w:rsidR="0066470E" w:rsidRPr="004517C2">
        <w:rPr>
          <w:rFonts w:hAnsi="標楷體" w:hint="eastAsia"/>
          <w:noProof/>
        </w:rPr>
        <w:t>工程</w:t>
      </w:r>
      <w:r w:rsidR="0065639B" w:rsidRPr="004517C2">
        <w:rPr>
          <w:rFonts w:hAnsi="標楷體" w:hint="eastAsia"/>
          <w:noProof/>
        </w:rPr>
        <w:t>僱</w:t>
      </w:r>
      <w:r w:rsidR="0066470E" w:rsidRPr="004517C2">
        <w:rPr>
          <w:rFonts w:hAnsi="標楷體" w:hint="eastAsia"/>
          <w:noProof/>
        </w:rPr>
        <w:t>用外籍勞工過程及引發暴動原委，主管機關人員有無監督不周之責。</w:t>
      </w:r>
      <w:bookmarkEnd w:id="37"/>
      <w:bookmarkEnd w:id="38"/>
      <w:bookmarkEnd w:id="39"/>
      <w:bookmarkEnd w:id="40"/>
      <w:bookmarkEnd w:id="41"/>
    </w:p>
    <w:p w:rsidR="002C0F5D" w:rsidRPr="004517C2" w:rsidRDefault="002C0F5D" w:rsidP="00E93E45">
      <w:pPr>
        <w:pStyle w:val="1"/>
        <w:kinsoku/>
        <w:overflowPunct w:val="0"/>
        <w:ind w:left="2380" w:hanging="2380"/>
        <w:rPr>
          <w:rFonts w:hAnsi="標楷體"/>
        </w:rPr>
      </w:pPr>
      <w:bookmarkStart w:id="42" w:name="_Toc291943782"/>
      <w:bookmarkStart w:id="43" w:name="_Toc293309785"/>
      <w:bookmarkStart w:id="44" w:name="_Toc293501453"/>
      <w:bookmarkStart w:id="45" w:name="_Toc294174002"/>
      <w:r w:rsidRPr="004517C2">
        <w:rPr>
          <w:rFonts w:hAnsi="標楷體"/>
        </w:rPr>
        <w:t>調查事實：</w:t>
      </w:r>
      <w:bookmarkEnd w:id="42"/>
      <w:bookmarkEnd w:id="43"/>
      <w:bookmarkEnd w:id="44"/>
      <w:bookmarkEnd w:id="45"/>
    </w:p>
    <w:p w:rsidR="00873D05" w:rsidRPr="004517C2" w:rsidRDefault="00873D05" w:rsidP="00106133">
      <w:pPr>
        <w:pStyle w:val="21"/>
        <w:ind w:leftChars="200" w:left="680" w:firstLine="680"/>
        <w:rPr>
          <w:rFonts w:hAnsi="標楷體"/>
          <w:shd w:val="pct15" w:color="auto" w:fill="FFFFFF"/>
        </w:rPr>
      </w:pPr>
      <w:r w:rsidRPr="004517C2">
        <w:rPr>
          <w:rFonts w:hAnsi="標楷體"/>
        </w:rPr>
        <w:t>高雄市自</w:t>
      </w:r>
      <w:r w:rsidR="00E17D5B" w:rsidRPr="004517C2">
        <w:rPr>
          <w:rFonts w:hAnsi="標楷體" w:hint="eastAsia"/>
        </w:rPr>
        <w:t>民國（下同）</w:t>
      </w:r>
      <w:r w:rsidRPr="004517C2">
        <w:rPr>
          <w:rFonts w:hAnsi="標楷體"/>
        </w:rPr>
        <w:t>六十八年七月改制為院轄市，盱衡現有大眾運輸系統勢必無法負荷日益增加之交通運量，即委託交通部運輸研究所辦理高雄都會區「大眾捷運運輸系統規劃」；七十七年八月行政院指示高雄市政</w:t>
      </w:r>
      <w:r w:rsidRPr="004517C2">
        <w:rPr>
          <w:rFonts w:hAnsi="標楷體"/>
        </w:rPr>
        <w:lastRenderedPageBreak/>
        <w:t>府著手研究興建大眾捷運系統之可行性，經委託美國「路易士伯格」等工程顧問公司於七十八年十月提出「高雄都會區大眾捷運系統第一期發展計畫」，研擬紅、橘、藍、棕線等四條路網，經函報行政院於</w:t>
      </w:r>
      <w:smartTag w:uri="urn:schemas-microsoft-com:office:smarttags" w:element="chsdate">
        <w:smartTagPr>
          <w:attr w:name="IsROCDate" w:val="False"/>
          <w:attr w:name="IsLunarDate" w:val="False"/>
          <w:attr w:name="Day" w:val="25"/>
          <w:attr w:name="Month" w:val="1"/>
          <w:attr w:name="Year" w:val="1980"/>
        </w:smartTagPr>
        <w:r w:rsidRPr="004517C2">
          <w:rPr>
            <w:rFonts w:hAnsi="標楷體"/>
          </w:rPr>
          <w:t>八十年一月二十五日</w:t>
        </w:r>
      </w:smartTag>
      <w:r w:rsidRPr="004517C2">
        <w:rPr>
          <w:rFonts w:hAnsi="標楷體"/>
        </w:rPr>
        <w:t>先行核定：一、紅線（自橋頭至臨海工業區路段）及橘線（自中山大學至鳳山黃埔公園段）。二、其餘藍線、棕線部分以及高雄縣建議延伸至岡山、大寮案，屏東縣建議延伸至屏東案，請高雄市政府列為第一期第二階段一併評估規劃。</w:t>
      </w:r>
      <w:r w:rsidRPr="004517C2">
        <w:rPr>
          <w:rFonts w:hAnsi="標楷體" w:hint="eastAsia"/>
        </w:rPr>
        <w:t>有關</w:t>
      </w:r>
      <w:r w:rsidRPr="004517C2">
        <w:rPr>
          <w:rFonts w:hAnsi="標楷體"/>
        </w:rPr>
        <w:t>高捷之研議經過</w:t>
      </w:r>
      <w:r w:rsidRPr="004517C2">
        <w:rPr>
          <w:rFonts w:hAnsi="標楷體" w:hint="eastAsia"/>
        </w:rPr>
        <w:t>詳</w:t>
      </w:r>
      <w:r w:rsidRPr="004517C2">
        <w:rPr>
          <w:rFonts w:hAnsi="標楷體"/>
        </w:rPr>
        <w:t>表E1</w:t>
      </w:r>
      <w:r w:rsidRPr="004517C2">
        <w:rPr>
          <w:rFonts w:hAnsi="標楷體" w:hint="eastAsia"/>
        </w:rPr>
        <w:t>。</w:t>
      </w:r>
    </w:p>
    <w:p w:rsidR="00941BFB" w:rsidRPr="004517C2" w:rsidRDefault="00E17D5B" w:rsidP="00941BFB">
      <w:pPr>
        <w:pStyle w:val="21"/>
        <w:ind w:leftChars="200" w:left="680" w:firstLine="680"/>
        <w:rPr>
          <w:rFonts w:hAnsi="標楷體"/>
        </w:rPr>
      </w:pPr>
      <w:r w:rsidRPr="004517C2">
        <w:rPr>
          <w:rFonts w:hAnsi="標楷體" w:hint="eastAsia"/>
        </w:rPr>
        <w:t>高捷</w:t>
      </w:r>
      <w:r w:rsidRPr="004517C2">
        <w:rPr>
          <w:rFonts w:hAnsi="標楷體"/>
        </w:rPr>
        <w:t>紅橘線路網建設計畫所需經費，行政院初於八十三年九月十五日院會同意中央補助百分之七十五建設經費，八十四年八月十五日行政院函核定「高雄都會區大眾捷運系統紅橘線路網建設計畫財務計畫」，總經費核列為新台幣（下同）一千九百五十二億元，自償率百分之十一</w:t>
      </w:r>
      <w:r w:rsidRPr="004517C2">
        <w:rPr>
          <w:rStyle w:val="af2"/>
          <w:rFonts w:hAnsi="標楷體"/>
        </w:rPr>
        <w:footnoteReference w:id="1"/>
      </w:r>
      <w:r w:rsidRPr="004517C2">
        <w:rPr>
          <w:rFonts w:hAnsi="標楷體"/>
        </w:rPr>
        <w:t>；橘線同意由高雄市政府自行辦理，紅線宜參照獎勵民間參與交通建設條例（下稱獎參條例）積極規劃由競標廠商提供資金興建，於完工後分期償付建設經費方式辦理，完工後之營運均以民營化為原則。嗣因本計畫高雄市政府八十五及</w:t>
      </w:r>
      <w:smartTag w:uri="urn:schemas-microsoft-com:office:smarttags" w:element="chmetcnv">
        <w:smartTagPr>
          <w:attr w:name="TCSC" w:val="1"/>
          <w:attr w:name="NumberType" w:val="3"/>
          <w:attr w:name="Negative" w:val="False"/>
          <w:attr w:name="HasSpace" w:val="False"/>
          <w:attr w:name="SourceValue" w:val="86"/>
          <w:attr w:name="UnitName" w:val="兩"/>
        </w:smartTagPr>
        <w:r w:rsidRPr="004517C2">
          <w:rPr>
            <w:rFonts w:hAnsi="標楷體"/>
          </w:rPr>
          <w:t>八十六兩</w:t>
        </w:r>
      </w:smartTag>
      <w:r w:rsidRPr="004517C2">
        <w:rPr>
          <w:rFonts w:hAnsi="標楷體"/>
        </w:rPr>
        <w:t>年度工程預算遭高雄市議會全數刪除，並要求該府重新檢討招標方式，且當時高速鐵路及中正機場捷運係採BOT方式辦理並陸續決標，行政院復於八十七年六月十七日及</w:t>
      </w:r>
      <w:smartTag w:uri="urn:schemas-microsoft-com:office:smarttags" w:element="chsdate">
        <w:smartTagPr>
          <w:attr w:name="IsROCDate" w:val="False"/>
          <w:attr w:name="IsLunarDate" w:val="False"/>
          <w:attr w:name="Day" w:val="25"/>
          <w:attr w:name="Month" w:val="8"/>
          <w:attr w:name="Year" w:val="2011"/>
        </w:smartTagPr>
        <w:r w:rsidRPr="004517C2">
          <w:rPr>
            <w:rFonts w:hAnsi="標楷體"/>
          </w:rPr>
          <w:t>八月二十五日</w:t>
        </w:r>
      </w:smartTag>
      <w:r w:rsidRPr="004517C2">
        <w:rPr>
          <w:rFonts w:hAnsi="標楷體"/>
        </w:rPr>
        <w:t>兩度函請高雄市政府「儘量以BOT方式辦理」，該府</w:t>
      </w:r>
      <w:r w:rsidR="003B0189" w:rsidRPr="004517C2">
        <w:rPr>
          <w:rFonts w:hAnsi="標楷體" w:hint="eastAsia"/>
        </w:rPr>
        <w:t>隨</w:t>
      </w:r>
      <w:r w:rsidRPr="004517C2">
        <w:rPr>
          <w:rFonts w:hAnsi="標楷體"/>
        </w:rPr>
        <w:t>於同年</w:t>
      </w:r>
      <w:smartTag w:uri="urn:schemas-microsoft-com:office:smarttags" w:element="chsdate">
        <w:smartTagPr>
          <w:attr w:name="IsROCDate" w:val="False"/>
          <w:attr w:name="IsLunarDate" w:val="False"/>
          <w:attr w:name="Day" w:val="11"/>
          <w:attr w:name="Month" w:val="9"/>
          <w:attr w:name="Year" w:val="2011"/>
        </w:smartTagPr>
        <w:r w:rsidRPr="004517C2">
          <w:rPr>
            <w:rFonts w:hAnsi="標楷體"/>
          </w:rPr>
          <w:t>九月十一日</w:t>
        </w:r>
      </w:smartTag>
      <w:r w:rsidRPr="004517C2">
        <w:rPr>
          <w:rFonts w:hAnsi="標楷體"/>
        </w:rPr>
        <w:t>函復行政院決定採民間參與（BOT）之方式來推動高捷建設。八十八年二月一日高雄市政府公告招商，依獎參條例第三十七條規定成立甄審委員會負責評審作業，同年</w:t>
      </w:r>
      <w:smartTag w:uri="urn:schemas-microsoft-com:office:smarttags" w:element="chsdate">
        <w:smartTagPr>
          <w:attr w:name="IsROCDate" w:val="False"/>
          <w:attr w:name="IsLunarDate" w:val="False"/>
          <w:attr w:name="Day" w:val="26"/>
          <w:attr w:name="Month" w:val="5"/>
          <w:attr w:name="Year" w:val="2011"/>
        </w:smartTagPr>
        <w:r w:rsidRPr="004517C2">
          <w:rPr>
            <w:rFonts w:hAnsi="標楷體"/>
          </w:rPr>
          <w:t>五月二十六日</w:t>
        </w:r>
      </w:smartTag>
      <w:r w:rsidRPr="004517C2">
        <w:rPr>
          <w:rFonts w:hAnsi="標楷體"/>
        </w:rPr>
        <w:t>第二次甄審委員會議完成</w:t>
      </w:r>
      <w:r w:rsidRPr="004517C2">
        <w:rPr>
          <w:rFonts w:hAnsi="標楷體"/>
        </w:rPr>
        <w:lastRenderedPageBreak/>
        <w:t>資格預審（含初步評選），高捷運輸企業聯盟、高雄捷運股份有限公司（下稱高捷公司）籌備處、港都捷運股份有限公司（下稱港都捷運公司）籌備處三家廠商均成為入圍申請人，八十九年五月十日續召開第五次甄審委員會議，評決高捷公司籌備處為最優申請人，港都捷運公司籌備處為得遞承次優申請人。高捷公司籌備處雖經甄審委員會評定為最優申請人，但該公司提出之報價文件中要求政府投資額度一千零四十七億七千萬元超出甄審委員會所評定之政府投資額度九百三十六億九千六百萬元，其差額約一百一十億元部分，依第三次甄審委員會決議及申請須知規定納入權利金機制於議約時討論後確定，高雄市政府即於</w:t>
      </w:r>
      <w:smartTag w:uri="urn:schemas-microsoft-com:office:smarttags" w:element="chsdate">
        <w:smartTagPr>
          <w:attr w:name="IsROCDate" w:val="False"/>
          <w:attr w:name="IsLunarDate" w:val="False"/>
          <w:attr w:name="Day" w:val="12"/>
          <w:attr w:name="Month" w:val="1"/>
          <w:attr w:name="Year" w:val="1990"/>
        </w:smartTagPr>
        <w:r w:rsidRPr="004517C2">
          <w:rPr>
            <w:rFonts w:hAnsi="標楷體"/>
          </w:rPr>
          <w:t>九十年一月十二日</w:t>
        </w:r>
      </w:smartTag>
      <w:r w:rsidRPr="004517C2">
        <w:rPr>
          <w:rFonts w:hAnsi="標楷體"/>
        </w:rPr>
        <w:t>與高捷公司正式簽訂興建營運合約</w:t>
      </w:r>
      <w:r w:rsidRPr="004517C2">
        <w:rPr>
          <w:rStyle w:val="af2"/>
          <w:rFonts w:hAnsi="標楷體"/>
        </w:rPr>
        <w:footnoteReference w:id="2"/>
      </w:r>
      <w:r w:rsidRPr="004517C2">
        <w:rPr>
          <w:rFonts w:hAnsi="標楷體"/>
        </w:rPr>
        <w:t>，同年</w:t>
      </w:r>
      <w:smartTag w:uri="urn:schemas-microsoft-com:office:smarttags" w:element="chsdate">
        <w:smartTagPr>
          <w:attr w:name="IsROCDate" w:val="False"/>
          <w:attr w:name="IsLunarDate" w:val="False"/>
          <w:attr w:name="Day" w:val="30"/>
          <w:attr w:name="Month" w:val="10"/>
          <w:attr w:name="Year" w:val="2011"/>
        </w:smartTagPr>
        <w:r w:rsidRPr="004517C2">
          <w:rPr>
            <w:rFonts w:hAnsi="標楷體"/>
          </w:rPr>
          <w:t>十月三十日</w:t>
        </w:r>
      </w:smartTag>
      <w:r w:rsidRPr="004517C2">
        <w:rPr>
          <w:rFonts w:hAnsi="標楷體"/>
        </w:rPr>
        <w:t>開工，九十七年四、九月紅、橘線陸續通車營運。</w:t>
      </w:r>
      <w:r w:rsidRPr="004517C2">
        <w:rPr>
          <w:rFonts w:hAnsi="標楷體" w:hint="eastAsia"/>
        </w:rPr>
        <w:t>有關</w:t>
      </w:r>
      <w:r w:rsidR="00863839" w:rsidRPr="004517C2">
        <w:rPr>
          <w:rFonts w:hAnsi="標楷體" w:hint="eastAsia"/>
        </w:rPr>
        <w:t>高捷BOT案</w:t>
      </w:r>
      <w:r w:rsidRPr="004517C2">
        <w:rPr>
          <w:rFonts w:hAnsi="標楷體" w:hint="eastAsia"/>
        </w:rPr>
        <w:t>資金來源詳表一、一-1及一-2，至</w:t>
      </w:r>
      <w:r w:rsidRPr="004517C2">
        <w:rPr>
          <w:rFonts w:hAnsi="標楷體"/>
        </w:rPr>
        <w:t>高捷融資方式之決定經過</w:t>
      </w:r>
      <w:r w:rsidRPr="004517C2">
        <w:rPr>
          <w:rFonts w:hAnsi="標楷體" w:hint="eastAsia"/>
        </w:rPr>
        <w:t>詳</w:t>
      </w:r>
      <w:r w:rsidRPr="004517C2">
        <w:rPr>
          <w:rFonts w:hAnsi="標楷體"/>
        </w:rPr>
        <w:t>表E2</w:t>
      </w:r>
      <w:r w:rsidRPr="004517C2">
        <w:rPr>
          <w:rFonts w:hAnsi="標楷體" w:hint="eastAsia"/>
        </w:rPr>
        <w:t>。</w:t>
      </w:r>
      <w:bookmarkStart w:id="46" w:name="_Toc291943796"/>
      <w:r w:rsidR="00941BFB" w:rsidRPr="004517C2">
        <w:rPr>
          <w:rFonts w:hAnsi="標楷體" w:hint="eastAsia"/>
        </w:rPr>
        <w:t>有關</w:t>
      </w:r>
      <w:r w:rsidR="00941BFB" w:rsidRPr="004517C2">
        <w:rPr>
          <w:rFonts w:hAnsi="標楷體"/>
        </w:rPr>
        <w:t>高捷建設經費、運量及自償率等(預估)之修正</w:t>
      </w:r>
      <w:r w:rsidR="00941BFB" w:rsidRPr="004517C2">
        <w:rPr>
          <w:rFonts w:hAnsi="標楷體" w:hint="eastAsia"/>
        </w:rPr>
        <w:t>及高捷公司</w:t>
      </w:r>
      <w:r w:rsidR="00941BFB" w:rsidRPr="004517C2">
        <w:rPr>
          <w:rFonts w:hAnsi="標楷體"/>
        </w:rPr>
        <w:t>實際與預估</w:t>
      </w:r>
      <w:r w:rsidR="00941BFB" w:rsidRPr="004517C2">
        <w:rPr>
          <w:rFonts w:hAnsi="標楷體" w:hint="eastAsia"/>
        </w:rPr>
        <w:t>運量</w:t>
      </w:r>
      <w:r w:rsidR="00941BFB" w:rsidRPr="004517C2">
        <w:rPr>
          <w:rFonts w:hAnsi="標楷體"/>
        </w:rPr>
        <w:t>差異</w:t>
      </w:r>
      <w:r w:rsidR="00941BFB" w:rsidRPr="004517C2">
        <w:rPr>
          <w:rFonts w:hAnsi="標楷體" w:hint="eastAsia"/>
        </w:rPr>
        <w:t>之</w:t>
      </w:r>
      <w:r w:rsidR="00941BFB" w:rsidRPr="004517C2">
        <w:rPr>
          <w:rFonts w:hAnsi="標楷體"/>
        </w:rPr>
        <w:t>比較</w:t>
      </w:r>
      <w:r w:rsidR="00941BFB" w:rsidRPr="004517C2">
        <w:rPr>
          <w:rFonts w:hAnsi="標楷體" w:hint="eastAsia"/>
        </w:rPr>
        <w:t>詳表</w:t>
      </w:r>
      <w:r w:rsidR="006469CD" w:rsidRPr="004517C2">
        <w:rPr>
          <w:rFonts w:hAnsi="標楷體" w:hint="eastAsia"/>
        </w:rPr>
        <w:t>二</w:t>
      </w:r>
      <w:r w:rsidR="00941BFB" w:rsidRPr="004517C2">
        <w:rPr>
          <w:rFonts w:hAnsi="標楷體" w:hint="eastAsia"/>
        </w:rPr>
        <w:t>及</w:t>
      </w:r>
      <w:r w:rsidR="006469CD" w:rsidRPr="004517C2">
        <w:rPr>
          <w:rFonts w:hAnsi="標楷體" w:hint="eastAsia"/>
        </w:rPr>
        <w:t>二</w:t>
      </w:r>
      <w:r w:rsidR="00941BFB" w:rsidRPr="004517C2">
        <w:rPr>
          <w:rFonts w:hAnsi="標楷體" w:hint="eastAsia"/>
        </w:rPr>
        <w:t>-1。</w:t>
      </w:r>
      <w:bookmarkEnd w:id="46"/>
    </w:p>
    <w:p w:rsidR="00D14885" w:rsidRPr="004517C2" w:rsidRDefault="00F10C7F" w:rsidP="00106133">
      <w:pPr>
        <w:pStyle w:val="21"/>
        <w:ind w:leftChars="200" w:left="680" w:firstLine="680"/>
        <w:rPr>
          <w:rFonts w:hAnsi="標楷體"/>
        </w:rPr>
      </w:pPr>
      <w:r w:rsidRPr="004517C2">
        <w:rPr>
          <w:rFonts w:hAnsi="標楷體" w:hint="eastAsia"/>
        </w:rPr>
        <w:t>本案調查</w:t>
      </w:r>
      <w:r w:rsidR="00865E79">
        <w:rPr>
          <w:rFonts w:hAnsi="標楷體" w:hint="eastAsia"/>
        </w:rPr>
        <w:t>期間</w:t>
      </w:r>
      <w:r w:rsidRPr="004517C2">
        <w:rPr>
          <w:rFonts w:hAnsi="標楷體" w:hint="eastAsia"/>
        </w:rPr>
        <w:t>，</w:t>
      </w:r>
      <w:r w:rsidR="00D14885" w:rsidRPr="004517C2">
        <w:rPr>
          <w:rFonts w:hAnsi="標楷體" w:hint="eastAsia"/>
        </w:rPr>
        <w:t>鑑於本案所涉層面既深且廣，且相關業務主管機關權責角色各異，爰為期調查報告深入周詳，特以本案為總案，另就</w:t>
      </w:r>
      <w:r w:rsidR="004836D0" w:rsidRPr="004517C2">
        <w:rPr>
          <w:rFonts w:hAnsi="標楷體" w:hint="eastAsia"/>
        </w:rPr>
        <w:t>高捷</w:t>
      </w:r>
      <w:r w:rsidR="007E5642" w:rsidRPr="004517C2">
        <w:rPr>
          <w:rFonts w:hAnsi="標楷體" w:hint="eastAsia"/>
        </w:rPr>
        <w:t>採行BOT模式之決策評估過程是否周延，政府有無落實監督機制、發揮防弊效能（分案一）、</w:t>
      </w:r>
      <w:r w:rsidR="004836D0" w:rsidRPr="004517C2">
        <w:rPr>
          <w:rFonts w:hAnsi="標楷體" w:hint="eastAsia"/>
        </w:rPr>
        <w:t>高捷</w:t>
      </w:r>
      <w:r w:rsidR="007E5642" w:rsidRPr="004517C2">
        <w:rPr>
          <w:rFonts w:hAnsi="標楷體" w:hint="eastAsia"/>
        </w:rPr>
        <w:t>BOT案，最優申請人之興建營運合約簽訂過程有無違失（分案二）及</w:t>
      </w:r>
      <w:r w:rsidR="004836D0" w:rsidRPr="004517C2">
        <w:rPr>
          <w:rFonts w:hAnsi="標楷體" w:hint="eastAsia"/>
        </w:rPr>
        <w:t>高捷</w:t>
      </w:r>
      <w:r w:rsidR="007E5642" w:rsidRPr="004517C2">
        <w:rPr>
          <w:rFonts w:hAnsi="標楷體" w:hint="eastAsia"/>
          <w:noProof/>
        </w:rPr>
        <w:t>工程，僱用外籍勞工過程及引發暴動原委，主管機關人員有無監督不周之責（分案三）等</w:t>
      </w:r>
      <w:r w:rsidR="00D14885" w:rsidRPr="004517C2">
        <w:rPr>
          <w:rFonts w:hAnsi="標楷體" w:hint="eastAsia"/>
        </w:rPr>
        <w:t>各分案進行調查</w:t>
      </w:r>
      <w:r w:rsidR="007E5642" w:rsidRPr="004517C2">
        <w:rPr>
          <w:rFonts w:hAnsi="標楷體" w:hint="eastAsia"/>
        </w:rPr>
        <w:t>。各分案</w:t>
      </w:r>
      <w:r w:rsidR="00D14885" w:rsidRPr="004517C2">
        <w:rPr>
          <w:rFonts w:hAnsi="標楷體" w:hint="eastAsia"/>
        </w:rPr>
        <w:t>業已調查竣事，</w:t>
      </w:r>
      <w:r w:rsidR="00277619" w:rsidRPr="004517C2">
        <w:rPr>
          <w:rFonts w:hAnsi="標楷體" w:hint="eastAsia"/>
        </w:rPr>
        <w:t>分案一及分案二之</w:t>
      </w:r>
      <w:r w:rsidR="00D14885" w:rsidRPr="004517C2">
        <w:rPr>
          <w:rFonts w:hAnsi="標楷體" w:hint="eastAsia"/>
        </w:rPr>
        <w:t>調查報告並</w:t>
      </w:r>
      <w:r w:rsidR="00067526">
        <w:rPr>
          <w:rFonts w:hAnsi="標楷體" w:hint="eastAsia"/>
        </w:rPr>
        <w:t>於</w:t>
      </w:r>
      <w:r w:rsidR="00723CA7" w:rsidRPr="004517C2">
        <w:rPr>
          <w:rFonts w:hAnsi="標楷體" w:hint="eastAsia"/>
        </w:rPr>
        <w:t>一百年二月十八日</w:t>
      </w:r>
      <w:r w:rsidR="00067526" w:rsidRPr="004517C2">
        <w:rPr>
          <w:rFonts w:hAnsi="標楷體" w:hint="eastAsia"/>
        </w:rPr>
        <w:t>提請</w:t>
      </w:r>
      <w:r w:rsidR="00F6595E" w:rsidRPr="004517C2">
        <w:rPr>
          <w:rFonts w:hAnsi="標楷體" w:hint="eastAsia"/>
        </w:rPr>
        <w:t>本院交通及採購委員會</w:t>
      </w:r>
      <w:r w:rsidR="00277619" w:rsidRPr="004517C2">
        <w:rPr>
          <w:rFonts w:hAnsi="標楷體" w:hint="eastAsia"/>
        </w:rPr>
        <w:t>第四屆第三十三次會議審查</w:t>
      </w:r>
      <w:r w:rsidR="00277619" w:rsidRPr="004517C2">
        <w:rPr>
          <w:rFonts w:hAnsi="標楷體" w:hint="eastAsia"/>
        </w:rPr>
        <w:lastRenderedPageBreak/>
        <w:t>通過併入總案辦理，分案三之調查報告則</w:t>
      </w:r>
      <w:r w:rsidR="00067526">
        <w:rPr>
          <w:rFonts w:hAnsi="標楷體" w:hint="eastAsia"/>
        </w:rPr>
        <w:t>於</w:t>
      </w:r>
      <w:r w:rsidR="00277619" w:rsidRPr="004517C2">
        <w:rPr>
          <w:rFonts w:hAnsi="標楷體" w:hint="eastAsia"/>
        </w:rPr>
        <w:t>一百年四月十二日</w:t>
      </w:r>
      <w:r w:rsidR="00067526" w:rsidRPr="004517C2">
        <w:rPr>
          <w:rFonts w:hAnsi="標楷體" w:hint="eastAsia"/>
        </w:rPr>
        <w:t>提請</w:t>
      </w:r>
      <w:r w:rsidR="00277619" w:rsidRPr="004517C2">
        <w:rPr>
          <w:rFonts w:hAnsi="標楷體" w:hint="eastAsia"/>
        </w:rPr>
        <w:t>本院交通及採購</w:t>
      </w:r>
      <w:r w:rsidR="00067526">
        <w:rPr>
          <w:rFonts w:hAnsi="標楷體" w:hint="eastAsia"/>
        </w:rPr>
        <w:t>、</w:t>
      </w:r>
      <w:r w:rsidR="00277619" w:rsidRPr="004517C2">
        <w:rPr>
          <w:rFonts w:hAnsi="標楷體" w:hint="eastAsia"/>
        </w:rPr>
        <w:t>財政及經濟委</w:t>
      </w:r>
      <w:r w:rsidR="0011496E">
        <w:rPr>
          <w:rFonts w:hAnsi="標楷體" w:hint="eastAsia"/>
        </w:rPr>
        <w:t>員</w:t>
      </w:r>
      <w:r w:rsidR="00277619" w:rsidRPr="004517C2">
        <w:rPr>
          <w:rFonts w:hAnsi="標楷體" w:hint="eastAsia"/>
        </w:rPr>
        <w:t>會第四屆第三十三次聯席會議審查通過併入總案辦理</w:t>
      </w:r>
      <w:r w:rsidR="00F6595E" w:rsidRPr="004517C2">
        <w:rPr>
          <w:rFonts w:hAnsi="標楷體" w:hint="eastAsia"/>
        </w:rPr>
        <w:t>。</w:t>
      </w:r>
      <w:r w:rsidR="00067526">
        <w:rPr>
          <w:rFonts w:hAnsi="標楷體" w:hint="eastAsia"/>
        </w:rPr>
        <w:t>至人員違失部分，亦經本院於一百年一月十一日審議通過，提案彈劾</w:t>
      </w:r>
      <w:r w:rsidR="00865E79" w:rsidRPr="00865E79">
        <w:rPr>
          <w:rFonts w:hAnsi="標楷體" w:hint="eastAsia"/>
        </w:rPr>
        <w:t>高雄市政府捷運工程局（下稱高雄市捷運局）</w:t>
      </w:r>
      <w:r w:rsidR="00865E79">
        <w:rPr>
          <w:rFonts w:hAnsi="標楷體" w:hint="eastAsia"/>
        </w:rPr>
        <w:t>前局長</w:t>
      </w:r>
      <w:r w:rsidR="00523F96">
        <w:rPr>
          <w:rFonts w:hAnsi="標楷體" w:hint="eastAsia"/>
        </w:rPr>
        <w:t>周</w:t>
      </w:r>
      <w:r w:rsidR="00E63A01">
        <w:rPr>
          <w:rFonts w:hAnsi="標楷體" w:hint="eastAsia"/>
        </w:rPr>
        <w:t>OO</w:t>
      </w:r>
      <w:r w:rsidR="00AF54CA">
        <w:rPr>
          <w:rFonts w:hAnsi="標楷體" w:hint="eastAsia"/>
        </w:rPr>
        <w:t>並</w:t>
      </w:r>
      <w:r w:rsidR="00865E79">
        <w:rPr>
          <w:rFonts w:hAnsi="標楷體" w:hint="eastAsia"/>
        </w:rPr>
        <w:t>移付懲戒在案。</w:t>
      </w:r>
      <w:r w:rsidR="00D14885" w:rsidRPr="004517C2">
        <w:rPr>
          <w:rFonts w:hAnsi="標楷體" w:hint="eastAsia"/>
        </w:rPr>
        <w:t>茲</w:t>
      </w:r>
      <w:r w:rsidR="00865E79">
        <w:rPr>
          <w:rFonts w:hAnsi="標楷體" w:hint="eastAsia"/>
        </w:rPr>
        <w:t>就相關</w:t>
      </w:r>
      <w:r w:rsidR="00723CA7" w:rsidRPr="004517C2">
        <w:rPr>
          <w:rFonts w:hAnsi="標楷體" w:hint="eastAsia"/>
        </w:rPr>
        <w:t>調查事實</w:t>
      </w:r>
      <w:r w:rsidR="00865E79" w:rsidRPr="004517C2">
        <w:rPr>
          <w:rFonts w:hAnsi="標楷體" w:hint="eastAsia"/>
        </w:rPr>
        <w:t>綜整</w:t>
      </w:r>
      <w:r w:rsidR="00D14885" w:rsidRPr="004517C2">
        <w:rPr>
          <w:rFonts w:hAnsi="標楷體" w:hint="eastAsia"/>
        </w:rPr>
        <w:t>於後：</w:t>
      </w:r>
    </w:p>
    <w:p w:rsidR="00924C31" w:rsidRPr="004517C2" w:rsidRDefault="00924C31" w:rsidP="00C86759">
      <w:pPr>
        <w:pStyle w:val="2"/>
        <w:kinsoku/>
        <w:overflowPunct w:val="0"/>
        <w:ind w:left="1020" w:hanging="680"/>
        <w:rPr>
          <w:rFonts w:hAnsi="標楷體"/>
        </w:rPr>
      </w:pPr>
      <w:bookmarkStart w:id="47" w:name="_Toc291943787"/>
      <w:bookmarkStart w:id="48" w:name="_Toc293309786"/>
      <w:bookmarkStart w:id="49" w:name="_Toc293501454"/>
      <w:bookmarkStart w:id="50" w:name="_Toc294174003"/>
      <w:r w:rsidRPr="004517C2">
        <w:rPr>
          <w:rFonts w:hAnsi="標楷體"/>
        </w:rPr>
        <w:t>高捷紅橘線路網</w:t>
      </w:r>
      <w:r w:rsidR="00233863" w:rsidRPr="004517C2">
        <w:rPr>
          <w:rFonts w:hAnsi="標楷體" w:hint="eastAsia"/>
        </w:rPr>
        <w:t>之</w:t>
      </w:r>
      <w:r w:rsidR="00106133" w:rsidRPr="004517C2">
        <w:rPr>
          <w:rFonts w:hAnsi="標楷體" w:hint="eastAsia"/>
        </w:rPr>
        <w:t>決策過程</w:t>
      </w:r>
      <w:bookmarkEnd w:id="47"/>
      <w:bookmarkEnd w:id="48"/>
      <w:bookmarkEnd w:id="49"/>
      <w:r w:rsidR="00C86759">
        <w:rPr>
          <w:rFonts w:hAnsi="標楷體" w:hint="eastAsia"/>
        </w:rPr>
        <w:t>：</w:t>
      </w:r>
      <w:bookmarkEnd w:id="50"/>
    </w:p>
    <w:p w:rsidR="000A2F86" w:rsidRPr="004517C2" w:rsidRDefault="000A2F86" w:rsidP="00924C31">
      <w:pPr>
        <w:pStyle w:val="3"/>
        <w:rPr>
          <w:rFonts w:hAnsi="標楷體"/>
        </w:rPr>
      </w:pPr>
      <w:bookmarkStart w:id="51" w:name="_Toc291943788"/>
      <w:bookmarkStart w:id="52" w:name="_Toc293309787"/>
      <w:bookmarkStart w:id="53" w:name="_Toc293501455"/>
      <w:r w:rsidRPr="004517C2">
        <w:rPr>
          <w:rFonts w:hAnsi="標楷體"/>
        </w:rPr>
        <w:t>改採獎勵民間參與方式辦理之決策過程</w:t>
      </w:r>
      <w:bookmarkEnd w:id="51"/>
      <w:bookmarkEnd w:id="52"/>
      <w:bookmarkEnd w:id="53"/>
      <w:r w:rsidR="00C86759">
        <w:rPr>
          <w:rFonts w:hAnsi="標楷體"/>
        </w:rPr>
        <w:t>：</w:t>
      </w:r>
    </w:p>
    <w:p w:rsidR="000A2F86" w:rsidRPr="004517C2" w:rsidRDefault="000A2F86" w:rsidP="000A2F86">
      <w:pPr>
        <w:pStyle w:val="4"/>
        <w:rPr>
          <w:rFonts w:hAnsi="標楷體"/>
        </w:rPr>
      </w:pPr>
      <w:smartTag w:uri="urn:schemas-microsoft-com:office:smarttags" w:element="chsdate">
        <w:smartTagPr>
          <w:attr w:name="Year" w:val="1980"/>
          <w:attr w:name="Month" w:val="1"/>
          <w:attr w:name="Day" w:val="25"/>
          <w:attr w:name="IsLunarDate" w:val="False"/>
          <w:attr w:name="IsROCDate" w:val="False"/>
        </w:smartTagPr>
        <w:r w:rsidRPr="004517C2">
          <w:rPr>
            <w:rFonts w:hAnsi="標楷體"/>
          </w:rPr>
          <w:t>八十年一月二十五日</w:t>
        </w:r>
      </w:smartTag>
      <w:r w:rsidRPr="004517C2">
        <w:rPr>
          <w:rFonts w:hAnsi="標楷體"/>
        </w:rPr>
        <w:t>，行政院以台八十交3600號函核定交通部轉據高雄市政府陳報「高雄都會區大眾捷運系統第一期發展計畫」之紅橘線二條計畫路線。另財務計畫部分，該院於八十四年五月十五日以台八四交字第17225號函復交通部大致原則同意，並請照該院經濟建設委員會（下稱經建會）審議結論辦理：1.總經費調減為一千九百五十二億元。2.自償比率訂為百分之十一，扣除自償率後中央補助百分之七十五，其餘經費由台灣省及高雄市依比例原則分擔，並分年編列預算。3.橘線由高雄市政府自行辦理，惟紅線之開工晚四年，宜參照獎參條例積極規劃由競標廠商提供資金興建，於完工後分期償付建設經費方式進行。4.完工後營運均以民營化為原則。</w:t>
      </w:r>
    </w:p>
    <w:p w:rsidR="000A2F86" w:rsidRPr="004517C2" w:rsidRDefault="000A2F86" w:rsidP="000A2F86">
      <w:pPr>
        <w:pStyle w:val="4"/>
        <w:rPr>
          <w:rFonts w:hAnsi="標楷體"/>
        </w:rPr>
      </w:pPr>
      <w:r w:rsidRPr="004517C2">
        <w:rPr>
          <w:rFonts w:hAnsi="標楷體"/>
        </w:rPr>
        <w:t>嗣高雄市政府為配合中央民間參與交通建設之既定政策，並基於執行效率及工程品質要求，於八十六年六月六日以高市府捷綜字第38910號函報交通部表示，高雄捷運紅橘二線擬採BT</w:t>
      </w:r>
      <w:r w:rsidRPr="004517C2">
        <w:rPr>
          <w:rStyle w:val="af2"/>
          <w:rFonts w:hAnsi="標楷體"/>
        </w:rPr>
        <w:footnoteReference w:id="3"/>
      </w:r>
      <w:r w:rsidRPr="004517C2">
        <w:rPr>
          <w:rFonts w:hAnsi="標楷體"/>
        </w:rPr>
        <w:t>方式規劃推動，其說明略以：本計畫地方第一期特別預算八十五及</w:t>
      </w:r>
      <w:smartTag w:uri="urn:schemas-microsoft-com:office:smarttags" w:element="chmetcnv">
        <w:smartTagPr>
          <w:attr w:name="UnitName" w:val="兩"/>
          <w:attr w:name="SourceValue" w:val="86"/>
          <w:attr w:name="HasSpace" w:val="False"/>
          <w:attr w:name="Negative" w:val="False"/>
          <w:attr w:name="NumberType" w:val="3"/>
          <w:attr w:name="TCSC" w:val="1"/>
        </w:smartTagPr>
        <w:r w:rsidRPr="004517C2">
          <w:rPr>
            <w:rFonts w:hAnsi="標楷體"/>
          </w:rPr>
          <w:t>八十六兩</w:t>
        </w:r>
      </w:smartTag>
      <w:r w:rsidRPr="004517C2">
        <w:rPr>
          <w:rFonts w:hAnsi="標楷體"/>
        </w:rPr>
        <w:t>年度工程預算遭高雄市</w:t>
      </w:r>
      <w:r w:rsidRPr="004517C2">
        <w:rPr>
          <w:rFonts w:hAnsi="標楷體"/>
        </w:rPr>
        <w:lastRenderedPageBreak/>
        <w:t>議會全數刪除，該會第四屆第四次臨時會並作成附帶決議請高雄市政府重新就政策上予</w:t>
      </w:r>
      <w:r w:rsidR="00301622">
        <w:rPr>
          <w:rFonts w:hAnsi="標楷體" w:hint="eastAsia"/>
        </w:rPr>
        <w:t>以</w:t>
      </w:r>
      <w:r w:rsidRPr="004517C2">
        <w:rPr>
          <w:rFonts w:hAnsi="標楷體"/>
        </w:rPr>
        <w:t>評估其興建方式究採傳統方式、BT或BOT。嗣經該府邀請產官學界研討獲結論認為，就高雄捷運之基本投資條件BOT較不具可行性，BT之可行性較BOT為高，建議橘線與紅線一併採BT方式執行。</w:t>
      </w:r>
    </w:p>
    <w:p w:rsidR="000A2F86" w:rsidRPr="004517C2" w:rsidRDefault="000A2F86" w:rsidP="000A2F86">
      <w:pPr>
        <w:pStyle w:val="4"/>
        <w:rPr>
          <w:rFonts w:hAnsi="標楷體"/>
        </w:rPr>
      </w:pPr>
      <w:r w:rsidRPr="004517C2">
        <w:rPr>
          <w:rFonts w:hAnsi="標楷體"/>
        </w:rPr>
        <w:t>八十六年七月二十四日，交通部針對高雄市政府前揭函報事項召開「高雄捷運是否以BT方式推動相關事宜」會議，由蔡</w:t>
      </w:r>
      <w:r w:rsidR="009F6F5A">
        <w:rPr>
          <w:rFonts w:hAnsi="標楷體"/>
        </w:rPr>
        <w:t>○○</w:t>
      </w:r>
      <w:r w:rsidRPr="004517C2">
        <w:rPr>
          <w:rFonts w:hAnsi="標楷體"/>
        </w:rPr>
        <w:t>部長主持，會議並未做出具體結論，部長僅裁示本次會議各與會代表意見均十分寶貴，請高雄市捷運局再帶回審慎研究評估，在未確定是否採BT方式辦理之前，現階段應全力投入用地取得、聯合開發及都市計畫變更等相關作業，俾利後續施工作業之進行。</w:t>
      </w:r>
    </w:p>
    <w:p w:rsidR="000A2F86" w:rsidRPr="004517C2" w:rsidRDefault="000A2F86" w:rsidP="000A2F86">
      <w:pPr>
        <w:pStyle w:val="4"/>
        <w:rPr>
          <w:rFonts w:hAnsi="標楷體"/>
        </w:rPr>
      </w:pPr>
      <w:r w:rsidRPr="004517C2">
        <w:rPr>
          <w:rFonts w:hAnsi="標楷體"/>
        </w:rPr>
        <w:t>八十六年九月二十七日，行政院蕭</w:t>
      </w:r>
      <w:r w:rsidR="009F6F5A">
        <w:rPr>
          <w:rFonts w:hAnsi="標楷體"/>
        </w:rPr>
        <w:t>○○</w:t>
      </w:r>
      <w:r w:rsidRPr="004517C2">
        <w:rPr>
          <w:rFonts w:hAnsi="標楷體"/>
        </w:rPr>
        <w:t>院長巡視高雄市地方建設時指示高雄市政府：「關於捷運建設，除採BT模式外，亦可評估採BOT模式之可行性」。迨同年</w:t>
      </w:r>
      <w:smartTag w:uri="urn:schemas-microsoft-com:office:smarttags" w:element="chsdate">
        <w:smartTagPr>
          <w:attr w:name="Year" w:val="2011"/>
          <w:attr w:name="Month" w:val="12"/>
          <w:attr w:name="Day" w:val="6"/>
          <w:attr w:name="IsLunarDate" w:val="False"/>
          <w:attr w:name="IsROCDate" w:val="False"/>
        </w:smartTagPr>
        <w:r w:rsidRPr="004517C2">
          <w:rPr>
            <w:rFonts w:hAnsi="標楷體"/>
          </w:rPr>
          <w:t>十二月六日</w:t>
        </w:r>
      </w:smartTag>
      <w:r w:rsidRPr="004517C2">
        <w:rPr>
          <w:rFonts w:hAnsi="標楷體"/>
        </w:rPr>
        <w:t>交通部召開研商「如何協助高雄市政府推動高雄都會區捷運系統建設」會議，主要討論「高雄捷運建設究宜採BT或BOT方式推動辦理並探討其差異性」，會議結論為加速推動高雄捷運建設計畫並考量目前國內民間投資環境，儘速以BOT方式公告徵求民間投資意願實有其必要性，故請高雄市捷運局指派二至三人前往高鐵局學習。</w:t>
      </w:r>
    </w:p>
    <w:p w:rsidR="000A2F86" w:rsidRPr="004517C2" w:rsidRDefault="000A2F86" w:rsidP="000A2F86">
      <w:pPr>
        <w:pStyle w:val="4"/>
        <w:rPr>
          <w:rFonts w:hAnsi="標楷體"/>
        </w:rPr>
      </w:pPr>
      <w:r w:rsidRPr="004517C2">
        <w:rPr>
          <w:rFonts w:hAnsi="標楷體"/>
        </w:rPr>
        <w:t>由於高雄市政府與交通部針對高雄捷運辦理方式僵持不下，八十七年三月十九日行政院蕭萬長院長於第二五七</w:t>
      </w:r>
      <w:r w:rsidR="00F10C7F" w:rsidRPr="004517C2">
        <w:rPr>
          <w:rFonts w:hAnsi="標楷體" w:hint="eastAsia"/>
        </w:rPr>
        <w:t>○</w:t>
      </w:r>
      <w:r w:rsidRPr="004517C2">
        <w:rPr>
          <w:rFonts w:hAnsi="標楷體"/>
        </w:rPr>
        <w:t>次院會指示，趙政務委員守博負責督導之十二項建設，其中高雄都會區大眾捷運系統高雄市政府擬採BT方式，交通部則建議</w:t>
      </w:r>
      <w:r w:rsidRPr="004517C2">
        <w:rPr>
          <w:rFonts w:hAnsi="標楷體"/>
        </w:rPr>
        <w:lastRenderedPageBreak/>
        <w:t>以BOT方式辦理，希望儘速協調，並儘量以BOT方式辦理為宜。行政院以八十七年六月十七日台八七忠授三字第04490號及同年</w:t>
      </w:r>
      <w:smartTag w:uri="urn:schemas-microsoft-com:office:smarttags" w:element="chsdate">
        <w:smartTagPr>
          <w:attr w:name="Year" w:val="2011"/>
          <w:attr w:name="Month" w:val="8"/>
          <w:attr w:name="Day" w:val="25"/>
          <w:attr w:name="IsLunarDate" w:val="False"/>
          <w:attr w:name="IsROCDate" w:val="False"/>
        </w:smartTagPr>
        <w:r w:rsidRPr="004517C2">
          <w:rPr>
            <w:rFonts w:hAnsi="標楷體"/>
          </w:rPr>
          <w:t>八月二十五日</w:t>
        </w:r>
      </w:smartTag>
      <w:r w:rsidRPr="004517C2">
        <w:rPr>
          <w:rFonts w:hAnsi="標楷體"/>
        </w:rPr>
        <w:t>台八七忠授三字第06969號兩度函請高雄市政府「請儘量以BOT方式辦理為宜，並考量於八十八年度以後衡酌實際需要編列BOT相關經費」。</w:t>
      </w:r>
    </w:p>
    <w:p w:rsidR="00A43E64" w:rsidRPr="004517C2" w:rsidRDefault="000A2F86" w:rsidP="000A2F86">
      <w:pPr>
        <w:pStyle w:val="4"/>
        <w:rPr>
          <w:rFonts w:hAnsi="標楷體"/>
        </w:rPr>
      </w:pPr>
      <w:r w:rsidRPr="004517C2">
        <w:rPr>
          <w:rFonts w:hAnsi="標楷體"/>
        </w:rPr>
        <w:t>八十七年九月十一日，高雄市政府函復行政院前揭兩函略以：本府捷運局即遵鈞院之指示審慎評估並決定採民間參與（BOT）之方式來推動高雄捷運建設，並於同年</w:t>
      </w:r>
      <w:smartTag w:uri="urn:schemas-microsoft-com:office:smarttags" w:element="chsdate">
        <w:smartTagPr>
          <w:attr w:name="Year" w:val="2011"/>
          <w:attr w:name="Month" w:val="6"/>
          <w:attr w:name="Day" w:val="26"/>
          <w:attr w:name="IsLunarDate" w:val="False"/>
          <w:attr w:name="IsROCDate" w:val="False"/>
        </w:smartTagPr>
        <w:r w:rsidRPr="004517C2">
          <w:rPr>
            <w:rFonts w:hAnsi="標楷體"/>
          </w:rPr>
          <w:t>六月二十六日</w:t>
        </w:r>
      </w:smartTag>
      <w:r w:rsidRPr="004517C2">
        <w:rPr>
          <w:rFonts w:hAnsi="標楷體"/>
        </w:rPr>
        <w:t>暫緩BT顧問選聘相關作業。嗣後高雄市政府即依行政院八十七年七月二十二日函頒之「民間參與公共建設申請與審核作業注意事項」規定，研提「民間參與高雄都會區大眾捷運系統紅橘線路網建設先期計畫書」函報行政院審核，並續修正高捷紅橘線路網建設計畫（含財務計畫），嗣於八十八年二月一日公告「徵求民間參與高雄都會區大眾捷運系統紅橘線路網建設案」，展開後續招商甄審作業。</w:t>
      </w:r>
    </w:p>
    <w:p w:rsidR="000A2F86" w:rsidRPr="004517C2" w:rsidRDefault="000A2F86" w:rsidP="000A2F86">
      <w:pPr>
        <w:pStyle w:val="3"/>
        <w:rPr>
          <w:rFonts w:hAnsi="標楷體"/>
        </w:rPr>
      </w:pPr>
      <w:bookmarkStart w:id="54" w:name="_Toc291943789"/>
      <w:bookmarkStart w:id="55" w:name="_Toc293309788"/>
      <w:bookmarkStart w:id="56" w:name="_Toc293501456"/>
      <w:r w:rsidRPr="004517C2">
        <w:rPr>
          <w:rFonts w:hAnsi="標楷體"/>
        </w:rPr>
        <w:t>運量預測</w:t>
      </w:r>
      <w:bookmarkEnd w:id="54"/>
      <w:bookmarkEnd w:id="55"/>
      <w:bookmarkEnd w:id="56"/>
      <w:r w:rsidR="00C86759">
        <w:rPr>
          <w:rFonts w:hAnsi="標楷體"/>
        </w:rPr>
        <w:t>：</w:t>
      </w:r>
    </w:p>
    <w:p w:rsidR="000A2F86" w:rsidRPr="004517C2" w:rsidRDefault="000A2F86" w:rsidP="000A2F86">
      <w:pPr>
        <w:pStyle w:val="21"/>
        <w:ind w:leftChars="400" w:left="1361" w:firstLine="680"/>
        <w:rPr>
          <w:rFonts w:hAnsi="標楷體"/>
        </w:rPr>
      </w:pPr>
      <w:r w:rsidRPr="004517C2">
        <w:rPr>
          <w:rFonts w:hAnsi="標楷體"/>
        </w:rPr>
        <w:t>查高捷紅橘線路網於八十四年高雄市政府陳報交通部核准採民間參與方式招標之財務計畫，以及八十八年二月招標階段之申請須知與捷運場站設計規範，均採用該府所聘總顧問（國際捷運顧問團）於八十二年預測之運量數據，為目標年一○九年日運量九十七萬人次、尖峰小時運量為十九萬人次，背景為一○九年高雄都會區人口達四百二十一萬人（九十九年為三百八十五萬人）。另高雄市政府考量前述總顧問預測運量之社經條件已有變動，為提供投標者一可靠運量資料，以擬定投資計畫，遂</w:t>
      </w:r>
      <w:r w:rsidRPr="004517C2">
        <w:rPr>
          <w:rFonts w:hAnsi="標楷體"/>
        </w:rPr>
        <w:lastRenderedPageBreak/>
        <w:t>於八十八年再委請鼎漢工程顧問公司修正運量，其中基礎情境為目標年一○九年日運量六十八萬人次（九十九年五十二萬人次），背景為一○九年高雄都會區達三百四十七萬人（九十九年為三百二十八萬人）；樂觀情境為目標年一○九年日運量七十六萬人次（九十九年五十六萬人次），背景為一○九年高雄都會區達三百六十五萬人（九十九年為三百三十六萬人）。</w:t>
      </w:r>
    </w:p>
    <w:p w:rsidR="000A2F86" w:rsidRPr="004517C2" w:rsidRDefault="000A2F86" w:rsidP="000A2F86">
      <w:pPr>
        <w:pStyle w:val="3"/>
        <w:rPr>
          <w:rFonts w:hAnsi="標楷體"/>
        </w:rPr>
      </w:pPr>
      <w:bookmarkStart w:id="57" w:name="_Toc291943790"/>
      <w:bookmarkStart w:id="58" w:name="_Toc293309789"/>
      <w:bookmarkStart w:id="59" w:name="_Toc293501457"/>
      <w:r w:rsidRPr="004517C2">
        <w:rPr>
          <w:rFonts w:hAnsi="標楷體"/>
        </w:rPr>
        <w:t>交通部前次長毛</w:t>
      </w:r>
      <w:r w:rsidR="009F6F5A">
        <w:rPr>
          <w:rFonts w:hAnsi="標楷體"/>
        </w:rPr>
        <w:t>○○</w:t>
      </w:r>
      <w:r w:rsidRPr="004517C2">
        <w:rPr>
          <w:rFonts w:hAnsi="標楷體"/>
        </w:rPr>
        <w:t>（現任部長）八十七年十月十九日任內專簽「有關高雄捷運案規劃民間參與方式的分析與建議」內容摘要：</w:t>
      </w:r>
      <w:bookmarkEnd w:id="57"/>
      <w:bookmarkEnd w:id="58"/>
      <w:bookmarkEnd w:id="59"/>
    </w:p>
    <w:p w:rsidR="000A2F86" w:rsidRPr="004517C2" w:rsidRDefault="000A2F86" w:rsidP="000A2F86">
      <w:pPr>
        <w:pStyle w:val="4"/>
        <w:rPr>
          <w:rFonts w:hAnsi="標楷體"/>
        </w:rPr>
      </w:pPr>
      <w:r w:rsidRPr="004517C2">
        <w:rPr>
          <w:rFonts w:hAnsi="標楷體"/>
        </w:rPr>
        <w:t>高雄捷運案目前所估算的自償率明顯偏高</w:t>
      </w:r>
      <w:r w:rsidR="00C86759">
        <w:rPr>
          <w:rFonts w:hAnsi="標楷體"/>
        </w:rPr>
        <w:t>：</w:t>
      </w:r>
    </w:p>
    <w:p w:rsidR="000A2F86" w:rsidRPr="004517C2" w:rsidRDefault="000A2F86" w:rsidP="00106133">
      <w:pPr>
        <w:pStyle w:val="21"/>
        <w:ind w:leftChars="500" w:left="1701" w:firstLine="680"/>
        <w:rPr>
          <w:rFonts w:hAnsi="標楷體"/>
        </w:rPr>
      </w:pPr>
      <w:r w:rsidRPr="004517C2">
        <w:rPr>
          <w:rFonts w:hAnsi="標楷體"/>
        </w:rPr>
        <w:t>高雄捷運的自償率，是在營運初期每日即可有五十萬人次運量的假設前提之下，估計可達百分之十一。不過，由於高雄都會區目前之公車每日載客量僅有七~八萬人次，並且一般慣例捷運市場的載客量僅能以既有公車載客量的某一比例計算，因此上述百分之十一的自償率很顯然是一過於偏高的樂觀估計。換言之，如以更專業化的方式評估…高雄捷運的自償率恐怕無法避免會是負值，也就是說，它的未來營運收入用來償付營運支出都將有所不足，更遑論有任何結餘來償還投資的本息。</w:t>
      </w:r>
    </w:p>
    <w:p w:rsidR="000A2F86" w:rsidRPr="004517C2" w:rsidRDefault="000A2F86" w:rsidP="000A2F86">
      <w:pPr>
        <w:pStyle w:val="4"/>
        <w:rPr>
          <w:rFonts w:hAnsi="標楷體"/>
        </w:rPr>
      </w:pPr>
      <w:r w:rsidRPr="004517C2">
        <w:rPr>
          <w:rFonts w:hAnsi="標楷體"/>
        </w:rPr>
        <w:t>民間投資「附屬事業」的規模必須有所限制</w:t>
      </w:r>
      <w:r w:rsidR="00C86759">
        <w:rPr>
          <w:rFonts w:hAnsi="標楷體"/>
        </w:rPr>
        <w:t>：</w:t>
      </w:r>
    </w:p>
    <w:p w:rsidR="000A2F86" w:rsidRPr="004517C2" w:rsidRDefault="000A2F86" w:rsidP="000A2F86">
      <w:pPr>
        <w:pStyle w:val="5"/>
        <w:rPr>
          <w:rFonts w:hAnsi="標楷體"/>
        </w:rPr>
      </w:pPr>
      <w:r w:rsidRPr="004517C2">
        <w:rPr>
          <w:rFonts w:hAnsi="標楷體"/>
        </w:rPr>
        <w:t>開放附屬事業的開發與經營，用意是在利用它的盈餘來彌補交通事業本業投資報酬的不足，因此整個策略的可行性在於附屬事業究竟有多少「超額」盈餘可以拿來挹補本業的報酬。如果附屬事業所能獲得的利潤也僅是一般投資的獲利水準，那麼要用附屬事業來挹注本業</w:t>
      </w:r>
      <w:r w:rsidRPr="004517C2">
        <w:rPr>
          <w:rFonts w:hAnsi="標楷體"/>
        </w:rPr>
        <w:lastRenderedPageBreak/>
        <w:t>時，附屬事業的規模往往會大到「喧賓奪主」的程度，並且不免會引發「合理性」的爭議。</w:t>
      </w:r>
    </w:p>
    <w:p w:rsidR="000A2F86" w:rsidRPr="004517C2" w:rsidRDefault="000A2F86" w:rsidP="000A2F86">
      <w:pPr>
        <w:pStyle w:val="5"/>
        <w:rPr>
          <w:rFonts w:hAnsi="標楷體"/>
        </w:rPr>
      </w:pPr>
      <w:r w:rsidRPr="004517C2">
        <w:rPr>
          <w:rFonts w:hAnsi="標楷體"/>
        </w:rPr>
        <w:t>中正機場捷運線案的附屬事業規模，該案路線長度約</w:t>
      </w:r>
      <w:smartTag w:uri="urn:schemas-microsoft-com:office:smarttags" w:element="chmetcnv">
        <w:smartTagPr>
          <w:attr w:name="UnitName" w:val="公里"/>
          <w:attr w:name="SourceValue" w:val="35"/>
          <w:attr w:name="HasSpace" w:val="False"/>
          <w:attr w:name="Negative" w:val="False"/>
          <w:attr w:name="NumberType" w:val="3"/>
          <w:attr w:name="TCSC" w:val="1"/>
        </w:smartTagPr>
        <w:r w:rsidRPr="004517C2">
          <w:rPr>
            <w:rFonts w:hAnsi="標楷體"/>
          </w:rPr>
          <w:t>三十五公里</w:t>
        </w:r>
      </w:smartTag>
      <w:r w:rsidRPr="004517C2">
        <w:rPr>
          <w:rFonts w:hAnsi="標楷體"/>
        </w:rPr>
        <w:t>，投資額約六百億元，自償率為百分之三十八左右（不含土地開發效益），路線用地約</w:t>
      </w:r>
      <w:smartTag w:uri="urn:schemas-microsoft-com:office:smarttags" w:element="chmetcnv">
        <w:smartTagPr>
          <w:attr w:name="UnitName" w:val="公頃"/>
          <w:attr w:name="SourceValue" w:val="70"/>
          <w:attr w:name="HasSpace" w:val="False"/>
          <w:attr w:name="Negative" w:val="False"/>
          <w:attr w:name="NumberType" w:val="3"/>
          <w:attr w:name="TCSC" w:val="1"/>
        </w:smartTagPr>
        <w:r w:rsidRPr="004517C2">
          <w:rPr>
            <w:rFonts w:hAnsi="標楷體"/>
          </w:rPr>
          <w:t>七十公頃</w:t>
        </w:r>
      </w:smartTag>
      <w:r w:rsidRPr="004517C2">
        <w:rPr>
          <w:rFonts w:hAnsi="標楷體"/>
        </w:rPr>
        <w:t>。該案民間投資者為使土地開發的附屬事業收入，能產生足夠的多餘盈餘來挹補交通投資的損失，它所提出的土地開發面積便高達交通用地的二十四倍（即</w:t>
      </w:r>
      <w:smartTag w:uri="urn:schemas-microsoft-com:office:smarttags" w:element="chmetcnv">
        <w:smartTagPr>
          <w:attr w:name="UnitName" w:val="公頃"/>
          <w:attr w:name="SourceValue" w:val="70"/>
          <w:attr w:name="HasSpace" w:val="False"/>
          <w:attr w:name="Negative" w:val="False"/>
          <w:attr w:name="NumberType" w:val="3"/>
          <w:attr w:name="TCSC" w:val="1"/>
        </w:smartTagPr>
        <w:r w:rsidRPr="004517C2">
          <w:rPr>
            <w:rFonts w:hAnsi="標楷體"/>
          </w:rPr>
          <w:t>七十公頃</w:t>
        </w:r>
      </w:smartTag>
      <w:r w:rsidRPr="004517C2">
        <w:rPr>
          <w:rFonts w:hAnsi="標楷體"/>
        </w:rPr>
        <w:t>乘以二十四等於</w:t>
      </w:r>
      <w:smartTag w:uri="urn:schemas-microsoft-com:office:smarttags" w:element="chmetcnv">
        <w:smartTagPr>
          <w:attr w:name="UnitName" w:val="公頃"/>
          <w:attr w:name="SourceValue" w:val="1680"/>
          <w:attr w:name="HasSpace" w:val="False"/>
          <w:attr w:name="Negative" w:val="False"/>
          <w:attr w:name="NumberType" w:val="3"/>
          <w:attr w:name="TCSC" w:val="1"/>
        </w:smartTagPr>
        <w:r w:rsidRPr="004517C2">
          <w:rPr>
            <w:rFonts w:hAnsi="標楷體"/>
          </w:rPr>
          <w:t>一千六百八十公頃</w:t>
        </w:r>
      </w:smartTag>
      <w:r w:rsidRPr="004517C2">
        <w:rPr>
          <w:rFonts w:hAnsi="標楷體"/>
        </w:rPr>
        <w:t>）。這種超大規模土地開發案的提出，充分印證了上述「喧賓奪主」的推論，不論是都市計畫的實務界或學術界都認為，機場捷運線的附屬事業開發計畫在國內都應是可一不可再的案例。</w:t>
      </w:r>
    </w:p>
    <w:p w:rsidR="000A2F86" w:rsidRPr="004517C2" w:rsidRDefault="000A2F86" w:rsidP="000A2F86">
      <w:pPr>
        <w:pStyle w:val="5"/>
        <w:rPr>
          <w:rFonts w:hAnsi="標楷體"/>
        </w:rPr>
      </w:pPr>
      <w:r w:rsidRPr="004517C2">
        <w:rPr>
          <w:rFonts w:hAnsi="標楷體"/>
        </w:rPr>
        <w:t>如用相類似的比例關係，高雄捷運按目前規劃的路線長度約為</w:t>
      </w:r>
      <w:smartTag w:uri="urn:schemas-microsoft-com:office:smarttags" w:element="chmetcnv">
        <w:smartTagPr>
          <w:attr w:name="UnitName" w:val="公里"/>
          <w:attr w:name="SourceValue" w:val="40"/>
          <w:attr w:name="HasSpace" w:val="False"/>
          <w:attr w:name="Negative" w:val="False"/>
          <w:attr w:name="NumberType" w:val="3"/>
          <w:attr w:name="TCSC" w:val="1"/>
        </w:smartTagPr>
        <w:r w:rsidRPr="004517C2">
          <w:rPr>
            <w:rFonts w:hAnsi="標楷體"/>
          </w:rPr>
          <w:t>四十公里</w:t>
        </w:r>
      </w:smartTag>
      <w:r w:rsidRPr="004517C2">
        <w:rPr>
          <w:rFonts w:hAnsi="標楷體"/>
        </w:rPr>
        <w:t>，但成本高達近二千億元，即使它的自償率也有百分之三十八時，要利用土地開發的「超額」盈餘來彌補交通投資的損失，那麼所需的土地開發面積將高達</w:t>
      </w:r>
      <w:smartTag w:uri="urn:schemas-microsoft-com:office:smarttags" w:element="chmetcnv">
        <w:smartTagPr>
          <w:attr w:name="UnitName" w:val="公頃"/>
          <w:attr w:name="SourceValue" w:val="5600"/>
          <w:attr w:name="HasSpace" w:val="False"/>
          <w:attr w:name="Negative" w:val="False"/>
          <w:attr w:name="NumberType" w:val="3"/>
          <w:attr w:name="TCSC" w:val="1"/>
        </w:smartTagPr>
        <w:r w:rsidRPr="004517C2">
          <w:rPr>
            <w:rFonts w:hAnsi="標楷體"/>
          </w:rPr>
          <w:t>五千六百公頃</w:t>
        </w:r>
      </w:smartTag>
      <w:r w:rsidRPr="004517C2">
        <w:rPr>
          <w:rFonts w:hAnsi="標楷體"/>
        </w:rPr>
        <w:t>（亦即</w:t>
      </w:r>
      <w:smartTag w:uri="urn:schemas-microsoft-com:office:smarttags" w:element="chmetcnv">
        <w:smartTagPr>
          <w:attr w:name="UnitName" w:val="公頃"/>
          <w:attr w:name="SourceValue" w:val="1680"/>
          <w:attr w:name="HasSpace" w:val="False"/>
          <w:attr w:name="Negative" w:val="False"/>
          <w:attr w:name="NumberType" w:val="3"/>
          <w:attr w:name="TCSC" w:val="1"/>
        </w:smartTagPr>
        <w:r w:rsidRPr="004517C2">
          <w:rPr>
            <w:rFonts w:hAnsi="標楷體"/>
          </w:rPr>
          <w:t>一千六百八十公頃</w:t>
        </w:r>
      </w:smartTag>
      <w:r w:rsidRPr="004517C2">
        <w:rPr>
          <w:rFonts w:hAnsi="標楷體"/>
        </w:rPr>
        <w:t>乘以【二千億元除以六百億元】等於</w:t>
      </w:r>
      <w:smartTag w:uri="urn:schemas-microsoft-com:office:smarttags" w:element="chmetcnv">
        <w:smartTagPr>
          <w:attr w:name="UnitName" w:val="公頃"/>
          <w:attr w:name="SourceValue" w:val="5600"/>
          <w:attr w:name="HasSpace" w:val="False"/>
          <w:attr w:name="Negative" w:val="False"/>
          <w:attr w:name="NumberType" w:val="3"/>
          <w:attr w:name="TCSC" w:val="1"/>
        </w:smartTagPr>
        <w:r w:rsidRPr="004517C2">
          <w:rPr>
            <w:rFonts w:hAnsi="標楷體"/>
          </w:rPr>
          <w:t>五千六百公頃</w:t>
        </w:r>
      </w:smartTag>
      <w:r w:rsidRPr="004517C2">
        <w:rPr>
          <w:rFonts w:hAnsi="標楷體"/>
        </w:rPr>
        <w:t>）。如果再將自償率按照百分之十一來計算時，上述面積還需進一步調高；如果預測運量以更務實方式估算，以致出現自償率為負值的情形時，則上述的土地開發所需面積便可能需要調高到七千至</w:t>
      </w:r>
      <w:smartTag w:uri="urn:schemas-microsoft-com:office:smarttags" w:element="chmetcnv">
        <w:smartTagPr>
          <w:attr w:name="UnitName" w:val="公頃"/>
          <w:attr w:name="SourceValue" w:val="8000"/>
          <w:attr w:name="HasSpace" w:val="False"/>
          <w:attr w:name="Negative" w:val="False"/>
          <w:attr w:name="NumberType" w:val="3"/>
          <w:attr w:name="TCSC" w:val="1"/>
        </w:smartTagPr>
        <w:r w:rsidRPr="004517C2">
          <w:rPr>
            <w:rFonts w:hAnsi="標楷體"/>
          </w:rPr>
          <w:t>八千公頃</w:t>
        </w:r>
      </w:smartTag>
      <w:r w:rsidRPr="004517C2">
        <w:rPr>
          <w:rFonts w:hAnsi="標楷體"/>
        </w:rPr>
        <w:t>以上，按高雄市都市計畫總面積也不過</w:t>
      </w:r>
      <w:smartTag w:uri="urn:schemas-microsoft-com:office:smarttags" w:element="chmetcnv">
        <w:smartTagPr>
          <w:attr w:name="UnitName" w:val="公頃"/>
          <w:attr w:name="SourceValue" w:val="14000"/>
          <w:attr w:name="HasSpace" w:val="False"/>
          <w:attr w:name="Negative" w:val="False"/>
          <w:attr w:name="NumberType" w:val="4"/>
          <w:attr w:name="TCSC" w:val="2"/>
        </w:smartTagPr>
        <w:r w:rsidRPr="004517C2">
          <w:rPr>
            <w:rFonts w:hAnsi="標楷體"/>
          </w:rPr>
          <w:t>一萬四千公頃</w:t>
        </w:r>
      </w:smartTag>
      <w:r w:rsidRPr="004517C2">
        <w:rPr>
          <w:rFonts w:hAnsi="標楷體"/>
        </w:rPr>
        <w:t>，所以顯然這是一個不可能也不可行的數值。</w:t>
      </w:r>
    </w:p>
    <w:p w:rsidR="000A2F86" w:rsidRPr="004517C2" w:rsidRDefault="000A2F86" w:rsidP="000A2F86">
      <w:pPr>
        <w:pStyle w:val="4"/>
        <w:rPr>
          <w:rFonts w:hAnsi="標楷體"/>
        </w:rPr>
      </w:pPr>
      <w:r w:rsidRPr="004517C2">
        <w:rPr>
          <w:rFonts w:hAnsi="標楷體"/>
        </w:rPr>
        <w:t>有關交通建設「民間參與」案件今後的處理原則</w:t>
      </w:r>
      <w:r w:rsidR="00C86759">
        <w:rPr>
          <w:rFonts w:hAnsi="標楷體"/>
        </w:rPr>
        <w:t>：</w:t>
      </w:r>
    </w:p>
    <w:p w:rsidR="000A2F86" w:rsidRPr="004517C2" w:rsidRDefault="000A2F86" w:rsidP="000A2F86">
      <w:pPr>
        <w:pStyle w:val="5"/>
        <w:rPr>
          <w:rFonts w:hAnsi="標楷體"/>
        </w:rPr>
      </w:pPr>
      <w:r w:rsidRPr="004517C2">
        <w:rPr>
          <w:rFonts w:hAnsi="標楷體"/>
        </w:rPr>
        <w:t>任何「民間參與」的案件，不論就學理或國際</w:t>
      </w:r>
      <w:r w:rsidRPr="004517C2">
        <w:rPr>
          <w:rFonts w:hAnsi="標楷體"/>
        </w:rPr>
        <w:lastRenderedPageBreak/>
        <w:t>實務，都沒有「政府不應出錢」的道理。換言之，只要經過一定的專業化財務規劃程序，計算出民間投資者所應合理分擔的財務責任範圍（含合理的附屬事業投資）後，政府便應負擔起其餘的財務責任。因此我們必須擺脫民間參與案件的「政府不出資」迷思，並且要避免再度落入「授與民間無限制的土地開發權利」的陷阱。</w:t>
      </w:r>
    </w:p>
    <w:p w:rsidR="000A2F86" w:rsidRPr="004517C2" w:rsidRDefault="000A2F86" w:rsidP="000A2F86">
      <w:pPr>
        <w:pStyle w:val="5"/>
        <w:rPr>
          <w:rFonts w:hAnsi="標楷體"/>
        </w:rPr>
      </w:pPr>
      <w:r w:rsidRPr="004517C2">
        <w:rPr>
          <w:rFonts w:hAnsi="標楷體"/>
        </w:rPr>
        <w:t>最合適的「民間參與方式」，必須依據個案的財務特性來決定，本質上不是政策上勉強得來的。因此一般的國際慣例，都將民間參與案件的「民間參與方式」選擇，視為一種必須具體數據所作的專業判斷；亦即，在尚未完成專業化的評估與規劃之前，決策者通常都會避免在政策上預先指定它的特定辦理方式，以便給主辦機關留下足夠的空間，去提出最合理的民間參與方案。</w:t>
      </w:r>
    </w:p>
    <w:p w:rsidR="000A2F86" w:rsidRPr="004517C2" w:rsidRDefault="000A2F86" w:rsidP="000A2F86">
      <w:pPr>
        <w:pStyle w:val="4"/>
        <w:rPr>
          <w:rFonts w:hAnsi="標楷體"/>
        </w:rPr>
      </w:pPr>
      <w:r w:rsidRPr="004517C2">
        <w:rPr>
          <w:rFonts w:hAnsi="標楷體"/>
        </w:rPr>
        <w:t>高雄捷運案的具體建議處理方式</w:t>
      </w:r>
      <w:r w:rsidR="00C86759">
        <w:rPr>
          <w:rFonts w:hAnsi="標楷體"/>
        </w:rPr>
        <w:t>：</w:t>
      </w:r>
    </w:p>
    <w:p w:rsidR="000A2F86" w:rsidRPr="004517C2" w:rsidRDefault="000A2F86" w:rsidP="000A2F86">
      <w:pPr>
        <w:pStyle w:val="5"/>
        <w:rPr>
          <w:rFonts w:hAnsi="標楷體"/>
        </w:rPr>
      </w:pPr>
      <w:r w:rsidRPr="004517C2">
        <w:rPr>
          <w:rFonts w:hAnsi="標楷體"/>
        </w:rPr>
        <w:t>務實重估營收與自償率：營收的估計是任何民間參與案件的整體規劃作業中最具不確定性與風險性的一項工作，並且也是決定投資案財務結構以及劃分政府與民間財務責任的關鍵。高雄捷運案中直接決定「交通本業」營收的運量預測，僅憑常識判斷即已知其每日五十萬人次的運量（相較於目前每日不及十萬人次的公車運量），為一過於高估絕無可能達到的數值；因此，本案的載客量、營收與自償率，必須在後續規劃中重新務實估算，以作為本案整體規劃的新基礎。</w:t>
      </w:r>
    </w:p>
    <w:p w:rsidR="000A2F86" w:rsidRPr="004517C2" w:rsidRDefault="000A2F86" w:rsidP="00924C31">
      <w:pPr>
        <w:pStyle w:val="5"/>
        <w:kinsoku/>
        <w:ind w:left="2092" w:hanging="697"/>
        <w:rPr>
          <w:rFonts w:hAnsi="標楷體"/>
        </w:rPr>
      </w:pPr>
      <w:r w:rsidRPr="004517C2">
        <w:rPr>
          <w:rFonts w:hAnsi="標楷體"/>
        </w:rPr>
        <w:t>對於民間無法承擔的投資額度政府應予負</w:t>
      </w:r>
      <w:r w:rsidRPr="004517C2">
        <w:rPr>
          <w:rFonts w:hAnsi="標楷體"/>
        </w:rPr>
        <w:lastRenderedPageBreak/>
        <w:t>擔，以確保執行方案的可行性與合理性：如果經過專業化的重新核算，高雄捷運的自償率為負值時，這表示本案的建設費用必須由政府全額負擔，也就是它已經沒有BOT的可能性，那麼我們就必須客觀地接受這一事實，並務實的考慮將本案按照OT模式來規劃，或者充其量再將興建過程以統包或BT方式辦理，以進一步發揮民間參與的精神。不過，對於政府除了土地費用之外還需負擔其他費用的民間參與案，本部與相關的地方交通單位到目前為止還沒有具體的實務經驗，因此如何決定政府的出資上限，如何設計相關的招標配套措施等事宜，都必須重新審慎計算與規劃；因為它在專業上的難度，遠較過去所曾訂定的招標遊戲規則為高。</w:t>
      </w:r>
    </w:p>
    <w:p w:rsidR="000A2F86" w:rsidRPr="004517C2" w:rsidRDefault="000A2F86" w:rsidP="000A2F86">
      <w:pPr>
        <w:pStyle w:val="5"/>
        <w:rPr>
          <w:rFonts w:hAnsi="標楷體"/>
        </w:rPr>
      </w:pPr>
      <w:r w:rsidRPr="004517C2">
        <w:rPr>
          <w:rFonts w:hAnsi="標楷體"/>
        </w:rPr>
        <w:t>明定附屬事業的項目與範圍：</w:t>
      </w:r>
    </w:p>
    <w:p w:rsidR="00A43E64" w:rsidRPr="004517C2" w:rsidRDefault="000A2F86" w:rsidP="00970D4C">
      <w:pPr>
        <w:pStyle w:val="21"/>
        <w:ind w:leftChars="600" w:left="2041" w:firstLine="680"/>
        <w:rPr>
          <w:rFonts w:hAnsi="標楷體"/>
        </w:rPr>
      </w:pPr>
      <w:r w:rsidRPr="004517C2">
        <w:rPr>
          <w:rFonts w:hAnsi="標楷體"/>
        </w:rPr>
        <w:t>是否將系統技術的選擇權開放給民間投標者來決定的問題：</w:t>
      </w:r>
      <w:r w:rsidR="0019504A">
        <w:rPr>
          <w:rFonts w:hAnsi="標楷體"/>
        </w:rPr>
        <w:t>（</w:t>
      </w:r>
      <w:r w:rsidR="0019504A" w:rsidRPr="004517C2">
        <w:rPr>
          <w:rFonts w:hAnsi="標楷體"/>
        </w:rPr>
        <w:t>略</w:t>
      </w:r>
      <w:r w:rsidR="0019504A">
        <w:rPr>
          <w:rFonts w:hAnsi="標楷體"/>
        </w:rPr>
        <w:t>）</w:t>
      </w:r>
    </w:p>
    <w:p w:rsidR="000A2F86" w:rsidRPr="004517C2" w:rsidRDefault="00DC00DC" w:rsidP="000A2F86">
      <w:pPr>
        <w:pStyle w:val="3"/>
        <w:rPr>
          <w:rFonts w:hAnsi="標楷體"/>
        </w:rPr>
      </w:pPr>
      <w:bookmarkStart w:id="60" w:name="_Toc291943791"/>
      <w:bookmarkStart w:id="61" w:name="_Toc293309790"/>
      <w:bookmarkStart w:id="62" w:name="_Toc293501458"/>
      <w:r w:rsidRPr="004517C2">
        <w:rPr>
          <w:rFonts w:hAnsi="標楷體" w:hint="eastAsia"/>
        </w:rPr>
        <w:t>高雄市捷運局</w:t>
      </w:r>
      <w:r w:rsidR="000A2F86" w:rsidRPr="004517C2">
        <w:rPr>
          <w:rFonts w:hAnsi="標楷體"/>
        </w:rPr>
        <w:t>為高捷紅橘線</w:t>
      </w:r>
      <w:r w:rsidR="00067526">
        <w:rPr>
          <w:rFonts w:hAnsi="標楷體" w:hint="eastAsia"/>
        </w:rPr>
        <w:t>建設</w:t>
      </w:r>
      <w:r w:rsidR="000A2F86" w:rsidRPr="004517C2">
        <w:rPr>
          <w:rFonts w:hAnsi="標楷體"/>
        </w:rPr>
        <w:t>非自償部分（政府出資部分）併交由民間機構辦理之政府採購法令適用疑義，函請行政院公共工程委員會（下稱工程會）釋疑前之內部會商討論及簽核過程。據高雄市政府查復說明如下：</w:t>
      </w:r>
      <w:bookmarkEnd w:id="60"/>
      <w:bookmarkEnd w:id="61"/>
      <w:bookmarkEnd w:id="62"/>
    </w:p>
    <w:p w:rsidR="000A2F86" w:rsidRPr="004517C2" w:rsidRDefault="000A2F86" w:rsidP="000A2F86">
      <w:pPr>
        <w:pStyle w:val="4"/>
        <w:rPr>
          <w:rFonts w:hAnsi="標楷體"/>
        </w:rPr>
      </w:pPr>
      <w:r w:rsidRPr="004517C2">
        <w:rPr>
          <w:rFonts w:hAnsi="標楷體"/>
        </w:rPr>
        <w:t>八十七年十二月四日，高雄市政府以高市府捷綜字第40671號函（市長吳</w:t>
      </w:r>
      <w:r w:rsidR="009F6F5A">
        <w:rPr>
          <w:rFonts w:hAnsi="標楷體"/>
        </w:rPr>
        <w:t>○○</w:t>
      </w:r>
      <w:r w:rsidRPr="004517C2">
        <w:rPr>
          <w:rFonts w:hAnsi="標楷體"/>
        </w:rPr>
        <w:t>請假，副市長黃</w:t>
      </w:r>
      <w:r w:rsidR="009F6F5A">
        <w:rPr>
          <w:rFonts w:hAnsi="標楷體"/>
        </w:rPr>
        <w:t>○○</w:t>
      </w:r>
      <w:r w:rsidRPr="004517C2">
        <w:rPr>
          <w:rFonts w:hAnsi="標楷體"/>
        </w:rPr>
        <w:t>代行）報請行政院鑒核（副知審計部、交通部、高雄市審計處等）略以：有關高雄都會區大眾捷運系統紅橘線路網建設中政府投資部分，併同交由民間投資者承建。</w:t>
      </w:r>
    </w:p>
    <w:p w:rsidR="000A2F86" w:rsidRPr="004517C2" w:rsidRDefault="000A2F86" w:rsidP="000A2F86">
      <w:pPr>
        <w:pStyle w:val="4"/>
        <w:rPr>
          <w:rFonts w:hAnsi="標楷體"/>
        </w:rPr>
      </w:pPr>
      <w:r w:rsidRPr="004517C2">
        <w:rPr>
          <w:rFonts w:hAnsi="標楷體"/>
        </w:rPr>
        <w:t>八十八年五月二十一日，經建會以都（八八）字</w:t>
      </w:r>
      <w:r w:rsidRPr="004517C2">
        <w:rPr>
          <w:rFonts w:hAnsi="標楷體"/>
        </w:rPr>
        <w:lastRenderedPageBreak/>
        <w:t>二二八九號函復行政院秘書長（副知高雄市政府及該會主任委員江</w:t>
      </w:r>
      <w:r w:rsidR="009F6F5A">
        <w:rPr>
          <w:rFonts w:hAnsi="標楷體"/>
        </w:rPr>
        <w:t>○○</w:t>
      </w:r>
      <w:r w:rsidRPr="004517C2">
        <w:rPr>
          <w:rFonts w:hAnsi="標楷體"/>
        </w:rPr>
        <w:t>）略以：奉交議高雄市政府函院檢陳「民間參與高雄都會區大眾捷運系統紅橘線路網建設先期計畫書」交通部審查意見辦理情形說明表、修正之先期計畫書；及交通部函為對高雄市政府函院有關高雄捷運配合「民間參與」建設方式調整主時程核提意見案，本會邀集相關機關會商獲致結論，同意依獎參條例將非自償部分併由民間機構辦理。</w:t>
      </w:r>
    </w:p>
    <w:p w:rsidR="000A2F86" w:rsidRPr="004517C2" w:rsidRDefault="000A2F86" w:rsidP="000A2F86">
      <w:pPr>
        <w:pStyle w:val="4"/>
        <w:rPr>
          <w:rFonts w:hAnsi="標楷體"/>
        </w:rPr>
      </w:pPr>
      <w:r w:rsidRPr="004517C2">
        <w:rPr>
          <w:rFonts w:hAnsi="標楷體"/>
        </w:rPr>
        <w:t>經向上級主管機關確認本計畫非自償部分併由民間機構辦理後，則該等非自償部分是否仍有政府採購法之適用，高雄市捷運局於八十八年六月七日函詢政府採購法主管機關工程會。</w:t>
      </w:r>
    </w:p>
    <w:p w:rsidR="000A2F86" w:rsidRPr="004517C2" w:rsidRDefault="000A2F86" w:rsidP="000A2F86">
      <w:pPr>
        <w:pStyle w:val="3"/>
        <w:rPr>
          <w:rFonts w:hAnsi="標楷體"/>
        </w:rPr>
      </w:pPr>
      <w:bookmarkStart w:id="63" w:name="_Toc291943792"/>
      <w:bookmarkStart w:id="64" w:name="_Toc293309791"/>
      <w:bookmarkStart w:id="65" w:name="_Toc293501459"/>
      <w:r w:rsidRPr="004517C2">
        <w:rPr>
          <w:rFonts w:hAnsi="標楷體"/>
        </w:rPr>
        <w:t>工程會函釋高雄捷運非自償部分併交由民間機構辦理是否適用政府採購法之過程</w:t>
      </w:r>
      <w:bookmarkEnd w:id="63"/>
      <w:bookmarkEnd w:id="64"/>
      <w:bookmarkEnd w:id="65"/>
      <w:r w:rsidR="0019504A">
        <w:rPr>
          <w:rFonts w:hAnsi="標楷體"/>
        </w:rPr>
        <w:t>：</w:t>
      </w:r>
    </w:p>
    <w:p w:rsidR="00C6477E" w:rsidRPr="004517C2" w:rsidRDefault="000A2F86" w:rsidP="00C6477E">
      <w:pPr>
        <w:pStyle w:val="4"/>
        <w:rPr>
          <w:rFonts w:hAnsi="標楷體"/>
        </w:rPr>
      </w:pPr>
      <w:r w:rsidRPr="004517C2">
        <w:rPr>
          <w:rFonts w:hAnsi="標楷體"/>
        </w:rPr>
        <w:t>八十八年六月七日，高雄市捷運局以八八高市捷綜字第2747號函詢工程會主旨：為推動民間參與高雄都會區大眾捷運系統紅橘線路網建設，有關計畫非自償部分併交由民間機構辦理之政府採購法令適用疑義。說明略以：一、本局推動高雄捷運紅橘線路網建設悉依獎參條例規定辦理。二、本計畫自償率前經行政院八十四年八月十五日核定為百分之十一，於八十八年二月一日公告徵求民間投資人之申請須知亦予規範：「民間投資：本計畫路網建設之自償部分。其自償部分之額度將依協商及評選結果而定，但不得小於總建設經費之百分之十一。」三、有關計畫非自償部分之辦理方式，經查獎參條例第二十五條及子法「政府對民間機構參與交通建設補貼利息或投資部分建設辦法」（下稱補貼利息或投資部分</w:t>
      </w:r>
      <w:r w:rsidRPr="004517C2">
        <w:rPr>
          <w:rFonts w:hAnsi="標楷體"/>
        </w:rPr>
        <w:lastRenderedPageBreak/>
        <w:t>建設辦法）第九條已予規範，其中對於非自償部分併交由民間機構辦理方式亦規定「…經主管機關勘驗合格並支付投資價款取得產權後，交由民間機構經營或使用」，故本局依院頒「民間參與公共建設申請與審核作業注意事項」規定函報之先期計畫書中具體建議本計畫非自償部分併交由民間機構辦理，該先期計畫書業於八十八年五月五日經經建會審議原則同意，且獲致結論「…非自償部分併交由民間機構辦理乙案，請高雄市政府依獎參條例規定辦理。」四、又查政府採購法第四、五條規範法人或團體接受機關補助或委託代辦者，應依該法之規定。然因本計畫案係屬民間投資案件，是否不受該法第四、五條規定之限制，陳請釋疑</w:t>
      </w:r>
      <w:r w:rsidR="00C6477E" w:rsidRPr="004517C2">
        <w:rPr>
          <w:rFonts w:hAnsi="標楷體"/>
        </w:rPr>
        <w:t>。</w:t>
      </w:r>
      <w:r w:rsidR="00C6477E" w:rsidRPr="004517C2">
        <w:rPr>
          <w:rFonts w:hAnsi="標楷體" w:hint="eastAsia"/>
        </w:rPr>
        <w:t>有關工程會函釋</w:t>
      </w:r>
      <w:r w:rsidR="00C6477E" w:rsidRPr="004517C2">
        <w:rPr>
          <w:rFonts w:hAnsi="標楷體"/>
        </w:rPr>
        <w:t>高捷政府投資部分是否適用政府採購法之過程</w:t>
      </w:r>
      <w:r w:rsidR="00C6477E" w:rsidRPr="004517C2">
        <w:rPr>
          <w:rFonts w:hAnsi="標楷體" w:hint="eastAsia"/>
        </w:rPr>
        <w:t>詳表E3。</w:t>
      </w:r>
    </w:p>
    <w:p w:rsidR="000A2F86" w:rsidRPr="004517C2" w:rsidRDefault="000A2F86" w:rsidP="000A2F86">
      <w:pPr>
        <w:pStyle w:val="4"/>
        <w:rPr>
          <w:rFonts w:hAnsi="標楷體"/>
        </w:rPr>
      </w:pPr>
      <w:r w:rsidRPr="004517C2">
        <w:rPr>
          <w:rFonts w:hAnsi="標楷體"/>
        </w:rPr>
        <w:t>工程會企劃處收辦高雄市捷運局前揭函詢後，承辦人於八十八年六月十一日先簽會負責</w:t>
      </w:r>
      <w:r w:rsidR="0065639B" w:rsidRPr="004517C2">
        <w:rPr>
          <w:rFonts w:hAnsi="標楷體" w:hint="eastAsia"/>
        </w:rPr>
        <w:t>草擬</w:t>
      </w:r>
      <w:r w:rsidRPr="004517C2">
        <w:rPr>
          <w:rFonts w:hAnsi="標楷體"/>
        </w:rPr>
        <w:t>促進民間參與公共建設法（下稱促參法）之技術處於同年月十五日簽辦回復意見略以：</w:t>
      </w:r>
    </w:p>
    <w:p w:rsidR="000A2F86" w:rsidRPr="004517C2" w:rsidRDefault="000A2F86" w:rsidP="000A2F86">
      <w:pPr>
        <w:pStyle w:val="5"/>
        <w:rPr>
          <w:rFonts w:hAnsi="標楷體"/>
        </w:rPr>
      </w:pPr>
      <w:r w:rsidRPr="004517C2">
        <w:rPr>
          <w:rFonts w:hAnsi="標楷體"/>
        </w:rPr>
        <w:t>補貼利息或投資部分建設辦法第九條</w:t>
      </w:r>
      <w:r w:rsidR="00301622">
        <w:rPr>
          <w:rFonts w:hAnsi="標楷體" w:hint="eastAsia"/>
        </w:rPr>
        <w:t>第一項</w:t>
      </w:r>
      <w:r w:rsidRPr="004517C2">
        <w:rPr>
          <w:rFonts w:hAnsi="標楷體"/>
        </w:rPr>
        <w:t>第二款之政府投資方式係政府承諾將非自償部分由政府出資，並交由民間機構興建，且以取得產權為條件而支付該投資額，其是否適用政府採購法端視政府與民間之契約形態，如設計為委託契約，該受委託之民間機構自應依政府採購法第五條規定辦理；另若設計為承攬契約，則似不宜適用政府採購法。</w:t>
      </w:r>
    </w:p>
    <w:p w:rsidR="000A2F86" w:rsidRPr="004517C2" w:rsidRDefault="000A2F86" w:rsidP="000A2F86">
      <w:pPr>
        <w:pStyle w:val="5"/>
        <w:kinsoku/>
        <w:ind w:left="2092" w:hanging="697"/>
        <w:rPr>
          <w:rFonts w:hAnsi="標楷體"/>
        </w:rPr>
      </w:pPr>
      <w:r w:rsidRPr="004517C2">
        <w:rPr>
          <w:rFonts w:hAnsi="標楷體"/>
        </w:rPr>
        <w:t>為考量工程介面整合，提高工程執行效率，政府投資部分併交民間興建有其需要，惟民間參與公共建設計畫，如民間投資比例偏低，而政</w:t>
      </w:r>
      <w:r w:rsidRPr="004517C2">
        <w:rPr>
          <w:rFonts w:hAnsi="標楷體"/>
        </w:rPr>
        <w:lastRenderedPageBreak/>
        <w:t>府投資比例超過百分之五十以上，則似有藉由民間參與計畫，免除政府採購法適用的現象，勢將產生政府採購法執行漏洞。故建議關於政府投資部分併交民間興建之投資方式，在政策上，應就政府或民間投資之比例有一定之限制。</w:t>
      </w:r>
    </w:p>
    <w:p w:rsidR="000A2F86" w:rsidRPr="004517C2" w:rsidRDefault="000A2F86" w:rsidP="000A2F86">
      <w:pPr>
        <w:pStyle w:val="4"/>
        <w:rPr>
          <w:rFonts w:hAnsi="標楷體"/>
        </w:rPr>
      </w:pPr>
      <w:r w:rsidRPr="004517C2">
        <w:rPr>
          <w:rFonts w:hAnsi="標楷體"/>
        </w:rPr>
        <w:t>而工程會企劃處亦同時於八十八年六月十日另簽擬：「政府採購法第九十九條關於機關辦理政府規劃或核准之交通、能源、環保、旅遊等建設，經目的事業主管機關核准開放廠商投資興建者，其甄選投資廠商之程序應適用本法之情形。」經奉核提送八十八年六月二十四日之第七十六次法規委員會議中討論</w:t>
      </w:r>
      <w:r w:rsidRPr="004517C2">
        <w:rPr>
          <w:rStyle w:val="af2"/>
          <w:rFonts w:hAnsi="標楷體"/>
        </w:rPr>
        <w:footnoteReference w:id="4"/>
      </w:r>
      <w:r w:rsidRPr="004517C2">
        <w:rPr>
          <w:rFonts w:hAnsi="標楷體"/>
        </w:rPr>
        <w:t>，結論</w:t>
      </w:r>
      <w:r w:rsidR="0019504A">
        <w:rPr>
          <w:rFonts w:hAnsi="標楷體" w:hint="eastAsia"/>
        </w:rPr>
        <w:t>略以</w:t>
      </w:r>
      <w:r w:rsidRPr="004517C2">
        <w:rPr>
          <w:rFonts w:hAnsi="標楷體"/>
        </w:rPr>
        <w:t>：關於民間投資興建、營運公共建設，其甄選廠商程序於其他法律另有規定時，不論其規定之詳簡，依政府採購法第九十九條規定，均無該法之適用。爰該會於八十八年七月五日以（八八）工程企字第8808140號函（以稿代簽，會法規會無意見，由李建中副主任委員決行）復高雄市捷運局略以：有關高雄都會區大眾捷運系統紅橘線路網建設之非自償部分，既悉依據獎參條例及其相關子法「補貼利息或投資部分建設辦法」第九條第一項第二款規定辦理，故不適用「政府採購法」之規定。</w:t>
      </w:r>
    </w:p>
    <w:p w:rsidR="000A2F86" w:rsidRPr="004517C2" w:rsidRDefault="000A2F86" w:rsidP="000A2F86">
      <w:pPr>
        <w:pStyle w:val="3"/>
        <w:rPr>
          <w:rFonts w:hAnsi="標楷體"/>
        </w:rPr>
      </w:pPr>
      <w:bookmarkStart w:id="66" w:name="_Toc291943793"/>
      <w:bookmarkStart w:id="67" w:name="_Toc293309792"/>
      <w:bookmarkStart w:id="68" w:name="_Toc293501460"/>
      <w:r w:rsidRPr="004517C2">
        <w:rPr>
          <w:rFonts w:hAnsi="標楷體"/>
        </w:rPr>
        <w:t>各機關查復本院函詢</w:t>
      </w:r>
      <w:bookmarkEnd w:id="66"/>
      <w:bookmarkEnd w:id="67"/>
      <w:bookmarkEnd w:id="68"/>
      <w:r w:rsidR="00C86759">
        <w:rPr>
          <w:rFonts w:hAnsi="標楷體"/>
        </w:rPr>
        <w:t>：</w:t>
      </w:r>
    </w:p>
    <w:p w:rsidR="000A2F86" w:rsidRPr="004517C2" w:rsidRDefault="000A2F86" w:rsidP="009C0EBE">
      <w:pPr>
        <w:pStyle w:val="4"/>
        <w:rPr>
          <w:rFonts w:hAnsi="標楷體"/>
        </w:rPr>
      </w:pPr>
      <w:r w:rsidRPr="004517C2">
        <w:rPr>
          <w:rFonts w:hAnsi="標楷體"/>
        </w:rPr>
        <w:t>高雄市政府（捷運局）</w:t>
      </w:r>
      <w:r w:rsidR="00C86759">
        <w:rPr>
          <w:rFonts w:hAnsi="標楷體"/>
        </w:rPr>
        <w:t>：</w:t>
      </w:r>
    </w:p>
    <w:tbl>
      <w:tblPr>
        <w:tblW w:w="8789" w:type="dxa"/>
        <w:tblInd w:w="1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119"/>
        <w:gridCol w:w="5670"/>
      </w:tblGrid>
      <w:tr w:rsidR="000A2F86" w:rsidRPr="004517C2" w:rsidTr="001E6AFC">
        <w:trPr>
          <w:trHeight w:val="366"/>
          <w:tblHeader/>
        </w:trPr>
        <w:tc>
          <w:tcPr>
            <w:tcW w:w="3119" w:type="dxa"/>
            <w:vAlign w:val="center"/>
          </w:tcPr>
          <w:p w:rsidR="000A2F86" w:rsidRPr="004517C2" w:rsidRDefault="000A2F86" w:rsidP="005846C6">
            <w:pPr>
              <w:overflowPunct w:val="0"/>
              <w:adjustRightInd w:val="0"/>
              <w:snapToGrid w:val="0"/>
              <w:spacing w:line="300" w:lineRule="exact"/>
              <w:jc w:val="center"/>
              <w:rPr>
                <w:rFonts w:ascii="標楷體" w:hAnsi="標楷體"/>
                <w:bCs/>
                <w:color w:val="000000"/>
                <w:sz w:val="24"/>
                <w:szCs w:val="24"/>
              </w:rPr>
            </w:pPr>
            <w:r w:rsidRPr="004517C2">
              <w:rPr>
                <w:rFonts w:ascii="標楷體" w:hAnsi="標楷體"/>
                <w:bCs/>
                <w:color w:val="000000"/>
                <w:sz w:val="24"/>
                <w:szCs w:val="24"/>
              </w:rPr>
              <w:t>本 院 函 詢</w:t>
            </w:r>
          </w:p>
        </w:tc>
        <w:tc>
          <w:tcPr>
            <w:tcW w:w="5670" w:type="dxa"/>
            <w:vAlign w:val="center"/>
          </w:tcPr>
          <w:p w:rsidR="000A2F86" w:rsidRPr="004517C2" w:rsidRDefault="000A2F86" w:rsidP="005846C6">
            <w:pPr>
              <w:overflowPunct w:val="0"/>
              <w:adjustRightInd w:val="0"/>
              <w:snapToGrid w:val="0"/>
              <w:spacing w:line="300" w:lineRule="exact"/>
              <w:ind w:leftChars="200" w:left="680" w:rightChars="242" w:right="823"/>
              <w:jc w:val="distribute"/>
              <w:rPr>
                <w:rFonts w:ascii="標楷體" w:hAnsi="標楷體"/>
                <w:bCs/>
                <w:color w:val="000000"/>
                <w:sz w:val="24"/>
                <w:szCs w:val="24"/>
              </w:rPr>
            </w:pPr>
            <w:r w:rsidRPr="004517C2">
              <w:rPr>
                <w:rFonts w:ascii="標楷體" w:hAnsi="標楷體"/>
                <w:bCs/>
                <w:color w:val="000000"/>
                <w:sz w:val="24"/>
                <w:szCs w:val="24"/>
              </w:rPr>
              <w:t>高雄市政府查復說明</w:t>
            </w:r>
          </w:p>
        </w:tc>
      </w:tr>
      <w:tr w:rsidR="000A2F86" w:rsidRPr="004517C2" w:rsidTr="001E6AFC">
        <w:tc>
          <w:tcPr>
            <w:tcW w:w="3119" w:type="dxa"/>
          </w:tcPr>
          <w:p w:rsidR="000A2F86" w:rsidRPr="004517C2" w:rsidRDefault="000A2F86" w:rsidP="00301622">
            <w:pPr>
              <w:overflowPunct w:val="0"/>
              <w:adjustRightInd w:val="0"/>
              <w:snapToGrid w:val="0"/>
              <w:spacing w:line="300" w:lineRule="exact"/>
              <w:jc w:val="both"/>
              <w:rPr>
                <w:rFonts w:ascii="標楷體" w:hAnsi="標楷體"/>
                <w:color w:val="000000"/>
                <w:sz w:val="24"/>
                <w:szCs w:val="24"/>
              </w:rPr>
            </w:pPr>
            <w:r w:rsidRPr="004517C2">
              <w:rPr>
                <w:rFonts w:ascii="標楷體" w:hAnsi="標楷體"/>
                <w:color w:val="000000"/>
                <w:sz w:val="24"/>
                <w:szCs w:val="24"/>
              </w:rPr>
              <w:lastRenderedPageBreak/>
              <w:t>高雄市捷運局曾為本案計畫非自償部分併交由民間機構辦理之政府採購法令適用疑義，函請工程會釋疑，經該會函復略以：</w:t>
            </w:r>
            <w:r w:rsidR="00301622">
              <w:rPr>
                <w:rFonts w:ascii="標楷體" w:hAnsi="標楷體" w:hint="eastAsia"/>
                <w:color w:val="000000"/>
                <w:sz w:val="24"/>
                <w:szCs w:val="24"/>
              </w:rPr>
              <w:t xml:space="preserve"> </w:t>
            </w:r>
            <w:r w:rsidRPr="004517C2">
              <w:rPr>
                <w:rFonts w:ascii="標楷體" w:hAnsi="標楷體"/>
                <w:color w:val="000000"/>
                <w:sz w:val="24"/>
                <w:szCs w:val="24"/>
              </w:rPr>
              <w:t>貴局既悉依據獎參條例及相關子法…規定辦理，故不適用政府採購法之規定。</w:t>
            </w:r>
            <w:r w:rsidR="0065639B" w:rsidRPr="004517C2">
              <w:rPr>
                <w:rFonts w:ascii="標楷體" w:hAnsi="標楷體"/>
                <w:color w:val="000000"/>
                <w:sz w:val="24"/>
                <w:szCs w:val="24"/>
              </w:rPr>
              <w:t>本案非自償部分</w:t>
            </w:r>
            <w:r w:rsidR="0065639B" w:rsidRPr="004517C2">
              <w:rPr>
                <w:rFonts w:ascii="標楷體" w:hAnsi="標楷體" w:hint="eastAsia"/>
                <w:color w:val="000000"/>
                <w:sz w:val="24"/>
                <w:szCs w:val="24"/>
              </w:rPr>
              <w:t>既</w:t>
            </w:r>
            <w:r w:rsidR="0065639B" w:rsidRPr="004517C2">
              <w:rPr>
                <w:rFonts w:ascii="標楷體" w:hAnsi="標楷體"/>
                <w:color w:val="000000"/>
                <w:sz w:val="24"/>
                <w:szCs w:val="24"/>
              </w:rPr>
              <w:t>交由民間機構辦理，其招標後之節餘款處理方式（繳回國庫或其他用途）？相關法令規定為何？</w:t>
            </w:r>
          </w:p>
        </w:tc>
        <w:tc>
          <w:tcPr>
            <w:tcW w:w="5670" w:type="dxa"/>
          </w:tcPr>
          <w:p w:rsidR="000A2F86" w:rsidRPr="004517C2" w:rsidRDefault="0065639B" w:rsidP="005846C6">
            <w:pPr>
              <w:overflowPunct w:val="0"/>
              <w:adjustRightInd w:val="0"/>
              <w:snapToGrid w:val="0"/>
              <w:spacing w:line="300" w:lineRule="exact"/>
              <w:jc w:val="both"/>
              <w:rPr>
                <w:rFonts w:ascii="標楷體" w:hAnsi="標楷體"/>
                <w:color w:val="000000"/>
                <w:sz w:val="24"/>
                <w:szCs w:val="24"/>
              </w:rPr>
            </w:pPr>
            <w:r w:rsidRPr="004517C2">
              <w:rPr>
                <w:rFonts w:ascii="標楷體" w:hAnsi="標楷體"/>
                <w:color w:val="000000"/>
                <w:sz w:val="24"/>
                <w:szCs w:val="24"/>
              </w:rPr>
              <w:t>本計畫既已決定非自償部分由政府投資交由民間施作，即無所謂「招標後之節餘款」問題，此部分業經台灣高等法院高雄分院</w:t>
            </w:r>
            <w:smartTag w:uri="urn:schemas-microsoft-com:office:smarttags" w:element="chsdate">
              <w:smartTagPr>
                <w:attr w:name="Year" w:val="1998"/>
                <w:attr w:name="Month" w:val="6"/>
                <w:attr w:name="Day" w:val="5"/>
                <w:attr w:name="IsLunarDate" w:val="False"/>
                <w:attr w:name="IsROCDate" w:val="False"/>
              </w:smartTagPr>
              <w:r w:rsidRPr="004517C2">
                <w:rPr>
                  <w:rFonts w:ascii="標楷體" w:hAnsi="標楷體"/>
                  <w:color w:val="000000"/>
                  <w:sz w:val="24"/>
                  <w:szCs w:val="24"/>
                </w:rPr>
                <w:t>98年6月5日</w:t>
              </w:r>
            </w:smartTag>
            <w:r w:rsidRPr="004517C2">
              <w:rPr>
                <w:rFonts w:ascii="標楷體" w:hAnsi="標楷體"/>
                <w:color w:val="000000"/>
                <w:sz w:val="24"/>
                <w:szCs w:val="24"/>
              </w:rPr>
              <w:t>96年度矚上重訴字第3號判決第69頁陸、（三）6所述「高捷公司依系爭興建營運合約，自行辦理系爭六標公開招標，乃是該公司本身選擇工程分包商之招標程序，並非受到高雄市政府的委託。準此，本案系爭『公開六標』工程應無政府採購法及其相關法規的適用，高捷公司辦理系爭公開六標發包亦非受高雄市政府依法委託應堪認定」。</w:t>
            </w:r>
          </w:p>
        </w:tc>
      </w:tr>
    </w:tbl>
    <w:p w:rsidR="000A2F86" w:rsidRPr="004517C2" w:rsidRDefault="000A2F86" w:rsidP="00785F96">
      <w:pPr>
        <w:pStyle w:val="4"/>
        <w:spacing w:beforeLines="25" w:before="114"/>
        <w:ind w:left="1740" w:hanging="697"/>
        <w:rPr>
          <w:rFonts w:hAnsi="標楷體"/>
        </w:rPr>
      </w:pPr>
      <w:r w:rsidRPr="004517C2">
        <w:rPr>
          <w:rFonts w:hAnsi="標楷體"/>
        </w:rPr>
        <w:t>交通部</w:t>
      </w:r>
      <w:r w:rsidR="00CE0E90">
        <w:rPr>
          <w:rFonts w:hAnsi="標楷體"/>
        </w:rPr>
        <w:t>：</w:t>
      </w:r>
    </w:p>
    <w:tbl>
      <w:tblPr>
        <w:tblW w:w="8865" w:type="dxa"/>
        <w:tblInd w:w="1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260"/>
        <w:gridCol w:w="5605"/>
      </w:tblGrid>
      <w:tr w:rsidR="000A2F86" w:rsidRPr="004517C2" w:rsidTr="001E6AFC">
        <w:trPr>
          <w:trHeight w:val="381"/>
          <w:tblHeader/>
        </w:trPr>
        <w:tc>
          <w:tcPr>
            <w:tcW w:w="3260" w:type="dxa"/>
            <w:vAlign w:val="center"/>
          </w:tcPr>
          <w:p w:rsidR="000A2F86" w:rsidRPr="004517C2" w:rsidRDefault="000A2F86" w:rsidP="005846C6">
            <w:pPr>
              <w:overflowPunct w:val="0"/>
              <w:adjustRightInd w:val="0"/>
              <w:snapToGrid w:val="0"/>
              <w:spacing w:line="300" w:lineRule="exact"/>
              <w:jc w:val="center"/>
              <w:rPr>
                <w:rFonts w:ascii="標楷體" w:hAnsi="標楷體"/>
                <w:bCs/>
                <w:color w:val="000000"/>
                <w:sz w:val="24"/>
                <w:szCs w:val="24"/>
              </w:rPr>
            </w:pPr>
            <w:r w:rsidRPr="004517C2">
              <w:rPr>
                <w:rFonts w:ascii="標楷體" w:hAnsi="標楷體"/>
                <w:bCs/>
                <w:color w:val="000000"/>
                <w:sz w:val="24"/>
                <w:szCs w:val="24"/>
              </w:rPr>
              <w:t>本 院 函 詢</w:t>
            </w:r>
          </w:p>
        </w:tc>
        <w:tc>
          <w:tcPr>
            <w:tcW w:w="5605" w:type="dxa"/>
            <w:vAlign w:val="center"/>
          </w:tcPr>
          <w:p w:rsidR="000A2F86" w:rsidRPr="004517C2" w:rsidRDefault="000A2F86" w:rsidP="005846C6">
            <w:pPr>
              <w:overflowPunct w:val="0"/>
              <w:adjustRightInd w:val="0"/>
              <w:snapToGrid w:val="0"/>
              <w:spacing w:line="300" w:lineRule="exact"/>
              <w:ind w:leftChars="200" w:left="680" w:rightChars="242" w:right="823"/>
              <w:jc w:val="distribute"/>
              <w:rPr>
                <w:rFonts w:ascii="標楷體" w:hAnsi="標楷體"/>
                <w:bCs/>
                <w:color w:val="000000"/>
                <w:sz w:val="24"/>
                <w:szCs w:val="24"/>
              </w:rPr>
            </w:pPr>
            <w:r w:rsidRPr="004517C2">
              <w:rPr>
                <w:rFonts w:ascii="標楷體" w:hAnsi="標楷體"/>
                <w:bCs/>
                <w:color w:val="000000"/>
                <w:sz w:val="24"/>
                <w:szCs w:val="24"/>
              </w:rPr>
              <w:t>交通部查復說明</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t>一</w:t>
            </w:r>
            <w:r w:rsidR="000A2F86" w:rsidRPr="004517C2">
              <w:rPr>
                <w:rFonts w:ascii="標楷體" w:hAnsi="標楷體"/>
                <w:color w:val="000000"/>
                <w:sz w:val="24"/>
                <w:szCs w:val="24"/>
              </w:rPr>
              <w:t>、本案自償率僅11％，高雄市捷運局曾針對非自償部分（政府出資部分）併交由民間機構辦理之政府採購法令適用疑義，函請工程會釋疑函復略以：「 貴局既悉依據獎參條例及其相關子法補貼利息或投資部分建設辦法第9條第1項第2款規定辦理，故不適用政府採購法之規定。」則獎參條例及其相關子法，有無對「政府出資部分」辦理事項，訂定相關規定（如：政府出資上下限等）或監督機制？</w:t>
            </w:r>
          </w:p>
        </w:tc>
        <w:tc>
          <w:tcPr>
            <w:tcW w:w="5605" w:type="dxa"/>
          </w:tcPr>
          <w:p w:rsidR="000A2F86" w:rsidRPr="004517C2" w:rsidRDefault="000A2F86" w:rsidP="005846C6">
            <w:pPr>
              <w:numPr>
                <w:ilvl w:val="0"/>
                <w:numId w:val="10"/>
              </w:numPr>
              <w:overflowPunct w:val="0"/>
              <w:adjustRightInd w:val="0"/>
              <w:snapToGrid w:val="0"/>
              <w:spacing w:line="300" w:lineRule="exact"/>
              <w:ind w:left="490" w:hanging="490"/>
              <w:jc w:val="both"/>
              <w:rPr>
                <w:rFonts w:ascii="標楷體" w:hAnsi="標楷體"/>
                <w:color w:val="000000"/>
                <w:sz w:val="24"/>
                <w:szCs w:val="24"/>
              </w:rPr>
            </w:pPr>
            <w:r w:rsidRPr="004517C2">
              <w:rPr>
                <w:rFonts w:ascii="標楷體" w:hAnsi="標楷體"/>
                <w:color w:val="000000"/>
                <w:sz w:val="24"/>
                <w:szCs w:val="24"/>
              </w:rPr>
              <w:t>查獎參條例及</w:t>
            </w:r>
            <w:r w:rsidR="0065639B" w:rsidRPr="004517C2">
              <w:rPr>
                <w:rFonts w:ascii="標楷體" w:hAnsi="標楷體" w:hint="eastAsia"/>
                <w:color w:val="000000"/>
                <w:sz w:val="24"/>
                <w:szCs w:val="24"/>
              </w:rPr>
              <w:t>其</w:t>
            </w:r>
            <w:r w:rsidRPr="004517C2">
              <w:rPr>
                <w:rFonts w:ascii="標楷體" w:hAnsi="標楷體"/>
                <w:color w:val="000000"/>
                <w:sz w:val="24"/>
                <w:szCs w:val="24"/>
              </w:rPr>
              <w:t>施行細則並未針對「政府出資部分」之辦理事項明確規範。惟有關非自償部分之辦理方式，獎參條例第25條第1項規定「本條例所獎勵之交通建設，經甄審委員會評定其建設投資依本條例其他獎勵仍未具完全之自償能力者，得就其非自償部分由政府補貼其所需貸款利息或投資其建設之一部。」另查補貼利息或投資部分建設辦法第9條規定：「政府依獎參條例第25條規定投資民間機構建設交通建設之非自償部分，其方式如下…二、由民間機構興建交通建設之一部，經主管機關勘驗合格並支付投資價款取得產權後交由民間機構經營或使用」。</w:t>
            </w:r>
          </w:p>
          <w:p w:rsidR="000A2F86" w:rsidRPr="004517C2" w:rsidRDefault="000A2F86" w:rsidP="005846C6">
            <w:pPr>
              <w:numPr>
                <w:ilvl w:val="0"/>
                <w:numId w:val="10"/>
              </w:numPr>
              <w:overflowPunct w:val="0"/>
              <w:adjustRightInd w:val="0"/>
              <w:snapToGrid w:val="0"/>
              <w:spacing w:line="300" w:lineRule="exact"/>
              <w:ind w:left="490" w:hanging="490"/>
              <w:jc w:val="both"/>
              <w:rPr>
                <w:rFonts w:ascii="標楷體" w:hAnsi="標楷體"/>
                <w:color w:val="000000"/>
                <w:sz w:val="24"/>
                <w:szCs w:val="24"/>
              </w:rPr>
            </w:pPr>
            <w:r w:rsidRPr="004517C2">
              <w:rPr>
                <w:rFonts w:ascii="標楷體" w:hAnsi="標楷體"/>
                <w:color w:val="000000"/>
                <w:sz w:val="24"/>
                <w:szCs w:val="24"/>
              </w:rPr>
              <w:t>高雄市政府本於獎參條例計畫主管機關權責，依上述法令規定於本計畫之興建營運合約第9章規定勘驗合格、付款方式、產權取得等內容，並於契約附件中明訂各項工程價款及付款里程碑，以有效確保政府出資金額之工程已確實執行。</w:t>
            </w:r>
          </w:p>
          <w:p w:rsidR="000A2F86" w:rsidRPr="004517C2" w:rsidRDefault="000A2F86" w:rsidP="005846C6">
            <w:pPr>
              <w:numPr>
                <w:ilvl w:val="0"/>
                <w:numId w:val="10"/>
              </w:numPr>
              <w:overflowPunct w:val="0"/>
              <w:adjustRightInd w:val="0"/>
              <w:snapToGrid w:val="0"/>
              <w:spacing w:line="300" w:lineRule="exact"/>
              <w:ind w:left="490" w:hanging="490"/>
              <w:jc w:val="both"/>
              <w:rPr>
                <w:rFonts w:ascii="標楷體" w:hAnsi="標楷體"/>
                <w:color w:val="000000"/>
                <w:sz w:val="24"/>
                <w:szCs w:val="24"/>
              </w:rPr>
            </w:pPr>
            <w:r w:rsidRPr="004517C2">
              <w:rPr>
                <w:rFonts w:ascii="標楷體" w:hAnsi="標楷體"/>
                <w:color w:val="000000"/>
                <w:sz w:val="24"/>
                <w:szCs w:val="24"/>
              </w:rPr>
              <w:t>另高雄捷運如發生工程進度嚴重落後或其他重大情事時，獎參條例第43條對於主管機關可處理方式規定如下：「一、限令定期改善。二、逾期不改善或改善無效者，停止其興建或營運一部或全部。三、受停止興建或營運處分6個月以上仍未改善者，撤銷其興建或營運許可」。</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t>二</w:t>
            </w:r>
            <w:r w:rsidR="000A2F86" w:rsidRPr="004517C2">
              <w:rPr>
                <w:rFonts w:ascii="標楷體" w:hAnsi="標楷體"/>
                <w:color w:val="000000"/>
                <w:sz w:val="24"/>
                <w:szCs w:val="24"/>
              </w:rPr>
              <w:t>、承前，本案非自償部分（政府出資部分）併交</w:t>
            </w:r>
            <w:r w:rsidR="000A2F86" w:rsidRPr="004517C2">
              <w:rPr>
                <w:rFonts w:ascii="標楷體" w:hAnsi="標楷體"/>
                <w:color w:val="000000"/>
                <w:sz w:val="24"/>
                <w:szCs w:val="24"/>
              </w:rPr>
              <w:lastRenderedPageBreak/>
              <w:t>由民間機構辦理，其辦理招標後之節餘款處理方式？繳回國庫或其他用途？</w:t>
            </w:r>
            <w:r w:rsidRPr="004517C2">
              <w:rPr>
                <w:rFonts w:ascii="標楷體" w:hAnsi="標楷體"/>
                <w:color w:val="000000"/>
                <w:sz w:val="24"/>
                <w:szCs w:val="24"/>
              </w:rPr>
              <w:t xml:space="preserve"> </w:t>
            </w:r>
          </w:p>
        </w:tc>
        <w:tc>
          <w:tcPr>
            <w:tcW w:w="5605" w:type="dxa"/>
          </w:tcPr>
          <w:p w:rsidR="000A2F86" w:rsidRPr="004517C2" w:rsidRDefault="000A2F86" w:rsidP="005846C6">
            <w:pPr>
              <w:numPr>
                <w:ilvl w:val="0"/>
                <w:numId w:val="11"/>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lastRenderedPageBreak/>
              <w:t>同前高雄市政府問題答復說明。</w:t>
            </w:r>
          </w:p>
          <w:p w:rsidR="000A2F86" w:rsidRPr="004517C2" w:rsidRDefault="000A2F86" w:rsidP="005846C6">
            <w:pPr>
              <w:numPr>
                <w:ilvl w:val="0"/>
                <w:numId w:val="11"/>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t>查獎參條例之訂定主要係為獎勵民間參與交</w:t>
            </w:r>
            <w:r w:rsidRPr="004517C2">
              <w:rPr>
                <w:rFonts w:ascii="標楷體" w:hAnsi="標楷體"/>
                <w:color w:val="000000"/>
                <w:sz w:val="24"/>
                <w:szCs w:val="24"/>
              </w:rPr>
              <w:lastRenderedPageBreak/>
              <w:t>通建設，提升交通服務水準，加速社會經濟發展，該條例所定章節及條文，並未規範民間機構辦理政府投資之工程相關節餘款問題。所涉政府投資金額或上限，宜由高雄市政府本獎參條例地方主管機關暨興建營運合約甲方權責納入契約中執行。</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hint="eastAsia"/>
                <w:sz w:val="24"/>
                <w:szCs w:val="24"/>
              </w:rPr>
              <w:lastRenderedPageBreak/>
              <w:t>三</w:t>
            </w:r>
            <w:r w:rsidR="000A2F86" w:rsidRPr="004517C2">
              <w:rPr>
                <w:rFonts w:ascii="標楷體" w:hAnsi="標楷體"/>
                <w:sz w:val="24"/>
                <w:szCs w:val="24"/>
              </w:rPr>
              <w:t>、承前，依獎參條例「第四章申請與審核」相關條文所示，似並無議約協商機制，如廠商投標文件要求超出政府底限，是否應予廢標處理？惟當時高雄市政府保留並繼續議約，是否符合獎參條例等相關規定？</w:t>
            </w:r>
          </w:p>
        </w:tc>
        <w:tc>
          <w:tcPr>
            <w:tcW w:w="5605" w:type="dxa"/>
          </w:tcPr>
          <w:p w:rsidR="000A2F86" w:rsidRPr="004517C2" w:rsidRDefault="000A2F86" w:rsidP="005846C6">
            <w:pPr>
              <w:numPr>
                <w:ilvl w:val="0"/>
                <w:numId w:val="12"/>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高雄捷運係依獎參條例規定以民間參與方式辦理，依工程會</w:t>
            </w:r>
            <w:smartTag w:uri="urn:schemas-microsoft-com:office:smarttags" w:element="chsdate">
              <w:smartTagPr>
                <w:attr w:name="IsROCDate" w:val="False"/>
                <w:attr w:name="IsLunarDate" w:val="False"/>
                <w:attr w:name="Day" w:val="5"/>
                <w:attr w:name="Month" w:val="7"/>
                <w:attr w:name="Year" w:val="1988"/>
              </w:smartTagPr>
              <w:r w:rsidRPr="004517C2">
                <w:rPr>
                  <w:rFonts w:ascii="標楷體" w:hAnsi="標楷體"/>
                  <w:sz w:val="24"/>
                  <w:szCs w:val="24"/>
                </w:rPr>
                <w:t>88年7月5日</w:t>
              </w:r>
            </w:smartTag>
            <w:r w:rsidRPr="004517C2">
              <w:rPr>
                <w:rFonts w:ascii="標楷體" w:hAnsi="標楷體"/>
                <w:sz w:val="24"/>
                <w:szCs w:val="24"/>
              </w:rPr>
              <w:t>（88）工程企字第8808140號函復本計畫不適用政府採購法之規定，爰非屬政府採購案件，據高雄市政府表示936.96億元係預估政府投資額度之參考數值，並非一般採購案件所稱之「底價」，最後仍以該府甄審委員會甄審結果為準。</w:t>
            </w:r>
          </w:p>
          <w:p w:rsidR="000A2F86" w:rsidRPr="004517C2" w:rsidRDefault="000A2F86" w:rsidP="005846C6">
            <w:pPr>
              <w:numPr>
                <w:ilvl w:val="0"/>
                <w:numId w:val="12"/>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次查獎參條例第37條規定：「主管機關為審核申請案件，應設甄審委員會，就申請人之興建或營運能力、公司組織建全性、財務計畫可行性、附屬事業之收入、權利金支付額度及要求政府投資或補貼等事項，依公平公正之原則，擇優評審之」。又獎參條例施行細則第19條第2項規定：「主管機關應本於合作精神及不違反原公告內容，與民間機構簽訂興建、營運交通建設之契約。」本案主管機關高雄市政府於申請須知修訂與補充資料</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sz w:val="24"/>
                  <w:szCs w:val="24"/>
                </w:rPr>
                <w:t>7.1.3</w:t>
              </w:r>
            </w:smartTag>
            <w:r w:rsidRPr="004517C2">
              <w:rPr>
                <w:rFonts w:ascii="標楷體" w:hAnsi="標楷體"/>
                <w:sz w:val="24"/>
                <w:szCs w:val="24"/>
              </w:rPr>
              <w:t>.3業已明定，最優申請人投資計畫書之投資條件與主管機關可接受條件底限有重大差距者，主管機關將權利金收取機制納入議約條件。高雄市政府以主管機關立場，在不違反上開公告內容之情況下，與廠商進行議約協商，尚符前述獎參條例第37條等規定。</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hint="eastAsia"/>
                <w:sz w:val="24"/>
                <w:szCs w:val="24"/>
              </w:rPr>
              <w:t>四</w:t>
            </w:r>
            <w:r w:rsidR="000A2F86" w:rsidRPr="004517C2">
              <w:rPr>
                <w:rFonts w:ascii="標楷體" w:hAnsi="標楷體"/>
                <w:sz w:val="24"/>
                <w:szCs w:val="24"/>
              </w:rPr>
              <w:t>、BOT之主要精神為獎勵民間參與，著重民間資金之投入及引進企業經營理念，高雄捷運紅橘線興建營運合約政府投資工程經費1,047億7,000萬元（不含政府應辦理事項經費461.19億元），高捷公司投資工程經費僅304億9,378萬8,000元，政府投資工程經費約77.46％，如何符合BOT之理念與精神？</w:t>
            </w:r>
          </w:p>
        </w:tc>
        <w:tc>
          <w:tcPr>
            <w:tcW w:w="5605" w:type="dxa"/>
          </w:tcPr>
          <w:p w:rsidR="000A2F86" w:rsidRPr="004517C2" w:rsidRDefault="000A2F86" w:rsidP="005846C6">
            <w:pPr>
              <w:numPr>
                <w:ilvl w:val="0"/>
                <w:numId w:val="13"/>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政府重大公共建設採用BOT等民間參與方式，除考量引進民間資金以減輕政府財政外，另有引進民間活力、創意及效能投入興建及營運工作之優點。</w:t>
            </w:r>
          </w:p>
          <w:p w:rsidR="000A2F86" w:rsidRPr="004517C2" w:rsidRDefault="000A2F86" w:rsidP="005846C6">
            <w:pPr>
              <w:numPr>
                <w:ilvl w:val="0"/>
                <w:numId w:val="13"/>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在政府出資經費方面，高雄捷運計畫行政院原核定總建設經費1,951.76億元，全由政府出資，嗣採民間參與方式推動，並經甄審委員會依民間投資人提出之財務計畫書評定本計畫未具完全之自償能力後，總建設經費修訂調降為1,813.79億元，包含自償部分之民間投資額度304.9億元，以及非自償部分之政府出資1,508.89億元（含政府辦理事項經費461.19億元，及政府投資額度1,047.7億元）；計畫自償率由11％提高為16.81％，有</w:t>
            </w:r>
            <w:r w:rsidRPr="004517C2">
              <w:rPr>
                <w:rFonts w:ascii="標楷體" w:hAnsi="標楷體"/>
                <w:sz w:val="24"/>
                <w:szCs w:val="24"/>
              </w:rPr>
              <w:lastRenderedPageBreak/>
              <w:t>效引進民間資金投入，政府出資額度相較原核定計畫已減少約443億元。</w:t>
            </w:r>
          </w:p>
          <w:p w:rsidR="000A2F86" w:rsidRPr="004517C2" w:rsidRDefault="000A2F86" w:rsidP="005846C6">
            <w:pPr>
              <w:numPr>
                <w:ilvl w:val="0"/>
                <w:numId w:val="13"/>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在施工期程方面，如就台北捷運同為地下段施工之類似經驗觀之，採傳統方式發包興建，不含設計時程，南港線長</w:t>
            </w:r>
            <w:smartTag w:uri="urn:schemas-microsoft-com:office:smarttags" w:element="chmetcnv">
              <w:smartTagPr>
                <w:attr w:name="UnitName" w:val="公里"/>
                <w:attr w:name="SourceValue" w:val="11.5"/>
                <w:attr w:name="HasSpace" w:val="False"/>
                <w:attr w:name="Negative" w:val="False"/>
                <w:attr w:name="NumberType" w:val="1"/>
                <w:attr w:name="TCSC" w:val="0"/>
              </w:smartTagPr>
              <w:r w:rsidRPr="004517C2">
                <w:rPr>
                  <w:rFonts w:ascii="標楷體" w:hAnsi="標楷體"/>
                  <w:sz w:val="24"/>
                  <w:szCs w:val="24"/>
                </w:rPr>
                <w:t>11.5公里</w:t>
              </w:r>
            </w:smartTag>
            <w:r w:rsidRPr="004517C2">
              <w:rPr>
                <w:rFonts w:ascii="標楷體" w:hAnsi="標楷體"/>
                <w:sz w:val="24"/>
                <w:szCs w:val="24"/>
              </w:rPr>
              <w:t>，施工期程即需約10年，而新店線長</w:t>
            </w:r>
            <w:smartTag w:uri="urn:schemas-microsoft-com:office:smarttags" w:element="chmetcnv">
              <w:smartTagPr>
                <w:attr w:name="UnitName" w:val="公里"/>
                <w:attr w:name="SourceValue" w:val="10.5"/>
                <w:attr w:name="HasSpace" w:val="False"/>
                <w:attr w:name="Negative" w:val="False"/>
                <w:attr w:name="NumberType" w:val="1"/>
                <w:attr w:name="TCSC" w:val="0"/>
              </w:smartTagPr>
              <w:r w:rsidRPr="004517C2">
                <w:rPr>
                  <w:rFonts w:ascii="標楷體" w:hAnsi="標楷體"/>
                  <w:sz w:val="24"/>
                  <w:szCs w:val="24"/>
                </w:rPr>
                <w:t>10.5公里</w:t>
              </w:r>
            </w:smartTag>
            <w:r w:rsidRPr="004517C2">
              <w:rPr>
                <w:rFonts w:ascii="標楷體" w:hAnsi="標楷體"/>
                <w:sz w:val="24"/>
                <w:szCs w:val="24"/>
              </w:rPr>
              <w:t>，施工期程約8年8個月。高雄捷運計畫紅橘線全長約</w:t>
            </w:r>
            <w:smartTag w:uri="urn:schemas-microsoft-com:office:smarttags" w:element="chmetcnv">
              <w:smartTagPr>
                <w:attr w:name="UnitName" w:val="公里"/>
                <w:attr w:name="SourceValue" w:val="42.7"/>
                <w:attr w:name="HasSpace" w:val="False"/>
                <w:attr w:name="Negative" w:val="False"/>
                <w:attr w:name="NumberType" w:val="1"/>
                <w:attr w:name="TCSC" w:val="0"/>
              </w:smartTagPr>
              <w:r w:rsidRPr="004517C2">
                <w:rPr>
                  <w:rFonts w:ascii="標楷體" w:hAnsi="標楷體"/>
                  <w:sz w:val="24"/>
                  <w:szCs w:val="24"/>
                </w:rPr>
                <w:t>42.7公里</w:t>
              </w:r>
            </w:smartTag>
            <w:r w:rsidRPr="004517C2">
              <w:rPr>
                <w:rFonts w:ascii="標楷體" w:hAnsi="標楷體"/>
                <w:sz w:val="24"/>
                <w:szCs w:val="24"/>
              </w:rPr>
              <w:t>，採民間參與方式辦理，自90年10月開工，97年9月全線完工通車營運，施工期程（含設計時程）僅7年，已有效縮短施工期程。</w:t>
            </w:r>
          </w:p>
          <w:p w:rsidR="000A2F86" w:rsidRPr="004517C2" w:rsidRDefault="000A2F86" w:rsidP="005846C6">
            <w:pPr>
              <w:numPr>
                <w:ilvl w:val="0"/>
                <w:numId w:val="13"/>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至有關政府投入人力方面，如依傳統發包興建及公營方式之經驗推估本計畫人力需求，興建期政府尖峰人力需求約800人，營運期所需人力約1,200人，本計畫採民間參與方式高雄市捷運局人力僅約140人，有效降低政府人力經費支出。</w:t>
            </w:r>
          </w:p>
          <w:p w:rsidR="000A2F86" w:rsidRPr="004517C2" w:rsidRDefault="000A2F86" w:rsidP="00301622">
            <w:pPr>
              <w:numPr>
                <w:ilvl w:val="0"/>
                <w:numId w:val="13"/>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綜合前述，從建設經費、完工時程及政府投入人力等方面作比較，本計畫採民間參與（BOT）方式，應尚符「獎勵民間參與、著重民間資金之投入及引進企業經營理念」精神。</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lastRenderedPageBreak/>
              <w:t>五</w:t>
            </w:r>
            <w:r w:rsidR="000A2F86" w:rsidRPr="004517C2">
              <w:rPr>
                <w:rFonts w:ascii="標楷體" w:hAnsi="標楷體"/>
                <w:color w:val="000000"/>
                <w:sz w:val="24"/>
                <w:szCs w:val="24"/>
              </w:rPr>
              <w:t>、獎參條例第4條規定，民間投資機構其有政府或公營事業機構投資者，其直接投資間接投資合計不得高於該公司資本總額百分之二十。查本案興建營運合約附件A2高捷公司主要股東名冊有中國鋼鐵股份有限公司、榮民工程股份有限公司…均有政府之資金投入，本案高捷公司有無違反前揭規定？</w:t>
            </w:r>
          </w:p>
        </w:tc>
        <w:tc>
          <w:tcPr>
            <w:tcW w:w="5605" w:type="dxa"/>
          </w:tcPr>
          <w:p w:rsidR="000A2F86" w:rsidRPr="004517C2" w:rsidRDefault="000A2F86" w:rsidP="005846C6">
            <w:pPr>
              <w:overflowPunct w:val="0"/>
              <w:adjustRightInd w:val="0"/>
              <w:snapToGrid w:val="0"/>
              <w:spacing w:line="300" w:lineRule="exact"/>
              <w:ind w:firstLineChars="200" w:firstLine="520"/>
              <w:jc w:val="both"/>
              <w:rPr>
                <w:rFonts w:ascii="標楷體" w:hAnsi="標楷體"/>
                <w:color w:val="000000"/>
                <w:sz w:val="24"/>
                <w:szCs w:val="24"/>
              </w:rPr>
            </w:pPr>
            <w:r w:rsidRPr="004517C2">
              <w:rPr>
                <w:rFonts w:ascii="標楷體" w:hAnsi="標楷體"/>
                <w:color w:val="000000"/>
                <w:sz w:val="24"/>
                <w:szCs w:val="24"/>
              </w:rPr>
              <w:t>依高雄市政府提供之資料顯示，本案興建營運合約附件A2高捷公司主要股東中，政府或公營事業機構之直接投資比例為榮民工程公司3.52％，若加計政府或公營事業機構之間接投資（含中國鋼鐵公司12.28％、中華開發工業銀行0.1％及台灣工業銀行0.06％），則合計比例為15.96％，尚未違反獎參條例第4條之規定。</w:t>
            </w:r>
          </w:p>
        </w:tc>
      </w:tr>
    </w:tbl>
    <w:p w:rsidR="000A2F86" w:rsidRPr="004517C2" w:rsidRDefault="000A2F86" w:rsidP="00785F96">
      <w:pPr>
        <w:pStyle w:val="4"/>
        <w:spacing w:beforeLines="25" w:before="114"/>
        <w:ind w:left="1740" w:hanging="697"/>
        <w:rPr>
          <w:rFonts w:hAnsi="標楷體"/>
        </w:rPr>
      </w:pPr>
      <w:r w:rsidRPr="004517C2">
        <w:rPr>
          <w:rFonts w:hAnsi="標楷體"/>
        </w:rPr>
        <w:t>工程會</w:t>
      </w:r>
      <w:r w:rsidR="00CE0E90">
        <w:rPr>
          <w:rFonts w:hAnsi="標楷體"/>
        </w:rPr>
        <w:t>：</w:t>
      </w:r>
    </w:p>
    <w:tbl>
      <w:tblPr>
        <w:tblW w:w="8789" w:type="dxa"/>
        <w:tblInd w:w="1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260"/>
        <w:gridCol w:w="5529"/>
      </w:tblGrid>
      <w:tr w:rsidR="000A2F86" w:rsidRPr="004517C2" w:rsidTr="001E6AFC">
        <w:trPr>
          <w:trHeight w:val="366"/>
          <w:tblHeader/>
        </w:trPr>
        <w:tc>
          <w:tcPr>
            <w:tcW w:w="3260" w:type="dxa"/>
            <w:vAlign w:val="center"/>
          </w:tcPr>
          <w:p w:rsidR="000A2F86" w:rsidRPr="004517C2" w:rsidRDefault="000A2F86" w:rsidP="005846C6">
            <w:pPr>
              <w:overflowPunct w:val="0"/>
              <w:adjustRightInd w:val="0"/>
              <w:snapToGrid w:val="0"/>
              <w:spacing w:line="300" w:lineRule="exact"/>
              <w:jc w:val="center"/>
              <w:rPr>
                <w:rFonts w:ascii="標楷體" w:hAnsi="標楷體"/>
                <w:bCs/>
                <w:color w:val="000000"/>
                <w:sz w:val="24"/>
                <w:szCs w:val="24"/>
              </w:rPr>
            </w:pPr>
            <w:r w:rsidRPr="004517C2">
              <w:rPr>
                <w:rFonts w:ascii="標楷體" w:hAnsi="標楷體"/>
                <w:bCs/>
                <w:color w:val="000000"/>
                <w:sz w:val="24"/>
                <w:szCs w:val="24"/>
              </w:rPr>
              <w:t>本 院 函 詢</w:t>
            </w:r>
          </w:p>
        </w:tc>
        <w:tc>
          <w:tcPr>
            <w:tcW w:w="5529" w:type="dxa"/>
            <w:vAlign w:val="center"/>
          </w:tcPr>
          <w:p w:rsidR="000A2F86" w:rsidRPr="004517C2" w:rsidRDefault="000A2F86" w:rsidP="005846C6">
            <w:pPr>
              <w:overflowPunct w:val="0"/>
              <w:adjustRightInd w:val="0"/>
              <w:snapToGrid w:val="0"/>
              <w:spacing w:line="300" w:lineRule="exact"/>
              <w:ind w:leftChars="200" w:left="680" w:rightChars="242" w:right="823"/>
              <w:jc w:val="distribute"/>
              <w:rPr>
                <w:rFonts w:ascii="標楷體" w:hAnsi="標楷體"/>
                <w:bCs/>
                <w:color w:val="000000"/>
                <w:sz w:val="24"/>
                <w:szCs w:val="24"/>
              </w:rPr>
            </w:pPr>
            <w:r w:rsidRPr="004517C2">
              <w:rPr>
                <w:rFonts w:ascii="標楷體" w:hAnsi="標楷體"/>
                <w:bCs/>
                <w:color w:val="000000"/>
                <w:sz w:val="24"/>
                <w:szCs w:val="24"/>
              </w:rPr>
              <w:t>工程會查復說明</w:t>
            </w:r>
          </w:p>
        </w:tc>
      </w:tr>
      <w:tr w:rsidR="000A2F86" w:rsidRPr="004517C2" w:rsidTr="001E6AFC">
        <w:tc>
          <w:tcPr>
            <w:tcW w:w="3260"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color w:val="000000"/>
                <w:sz w:val="24"/>
                <w:szCs w:val="24"/>
              </w:rPr>
              <w:t>一、貴會</w:t>
            </w:r>
            <w:smartTag w:uri="urn:schemas-microsoft-com:office:smarttags" w:element="chsdate">
              <w:smartTagPr>
                <w:attr w:name="Year" w:val="1987"/>
                <w:attr w:name="Month" w:val="12"/>
                <w:attr w:name="Day" w:val="16"/>
                <w:attr w:name="IsLunarDate" w:val="False"/>
                <w:attr w:name="IsROCDate" w:val="False"/>
              </w:smartTagPr>
              <w:r w:rsidRPr="004517C2">
                <w:rPr>
                  <w:rFonts w:ascii="標楷體" w:hAnsi="標楷體"/>
                  <w:color w:val="000000"/>
                  <w:sz w:val="24"/>
                  <w:szCs w:val="24"/>
                </w:rPr>
                <w:t>87年12月16日</w:t>
              </w:r>
            </w:smartTag>
            <w:r w:rsidRPr="004517C2">
              <w:rPr>
                <w:rFonts w:ascii="標楷體" w:hAnsi="標楷體"/>
                <w:color w:val="000000"/>
                <w:sz w:val="24"/>
                <w:szCs w:val="24"/>
              </w:rPr>
              <w:t>第41次擴大業務會報主席歐晋德主任委員指示略以：「關於促進民間參與公共建設之推動事宜，如民間參與公共工程投資比例偏低，而政府投</w:t>
            </w:r>
            <w:r w:rsidRPr="004517C2">
              <w:rPr>
                <w:rFonts w:ascii="標楷體" w:hAnsi="標楷體"/>
                <w:color w:val="000000"/>
                <w:sz w:val="24"/>
                <w:szCs w:val="24"/>
              </w:rPr>
              <w:lastRenderedPageBreak/>
              <w:t>資比例在百分之五十以上者，仍須採『政府採購法』之程序辦理，請技術處就相關作業規定加以研處」。綜上以觀，當時 貴會歐主委裁示「政府投資比例在百分之五十以上者，仍須採政府採購法之程序辦理」，為何歷經</w:t>
            </w:r>
            <w:smartTag w:uri="urn:schemas-microsoft-com:office:smarttags" w:element="chsdate">
              <w:smartTagPr>
                <w:attr w:name="Year" w:val="1988"/>
                <w:attr w:name="Month" w:val="3"/>
                <w:attr w:name="Day" w:val="5"/>
                <w:attr w:name="IsLunarDate" w:val="False"/>
                <w:attr w:name="IsROCDate" w:val="False"/>
              </w:smartTagPr>
              <w:r w:rsidRPr="004517C2">
                <w:rPr>
                  <w:rFonts w:ascii="標楷體" w:hAnsi="標楷體"/>
                  <w:color w:val="000000"/>
                  <w:sz w:val="24"/>
                  <w:szCs w:val="24"/>
                </w:rPr>
                <w:t>88年3月5日</w:t>
              </w:r>
            </w:smartTag>
            <w:r w:rsidRPr="004517C2">
              <w:rPr>
                <w:rFonts w:ascii="標楷體" w:hAnsi="標楷體"/>
                <w:color w:val="000000"/>
                <w:sz w:val="24"/>
                <w:szCs w:val="24"/>
              </w:rPr>
              <w:t>、31日兩次會議討論及同年</w:t>
            </w:r>
            <w:smartTag w:uri="urn:schemas-microsoft-com:office:smarttags" w:element="chsdate">
              <w:smartTagPr>
                <w:attr w:name="Year" w:val="2011"/>
                <w:attr w:name="Month" w:val="6"/>
                <w:attr w:name="Day" w:val="7"/>
                <w:attr w:name="IsLunarDate" w:val="False"/>
                <w:attr w:name="IsROCDate" w:val="False"/>
              </w:smartTagPr>
              <w:r w:rsidRPr="004517C2">
                <w:rPr>
                  <w:rFonts w:ascii="標楷體" w:hAnsi="標楷體"/>
                  <w:color w:val="000000"/>
                  <w:sz w:val="24"/>
                  <w:szCs w:val="24"/>
                </w:rPr>
                <w:t>6月7日</w:t>
              </w:r>
            </w:smartTag>
            <w:r w:rsidRPr="004517C2">
              <w:rPr>
                <w:rFonts w:ascii="標楷體" w:hAnsi="標楷體"/>
                <w:color w:val="000000"/>
                <w:sz w:val="24"/>
                <w:szCs w:val="24"/>
              </w:rPr>
              <w:t>高雄市捷運局來函請釋，最後 貴會卻作成「不適用政府採購法規定」之函釋？</w:t>
            </w:r>
          </w:p>
        </w:tc>
        <w:tc>
          <w:tcPr>
            <w:tcW w:w="5529" w:type="dxa"/>
          </w:tcPr>
          <w:p w:rsidR="000A2F86" w:rsidRPr="004517C2" w:rsidRDefault="000A2F86" w:rsidP="005846C6">
            <w:pPr>
              <w:numPr>
                <w:ilvl w:val="1"/>
                <w:numId w:val="4"/>
              </w:numPr>
              <w:overflowPunct w:val="0"/>
              <w:adjustRightInd w:val="0"/>
              <w:snapToGrid w:val="0"/>
              <w:spacing w:line="300" w:lineRule="exact"/>
              <w:ind w:left="510" w:hanging="510"/>
              <w:jc w:val="both"/>
              <w:rPr>
                <w:rFonts w:ascii="標楷體" w:hAnsi="標楷體"/>
                <w:color w:val="000000"/>
                <w:sz w:val="24"/>
                <w:szCs w:val="24"/>
              </w:rPr>
            </w:pPr>
            <w:smartTag w:uri="urn:schemas-microsoft-com:office:smarttags" w:element="chsdate">
              <w:smartTagPr>
                <w:attr w:name="Year" w:val="1988"/>
                <w:attr w:name="Month" w:val="3"/>
                <w:attr w:name="Day" w:val="5"/>
                <w:attr w:name="IsLunarDate" w:val="False"/>
                <w:attr w:name="IsROCDate" w:val="False"/>
              </w:smartTagPr>
              <w:r w:rsidRPr="004517C2">
                <w:rPr>
                  <w:rFonts w:ascii="標楷體" w:hAnsi="標楷體"/>
                  <w:color w:val="000000"/>
                  <w:sz w:val="24"/>
                  <w:szCs w:val="24"/>
                </w:rPr>
                <w:lastRenderedPageBreak/>
                <w:t>88年3月5日</w:t>
              </w:r>
            </w:smartTag>
            <w:r w:rsidRPr="004517C2">
              <w:rPr>
                <w:rFonts w:ascii="標楷體" w:hAnsi="標楷體"/>
                <w:color w:val="000000"/>
                <w:sz w:val="24"/>
                <w:szCs w:val="24"/>
              </w:rPr>
              <w:t>之工程會內部會議，係由李前副主任委員建中主持。經該次會議討論，對於民間參與公共建設計畫，政府投資部分併同交由民間興建法令適用問題一節，研處意見為：「查政府投資部分併同交由民間興建係依據獎參條例第25條及『補貼利息或投資部分建設辦法』辦理。又查獎參條例規範辦理</w:t>
            </w:r>
            <w:r w:rsidRPr="004517C2">
              <w:rPr>
                <w:rFonts w:ascii="標楷體" w:hAnsi="標楷體"/>
                <w:color w:val="000000"/>
                <w:sz w:val="24"/>
                <w:szCs w:val="24"/>
              </w:rPr>
              <w:lastRenderedPageBreak/>
              <w:t>民間參與交通建設之相關規定，政府採購法規範工程、財物及勞務之採購，因此，政府採購法規範之範圍較廣，獎參條例相對於政府採購法應為特別法，故政府投資部分併同交由民間興建之法律適用，獎參條例優於政府採購法」。</w:t>
            </w:r>
          </w:p>
          <w:p w:rsidR="000A2F86" w:rsidRPr="004517C2" w:rsidRDefault="000A2F86" w:rsidP="005846C6">
            <w:pPr>
              <w:numPr>
                <w:ilvl w:val="1"/>
                <w:numId w:val="4"/>
              </w:numPr>
              <w:overflowPunct w:val="0"/>
              <w:adjustRightInd w:val="0"/>
              <w:snapToGrid w:val="0"/>
              <w:spacing w:line="300" w:lineRule="exact"/>
              <w:ind w:left="510" w:hanging="510"/>
              <w:jc w:val="both"/>
              <w:rPr>
                <w:rFonts w:ascii="標楷體" w:hAnsi="標楷體"/>
                <w:color w:val="000000"/>
                <w:sz w:val="24"/>
                <w:szCs w:val="24"/>
              </w:rPr>
            </w:pPr>
            <w:smartTag w:uri="urn:schemas-microsoft-com:office:smarttags" w:element="chsdate">
              <w:smartTagPr>
                <w:attr w:name="Year" w:val="1988"/>
                <w:attr w:name="Month" w:val="3"/>
                <w:attr w:name="Day" w:val="31"/>
                <w:attr w:name="IsLunarDate" w:val="False"/>
                <w:attr w:name="IsROCDate" w:val="False"/>
              </w:smartTagPr>
              <w:r w:rsidRPr="004517C2">
                <w:rPr>
                  <w:rFonts w:ascii="標楷體" w:hAnsi="標楷體"/>
                  <w:color w:val="000000"/>
                  <w:sz w:val="24"/>
                  <w:szCs w:val="24"/>
                </w:rPr>
                <w:t>88年3月31日</w:t>
              </w:r>
            </w:smartTag>
            <w:r w:rsidRPr="004517C2">
              <w:rPr>
                <w:rFonts w:ascii="標楷體" w:hAnsi="標楷體"/>
                <w:color w:val="000000"/>
                <w:sz w:val="24"/>
                <w:szCs w:val="24"/>
              </w:rPr>
              <w:t>之工程會內部會議，係由蔡前主任委員兆陽主持。對於民間參與公共建設計畫，政府投資部分併同交由民間興建法令適用問題一節，結論為：「適用獎參條例，並無政府採購法之適用」，惟該次會議紀錄蔡前主任委員批示：「本次會商係本會內部交換意見，結論意見並不成熟，紀錄不發」。</w:t>
            </w:r>
          </w:p>
          <w:p w:rsidR="000A2F86" w:rsidRPr="004517C2" w:rsidRDefault="000A2F86" w:rsidP="005846C6">
            <w:pPr>
              <w:numPr>
                <w:ilvl w:val="1"/>
                <w:numId w:val="4"/>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t>另就高雄市捷運局</w:t>
            </w:r>
            <w:smartTag w:uri="urn:schemas-microsoft-com:office:smarttags" w:element="chsdate">
              <w:smartTagPr>
                <w:attr w:name="Year" w:val="1988"/>
                <w:attr w:name="Month" w:val="6"/>
                <w:attr w:name="Day" w:val="7"/>
                <w:attr w:name="IsLunarDate" w:val="False"/>
                <w:attr w:name="IsROCDate" w:val="False"/>
              </w:smartTagPr>
              <w:r w:rsidRPr="004517C2">
                <w:rPr>
                  <w:rFonts w:ascii="標楷體" w:hAnsi="標楷體"/>
                  <w:color w:val="000000"/>
                  <w:sz w:val="24"/>
                  <w:szCs w:val="24"/>
                </w:rPr>
                <w:t>88年6月7日</w:t>
              </w:r>
            </w:smartTag>
            <w:r w:rsidRPr="004517C2">
              <w:rPr>
                <w:rFonts w:ascii="標楷體" w:hAnsi="標楷體"/>
                <w:color w:val="000000"/>
                <w:sz w:val="24"/>
                <w:szCs w:val="24"/>
              </w:rPr>
              <w:t>來函之處理過程說明如下：</w:t>
            </w:r>
          </w:p>
          <w:p w:rsidR="000A2F86" w:rsidRPr="004517C2" w:rsidRDefault="000A2F86" w:rsidP="005846C6">
            <w:pPr>
              <w:numPr>
                <w:ilvl w:val="0"/>
                <w:numId w:val="5"/>
              </w:numPr>
              <w:overflowPunct w:val="0"/>
              <w:adjustRightInd w:val="0"/>
              <w:snapToGrid w:val="0"/>
              <w:spacing w:line="300" w:lineRule="exact"/>
              <w:ind w:left="737" w:hanging="737"/>
              <w:jc w:val="both"/>
              <w:rPr>
                <w:rFonts w:ascii="標楷體" w:hAnsi="標楷體"/>
                <w:color w:val="000000"/>
                <w:sz w:val="24"/>
                <w:szCs w:val="24"/>
              </w:rPr>
            </w:pPr>
            <w:r w:rsidRPr="004517C2">
              <w:rPr>
                <w:rFonts w:ascii="標楷體" w:hAnsi="標楷體"/>
                <w:color w:val="000000"/>
                <w:sz w:val="24"/>
                <w:szCs w:val="24"/>
              </w:rPr>
              <w:t>高雄市捷運局以</w:t>
            </w:r>
            <w:smartTag w:uri="urn:schemas-microsoft-com:office:smarttags" w:element="chsdate">
              <w:smartTagPr>
                <w:attr w:name="Year" w:val="1988"/>
                <w:attr w:name="Month" w:val="6"/>
                <w:attr w:name="Day" w:val="7"/>
                <w:attr w:name="IsLunarDate" w:val="False"/>
                <w:attr w:name="IsROCDate" w:val="False"/>
              </w:smartTagPr>
              <w:r w:rsidRPr="004517C2">
                <w:rPr>
                  <w:rFonts w:ascii="標楷體" w:hAnsi="標楷體"/>
                  <w:color w:val="000000"/>
                  <w:sz w:val="24"/>
                  <w:szCs w:val="24"/>
                </w:rPr>
                <w:t>88年6月7日</w:t>
              </w:r>
            </w:smartTag>
            <w:r w:rsidRPr="004517C2">
              <w:rPr>
                <w:rFonts w:ascii="標楷體" w:hAnsi="標楷體"/>
                <w:color w:val="000000"/>
                <w:sz w:val="24"/>
                <w:szCs w:val="24"/>
              </w:rPr>
              <w:t>88高市捷綜字第2747號函詢，該局為推動民間參與高雄都會區大眾捷運系統紅橘線路網建設，有關計畫非自償部分併交由民間機構辦理之政府採購法令適用疑義，其於說明一並稱：「高雄捷運紅橘線路網建設悉依獎參條例規定辦理」。</w:t>
            </w:r>
          </w:p>
          <w:p w:rsidR="000A2F86" w:rsidRPr="004517C2" w:rsidRDefault="000A2F86" w:rsidP="005846C6">
            <w:pPr>
              <w:numPr>
                <w:ilvl w:val="0"/>
                <w:numId w:val="5"/>
              </w:numPr>
              <w:overflowPunct w:val="0"/>
              <w:adjustRightInd w:val="0"/>
              <w:snapToGrid w:val="0"/>
              <w:spacing w:line="300" w:lineRule="exact"/>
              <w:ind w:left="737" w:hanging="737"/>
              <w:jc w:val="both"/>
              <w:rPr>
                <w:rFonts w:ascii="標楷體" w:hAnsi="標楷體"/>
                <w:color w:val="000000"/>
                <w:sz w:val="24"/>
                <w:szCs w:val="24"/>
              </w:rPr>
            </w:pPr>
            <w:r w:rsidRPr="004517C2">
              <w:rPr>
                <w:rFonts w:ascii="標楷體" w:hAnsi="標楷體"/>
                <w:color w:val="000000"/>
                <w:sz w:val="24"/>
                <w:szCs w:val="24"/>
              </w:rPr>
              <w:t>本會</w:t>
            </w:r>
            <w:smartTag w:uri="urn:schemas-microsoft-com:office:smarttags" w:element="chsdate">
              <w:smartTagPr>
                <w:attr w:name="Year" w:val="1988"/>
                <w:attr w:name="Month" w:val="6"/>
                <w:attr w:name="Day" w:val="24"/>
                <w:attr w:name="IsLunarDate" w:val="False"/>
                <w:attr w:name="IsROCDate" w:val="False"/>
              </w:smartTagPr>
              <w:r w:rsidRPr="004517C2">
                <w:rPr>
                  <w:rFonts w:ascii="標楷體" w:hAnsi="標楷體"/>
                  <w:color w:val="000000"/>
                  <w:sz w:val="24"/>
                  <w:szCs w:val="24"/>
                </w:rPr>
                <w:t>88年6月24日</w:t>
              </w:r>
            </w:smartTag>
            <w:r w:rsidRPr="004517C2">
              <w:rPr>
                <w:rFonts w:ascii="標楷體" w:hAnsi="標楷體"/>
                <w:color w:val="000000"/>
                <w:sz w:val="24"/>
                <w:szCs w:val="24"/>
              </w:rPr>
              <w:t>第76次法規委員會議結論：「關於民間投資興建、營運公共建設，其甄選廠商程序於其他法律另有規定時，不論其規定之詳簡，依本法第99條規定，均無政府採購法之適用。」</w:t>
            </w:r>
          </w:p>
          <w:p w:rsidR="000A2F86" w:rsidRPr="004517C2" w:rsidRDefault="000A2F86" w:rsidP="005846C6">
            <w:pPr>
              <w:numPr>
                <w:ilvl w:val="0"/>
                <w:numId w:val="5"/>
              </w:numPr>
              <w:overflowPunct w:val="0"/>
              <w:adjustRightInd w:val="0"/>
              <w:snapToGrid w:val="0"/>
              <w:spacing w:line="300" w:lineRule="exact"/>
              <w:ind w:left="737" w:hanging="737"/>
              <w:jc w:val="both"/>
              <w:rPr>
                <w:rFonts w:ascii="標楷體" w:hAnsi="標楷體"/>
                <w:color w:val="000000"/>
                <w:sz w:val="24"/>
                <w:szCs w:val="24"/>
              </w:rPr>
            </w:pPr>
            <w:r w:rsidRPr="004517C2">
              <w:rPr>
                <w:rFonts w:ascii="標楷體" w:hAnsi="標楷體"/>
                <w:color w:val="000000"/>
                <w:sz w:val="24"/>
                <w:szCs w:val="24"/>
              </w:rPr>
              <w:t>本會</w:t>
            </w:r>
            <w:smartTag w:uri="urn:schemas-microsoft-com:office:smarttags" w:element="chsdate">
              <w:smartTagPr>
                <w:attr w:name="Year" w:val="1988"/>
                <w:attr w:name="Month" w:val="6"/>
                <w:attr w:name="Day" w:val="30"/>
                <w:attr w:name="IsLunarDate" w:val="False"/>
                <w:attr w:name="IsROCDate" w:val="False"/>
              </w:smartTagPr>
              <w:r w:rsidRPr="004517C2">
                <w:rPr>
                  <w:rFonts w:ascii="標楷體" w:hAnsi="標楷體"/>
                  <w:color w:val="000000"/>
                  <w:sz w:val="24"/>
                  <w:szCs w:val="24"/>
                </w:rPr>
                <w:t>88年6月30日</w:t>
              </w:r>
            </w:smartTag>
            <w:r w:rsidRPr="004517C2">
              <w:rPr>
                <w:rFonts w:ascii="標楷體" w:hAnsi="標楷體"/>
                <w:color w:val="000000"/>
                <w:sz w:val="24"/>
                <w:szCs w:val="24"/>
              </w:rPr>
              <w:t>第77次法規委員會議修正前次結論為：「關於民間投資興建、營運公共建設，其甄選廠商程序於其他法律另有規定（如獎參條例）時，依本法第99條規定，無政府採購法之適用。」</w:t>
            </w:r>
          </w:p>
          <w:p w:rsidR="000A2F86" w:rsidRPr="004517C2" w:rsidRDefault="000A2F86" w:rsidP="005846C6">
            <w:pPr>
              <w:numPr>
                <w:ilvl w:val="0"/>
                <w:numId w:val="5"/>
              </w:numPr>
              <w:overflowPunct w:val="0"/>
              <w:adjustRightInd w:val="0"/>
              <w:snapToGrid w:val="0"/>
              <w:spacing w:line="300" w:lineRule="exact"/>
              <w:ind w:left="737" w:hanging="737"/>
              <w:jc w:val="both"/>
              <w:rPr>
                <w:rFonts w:ascii="標楷體" w:hAnsi="標楷體"/>
                <w:color w:val="000000"/>
                <w:sz w:val="24"/>
                <w:szCs w:val="24"/>
              </w:rPr>
            </w:pPr>
            <w:r w:rsidRPr="004517C2">
              <w:rPr>
                <w:rFonts w:ascii="標楷體" w:hAnsi="標楷體"/>
                <w:color w:val="000000"/>
                <w:sz w:val="24"/>
                <w:szCs w:val="24"/>
              </w:rPr>
              <w:t>本會</w:t>
            </w:r>
            <w:smartTag w:uri="urn:schemas-microsoft-com:office:smarttags" w:element="chsdate">
              <w:smartTagPr>
                <w:attr w:name="Year" w:val="1988"/>
                <w:attr w:name="Month" w:val="7"/>
                <w:attr w:name="Day" w:val="5"/>
                <w:attr w:name="IsLunarDate" w:val="False"/>
                <w:attr w:name="IsROCDate" w:val="False"/>
              </w:smartTagPr>
              <w:r w:rsidRPr="004517C2">
                <w:rPr>
                  <w:rFonts w:ascii="標楷體" w:hAnsi="標楷體"/>
                  <w:color w:val="000000"/>
                  <w:sz w:val="24"/>
                  <w:szCs w:val="24"/>
                </w:rPr>
                <w:t>88年7月5日</w:t>
              </w:r>
            </w:smartTag>
            <w:r w:rsidRPr="004517C2">
              <w:rPr>
                <w:rFonts w:ascii="標楷體" w:hAnsi="標楷體"/>
                <w:color w:val="000000"/>
                <w:sz w:val="24"/>
                <w:szCs w:val="24"/>
              </w:rPr>
              <w:t>（88）工程企字第8808140號函復高雄市捷運局略以：有關高雄都會區大眾捷運系統紅橘線路網建設之非自償部分，貴局既悉依據獎參條例及其相關子法補貼利息或投資部分建設辦法第9條第1項第2款規定辦理，故不適用政府採購法之規定。</w:t>
            </w:r>
          </w:p>
          <w:p w:rsidR="000A2F86" w:rsidRPr="004517C2" w:rsidRDefault="000A2F86" w:rsidP="005846C6">
            <w:pPr>
              <w:numPr>
                <w:ilvl w:val="1"/>
                <w:numId w:val="4"/>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t>綜上，本案本會係依政府採購法主管機關立場，依法行政所為之解釋，惟尚難因獎參條例疏漏或不完備，而逾越法律為違反法令之解釋。另該案招標時（</w:t>
            </w:r>
            <w:smartTag w:uri="urn:schemas-microsoft-com:office:smarttags" w:element="chsdate">
              <w:smartTagPr>
                <w:attr w:name="Year" w:val="1988"/>
                <w:attr w:name="Month" w:val="2"/>
                <w:attr w:name="Day" w:val="1"/>
                <w:attr w:name="IsLunarDate" w:val="False"/>
                <w:attr w:name="IsROCDate" w:val="False"/>
              </w:smartTagPr>
              <w:r w:rsidRPr="004517C2">
                <w:rPr>
                  <w:rFonts w:ascii="標楷體" w:hAnsi="標楷體"/>
                  <w:color w:val="000000"/>
                  <w:sz w:val="24"/>
                  <w:szCs w:val="24"/>
                </w:rPr>
                <w:t>88年2月1日</w:t>
              </w:r>
            </w:smartTag>
            <w:r w:rsidRPr="004517C2">
              <w:rPr>
                <w:rFonts w:ascii="標楷體" w:hAnsi="標楷體"/>
                <w:color w:val="000000"/>
                <w:sz w:val="24"/>
                <w:szCs w:val="24"/>
              </w:rPr>
              <w:t>公告），為何未適用當時仍有效之「機關營繕工程及</w:t>
            </w:r>
            <w:r w:rsidRPr="004517C2">
              <w:rPr>
                <w:rFonts w:ascii="標楷體" w:hAnsi="標楷體"/>
                <w:color w:val="000000"/>
                <w:sz w:val="24"/>
                <w:szCs w:val="24"/>
              </w:rPr>
              <w:lastRenderedPageBreak/>
              <w:t>購置定製變賣財物稽察條例」辦理，建請 大院併予鑑察。</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lastRenderedPageBreak/>
              <w:t>二</w:t>
            </w:r>
            <w:r w:rsidR="000A2F86" w:rsidRPr="004517C2">
              <w:rPr>
                <w:rFonts w:ascii="標楷體" w:hAnsi="標楷體"/>
                <w:color w:val="000000"/>
                <w:sz w:val="24"/>
                <w:szCs w:val="24"/>
              </w:rPr>
              <w:t>、承前，依 貴會技術處</w:t>
            </w:r>
            <w:smartTag w:uri="urn:schemas-microsoft-com:office:smarttags" w:element="chsdate">
              <w:smartTagPr>
                <w:attr w:name="Year" w:val="1988"/>
                <w:attr w:name="Month" w:val="3"/>
                <w:attr w:name="Day" w:val="5"/>
                <w:attr w:name="IsLunarDate" w:val="False"/>
                <w:attr w:name="IsROCDate" w:val="False"/>
              </w:smartTagPr>
              <w:r w:rsidR="000A2F86" w:rsidRPr="004517C2">
                <w:rPr>
                  <w:rFonts w:ascii="標楷體" w:hAnsi="標楷體"/>
                  <w:color w:val="000000"/>
                  <w:sz w:val="24"/>
                  <w:szCs w:val="24"/>
                </w:rPr>
                <w:t>88年3月5日</w:t>
              </w:r>
            </w:smartTag>
            <w:r w:rsidR="000A2F86" w:rsidRPr="004517C2">
              <w:rPr>
                <w:rFonts w:ascii="標楷體" w:hAnsi="標楷體"/>
                <w:color w:val="000000"/>
                <w:sz w:val="24"/>
                <w:szCs w:val="24"/>
              </w:rPr>
              <w:t>簽文研提意見顯示，對於促進民間參與公共建設案件，民間投資比例偏低，而政府投資比例高者，政府投資部分擬併同交由民間興建，恐產生政府採購法執行漏洞，建議「應規範政府投資比例上限」。查 貴會曾參與交通部、經建會及高雄市政府等單位辦理高捷案之相關審查會議，有無提出前揭建議？</w:t>
            </w:r>
          </w:p>
        </w:tc>
        <w:tc>
          <w:tcPr>
            <w:tcW w:w="5529" w:type="dxa"/>
          </w:tcPr>
          <w:p w:rsidR="000A2F86" w:rsidRPr="004517C2" w:rsidRDefault="000A2F86" w:rsidP="005846C6">
            <w:pPr>
              <w:numPr>
                <w:ilvl w:val="0"/>
                <w:numId w:val="6"/>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t>本會技術處</w:t>
            </w:r>
            <w:smartTag w:uri="urn:schemas-microsoft-com:office:smarttags" w:element="chsdate">
              <w:smartTagPr>
                <w:attr w:name="Year" w:val="1988"/>
                <w:attr w:name="Month" w:val="3"/>
                <w:attr w:name="Day" w:val="5"/>
                <w:attr w:name="IsLunarDate" w:val="False"/>
                <w:attr w:name="IsROCDate" w:val="False"/>
              </w:smartTagPr>
              <w:r w:rsidRPr="004517C2">
                <w:rPr>
                  <w:rFonts w:ascii="標楷體" w:hAnsi="標楷體"/>
                  <w:color w:val="000000"/>
                  <w:sz w:val="24"/>
                  <w:szCs w:val="24"/>
                </w:rPr>
                <w:t>88年3月5日</w:t>
              </w:r>
            </w:smartTag>
            <w:r w:rsidRPr="004517C2">
              <w:rPr>
                <w:rFonts w:ascii="標楷體" w:hAnsi="標楷體"/>
                <w:color w:val="000000"/>
                <w:sz w:val="24"/>
                <w:szCs w:val="24"/>
              </w:rPr>
              <w:t>簽文研提意見，奉蔡前主任委員批示：「請葉處長邀請相關人員開會交換意見，由本人主持」，爰簽文研提意見所提「建議應規範政府投資比例上限」，當時尚未奉前主任委員批可。復本會於同年月31日由蔡前主任委員召集會內相關人員研商，惟該次會議紀錄奉蔡前主任委員批示：「本次會商係本會內部交換意見，結論意見並不成熟，紀錄不發」。</w:t>
            </w:r>
          </w:p>
          <w:p w:rsidR="000A2F86" w:rsidRPr="004517C2" w:rsidRDefault="000A2F86" w:rsidP="005846C6">
            <w:pPr>
              <w:numPr>
                <w:ilvl w:val="0"/>
                <w:numId w:val="6"/>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t>按行政院</w:t>
            </w:r>
            <w:smartTag w:uri="urn:schemas-microsoft-com:office:smarttags" w:element="chsdate">
              <w:smartTagPr>
                <w:attr w:name="Year" w:val="1988"/>
                <w:attr w:name="Month" w:val="6"/>
                <w:attr w:name="Day" w:val="4"/>
                <w:attr w:name="IsLunarDate" w:val="False"/>
                <w:attr w:name="IsROCDate" w:val="False"/>
              </w:smartTagPr>
              <w:r w:rsidRPr="004517C2">
                <w:rPr>
                  <w:rFonts w:ascii="標楷體" w:hAnsi="標楷體"/>
                  <w:color w:val="000000"/>
                  <w:sz w:val="24"/>
                  <w:szCs w:val="24"/>
                </w:rPr>
                <w:t>88年6月4日</w:t>
              </w:r>
            </w:smartTag>
            <w:r w:rsidRPr="004517C2">
              <w:rPr>
                <w:rFonts w:ascii="標楷體" w:hAnsi="標楷體"/>
                <w:color w:val="000000"/>
                <w:sz w:val="24"/>
                <w:szCs w:val="24"/>
              </w:rPr>
              <w:t>台88交22043號函所附經建會</w:t>
            </w:r>
            <w:smartTag w:uri="urn:schemas-microsoft-com:office:smarttags" w:element="chsdate">
              <w:smartTagPr>
                <w:attr w:name="Year" w:val="1988"/>
                <w:attr w:name="Month" w:val="5"/>
                <w:attr w:name="Day" w:val="21"/>
                <w:attr w:name="IsLunarDate" w:val="False"/>
                <w:attr w:name="IsROCDate" w:val="False"/>
              </w:smartTagPr>
              <w:r w:rsidRPr="004517C2">
                <w:rPr>
                  <w:rFonts w:ascii="標楷體" w:hAnsi="標楷體"/>
                  <w:color w:val="000000"/>
                  <w:sz w:val="24"/>
                  <w:szCs w:val="24"/>
                </w:rPr>
                <w:t>88年5月21日</w:t>
              </w:r>
            </w:smartTag>
            <w:r w:rsidRPr="004517C2">
              <w:rPr>
                <w:rFonts w:ascii="標楷體" w:hAnsi="標楷體"/>
                <w:color w:val="000000"/>
                <w:sz w:val="24"/>
                <w:szCs w:val="24"/>
              </w:rPr>
              <w:t>都（88）字第2289號函說明二，經建會曾於</w:t>
            </w:r>
            <w:smartTag w:uri="urn:schemas-microsoft-com:office:smarttags" w:element="chsdate">
              <w:smartTagPr>
                <w:attr w:name="Year" w:val="1988"/>
                <w:attr w:name="Month" w:val="5"/>
                <w:attr w:name="Day" w:val="5"/>
                <w:attr w:name="IsLunarDate" w:val="False"/>
                <w:attr w:name="IsROCDate" w:val="False"/>
              </w:smartTagPr>
              <w:r w:rsidRPr="004517C2">
                <w:rPr>
                  <w:rFonts w:ascii="標楷體" w:hAnsi="標楷體"/>
                  <w:color w:val="000000"/>
                  <w:sz w:val="24"/>
                  <w:szCs w:val="24"/>
                </w:rPr>
                <w:t>88年5月5日</w:t>
              </w:r>
            </w:smartTag>
            <w:r w:rsidRPr="004517C2">
              <w:rPr>
                <w:rFonts w:ascii="標楷體" w:hAnsi="標楷體"/>
                <w:color w:val="000000"/>
                <w:sz w:val="24"/>
                <w:szCs w:val="24"/>
              </w:rPr>
              <w:t>邀集本會等機關研商高雄捷運案；又交通部89年7月20日交路八十九字第007415-1號函，該部曾於</w:t>
            </w:r>
            <w:smartTag w:uri="urn:schemas-microsoft-com:office:smarttags" w:element="chsdate">
              <w:smartTagPr>
                <w:attr w:name="Year" w:val="1989"/>
                <w:attr w:name="Month" w:val="7"/>
                <w:attr w:name="Day" w:val="5"/>
                <w:attr w:name="IsLunarDate" w:val="False"/>
                <w:attr w:name="IsROCDate" w:val="False"/>
              </w:smartTagPr>
              <w:r w:rsidRPr="004517C2">
                <w:rPr>
                  <w:rFonts w:ascii="標楷體" w:hAnsi="標楷體"/>
                  <w:color w:val="000000"/>
                  <w:sz w:val="24"/>
                  <w:szCs w:val="24"/>
                </w:rPr>
                <w:t>89年7月5日</w:t>
              </w:r>
            </w:smartTag>
            <w:r w:rsidRPr="004517C2">
              <w:rPr>
                <w:rFonts w:ascii="標楷體" w:hAnsi="標楷體"/>
                <w:color w:val="000000"/>
                <w:sz w:val="24"/>
                <w:szCs w:val="24"/>
              </w:rPr>
              <w:t>邀集本會等機關研商。經查本會現有卷宗，僅有會議結論，並無該次會議與會人員發言紀要，爰無法查證本會有無在該次會議中提出「應規範政府投資比例上限」之建議。</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t>三</w:t>
            </w:r>
            <w:r w:rsidR="000A2F86" w:rsidRPr="004517C2">
              <w:rPr>
                <w:rFonts w:ascii="標楷體" w:hAnsi="標楷體"/>
                <w:color w:val="000000"/>
                <w:sz w:val="24"/>
                <w:szCs w:val="24"/>
              </w:rPr>
              <w:t>、依 貴會簡報說明及答詢委員詢問表示，高捷案自償率偏低，政府出資額度很高，在當時的環境法的規範不夠，嗣後依促參法辦理案件，即於該法第48條明定「依本法核准民間機構興建、營運之公共建設，不適用政府採購法之規定」，且於同法施行細則第33條規定政府投資額度不得高於民間投資額度。 貴會既坦承高捷案在當時的環境「法的規範不夠」，如獎參條例及其相關子法並未明文規定政府出（投）資比例限制，而高捷案適有政府採購法第4條規定政府出（投）資超過半數，受補助之法人或團體應依該法規定程序辦理採</w:t>
            </w:r>
            <w:r w:rsidR="000A2F86" w:rsidRPr="004517C2">
              <w:rPr>
                <w:rFonts w:ascii="標楷體" w:hAnsi="標楷體"/>
                <w:color w:val="000000"/>
                <w:sz w:val="24"/>
                <w:szCs w:val="24"/>
              </w:rPr>
              <w:lastRenderedPageBreak/>
              <w:t>購監督， 貴會何以函復高雄市捷運局高捷案不適用政府採購法？</w:t>
            </w:r>
          </w:p>
        </w:tc>
        <w:tc>
          <w:tcPr>
            <w:tcW w:w="5529" w:type="dxa"/>
          </w:tcPr>
          <w:p w:rsidR="000A2F86" w:rsidRPr="004517C2" w:rsidRDefault="000A2F86" w:rsidP="005846C6">
            <w:pPr>
              <w:numPr>
                <w:ilvl w:val="0"/>
                <w:numId w:val="7"/>
              </w:numPr>
              <w:overflowPunct w:val="0"/>
              <w:adjustRightInd w:val="0"/>
              <w:snapToGrid w:val="0"/>
              <w:spacing w:line="300" w:lineRule="exact"/>
              <w:ind w:left="476" w:hanging="476"/>
              <w:jc w:val="both"/>
              <w:rPr>
                <w:rFonts w:ascii="標楷體" w:hAnsi="標楷體"/>
                <w:color w:val="000000"/>
                <w:sz w:val="24"/>
                <w:szCs w:val="24"/>
              </w:rPr>
            </w:pPr>
            <w:r w:rsidRPr="004517C2">
              <w:rPr>
                <w:rFonts w:ascii="標楷體" w:hAnsi="標楷體"/>
                <w:color w:val="000000"/>
                <w:sz w:val="24"/>
                <w:szCs w:val="24"/>
              </w:rPr>
              <w:lastRenderedPageBreak/>
              <w:t>據高雄市捷運局函表示，該案悉依獎參條例及其子法規定甄選廠商投資興建交通建設，且於</w:t>
            </w:r>
            <w:smartTag w:uri="urn:schemas-microsoft-com:office:smarttags" w:element="chsdate">
              <w:smartTagPr>
                <w:attr w:name="Year" w:val="1988"/>
                <w:attr w:name="Month" w:val="2"/>
                <w:attr w:name="Day" w:val="1"/>
                <w:attr w:name="IsLunarDate" w:val="False"/>
                <w:attr w:name="IsROCDate" w:val="False"/>
              </w:smartTagPr>
              <w:r w:rsidRPr="004517C2">
                <w:rPr>
                  <w:rFonts w:ascii="標楷體" w:hAnsi="標楷體"/>
                  <w:color w:val="000000"/>
                  <w:sz w:val="24"/>
                  <w:szCs w:val="24"/>
                </w:rPr>
                <w:t>88年2月1日</w:t>
              </w:r>
            </w:smartTag>
            <w:r w:rsidRPr="004517C2">
              <w:rPr>
                <w:rFonts w:ascii="標楷體" w:hAnsi="標楷體"/>
                <w:color w:val="000000"/>
                <w:sz w:val="24"/>
                <w:szCs w:val="24"/>
              </w:rPr>
              <w:t>即依獎參條例公告招商，早於政府採購法施行日</w:t>
            </w:r>
            <w:smartTag w:uri="urn:schemas-microsoft-com:office:smarttags" w:element="chsdate">
              <w:smartTagPr>
                <w:attr w:name="Year" w:val="1988"/>
                <w:attr w:name="Month" w:val="5"/>
                <w:attr w:name="Day" w:val="27"/>
                <w:attr w:name="IsLunarDate" w:val="False"/>
                <w:attr w:name="IsROCDate" w:val="False"/>
              </w:smartTagPr>
              <w:r w:rsidRPr="004517C2">
                <w:rPr>
                  <w:rFonts w:ascii="標楷體" w:hAnsi="標楷體"/>
                  <w:color w:val="000000"/>
                  <w:sz w:val="24"/>
                  <w:szCs w:val="24"/>
                </w:rPr>
                <w:t>88年5月27日</w:t>
              </w:r>
            </w:smartTag>
            <w:r w:rsidRPr="004517C2">
              <w:rPr>
                <w:rFonts w:ascii="標楷體" w:hAnsi="標楷體"/>
                <w:color w:val="000000"/>
                <w:sz w:val="24"/>
                <w:szCs w:val="24"/>
              </w:rPr>
              <w:t>，本無政府採購法之適用。又依政府採購法第99條規定「機關辦理政府規劃或核准之交通、能源、環保、旅遊等建設，經目的事業主管機關核准開放廠商投資興建、營運者，其甄選投資廠商之程序，除其他法律另有規定者外，適用本法之規定」，高捷案既悉依獎參條例規定辦理，即不適用政府採購法，其不適用範圍，當然包括政府採購法第4條補助之規定。</w:t>
            </w:r>
          </w:p>
          <w:p w:rsidR="000A2F86" w:rsidRPr="004517C2" w:rsidRDefault="000A2F86" w:rsidP="005846C6">
            <w:pPr>
              <w:numPr>
                <w:ilvl w:val="0"/>
                <w:numId w:val="7"/>
              </w:numPr>
              <w:overflowPunct w:val="0"/>
              <w:adjustRightInd w:val="0"/>
              <w:snapToGrid w:val="0"/>
              <w:spacing w:line="300" w:lineRule="exact"/>
              <w:ind w:left="476" w:hanging="476"/>
              <w:jc w:val="both"/>
              <w:rPr>
                <w:rFonts w:ascii="標楷體" w:hAnsi="標楷體"/>
                <w:color w:val="000000"/>
                <w:sz w:val="24"/>
                <w:szCs w:val="24"/>
              </w:rPr>
            </w:pPr>
            <w:r w:rsidRPr="004517C2">
              <w:rPr>
                <w:rFonts w:ascii="標楷體" w:hAnsi="標楷體"/>
                <w:color w:val="000000"/>
                <w:sz w:val="24"/>
                <w:szCs w:val="24"/>
              </w:rPr>
              <w:t>再者，高捷案既依獎參條例及其子法規定，對非自償部分由高雄市政府投資其建設之一部，其本質與政府採購法第4條補助法人團體辦理採購之情形自不相同。</w:t>
            </w:r>
          </w:p>
        </w:tc>
      </w:tr>
      <w:tr w:rsidR="000A2F86" w:rsidRPr="004517C2" w:rsidTr="001E6AFC">
        <w:tc>
          <w:tcPr>
            <w:tcW w:w="3260"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color w:val="000000"/>
                <w:sz w:val="24"/>
                <w:szCs w:val="24"/>
              </w:rPr>
              <w:lastRenderedPageBreak/>
              <w:t>五、承前，查 貴會</w:t>
            </w:r>
            <w:smartTag w:uri="urn:schemas-microsoft-com:office:smarttags" w:element="chsdate">
              <w:smartTagPr>
                <w:attr w:name="Year" w:val="1988"/>
                <w:attr w:name="Month" w:val="6"/>
                <w:attr w:name="Day" w:val="24"/>
                <w:attr w:name="IsLunarDate" w:val="False"/>
                <w:attr w:name="IsROCDate" w:val="False"/>
              </w:smartTagPr>
              <w:r w:rsidRPr="004517C2">
                <w:rPr>
                  <w:rFonts w:ascii="標楷體" w:hAnsi="標楷體"/>
                  <w:color w:val="000000"/>
                  <w:sz w:val="24"/>
                  <w:szCs w:val="24"/>
                </w:rPr>
                <w:t>88年6月24日</w:t>
              </w:r>
            </w:smartTag>
            <w:r w:rsidRPr="004517C2">
              <w:rPr>
                <w:rFonts w:ascii="標楷體" w:hAnsi="標楷體"/>
                <w:color w:val="000000"/>
                <w:sz w:val="24"/>
                <w:szCs w:val="24"/>
              </w:rPr>
              <w:t>召開法規委員會第76次委員會議之討論議題結論「關於民間投資興建、營運公共建設，其甄選廠商程序於其他法律另有規定時，不論其規定之詳簡，依本法第99條規定，均無政府採購法之適用」，其重點在於甄選廠商之程序不適用政府採購法，自無疑義。惟該次會議究有無針對高雄市捷運局</w:t>
            </w:r>
            <w:smartTag w:uri="urn:schemas-microsoft-com:office:smarttags" w:element="chsdate">
              <w:smartTagPr>
                <w:attr w:name="Year" w:val="1988"/>
                <w:attr w:name="Month" w:val="6"/>
                <w:attr w:name="Day" w:val="7"/>
                <w:attr w:name="IsLunarDate" w:val="False"/>
                <w:attr w:name="IsROCDate" w:val="False"/>
              </w:smartTagPr>
              <w:r w:rsidRPr="004517C2">
                <w:rPr>
                  <w:rFonts w:ascii="標楷體" w:hAnsi="標楷體"/>
                  <w:color w:val="000000"/>
                  <w:sz w:val="24"/>
                  <w:szCs w:val="24"/>
                </w:rPr>
                <w:t>88年6月7日</w:t>
              </w:r>
            </w:smartTag>
            <w:r w:rsidRPr="004517C2">
              <w:rPr>
                <w:rFonts w:ascii="標楷體" w:hAnsi="標楷體"/>
                <w:color w:val="000000"/>
                <w:sz w:val="24"/>
                <w:szCs w:val="24"/>
              </w:rPr>
              <w:t>來函問題核心，高捷案政府出（投）資超過半數，依政府採購法第4條規定，民間機構是否應依該法規定程序辦理乙節，深入討論？</w:t>
            </w:r>
          </w:p>
        </w:tc>
        <w:tc>
          <w:tcPr>
            <w:tcW w:w="5529" w:type="dxa"/>
          </w:tcPr>
          <w:p w:rsidR="000A2F86" w:rsidRPr="004517C2" w:rsidRDefault="000A2F86" w:rsidP="005846C6">
            <w:pPr>
              <w:numPr>
                <w:ilvl w:val="0"/>
                <w:numId w:val="8"/>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sz w:val="24"/>
                <w:szCs w:val="24"/>
              </w:rPr>
              <w:t>法規會</w:t>
            </w:r>
            <w:smartTag w:uri="urn:schemas-microsoft-com:office:smarttags" w:element="chsdate">
              <w:smartTagPr>
                <w:attr w:name="Year" w:val="1988"/>
                <w:attr w:name="Month" w:val="6"/>
                <w:attr w:name="Day" w:val="24"/>
                <w:attr w:name="IsLunarDate" w:val="False"/>
                <w:attr w:name="IsROCDate" w:val="False"/>
              </w:smartTagPr>
              <w:r w:rsidRPr="004517C2">
                <w:rPr>
                  <w:rFonts w:ascii="標楷體" w:hAnsi="標楷體"/>
                  <w:sz w:val="24"/>
                  <w:szCs w:val="24"/>
                </w:rPr>
                <w:t>88年6月24日</w:t>
              </w:r>
            </w:smartTag>
            <w:r w:rsidRPr="004517C2">
              <w:rPr>
                <w:rFonts w:ascii="標楷體" w:hAnsi="標楷體"/>
                <w:sz w:val="24"/>
                <w:szCs w:val="24"/>
              </w:rPr>
              <w:t>第76次委員會議討論案第7案，提案討論之議題為「政府採購法第99條關於機關辦理政府規劃或核准之交通、能源、環保、旅遊等建設，經目的事業主管機關核准開放廠商投資興建者，其甄選投資廠商之程序應適用本法之情形，提請討論。」當次會議結論為：「關於民間投資興建、營運公共建設，其甄選廠商程序於其他法律另有規定時，不論其規定之詳簡，依本法第99條規定，均無政府採購法之適用。」該項會議結論於同年月30日第77次</w:t>
            </w:r>
            <w:r w:rsidRPr="004517C2">
              <w:rPr>
                <w:rFonts w:ascii="標楷體" w:hAnsi="標楷體"/>
                <w:color w:val="000000"/>
                <w:sz w:val="24"/>
                <w:szCs w:val="24"/>
              </w:rPr>
              <w:t>委員會議確認會議紀錄時，酌作修正為「關於民間投資興建、營運公共建設，其甄選廠商程序於其他法律另有規定（如獎參條例）時，依本法第99條規定，無政府採購法之適用」。依提案資料及會議紀錄所示，並未提及高捷案。</w:t>
            </w:r>
          </w:p>
          <w:p w:rsidR="000A2F86" w:rsidRPr="004517C2" w:rsidRDefault="000A2F86" w:rsidP="005846C6">
            <w:pPr>
              <w:numPr>
                <w:ilvl w:val="0"/>
                <w:numId w:val="8"/>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sz w:val="24"/>
                <w:szCs w:val="24"/>
              </w:rPr>
              <w:tab/>
            </w:r>
            <w:r w:rsidRPr="004517C2">
              <w:rPr>
                <w:rFonts w:ascii="標楷體" w:hAnsi="標楷體"/>
                <w:color w:val="000000"/>
                <w:sz w:val="24"/>
                <w:szCs w:val="24"/>
              </w:rPr>
              <w:t>由於高雄市</w:t>
            </w:r>
            <w:r w:rsidRPr="004517C2">
              <w:rPr>
                <w:rFonts w:ascii="標楷體" w:hAnsi="標楷體"/>
                <w:sz w:val="24"/>
                <w:szCs w:val="24"/>
              </w:rPr>
              <w:t>捷運局來函表示該案悉依獎參條例及其子法規定甄選廠商</w:t>
            </w:r>
            <w:r w:rsidRPr="004517C2">
              <w:rPr>
                <w:rFonts w:ascii="標楷體" w:hAnsi="標楷體"/>
                <w:color w:val="000000"/>
                <w:sz w:val="24"/>
                <w:szCs w:val="24"/>
              </w:rPr>
              <w:t>投資</w:t>
            </w:r>
            <w:r w:rsidRPr="004517C2">
              <w:rPr>
                <w:rFonts w:ascii="標楷體" w:hAnsi="標楷體"/>
                <w:sz w:val="24"/>
                <w:szCs w:val="24"/>
              </w:rPr>
              <w:t>興建交通建設，且於</w:t>
            </w:r>
            <w:smartTag w:uri="urn:schemas-microsoft-com:office:smarttags" w:element="chsdate">
              <w:smartTagPr>
                <w:attr w:name="Year" w:val="1988"/>
                <w:attr w:name="Month" w:val="2"/>
                <w:attr w:name="Day" w:val="1"/>
                <w:attr w:name="IsLunarDate" w:val="False"/>
                <w:attr w:name="IsROCDate" w:val="False"/>
              </w:smartTagPr>
              <w:r w:rsidRPr="004517C2">
                <w:rPr>
                  <w:rFonts w:ascii="標楷體" w:hAnsi="標楷體"/>
                  <w:sz w:val="24"/>
                  <w:szCs w:val="24"/>
                </w:rPr>
                <w:t>88年2月1日</w:t>
              </w:r>
            </w:smartTag>
            <w:r w:rsidRPr="004517C2">
              <w:rPr>
                <w:rFonts w:ascii="標楷體" w:hAnsi="標楷體"/>
                <w:sz w:val="24"/>
                <w:szCs w:val="24"/>
              </w:rPr>
              <w:t>即依獎參條例公告招商，早於政府採購法施行日</w:t>
            </w:r>
            <w:smartTag w:uri="urn:schemas-microsoft-com:office:smarttags" w:element="chsdate">
              <w:smartTagPr>
                <w:attr w:name="Year" w:val="1988"/>
                <w:attr w:name="Month" w:val="5"/>
                <w:attr w:name="Day" w:val="27"/>
                <w:attr w:name="IsLunarDate" w:val="False"/>
                <w:attr w:name="IsROCDate" w:val="False"/>
              </w:smartTagPr>
              <w:r w:rsidRPr="004517C2">
                <w:rPr>
                  <w:rFonts w:ascii="標楷體" w:hAnsi="標楷體"/>
                  <w:sz w:val="24"/>
                  <w:szCs w:val="24"/>
                </w:rPr>
                <w:t>88年5月27日</w:t>
              </w:r>
            </w:smartTag>
            <w:r w:rsidRPr="004517C2">
              <w:rPr>
                <w:rFonts w:ascii="標楷體" w:hAnsi="標楷體"/>
                <w:sz w:val="24"/>
                <w:szCs w:val="24"/>
              </w:rPr>
              <w:t>；復</w:t>
            </w:r>
            <w:r w:rsidRPr="004517C2">
              <w:rPr>
                <w:rFonts w:ascii="標楷體" w:hAnsi="標楷體"/>
                <w:color w:val="000000"/>
                <w:sz w:val="24"/>
                <w:szCs w:val="24"/>
              </w:rPr>
              <w:t>經2次法規委員會議依法律之原理原則作通案性、原則性之探討，提供法律意見供參考，本會遂以</w:t>
            </w:r>
            <w:smartTag w:uri="urn:schemas-microsoft-com:office:smarttags" w:element="chsdate">
              <w:smartTagPr>
                <w:attr w:name="Year" w:val="1988"/>
                <w:attr w:name="Month" w:val="7"/>
                <w:attr w:name="Day" w:val="5"/>
                <w:attr w:name="IsLunarDate" w:val="False"/>
                <w:attr w:name="IsROCDate" w:val="False"/>
              </w:smartTagPr>
              <w:r w:rsidRPr="004517C2">
                <w:rPr>
                  <w:rFonts w:ascii="標楷體" w:hAnsi="標楷體"/>
                  <w:color w:val="000000"/>
                  <w:sz w:val="24"/>
                  <w:szCs w:val="24"/>
                </w:rPr>
                <w:t>88年7月5日</w:t>
              </w:r>
            </w:smartTag>
            <w:r w:rsidRPr="004517C2">
              <w:rPr>
                <w:rFonts w:ascii="標楷體" w:hAnsi="標楷體"/>
                <w:color w:val="000000"/>
                <w:sz w:val="24"/>
                <w:szCs w:val="24"/>
              </w:rPr>
              <w:t>（88）工程企字第8808140號函復高雄市捷運局略以：「有關高雄都會區大眾捷運系統紅橘線路網建設之非自償部分， 貴局既悉依據獎參條例及其相關子法補貼利息或投資部分建設辦法第9條第1項第2款規定辦理，故不適用政府採購法之規定」。</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t>六</w:t>
            </w:r>
            <w:r w:rsidR="000A2F86" w:rsidRPr="004517C2">
              <w:rPr>
                <w:rFonts w:ascii="標楷體" w:hAnsi="標楷體"/>
                <w:color w:val="000000"/>
                <w:sz w:val="24"/>
                <w:szCs w:val="24"/>
              </w:rPr>
              <w:t>、BOT之主要精神為獎勵民間參與，著重民間資金之投入及引進企業經營理念，高雄捷運紅橘線興建營運合約政府投資工程經費1,047億7,000萬元（不含政府辦理事項經費461.19億元），高捷公司投資工程經費304億9,378萬8,000元，政府投資工程經費約占77.46﹪，如何</w:t>
            </w:r>
            <w:r w:rsidR="000A2F86" w:rsidRPr="004517C2">
              <w:rPr>
                <w:rFonts w:ascii="標楷體" w:hAnsi="標楷體"/>
                <w:color w:val="000000"/>
                <w:sz w:val="24"/>
                <w:szCs w:val="24"/>
              </w:rPr>
              <w:lastRenderedPageBreak/>
              <w:t>符合BOT之理念與精神？</w:t>
            </w:r>
          </w:p>
        </w:tc>
        <w:tc>
          <w:tcPr>
            <w:tcW w:w="5529" w:type="dxa"/>
          </w:tcPr>
          <w:p w:rsidR="000A2F86" w:rsidRPr="004517C2" w:rsidRDefault="000A2F86" w:rsidP="005846C6">
            <w:pPr>
              <w:numPr>
                <w:ilvl w:val="0"/>
                <w:numId w:val="9"/>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lastRenderedPageBreak/>
              <w:t>高捷BOT案係88年依交通部主管之獎參條例公告招商的民間投資案，查高捷BOT案之政府投資方式，係依據獎參條例第25條及其子法「補貼利息或投資部分建設辦法」辦理，次查獎參條例對於政府投資上限並無規定。如何符合BOT之理念與精神，建議洽該條例主管機關。</w:t>
            </w:r>
          </w:p>
          <w:p w:rsidR="000A2F86" w:rsidRPr="004517C2" w:rsidRDefault="000A2F86" w:rsidP="005846C6">
            <w:pPr>
              <w:numPr>
                <w:ilvl w:val="0"/>
                <w:numId w:val="9"/>
              </w:numPr>
              <w:overflowPunct w:val="0"/>
              <w:adjustRightInd w:val="0"/>
              <w:snapToGrid w:val="0"/>
              <w:spacing w:line="300" w:lineRule="exact"/>
              <w:ind w:left="510" w:hanging="510"/>
              <w:jc w:val="both"/>
              <w:rPr>
                <w:rFonts w:ascii="標楷體" w:hAnsi="標楷體"/>
                <w:color w:val="000000"/>
                <w:sz w:val="24"/>
                <w:szCs w:val="24"/>
              </w:rPr>
            </w:pPr>
            <w:r w:rsidRPr="004517C2">
              <w:rPr>
                <w:rFonts w:ascii="標楷體" w:hAnsi="標楷體"/>
                <w:color w:val="000000"/>
                <w:sz w:val="24"/>
                <w:szCs w:val="24"/>
              </w:rPr>
              <w:t>為確保促參案件達到民間參與、減輕政府財政負擔的實質效果，</w:t>
            </w:r>
            <w:smartTag w:uri="urn:schemas-microsoft-com:office:smarttags" w:element="chsdate">
              <w:smartTagPr>
                <w:attr w:name="Year" w:val="1989"/>
                <w:attr w:name="Month" w:val="10"/>
                <w:attr w:name="Day" w:val="25"/>
                <w:attr w:name="IsLunarDate" w:val="False"/>
                <w:attr w:name="IsROCDate" w:val="False"/>
              </w:smartTagPr>
              <w:r w:rsidRPr="004517C2">
                <w:rPr>
                  <w:rFonts w:ascii="標楷體" w:hAnsi="標楷體"/>
                  <w:color w:val="000000"/>
                  <w:sz w:val="24"/>
                  <w:szCs w:val="24"/>
                </w:rPr>
                <w:t>89年10月25日</w:t>
              </w:r>
            </w:smartTag>
            <w:r w:rsidRPr="004517C2">
              <w:rPr>
                <w:rFonts w:ascii="標楷體" w:hAnsi="標楷體"/>
                <w:color w:val="000000"/>
                <w:sz w:val="24"/>
                <w:szCs w:val="24"/>
              </w:rPr>
              <w:t>發布之促參法施行細則，於第33條明定促參計畫非自償部分併交民間興建時，政府支付之投資價款額度不得高於民間投資興建額度。</w:t>
            </w:r>
          </w:p>
        </w:tc>
      </w:tr>
    </w:tbl>
    <w:p w:rsidR="000A2F86" w:rsidRPr="004517C2" w:rsidRDefault="000A2F86" w:rsidP="00785F96">
      <w:pPr>
        <w:pStyle w:val="4"/>
        <w:spacing w:beforeLines="25" w:before="114"/>
        <w:ind w:left="1740" w:hanging="697"/>
        <w:rPr>
          <w:rFonts w:hAnsi="標楷體"/>
        </w:rPr>
      </w:pPr>
      <w:r w:rsidRPr="004517C2">
        <w:rPr>
          <w:rFonts w:hAnsi="標楷體"/>
        </w:rPr>
        <w:lastRenderedPageBreak/>
        <w:t>經建會</w:t>
      </w:r>
      <w:r w:rsidR="00CE0E90">
        <w:rPr>
          <w:rFonts w:hAnsi="標楷體"/>
        </w:rPr>
        <w:t>：</w:t>
      </w:r>
    </w:p>
    <w:tbl>
      <w:tblPr>
        <w:tblW w:w="8647" w:type="dxa"/>
        <w:tblInd w:w="31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118"/>
        <w:gridCol w:w="5529"/>
      </w:tblGrid>
      <w:tr w:rsidR="000A2F86" w:rsidRPr="004517C2" w:rsidTr="001E6AFC">
        <w:trPr>
          <w:trHeight w:val="353"/>
          <w:tblHeader/>
        </w:trPr>
        <w:tc>
          <w:tcPr>
            <w:tcW w:w="3118" w:type="dxa"/>
            <w:vAlign w:val="center"/>
          </w:tcPr>
          <w:p w:rsidR="000A2F86" w:rsidRPr="004517C2" w:rsidRDefault="000A2F86" w:rsidP="005846C6">
            <w:pPr>
              <w:overflowPunct w:val="0"/>
              <w:adjustRightInd w:val="0"/>
              <w:snapToGrid w:val="0"/>
              <w:spacing w:line="300" w:lineRule="exact"/>
              <w:jc w:val="center"/>
              <w:rPr>
                <w:rFonts w:ascii="標楷體" w:hAnsi="標楷體"/>
                <w:bCs/>
                <w:color w:val="000000"/>
                <w:sz w:val="24"/>
                <w:szCs w:val="24"/>
              </w:rPr>
            </w:pPr>
            <w:r w:rsidRPr="004517C2">
              <w:rPr>
                <w:rFonts w:ascii="標楷體" w:hAnsi="標楷體"/>
                <w:bCs/>
                <w:color w:val="000000"/>
                <w:sz w:val="24"/>
                <w:szCs w:val="24"/>
              </w:rPr>
              <w:t>本 院 函 詢</w:t>
            </w:r>
          </w:p>
        </w:tc>
        <w:tc>
          <w:tcPr>
            <w:tcW w:w="5529" w:type="dxa"/>
            <w:vAlign w:val="center"/>
          </w:tcPr>
          <w:p w:rsidR="000A2F86" w:rsidRPr="004517C2" w:rsidRDefault="000A2F86" w:rsidP="005846C6">
            <w:pPr>
              <w:overflowPunct w:val="0"/>
              <w:adjustRightInd w:val="0"/>
              <w:snapToGrid w:val="0"/>
              <w:spacing w:line="300" w:lineRule="exact"/>
              <w:ind w:leftChars="200" w:left="680" w:rightChars="242" w:right="823"/>
              <w:jc w:val="distribute"/>
              <w:rPr>
                <w:rFonts w:ascii="標楷體" w:hAnsi="標楷體"/>
                <w:bCs/>
                <w:color w:val="000000"/>
                <w:sz w:val="24"/>
                <w:szCs w:val="24"/>
              </w:rPr>
            </w:pPr>
            <w:r w:rsidRPr="004517C2">
              <w:rPr>
                <w:rFonts w:ascii="標楷體" w:hAnsi="標楷體"/>
                <w:bCs/>
                <w:color w:val="000000"/>
                <w:sz w:val="24"/>
                <w:szCs w:val="24"/>
              </w:rPr>
              <w:t>經建會查復說明</w:t>
            </w:r>
          </w:p>
        </w:tc>
      </w:tr>
      <w:tr w:rsidR="000A2F86" w:rsidRPr="004517C2" w:rsidTr="001E6AFC">
        <w:tc>
          <w:tcPr>
            <w:tcW w:w="3118"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sz w:val="24"/>
                <w:szCs w:val="24"/>
              </w:rPr>
              <w:t>一、貴會黃副主委</w:t>
            </w:r>
            <w:smartTag w:uri="urn:schemas-microsoft-com:office:smarttags" w:element="chsdate">
              <w:smartTagPr>
                <w:attr w:name="IsROCDate" w:val="False"/>
                <w:attr w:name="IsLunarDate" w:val="False"/>
                <w:attr w:name="Day" w:val="31"/>
                <w:attr w:name="Month" w:val="3"/>
                <w:attr w:name="Year" w:val="1999"/>
              </w:smartTagPr>
              <w:r w:rsidRPr="004517C2">
                <w:rPr>
                  <w:rFonts w:ascii="標楷體" w:hAnsi="標楷體"/>
                  <w:sz w:val="24"/>
                  <w:szCs w:val="24"/>
                </w:rPr>
                <w:t>99年3月31日</w:t>
              </w:r>
            </w:smartTag>
            <w:r w:rsidRPr="004517C2">
              <w:rPr>
                <w:rFonts w:ascii="標楷體" w:hAnsi="標楷體"/>
                <w:sz w:val="24"/>
                <w:szCs w:val="24"/>
              </w:rPr>
              <w:t>答詢表示：若自償率不高的話，BOT應該不太會有機會…。請進一步說明公共建設採行BOT模式之自償率門檻值應如何設算？又本案高雄捷運紅橘線路網採行BOT模式之合理自償率應為多少？</w:t>
            </w:r>
            <w:r w:rsidR="0065639B" w:rsidRPr="004517C2">
              <w:rPr>
                <w:rFonts w:ascii="標楷體" w:hAnsi="標楷體"/>
                <w:sz w:val="24"/>
                <w:szCs w:val="24"/>
              </w:rPr>
              <w:t xml:space="preserve"> </w:t>
            </w:r>
          </w:p>
        </w:tc>
        <w:tc>
          <w:tcPr>
            <w:tcW w:w="5529" w:type="dxa"/>
          </w:tcPr>
          <w:p w:rsidR="000A2F86" w:rsidRPr="004517C2" w:rsidRDefault="000A2F86" w:rsidP="005846C6">
            <w:pPr>
              <w:numPr>
                <w:ilvl w:val="0"/>
                <w:numId w:val="14"/>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查獎參條例及相關子法對於自償率並未設定門檻值。</w:t>
            </w:r>
          </w:p>
          <w:p w:rsidR="000A2F86" w:rsidRPr="004517C2" w:rsidRDefault="000A2F86" w:rsidP="005846C6">
            <w:pPr>
              <w:numPr>
                <w:ilvl w:val="0"/>
                <w:numId w:val="14"/>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高雄捷運建設計畫係依獎參條例及相關子法辦理，本計畫原核定總建設經費1,951.76億元，全由政府出資，嗣採民間參與方式推動，總建設經費修訂調降為1,813.79億元，包含民間投資額度304.9億元，以及政府出資1,508.89億元，計畫自償率由11％提高為16.81％，政府出資額度相較原核定計畫減少約443億元。</w:t>
            </w:r>
          </w:p>
        </w:tc>
      </w:tr>
      <w:tr w:rsidR="000A2F86" w:rsidRPr="004517C2" w:rsidTr="001E6AFC">
        <w:trPr>
          <w:trHeight w:val="3969"/>
        </w:trPr>
        <w:tc>
          <w:tcPr>
            <w:tcW w:w="3118"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sz w:val="24"/>
                <w:szCs w:val="24"/>
              </w:rPr>
              <w:t>二、按BOT主要係借重民間充裕資金及企業經營理念，高雄捷運紅橘線興建營運合約政府投資工程經費1,047.7億元（不含政府辦理事項經費461.19億元），高捷公司投資工程經費僅304億9,378萬8,000元，政府投資工程經費高達77.46％，是否與BOT之基本理念與精神相悖？ 貴會當時有無本於專業提出質疑？</w:t>
            </w:r>
          </w:p>
        </w:tc>
        <w:tc>
          <w:tcPr>
            <w:tcW w:w="5529" w:type="dxa"/>
          </w:tcPr>
          <w:p w:rsidR="000A2F86" w:rsidRPr="004517C2" w:rsidRDefault="000A2F86" w:rsidP="005846C6">
            <w:pPr>
              <w:numPr>
                <w:ilvl w:val="0"/>
                <w:numId w:val="15"/>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同前項次一問題之</w:t>
            </w:r>
            <w:r w:rsidRPr="004517C2">
              <w:rPr>
                <w:rFonts w:ascii="標楷體" w:hAnsi="標楷體"/>
                <w:bCs/>
                <w:color w:val="000000"/>
                <w:sz w:val="24"/>
                <w:szCs w:val="24"/>
              </w:rPr>
              <w:t>答復說明</w:t>
            </w:r>
            <w:r w:rsidRPr="004517C2">
              <w:rPr>
                <w:rFonts w:ascii="標楷體" w:hAnsi="標楷體"/>
                <w:sz w:val="24"/>
                <w:szCs w:val="24"/>
              </w:rPr>
              <w:t>二</w:t>
            </w:r>
            <w:r w:rsidRPr="004517C2">
              <w:rPr>
                <w:rFonts w:ascii="標楷體" w:hAnsi="標楷體"/>
                <w:bCs/>
                <w:color w:val="000000"/>
                <w:sz w:val="24"/>
                <w:szCs w:val="24"/>
              </w:rPr>
              <w:t>。</w:t>
            </w:r>
          </w:p>
          <w:p w:rsidR="000A2F86" w:rsidRPr="004517C2" w:rsidRDefault="000A2F86" w:rsidP="005846C6">
            <w:pPr>
              <w:numPr>
                <w:ilvl w:val="0"/>
                <w:numId w:val="15"/>
              </w:numPr>
              <w:overflowPunct w:val="0"/>
              <w:adjustRightInd w:val="0"/>
              <w:snapToGrid w:val="0"/>
              <w:spacing w:line="300" w:lineRule="exact"/>
              <w:ind w:left="510" w:hanging="510"/>
              <w:jc w:val="both"/>
              <w:rPr>
                <w:rFonts w:ascii="標楷體" w:hAnsi="標楷體"/>
                <w:sz w:val="24"/>
                <w:szCs w:val="24"/>
              </w:rPr>
            </w:pPr>
            <w:r w:rsidRPr="004517C2">
              <w:rPr>
                <w:rFonts w:ascii="標楷體" w:hAnsi="標楷體"/>
                <w:sz w:val="24"/>
                <w:szCs w:val="24"/>
              </w:rPr>
              <w:t>BOT基本精神主要係引進民間充沛資源與活力及民間企業的經營效率，在建設及營運等階段，均能以靈活民間經營方式，俾提升公共工程效率及減輕政府財政負擔。本會係行政院的幕僚機關，行政院將重要經建投資計畫案交本會審議，期間皆會邀請行政院秘書處、主計處、工程會及財政部等機關參與審查，充分尊重各單位所提具體意見，並要求主辦機關審慎處理，最後會將審議結論陳報行政院，供行政院決策參考。未來本會仍會本於職掌及專業等就行政院交議重要經建投資計畫案進行審慎審議及跨部會協調等事宜。</w:t>
            </w:r>
          </w:p>
        </w:tc>
      </w:tr>
    </w:tbl>
    <w:p w:rsidR="000A2F86" w:rsidRPr="004517C2" w:rsidRDefault="000A2F86" w:rsidP="00785F96">
      <w:pPr>
        <w:pStyle w:val="3"/>
        <w:spacing w:beforeLines="50" w:before="228"/>
        <w:ind w:left="1394"/>
        <w:rPr>
          <w:rFonts w:hAnsi="標楷體"/>
        </w:rPr>
      </w:pPr>
      <w:bookmarkStart w:id="69" w:name="_Toc291943794"/>
      <w:bookmarkStart w:id="70" w:name="_Toc293309793"/>
      <w:bookmarkStart w:id="71" w:name="_Toc293501461"/>
      <w:r w:rsidRPr="004517C2">
        <w:rPr>
          <w:rFonts w:hAnsi="標楷體"/>
        </w:rPr>
        <w:t>九十九年四月二十二日約詢工程會前副主任委員李建中</w:t>
      </w:r>
      <w:r w:rsidR="0019504A">
        <w:rPr>
          <w:rFonts w:hAnsi="標楷體" w:hint="eastAsia"/>
        </w:rPr>
        <w:t>筆錄</w:t>
      </w:r>
      <w:r w:rsidRPr="004517C2">
        <w:rPr>
          <w:rFonts w:hAnsi="標楷體"/>
        </w:rPr>
        <w:t>摘要：</w:t>
      </w:r>
      <w:bookmarkEnd w:id="69"/>
      <w:bookmarkEnd w:id="70"/>
      <w:bookmarkEnd w:id="71"/>
    </w:p>
    <w:p w:rsidR="000A2F86" w:rsidRPr="004517C2" w:rsidRDefault="000A2F86" w:rsidP="009C0EBE">
      <w:pPr>
        <w:pStyle w:val="4"/>
        <w:rPr>
          <w:rFonts w:hAnsi="標楷體"/>
        </w:rPr>
      </w:pPr>
      <w:r w:rsidRPr="004517C2">
        <w:rPr>
          <w:rFonts w:hAnsi="標楷體"/>
        </w:rPr>
        <w:t>獎參條例第二十五條及子法「補貼利息或投資部分建設辦法」第九條規範了政府二種幫忙的方式，一種是補貼利息，一種是經主管機關勘驗合格，支付民間投資的價款，先取得產權後，再交由民間機構經營或使用。後者基本上是BTO，與BOT的基本觀念是有差異的。</w:t>
      </w:r>
    </w:p>
    <w:p w:rsidR="000A2F86" w:rsidRPr="004517C2" w:rsidRDefault="000A2F86" w:rsidP="009C0EBE">
      <w:pPr>
        <w:pStyle w:val="4"/>
        <w:rPr>
          <w:rFonts w:hAnsi="標楷體"/>
        </w:rPr>
      </w:pPr>
      <w:r w:rsidRPr="004517C2">
        <w:rPr>
          <w:rFonts w:hAnsi="標楷體"/>
        </w:rPr>
        <w:lastRenderedPageBreak/>
        <w:t>政府採購法第四、五條規範法人或團體接受機關補助或委託代辦者，應依該法規定，因工程會是採購法的主管機關，所以高雄市政府來函問是否不受採購法第四、五條規定限制，該條談的是針對慈善團體、私校等補助，沒有經過公開競爭程序，與BOT招商的結果是有差異。</w:t>
      </w:r>
    </w:p>
    <w:p w:rsidR="000A2F86" w:rsidRPr="004517C2" w:rsidRDefault="000A2F86" w:rsidP="009C0EBE">
      <w:pPr>
        <w:pStyle w:val="4"/>
        <w:rPr>
          <w:rFonts w:hAnsi="標楷體"/>
        </w:rPr>
      </w:pPr>
      <w:r w:rsidRPr="004517C2">
        <w:rPr>
          <w:rFonts w:hAnsi="標楷體"/>
        </w:rPr>
        <w:t>依審計部八十六年針對高鐵見解的函，審計部說依獎參條例相關法律規定已有足夠法源依據，作業程序允宜依該條例辦理，與「稽察條例」無關，一旦招商確定後，不必依採購法辦理，這是一個商業的行為，根據審計部的函，之後行政院發函確認表示高鐵不適用「稽察條例」。獎參條例為特別法，優於採購法，如用採購法會造成部分背離的情形。高鐵的自償率是百分之四十，高捷是百分之十一，兩者都低於百分之五十，高鐵經過審計部及行政院的函釋，不適用採購法的規定，加上高鐵在發包時表示政府零出資，所以沒有人再談高鐵。</w:t>
      </w:r>
    </w:p>
    <w:p w:rsidR="000A2F86" w:rsidRPr="004517C2" w:rsidRDefault="000A2F86" w:rsidP="009C0EBE">
      <w:pPr>
        <w:pStyle w:val="4"/>
        <w:rPr>
          <w:rFonts w:hAnsi="標楷體"/>
        </w:rPr>
      </w:pPr>
      <w:r w:rsidRPr="004517C2">
        <w:rPr>
          <w:rFonts w:hAnsi="標楷體"/>
        </w:rPr>
        <w:t>依採購法第九十九條規定，民間參與的招商適用採購法，但是一旦招商確定之後，就與採購法無關，這是甲說，工程會法規會及申訴會執行秘書共同的見解，他們依明示其一、排除其他的法理，採購法第九十九條既僅規定甄選投資廠商之程序適用該法，因此不論其他法律對甄選有無特別規定，除甄選投資廠商之程序以外，均不在適用政府採購法之列。因此高捷公司再發包給其他廠商的程序，就與採購法無關。乙說適用採購法的理由也有，政府投資大，如法人或團體接受機關補助佔半數以上，就要適用採購法，所謂的法人與團體，主要是指基金會、私校、協會等，因</w:t>
      </w:r>
      <w:r w:rsidRPr="004517C2">
        <w:rPr>
          <w:rFonts w:hAnsi="標楷體"/>
        </w:rPr>
        <w:lastRenderedPageBreak/>
        <w:t>與政府的目的相符，可能申請或政府主動補助，他們並未經過一個公開競爭的機制，也就是審計部「一次審計」的觀念。採用甲說基於</w:t>
      </w:r>
      <w:r w:rsidRPr="004517C2">
        <w:rPr>
          <w:rFonts w:eastAsia="新細明體" w:hAnsi="新細明體" w:cs="新細明體" w:hint="eastAsia"/>
        </w:rPr>
        <w:t>①</w:t>
      </w:r>
      <w:r w:rsidRPr="004517C2">
        <w:rPr>
          <w:rFonts w:hAnsi="標楷體"/>
        </w:rPr>
        <w:t>民間經營效能的考量，如以採購法，則原來期待的效率則不存在；</w:t>
      </w:r>
      <w:r w:rsidRPr="004517C2">
        <w:rPr>
          <w:rFonts w:eastAsia="新細明體" w:hAnsi="新細明體" w:cs="新細明體" w:hint="eastAsia"/>
        </w:rPr>
        <w:t>②</w:t>
      </w:r>
      <w:r w:rsidRPr="004517C2">
        <w:rPr>
          <w:rFonts w:hAnsi="標楷體"/>
        </w:rPr>
        <w:t>八十八年採購法初公告，法令轉換期，基於高鐵不適用採購法所以高捷也不適用；</w:t>
      </w:r>
      <w:r w:rsidRPr="004517C2">
        <w:rPr>
          <w:rFonts w:eastAsia="新細明體" w:hAnsi="新細明體" w:cs="新細明體" w:hint="eastAsia"/>
        </w:rPr>
        <w:t>③</w:t>
      </w:r>
      <w:r w:rsidRPr="004517C2">
        <w:rPr>
          <w:rFonts w:hAnsi="標楷體"/>
        </w:rPr>
        <w:t>依審計部的做法，直接排除採購法之適用，而非僅排除第四條。</w:t>
      </w:r>
    </w:p>
    <w:p w:rsidR="000A2F86" w:rsidRPr="004517C2" w:rsidRDefault="000A2F86" w:rsidP="009C0EBE">
      <w:pPr>
        <w:pStyle w:val="4"/>
        <w:rPr>
          <w:rFonts w:hAnsi="標楷體"/>
        </w:rPr>
      </w:pPr>
      <w:r w:rsidRPr="004517C2">
        <w:rPr>
          <w:rFonts w:hAnsi="標楷體"/>
        </w:rPr>
        <w:t>最後是蔡主委的批示，請見工程會八十八年三月五日的簽呈。該簽呈的緣起是高雄市政府三月就問我們，透過電話等各種管道來問，我在</w:t>
      </w:r>
      <w:smartTag w:uri="urn:schemas-microsoft-com:office:smarttags" w:element="chsdate">
        <w:smartTagPr>
          <w:attr w:name="Year" w:val="2011"/>
          <w:attr w:name="Month" w:val="3"/>
          <w:attr w:name="Day" w:val="5"/>
          <w:attr w:name="IsLunarDate" w:val="False"/>
          <w:attr w:name="IsROCDate" w:val="False"/>
        </w:smartTagPr>
        <w:r w:rsidRPr="004517C2">
          <w:rPr>
            <w:rFonts w:hAnsi="標楷體"/>
          </w:rPr>
          <w:t>三月五日</w:t>
        </w:r>
      </w:smartTag>
      <w:r w:rsidRPr="004517C2">
        <w:rPr>
          <w:rFonts w:hAnsi="標楷體"/>
        </w:rPr>
        <w:t>主持會議，邀集同仁討論，我主張本計畫應採取BTO，蔡主委批示「請葉處長邀相關人員開會交換意見，由本人主持。」這表示他其實不同意我的見解…我加註意見「一、本案之結論為『高雄捷運應採BTO方式較符公平正義及程序之合理性』。二、事實上，高雄捷運編有預算，立即採政府主辦而不用民間參與一定最便宜，也最快。高雄捷運一錯再錯，已難挽回，日後一定會有大問題」，我不是未卜先知，而是看這個工程推動有困難，一路上一直演變，感覺不對。再請見</w:t>
      </w:r>
      <w:smartTag w:uri="urn:schemas-microsoft-com:office:smarttags" w:element="chsdate">
        <w:smartTagPr>
          <w:attr w:name="Year" w:val="2011"/>
          <w:attr w:name="Month" w:val="3"/>
          <w:attr w:name="Day" w:val="31"/>
          <w:attr w:name="IsLunarDate" w:val="False"/>
          <w:attr w:name="IsROCDate" w:val="False"/>
        </w:smartTagPr>
        <w:r w:rsidRPr="004517C2">
          <w:rPr>
            <w:rFonts w:hAnsi="標楷體"/>
          </w:rPr>
          <w:t>三月三十一日</w:t>
        </w:r>
      </w:smartTag>
      <w:r w:rsidRPr="004517C2">
        <w:rPr>
          <w:rFonts w:hAnsi="標楷體"/>
        </w:rPr>
        <w:t>會議紀錄，蔡主委明確裁示結論：「政府投資部分併同交由民間興建乙節，適用獎參條例，並無政府採購法之適用」，這是蔡主委下的結論，整個政策在當時已經相當明確，工程會已經形成共識。嗣後高雄市政府於</w:t>
      </w:r>
      <w:smartTag w:uri="urn:schemas-microsoft-com:office:smarttags" w:element="chsdate">
        <w:smartTagPr>
          <w:attr w:name="Year" w:val="2011"/>
          <w:attr w:name="Month" w:val="6"/>
          <w:attr w:name="Day" w:val="7"/>
          <w:attr w:name="IsLunarDate" w:val="False"/>
          <w:attr w:name="IsROCDate" w:val="False"/>
        </w:smartTagPr>
        <w:r w:rsidRPr="004517C2">
          <w:rPr>
            <w:rFonts w:hAnsi="標楷體"/>
          </w:rPr>
          <w:t>六月七日</w:t>
        </w:r>
      </w:smartTag>
      <w:r w:rsidRPr="004517C2">
        <w:rPr>
          <w:rFonts w:hAnsi="標楷體"/>
        </w:rPr>
        <w:t>來函問我們，我們內部也開過小的會，我批發（函釋）公文時蔡主委出國，當時高雄一再打電話來，有時效的急迫性，該公文星期一就在我的桌上，我到星期五才批，當時各方面都急得要命，星期五</w:t>
      </w:r>
      <w:r w:rsidRPr="004517C2">
        <w:rPr>
          <w:rFonts w:hAnsi="標楷體"/>
        </w:rPr>
        <w:lastRenderedPageBreak/>
        <w:t>下午蔡兆陽他突然不在，我雖然不同意，但我必須要發這個文。</w:t>
      </w:r>
    </w:p>
    <w:p w:rsidR="000A2F86" w:rsidRPr="004517C2" w:rsidRDefault="000A2F86" w:rsidP="009C0EBE">
      <w:pPr>
        <w:pStyle w:val="3"/>
        <w:rPr>
          <w:rFonts w:hAnsi="標楷體"/>
        </w:rPr>
      </w:pPr>
      <w:bookmarkStart w:id="72" w:name="_Toc291943795"/>
      <w:bookmarkStart w:id="73" w:name="_Toc293309794"/>
      <w:bookmarkStart w:id="74" w:name="_Toc293501462"/>
      <w:r w:rsidRPr="004517C2">
        <w:rPr>
          <w:rFonts w:hAnsi="標楷體"/>
        </w:rPr>
        <w:t>九十九年七月一日、二日約詢交通部、經建會、工程會及高雄市政府說明重點摘要：</w:t>
      </w:r>
      <w:bookmarkEnd w:id="72"/>
      <w:bookmarkEnd w:id="73"/>
      <w:bookmarkEnd w:id="74"/>
    </w:p>
    <w:p w:rsidR="000A2F86" w:rsidRPr="004517C2" w:rsidRDefault="000A2F86" w:rsidP="009C0EBE">
      <w:pPr>
        <w:pStyle w:val="4"/>
        <w:rPr>
          <w:rFonts w:hAnsi="標楷體"/>
        </w:rPr>
      </w:pPr>
      <w:r w:rsidRPr="004517C2">
        <w:rPr>
          <w:rFonts w:hAnsi="標楷體"/>
        </w:rPr>
        <w:t>交通部</w:t>
      </w:r>
      <w:r w:rsidR="00CE0E90">
        <w:rPr>
          <w:rFonts w:hAnsi="標楷體"/>
        </w:rPr>
        <w:t>：</w:t>
      </w:r>
    </w:p>
    <w:tbl>
      <w:tblPr>
        <w:tblW w:w="8865" w:type="dxa"/>
        <w:tblInd w:w="1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260"/>
        <w:gridCol w:w="5605"/>
      </w:tblGrid>
      <w:tr w:rsidR="000A2F86" w:rsidRPr="004517C2" w:rsidTr="001E6AFC">
        <w:trPr>
          <w:trHeight w:val="340"/>
          <w:tblHeader/>
        </w:trPr>
        <w:tc>
          <w:tcPr>
            <w:tcW w:w="3260" w:type="dxa"/>
            <w:vAlign w:val="center"/>
          </w:tcPr>
          <w:p w:rsidR="000A2F86" w:rsidRPr="004517C2" w:rsidRDefault="000A2F86" w:rsidP="005846C6">
            <w:pPr>
              <w:overflowPunct w:val="0"/>
              <w:adjustRightInd w:val="0"/>
              <w:snapToGrid w:val="0"/>
              <w:spacing w:line="300" w:lineRule="exact"/>
              <w:jc w:val="center"/>
              <w:rPr>
                <w:rFonts w:ascii="標楷體" w:hAnsi="標楷體"/>
                <w:bCs/>
                <w:color w:val="000000"/>
                <w:sz w:val="24"/>
                <w:szCs w:val="24"/>
              </w:rPr>
            </w:pPr>
            <w:r w:rsidRPr="004517C2">
              <w:rPr>
                <w:rFonts w:ascii="標楷體" w:hAnsi="標楷體"/>
                <w:bCs/>
                <w:color w:val="000000"/>
                <w:sz w:val="24"/>
                <w:szCs w:val="24"/>
              </w:rPr>
              <w:t>本 院 約 詢</w:t>
            </w:r>
          </w:p>
        </w:tc>
        <w:tc>
          <w:tcPr>
            <w:tcW w:w="5605" w:type="dxa"/>
            <w:vAlign w:val="center"/>
          </w:tcPr>
          <w:p w:rsidR="000A2F86" w:rsidRPr="004517C2" w:rsidRDefault="000A2F86" w:rsidP="005846C6">
            <w:pPr>
              <w:overflowPunct w:val="0"/>
              <w:adjustRightInd w:val="0"/>
              <w:snapToGrid w:val="0"/>
              <w:spacing w:line="300" w:lineRule="exact"/>
              <w:ind w:leftChars="204" w:left="694" w:rightChars="251" w:right="854"/>
              <w:jc w:val="distribute"/>
              <w:rPr>
                <w:rFonts w:ascii="標楷體" w:hAnsi="標楷體"/>
                <w:bCs/>
                <w:color w:val="000000"/>
                <w:sz w:val="24"/>
                <w:szCs w:val="24"/>
              </w:rPr>
            </w:pPr>
            <w:r w:rsidRPr="004517C2">
              <w:rPr>
                <w:rFonts w:ascii="標楷體" w:hAnsi="標楷體"/>
                <w:bCs/>
                <w:color w:val="000000"/>
                <w:sz w:val="24"/>
                <w:szCs w:val="24"/>
              </w:rPr>
              <w:t>交通部書面說明</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t>一</w:t>
            </w:r>
            <w:r w:rsidR="000A2F86" w:rsidRPr="004517C2">
              <w:rPr>
                <w:rFonts w:ascii="標楷體" w:hAnsi="標楷體"/>
                <w:color w:val="000000"/>
                <w:sz w:val="24"/>
                <w:szCs w:val="24"/>
              </w:rPr>
              <w:t>、請說明適合公告徵求民間參與之交通建設個案，「自償率」之評定準據及合理門檻應為多少？</w:t>
            </w:r>
          </w:p>
        </w:tc>
        <w:tc>
          <w:tcPr>
            <w:tcW w:w="5605" w:type="dxa"/>
          </w:tcPr>
          <w:p w:rsidR="000A2F86" w:rsidRPr="004517C2" w:rsidRDefault="000A2F86" w:rsidP="005846C6">
            <w:pPr>
              <w:numPr>
                <w:ilvl w:val="0"/>
                <w:numId w:val="16"/>
              </w:numPr>
              <w:overflowPunct w:val="0"/>
              <w:adjustRightInd w:val="0"/>
              <w:snapToGrid w:val="0"/>
              <w:spacing w:line="300" w:lineRule="exact"/>
              <w:jc w:val="both"/>
              <w:rPr>
                <w:rFonts w:ascii="標楷體" w:hAnsi="標楷體"/>
                <w:color w:val="000000"/>
                <w:sz w:val="24"/>
                <w:szCs w:val="24"/>
              </w:rPr>
            </w:pPr>
            <w:r w:rsidRPr="004517C2">
              <w:rPr>
                <w:rFonts w:ascii="標楷體" w:hAnsi="標楷體"/>
                <w:color w:val="000000"/>
                <w:sz w:val="24"/>
                <w:szCs w:val="24"/>
              </w:rPr>
              <w:t>「自償率」係公共建設之財務計畫中，評定計畫是否推動之指標之一，自償率大於1表示該計畫具完全自償能力；自償率大於0小於1時，表該計畫未具完全自償；自償率小（等）於0，表該計畫完全不具自償能力。</w:t>
            </w:r>
          </w:p>
          <w:p w:rsidR="000A2F86" w:rsidRPr="004517C2" w:rsidRDefault="000A2F86" w:rsidP="005846C6">
            <w:pPr>
              <w:numPr>
                <w:ilvl w:val="0"/>
                <w:numId w:val="16"/>
              </w:numPr>
              <w:overflowPunct w:val="0"/>
              <w:adjustRightInd w:val="0"/>
              <w:snapToGrid w:val="0"/>
              <w:spacing w:line="300" w:lineRule="exact"/>
              <w:jc w:val="both"/>
              <w:rPr>
                <w:rFonts w:ascii="標楷體" w:hAnsi="標楷體"/>
                <w:color w:val="000000"/>
                <w:sz w:val="24"/>
                <w:szCs w:val="24"/>
              </w:rPr>
            </w:pPr>
            <w:r w:rsidRPr="004517C2">
              <w:rPr>
                <w:rFonts w:ascii="標楷體" w:hAnsi="標楷體"/>
                <w:color w:val="000000"/>
                <w:sz w:val="24"/>
                <w:szCs w:val="24"/>
              </w:rPr>
              <w:t>獎參條例及相關子法對於自償率並未設定任何門檻值，基於減少政府財政支出之原則下，一般中央係以民間出資興建方式為優先考量。</w:t>
            </w:r>
          </w:p>
          <w:p w:rsidR="000A2F86" w:rsidRPr="004517C2" w:rsidRDefault="000A2F86" w:rsidP="009F6F5A">
            <w:pPr>
              <w:overflowPunct w:val="0"/>
              <w:adjustRightInd w:val="0"/>
              <w:snapToGrid w:val="0"/>
              <w:spacing w:line="300" w:lineRule="exact"/>
              <w:ind w:left="541" w:hangingChars="208" w:hanging="541"/>
              <w:jc w:val="both"/>
              <w:rPr>
                <w:rFonts w:ascii="標楷體" w:hAnsi="標楷體"/>
                <w:color w:val="000000"/>
                <w:sz w:val="24"/>
                <w:szCs w:val="24"/>
              </w:rPr>
            </w:pPr>
            <w:r w:rsidRPr="004517C2">
              <w:rPr>
                <w:rFonts w:ascii="標楷體" w:hAnsi="標楷體"/>
                <w:color w:val="000000"/>
                <w:sz w:val="24"/>
                <w:szCs w:val="24"/>
              </w:rPr>
              <w:t>註：毛</w:t>
            </w:r>
            <w:r w:rsidR="009F6F5A" w:rsidRPr="009F6F5A">
              <w:rPr>
                <w:rFonts w:ascii="標楷體" w:hAnsi="標楷體"/>
                <w:color w:val="000000"/>
                <w:sz w:val="24"/>
                <w:szCs w:val="24"/>
              </w:rPr>
              <w:t>○○</w:t>
            </w:r>
            <w:r w:rsidRPr="004517C2">
              <w:rPr>
                <w:rFonts w:ascii="標楷體" w:hAnsi="標楷體"/>
                <w:color w:val="000000"/>
                <w:sz w:val="24"/>
                <w:szCs w:val="24"/>
              </w:rPr>
              <w:t>部長於當日補充說明表示：「我所知高捷自償率的計算是有相當的高估」。</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t>二</w:t>
            </w:r>
            <w:r w:rsidR="000A2F86" w:rsidRPr="004517C2">
              <w:rPr>
                <w:rFonts w:ascii="標楷體" w:hAnsi="標楷體"/>
                <w:color w:val="000000"/>
                <w:sz w:val="24"/>
                <w:szCs w:val="24"/>
              </w:rPr>
              <w:t>、本案當時既獲中央核定總建設經費1,952億元，政府仍須投資非自償部分經費高達八成，何以不責成高雄市政府續行招商自建完成？</w:t>
            </w:r>
          </w:p>
        </w:tc>
        <w:tc>
          <w:tcPr>
            <w:tcW w:w="5605" w:type="dxa"/>
          </w:tcPr>
          <w:p w:rsidR="000A2F86" w:rsidRPr="004517C2" w:rsidRDefault="000A2F86" w:rsidP="005846C6">
            <w:pPr>
              <w:overflowPunct w:val="0"/>
              <w:adjustRightInd w:val="0"/>
              <w:snapToGrid w:val="0"/>
              <w:spacing w:line="300" w:lineRule="exact"/>
              <w:ind w:firstLineChars="200" w:firstLine="520"/>
              <w:jc w:val="both"/>
              <w:rPr>
                <w:rFonts w:ascii="標楷體" w:hAnsi="標楷體"/>
                <w:color w:val="000000"/>
                <w:sz w:val="24"/>
                <w:szCs w:val="24"/>
              </w:rPr>
            </w:pPr>
            <w:r w:rsidRPr="004517C2">
              <w:rPr>
                <w:rFonts w:ascii="標楷體" w:hAnsi="標楷體"/>
                <w:color w:val="000000"/>
                <w:sz w:val="24"/>
                <w:szCs w:val="24"/>
              </w:rPr>
              <w:t>本案係高雄市政府主辦案件，該府參照行政院函指示擬採BOT方式，引進民間資金、利用民間興建之效率、民間經營管理之創意及績效、民間承擔營收風險等優點，本部原則尊重該府所採執行方式，並建議該府審慎辦理。</w:t>
            </w:r>
          </w:p>
          <w:p w:rsidR="000A2F86" w:rsidRPr="004517C2" w:rsidRDefault="000A2F86" w:rsidP="00FA3A39">
            <w:pPr>
              <w:overflowPunct w:val="0"/>
              <w:adjustRightInd w:val="0"/>
              <w:snapToGrid w:val="0"/>
              <w:spacing w:line="300" w:lineRule="exact"/>
              <w:ind w:left="541" w:hangingChars="208" w:hanging="541"/>
              <w:jc w:val="both"/>
              <w:rPr>
                <w:rFonts w:ascii="標楷體" w:hAnsi="標楷體"/>
                <w:color w:val="000000"/>
                <w:sz w:val="24"/>
                <w:szCs w:val="24"/>
              </w:rPr>
            </w:pPr>
            <w:r w:rsidRPr="004517C2">
              <w:rPr>
                <w:rFonts w:ascii="標楷體" w:hAnsi="標楷體"/>
                <w:color w:val="000000"/>
                <w:sz w:val="24"/>
                <w:szCs w:val="24"/>
              </w:rPr>
              <w:t>註：</w:t>
            </w:r>
            <w:r w:rsidR="008E1435">
              <w:rPr>
                <w:rFonts w:ascii="標楷體" w:hAnsi="標楷體"/>
                <w:color w:val="000000"/>
                <w:sz w:val="24"/>
                <w:szCs w:val="24"/>
              </w:rPr>
              <w:t>毛</w:t>
            </w:r>
            <w:r w:rsidR="00FA3A39" w:rsidRPr="009F6F5A">
              <w:rPr>
                <w:rFonts w:ascii="標楷體" w:hAnsi="標楷體"/>
                <w:color w:val="000000"/>
                <w:sz w:val="24"/>
                <w:szCs w:val="24"/>
              </w:rPr>
              <w:t>○○</w:t>
            </w:r>
            <w:r w:rsidRPr="004517C2">
              <w:rPr>
                <w:rFonts w:ascii="標楷體" w:hAnsi="標楷體"/>
                <w:color w:val="000000"/>
                <w:sz w:val="24"/>
                <w:szCs w:val="24"/>
              </w:rPr>
              <w:t>部長當日針對委員詢及「如果該計畫的自償率太低，是否還要交民間做？」乙節表示：「自償率如果無法超過百分之百，政府仍須補足。如果自償率太低，我也質疑何以不政府自己做。」</w:t>
            </w:r>
          </w:p>
        </w:tc>
      </w:tr>
      <w:tr w:rsidR="000A2F86" w:rsidRPr="004517C2" w:rsidTr="001E6AFC">
        <w:tc>
          <w:tcPr>
            <w:tcW w:w="3260" w:type="dxa"/>
          </w:tcPr>
          <w:p w:rsidR="000A2F86" w:rsidRPr="004517C2" w:rsidRDefault="0065639B"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hint="eastAsia"/>
                <w:color w:val="000000"/>
                <w:sz w:val="24"/>
                <w:szCs w:val="24"/>
              </w:rPr>
              <w:t>三</w:t>
            </w:r>
            <w:r w:rsidR="000A2F86" w:rsidRPr="004517C2">
              <w:rPr>
                <w:rFonts w:ascii="標楷體" w:hAnsi="標楷體"/>
                <w:color w:val="000000"/>
                <w:sz w:val="24"/>
                <w:szCs w:val="24"/>
              </w:rPr>
              <w:t>、就本案高雄市政府後續實際興辦方式觀之，究屬BOT還是BTO？</w:t>
            </w:r>
          </w:p>
        </w:tc>
        <w:tc>
          <w:tcPr>
            <w:tcW w:w="5605" w:type="dxa"/>
          </w:tcPr>
          <w:p w:rsidR="000A2F86" w:rsidRPr="004517C2" w:rsidRDefault="000A2F86" w:rsidP="005846C6">
            <w:pPr>
              <w:overflowPunct w:val="0"/>
              <w:adjustRightInd w:val="0"/>
              <w:snapToGrid w:val="0"/>
              <w:spacing w:line="300" w:lineRule="exact"/>
              <w:ind w:firstLineChars="200" w:firstLine="520"/>
              <w:jc w:val="both"/>
              <w:rPr>
                <w:rFonts w:ascii="標楷體" w:hAnsi="標楷體"/>
                <w:color w:val="000000"/>
                <w:sz w:val="24"/>
                <w:szCs w:val="24"/>
              </w:rPr>
            </w:pPr>
            <w:r w:rsidRPr="004517C2">
              <w:rPr>
                <w:rFonts w:ascii="標楷體" w:hAnsi="標楷體"/>
                <w:color w:val="000000"/>
                <w:sz w:val="24"/>
                <w:szCs w:val="24"/>
              </w:rPr>
              <w:t>高雄捷運計畫係依獎參條例採BOT方式辦理，經查獎參條例規範適用民間參與方式僅有BOT、OT、B</w:t>
            </w:r>
            <w:r w:rsidR="00E63A01">
              <w:rPr>
                <w:rFonts w:ascii="標楷體" w:hAnsi="標楷體"/>
                <w:color w:val="000000"/>
                <w:sz w:val="24"/>
                <w:szCs w:val="24"/>
              </w:rPr>
              <w:t>OO</w:t>
            </w:r>
            <w:r w:rsidRPr="004517C2">
              <w:rPr>
                <w:rFonts w:ascii="標楷體" w:hAnsi="標楷體"/>
                <w:color w:val="000000"/>
                <w:sz w:val="24"/>
                <w:szCs w:val="24"/>
              </w:rPr>
              <w:t>及BT等方式，並未含括BTO方式。</w:t>
            </w:r>
          </w:p>
        </w:tc>
      </w:tr>
    </w:tbl>
    <w:p w:rsidR="000A2F86" w:rsidRPr="004517C2" w:rsidRDefault="000A2F86" w:rsidP="00785F96">
      <w:pPr>
        <w:pStyle w:val="4"/>
        <w:spacing w:beforeLines="25" w:before="114"/>
        <w:ind w:left="1740" w:hanging="697"/>
        <w:rPr>
          <w:rFonts w:hAnsi="標楷體"/>
        </w:rPr>
      </w:pPr>
      <w:r w:rsidRPr="004517C2">
        <w:rPr>
          <w:rFonts w:hAnsi="標楷體"/>
        </w:rPr>
        <w:t>經建會</w:t>
      </w:r>
      <w:r w:rsidR="00CE0E90">
        <w:rPr>
          <w:rFonts w:hAnsi="標楷體"/>
        </w:rPr>
        <w:t>：</w:t>
      </w:r>
    </w:p>
    <w:tbl>
      <w:tblPr>
        <w:tblW w:w="8789" w:type="dxa"/>
        <w:tblInd w:w="1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260"/>
        <w:gridCol w:w="5529"/>
      </w:tblGrid>
      <w:tr w:rsidR="000A2F86" w:rsidRPr="004517C2" w:rsidTr="001E6AFC">
        <w:trPr>
          <w:trHeight w:val="338"/>
          <w:tblHeader/>
        </w:trPr>
        <w:tc>
          <w:tcPr>
            <w:tcW w:w="3260" w:type="dxa"/>
            <w:vAlign w:val="center"/>
          </w:tcPr>
          <w:p w:rsidR="000A2F86" w:rsidRPr="004517C2" w:rsidRDefault="000A2F86" w:rsidP="005846C6">
            <w:pPr>
              <w:overflowPunct w:val="0"/>
              <w:adjustRightInd w:val="0"/>
              <w:snapToGrid w:val="0"/>
              <w:spacing w:line="300" w:lineRule="exact"/>
              <w:jc w:val="center"/>
              <w:rPr>
                <w:rFonts w:ascii="標楷體" w:hAnsi="標楷體"/>
                <w:bCs/>
                <w:color w:val="000000"/>
                <w:sz w:val="24"/>
                <w:szCs w:val="24"/>
              </w:rPr>
            </w:pPr>
            <w:r w:rsidRPr="004517C2">
              <w:rPr>
                <w:rFonts w:ascii="標楷體" w:hAnsi="標楷體"/>
                <w:bCs/>
                <w:color w:val="000000"/>
                <w:sz w:val="24"/>
                <w:szCs w:val="24"/>
              </w:rPr>
              <w:t>本 院 約 詢</w:t>
            </w:r>
          </w:p>
        </w:tc>
        <w:tc>
          <w:tcPr>
            <w:tcW w:w="5529" w:type="dxa"/>
            <w:vAlign w:val="center"/>
          </w:tcPr>
          <w:p w:rsidR="000A2F86" w:rsidRPr="004517C2" w:rsidRDefault="000A2F86" w:rsidP="005846C6">
            <w:pPr>
              <w:overflowPunct w:val="0"/>
              <w:adjustRightInd w:val="0"/>
              <w:snapToGrid w:val="0"/>
              <w:spacing w:line="300" w:lineRule="exact"/>
              <w:ind w:leftChars="204" w:left="694" w:rightChars="251" w:right="854"/>
              <w:jc w:val="distribute"/>
              <w:rPr>
                <w:rFonts w:ascii="標楷體" w:hAnsi="標楷體"/>
                <w:bCs/>
                <w:color w:val="000000"/>
                <w:sz w:val="24"/>
                <w:szCs w:val="24"/>
              </w:rPr>
            </w:pPr>
            <w:r w:rsidRPr="004517C2">
              <w:rPr>
                <w:rFonts w:ascii="標楷體" w:hAnsi="標楷體"/>
                <w:bCs/>
                <w:color w:val="000000"/>
                <w:sz w:val="24"/>
                <w:szCs w:val="24"/>
              </w:rPr>
              <w:t>經建會書面說明</w:t>
            </w:r>
          </w:p>
        </w:tc>
      </w:tr>
      <w:tr w:rsidR="000A2F86" w:rsidRPr="004517C2" w:rsidTr="001E6AFC">
        <w:tc>
          <w:tcPr>
            <w:tcW w:w="3260"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color w:val="000000"/>
                <w:sz w:val="24"/>
                <w:szCs w:val="24"/>
              </w:rPr>
              <w:t>一、高雄市政府於86年間函報擬採BT方式辦理，但行政院於</w:t>
            </w:r>
            <w:smartTag w:uri="urn:schemas-microsoft-com:office:smarttags" w:element="chsdate">
              <w:smartTagPr>
                <w:attr w:name="Year" w:val="1987"/>
                <w:attr w:name="Month" w:val="6"/>
                <w:attr w:name="Day" w:val="17"/>
                <w:attr w:name="IsLunarDate" w:val="False"/>
                <w:attr w:name="IsROCDate" w:val="False"/>
              </w:smartTagPr>
              <w:r w:rsidRPr="004517C2">
                <w:rPr>
                  <w:rFonts w:ascii="標楷體" w:hAnsi="標楷體"/>
                  <w:color w:val="000000"/>
                  <w:sz w:val="24"/>
                  <w:szCs w:val="24"/>
                </w:rPr>
                <w:t>87年6月17日</w:t>
              </w:r>
            </w:smartTag>
            <w:r w:rsidRPr="004517C2">
              <w:rPr>
                <w:rFonts w:ascii="標楷體" w:hAnsi="標楷體"/>
                <w:color w:val="000000"/>
                <w:sz w:val="24"/>
                <w:szCs w:val="24"/>
              </w:rPr>
              <w:t>及</w:t>
            </w:r>
            <w:smartTag w:uri="urn:schemas-microsoft-com:office:smarttags" w:element="chsdate">
              <w:smartTagPr>
                <w:attr w:name="Year" w:val="2010"/>
                <w:attr w:name="Month" w:val="8"/>
                <w:attr w:name="Day" w:val="25"/>
                <w:attr w:name="IsLunarDate" w:val="False"/>
                <w:attr w:name="IsROCDate" w:val="False"/>
              </w:smartTagPr>
              <w:r w:rsidRPr="004517C2">
                <w:rPr>
                  <w:rFonts w:ascii="標楷體" w:hAnsi="標楷體"/>
                  <w:color w:val="000000"/>
                  <w:sz w:val="24"/>
                  <w:szCs w:val="24"/>
                </w:rPr>
                <w:t>8月25日</w:t>
              </w:r>
            </w:smartTag>
            <w:r w:rsidRPr="004517C2">
              <w:rPr>
                <w:rFonts w:ascii="標楷體" w:hAnsi="標楷體"/>
                <w:color w:val="000000"/>
                <w:sz w:val="24"/>
                <w:szCs w:val="24"/>
              </w:rPr>
              <w:t>兩度函請高雄市政府儘量以BOT方式辦理，請說明政策轉變經過及考量因素？</w:t>
            </w:r>
          </w:p>
        </w:tc>
        <w:tc>
          <w:tcPr>
            <w:tcW w:w="5529" w:type="dxa"/>
          </w:tcPr>
          <w:p w:rsidR="000A2F86" w:rsidRPr="004517C2" w:rsidRDefault="000A2F86" w:rsidP="005846C6">
            <w:pPr>
              <w:overflowPunct w:val="0"/>
              <w:adjustRightInd w:val="0"/>
              <w:snapToGrid w:val="0"/>
              <w:spacing w:line="300" w:lineRule="exact"/>
              <w:ind w:firstLineChars="200" w:firstLine="520"/>
              <w:jc w:val="both"/>
              <w:rPr>
                <w:rFonts w:ascii="標楷體" w:hAnsi="標楷體"/>
                <w:color w:val="000000"/>
                <w:sz w:val="24"/>
                <w:szCs w:val="24"/>
              </w:rPr>
            </w:pPr>
            <w:r w:rsidRPr="004517C2">
              <w:rPr>
                <w:rFonts w:ascii="標楷體" w:hAnsi="標楷體"/>
                <w:color w:val="000000"/>
                <w:sz w:val="24"/>
                <w:szCs w:val="24"/>
              </w:rPr>
              <w:t>行政院</w:t>
            </w:r>
            <w:smartTag w:uri="urn:schemas-microsoft-com:office:smarttags" w:element="chsdate">
              <w:smartTagPr>
                <w:attr w:name="Year" w:val="1986"/>
                <w:attr w:name="Month" w:val="6"/>
                <w:attr w:name="Day" w:val="17"/>
                <w:attr w:name="IsLunarDate" w:val="False"/>
                <w:attr w:name="IsROCDate" w:val="False"/>
              </w:smartTagPr>
              <w:r w:rsidRPr="004517C2">
                <w:rPr>
                  <w:rFonts w:ascii="標楷體" w:hAnsi="標楷體"/>
                  <w:color w:val="000000"/>
                  <w:sz w:val="24"/>
                  <w:szCs w:val="24"/>
                </w:rPr>
                <w:t>86年6月17日</w:t>
              </w:r>
            </w:smartTag>
            <w:r w:rsidRPr="004517C2">
              <w:rPr>
                <w:rFonts w:ascii="標楷體" w:hAnsi="標楷體"/>
                <w:color w:val="000000"/>
                <w:sz w:val="24"/>
                <w:szCs w:val="24"/>
              </w:rPr>
              <w:t>及</w:t>
            </w:r>
            <w:smartTag w:uri="urn:schemas-microsoft-com:office:smarttags" w:element="chsdate">
              <w:smartTagPr>
                <w:attr w:name="Year" w:val="2010"/>
                <w:attr w:name="Month" w:val="8"/>
                <w:attr w:name="Day" w:val="25"/>
                <w:attr w:name="IsLunarDate" w:val="False"/>
                <w:attr w:name="IsROCDate" w:val="False"/>
              </w:smartTagPr>
              <w:r w:rsidRPr="004517C2">
                <w:rPr>
                  <w:rFonts w:ascii="標楷體" w:hAnsi="標楷體"/>
                  <w:color w:val="000000"/>
                  <w:sz w:val="24"/>
                  <w:szCs w:val="24"/>
                </w:rPr>
                <w:t>8月25日</w:t>
              </w:r>
            </w:smartTag>
            <w:r w:rsidRPr="004517C2">
              <w:rPr>
                <w:rFonts w:ascii="標楷體" w:hAnsi="標楷體"/>
                <w:color w:val="000000"/>
                <w:sz w:val="24"/>
                <w:szCs w:val="24"/>
              </w:rPr>
              <w:t>兩度函文內容，為行政院逕行回覆高雄市政府之函文，並未交議本會提供審議意見。另有關決策轉折點依上次彙整資料顯示，決策點是在</w:t>
            </w:r>
            <w:smartTag w:uri="urn:schemas-microsoft-com:office:smarttags" w:element="chsdate">
              <w:smartTagPr>
                <w:attr w:name="Year" w:val="1987"/>
                <w:attr w:name="Month" w:val="3"/>
                <w:attr w:name="Day" w:val="19"/>
                <w:attr w:name="IsLunarDate" w:val="False"/>
                <w:attr w:name="IsROCDate" w:val="False"/>
              </w:smartTagPr>
              <w:r w:rsidRPr="004517C2">
                <w:rPr>
                  <w:rFonts w:ascii="標楷體" w:hAnsi="標楷體"/>
                  <w:color w:val="000000"/>
                  <w:sz w:val="24"/>
                  <w:szCs w:val="24"/>
                </w:rPr>
                <w:t>87年3月19日</w:t>
              </w:r>
            </w:smartTag>
            <w:r w:rsidRPr="004517C2">
              <w:rPr>
                <w:rFonts w:ascii="標楷體" w:hAnsi="標楷體"/>
                <w:color w:val="000000"/>
                <w:sz w:val="24"/>
                <w:szCs w:val="24"/>
              </w:rPr>
              <w:t>行政院第2570次院會決議，其間轉折及考量因素，就現有資料無法瞭解，亦無從臆測。</w:t>
            </w:r>
          </w:p>
        </w:tc>
      </w:tr>
      <w:tr w:rsidR="000A2F86" w:rsidRPr="004517C2" w:rsidTr="001E6AFC">
        <w:trPr>
          <w:trHeight w:val="345"/>
        </w:trPr>
        <w:tc>
          <w:tcPr>
            <w:tcW w:w="3260"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color w:val="000000"/>
                <w:sz w:val="24"/>
                <w:szCs w:val="24"/>
              </w:rPr>
            </w:pPr>
            <w:r w:rsidRPr="004517C2">
              <w:rPr>
                <w:rFonts w:ascii="標楷體" w:hAnsi="標楷體"/>
                <w:color w:val="000000"/>
                <w:sz w:val="24"/>
                <w:szCs w:val="24"/>
              </w:rPr>
              <w:t>二、就本案後續實際興辦模式觀之，究屬BTO還是</w:t>
            </w:r>
            <w:r w:rsidRPr="004517C2">
              <w:rPr>
                <w:rFonts w:ascii="標楷體" w:hAnsi="標楷體"/>
                <w:color w:val="000000"/>
                <w:sz w:val="24"/>
                <w:szCs w:val="24"/>
              </w:rPr>
              <w:lastRenderedPageBreak/>
              <w:t>BOT？是否符合行政院BOT政策初衷（高鐵及機場捷運案政府零出資）？</w:t>
            </w:r>
          </w:p>
        </w:tc>
        <w:tc>
          <w:tcPr>
            <w:tcW w:w="5529" w:type="dxa"/>
          </w:tcPr>
          <w:p w:rsidR="000A2F86" w:rsidRPr="004517C2" w:rsidRDefault="000A2F86" w:rsidP="005846C6">
            <w:pPr>
              <w:overflowPunct w:val="0"/>
              <w:adjustRightInd w:val="0"/>
              <w:snapToGrid w:val="0"/>
              <w:spacing w:line="300" w:lineRule="exact"/>
              <w:ind w:firstLineChars="200" w:firstLine="520"/>
              <w:jc w:val="both"/>
              <w:rPr>
                <w:rFonts w:ascii="標楷體" w:hAnsi="標楷體"/>
                <w:color w:val="000000"/>
                <w:sz w:val="24"/>
                <w:szCs w:val="24"/>
              </w:rPr>
            </w:pPr>
            <w:r w:rsidRPr="004517C2">
              <w:rPr>
                <w:rFonts w:ascii="標楷體" w:hAnsi="標楷體"/>
                <w:color w:val="000000"/>
                <w:sz w:val="24"/>
                <w:szCs w:val="24"/>
              </w:rPr>
              <w:lastRenderedPageBreak/>
              <w:t>無論高鐵或長生所提之機場捷運BOT概念，均非政府零出資，目的是減少政府支出比例。</w:t>
            </w:r>
          </w:p>
        </w:tc>
      </w:tr>
    </w:tbl>
    <w:p w:rsidR="000A2F86" w:rsidRPr="004517C2" w:rsidRDefault="000A2F86" w:rsidP="00785F96">
      <w:pPr>
        <w:pStyle w:val="4"/>
        <w:spacing w:beforeLines="25" w:before="114"/>
        <w:ind w:left="1740" w:hanging="697"/>
        <w:rPr>
          <w:rFonts w:hAnsi="標楷體"/>
        </w:rPr>
      </w:pPr>
      <w:r w:rsidRPr="004517C2">
        <w:rPr>
          <w:rFonts w:hAnsi="標楷體"/>
        </w:rPr>
        <w:lastRenderedPageBreak/>
        <w:t>工程會</w:t>
      </w:r>
      <w:r w:rsidR="00CE0E90">
        <w:rPr>
          <w:rFonts w:hAnsi="標楷體"/>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91"/>
      </w:tblGrid>
      <w:tr w:rsidR="00D809F1" w:rsidRPr="004517C2" w:rsidTr="00CD2995">
        <w:trPr>
          <w:tblHeader/>
        </w:trPr>
        <w:tc>
          <w:tcPr>
            <w:tcW w:w="3119" w:type="dxa"/>
          </w:tcPr>
          <w:p w:rsidR="00D809F1" w:rsidRPr="004517C2" w:rsidRDefault="00D809F1" w:rsidP="005846C6">
            <w:pPr>
              <w:pStyle w:val="4"/>
              <w:numPr>
                <w:ilvl w:val="0"/>
                <w:numId w:val="0"/>
              </w:numPr>
              <w:spacing w:line="300" w:lineRule="exact"/>
              <w:jc w:val="center"/>
              <w:rPr>
                <w:rFonts w:hAnsi="標楷體"/>
              </w:rPr>
            </w:pPr>
            <w:r w:rsidRPr="004517C2">
              <w:rPr>
                <w:rFonts w:hAnsi="標楷體"/>
                <w:bCs/>
                <w:sz w:val="24"/>
                <w:szCs w:val="24"/>
              </w:rPr>
              <w:t>本 院 約 詢</w:t>
            </w:r>
          </w:p>
        </w:tc>
        <w:tc>
          <w:tcPr>
            <w:tcW w:w="5691" w:type="dxa"/>
          </w:tcPr>
          <w:p w:rsidR="00D809F1" w:rsidRPr="004517C2" w:rsidRDefault="00D809F1" w:rsidP="004D6FF3">
            <w:pPr>
              <w:pStyle w:val="4"/>
              <w:numPr>
                <w:ilvl w:val="0"/>
                <w:numId w:val="0"/>
              </w:numPr>
              <w:spacing w:line="300" w:lineRule="exact"/>
              <w:jc w:val="center"/>
              <w:rPr>
                <w:rFonts w:hAnsi="標楷體"/>
              </w:rPr>
            </w:pPr>
            <w:r w:rsidRPr="004517C2">
              <w:rPr>
                <w:rFonts w:hAnsi="標楷體"/>
                <w:bCs/>
                <w:color w:val="000000"/>
                <w:sz w:val="24"/>
                <w:szCs w:val="24"/>
              </w:rPr>
              <w:t>工</w:t>
            </w:r>
            <w:r w:rsidR="004D6FF3">
              <w:rPr>
                <w:rFonts w:hAnsi="標楷體" w:hint="eastAsia"/>
                <w:bCs/>
                <w:color w:val="000000"/>
                <w:sz w:val="24"/>
                <w:szCs w:val="24"/>
              </w:rPr>
              <w:t xml:space="preserve"> </w:t>
            </w:r>
            <w:r w:rsidRPr="004517C2">
              <w:rPr>
                <w:rFonts w:hAnsi="標楷體"/>
                <w:bCs/>
                <w:color w:val="000000"/>
                <w:sz w:val="24"/>
                <w:szCs w:val="24"/>
              </w:rPr>
              <w:t>程</w:t>
            </w:r>
            <w:r w:rsidR="004D6FF3">
              <w:rPr>
                <w:rFonts w:hAnsi="標楷體" w:hint="eastAsia"/>
                <w:bCs/>
                <w:color w:val="000000"/>
                <w:sz w:val="24"/>
                <w:szCs w:val="24"/>
              </w:rPr>
              <w:t xml:space="preserve"> </w:t>
            </w:r>
            <w:r w:rsidRPr="004517C2">
              <w:rPr>
                <w:rFonts w:hAnsi="標楷體"/>
                <w:bCs/>
                <w:color w:val="000000"/>
                <w:sz w:val="24"/>
                <w:szCs w:val="24"/>
              </w:rPr>
              <w:t>會</w:t>
            </w:r>
            <w:r w:rsidR="004D6FF3">
              <w:rPr>
                <w:rFonts w:hAnsi="標楷體" w:hint="eastAsia"/>
                <w:bCs/>
                <w:color w:val="000000"/>
                <w:sz w:val="24"/>
                <w:szCs w:val="24"/>
              </w:rPr>
              <w:t xml:space="preserve"> </w:t>
            </w:r>
            <w:r w:rsidRPr="004517C2">
              <w:rPr>
                <w:rFonts w:hAnsi="標楷體"/>
                <w:bCs/>
                <w:color w:val="000000"/>
                <w:sz w:val="24"/>
                <w:szCs w:val="24"/>
              </w:rPr>
              <w:t>書</w:t>
            </w:r>
            <w:r w:rsidR="004D6FF3">
              <w:rPr>
                <w:rFonts w:hAnsi="標楷體" w:hint="eastAsia"/>
                <w:bCs/>
                <w:color w:val="000000"/>
                <w:sz w:val="24"/>
                <w:szCs w:val="24"/>
              </w:rPr>
              <w:t xml:space="preserve"> </w:t>
            </w:r>
            <w:r w:rsidRPr="004517C2">
              <w:rPr>
                <w:rFonts w:hAnsi="標楷體"/>
                <w:bCs/>
                <w:color w:val="000000"/>
                <w:sz w:val="24"/>
                <w:szCs w:val="24"/>
              </w:rPr>
              <w:t>面</w:t>
            </w:r>
            <w:r w:rsidR="004D6FF3">
              <w:rPr>
                <w:rFonts w:hAnsi="標楷體" w:hint="eastAsia"/>
                <w:bCs/>
                <w:color w:val="000000"/>
                <w:sz w:val="24"/>
                <w:szCs w:val="24"/>
              </w:rPr>
              <w:t xml:space="preserve"> </w:t>
            </w:r>
            <w:r w:rsidRPr="004517C2">
              <w:rPr>
                <w:rFonts w:hAnsi="標楷體"/>
                <w:bCs/>
                <w:color w:val="000000"/>
                <w:sz w:val="24"/>
                <w:szCs w:val="24"/>
              </w:rPr>
              <w:t>說</w:t>
            </w:r>
            <w:r w:rsidR="004D6FF3">
              <w:rPr>
                <w:rFonts w:hAnsi="標楷體" w:hint="eastAsia"/>
                <w:bCs/>
                <w:color w:val="000000"/>
                <w:sz w:val="24"/>
                <w:szCs w:val="24"/>
              </w:rPr>
              <w:t xml:space="preserve"> </w:t>
            </w:r>
            <w:r w:rsidRPr="004517C2">
              <w:rPr>
                <w:rFonts w:hAnsi="標楷體"/>
                <w:bCs/>
                <w:color w:val="000000"/>
                <w:sz w:val="24"/>
                <w:szCs w:val="24"/>
              </w:rPr>
              <w:t>明</w:t>
            </w:r>
          </w:p>
        </w:tc>
      </w:tr>
      <w:tr w:rsidR="00D809F1" w:rsidRPr="004517C2" w:rsidTr="00CD2995">
        <w:tc>
          <w:tcPr>
            <w:tcW w:w="3119" w:type="dxa"/>
          </w:tcPr>
          <w:p w:rsidR="00D809F1" w:rsidRPr="004517C2" w:rsidRDefault="00D809F1"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sz w:val="24"/>
                <w:szCs w:val="24"/>
              </w:rPr>
              <w:t>一、高雄捷運政府投資額度高達1,047.7億元，高捷公司僅投資304.9億元。 貴會函釋不適用政府採購法，促成單一民間廠商獨攬千億鉅額工程再行分包獲取暴利可趁之機，且發包節餘款依興建營運合約規定（政府投資1,047.7億元不予增減）亦毋須繳還國庫。此一結果是否 貴會始料所及？</w:t>
            </w:r>
          </w:p>
        </w:tc>
        <w:tc>
          <w:tcPr>
            <w:tcW w:w="5691" w:type="dxa"/>
          </w:tcPr>
          <w:p w:rsidR="00D809F1" w:rsidRPr="004517C2" w:rsidRDefault="00D809F1" w:rsidP="005846C6">
            <w:pPr>
              <w:overflowPunct w:val="0"/>
              <w:adjustRightInd w:val="0"/>
              <w:snapToGrid w:val="0"/>
              <w:spacing w:line="300" w:lineRule="exact"/>
              <w:ind w:firstLineChars="200" w:firstLine="520"/>
              <w:jc w:val="both"/>
              <w:rPr>
                <w:rFonts w:ascii="標楷體" w:hAnsi="標楷體"/>
                <w:sz w:val="24"/>
                <w:szCs w:val="24"/>
              </w:rPr>
            </w:pPr>
            <w:r w:rsidRPr="004517C2">
              <w:rPr>
                <w:rFonts w:ascii="標楷體" w:hAnsi="標楷體"/>
                <w:sz w:val="24"/>
                <w:szCs w:val="24"/>
              </w:rPr>
              <w:t>本案係高雄市政府依獎參條例於</w:t>
            </w:r>
            <w:smartTag w:uri="urn:schemas-microsoft-com:office:smarttags" w:element="chsdate">
              <w:smartTagPr>
                <w:attr w:name="IsROCDate" w:val="False"/>
                <w:attr w:name="IsLunarDate" w:val="False"/>
                <w:attr w:name="Day" w:val="1"/>
                <w:attr w:name="Month" w:val="2"/>
                <w:attr w:name="Year" w:val="1988"/>
              </w:smartTagPr>
              <w:r w:rsidRPr="004517C2">
                <w:rPr>
                  <w:rFonts w:ascii="標楷體" w:hAnsi="標楷體"/>
                  <w:sz w:val="24"/>
                  <w:szCs w:val="24"/>
                </w:rPr>
                <w:t>88年2月1日</w:t>
              </w:r>
            </w:smartTag>
            <w:r w:rsidRPr="004517C2">
              <w:rPr>
                <w:rFonts w:ascii="標楷體" w:hAnsi="標楷體"/>
                <w:sz w:val="24"/>
                <w:szCs w:val="24"/>
              </w:rPr>
              <w:t>公告辦理之獎勵民間參與交通建設案件，民間機構（高捷公司）依該條例申請並經評定為最優申請案件且與該府簽訂投資契約。有關本案政府投資1,047.7億元，高捷公司僅投資304.9億元，卻可獨攬千億鉅額工程再行分包等情乙節，屬該投資契約約定事項，應由該府於投資契約約定相關管理機制，其因而所生爭議，亦屬該條例執行面問題，與政府採購法無涉。</w:t>
            </w:r>
          </w:p>
        </w:tc>
      </w:tr>
      <w:tr w:rsidR="00D809F1" w:rsidRPr="004517C2" w:rsidTr="00CD2995">
        <w:tc>
          <w:tcPr>
            <w:tcW w:w="3119" w:type="dxa"/>
          </w:tcPr>
          <w:p w:rsidR="00D809F1" w:rsidRPr="004517C2" w:rsidRDefault="00D809F1"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sz w:val="24"/>
                <w:szCs w:val="24"/>
              </w:rPr>
              <w:t>二、查獎參條例對於政府出（投）資部分之採購作業並無規定，按該條例第2條規定：「獎勵民間參與交通建設，依條例之規定。本條例未規定者，適用其他有關法律之規定。」在獎參條例無明文排除稽察條例及政府採購法適用之情形下，本案為政府出資超過八成之巨額採購， 貴會逕以政府採購法第99條規定排除政府採購法之適用，與前揭獎參條例第2條規定有無競合之處？</w:t>
            </w:r>
          </w:p>
        </w:tc>
        <w:tc>
          <w:tcPr>
            <w:tcW w:w="5691" w:type="dxa"/>
          </w:tcPr>
          <w:p w:rsidR="00D809F1" w:rsidRPr="004517C2" w:rsidRDefault="00D809F1" w:rsidP="005846C6">
            <w:pPr>
              <w:numPr>
                <w:ilvl w:val="2"/>
                <w:numId w:val="17"/>
              </w:numPr>
              <w:overflowPunct w:val="0"/>
              <w:adjustRightInd w:val="0"/>
              <w:snapToGrid w:val="0"/>
              <w:spacing w:line="300" w:lineRule="exact"/>
              <w:ind w:left="486" w:hanging="486"/>
              <w:jc w:val="both"/>
              <w:rPr>
                <w:rFonts w:ascii="標楷體" w:hAnsi="標楷體"/>
                <w:sz w:val="24"/>
                <w:szCs w:val="24"/>
              </w:rPr>
            </w:pPr>
            <w:r w:rsidRPr="004517C2">
              <w:rPr>
                <w:rFonts w:ascii="標楷體" w:hAnsi="標楷體"/>
                <w:color w:val="000000"/>
                <w:sz w:val="24"/>
                <w:szCs w:val="24"/>
              </w:rPr>
              <w:t>高雄市</w:t>
            </w:r>
            <w:r w:rsidRPr="004517C2">
              <w:rPr>
                <w:rFonts w:ascii="標楷體" w:hAnsi="標楷體"/>
                <w:sz w:val="24"/>
                <w:szCs w:val="24"/>
              </w:rPr>
              <w:t>捷運局以</w:t>
            </w:r>
            <w:smartTag w:uri="urn:schemas-microsoft-com:office:smarttags" w:element="chsdate">
              <w:smartTagPr>
                <w:attr w:name="IsROCDate" w:val="False"/>
                <w:attr w:name="IsLunarDate" w:val="False"/>
                <w:attr w:name="Day" w:val="7"/>
                <w:attr w:name="Month" w:val="6"/>
                <w:attr w:name="Year" w:val="1988"/>
              </w:smartTagPr>
              <w:r w:rsidRPr="004517C2">
                <w:rPr>
                  <w:rFonts w:ascii="標楷體" w:hAnsi="標楷體"/>
                  <w:sz w:val="24"/>
                  <w:szCs w:val="24"/>
                </w:rPr>
                <w:t>88年6月7日</w:t>
              </w:r>
            </w:smartTag>
            <w:r w:rsidRPr="004517C2">
              <w:rPr>
                <w:rFonts w:ascii="標楷體" w:hAnsi="標楷體"/>
                <w:sz w:val="24"/>
                <w:szCs w:val="24"/>
              </w:rPr>
              <w:t>88高市捷綜字第2747號函詢該局為推動民間參與高雄都會區大眾捷運系統紅橘線路網建設，有關計畫非自償部分併交由民間機構辦理之政府採購法令適用疑義，其於說明一並稱：「高雄捷運紅橘線路網建設悉依『獎參條例』規定辦理。」</w:t>
            </w:r>
          </w:p>
          <w:p w:rsidR="00D809F1" w:rsidRPr="004517C2" w:rsidRDefault="00D809F1" w:rsidP="005846C6">
            <w:pPr>
              <w:numPr>
                <w:ilvl w:val="2"/>
                <w:numId w:val="17"/>
              </w:numPr>
              <w:overflowPunct w:val="0"/>
              <w:adjustRightInd w:val="0"/>
              <w:snapToGrid w:val="0"/>
              <w:spacing w:line="300" w:lineRule="exact"/>
              <w:ind w:left="486" w:hanging="486"/>
              <w:jc w:val="both"/>
              <w:rPr>
                <w:rFonts w:ascii="標楷體" w:hAnsi="標楷體"/>
                <w:sz w:val="24"/>
                <w:szCs w:val="24"/>
              </w:rPr>
            </w:pPr>
            <w:r w:rsidRPr="004517C2">
              <w:rPr>
                <w:rFonts w:ascii="標楷體" w:hAnsi="標楷體"/>
                <w:color w:val="000000"/>
                <w:sz w:val="24"/>
                <w:szCs w:val="24"/>
              </w:rPr>
              <w:t>高雄市</w:t>
            </w:r>
            <w:r w:rsidRPr="004517C2">
              <w:rPr>
                <w:rFonts w:ascii="標楷體" w:hAnsi="標楷體"/>
                <w:sz w:val="24"/>
                <w:szCs w:val="24"/>
              </w:rPr>
              <w:t>捷運局既函表示悉依獎參條例規定辦理，且於</w:t>
            </w:r>
            <w:smartTag w:uri="urn:schemas-microsoft-com:office:smarttags" w:element="chsdate">
              <w:smartTagPr>
                <w:attr w:name="IsROCDate" w:val="False"/>
                <w:attr w:name="IsLunarDate" w:val="False"/>
                <w:attr w:name="Day" w:val="1"/>
                <w:attr w:name="Month" w:val="2"/>
                <w:attr w:name="Year" w:val="1988"/>
              </w:smartTagPr>
              <w:r w:rsidRPr="004517C2">
                <w:rPr>
                  <w:rFonts w:ascii="標楷體" w:hAnsi="標楷體"/>
                  <w:sz w:val="24"/>
                  <w:szCs w:val="24"/>
                </w:rPr>
                <w:t>88年2月1日</w:t>
              </w:r>
            </w:smartTag>
            <w:r w:rsidRPr="004517C2">
              <w:rPr>
                <w:rFonts w:ascii="標楷體" w:hAnsi="標楷體"/>
                <w:sz w:val="24"/>
                <w:szCs w:val="24"/>
              </w:rPr>
              <w:t>即依獎參條例公告招商，早於政府採購法施行日</w:t>
            </w:r>
            <w:smartTag w:uri="urn:schemas-microsoft-com:office:smarttags" w:element="chsdate">
              <w:smartTagPr>
                <w:attr w:name="IsROCDate" w:val="False"/>
                <w:attr w:name="IsLunarDate" w:val="False"/>
                <w:attr w:name="Day" w:val="27"/>
                <w:attr w:name="Month" w:val="5"/>
                <w:attr w:name="Year" w:val="1988"/>
              </w:smartTagPr>
              <w:r w:rsidRPr="004517C2">
                <w:rPr>
                  <w:rFonts w:ascii="標楷體" w:hAnsi="標楷體"/>
                  <w:sz w:val="24"/>
                  <w:szCs w:val="24"/>
                </w:rPr>
                <w:t>88年5月27日</w:t>
              </w:r>
            </w:smartTag>
            <w:r w:rsidRPr="004517C2">
              <w:rPr>
                <w:rFonts w:ascii="標楷體" w:hAnsi="標楷體"/>
                <w:sz w:val="24"/>
                <w:szCs w:val="24"/>
              </w:rPr>
              <w:t>，本無政府採購法之適用。又依政府採購法第99條規定「機關辦理政府規劃或核准之交通、能源、環保、旅遊等建設，經目的事業主管機關核准開放廠商投資興建、營運者，其甄選投資廠商之程序，除其他法律另有規定者外，適用本法之規定」，已將其他法律另有規定者，例如依獎參條例辦理之案件，明定排除適用政府採購法。</w:t>
            </w:r>
          </w:p>
          <w:p w:rsidR="00D809F1" w:rsidRPr="004517C2" w:rsidRDefault="00D809F1" w:rsidP="005846C6">
            <w:pPr>
              <w:numPr>
                <w:ilvl w:val="2"/>
                <w:numId w:val="17"/>
              </w:numPr>
              <w:overflowPunct w:val="0"/>
              <w:adjustRightInd w:val="0"/>
              <w:snapToGrid w:val="0"/>
              <w:spacing w:line="300" w:lineRule="exact"/>
              <w:ind w:left="486" w:hanging="486"/>
              <w:jc w:val="both"/>
              <w:rPr>
                <w:rFonts w:ascii="標楷體" w:hAnsi="標楷體"/>
              </w:rPr>
            </w:pPr>
            <w:r w:rsidRPr="004517C2">
              <w:rPr>
                <w:rFonts w:ascii="標楷體" w:hAnsi="標楷體"/>
                <w:sz w:val="24"/>
                <w:szCs w:val="24"/>
              </w:rPr>
              <w:t>綜上，本案既經</w:t>
            </w:r>
            <w:r w:rsidRPr="004517C2">
              <w:rPr>
                <w:rFonts w:ascii="標楷體" w:hAnsi="標楷體"/>
                <w:color w:val="000000"/>
                <w:sz w:val="24"/>
                <w:szCs w:val="24"/>
              </w:rPr>
              <w:t>高雄市</w:t>
            </w:r>
            <w:r w:rsidRPr="004517C2">
              <w:rPr>
                <w:rFonts w:ascii="標楷體" w:hAnsi="標楷體"/>
                <w:sz w:val="24"/>
                <w:szCs w:val="24"/>
              </w:rPr>
              <w:t>捷運局來函表示悉依獎參條例規定辦理，依政府採購法第99條規定即不適用政府採購法，本會係依政府採購法主管機關立場為答復，與獎參條例第2條</w:t>
            </w:r>
            <w:r w:rsidRPr="004517C2">
              <w:rPr>
                <w:rFonts w:ascii="標楷體" w:hAnsi="標楷體"/>
                <w:sz w:val="24"/>
                <w:szCs w:val="24"/>
              </w:rPr>
              <w:lastRenderedPageBreak/>
              <w:t>尚無競合之處。</w:t>
            </w:r>
          </w:p>
        </w:tc>
      </w:tr>
    </w:tbl>
    <w:p w:rsidR="000A2F86" w:rsidRPr="004517C2" w:rsidRDefault="000A2F86" w:rsidP="00785F96">
      <w:pPr>
        <w:pStyle w:val="4"/>
        <w:spacing w:beforeLines="25" w:before="114"/>
        <w:ind w:left="1740" w:hanging="697"/>
        <w:rPr>
          <w:rFonts w:hAnsi="標楷體"/>
        </w:rPr>
      </w:pPr>
      <w:r w:rsidRPr="004517C2">
        <w:rPr>
          <w:rFonts w:hAnsi="標楷體"/>
        </w:rPr>
        <w:lastRenderedPageBreak/>
        <w:t>高雄市政府（捷運局）</w:t>
      </w:r>
      <w:r w:rsidR="00CE0E90">
        <w:rPr>
          <w:rFonts w:hAnsi="標楷體"/>
        </w:rPr>
        <w:t>：</w:t>
      </w:r>
    </w:p>
    <w:tbl>
      <w:tblPr>
        <w:tblW w:w="8789" w:type="dxa"/>
        <w:tblInd w:w="17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93"/>
        <w:gridCol w:w="6096"/>
      </w:tblGrid>
      <w:tr w:rsidR="000A2F86" w:rsidRPr="004517C2" w:rsidTr="001E6AFC">
        <w:trPr>
          <w:trHeight w:val="340"/>
          <w:tblHeader/>
        </w:trPr>
        <w:tc>
          <w:tcPr>
            <w:tcW w:w="2693" w:type="dxa"/>
            <w:vAlign w:val="center"/>
          </w:tcPr>
          <w:p w:rsidR="000A2F86" w:rsidRPr="004517C2" w:rsidRDefault="000A2F86" w:rsidP="005846C6">
            <w:pPr>
              <w:overflowPunct w:val="0"/>
              <w:adjustRightInd w:val="0"/>
              <w:snapToGrid w:val="0"/>
              <w:spacing w:line="300" w:lineRule="exact"/>
              <w:jc w:val="center"/>
              <w:rPr>
                <w:rFonts w:ascii="標楷體" w:hAnsi="標楷體"/>
                <w:bCs/>
                <w:sz w:val="24"/>
                <w:szCs w:val="24"/>
              </w:rPr>
            </w:pPr>
            <w:r w:rsidRPr="004517C2">
              <w:rPr>
                <w:rFonts w:ascii="標楷體" w:hAnsi="標楷體"/>
                <w:bCs/>
                <w:sz w:val="24"/>
                <w:szCs w:val="24"/>
              </w:rPr>
              <w:t>本 院 約 詢</w:t>
            </w:r>
          </w:p>
        </w:tc>
        <w:tc>
          <w:tcPr>
            <w:tcW w:w="6096" w:type="dxa"/>
            <w:vAlign w:val="center"/>
          </w:tcPr>
          <w:p w:rsidR="000A2F86" w:rsidRPr="004517C2" w:rsidRDefault="000A2F86" w:rsidP="005846C6">
            <w:pPr>
              <w:overflowPunct w:val="0"/>
              <w:adjustRightInd w:val="0"/>
              <w:snapToGrid w:val="0"/>
              <w:spacing w:line="300" w:lineRule="exact"/>
              <w:ind w:leftChars="204" w:left="694" w:rightChars="251" w:right="854"/>
              <w:jc w:val="distribute"/>
              <w:rPr>
                <w:rFonts w:ascii="標楷體" w:hAnsi="標楷體"/>
                <w:bCs/>
                <w:sz w:val="24"/>
                <w:szCs w:val="24"/>
              </w:rPr>
            </w:pPr>
            <w:r w:rsidRPr="004517C2">
              <w:rPr>
                <w:rFonts w:ascii="標楷體" w:hAnsi="標楷體"/>
                <w:bCs/>
                <w:color w:val="000000"/>
                <w:sz w:val="24"/>
                <w:szCs w:val="24"/>
              </w:rPr>
              <w:t>高雄市政府書面說明</w:t>
            </w:r>
          </w:p>
        </w:tc>
      </w:tr>
      <w:tr w:rsidR="000A2F86" w:rsidRPr="004517C2" w:rsidTr="001E6AFC">
        <w:tc>
          <w:tcPr>
            <w:tcW w:w="2693"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sz w:val="24"/>
                <w:szCs w:val="24"/>
              </w:rPr>
              <w:t>一、本案 貴府於86年間函報中央擬採BT方式辦理，但行政院於</w:t>
            </w:r>
            <w:smartTag w:uri="urn:schemas-microsoft-com:office:smarttags" w:element="chsdate">
              <w:smartTagPr>
                <w:attr w:name="Year" w:val="1987"/>
                <w:attr w:name="Month" w:val="6"/>
                <w:attr w:name="Day" w:val="17"/>
                <w:attr w:name="IsLunarDate" w:val="False"/>
                <w:attr w:name="IsROCDate" w:val="False"/>
              </w:smartTagPr>
              <w:r w:rsidRPr="004517C2">
                <w:rPr>
                  <w:rFonts w:ascii="標楷體" w:hAnsi="標楷體"/>
                  <w:sz w:val="24"/>
                  <w:szCs w:val="24"/>
                </w:rPr>
                <w:t>87年6月17日</w:t>
              </w:r>
            </w:smartTag>
            <w:r w:rsidRPr="004517C2">
              <w:rPr>
                <w:rFonts w:ascii="標楷體" w:hAnsi="標楷體"/>
                <w:sz w:val="24"/>
                <w:szCs w:val="24"/>
              </w:rPr>
              <w:t>及</w:t>
            </w:r>
            <w:smartTag w:uri="urn:schemas-microsoft-com:office:smarttags" w:element="chsdate">
              <w:smartTagPr>
                <w:attr w:name="Year" w:val="2010"/>
                <w:attr w:name="Month" w:val="8"/>
                <w:attr w:name="Day" w:val="25"/>
                <w:attr w:name="IsLunarDate" w:val="False"/>
                <w:attr w:name="IsROCDate" w:val="False"/>
              </w:smartTagPr>
              <w:r w:rsidRPr="004517C2">
                <w:rPr>
                  <w:rFonts w:ascii="標楷體" w:hAnsi="標楷體"/>
                  <w:sz w:val="24"/>
                  <w:szCs w:val="24"/>
                </w:rPr>
                <w:t>8月25日</w:t>
              </w:r>
            </w:smartTag>
            <w:r w:rsidRPr="004517C2">
              <w:rPr>
                <w:rFonts w:ascii="標楷體" w:hAnsi="標楷體"/>
                <w:sz w:val="24"/>
                <w:szCs w:val="24"/>
              </w:rPr>
              <w:t>兩度函請儘量以BOT方式辦理，然後續實際興辦模式，究屬BTO還是BOT？是否符合行政院BOT政策初衷（高鐵及機場捷運案例政府零出資）？</w:t>
            </w:r>
          </w:p>
        </w:tc>
        <w:tc>
          <w:tcPr>
            <w:tcW w:w="6096" w:type="dxa"/>
          </w:tcPr>
          <w:p w:rsidR="000A2F86" w:rsidRPr="004517C2" w:rsidRDefault="000A2F86" w:rsidP="005846C6">
            <w:pPr>
              <w:numPr>
                <w:ilvl w:val="3"/>
                <w:numId w:val="18"/>
              </w:numPr>
              <w:overflowPunct w:val="0"/>
              <w:adjustRightInd w:val="0"/>
              <w:snapToGrid w:val="0"/>
              <w:spacing w:line="300" w:lineRule="exact"/>
              <w:ind w:left="482" w:hanging="482"/>
              <w:jc w:val="both"/>
              <w:rPr>
                <w:rFonts w:ascii="標楷體" w:hAnsi="標楷體"/>
                <w:sz w:val="24"/>
                <w:szCs w:val="24"/>
              </w:rPr>
            </w:pPr>
            <w:r w:rsidRPr="004517C2">
              <w:rPr>
                <w:rFonts w:ascii="標楷體" w:hAnsi="標楷體"/>
                <w:sz w:val="24"/>
                <w:szCs w:val="24"/>
              </w:rPr>
              <w:t>依獎參條例第6條第1款規定：「本條例適用之對象，以民間機構以下列方式參與前條交通建設為限：一、由政府規劃之交通建設，經核准由民間機構投資興建及營運其一部或全部者。」本案係依上開規定方式辦理，由政府規劃並經核准由高捷公司投資興建及營運。</w:t>
            </w:r>
          </w:p>
          <w:p w:rsidR="000A2F86" w:rsidRPr="004517C2" w:rsidRDefault="000A2F86" w:rsidP="005846C6">
            <w:pPr>
              <w:numPr>
                <w:ilvl w:val="3"/>
                <w:numId w:val="18"/>
              </w:numPr>
              <w:overflowPunct w:val="0"/>
              <w:adjustRightInd w:val="0"/>
              <w:snapToGrid w:val="0"/>
              <w:spacing w:line="300" w:lineRule="exact"/>
              <w:ind w:left="482" w:hanging="482"/>
              <w:jc w:val="both"/>
              <w:rPr>
                <w:rFonts w:ascii="標楷體" w:hAnsi="標楷體"/>
                <w:sz w:val="24"/>
                <w:szCs w:val="24"/>
              </w:rPr>
            </w:pPr>
            <w:r w:rsidRPr="004517C2">
              <w:rPr>
                <w:rFonts w:ascii="標楷體" w:hAnsi="標楷體"/>
                <w:sz w:val="24"/>
                <w:szCs w:val="24"/>
              </w:rPr>
              <w:t>民間參與公共建設案政府是否投資，取決於整體財務計畫與民間機構之自償能力，與是否採BTO與BOT方式辦理無必然關係。BTO與BOT之差異，在於政府取得公共建設所有權之時間，係於營運前（BTO）或營運後（BOT），與政府投資與否無涉。本案政府投資部分係於新建完成後即由政府取得所有權，係屬BTO方式；民間投資部分則於營運期間屆滿後始移轉所有權於政府，則屬BOT方式。</w:t>
            </w:r>
          </w:p>
          <w:p w:rsidR="000A2F86" w:rsidRPr="004517C2" w:rsidRDefault="000A2F86" w:rsidP="005846C6">
            <w:pPr>
              <w:numPr>
                <w:ilvl w:val="3"/>
                <w:numId w:val="18"/>
              </w:numPr>
              <w:overflowPunct w:val="0"/>
              <w:adjustRightInd w:val="0"/>
              <w:snapToGrid w:val="0"/>
              <w:spacing w:line="300" w:lineRule="exact"/>
              <w:ind w:left="482" w:hanging="482"/>
              <w:jc w:val="both"/>
              <w:rPr>
                <w:rFonts w:ascii="標楷體" w:hAnsi="標楷體"/>
                <w:sz w:val="24"/>
                <w:szCs w:val="24"/>
              </w:rPr>
            </w:pPr>
            <w:r w:rsidRPr="004517C2">
              <w:rPr>
                <w:rFonts w:ascii="標楷體" w:hAnsi="標楷體"/>
                <w:sz w:val="24"/>
                <w:szCs w:val="24"/>
              </w:rPr>
              <w:t>行政院雖指示本案盡量以「BOT」方式辦理，但察其原意，應指本案應盡量以「民間參與」方式辦理，以減輕政府之財政負擔，而非指本案僅限以「BOT」方式辦理而不得兼採「BTO」模式，否則本案政府投資部分須俟營運期間屆滿後政府始能取得所有權，對於政府而言反較不利。因此本案辦理方式，並未違反行政院以「民間參與」方式辦理之政策初衷。</w:t>
            </w:r>
          </w:p>
          <w:p w:rsidR="000A2F86" w:rsidRPr="004517C2" w:rsidRDefault="000A2F86" w:rsidP="005846C6">
            <w:pPr>
              <w:numPr>
                <w:ilvl w:val="3"/>
                <w:numId w:val="18"/>
              </w:numPr>
              <w:overflowPunct w:val="0"/>
              <w:adjustRightInd w:val="0"/>
              <w:snapToGrid w:val="0"/>
              <w:spacing w:line="300" w:lineRule="exact"/>
              <w:ind w:left="482" w:hanging="482"/>
              <w:jc w:val="both"/>
              <w:rPr>
                <w:rFonts w:ascii="標楷體" w:hAnsi="標楷體"/>
                <w:sz w:val="24"/>
                <w:szCs w:val="24"/>
              </w:rPr>
            </w:pPr>
            <w:r w:rsidRPr="004517C2">
              <w:rPr>
                <w:rFonts w:ascii="標楷體" w:hAnsi="標楷體"/>
                <w:sz w:val="24"/>
                <w:szCs w:val="24"/>
              </w:rPr>
              <w:t>另政府於規劃民間參與高鐵興建計畫時，並無「政府零出資」之構想，其係於評選競標階段時，由民間機構自行提出政府零出資之條件。</w:t>
            </w:r>
          </w:p>
        </w:tc>
      </w:tr>
      <w:tr w:rsidR="000A2F86" w:rsidRPr="004517C2" w:rsidTr="001E6AFC">
        <w:trPr>
          <w:trHeight w:val="345"/>
        </w:trPr>
        <w:tc>
          <w:tcPr>
            <w:tcW w:w="2693" w:type="dxa"/>
          </w:tcPr>
          <w:p w:rsidR="000A2F86" w:rsidRPr="004517C2" w:rsidRDefault="000A2F86" w:rsidP="005846C6">
            <w:pPr>
              <w:overflowPunct w:val="0"/>
              <w:adjustRightInd w:val="0"/>
              <w:snapToGrid w:val="0"/>
              <w:spacing w:line="300" w:lineRule="exact"/>
              <w:ind w:left="520" w:hangingChars="200" w:hanging="520"/>
              <w:jc w:val="both"/>
              <w:rPr>
                <w:rFonts w:ascii="標楷體" w:hAnsi="標楷體"/>
                <w:sz w:val="24"/>
                <w:szCs w:val="24"/>
              </w:rPr>
            </w:pPr>
            <w:r w:rsidRPr="004517C2">
              <w:rPr>
                <w:rFonts w:ascii="標楷體" w:hAnsi="標楷體"/>
                <w:sz w:val="24"/>
                <w:szCs w:val="24"/>
              </w:rPr>
              <w:t>二、委員提問BT、BOT等之定義？</w:t>
            </w:r>
          </w:p>
        </w:tc>
        <w:tc>
          <w:tcPr>
            <w:tcW w:w="6096" w:type="dxa"/>
          </w:tcPr>
          <w:p w:rsidR="000A2F86" w:rsidRPr="004517C2" w:rsidRDefault="000A2F86" w:rsidP="005846C6">
            <w:pPr>
              <w:overflowPunct w:val="0"/>
              <w:adjustRightInd w:val="0"/>
              <w:snapToGrid w:val="0"/>
              <w:spacing w:line="300" w:lineRule="exact"/>
              <w:jc w:val="both"/>
              <w:rPr>
                <w:rFonts w:ascii="標楷體" w:hAnsi="標楷體"/>
                <w:sz w:val="24"/>
                <w:szCs w:val="24"/>
              </w:rPr>
            </w:pPr>
            <w:r w:rsidRPr="004517C2">
              <w:rPr>
                <w:rFonts w:ascii="標楷體" w:hAnsi="標楷體"/>
                <w:sz w:val="24"/>
                <w:szCs w:val="24"/>
              </w:rPr>
              <w:t>法制局郭</w:t>
            </w:r>
            <w:r w:rsidR="009F6F5A" w:rsidRPr="009F6F5A">
              <w:rPr>
                <w:rFonts w:ascii="標楷體" w:hAnsi="標楷體"/>
                <w:sz w:val="24"/>
                <w:szCs w:val="24"/>
              </w:rPr>
              <w:t>○○</w:t>
            </w:r>
            <w:r w:rsidRPr="004517C2">
              <w:rPr>
                <w:rFonts w:ascii="標楷體" w:hAnsi="標楷體"/>
                <w:sz w:val="24"/>
                <w:szCs w:val="24"/>
              </w:rPr>
              <w:t>科長答：</w:t>
            </w:r>
          </w:p>
          <w:p w:rsidR="000A2F86" w:rsidRPr="004517C2" w:rsidRDefault="000A2F86" w:rsidP="005846C6">
            <w:pPr>
              <w:overflowPunct w:val="0"/>
              <w:adjustRightInd w:val="0"/>
              <w:snapToGrid w:val="0"/>
              <w:spacing w:line="300" w:lineRule="exact"/>
              <w:ind w:firstLineChars="200" w:firstLine="520"/>
              <w:jc w:val="both"/>
              <w:rPr>
                <w:rFonts w:ascii="標楷體" w:hAnsi="標楷體"/>
                <w:sz w:val="24"/>
                <w:szCs w:val="24"/>
              </w:rPr>
            </w:pPr>
            <w:r w:rsidRPr="004517C2">
              <w:rPr>
                <w:rFonts w:ascii="標楷體" w:hAnsi="標楷體"/>
                <w:sz w:val="24"/>
                <w:szCs w:val="24"/>
              </w:rPr>
              <w:t>獎參條例施行時，當時概念還不清楚，BT是政府自辦採購，民間參與方式其實並無BT，不知為何有BT名詞出現，促參法第8條比較有明確定義，但也沒有BT。</w:t>
            </w:r>
          </w:p>
          <w:p w:rsidR="000A2F86" w:rsidRPr="004517C2" w:rsidRDefault="000A2F86" w:rsidP="005846C6">
            <w:pPr>
              <w:overflowPunct w:val="0"/>
              <w:adjustRightInd w:val="0"/>
              <w:snapToGrid w:val="0"/>
              <w:spacing w:line="300" w:lineRule="exact"/>
              <w:jc w:val="both"/>
              <w:rPr>
                <w:rFonts w:ascii="標楷體" w:hAnsi="標楷體"/>
                <w:sz w:val="24"/>
                <w:szCs w:val="24"/>
              </w:rPr>
            </w:pPr>
            <w:r w:rsidRPr="004517C2">
              <w:rPr>
                <w:rFonts w:ascii="標楷體" w:hAnsi="標楷體"/>
                <w:sz w:val="24"/>
                <w:szCs w:val="24"/>
              </w:rPr>
              <w:t>會後法制局補充資料說明略以：</w:t>
            </w:r>
          </w:p>
          <w:p w:rsidR="000A2F86" w:rsidRPr="004517C2" w:rsidRDefault="000A2F86" w:rsidP="005846C6">
            <w:pPr>
              <w:overflowPunct w:val="0"/>
              <w:adjustRightInd w:val="0"/>
              <w:snapToGrid w:val="0"/>
              <w:spacing w:line="300" w:lineRule="exact"/>
              <w:ind w:firstLineChars="200" w:firstLine="520"/>
              <w:jc w:val="both"/>
              <w:rPr>
                <w:rFonts w:ascii="標楷體" w:hAnsi="標楷體"/>
                <w:sz w:val="24"/>
                <w:szCs w:val="24"/>
              </w:rPr>
            </w:pPr>
            <w:r w:rsidRPr="004517C2">
              <w:rPr>
                <w:rFonts w:ascii="標楷體" w:hAnsi="標楷體"/>
                <w:sz w:val="24"/>
                <w:szCs w:val="24"/>
              </w:rPr>
              <w:t>民間參與並無以BT方式辦理者，獎參條例第8條所</w:t>
            </w:r>
            <w:r w:rsidR="005B3B24" w:rsidRPr="004517C2">
              <w:rPr>
                <w:rFonts w:ascii="標楷體" w:hAnsi="標楷體" w:hint="eastAsia"/>
                <w:sz w:val="24"/>
                <w:szCs w:val="24"/>
              </w:rPr>
              <w:t>指</w:t>
            </w:r>
            <w:r w:rsidRPr="004517C2">
              <w:rPr>
                <w:rFonts w:ascii="標楷體" w:hAnsi="標楷體"/>
                <w:sz w:val="24"/>
                <w:szCs w:val="24"/>
              </w:rPr>
              <w:t>之BT並非屬民間參與方式。本府於86年間函報中央擬採BT方式辦理，此所稱BT，係指依獎參條例第8條規定「由廠商提供資金興建，於完工後分期償付建設經費」，惟該條規定並非屬民間參與方式，民間參與方式係以獎參條例第6條第1款（BOT、BTO、B</w:t>
            </w:r>
            <w:r w:rsidR="00E63A01">
              <w:rPr>
                <w:rFonts w:ascii="標楷體" w:hAnsi="標楷體"/>
                <w:sz w:val="24"/>
                <w:szCs w:val="24"/>
              </w:rPr>
              <w:t>OO</w:t>
            </w:r>
            <w:r w:rsidRPr="004517C2">
              <w:rPr>
                <w:rFonts w:ascii="標楷體" w:hAnsi="標楷體"/>
                <w:sz w:val="24"/>
                <w:szCs w:val="24"/>
              </w:rPr>
              <w:t>）、第2款（OT）及第3款（視民間機構規劃內容而定，BOT、BTO、B</w:t>
            </w:r>
            <w:r w:rsidR="00E63A01">
              <w:rPr>
                <w:rFonts w:ascii="標楷體" w:hAnsi="標楷體"/>
                <w:sz w:val="24"/>
                <w:szCs w:val="24"/>
              </w:rPr>
              <w:t>OO</w:t>
            </w:r>
            <w:r w:rsidRPr="004517C2">
              <w:rPr>
                <w:rFonts w:ascii="標楷體" w:hAnsi="標楷體"/>
                <w:sz w:val="24"/>
                <w:szCs w:val="24"/>
              </w:rPr>
              <w:t>或OT方式皆有可能）規定方式為限。</w:t>
            </w:r>
          </w:p>
        </w:tc>
      </w:tr>
    </w:tbl>
    <w:p w:rsidR="003729BE" w:rsidRPr="004517C2" w:rsidRDefault="00863839" w:rsidP="00785F96">
      <w:pPr>
        <w:pStyle w:val="2"/>
        <w:kinsoku/>
        <w:overflowPunct w:val="0"/>
        <w:spacing w:beforeLines="25" w:before="114"/>
        <w:ind w:left="1020" w:hanging="680"/>
        <w:rPr>
          <w:rFonts w:hAnsi="標楷體"/>
        </w:rPr>
      </w:pPr>
      <w:bookmarkStart w:id="75" w:name="_Toc291943797"/>
      <w:bookmarkStart w:id="76" w:name="_Toc293309795"/>
      <w:bookmarkStart w:id="77" w:name="_Toc293501463"/>
      <w:bookmarkStart w:id="78" w:name="_Toc294174004"/>
      <w:r w:rsidRPr="004517C2">
        <w:rPr>
          <w:rFonts w:hAnsi="標楷體" w:hint="eastAsia"/>
        </w:rPr>
        <w:lastRenderedPageBreak/>
        <w:t>高捷BOT案</w:t>
      </w:r>
      <w:r w:rsidR="003729BE" w:rsidRPr="004517C2">
        <w:rPr>
          <w:rFonts w:hAnsi="標楷體" w:hint="eastAsia"/>
        </w:rPr>
        <w:t>興建營運合約簽訂過程</w:t>
      </w:r>
      <w:bookmarkEnd w:id="75"/>
      <w:bookmarkEnd w:id="76"/>
      <w:bookmarkEnd w:id="77"/>
      <w:r w:rsidR="00CE0E90">
        <w:rPr>
          <w:rFonts w:hAnsi="標楷體" w:hint="eastAsia"/>
        </w:rPr>
        <w:t>：</w:t>
      </w:r>
      <w:bookmarkEnd w:id="78"/>
    </w:p>
    <w:p w:rsidR="003729BE" w:rsidRPr="004517C2" w:rsidRDefault="00863839" w:rsidP="00091AE1">
      <w:pPr>
        <w:pStyle w:val="3"/>
        <w:rPr>
          <w:rFonts w:hAnsi="標楷體"/>
        </w:rPr>
      </w:pPr>
      <w:bookmarkStart w:id="79" w:name="_Toc291943798"/>
      <w:bookmarkStart w:id="80" w:name="_Toc293309796"/>
      <w:bookmarkStart w:id="81" w:name="_Toc293501464"/>
      <w:r w:rsidRPr="004517C2">
        <w:rPr>
          <w:rFonts w:hAnsi="標楷體" w:hint="eastAsia"/>
        </w:rPr>
        <w:t>高捷BOT案</w:t>
      </w:r>
      <w:r w:rsidR="003729BE" w:rsidRPr="004517C2">
        <w:rPr>
          <w:rFonts w:hAnsi="標楷體" w:hint="eastAsia"/>
        </w:rPr>
        <w:t>招標過程</w:t>
      </w:r>
      <w:bookmarkEnd w:id="79"/>
      <w:bookmarkEnd w:id="80"/>
      <w:bookmarkEnd w:id="81"/>
      <w:r w:rsidR="00CE0E90">
        <w:rPr>
          <w:rFonts w:hAnsi="標楷體" w:hint="eastAsia"/>
        </w:rPr>
        <w:t>：</w:t>
      </w:r>
    </w:p>
    <w:p w:rsidR="003729BE" w:rsidRPr="004517C2" w:rsidRDefault="003729BE" w:rsidP="00091AE1">
      <w:pPr>
        <w:pStyle w:val="4"/>
        <w:rPr>
          <w:rFonts w:hAnsi="標楷體"/>
        </w:rPr>
      </w:pPr>
      <w:r w:rsidRPr="004517C2">
        <w:rPr>
          <w:rFonts w:hAnsi="標楷體" w:hint="eastAsia"/>
        </w:rPr>
        <w:t>招標文件擬定過程</w:t>
      </w:r>
      <w:r w:rsidR="00CE0E90">
        <w:rPr>
          <w:rFonts w:hAnsi="標楷體" w:hint="eastAsia"/>
        </w:rPr>
        <w:t>：</w:t>
      </w:r>
    </w:p>
    <w:p w:rsidR="00941BFB" w:rsidRPr="004517C2" w:rsidRDefault="00863839" w:rsidP="00941BFB">
      <w:pPr>
        <w:pStyle w:val="21"/>
        <w:ind w:leftChars="506" w:left="1721" w:firstLine="680"/>
        <w:rPr>
          <w:rFonts w:hAnsi="標楷體"/>
          <w:shd w:val="pct15" w:color="auto" w:fill="FFFFFF"/>
        </w:rPr>
      </w:pPr>
      <w:r w:rsidRPr="004517C2">
        <w:rPr>
          <w:rFonts w:hAnsi="標楷體" w:hint="eastAsia"/>
        </w:rPr>
        <w:t>高捷BOT案</w:t>
      </w:r>
      <w:r w:rsidR="003729BE" w:rsidRPr="004517C2">
        <w:rPr>
          <w:rFonts w:hAnsi="標楷體" w:hint="eastAsia"/>
        </w:rPr>
        <w:t>招標文件（含公告稿及申請須知草案）由高雄市捷運局草擬，經該局內部召集相關單位經過一、二、三讀會議審查通過。局內三讀完成之招標文件草案，經簽奉市長核定，於八十八年一月二十五日提報第一次甄審委員會議審議，經委員會決議修正通過，高雄市捷運局於同年月二十八日將委員會審定之公告稿及申請須知簽陳市長核定後，於同年</w:t>
      </w:r>
      <w:smartTag w:uri="urn:schemas-microsoft-com:office:smarttags" w:element="chsdate">
        <w:smartTagPr>
          <w:attr w:name="IsROCDate" w:val="False"/>
          <w:attr w:name="IsLunarDate" w:val="False"/>
          <w:attr w:name="Day" w:val="1"/>
          <w:attr w:name="Month" w:val="2"/>
          <w:attr w:name="Year" w:val="2011"/>
        </w:smartTagPr>
        <w:r w:rsidR="003729BE" w:rsidRPr="004517C2">
          <w:rPr>
            <w:rFonts w:hAnsi="標楷體" w:hint="eastAsia"/>
          </w:rPr>
          <w:t>二月一日</w:t>
        </w:r>
      </w:smartTag>
      <w:r w:rsidR="003729BE" w:rsidRPr="004517C2">
        <w:rPr>
          <w:rFonts w:hAnsi="標楷體" w:hint="eastAsia"/>
        </w:rPr>
        <w:t>正式公告。</w:t>
      </w:r>
      <w:r w:rsidR="00941BFB" w:rsidRPr="004517C2">
        <w:rPr>
          <w:rFonts w:hAnsi="標楷體" w:hint="eastAsia"/>
        </w:rPr>
        <w:t>有關</w:t>
      </w:r>
      <w:r w:rsidRPr="004517C2">
        <w:rPr>
          <w:rFonts w:hAnsi="標楷體" w:hint="eastAsia"/>
        </w:rPr>
        <w:t>高捷BOT案</w:t>
      </w:r>
      <w:r w:rsidR="00941BFB" w:rsidRPr="004517C2">
        <w:rPr>
          <w:rFonts w:hAnsi="標楷體" w:hint="eastAsia"/>
        </w:rPr>
        <w:t>招標過程詳如表E4。</w:t>
      </w:r>
    </w:p>
    <w:p w:rsidR="003729BE" w:rsidRPr="004517C2" w:rsidRDefault="00863839" w:rsidP="00091AE1">
      <w:pPr>
        <w:pStyle w:val="4"/>
        <w:rPr>
          <w:rFonts w:hAnsi="標楷體"/>
        </w:rPr>
      </w:pPr>
      <w:r w:rsidRPr="004517C2">
        <w:rPr>
          <w:rFonts w:hAnsi="標楷體" w:hint="eastAsia"/>
        </w:rPr>
        <w:t>高捷BOT案</w:t>
      </w:r>
      <w:r w:rsidR="003729BE" w:rsidRPr="004517C2">
        <w:rPr>
          <w:rFonts w:hAnsi="標楷體" w:hint="eastAsia"/>
        </w:rPr>
        <w:t>八十八年二月一日招商「申請須知」重要規定</w:t>
      </w:r>
      <w:r w:rsidR="00CE0E90">
        <w:rPr>
          <w:rFonts w:hAnsi="標楷體" w:hint="eastAsia"/>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7029"/>
      </w:tblGrid>
      <w:tr w:rsidR="003729BE" w:rsidRPr="004517C2" w:rsidTr="00CE0E90">
        <w:trPr>
          <w:trHeight w:val="397"/>
        </w:trPr>
        <w:tc>
          <w:tcPr>
            <w:tcW w:w="1134" w:type="dxa"/>
            <w:vAlign w:val="center"/>
          </w:tcPr>
          <w:p w:rsidR="003729BE" w:rsidRPr="004517C2" w:rsidRDefault="003729BE" w:rsidP="005846C6">
            <w:pPr>
              <w:spacing w:line="300" w:lineRule="exact"/>
              <w:jc w:val="center"/>
              <w:rPr>
                <w:rFonts w:ascii="標楷體" w:hAnsi="標楷體"/>
                <w:sz w:val="24"/>
                <w:szCs w:val="24"/>
              </w:rPr>
            </w:pPr>
            <w:r w:rsidRPr="004517C2">
              <w:rPr>
                <w:rFonts w:ascii="標楷體" w:hAnsi="標楷體" w:hint="eastAsia"/>
                <w:sz w:val="24"/>
                <w:szCs w:val="24"/>
              </w:rPr>
              <w:t>條</w:t>
            </w:r>
            <w:r w:rsidR="005846C6">
              <w:rPr>
                <w:rFonts w:ascii="標楷體" w:hAnsi="標楷體" w:hint="eastAsia"/>
                <w:sz w:val="24"/>
                <w:szCs w:val="24"/>
              </w:rPr>
              <w:t xml:space="preserve"> </w:t>
            </w:r>
            <w:r w:rsidRPr="004517C2">
              <w:rPr>
                <w:rFonts w:ascii="標楷體" w:hAnsi="標楷體" w:hint="eastAsia"/>
                <w:sz w:val="24"/>
                <w:szCs w:val="24"/>
              </w:rPr>
              <w:t>款</w:t>
            </w:r>
          </w:p>
        </w:tc>
        <w:tc>
          <w:tcPr>
            <w:tcW w:w="7029" w:type="dxa"/>
            <w:vAlign w:val="center"/>
          </w:tcPr>
          <w:p w:rsidR="003729BE" w:rsidRPr="004517C2" w:rsidRDefault="003729BE" w:rsidP="005846C6">
            <w:pPr>
              <w:spacing w:line="300" w:lineRule="exact"/>
              <w:jc w:val="center"/>
              <w:rPr>
                <w:rFonts w:ascii="標楷體" w:hAnsi="標楷體"/>
                <w:sz w:val="24"/>
                <w:szCs w:val="24"/>
              </w:rPr>
            </w:pPr>
            <w:r w:rsidRPr="004517C2">
              <w:rPr>
                <w:rFonts w:ascii="標楷體" w:hAnsi="標楷體" w:hint="eastAsia"/>
                <w:sz w:val="24"/>
                <w:szCs w:val="24"/>
              </w:rPr>
              <w:t>內                     容</w:t>
            </w:r>
          </w:p>
        </w:tc>
      </w:tr>
      <w:tr w:rsidR="003729BE" w:rsidRPr="004517C2" w:rsidTr="005B3B24">
        <w:tc>
          <w:tcPr>
            <w:tcW w:w="1134" w:type="dxa"/>
          </w:tcPr>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3.5</w:t>
            </w: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4.1</w:t>
            </w:r>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4.1.1</w:t>
              </w:r>
            </w:smartTag>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4.2</w:t>
            </w: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4.3</w:t>
            </w:r>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lastRenderedPageBreak/>
                <w:t>4.3.1</w:t>
              </w:r>
            </w:smartTag>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5</w:t>
            </w: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5.1</w:t>
            </w:r>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5.1.1</w:t>
              </w:r>
            </w:smartTag>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5.1.2</w:t>
              </w:r>
            </w:smartTag>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5.3.4</w:t>
              </w:r>
            </w:smartTag>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5.3.5</w:t>
              </w:r>
            </w:smartTag>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7</w:t>
            </w: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7.1</w:t>
            </w: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7.2</w:t>
            </w: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7.3.1</w:t>
              </w:r>
            </w:smartTag>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5B3B24" w:rsidRPr="004517C2" w:rsidRDefault="005B3B24"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7.5</w:t>
            </w:r>
          </w:p>
          <w:p w:rsidR="003729BE" w:rsidRPr="004517C2" w:rsidRDefault="003729BE" w:rsidP="005846C6">
            <w:pPr>
              <w:spacing w:line="300" w:lineRule="exact"/>
              <w:rPr>
                <w:rFonts w:ascii="標楷體"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7.5.1</w:t>
              </w:r>
            </w:smartTag>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p>
          <w:p w:rsidR="003729BE" w:rsidRDefault="003729BE" w:rsidP="005846C6">
            <w:pPr>
              <w:spacing w:line="300" w:lineRule="exact"/>
              <w:rPr>
                <w:rFonts w:ascii="標楷體" w:hAnsi="標楷體"/>
                <w:sz w:val="24"/>
                <w:szCs w:val="24"/>
              </w:rPr>
            </w:pPr>
          </w:p>
          <w:p w:rsidR="00CE0E90" w:rsidRDefault="00CE0E90" w:rsidP="005846C6">
            <w:pPr>
              <w:spacing w:line="300" w:lineRule="exact"/>
              <w:rPr>
                <w:rFonts w:ascii="標楷體" w:hAnsi="標楷體"/>
                <w:sz w:val="24"/>
                <w:szCs w:val="24"/>
              </w:rPr>
            </w:pPr>
          </w:p>
          <w:p w:rsidR="00CE0E90" w:rsidRPr="004517C2" w:rsidRDefault="00CE0E90"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8</w:t>
            </w:r>
          </w:p>
          <w:p w:rsidR="003729BE" w:rsidRPr="004517C2" w:rsidRDefault="003729BE" w:rsidP="005846C6">
            <w:pPr>
              <w:spacing w:line="300" w:lineRule="exact"/>
              <w:rPr>
                <w:rFonts w:ascii="標楷體" w:hAnsi="標楷體"/>
                <w:sz w:val="24"/>
                <w:szCs w:val="24"/>
              </w:rPr>
            </w:pP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9</w:t>
            </w:r>
          </w:p>
          <w:p w:rsidR="003729BE" w:rsidRPr="004517C2" w:rsidRDefault="003729BE" w:rsidP="005846C6">
            <w:pPr>
              <w:spacing w:line="300" w:lineRule="exact"/>
              <w:rPr>
                <w:rFonts w:ascii="標楷體" w:hAnsi="標楷體"/>
                <w:sz w:val="24"/>
                <w:szCs w:val="24"/>
              </w:rPr>
            </w:pPr>
            <w:r w:rsidRPr="004517C2">
              <w:rPr>
                <w:rFonts w:ascii="標楷體" w:hAnsi="標楷體" w:hint="eastAsia"/>
                <w:sz w:val="24"/>
                <w:szCs w:val="24"/>
              </w:rPr>
              <w:t>9.1</w:t>
            </w:r>
          </w:p>
        </w:tc>
        <w:tc>
          <w:tcPr>
            <w:tcW w:w="7029" w:type="dxa"/>
          </w:tcPr>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lastRenderedPageBreak/>
              <w:t>移轉要求</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特許公司於營運特許期限屆滿時，應將所有與營運有關資產移轉予主管機關，其移轉條件將於簽訂興建營運合約時訂定之。</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特許權範圍</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特許權利</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1.特許公司於特許期限內，得興建及營運捷運設施、開發（含土地、地下街及通道、停車場等）及經營附屬事業。</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2.特許公司於特許期限內，得就主管機關為本計畫路網所提供之特定用地範圍進行開發。</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3.特許公司得依法經營經主管機關同意之附屬事業，但個別附屬事業之經營證照，應由特許公司自行向各該目的事業主管機關申請之。</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4.本章所述之特許權利依獎參條例第42條之規定辦理。</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特許期限</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1.興建及營運特許期限：特許期間包括「特許興建期」及「特許營運期」。「特許興建期」依照興建營運合約內約定之施工期限；「特許營運期」自中央主管機關核准本計畫路網開始營運之日起算，特許營運期間為30年，以為研提申請文件之基礎，實際特許營運期視協商、談判及評決結果而定。</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2.開發及經營附屬事業特許期限：特許期間原則上與捷運系統「特許營運期」相同，但依協商、談判及評決結果而定。</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民間投資範圍</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lastRenderedPageBreak/>
              <w:t>基本原則</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本計畫路網建設採用民間參與方式，即由民間投資興建，營運一段期間後，移轉給政府的方式來進行。本計畫路網建設之工作項目中，除用地取得及必要之禁限建、環境差異分析與影響評估及計畫管理與監督等，必須由政府辦理外，其餘工作項目分政府投資及民間投資兩部分，民間工作範圍將於第2階段視協商及核定結果而定，原則將全部交給民間機構執行</w:t>
            </w:r>
            <w:r w:rsidR="005B3B24" w:rsidRPr="004517C2">
              <w:rPr>
                <w:rFonts w:ascii="標楷體" w:hAnsi="標楷體" w:hint="eastAsia"/>
                <w:sz w:val="24"/>
                <w:szCs w:val="24"/>
              </w:rPr>
              <w:t>。</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1.政府投資：本計畫路網建設之非自償部分。</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2.民間投資：本計畫路網建設之自償部分（民間實際投資額度，將在甄審過程中透過協商、談判及評決結果來決定）。其自償部分之額度將依協商及評選結果而定，但不得少於本計畫路網總建設經費之11％。</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政府承諾及配合事項</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政府承諾事項</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政府投資上限</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本計畫路網非自償部分建設所需經費，將由政府投資。</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政府保證事項</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1.有關政府保證事項，將視協商結果而定。</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2.最低營收保證</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申請人得依法要求主管機關就本計畫之最低營收提供保證，其內容視協商及評決結果而定。</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融資協助</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租稅優惠協助</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第2階段申請及甄審作業規定</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協商作業</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投資計畫書之提送：入圍申請人應依據主管機關發布「徵求民間參與高雄都會區大眾捷運系統紅橘線路網建設案申請須知修訂及補充資料」及補充規定等提送投資計畫書。</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「徵求民間參與高雄都會區大眾捷運系統紅橘線路網建設案」報價書</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徵求民間參與高雄都會區大眾捷運系統紅橘線路網建設案」報價書內容包括「政府辦理事項經費」及「總投資額度」等兩項，此兩項額度之總和即為本計畫路網總建設經費。開發及經營附屬事業成本不得包括在本報價書中：</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1.政府辦理事項經費，即第5.2節政府辦理事項所需經費，此項經費由政府全額提供。</w:t>
            </w:r>
          </w:p>
          <w:p w:rsidR="003729BE" w:rsidRPr="004517C2" w:rsidRDefault="003729BE" w:rsidP="005846C6">
            <w:pPr>
              <w:spacing w:line="300" w:lineRule="exact"/>
              <w:ind w:left="260" w:hangingChars="100" w:hanging="260"/>
              <w:jc w:val="both"/>
              <w:rPr>
                <w:rFonts w:ascii="標楷體" w:hAnsi="標楷體"/>
                <w:sz w:val="24"/>
                <w:szCs w:val="24"/>
              </w:rPr>
            </w:pPr>
            <w:r w:rsidRPr="004517C2">
              <w:rPr>
                <w:rFonts w:ascii="標楷體" w:hAnsi="標楷體" w:hint="eastAsia"/>
                <w:sz w:val="24"/>
                <w:szCs w:val="24"/>
              </w:rPr>
              <w:t>2.總投資額度：即第</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4.3.2</w:t>
              </w:r>
            </w:smartTag>
            <w:r w:rsidRPr="004517C2">
              <w:rPr>
                <w:rFonts w:ascii="標楷體" w:hAnsi="標楷體" w:hint="eastAsia"/>
                <w:sz w:val="24"/>
                <w:szCs w:val="24"/>
              </w:rPr>
              <w:t>節民間工作範圍內所有工作，但不含開發及經營附屬事業成本，在本計畫路網通車營運前，所需投資之興建費用，包括以下兩項：</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要求政府投資額度。</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民間投資額度。</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第2階段甄審作業</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作業流程</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第2階段為綜合評選，其作業流程如下（約11個月）：</w:t>
            </w:r>
          </w:p>
          <w:p w:rsidR="003729BE" w:rsidRPr="004517C2" w:rsidRDefault="00194C0C" w:rsidP="005846C6">
            <w:pPr>
              <w:spacing w:line="300" w:lineRule="exact"/>
              <w:jc w:val="both"/>
              <w:rPr>
                <w:rFonts w:ascii="標楷體" w:hAnsi="標楷體"/>
                <w:sz w:val="24"/>
                <w:szCs w:val="24"/>
              </w:rPr>
            </w:pPr>
            <w:r>
              <w:rPr>
                <w:rFonts w:ascii="標楷體" w:hAnsi="標楷體"/>
                <w:noProof/>
                <w:sz w:val="24"/>
                <w:szCs w:val="24"/>
              </w:rPr>
              <w:lastRenderedPageBreak/>
              <w:pict>
                <v:group id="_x0000_s1026" style="position:absolute;left:0;text-align:left;margin-left:57.8pt;margin-top:12.9pt;width:214.75pt;height:296.2pt;z-index:251659264" coordorigin="4904,8488" coordsize="4295,6749" o:allowoverlap="f">
                  <v:shapetype id="_x0000_t202" coordsize="21600,21600" o:spt="202" path="m,l,21600r21600,l21600,xe">
                    <v:stroke joinstyle="miter"/>
                    <v:path gradientshapeok="t" o:connecttype="rect"/>
                  </v:shapetype>
                  <v:shape id="_x0000_s1027" type="#_x0000_t202" style="position:absolute;left:4927;top:8488;width:4253;height:732">
                    <v:textbox style="mso-next-textbox:#_x0000_s1027">
                      <w:txbxContent>
                        <w:p w:rsidR="00FA3A39" w:rsidRDefault="00FA3A39" w:rsidP="00CE0E90">
                          <w:pPr>
                            <w:autoSpaceDE w:val="0"/>
                            <w:autoSpaceDN w:val="0"/>
                            <w:adjustRightInd w:val="0"/>
                            <w:snapToGrid w:val="0"/>
                            <w:spacing w:line="240" w:lineRule="exact"/>
                            <w:jc w:val="both"/>
                            <w:rPr>
                              <w:sz w:val="24"/>
                            </w:rPr>
                          </w:pPr>
                          <w:r>
                            <w:rPr>
                              <w:rFonts w:hint="eastAsia"/>
                              <w:sz w:val="24"/>
                            </w:rPr>
                            <w:t>函送入圍申請人協商工作計畫、設計準則及規範、興建營運合約草案</w:t>
                          </w:r>
                        </w:p>
                      </w:txbxContent>
                    </v:textbox>
                  </v:shape>
                  <v:shape id="_x0000_s1028" type="#_x0000_t202" style="position:absolute;left:4917;top:9529;width:4253;height:475">
                    <v:textbox style="mso-next-textbox:#_x0000_s1028">
                      <w:txbxContent>
                        <w:p w:rsidR="00FA3A39" w:rsidRDefault="00FA3A39" w:rsidP="00CE0E90">
                          <w:pPr>
                            <w:autoSpaceDE w:val="0"/>
                            <w:autoSpaceDN w:val="0"/>
                            <w:adjustRightInd w:val="0"/>
                            <w:snapToGrid w:val="0"/>
                            <w:spacing w:line="240" w:lineRule="exact"/>
                            <w:jc w:val="center"/>
                            <w:rPr>
                              <w:sz w:val="24"/>
                            </w:rPr>
                          </w:pPr>
                          <w:r>
                            <w:rPr>
                              <w:rFonts w:hint="eastAsia"/>
                              <w:sz w:val="24"/>
                            </w:rPr>
                            <w:t>與入圍申請人協商</w:t>
                          </w:r>
                        </w:p>
                      </w:txbxContent>
                    </v:textbox>
                  </v:shape>
                  <v:shape id="_x0000_s1029" type="#_x0000_t202" style="position:absolute;left:4931;top:10294;width:4253;height:732">
                    <v:textbox style="mso-next-textbox:#_x0000_s1029">
                      <w:txbxContent>
                        <w:p w:rsidR="00FA3A39" w:rsidRDefault="00FA3A39" w:rsidP="00CE0E90">
                          <w:pPr>
                            <w:autoSpaceDE w:val="0"/>
                            <w:autoSpaceDN w:val="0"/>
                            <w:adjustRightInd w:val="0"/>
                            <w:snapToGrid w:val="0"/>
                            <w:spacing w:line="240" w:lineRule="exact"/>
                            <w:jc w:val="both"/>
                            <w:rPr>
                              <w:sz w:val="24"/>
                            </w:rPr>
                          </w:pPr>
                          <w:r>
                            <w:rPr>
                              <w:rFonts w:hint="eastAsia"/>
                              <w:sz w:val="24"/>
                            </w:rPr>
                            <w:t>發布「高捷</w:t>
                          </w:r>
                          <w:r>
                            <w:rPr>
                              <w:rFonts w:hint="eastAsia"/>
                              <w:sz w:val="24"/>
                            </w:rPr>
                            <w:t>BOT</w:t>
                          </w:r>
                          <w:r>
                            <w:rPr>
                              <w:rFonts w:hint="eastAsia"/>
                              <w:sz w:val="24"/>
                            </w:rPr>
                            <w:t>申請須知修訂與補充資料」及補充規定</w:t>
                          </w:r>
                        </w:p>
                      </w:txbxContent>
                    </v:textbox>
                  </v:shape>
                  <v:shape id="_x0000_s1030" type="#_x0000_t202" style="position:absolute;left:4946;top:11340;width:4253;height:456">
                    <v:textbox style="mso-next-textbox:#_x0000_s1030">
                      <w:txbxContent>
                        <w:p w:rsidR="00FA3A39" w:rsidRDefault="00FA3A39" w:rsidP="00CE0E90">
                          <w:pPr>
                            <w:autoSpaceDE w:val="0"/>
                            <w:autoSpaceDN w:val="0"/>
                            <w:adjustRightInd w:val="0"/>
                            <w:snapToGrid w:val="0"/>
                            <w:spacing w:line="240" w:lineRule="exact"/>
                            <w:jc w:val="both"/>
                            <w:rPr>
                              <w:sz w:val="24"/>
                            </w:rPr>
                          </w:pPr>
                          <w:r>
                            <w:rPr>
                              <w:rFonts w:hint="eastAsia"/>
                              <w:sz w:val="24"/>
                            </w:rPr>
                            <w:t>入圍申請人提送第</w:t>
                          </w:r>
                          <w:r>
                            <w:rPr>
                              <w:rFonts w:hint="eastAsia"/>
                              <w:sz w:val="24"/>
                            </w:rPr>
                            <w:t>2</w:t>
                          </w:r>
                          <w:r>
                            <w:rPr>
                              <w:rFonts w:hint="eastAsia"/>
                              <w:sz w:val="24"/>
                            </w:rPr>
                            <w:t>階段申請文件</w:t>
                          </w:r>
                        </w:p>
                      </w:txbxContent>
                    </v:textbox>
                  </v:shape>
                  <v:line id="_x0000_s1031" style="position:absolute;flip:x" from="6989,9262" to="6999,9514">
                    <v:stroke endarrow="block"/>
                  </v:line>
                  <v:line id="_x0000_s1032" style="position:absolute;flip:x" from="6994,10020" to="7004,10272">
                    <v:stroke endarrow="block"/>
                  </v:line>
                  <v:line id="_x0000_s1033" style="position:absolute;flip:x" from="6991,11056" to="7001,11308">
                    <v:stroke endarrow="block"/>
                  </v:line>
                  <v:line id="_x0000_s1034" style="position:absolute;flip:x" from="6979,11805" to="6989,12057">
                    <v:stroke endarrow="block"/>
                  </v:line>
                  <v:shape id="_x0000_s1035" type="#_x0000_t202" style="position:absolute;left:4931;top:12057;width:4253;height:732">
                    <v:textbox style="mso-next-textbox:#_x0000_s1035">
                      <w:txbxContent>
                        <w:p w:rsidR="00FA3A39" w:rsidRDefault="00FA3A39" w:rsidP="00CE0E90">
                          <w:pPr>
                            <w:autoSpaceDE w:val="0"/>
                            <w:autoSpaceDN w:val="0"/>
                            <w:adjustRightInd w:val="0"/>
                            <w:snapToGrid w:val="0"/>
                            <w:spacing w:line="240" w:lineRule="exact"/>
                            <w:jc w:val="center"/>
                            <w:rPr>
                              <w:sz w:val="24"/>
                            </w:rPr>
                          </w:pPr>
                          <w:r>
                            <w:rPr>
                              <w:rFonts w:hint="eastAsia"/>
                              <w:sz w:val="24"/>
                            </w:rPr>
                            <w:t>入圍申請人</w:t>
                          </w:r>
                        </w:p>
                        <w:p w:rsidR="00FA3A39" w:rsidRDefault="00FA3A39" w:rsidP="00CE0E90">
                          <w:pPr>
                            <w:autoSpaceDE w:val="0"/>
                            <w:autoSpaceDN w:val="0"/>
                            <w:adjustRightInd w:val="0"/>
                            <w:snapToGrid w:val="0"/>
                            <w:spacing w:line="240" w:lineRule="exact"/>
                            <w:jc w:val="center"/>
                            <w:rPr>
                              <w:sz w:val="24"/>
                            </w:rPr>
                          </w:pPr>
                          <w:r>
                            <w:rPr>
                              <w:rFonts w:hint="eastAsia"/>
                              <w:sz w:val="24"/>
                            </w:rPr>
                            <w:t>向甄審委員會</w:t>
                          </w:r>
                          <w:r>
                            <w:rPr>
                              <w:rFonts w:hint="eastAsia"/>
                              <w:sz w:val="24"/>
                            </w:rPr>
                            <w:t>/</w:t>
                          </w:r>
                          <w:r>
                            <w:rPr>
                              <w:rFonts w:hint="eastAsia"/>
                              <w:sz w:val="24"/>
                            </w:rPr>
                            <w:t>工作小組簡報</w:t>
                          </w:r>
                        </w:p>
                      </w:txbxContent>
                    </v:textbox>
                  </v:shape>
                  <v:shape id="_x0000_s1036" type="#_x0000_t202" style="position:absolute;left:4904;top:13087;width:4253;height:509">
                    <v:textbox style="mso-next-textbox:#_x0000_s1036">
                      <w:txbxContent>
                        <w:p w:rsidR="00FA3A39" w:rsidRDefault="00FA3A39" w:rsidP="00CE0E90">
                          <w:pPr>
                            <w:autoSpaceDE w:val="0"/>
                            <w:autoSpaceDN w:val="0"/>
                            <w:adjustRightInd w:val="0"/>
                            <w:snapToGrid w:val="0"/>
                            <w:spacing w:line="240" w:lineRule="exact"/>
                            <w:jc w:val="center"/>
                            <w:rPr>
                              <w:sz w:val="24"/>
                            </w:rPr>
                          </w:pPr>
                          <w:r>
                            <w:rPr>
                              <w:rFonts w:hint="eastAsia"/>
                              <w:sz w:val="24"/>
                            </w:rPr>
                            <w:t>甄審委員會進行綜合評選</w:t>
                          </w:r>
                        </w:p>
                      </w:txbxContent>
                    </v:textbox>
                  </v:shape>
                  <v:shape id="_x0000_s1037" type="#_x0000_t202" style="position:absolute;left:4911;top:13903;width:4253;height:509">
                    <v:textbox style="mso-next-textbox:#_x0000_s1037">
                      <w:txbxContent>
                        <w:p w:rsidR="00FA3A39" w:rsidRDefault="00FA3A39" w:rsidP="00CE0E90">
                          <w:pPr>
                            <w:autoSpaceDE w:val="0"/>
                            <w:autoSpaceDN w:val="0"/>
                            <w:adjustRightInd w:val="0"/>
                            <w:snapToGrid w:val="0"/>
                            <w:spacing w:line="240" w:lineRule="exact"/>
                            <w:jc w:val="center"/>
                            <w:rPr>
                              <w:sz w:val="24"/>
                            </w:rPr>
                          </w:pPr>
                          <w:r>
                            <w:rPr>
                              <w:rFonts w:hint="eastAsia"/>
                              <w:sz w:val="24"/>
                            </w:rPr>
                            <w:t>甄審委員會評選出最優申請人</w:t>
                          </w:r>
                        </w:p>
                      </w:txbxContent>
                    </v:textbox>
                  </v:shape>
                  <v:shape id="_x0000_s1038" type="#_x0000_t202" style="position:absolute;left:4931;top:14728;width:4253;height:509">
                    <v:textbox style="mso-next-textbox:#_x0000_s1038">
                      <w:txbxContent>
                        <w:p w:rsidR="00FA3A39" w:rsidRDefault="00FA3A39" w:rsidP="00CE0E90">
                          <w:pPr>
                            <w:autoSpaceDE w:val="0"/>
                            <w:autoSpaceDN w:val="0"/>
                            <w:adjustRightInd w:val="0"/>
                            <w:snapToGrid w:val="0"/>
                            <w:spacing w:line="240" w:lineRule="exact"/>
                            <w:jc w:val="center"/>
                            <w:rPr>
                              <w:sz w:val="24"/>
                            </w:rPr>
                          </w:pPr>
                          <w:r>
                            <w:rPr>
                              <w:rFonts w:hint="eastAsia"/>
                              <w:sz w:val="24"/>
                            </w:rPr>
                            <w:t>綜合評選結果通知入圍申請人</w:t>
                          </w:r>
                        </w:p>
                      </w:txbxContent>
                    </v:textbox>
                  </v:shape>
                  <v:line id="_x0000_s1039" style="position:absolute;flip:x" from="6976,12789" to="6986,13041">
                    <v:stroke endarrow="block"/>
                  </v:line>
                  <v:line id="_x0000_s1040" style="position:absolute;flip:x" from="6983,13593" to="6993,13845">
                    <v:stroke endarrow="block"/>
                  </v:line>
                  <v:line id="_x0000_s1041" style="position:absolute;flip:x" from="6980,14454" to="6990,14706">
                    <v:stroke endarrow="block"/>
                  </v:line>
                  <w10:wrap type="topAndBottom"/>
                </v:group>
              </w:pic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議約與簽約</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其他規定事項</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權利金收取及其調整時機與方式</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將視協商結果而定。</w:t>
            </w:r>
          </w:p>
          <w:p w:rsidR="003729BE" w:rsidRPr="004517C2" w:rsidRDefault="003729BE" w:rsidP="005846C6">
            <w:pPr>
              <w:spacing w:line="300" w:lineRule="exact"/>
              <w:jc w:val="both"/>
              <w:rPr>
                <w:rFonts w:ascii="標楷體" w:hAnsi="標楷體"/>
                <w:sz w:val="24"/>
                <w:szCs w:val="24"/>
              </w:rPr>
            </w:pPr>
            <w:r w:rsidRPr="004517C2">
              <w:rPr>
                <w:rFonts w:ascii="標楷體" w:hAnsi="標楷體" w:hint="eastAsia"/>
                <w:sz w:val="24"/>
                <w:szCs w:val="24"/>
              </w:rPr>
              <w:t>…</w:t>
            </w:r>
          </w:p>
        </w:tc>
      </w:tr>
    </w:tbl>
    <w:p w:rsidR="00A77D2D" w:rsidRPr="004517C2" w:rsidRDefault="00863839" w:rsidP="00785F96">
      <w:pPr>
        <w:pStyle w:val="3"/>
        <w:kinsoku/>
        <w:spacing w:beforeLines="25" w:before="114"/>
        <w:ind w:left="1394"/>
        <w:rPr>
          <w:rFonts w:hAnsi="標楷體"/>
        </w:rPr>
      </w:pPr>
      <w:bookmarkStart w:id="82" w:name="_Toc291943799"/>
      <w:bookmarkStart w:id="83" w:name="_Toc293309797"/>
      <w:bookmarkStart w:id="84" w:name="_Toc293501465"/>
      <w:r w:rsidRPr="004517C2">
        <w:rPr>
          <w:rFonts w:hAnsi="標楷體" w:hint="eastAsia"/>
        </w:rPr>
        <w:lastRenderedPageBreak/>
        <w:t>高捷BOT案</w:t>
      </w:r>
      <w:r w:rsidR="00A77D2D" w:rsidRPr="004517C2">
        <w:rPr>
          <w:rFonts w:hAnsi="標楷體" w:hint="eastAsia"/>
        </w:rPr>
        <w:t>甄審作業辦理經過</w:t>
      </w:r>
      <w:bookmarkEnd w:id="82"/>
      <w:bookmarkEnd w:id="83"/>
      <w:bookmarkEnd w:id="84"/>
      <w:r w:rsidR="00CE0E90">
        <w:rPr>
          <w:rFonts w:hAnsi="標楷體" w:hint="eastAsia"/>
        </w:rPr>
        <w:t>：</w:t>
      </w:r>
    </w:p>
    <w:p w:rsidR="00A77D2D" w:rsidRPr="004517C2" w:rsidRDefault="00A77D2D" w:rsidP="0088320D">
      <w:pPr>
        <w:pStyle w:val="4"/>
        <w:rPr>
          <w:rFonts w:hAnsi="標楷體"/>
          <w:color w:val="FF0000"/>
        </w:rPr>
      </w:pPr>
      <w:r w:rsidRPr="004517C2">
        <w:rPr>
          <w:rFonts w:hAnsi="標楷體" w:hint="eastAsia"/>
        </w:rPr>
        <w:t>八十八年一月二十五日高雄市政府召開「徵求民間參與高雄都會區大眾捷運系統紅橘線路網建設案」甄審委員會第一次會議，其中會議紀錄五、討論內容略以：陳委員</w:t>
      </w:r>
      <w:r w:rsidR="00FA3A39" w:rsidRPr="009F6F5A">
        <w:rPr>
          <w:rFonts w:hAnsi="標楷體"/>
          <w:color w:val="000000"/>
          <w:sz w:val="24"/>
          <w:szCs w:val="24"/>
        </w:rPr>
        <w:t>○○</w:t>
      </w:r>
      <w:r w:rsidRPr="004517C2">
        <w:rPr>
          <w:rFonts w:hAnsi="標楷體" w:hint="eastAsia"/>
        </w:rPr>
        <w:t>「高雄捷運自償率問題，二千億的工程，民間廠商出資二百多億，若由政府出資興建，則須按照採購法、審計法等相關法規來規範…，這在興建的效率上需再衡量。為了提高自償率，可將公共工程中隧道、橋樑由</w:t>
      </w:r>
      <w:r w:rsidRPr="004517C2">
        <w:rPr>
          <w:rFonts w:hAnsi="標楷體" w:hint="eastAsia"/>
          <w:color w:val="000000"/>
        </w:rPr>
        <w:t>政府自己發包…這樣自然提高自償率，就比較可行…。</w:t>
      </w:r>
    </w:p>
    <w:p w:rsidR="00A77D2D" w:rsidRPr="004517C2" w:rsidRDefault="00A77D2D" w:rsidP="0088320D">
      <w:pPr>
        <w:pStyle w:val="4"/>
        <w:rPr>
          <w:rFonts w:hAnsi="標楷體"/>
        </w:rPr>
      </w:pPr>
      <w:r w:rsidRPr="004517C2">
        <w:rPr>
          <w:rFonts w:hAnsi="標楷體" w:hint="eastAsia"/>
        </w:rPr>
        <w:lastRenderedPageBreak/>
        <w:t>八十八年二月一日公告之「徵求民間參與高雄都會區大眾捷運系統紅橘線路網建設案」於同年</w:t>
      </w:r>
      <w:smartTag w:uri="urn:schemas-microsoft-com:office:smarttags" w:element="chsdate">
        <w:smartTagPr>
          <w:attr w:name="IsROCDate" w:val="False"/>
          <w:attr w:name="IsLunarDate" w:val="False"/>
          <w:attr w:name="Day" w:val="1"/>
          <w:attr w:name="Month" w:val="4"/>
          <w:attr w:name="Year" w:val="2011"/>
        </w:smartTagPr>
        <w:r w:rsidRPr="004517C2">
          <w:rPr>
            <w:rFonts w:hAnsi="標楷體" w:hint="eastAsia"/>
          </w:rPr>
          <w:t>四月一日</w:t>
        </w:r>
      </w:smartTag>
      <w:r w:rsidRPr="004517C2">
        <w:rPr>
          <w:rFonts w:hAnsi="標楷體" w:hint="eastAsia"/>
        </w:rPr>
        <w:t>中午十二時截止收件，計有高捷運輸企業聯盟、高捷公司籌備處、港都捷運公司籌備處三家廠商提送申請文件。</w:t>
      </w:r>
    </w:p>
    <w:p w:rsidR="00A77D2D" w:rsidRPr="004517C2" w:rsidRDefault="00A77D2D" w:rsidP="0088320D">
      <w:pPr>
        <w:pStyle w:val="4"/>
        <w:rPr>
          <w:rFonts w:hAnsi="標楷體"/>
        </w:rPr>
      </w:pPr>
      <w:r w:rsidRPr="004517C2">
        <w:rPr>
          <w:rFonts w:hAnsi="標楷體" w:hint="eastAsia"/>
        </w:rPr>
        <w:t>高雄市政府以八十八年三月十日高市府密捷系字第7157號函檢送領件人疑義及該府說明與解釋一覽表，重點摘述如下</w:t>
      </w:r>
      <w:r w:rsidR="0088320D" w:rsidRPr="004517C2">
        <w:rPr>
          <w:rFonts w:hAnsi="標楷體" w:hint="eastAsia"/>
        </w:rPr>
        <w:t>：</w:t>
      </w:r>
    </w:p>
    <w:tbl>
      <w:tblPr>
        <w:tblW w:w="8105" w:type="dxa"/>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3402"/>
        <w:gridCol w:w="4193"/>
      </w:tblGrid>
      <w:tr w:rsidR="00A77D2D" w:rsidRPr="004517C2" w:rsidTr="00090CC4">
        <w:trPr>
          <w:trHeight w:val="413"/>
          <w:tblHeader/>
        </w:trPr>
        <w:tc>
          <w:tcPr>
            <w:tcW w:w="510" w:type="dxa"/>
            <w:vAlign w:val="center"/>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項</w:t>
            </w:r>
            <w:r w:rsidR="005B3B24" w:rsidRPr="004517C2">
              <w:rPr>
                <w:rFonts w:ascii="標楷體" w:hAnsi="標楷體" w:hint="eastAsia"/>
                <w:sz w:val="24"/>
                <w:szCs w:val="24"/>
              </w:rPr>
              <w:t>次</w:t>
            </w:r>
          </w:p>
        </w:tc>
        <w:tc>
          <w:tcPr>
            <w:tcW w:w="3402" w:type="dxa"/>
            <w:vAlign w:val="center"/>
          </w:tcPr>
          <w:p w:rsidR="00A77D2D" w:rsidRPr="004517C2" w:rsidRDefault="00A77D2D" w:rsidP="005846C6">
            <w:pPr>
              <w:spacing w:line="300" w:lineRule="exact"/>
              <w:jc w:val="center"/>
              <w:rPr>
                <w:rFonts w:ascii="標楷體" w:hAnsi="標楷體"/>
                <w:sz w:val="24"/>
                <w:szCs w:val="24"/>
              </w:rPr>
            </w:pPr>
            <w:r w:rsidRPr="004517C2">
              <w:rPr>
                <w:rFonts w:ascii="標楷體" w:hAnsi="標楷體" w:hint="eastAsia"/>
                <w:sz w:val="24"/>
                <w:szCs w:val="24"/>
              </w:rPr>
              <w:t>領件人疑義</w:t>
            </w:r>
          </w:p>
        </w:tc>
        <w:tc>
          <w:tcPr>
            <w:tcW w:w="4193" w:type="dxa"/>
            <w:vAlign w:val="center"/>
          </w:tcPr>
          <w:p w:rsidR="00A77D2D" w:rsidRPr="004517C2" w:rsidRDefault="00A77D2D" w:rsidP="005846C6">
            <w:pPr>
              <w:spacing w:line="300" w:lineRule="exact"/>
              <w:jc w:val="center"/>
              <w:rPr>
                <w:rFonts w:ascii="標楷體" w:hAnsi="標楷體"/>
                <w:sz w:val="24"/>
                <w:szCs w:val="24"/>
              </w:rPr>
            </w:pPr>
            <w:r w:rsidRPr="004517C2">
              <w:rPr>
                <w:rFonts w:ascii="標楷體" w:hAnsi="標楷體" w:hint="eastAsia"/>
                <w:sz w:val="24"/>
                <w:szCs w:val="24"/>
              </w:rPr>
              <w:t>高雄市政府說明與解釋</w:t>
            </w:r>
          </w:p>
        </w:tc>
      </w:tr>
      <w:tr w:rsidR="00A77D2D" w:rsidRPr="004517C2" w:rsidTr="00090CC4">
        <w:tc>
          <w:tcPr>
            <w:tcW w:w="510" w:type="dxa"/>
            <w:vAlign w:val="center"/>
          </w:tcPr>
          <w:p w:rsidR="00A77D2D" w:rsidRPr="004517C2" w:rsidRDefault="0049709D" w:rsidP="005846C6">
            <w:pPr>
              <w:spacing w:line="300" w:lineRule="exact"/>
              <w:rPr>
                <w:rFonts w:ascii="標楷體" w:hAnsi="標楷體"/>
                <w:sz w:val="24"/>
                <w:szCs w:val="24"/>
              </w:rPr>
            </w:pPr>
            <w:r w:rsidRPr="004517C2">
              <w:rPr>
                <w:rFonts w:ascii="標楷體" w:hAnsi="標楷體" w:hint="eastAsia"/>
                <w:sz w:val="24"/>
                <w:szCs w:val="24"/>
              </w:rPr>
              <w:t>1</w:t>
            </w:r>
          </w:p>
        </w:tc>
        <w:tc>
          <w:tcPr>
            <w:tcW w:w="3402" w:type="dxa"/>
          </w:tcPr>
          <w:p w:rsidR="00A77D2D" w:rsidRPr="004517C2" w:rsidRDefault="00A77D2D" w:rsidP="00301622">
            <w:pPr>
              <w:spacing w:line="300" w:lineRule="exact"/>
              <w:jc w:val="both"/>
              <w:rPr>
                <w:rFonts w:ascii="標楷體" w:hAnsi="標楷體"/>
                <w:sz w:val="24"/>
                <w:szCs w:val="24"/>
              </w:rPr>
            </w:pPr>
            <w:r w:rsidRPr="004517C2">
              <w:rPr>
                <w:rFonts w:ascii="標楷體" w:hAnsi="標楷體" w:hint="eastAsia"/>
                <w:sz w:val="24"/>
                <w:szCs w:val="24"/>
              </w:rPr>
              <w:t>本計畫政府投資非自償部分之工程發包及施工方式為何？是否交由特許公司執行？又此部分之工程付款方式為何？</w:t>
            </w:r>
          </w:p>
        </w:tc>
        <w:tc>
          <w:tcPr>
            <w:tcW w:w="4193"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依申請須知</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4.3.1</w:t>
              </w:r>
            </w:smartTag>
            <w:r w:rsidRPr="004517C2">
              <w:rPr>
                <w:rFonts w:ascii="標楷體" w:hAnsi="標楷體" w:hint="eastAsia"/>
                <w:sz w:val="24"/>
                <w:szCs w:val="24"/>
              </w:rPr>
              <w:t>及4.3.2節，本計畫路網建設之非自償部分是否交給民間執行，將於第2階段視協商及核定結果而定。至此部分工程之發包、施工方式及工程付款方式將於興建營運合約中明訂。</w:t>
            </w:r>
          </w:p>
        </w:tc>
      </w:tr>
      <w:tr w:rsidR="00A77D2D" w:rsidRPr="004517C2" w:rsidTr="00090CC4">
        <w:tc>
          <w:tcPr>
            <w:tcW w:w="510" w:type="dxa"/>
            <w:vAlign w:val="center"/>
          </w:tcPr>
          <w:p w:rsidR="00A77D2D" w:rsidRPr="004517C2" w:rsidRDefault="0049709D" w:rsidP="005846C6">
            <w:pPr>
              <w:spacing w:line="300" w:lineRule="exact"/>
              <w:rPr>
                <w:rFonts w:ascii="標楷體" w:hAnsi="標楷體"/>
                <w:sz w:val="24"/>
                <w:szCs w:val="24"/>
              </w:rPr>
            </w:pPr>
            <w:r w:rsidRPr="004517C2">
              <w:rPr>
                <w:rFonts w:ascii="標楷體" w:hAnsi="標楷體" w:hint="eastAsia"/>
                <w:sz w:val="24"/>
                <w:szCs w:val="24"/>
              </w:rPr>
              <w:t>2</w:t>
            </w:r>
          </w:p>
        </w:tc>
        <w:tc>
          <w:tcPr>
            <w:tcW w:w="3402"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政府於本年5月即將生效的「政府採購法」是否適用於本計畫？</w:t>
            </w:r>
          </w:p>
        </w:tc>
        <w:tc>
          <w:tcPr>
            <w:tcW w:w="4193"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政府採購法為政府所公布之法律，本計畫自應適用，惟該法如涉及與其他法律之競合，將依規定辦理。</w:t>
            </w:r>
          </w:p>
        </w:tc>
      </w:tr>
      <w:tr w:rsidR="00A77D2D" w:rsidRPr="004517C2" w:rsidTr="00090CC4">
        <w:tc>
          <w:tcPr>
            <w:tcW w:w="510" w:type="dxa"/>
            <w:vAlign w:val="center"/>
          </w:tcPr>
          <w:p w:rsidR="00A77D2D" w:rsidRPr="004517C2" w:rsidRDefault="0049709D" w:rsidP="005846C6">
            <w:pPr>
              <w:spacing w:line="300" w:lineRule="exact"/>
              <w:rPr>
                <w:rFonts w:ascii="標楷體" w:hAnsi="標楷體"/>
                <w:sz w:val="24"/>
                <w:szCs w:val="24"/>
              </w:rPr>
            </w:pPr>
            <w:r w:rsidRPr="004517C2">
              <w:rPr>
                <w:rFonts w:ascii="標楷體" w:hAnsi="標楷體" w:hint="eastAsia"/>
                <w:sz w:val="24"/>
                <w:szCs w:val="24"/>
              </w:rPr>
              <w:t>3</w:t>
            </w:r>
          </w:p>
        </w:tc>
        <w:tc>
          <w:tcPr>
            <w:tcW w:w="3402"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本計畫路網非自償部分建設所需經費，將由政府投資，則政府投資部分是否需適用稽察條例及政府採購法？如是，則適用之方式及程序為何？</w:t>
            </w:r>
          </w:p>
        </w:tc>
        <w:tc>
          <w:tcPr>
            <w:tcW w:w="4193"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同前說明。</w:t>
            </w:r>
          </w:p>
        </w:tc>
      </w:tr>
      <w:tr w:rsidR="00A77D2D" w:rsidRPr="004517C2" w:rsidTr="00090CC4">
        <w:tc>
          <w:tcPr>
            <w:tcW w:w="510" w:type="dxa"/>
            <w:vAlign w:val="center"/>
          </w:tcPr>
          <w:p w:rsidR="00A77D2D" w:rsidRPr="004517C2" w:rsidRDefault="0049709D" w:rsidP="005846C6">
            <w:pPr>
              <w:spacing w:line="300" w:lineRule="exact"/>
              <w:rPr>
                <w:rFonts w:ascii="標楷體" w:hAnsi="標楷體"/>
                <w:sz w:val="24"/>
                <w:szCs w:val="24"/>
              </w:rPr>
            </w:pPr>
            <w:r w:rsidRPr="004517C2">
              <w:rPr>
                <w:rFonts w:ascii="標楷體" w:hAnsi="標楷體" w:hint="eastAsia"/>
                <w:sz w:val="24"/>
                <w:szCs w:val="24"/>
              </w:rPr>
              <w:t>4</w:t>
            </w:r>
          </w:p>
        </w:tc>
        <w:tc>
          <w:tcPr>
            <w:tcW w:w="3402"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依</w:t>
            </w:r>
            <w:smartTag w:uri="urn:schemas-microsoft-com:office:smarttags" w:element="chsdate">
              <w:smartTagPr>
                <w:attr w:name="IsROCDate" w:val="False"/>
                <w:attr w:name="IsLunarDate" w:val="False"/>
                <w:attr w:name="Day" w:val="15"/>
                <w:attr w:name="Month" w:val="5"/>
                <w:attr w:name="Year" w:val="1985"/>
              </w:smartTagPr>
              <w:r w:rsidRPr="004517C2">
                <w:rPr>
                  <w:rFonts w:ascii="標楷體" w:hAnsi="標楷體" w:hint="eastAsia"/>
                  <w:sz w:val="24"/>
                  <w:szCs w:val="24"/>
                </w:rPr>
                <w:t>85年5月15日</w:t>
              </w:r>
            </w:smartTag>
            <w:r w:rsidRPr="004517C2">
              <w:rPr>
                <w:rFonts w:ascii="標楷體" w:hAnsi="標楷體" w:hint="eastAsia"/>
                <w:sz w:val="24"/>
                <w:szCs w:val="24"/>
              </w:rPr>
              <w:t>交通部交路發字第8520號令、財政部台財庫字第851877509號令會銜訂定</w:t>
            </w:r>
            <w:r w:rsidR="00922DA8" w:rsidRPr="004517C2">
              <w:rPr>
                <w:rFonts w:ascii="標楷體" w:hAnsi="標楷體" w:hint="eastAsia"/>
                <w:sz w:val="24"/>
                <w:szCs w:val="24"/>
              </w:rPr>
              <w:t>「補貼利息或投資部分建設辦法」</w:t>
            </w:r>
            <w:r w:rsidRPr="004517C2">
              <w:rPr>
                <w:rFonts w:ascii="標楷體" w:hAnsi="標楷體" w:hint="eastAsia"/>
                <w:sz w:val="24"/>
                <w:szCs w:val="24"/>
              </w:rPr>
              <w:t>第9條第1項第2款是否適用於本案，若屬肯定，則其具體執行方式為何？是否須先由特許公司自行籌資完成興建，再由政府予以估驗合格後付款？如屬肯定，則特許公司先期恐須負擔龐大之財務及融資壓力。</w:t>
            </w:r>
          </w:p>
        </w:tc>
        <w:tc>
          <w:tcPr>
            <w:tcW w:w="4193"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依補貼利息或投資部分建設辦法第9條辦理。具體執行方式將於第2階段協商、議約時決定。</w:t>
            </w:r>
          </w:p>
        </w:tc>
      </w:tr>
      <w:tr w:rsidR="00A77D2D" w:rsidRPr="004517C2" w:rsidTr="00090CC4">
        <w:tc>
          <w:tcPr>
            <w:tcW w:w="510" w:type="dxa"/>
            <w:vAlign w:val="center"/>
          </w:tcPr>
          <w:p w:rsidR="00A77D2D" w:rsidRPr="004517C2" w:rsidRDefault="0049709D" w:rsidP="005846C6">
            <w:pPr>
              <w:spacing w:line="300" w:lineRule="exact"/>
              <w:rPr>
                <w:rFonts w:ascii="標楷體" w:hAnsi="標楷體"/>
                <w:sz w:val="24"/>
                <w:szCs w:val="24"/>
              </w:rPr>
            </w:pPr>
            <w:r w:rsidRPr="004517C2">
              <w:rPr>
                <w:rFonts w:ascii="標楷體" w:hAnsi="標楷體" w:hint="eastAsia"/>
                <w:sz w:val="24"/>
                <w:szCs w:val="24"/>
              </w:rPr>
              <w:t>5</w:t>
            </w:r>
          </w:p>
        </w:tc>
        <w:tc>
          <w:tcPr>
            <w:tcW w:w="3402"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設若本案之非自償部分係由政府機關委託「特許公司」代辦時，則特許公司及企業</w:t>
            </w:r>
            <w:r w:rsidRPr="004517C2">
              <w:rPr>
                <w:rFonts w:ascii="標楷體" w:hAnsi="標楷體" w:hint="eastAsia"/>
                <w:sz w:val="24"/>
                <w:szCs w:val="24"/>
              </w:rPr>
              <w:lastRenderedPageBreak/>
              <w:t>聯盟或投資人，其關係企業是否將受限制而不得為各該採購案之投標廠商或分包廠商？</w:t>
            </w:r>
          </w:p>
        </w:tc>
        <w:tc>
          <w:tcPr>
            <w:tcW w:w="4193"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lastRenderedPageBreak/>
              <w:t>本案之非自償部分將依獎參條例第25條及其子法補貼利息或投資部分建設辦法第9條辦理，如經中央主</w:t>
            </w:r>
            <w:r w:rsidRPr="004517C2">
              <w:rPr>
                <w:rFonts w:ascii="標楷體" w:hAnsi="標楷體" w:hint="eastAsia"/>
                <w:sz w:val="24"/>
                <w:szCs w:val="24"/>
              </w:rPr>
              <w:lastRenderedPageBreak/>
              <w:t>管機關解釋為委託代辦時，則依政府採購法規定。</w:t>
            </w:r>
          </w:p>
        </w:tc>
      </w:tr>
      <w:tr w:rsidR="00A77D2D" w:rsidRPr="004517C2" w:rsidTr="00090CC4">
        <w:trPr>
          <w:trHeight w:val="898"/>
        </w:trPr>
        <w:tc>
          <w:tcPr>
            <w:tcW w:w="510" w:type="dxa"/>
            <w:vAlign w:val="center"/>
          </w:tcPr>
          <w:p w:rsidR="00A77D2D" w:rsidRPr="004517C2" w:rsidRDefault="0049709D" w:rsidP="005846C6">
            <w:pPr>
              <w:spacing w:line="300" w:lineRule="exact"/>
              <w:rPr>
                <w:rFonts w:ascii="標楷體" w:hAnsi="標楷體"/>
                <w:sz w:val="24"/>
                <w:szCs w:val="24"/>
              </w:rPr>
            </w:pPr>
            <w:r w:rsidRPr="004517C2">
              <w:rPr>
                <w:rFonts w:ascii="標楷體" w:hAnsi="標楷體" w:hint="eastAsia"/>
                <w:sz w:val="24"/>
                <w:szCs w:val="24"/>
              </w:rPr>
              <w:lastRenderedPageBreak/>
              <w:t>6</w:t>
            </w:r>
          </w:p>
        </w:tc>
        <w:tc>
          <w:tcPr>
            <w:tcW w:w="3402"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民間投資額度係以本計畫路網總建設經費1,952億元為計算標準嗎？</w:t>
            </w:r>
          </w:p>
        </w:tc>
        <w:tc>
          <w:tcPr>
            <w:tcW w:w="4193" w:type="dxa"/>
          </w:tcPr>
          <w:p w:rsidR="00A77D2D" w:rsidRPr="004517C2" w:rsidRDefault="00A77D2D" w:rsidP="005846C6">
            <w:pPr>
              <w:spacing w:line="300" w:lineRule="exact"/>
              <w:rPr>
                <w:rFonts w:ascii="標楷體" w:hAnsi="標楷體"/>
                <w:sz w:val="24"/>
                <w:szCs w:val="24"/>
              </w:rPr>
            </w:pPr>
            <w:r w:rsidRPr="004517C2">
              <w:rPr>
                <w:rFonts w:ascii="標楷體" w:hAnsi="標楷體" w:hint="eastAsia"/>
                <w:sz w:val="24"/>
                <w:szCs w:val="24"/>
              </w:rPr>
              <w:t>請申請人自行研擬總建設經費，並提出具競爭性之策略及相關計畫。</w:t>
            </w:r>
          </w:p>
        </w:tc>
      </w:tr>
    </w:tbl>
    <w:p w:rsidR="00A77D2D" w:rsidRPr="004517C2" w:rsidRDefault="00A77D2D" w:rsidP="00785F96">
      <w:pPr>
        <w:pStyle w:val="4"/>
        <w:spacing w:beforeLines="25" w:before="114"/>
        <w:ind w:left="1740" w:hanging="697"/>
        <w:rPr>
          <w:rFonts w:hAnsi="標楷體"/>
        </w:rPr>
      </w:pPr>
      <w:r w:rsidRPr="004517C2">
        <w:rPr>
          <w:rFonts w:hAnsi="標楷體" w:hint="eastAsia"/>
        </w:rPr>
        <w:t>八十八年五月二十六日高雄市政府召開</w:t>
      </w:r>
      <w:r w:rsidR="00863839" w:rsidRPr="004517C2">
        <w:rPr>
          <w:rFonts w:hAnsi="標楷體" w:hint="eastAsia"/>
        </w:rPr>
        <w:t>高捷BOT案</w:t>
      </w:r>
      <w:r w:rsidRPr="004517C2">
        <w:rPr>
          <w:rFonts w:hAnsi="標楷體" w:hint="eastAsia"/>
        </w:rPr>
        <w:t>甄審委員會第二次會議，完成資格預審（含初步評選），三家申請人均成為入圍申請人。</w:t>
      </w:r>
    </w:p>
    <w:p w:rsidR="00A77D2D" w:rsidRPr="004517C2" w:rsidRDefault="00A77D2D" w:rsidP="0088320D">
      <w:pPr>
        <w:pStyle w:val="4"/>
        <w:rPr>
          <w:rFonts w:hAnsi="標楷體"/>
        </w:rPr>
      </w:pPr>
      <w:r w:rsidRPr="004517C2">
        <w:rPr>
          <w:rFonts w:hAnsi="標楷體" w:hint="eastAsia"/>
        </w:rPr>
        <w:t>八十八年十一月十九日高雄市政府召開甄審委員會第三次會議，會議紀錄略以：</w:t>
      </w:r>
    </w:p>
    <w:p w:rsidR="00A77D2D" w:rsidRPr="004517C2" w:rsidRDefault="00A77D2D" w:rsidP="0088320D">
      <w:pPr>
        <w:pStyle w:val="5"/>
        <w:rPr>
          <w:rFonts w:hAnsi="標楷體"/>
        </w:rPr>
      </w:pPr>
      <w:r w:rsidRPr="004517C2">
        <w:rPr>
          <w:rFonts w:hAnsi="標楷體" w:hint="eastAsia"/>
        </w:rPr>
        <w:t>「六、確認上次會議結論」：</w:t>
      </w:r>
      <w:r w:rsidR="00FA3A39">
        <w:rPr>
          <w:rFonts w:hAnsi="標楷體" w:hint="eastAsia"/>
        </w:rPr>
        <w:t>陳委員</w:t>
      </w:r>
      <w:r w:rsidR="00FA3A39" w:rsidRPr="009F6F5A">
        <w:rPr>
          <w:rFonts w:hAnsi="標楷體"/>
          <w:color w:val="000000"/>
          <w:sz w:val="24"/>
          <w:szCs w:val="24"/>
        </w:rPr>
        <w:t>○○</w:t>
      </w:r>
      <w:r w:rsidRPr="004517C2">
        <w:rPr>
          <w:rFonts w:hAnsi="標楷體" w:hint="eastAsia"/>
        </w:rPr>
        <w:t>「在第一、二次會議時，本人均曾提及希望捷運局能擴大誘因、減少政府投資幅度，如此就能減少以小</w:t>
      </w:r>
      <w:r w:rsidR="006934D8">
        <w:rPr>
          <w:rFonts w:hAnsi="標楷體" w:hint="eastAsia"/>
        </w:rPr>
        <w:t>搏</w:t>
      </w:r>
      <w:r w:rsidRPr="004517C2">
        <w:rPr>
          <w:rFonts w:hAnsi="標楷體" w:hint="eastAsia"/>
        </w:rPr>
        <w:t>大的疑慮以及本案必須提報行政院，因為行政院要負擔百分之七十五的經費…因為本案自償率實在太低…。」</w:t>
      </w:r>
    </w:p>
    <w:p w:rsidR="00A77D2D" w:rsidRPr="004517C2" w:rsidRDefault="00A77D2D" w:rsidP="0088320D">
      <w:pPr>
        <w:pStyle w:val="5"/>
        <w:rPr>
          <w:rFonts w:hAnsi="標楷體"/>
        </w:rPr>
      </w:pPr>
      <w:r w:rsidRPr="004517C2">
        <w:rPr>
          <w:rFonts w:hAnsi="標楷體" w:hint="eastAsia"/>
        </w:rPr>
        <w:t>「七、捷運局向委員會簡報及討論」：</w:t>
      </w: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1276"/>
        <w:gridCol w:w="6662"/>
      </w:tblGrid>
      <w:tr w:rsidR="00A77D2D" w:rsidRPr="004517C2" w:rsidTr="00760DD6">
        <w:trPr>
          <w:trHeight w:val="439"/>
          <w:tblHeader/>
        </w:trPr>
        <w:tc>
          <w:tcPr>
            <w:tcW w:w="1276" w:type="dxa"/>
            <w:vAlign w:val="center"/>
          </w:tcPr>
          <w:p w:rsidR="00A77D2D" w:rsidRPr="004517C2" w:rsidRDefault="00A77D2D" w:rsidP="005846C6">
            <w:pPr>
              <w:jc w:val="center"/>
              <w:rPr>
                <w:rFonts w:ascii="標楷體" w:hAnsi="標楷體"/>
                <w:sz w:val="24"/>
                <w:szCs w:val="24"/>
              </w:rPr>
            </w:pPr>
            <w:r w:rsidRPr="004517C2">
              <w:rPr>
                <w:rFonts w:ascii="標楷體" w:hAnsi="標楷體" w:hint="eastAsia"/>
                <w:sz w:val="24"/>
                <w:szCs w:val="24"/>
              </w:rPr>
              <w:t>問</w:t>
            </w:r>
            <w:r w:rsidR="005846C6">
              <w:rPr>
                <w:rFonts w:ascii="標楷體" w:hAnsi="標楷體" w:hint="eastAsia"/>
                <w:sz w:val="24"/>
                <w:szCs w:val="24"/>
              </w:rPr>
              <w:t xml:space="preserve"> </w:t>
            </w:r>
            <w:r w:rsidRPr="004517C2">
              <w:rPr>
                <w:rFonts w:ascii="標楷體" w:hAnsi="標楷體" w:hint="eastAsia"/>
                <w:sz w:val="24"/>
                <w:szCs w:val="24"/>
              </w:rPr>
              <w:t>題</w:t>
            </w:r>
          </w:p>
        </w:tc>
        <w:tc>
          <w:tcPr>
            <w:tcW w:w="1276" w:type="dxa"/>
            <w:vAlign w:val="center"/>
          </w:tcPr>
          <w:p w:rsidR="00A77D2D" w:rsidRPr="004517C2" w:rsidRDefault="00A77D2D" w:rsidP="005846C6">
            <w:pPr>
              <w:jc w:val="center"/>
              <w:rPr>
                <w:rFonts w:ascii="標楷體" w:hAnsi="標楷體"/>
                <w:sz w:val="24"/>
                <w:szCs w:val="24"/>
              </w:rPr>
            </w:pPr>
            <w:r w:rsidRPr="004517C2">
              <w:rPr>
                <w:rFonts w:ascii="標楷體" w:hAnsi="標楷體" w:hint="eastAsia"/>
                <w:sz w:val="24"/>
                <w:szCs w:val="24"/>
              </w:rPr>
              <w:t>發言人</w:t>
            </w:r>
          </w:p>
        </w:tc>
        <w:tc>
          <w:tcPr>
            <w:tcW w:w="6662" w:type="dxa"/>
            <w:vAlign w:val="center"/>
          </w:tcPr>
          <w:p w:rsidR="00A77D2D" w:rsidRPr="004517C2" w:rsidRDefault="00A77D2D" w:rsidP="005846C6">
            <w:pPr>
              <w:jc w:val="center"/>
              <w:rPr>
                <w:rFonts w:ascii="標楷體" w:hAnsi="標楷體"/>
                <w:sz w:val="24"/>
                <w:szCs w:val="24"/>
              </w:rPr>
            </w:pPr>
            <w:r w:rsidRPr="004517C2">
              <w:rPr>
                <w:rFonts w:ascii="標楷體" w:hAnsi="標楷體" w:hint="eastAsia"/>
                <w:sz w:val="24"/>
                <w:szCs w:val="24"/>
              </w:rPr>
              <w:t>發</w:t>
            </w:r>
            <w:r w:rsidR="003E57DB">
              <w:rPr>
                <w:rFonts w:ascii="標楷體" w:hAnsi="標楷體" w:hint="eastAsia"/>
                <w:sz w:val="24"/>
                <w:szCs w:val="24"/>
              </w:rPr>
              <w:t xml:space="preserve">  </w:t>
            </w:r>
            <w:r w:rsidRPr="004517C2">
              <w:rPr>
                <w:rFonts w:ascii="標楷體" w:hAnsi="標楷體" w:hint="eastAsia"/>
                <w:sz w:val="24"/>
                <w:szCs w:val="24"/>
              </w:rPr>
              <w:t>言</w:t>
            </w:r>
            <w:r w:rsidR="003E57DB">
              <w:rPr>
                <w:rFonts w:ascii="標楷體" w:hAnsi="標楷體" w:hint="eastAsia"/>
                <w:sz w:val="24"/>
                <w:szCs w:val="24"/>
              </w:rPr>
              <w:t xml:space="preserve">  </w:t>
            </w:r>
            <w:r w:rsidRPr="004517C2">
              <w:rPr>
                <w:rFonts w:ascii="標楷體" w:hAnsi="標楷體" w:hint="eastAsia"/>
                <w:sz w:val="24"/>
                <w:szCs w:val="24"/>
              </w:rPr>
              <w:t>內</w:t>
            </w:r>
            <w:r w:rsidR="003E57DB">
              <w:rPr>
                <w:rFonts w:ascii="標楷體" w:hAnsi="標楷體" w:hint="eastAsia"/>
                <w:sz w:val="24"/>
                <w:szCs w:val="24"/>
              </w:rPr>
              <w:t xml:space="preserve">  </w:t>
            </w:r>
            <w:r w:rsidRPr="004517C2">
              <w:rPr>
                <w:rFonts w:ascii="標楷體" w:hAnsi="標楷體" w:hint="eastAsia"/>
                <w:sz w:val="24"/>
                <w:szCs w:val="24"/>
              </w:rPr>
              <w:t>容</w:t>
            </w:r>
            <w:r w:rsidR="003E57DB">
              <w:rPr>
                <w:rFonts w:ascii="標楷體" w:hAnsi="標楷體" w:hint="eastAsia"/>
                <w:sz w:val="24"/>
                <w:szCs w:val="24"/>
              </w:rPr>
              <w:t xml:space="preserve">  </w:t>
            </w:r>
            <w:r w:rsidRPr="004517C2">
              <w:rPr>
                <w:rFonts w:ascii="標楷體" w:hAnsi="標楷體" w:hint="eastAsia"/>
                <w:sz w:val="24"/>
                <w:szCs w:val="24"/>
              </w:rPr>
              <w:t>摘</w:t>
            </w:r>
            <w:r w:rsidR="003E57DB">
              <w:rPr>
                <w:rFonts w:ascii="標楷體" w:hAnsi="標楷體" w:hint="eastAsia"/>
                <w:sz w:val="24"/>
                <w:szCs w:val="24"/>
              </w:rPr>
              <w:t xml:space="preserve">  </w:t>
            </w:r>
            <w:r w:rsidRPr="004517C2">
              <w:rPr>
                <w:rFonts w:ascii="標楷體" w:hAnsi="標楷體" w:hint="eastAsia"/>
                <w:sz w:val="24"/>
                <w:szCs w:val="24"/>
              </w:rPr>
              <w:t>要</w:t>
            </w:r>
          </w:p>
        </w:tc>
      </w:tr>
      <w:tr w:rsidR="00A77D2D" w:rsidRPr="004517C2" w:rsidTr="003E57DB">
        <w:tc>
          <w:tcPr>
            <w:tcW w:w="1276" w:type="dxa"/>
            <w:vMerge w:val="restart"/>
          </w:tcPr>
          <w:p w:rsidR="00A77D2D" w:rsidRPr="004517C2" w:rsidRDefault="00A77D2D" w:rsidP="00922DA8">
            <w:pPr>
              <w:spacing w:line="320" w:lineRule="exact"/>
              <w:jc w:val="both"/>
              <w:rPr>
                <w:rFonts w:ascii="標楷體" w:hAnsi="標楷體"/>
                <w:spacing w:val="-10"/>
                <w:sz w:val="24"/>
                <w:szCs w:val="24"/>
              </w:rPr>
            </w:pPr>
            <w:r w:rsidRPr="004517C2">
              <w:rPr>
                <w:rFonts w:ascii="標楷體" w:hAnsi="標楷體" w:hint="eastAsia"/>
                <w:spacing w:val="-10"/>
                <w:sz w:val="24"/>
                <w:szCs w:val="24"/>
              </w:rPr>
              <w:t>招標是否公開</w:t>
            </w:r>
          </w:p>
        </w:tc>
        <w:tc>
          <w:tcPr>
            <w:tcW w:w="1276" w:type="dxa"/>
          </w:tcPr>
          <w:p w:rsidR="00A77D2D" w:rsidRPr="004517C2" w:rsidRDefault="00A77D2D" w:rsidP="00FA3A39">
            <w:pPr>
              <w:spacing w:line="320" w:lineRule="exact"/>
              <w:jc w:val="center"/>
              <w:rPr>
                <w:rFonts w:ascii="標楷體" w:hAnsi="標楷體"/>
                <w:spacing w:val="-10"/>
                <w:sz w:val="24"/>
                <w:szCs w:val="24"/>
              </w:rPr>
            </w:pPr>
            <w:r w:rsidRPr="004517C2">
              <w:rPr>
                <w:rFonts w:ascii="標楷體" w:hAnsi="標楷體" w:hint="eastAsia"/>
                <w:spacing w:val="-10"/>
                <w:sz w:val="24"/>
                <w:szCs w:val="24"/>
              </w:rPr>
              <w:t>侯委員</w:t>
            </w:r>
            <w:r w:rsidR="00FA3A39" w:rsidRPr="009F6F5A">
              <w:rPr>
                <w:rFonts w:ascii="標楷體" w:hAnsi="標楷體"/>
                <w:color w:val="000000"/>
                <w:sz w:val="24"/>
                <w:szCs w:val="24"/>
              </w:rPr>
              <w:t>○○</w:t>
            </w:r>
          </w:p>
        </w:tc>
        <w:tc>
          <w:tcPr>
            <w:tcW w:w="6662" w:type="dxa"/>
          </w:tcPr>
          <w:p w:rsidR="00A77D2D" w:rsidRPr="004517C2" w:rsidRDefault="00A77D2D" w:rsidP="00922DA8">
            <w:pPr>
              <w:spacing w:line="320" w:lineRule="exact"/>
              <w:jc w:val="both"/>
              <w:rPr>
                <w:rFonts w:ascii="標楷體" w:hAnsi="標楷體"/>
                <w:sz w:val="24"/>
                <w:szCs w:val="24"/>
              </w:rPr>
            </w:pPr>
            <w:r w:rsidRPr="004517C2">
              <w:rPr>
                <w:rFonts w:ascii="標楷體" w:hAnsi="標楷體" w:hint="eastAsia"/>
                <w:sz w:val="24"/>
                <w:szCs w:val="24"/>
              </w:rPr>
              <w:t>補充規定中第1點：「若特許公司所提之政府投資額度高於甄審委員會所擬定之底價（門檻）時，主管機關有權就政府投資範圍內之部分工程（其細節於議約時議定），要求特許公司採公開招標規定辦理，特許公司應依照辦理。」這裡面要求特許公司採公開招標規定辦理，建議特許公司應依政府採購法辦理。</w:t>
            </w:r>
          </w:p>
        </w:tc>
      </w:tr>
      <w:tr w:rsidR="00A77D2D" w:rsidRPr="004517C2" w:rsidTr="003E57DB">
        <w:tc>
          <w:tcPr>
            <w:tcW w:w="1276" w:type="dxa"/>
            <w:vMerge/>
          </w:tcPr>
          <w:p w:rsidR="00A77D2D" w:rsidRPr="004517C2" w:rsidRDefault="00A77D2D" w:rsidP="00922DA8">
            <w:pPr>
              <w:spacing w:line="320" w:lineRule="exact"/>
              <w:jc w:val="both"/>
              <w:rPr>
                <w:rFonts w:ascii="標楷體" w:hAnsi="標楷體"/>
                <w:sz w:val="24"/>
                <w:szCs w:val="24"/>
              </w:rPr>
            </w:pPr>
          </w:p>
        </w:tc>
        <w:tc>
          <w:tcPr>
            <w:tcW w:w="1276" w:type="dxa"/>
          </w:tcPr>
          <w:p w:rsidR="00A77D2D" w:rsidRPr="004517C2" w:rsidRDefault="00A77D2D" w:rsidP="003E57DB">
            <w:pPr>
              <w:spacing w:line="320" w:lineRule="exact"/>
              <w:ind w:leftChars="-8" w:left="-27"/>
              <w:jc w:val="center"/>
              <w:rPr>
                <w:rFonts w:ascii="標楷體" w:hAnsi="標楷體"/>
                <w:sz w:val="24"/>
                <w:szCs w:val="24"/>
              </w:rPr>
            </w:pPr>
            <w:r w:rsidRPr="004517C2">
              <w:rPr>
                <w:rFonts w:ascii="標楷體" w:hAnsi="標楷體" w:hint="eastAsia"/>
                <w:sz w:val="24"/>
                <w:szCs w:val="24"/>
              </w:rPr>
              <w:t>高雄市</w:t>
            </w:r>
            <w:r w:rsidR="003E57DB">
              <w:rPr>
                <w:rFonts w:ascii="標楷體" w:hAnsi="標楷體"/>
                <w:sz w:val="24"/>
                <w:szCs w:val="24"/>
              </w:rPr>
              <w:br/>
            </w:r>
            <w:r w:rsidRPr="004517C2">
              <w:rPr>
                <w:rFonts w:ascii="標楷體" w:hAnsi="標楷體" w:hint="eastAsia"/>
                <w:sz w:val="24"/>
                <w:szCs w:val="24"/>
              </w:rPr>
              <w:t>捷運局</w:t>
            </w:r>
          </w:p>
        </w:tc>
        <w:tc>
          <w:tcPr>
            <w:tcW w:w="6662" w:type="dxa"/>
          </w:tcPr>
          <w:p w:rsidR="00A77D2D" w:rsidRPr="004517C2" w:rsidRDefault="00A77D2D" w:rsidP="00922DA8">
            <w:pPr>
              <w:spacing w:line="320" w:lineRule="exact"/>
              <w:jc w:val="both"/>
              <w:rPr>
                <w:rFonts w:ascii="標楷體" w:hAnsi="標楷體"/>
                <w:sz w:val="24"/>
                <w:szCs w:val="24"/>
              </w:rPr>
            </w:pPr>
            <w:r w:rsidRPr="004517C2">
              <w:rPr>
                <w:rFonts w:ascii="標楷體" w:hAnsi="標楷體" w:hint="eastAsia"/>
                <w:sz w:val="24"/>
                <w:szCs w:val="24"/>
              </w:rPr>
              <w:t>本局曾行文行政院公共工程委員會詢問，執行本案之法源為何，公共工程委員會答復為依據獎參條例而不適用政府採購法，此處所指超過部分是由特許公司自行發包，但是必須依照政府採購法中之規定採公開招標方式辦理。</w:t>
            </w:r>
          </w:p>
        </w:tc>
      </w:tr>
      <w:tr w:rsidR="00A77D2D" w:rsidRPr="004517C2" w:rsidTr="003E57DB">
        <w:tc>
          <w:tcPr>
            <w:tcW w:w="1276" w:type="dxa"/>
            <w:vMerge w:val="restart"/>
          </w:tcPr>
          <w:p w:rsidR="00A77D2D" w:rsidRPr="004517C2" w:rsidRDefault="00A77D2D" w:rsidP="00922DA8">
            <w:pPr>
              <w:spacing w:line="320" w:lineRule="exact"/>
              <w:jc w:val="both"/>
              <w:rPr>
                <w:rFonts w:ascii="標楷體" w:hAnsi="標楷體"/>
                <w:spacing w:val="-10"/>
                <w:sz w:val="24"/>
                <w:szCs w:val="24"/>
              </w:rPr>
            </w:pPr>
            <w:r w:rsidRPr="004517C2">
              <w:rPr>
                <w:rFonts w:ascii="標楷體" w:hAnsi="標楷體" w:hint="eastAsia"/>
                <w:spacing w:val="-10"/>
                <w:sz w:val="24"/>
                <w:szCs w:val="24"/>
              </w:rPr>
              <w:t>風險之分攤：政府出資多，管控少</w:t>
            </w:r>
          </w:p>
        </w:tc>
        <w:tc>
          <w:tcPr>
            <w:tcW w:w="1276" w:type="dxa"/>
          </w:tcPr>
          <w:p w:rsidR="00A77D2D" w:rsidRPr="004517C2" w:rsidRDefault="00FA3A39" w:rsidP="00FA3A39">
            <w:pPr>
              <w:spacing w:line="320" w:lineRule="exact"/>
              <w:jc w:val="center"/>
              <w:rPr>
                <w:rFonts w:ascii="標楷體" w:hAnsi="標楷體"/>
                <w:sz w:val="24"/>
                <w:szCs w:val="24"/>
              </w:rPr>
            </w:pPr>
            <w:r>
              <w:rPr>
                <w:rFonts w:ascii="標楷體" w:hAnsi="標楷體" w:hint="eastAsia"/>
                <w:spacing w:val="-10"/>
                <w:sz w:val="24"/>
                <w:szCs w:val="24"/>
              </w:rPr>
              <w:t>陳委員</w:t>
            </w:r>
            <w:r w:rsidRPr="009F6F5A">
              <w:rPr>
                <w:rFonts w:ascii="標楷體" w:hAnsi="標楷體"/>
                <w:color w:val="000000"/>
                <w:sz w:val="24"/>
                <w:szCs w:val="24"/>
              </w:rPr>
              <w:t>○○</w:t>
            </w:r>
          </w:p>
        </w:tc>
        <w:tc>
          <w:tcPr>
            <w:tcW w:w="6662" w:type="dxa"/>
          </w:tcPr>
          <w:p w:rsidR="00A77D2D" w:rsidRPr="004517C2" w:rsidRDefault="00A77D2D" w:rsidP="00922DA8">
            <w:pPr>
              <w:spacing w:line="320" w:lineRule="exact"/>
              <w:jc w:val="both"/>
              <w:rPr>
                <w:rFonts w:ascii="標楷體" w:hAnsi="標楷體"/>
                <w:sz w:val="24"/>
                <w:szCs w:val="24"/>
              </w:rPr>
            </w:pPr>
            <w:r w:rsidRPr="004517C2">
              <w:rPr>
                <w:rFonts w:ascii="標楷體" w:hAnsi="標楷體" w:hint="eastAsia"/>
                <w:sz w:val="24"/>
                <w:szCs w:val="24"/>
              </w:rPr>
              <w:t>高鐵的例子，政府不必出一毛錢(但是政府必須協助貸款)…而高雄捷運是特許公司僅要拿出11％的資金，政府就必須要提供89％的工程經費，所以這一點可能會產生問題。</w:t>
            </w:r>
          </w:p>
        </w:tc>
      </w:tr>
      <w:tr w:rsidR="00A77D2D" w:rsidRPr="004517C2" w:rsidTr="003E57DB">
        <w:tc>
          <w:tcPr>
            <w:tcW w:w="1276" w:type="dxa"/>
            <w:vMerge/>
          </w:tcPr>
          <w:p w:rsidR="00A77D2D" w:rsidRPr="004517C2" w:rsidRDefault="00A77D2D" w:rsidP="00922DA8">
            <w:pPr>
              <w:spacing w:line="320" w:lineRule="exact"/>
              <w:jc w:val="both"/>
              <w:rPr>
                <w:rFonts w:ascii="標楷體" w:hAnsi="標楷體"/>
                <w:sz w:val="24"/>
                <w:szCs w:val="24"/>
              </w:rPr>
            </w:pPr>
          </w:p>
        </w:tc>
        <w:tc>
          <w:tcPr>
            <w:tcW w:w="1276" w:type="dxa"/>
          </w:tcPr>
          <w:p w:rsidR="00A77D2D" w:rsidRPr="004517C2" w:rsidRDefault="00A77D2D" w:rsidP="003E57DB">
            <w:pPr>
              <w:spacing w:line="320" w:lineRule="exact"/>
              <w:jc w:val="center"/>
              <w:rPr>
                <w:rFonts w:ascii="標楷體" w:hAnsi="標楷體"/>
                <w:sz w:val="24"/>
                <w:szCs w:val="24"/>
              </w:rPr>
            </w:pPr>
            <w:r w:rsidRPr="004517C2">
              <w:rPr>
                <w:rFonts w:ascii="標楷體" w:hAnsi="標楷體" w:hint="eastAsia"/>
                <w:sz w:val="24"/>
                <w:szCs w:val="24"/>
              </w:rPr>
              <w:t>高雄市</w:t>
            </w:r>
            <w:r w:rsidR="003E57DB">
              <w:rPr>
                <w:rFonts w:ascii="標楷體" w:hAnsi="標楷體"/>
                <w:sz w:val="24"/>
                <w:szCs w:val="24"/>
              </w:rPr>
              <w:br/>
            </w:r>
            <w:r w:rsidRPr="004517C2">
              <w:rPr>
                <w:rFonts w:ascii="標楷體" w:hAnsi="標楷體" w:hint="eastAsia"/>
                <w:sz w:val="24"/>
                <w:szCs w:val="24"/>
              </w:rPr>
              <w:t>捷運局</w:t>
            </w:r>
          </w:p>
        </w:tc>
        <w:tc>
          <w:tcPr>
            <w:tcW w:w="6662" w:type="dxa"/>
          </w:tcPr>
          <w:p w:rsidR="00A77D2D" w:rsidRPr="004517C2" w:rsidRDefault="00A77D2D" w:rsidP="00922DA8">
            <w:pPr>
              <w:spacing w:line="320" w:lineRule="exact"/>
              <w:jc w:val="both"/>
              <w:rPr>
                <w:rFonts w:ascii="標楷體" w:hAnsi="標楷體"/>
                <w:sz w:val="24"/>
                <w:szCs w:val="24"/>
              </w:rPr>
            </w:pPr>
            <w:r w:rsidRPr="004517C2">
              <w:rPr>
                <w:rFonts w:ascii="標楷體" w:hAnsi="標楷體" w:hint="eastAsia"/>
                <w:sz w:val="24"/>
                <w:szCs w:val="24"/>
              </w:rPr>
              <w:t>本案工程經費之估價，預計經本局所聘顧問之估算，總共會發展出4套金額，再由本局仔細評估後，提報甄審委員</w:t>
            </w:r>
            <w:r w:rsidRPr="004517C2">
              <w:rPr>
                <w:rFonts w:ascii="標楷體" w:hAnsi="標楷體" w:hint="eastAsia"/>
                <w:sz w:val="24"/>
                <w:szCs w:val="24"/>
              </w:rPr>
              <w:lastRenderedPageBreak/>
              <w:t>會做最後的底價（門檻）核定。</w:t>
            </w:r>
          </w:p>
        </w:tc>
      </w:tr>
      <w:tr w:rsidR="00A77D2D" w:rsidRPr="004517C2" w:rsidTr="003E57DB">
        <w:tc>
          <w:tcPr>
            <w:tcW w:w="1276" w:type="dxa"/>
            <w:vMerge/>
          </w:tcPr>
          <w:p w:rsidR="00A77D2D" w:rsidRPr="004517C2" w:rsidRDefault="00A77D2D" w:rsidP="00922DA8">
            <w:pPr>
              <w:spacing w:line="320" w:lineRule="exact"/>
              <w:jc w:val="both"/>
              <w:rPr>
                <w:rFonts w:ascii="標楷體" w:hAnsi="標楷體"/>
                <w:spacing w:val="-10"/>
                <w:sz w:val="24"/>
                <w:szCs w:val="24"/>
              </w:rPr>
            </w:pPr>
          </w:p>
        </w:tc>
        <w:tc>
          <w:tcPr>
            <w:tcW w:w="1276" w:type="dxa"/>
          </w:tcPr>
          <w:p w:rsidR="00A77D2D" w:rsidRPr="004517C2" w:rsidRDefault="00A77D2D" w:rsidP="003E57DB">
            <w:pPr>
              <w:spacing w:line="320" w:lineRule="exact"/>
              <w:jc w:val="center"/>
              <w:rPr>
                <w:rFonts w:ascii="標楷體" w:hAnsi="標楷體"/>
                <w:spacing w:val="-10"/>
                <w:sz w:val="24"/>
                <w:szCs w:val="24"/>
              </w:rPr>
            </w:pPr>
            <w:r w:rsidRPr="004517C2">
              <w:rPr>
                <w:rFonts w:ascii="標楷體" w:hAnsi="標楷體" w:hint="eastAsia"/>
                <w:spacing w:val="-10"/>
                <w:sz w:val="24"/>
                <w:szCs w:val="24"/>
              </w:rPr>
              <w:t>謝召集人</w:t>
            </w:r>
            <w:r w:rsidR="003E57DB">
              <w:rPr>
                <w:rFonts w:ascii="標楷體" w:hAnsi="標楷體"/>
                <w:spacing w:val="-10"/>
                <w:sz w:val="24"/>
                <w:szCs w:val="24"/>
              </w:rPr>
              <w:br/>
            </w:r>
            <w:r w:rsidRPr="004517C2">
              <w:rPr>
                <w:rFonts w:ascii="標楷體" w:hAnsi="標楷體" w:hint="eastAsia"/>
                <w:spacing w:val="-10"/>
                <w:sz w:val="24"/>
                <w:szCs w:val="24"/>
              </w:rPr>
              <w:t>長廷</w:t>
            </w:r>
          </w:p>
        </w:tc>
        <w:tc>
          <w:tcPr>
            <w:tcW w:w="6662" w:type="dxa"/>
          </w:tcPr>
          <w:p w:rsidR="00A77D2D" w:rsidRPr="004517C2" w:rsidRDefault="00A77D2D" w:rsidP="00922DA8">
            <w:pPr>
              <w:spacing w:line="320" w:lineRule="exact"/>
              <w:jc w:val="both"/>
              <w:rPr>
                <w:rFonts w:ascii="標楷體" w:hAnsi="標楷體"/>
                <w:sz w:val="24"/>
                <w:szCs w:val="24"/>
              </w:rPr>
            </w:pPr>
            <w:r w:rsidRPr="004517C2">
              <w:rPr>
                <w:rFonts w:ascii="標楷體" w:hAnsi="標楷體" w:hint="eastAsia"/>
                <w:sz w:val="24"/>
                <w:szCs w:val="24"/>
              </w:rPr>
              <w:t>這個問題經討論後，建議保留。</w:t>
            </w:r>
          </w:p>
        </w:tc>
      </w:tr>
      <w:tr w:rsidR="00A77D2D" w:rsidRPr="004517C2" w:rsidTr="003E57DB">
        <w:tc>
          <w:tcPr>
            <w:tcW w:w="1276" w:type="dxa"/>
            <w:vMerge/>
          </w:tcPr>
          <w:p w:rsidR="00A77D2D" w:rsidRPr="004517C2" w:rsidRDefault="00A77D2D" w:rsidP="00922DA8">
            <w:pPr>
              <w:spacing w:line="320" w:lineRule="exact"/>
              <w:jc w:val="both"/>
              <w:rPr>
                <w:rFonts w:ascii="標楷體" w:hAnsi="標楷體"/>
                <w:spacing w:val="-10"/>
                <w:sz w:val="24"/>
                <w:szCs w:val="24"/>
              </w:rPr>
            </w:pPr>
          </w:p>
        </w:tc>
        <w:tc>
          <w:tcPr>
            <w:tcW w:w="1276" w:type="dxa"/>
          </w:tcPr>
          <w:p w:rsidR="00A77D2D" w:rsidRPr="004517C2" w:rsidRDefault="00A77D2D" w:rsidP="00FA3A39">
            <w:pPr>
              <w:spacing w:line="320" w:lineRule="exact"/>
              <w:jc w:val="center"/>
              <w:rPr>
                <w:rFonts w:ascii="標楷體" w:hAnsi="標楷體"/>
                <w:spacing w:val="-10"/>
                <w:sz w:val="24"/>
                <w:szCs w:val="24"/>
              </w:rPr>
            </w:pPr>
            <w:r w:rsidRPr="004517C2">
              <w:rPr>
                <w:rFonts w:ascii="標楷體" w:hAnsi="標楷體" w:hint="eastAsia"/>
                <w:spacing w:val="-10"/>
                <w:sz w:val="24"/>
                <w:szCs w:val="24"/>
              </w:rPr>
              <w:t>姜委員</w:t>
            </w:r>
            <w:r w:rsidR="00FA3A39" w:rsidRPr="009F6F5A">
              <w:rPr>
                <w:rFonts w:ascii="標楷體" w:hAnsi="標楷體"/>
                <w:color w:val="000000"/>
                <w:sz w:val="24"/>
                <w:szCs w:val="24"/>
              </w:rPr>
              <w:t>○○</w:t>
            </w:r>
          </w:p>
        </w:tc>
        <w:tc>
          <w:tcPr>
            <w:tcW w:w="6662" w:type="dxa"/>
          </w:tcPr>
          <w:p w:rsidR="00A77D2D" w:rsidRPr="004517C2" w:rsidRDefault="00A77D2D" w:rsidP="00922DA8">
            <w:pPr>
              <w:spacing w:line="320" w:lineRule="exact"/>
              <w:jc w:val="both"/>
              <w:rPr>
                <w:rFonts w:ascii="標楷體" w:hAnsi="標楷體"/>
                <w:sz w:val="24"/>
                <w:szCs w:val="24"/>
              </w:rPr>
            </w:pPr>
            <w:r w:rsidRPr="004517C2">
              <w:rPr>
                <w:rFonts w:ascii="標楷體" w:hAnsi="標楷體" w:hint="eastAsia"/>
                <w:sz w:val="24"/>
                <w:szCs w:val="24"/>
              </w:rPr>
              <w:t>…因為民間所出的資金是很小的一部分，大部分是政府出的資金，這樣產生危險的機會可能會非常的多，政府若沒有辦法適當的掌控，將來狀況會非常的多，這是需要考量的問題。</w:t>
            </w:r>
          </w:p>
        </w:tc>
      </w:tr>
    </w:tbl>
    <w:p w:rsidR="00A77D2D" w:rsidRPr="004517C2" w:rsidRDefault="00A77D2D" w:rsidP="00785F96">
      <w:pPr>
        <w:pStyle w:val="5"/>
        <w:spacing w:beforeLines="25" w:before="114"/>
        <w:ind w:left="2092" w:hanging="697"/>
        <w:rPr>
          <w:rFonts w:hAnsi="標楷體"/>
        </w:rPr>
      </w:pPr>
      <w:r w:rsidRPr="004517C2">
        <w:rPr>
          <w:rFonts w:hAnsi="標楷體" w:hint="eastAsia"/>
        </w:rPr>
        <w:t>「八、結論」：</w:t>
      </w:r>
    </w:p>
    <w:p w:rsidR="00A77D2D" w:rsidRPr="004517C2" w:rsidRDefault="00A77D2D" w:rsidP="0088320D">
      <w:pPr>
        <w:pStyle w:val="6"/>
        <w:rPr>
          <w:rFonts w:hAnsi="標楷體"/>
        </w:rPr>
      </w:pPr>
      <w:r w:rsidRPr="004517C2">
        <w:rPr>
          <w:rFonts w:hAnsi="標楷體" w:hint="eastAsia"/>
        </w:rPr>
        <w:t>補記第二次會議紀錄結論（四）請捷運局擴大誘因，提高自償能力，以減少政府負擔，並與行政院多聯繫溝通。</w:t>
      </w:r>
    </w:p>
    <w:p w:rsidR="00A77D2D" w:rsidRPr="004517C2" w:rsidRDefault="00A77D2D" w:rsidP="0088320D">
      <w:pPr>
        <w:pStyle w:val="6"/>
        <w:rPr>
          <w:rFonts w:hAnsi="標楷體"/>
        </w:rPr>
      </w:pPr>
      <w:r w:rsidRPr="004517C2">
        <w:rPr>
          <w:rFonts w:hAnsi="標楷體" w:hint="eastAsia"/>
        </w:rPr>
        <w:t>請示及建議事項決議如下：</w:t>
      </w:r>
    </w:p>
    <w:p w:rsidR="00A77D2D" w:rsidRPr="004517C2" w:rsidRDefault="00A77D2D" w:rsidP="0088320D">
      <w:pPr>
        <w:pStyle w:val="7"/>
        <w:rPr>
          <w:rFonts w:hAnsi="標楷體"/>
        </w:rPr>
      </w:pPr>
      <w:r w:rsidRPr="004517C2">
        <w:rPr>
          <w:rFonts w:hAnsi="標楷體" w:hint="eastAsia"/>
        </w:rPr>
        <w:t>同意入圍申請人悉以主管機關不收取權利金之條件研提投資計畫書及報價書。但未來如最優申請案件之投資條件，與主管機關可接受之條件底限有重大差距時，主管機關不排除以權利金機制納入，作為協議雙方投資條件之方法。</w:t>
      </w:r>
    </w:p>
    <w:p w:rsidR="00A77D2D" w:rsidRPr="004517C2" w:rsidRDefault="00A77D2D" w:rsidP="003E57DB">
      <w:pPr>
        <w:pStyle w:val="7"/>
        <w:kinsoku/>
        <w:rPr>
          <w:rFonts w:hAnsi="標楷體"/>
        </w:rPr>
      </w:pPr>
      <w:r w:rsidRPr="004517C2">
        <w:rPr>
          <w:rFonts w:hAnsi="標楷體" w:hint="eastAsia"/>
        </w:rPr>
        <w:t>同意特許公司於簽約時，實收資本額不得低於五十億元，並於簽約後一年內增資五十億元…特許公司於興建營運時期，其自有資金之最低比例，均應維持於百分之三十以上。</w:t>
      </w:r>
    </w:p>
    <w:p w:rsidR="00A77D2D" w:rsidRPr="004517C2" w:rsidRDefault="00A77D2D" w:rsidP="0088320D">
      <w:pPr>
        <w:pStyle w:val="6"/>
        <w:rPr>
          <w:rFonts w:hAnsi="標楷體"/>
        </w:rPr>
      </w:pPr>
      <w:r w:rsidRPr="004517C2">
        <w:rPr>
          <w:rFonts w:hAnsi="標楷體" w:hint="eastAsia"/>
        </w:rPr>
        <w:t>保留補充規定中：「若特許公司所提之政府投資額度，高於甄審委員會所擬定之底價（門檻）時，主管機關有權就政府投資範圍內之部分工程（其細節於議約時議定），要求特許公司採公開招標規定辦理，特許公司應依照辦理。」</w:t>
      </w:r>
    </w:p>
    <w:p w:rsidR="00A77D2D" w:rsidRPr="004517C2" w:rsidRDefault="00A77D2D" w:rsidP="0088320D">
      <w:pPr>
        <w:pStyle w:val="4"/>
        <w:rPr>
          <w:rFonts w:hAnsi="標楷體"/>
        </w:rPr>
      </w:pPr>
      <w:r w:rsidRPr="004517C2">
        <w:rPr>
          <w:rFonts w:hAnsi="標楷體" w:hint="eastAsia"/>
        </w:rPr>
        <w:t>高雄市政府依據與三家入圍申請人討論協商結果，於八十八年十一月三十日編訂「申請須知修</w:t>
      </w:r>
      <w:r w:rsidRPr="004517C2">
        <w:rPr>
          <w:rFonts w:hAnsi="標楷體" w:hint="eastAsia"/>
        </w:rPr>
        <w:lastRenderedPageBreak/>
        <w:t>訂與補充資料及補充規定」，以作為入圍申請人研提投資計畫書等申請文件及辦理其他後續事宜之依據。</w:t>
      </w:r>
    </w:p>
    <w:p w:rsidR="00A77D2D" w:rsidRPr="004517C2" w:rsidRDefault="00A77D2D" w:rsidP="0088320D">
      <w:pPr>
        <w:pStyle w:val="4"/>
        <w:rPr>
          <w:rFonts w:hAnsi="標楷體"/>
        </w:rPr>
      </w:pPr>
      <w:r w:rsidRPr="004517C2">
        <w:rPr>
          <w:rFonts w:hAnsi="標楷體" w:hint="eastAsia"/>
        </w:rPr>
        <w:t>八十八年十二月二十八日高雄市政府召開甄審委員會第四次會議，會議紀錄略以：</w:t>
      </w:r>
    </w:p>
    <w:p w:rsidR="00A77D2D" w:rsidRPr="004517C2" w:rsidRDefault="00A77D2D" w:rsidP="0088320D">
      <w:pPr>
        <w:pStyle w:val="5"/>
        <w:rPr>
          <w:rFonts w:hAnsi="標楷體"/>
        </w:rPr>
      </w:pPr>
      <w:r w:rsidRPr="004517C2">
        <w:rPr>
          <w:rFonts w:hAnsi="標楷體" w:hint="eastAsia"/>
        </w:rPr>
        <w:t>「八、捷運局向委員會簡報及討論」：</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6462"/>
      </w:tblGrid>
      <w:tr w:rsidR="00A77D2D" w:rsidRPr="004517C2" w:rsidTr="00091AE1">
        <w:trPr>
          <w:trHeight w:val="397"/>
          <w:tblHeader/>
        </w:trPr>
        <w:tc>
          <w:tcPr>
            <w:tcW w:w="1701" w:type="dxa"/>
            <w:vAlign w:val="center"/>
          </w:tcPr>
          <w:p w:rsidR="00A77D2D" w:rsidRPr="004517C2" w:rsidRDefault="00A77D2D" w:rsidP="005846C6">
            <w:pPr>
              <w:spacing w:line="300" w:lineRule="exact"/>
              <w:jc w:val="center"/>
              <w:rPr>
                <w:rFonts w:ascii="標楷體" w:hAnsi="標楷體"/>
                <w:sz w:val="24"/>
                <w:szCs w:val="24"/>
              </w:rPr>
            </w:pPr>
            <w:r w:rsidRPr="004517C2">
              <w:rPr>
                <w:rFonts w:ascii="標楷體" w:hAnsi="標楷體" w:hint="eastAsia"/>
                <w:sz w:val="24"/>
                <w:szCs w:val="24"/>
              </w:rPr>
              <w:t>發</w:t>
            </w:r>
            <w:r w:rsidR="003E57DB">
              <w:rPr>
                <w:rFonts w:ascii="標楷體" w:hAnsi="標楷體" w:hint="eastAsia"/>
                <w:sz w:val="24"/>
                <w:szCs w:val="24"/>
              </w:rPr>
              <w:t xml:space="preserve"> </w:t>
            </w:r>
            <w:r w:rsidRPr="004517C2">
              <w:rPr>
                <w:rFonts w:ascii="標楷體" w:hAnsi="標楷體" w:hint="eastAsia"/>
                <w:sz w:val="24"/>
                <w:szCs w:val="24"/>
              </w:rPr>
              <w:t>言</w:t>
            </w:r>
            <w:r w:rsidR="003E57DB">
              <w:rPr>
                <w:rFonts w:ascii="標楷體" w:hAnsi="標楷體" w:hint="eastAsia"/>
                <w:sz w:val="24"/>
                <w:szCs w:val="24"/>
              </w:rPr>
              <w:t xml:space="preserve"> </w:t>
            </w:r>
            <w:r w:rsidRPr="004517C2">
              <w:rPr>
                <w:rFonts w:ascii="標楷體" w:hAnsi="標楷體" w:hint="eastAsia"/>
                <w:sz w:val="24"/>
                <w:szCs w:val="24"/>
              </w:rPr>
              <w:t>人</w:t>
            </w:r>
          </w:p>
        </w:tc>
        <w:tc>
          <w:tcPr>
            <w:tcW w:w="6462" w:type="dxa"/>
            <w:vAlign w:val="center"/>
          </w:tcPr>
          <w:p w:rsidR="00A77D2D" w:rsidRPr="004517C2" w:rsidRDefault="00A77D2D" w:rsidP="005846C6">
            <w:pPr>
              <w:spacing w:line="300" w:lineRule="exact"/>
              <w:jc w:val="center"/>
              <w:rPr>
                <w:rFonts w:ascii="標楷體" w:hAnsi="標楷體"/>
                <w:sz w:val="24"/>
                <w:szCs w:val="24"/>
              </w:rPr>
            </w:pPr>
            <w:r w:rsidRPr="004517C2">
              <w:rPr>
                <w:rFonts w:ascii="標楷體" w:hAnsi="標楷體" w:hint="eastAsia"/>
                <w:sz w:val="24"/>
                <w:szCs w:val="24"/>
              </w:rPr>
              <w:t>發</w:t>
            </w:r>
            <w:r w:rsidR="003E57DB">
              <w:rPr>
                <w:rFonts w:ascii="標楷體" w:hAnsi="標楷體" w:hint="eastAsia"/>
                <w:sz w:val="24"/>
                <w:szCs w:val="24"/>
              </w:rPr>
              <w:t xml:space="preserve">  </w:t>
            </w:r>
            <w:r w:rsidRPr="004517C2">
              <w:rPr>
                <w:rFonts w:ascii="標楷體" w:hAnsi="標楷體" w:hint="eastAsia"/>
                <w:sz w:val="24"/>
                <w:szCs w:val="24"/>
              </w:rPr>
              <w:t>言</w:t>
            </w:r>
            <w:r w:rsidR="003E57DB">
              <w:rPr>
                <w:rFonts w:ascii="標楷體" w:hAnsi="標楷體" w:hint="eastAsia"/>
                <w:sz w:val="24"/>
                <w:szCs w:val="24"/>
              </w:rPr>
              <w:t xml:space="preserve">  </w:t>
            </w:r>
            <w:r w:rsidRPr="004517C2">
              <w:rPr>
                <w:rFonts w:ascii="標楷體" w:hAnsi="標楷體" w:hint="eastAsia"/>
                <w:sz w:val="24"/>
                <w:szCs w:val="24"/>
              </w:rPr>
              <w:t>內</w:t>
            </w:r>
            <w:r w:rsidR="003E57DB">
              <w:rPr>
                <w:rFonts w:ascii="標楷體" w:hAnsi="標楷體" w:hint="eastAsia"/>
                <w:sz w:val="24"/>
                <w:szCs w:val="24"/>
              </w:rPr>
              <w:t xml:space="preserve">  </w:t>
            </w:r>
            <w:r w:rsidRPr="004517C2">
              <w:rPr>
                <w:rFonts w:ascii="標楷體" w:hAnsi="標楷體" w:hint="eastAsia"/>
                <w:sz w:val="24"/>
                <w:szCs w:val="24"/>
              </w:rPr>
              <w:t>容</w:t>
            </w:r>
            <w:r w:rsidR="003E57DB">
              <w:rPr>
                <w:rFonts w:ascii="標楷體" w:hAnsi="標楷體" w:hint="eastAsia"/>
                <w:sz w:val="24"/>
                <w:szCs w:val="24"/>
              </w:rPr>
              <w:t xml:space="preserve">  </w:t>
            </w:r>
            <w:r w:rsidRPr="004517C2">
              <w:rPr>
                <w:rFonts w:ascii="標楷體" w:hAnsi="標楷體" w:hint="eastAsia"/>
                <w:sz w:val="24"/>
                <w:szCs w:val="24"/>
              </w:rPr>
              <w:t>摘</w:t>
            </w:r>
            <w:r w:rsidR="003E57DB">
              <w:rPr>
                <w:rFonts w:ascii="標楷體" w:hAnsi="標楷體" w:hint="eastAsia"/>
                <w:sz w:val="24"/>
                <w:szCs w:val="24"/>
              </w:rPr>
              <w:t xml:space="preserve">  </w:t>
            </w:r>
            <w:r w:rsidRPr="004517C2">
              <w:rPr>
                <w:rFonts w:ascii="標楷體" w:hAnsi="標楷體" w:hint="eastAsia"/>
                <w:sz w:val="24"/>
                <w:szCs w:val="24"/>
              </w:rPr>
              <w:t>要</w:t>
            </w:r>
          </w:p>
        </w:tc>
      </w:tr>
      <w:tr w:rsidR="00A77D2D" w:rsidRPr="004517C2" w:rsidTr="00091AE1">
        <w:tc>
          <w:tcPr>
            <w:tcW w:w="8163" w:type="dxa"/>
            <w:gridSpan w:val="2"/>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第六案：評決方法及評審時程，包括評審項目、評決標準及委員作成決定之方式，提請審議。</w:t>
            </w:r>
          </w:p>
        </w:tc>
      </w:tr>
      <w:tr w:rsidR="00A77D2D" w:rsidRPr="004517C2" w:rsidTr="00091AE1">
        <w:tc>
          <w:tcPr>
            <w:tcW w:w="1701"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謝召集人長廷</w:t>
            </w:r>
          </w:p>
        </w:tc>
        <w:tc>
          <w:tcPr>
            <w:tcW w:w="6462"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依一般邏輯，若報價差很多，較便宜者可替政府省錢，若不給最便宜者，那就有問題，但若完全以報價為準，可能有用來炒作財務或吹牛者，也不合理。</w:t>
            </w:r>
          </w:p>
        </w:tc>
      </w:tr>
      <w:tr w:rsidR="00A77D2D" w:rsidRPr="004517C2" w:rsidTr="00091AE1">
        <w:tc>
          <w:tcPr>
            <w:tcW w:w="1701"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高雄市捷運局</w:t>
            </w:r>
          </w:p>
        </w:tc>
        <w:tc>
          <w:tcPr>
            <w:tcW w:w="6462"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評審之重點，一者為投資計畫書，另一者為報價書，此二者如何組合、判斷，有四種方法，建議第三方案，將來評決時，可通過充分討論作成共識決…作業單位是建議第三方案。</w:t>
            </w:r>
          </w:p>
        </w:tc>
      </w:tr>
      <w:tr w:rsidR="00A77D2D" w:rsidRPr="004517C2" w:rsidTr="00091AE1">
        <w:tc>
          <w:tcPr>
            <w:tcW w:w="1701"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高雄市捷運局</w:t>
            </w:r>
          </w:p>
        </w:tc>
        <w:tc>
          <w:tcPr>
            <w:tcW w:w="6462"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將來除門檻外，會作一底價，按獎參條例，底價之訂定，由甄審委員會決定，我們會作底價，供甄審委員會參考。</w:t>
            </w:r>
          </w:p>
        </w:tc>
      </w:tr>
      <w:tr w:rsidR="00A77D2D" w:rsidRPr="004517C2" w:rsidTr="00091AE1">
        <w:tc>
          <w:tcPr>
            <w:tcW w:w="1701"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高雄市捷運局</w:t>
            </w:r>
          </w:p>
        </w:tc>
        <w:tc>
          <w:tcPr>
            <w:tcW w:w="6462"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第三方案加了一個設計，投資計畫書及報價書評審出後，甄審委員會若覺得有必要時，仍得要求入圍申請人重新報價。</w:t>
            </w:r>
          </w:p>
        </w:tc>
      </w:tr>
    </w:tbl>
    <w:p w:rsidR="00A77D2D" w:rsidRPr="004517C2" w:rsidRDefault="00A77D2D" w:rsidP="00785F96">
      <w:pPr>
        <w:pStyle w:val="5"/>
        <w:spacing w:beforeLines="25" w:before="114"/>
        <w:ind w:left="2092" w:hanging="697"/>
        <w:rPr>
          <w:rFonts w:hAnsi="標楷體"/>
        </w:rPr>
      </w:pPr>
      <w:r w:rsidRPr="004517C2">
        <w:rPr>
          <w:rFonts w:hAnsi="標楷體" w:hint="eastAsia"/>
        </w:rPr>
        <w:t>「九、臨時動議」：</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6320"/>
      </w:tblGrid>
      <w:tr w:rsidR="00A77D2D" w:rsidRPr="004517C2" w:rsidTr="00922DA8">
        <w:trPr>
          <w:trHeight w:val="397"/>
          <w:tblHeader/>
        </w:trPr>
        <w:tc>
          <w:tcPr>
            <w:tcW w:w="1843" w:type="dxa"/>
            <w:vAlign w:val="center"/>
          </w:tcPr>
          <w:p w:rsidR="00A77D2D" w:rsidRPr="004517C2" w:rsidRDefault="00A77D2D" w:rsidP="005846C6">
            <w:pPr>
              <w:spacing w:line="300" w:lineRule="exact"/>
              <w:jc w:val="center"/>
              <w:rPr>
                <w:rFonts w:ascii="標楷體" w:hAnsi="標楷體"/>
                <w:sz w:val="24"/>
                <w:szCs w:val="24"/>
              </w:rPr>
            </w:pPr>
            <w:r w:rsidRPr="004517C2">
              <w:rPr>
                <w:rFonts w:ascii="標楷體" w:hAnsi="標楷體" w:hint="eastAsia"/>
                <w:sz w:val="24"/>
                <w:szCs w:val="24"/>
              </w:rPr>
              <w:t>發</w:t>
            </w:r>
            <w:r w:rsidR="003E57DB">
              <w:rPr>
                <w:rFonts w:ascii="標楷體" w:hAnsi="標楷體" w:hint="eastAsia"/>
                <w:sz w:val="24"/>
                <w:szCs w:val="24"/>
              </w:rPr>
              <w:t xml:space="preserve"> </w:t>
            </w:r>
            <w:r w:rsidRPr="004517C2">
              <w:rPr>
                <w:rFonts w:ascii="標楷體" w:hAnsi="標楷體" w:hint="eastAsia"/>
                <w:sz w:val="24"/>
                <w:szCs w:val="24"/>
              </w:rPr>
              <w:t>言</w:t>
            </w:r>
            <w:r w:rsidR="003E57DB">
              <w:rPr>
                <w:rFonts w:ascii="標楷體" w:hAnsi="標楷體" w:hint="eastAsia"/>
                <w:sz w:val="24"/>
                <w:szCs w:val="24"/>
              </w:rPr>
              <w:t xml:space="preserve"> </w:t>
            </w:r>
            <w:r w:rsidRPr="004517C2">
              <w:rPr>
                <w:rFonts w:ascii="標楷體" w:hAnsi="標楷體" w:hint="eastAsia"/>
                <w:sz w:val="24"/>
                <w:szCs w:val="24"/>
              </w:rPr>
              <w:t>人</w:t>
            </w:r>
          </w:p>
        </w:tc>
        <w:tc>
          <w:tcPr>
            <w:tcW w:w="6320" w:type="dxa"/>
            <w:vAlign w:val="center"/>
          </w:tcPr>
          <w:p w:rsidR="00A77D2D" w:rsidRPr="004517C2" w:rsidRDefault="00A77D2D" w:rsidP="005846C6">
            <w:pPr>
              <w:spacing w:line="300" w:lineRule="exact"/>
              <w:jc w:val="center"/>
              <w:rPr>
                <w:rFonts w:ascii="標楷體" w:hAnsi="標楷體"/>
                <w:sz w:val="24"/>
                <w:szCs w:val="24"/>
              </w:rPr>
            </w:pPr>
            <w:r w:rsidRPr="004517C2">
              <w:rPr>
                <w:rFonts w:ascii="標楷體" w:hAnsi="標楷體" w:hint="eastAsia"/>
                <w:sz w:val="24"/>
                <w:szCs w:val="24"/>
              </w:rPr>
              <w:t>發</w:t>
            </w:r>
            <w:r w:rsidR="003E57DB">
              <w:rPr>
                <w:rFonts w:ascii="標楷體" w:hAnsi="標楷體" w:hint="eastAsia"/>
                <w:sz w:val="24"/>
                <w:szCs w:val="24"/>
              </w:rPr>
              <w:t xml:space="preserve">  </w:t>
            </w:r>
            <w:r w:rsidRPr="004517C2">
              <w:rPr>
                <w:rFonts w:ascii="標楷體" w:hAnsi="標楷體" w:hint="eastAsia"/>
                <w:sz w:val="24"/>
                <w:szCs w:val="24"/>
              </w:rPr>
              <w:t>言</w:t>
            </w:r>
            <w:r w:rsidR="003E57DB">
              <w:rPr>
                <w:rFonts w:ascii="標楷體" w:hAnsi="標楷體" w:hint="eastAsia"/>
                <w:sz w:val="24"/>
                <w:szCs w:val="24"/>
              </w:rPr>
              <w:t xml:space="preserve">  </w:t>
            </w:r>
            <w:r w:rsidRPr="004517C2">
              <w:rPr>
                <w:rFonts w:ascii="標楷體" w:hAnsi="標楷體" w:hint="eastAsia"/>
                <w:sz w:val="24"/>
                <w:szCs w:val="24"/>
              </w:rPr>
              <w:t>內</w:t>
            </w:r>
            <w:r w:rsidR="003E57DB">
              <w:rPr>
                <w:rFonts w:ascii="標楷體" w:hAnsi="標楷體" w:hint="eastAsia"/>
                <w:sz w:val="24"/>
                <w:szCs w:val="24"/>
              </w:rPr>
              <w:t xml:space="preserve">  </w:t>
            </w:r>
            <w:r w:rsidRPr="004517C2">
              <w:rPr>
                <w:rFonts w:ascii="標楷體" w:hAnsi="標楷體" w:hint="eastAsia"/>
                <w:sz w:val="24"/>
                <w:szCs w:val="24"/>
              </w:rPr>
              <w:t>容</w:t>
            </w:r>
            <w:r w:rsidR="003E57DB">
              <w:rPr>
                <w:rFonts w:ascii="標楷體" w:hAnsi="標楷體" w:hint="eastAsia"/>
                <w:sz w:val="24"/>
                <w:szCs w:val="24"/>
              </w:rPr>
              <w:t xml:space="preserve">  </w:t>
            </w:r>
            <w:r w:rsidRPr="004517C2">
              <w:rPr>
                <w:rFonts w:ascii="標楷體" w:hAnsi="標楷體" w:hint="eastAsia"/>
                <w:sz w:val="24"/>
                <w:szCs w:val="24"/>
              </w:rPr>
              <w:t>摘</w:t>
            </w:r>
            <w:r w:rsidR="003E57DB">
              <w:rPr>
                <w:rFonts w:ascii="標楷體" w:hAnsi="標楷體" w:hint="eastAsia"/>
                <w:sz w:val="24"/>
                <w:szCs w:val="24"/>
              </w:rPr>
              <w:t xml:space="preserve">  </w:t>
            </w:r>
            <w:r w:rsidRPr="004517C2">
              <w:rPr>
                <w:rFonts w:ascii="標楷體" w:hAnsi="標楷體" w:hint="eastAsia"/>
                <w:sz w:val="24"/>
                <w:szCs w:val="24"/>
              </w:rPr>
              <w:t>要</w:t>
            </w:r>
          </w:p>
        </w:tc>
      </w:tr>
      <w:tr w:rsidR="00A77D2D" w:rsidRPr="004517C2" w:rsidTr="00922DA8">
        <w:tc>
          <w:tcPr>
            <w:tcW w:w="1843" w:type="dxa"/>
          </w:tcPr>
          <w:p w:rsidR="00A77D2D" w:rsidRPr="004517C2" w:rsidRDefault="00FA3A39" w:rsidP="00FA3A39">
            <w:pPr>
              <w:spacing w:line="300" w:lineRule="exact"/>
              <w:jc w:val="both"/>
              <w:rPr>
                <w:rFonts w:ascii="標楷體" w:hAnsi="標楷體"/>
                <w:spacing w:val="-20"/>
                <w:sz w:val="24"/>
                <w:szCs w:val="24"/>
              </w:rPr>
            </w:pPr>
            <w:r>
              <w:rPr>
                <w:rFonts w:ascii="標楷體" w:hAnsi="標楷體" w:hint="eastAsia"/>
                <w:spacing w:val="-20"/>
                <w:sz w:val="24"/>
                <w:szCs w:val="24"/>
              </w:rPr>
              <w:t>吳委員</w:t>
            </w:r>
            <w:r>
              <w:rPr>
                <w:rFonts w:ascii="標楷體" w:hAnsi="標楷體" w:hint="eastAsia"/>
                <w:spacing w:val="-20"/>
                <w:sz w:val="24"/>
                <w:szCs w:val="24"/>
              </w:rPr>
              <w:sym w:font="Wingdings 2" w:char="F099"/>
            </w:r>
            <w:r>
              <w:rPr>
                <w:rFonts w:ascii="標楷體" w:hAnsi="標楷體" w:hint="eastAsia"/>
                <w:spacing w:val="-20"/>
                <w:sz w:val="24"/>
                <w:szCs w:val="24"/>
              </w:rPr>
              <w:sym w:font="Wingdings 2" w:char="F099"/>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兩點意見，第一點，審查項目與上次委員會決議第5項有直接關係，因審查項目共列7項，每一項目列有權重，如目前財務30％、興建能力25％。事實上，權重與執行方式有絕對直接關係，目前公告之資料，政府類似用預售屋方式墊款，讓廠商按進度執行，此種方式不重在財務，反而是執行實質上之效益比較重，若是BOT架構或BT精神，則財務可行性會較重，即執行方式與審查內容會有直接關係，回歸獎參條例第25條及子法第9條對政府投資如何執行，很清楚有兩種方式，一種是政府自己興建，另一種是委託民間興建，但勘驗合格付款取得產權，再租給BOT廠商去營運，此方式與目前之執行方式有點不同，這種不同如何具體化，需要思考一下。第二點，BOT營運公司完全獨立，而政府投資如此大，市府將來又要負整個營運監督之責，將來內控監督聯繫溝通等，很難掌控。因此初步意見認為，可要求廠商保留一定額度予市府公庫銀行投資，額度不高，僅在作為將來溝通之橋樑。例如台北捷運，即使均是公營且在市府指</w:t>
            </w:r>
            <w:r w:rsidRPr="004517C2">
              <w:rPr>
                <w:rFonts w:ascii="標楷體" w:hAnsi="標楷體" w:hint="eastAsia"/>
                <w:sz w:val="24"/>
                <w:szCs w:val="24"/>
              </w:rPr>
              <w:lastRenderedPageBreak/>
              <w:t>揮下，也都有不同意見，以我們之執行方式，情況可能更嚴重。</w:t>
            </w:r>
          </w:p>
        </w:tc>
      </w:tr>
      <w:tr w:rsidR="00A77D2D" w:rsidRPr="004517C2" w:rsidTr="00922DA8">
        <w:tc>
          <w:tcPr>
            <w:tcW w:w="1843"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lastRenderedPageBreak/>
              <w:t>高雄市捷運局</w:t>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目前依獎參條例第25條及子法第9條第2款辦理，即非自償部分委由民間來興建，勘驗後付款，因此無任何衝突。至於是否市府自己投資，我們認為若能給予民間更多自主權，更能發揮企業效益。</w:t>
            </w:r>
          </w:p>
        </w:tc>
      </w:tr>
      <w:tr w:rsidR="00A77D2D" w:rsidRPr="004517C2" w:rsidTr="00922DA8">
        <w:tc>
          <w:tcPr>
            <w:tcW w:w="1843" w:type="dxa"/>
          </w:tcPr>
          <w:p w:rsidR="00A77D2D" w:rsidRPr="004517C2" w:rsidRDefault="00FA3A39" w:rsidP="00FA3A39">
            <w:pPr>
              <w:spacing w:line="300" w:lineRule="exact"/>
              <w:jc w:val="both"/>
              <w:rPr>
                <w:rFonts w:ascii="標楷體" w:hAnsi="標楷體"/>
                <w:sz w:val="24"/>
                <w:szCs w:val="24"/>
              </w:rPr>
            </w:pPr>
            <w:r>
              <w:rPr>
                <w:rFonts w:ascii="標楷體" w:hAnsi="標楷體" w:hint="eastAsia"/>
                <w:spacing w:val="-20"/>
                <w:sz w:val="24"/>
                <w:szCs w:val="24"/>
              </w:rPr>
              <w:t>吳委員</w:t>
            </w:r>
            <w:r w:rsidRPr="009F6F5A">
              <w:rPr>
                <w:rFonts w:ascii="標楷體" w:hAnsi="標楷體"/>
                <w:color w:val="000000"/>
                <w:sz w:val="24"/>
                <w:szCs w:val="24"/>
              </w:rPr>
              <w:t>○○</w:t>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子法第9條可能有認知上之差距。依第9條，政府在執行投資案，有兩種方式：一種類似政府出錢蓋房子，另一種類似買成屋。政府很少用買預售屋之方式，若如剛才所提者，則很像政府去買預售屋，將來在稽察條例上是否會碰上難題，也許應從法律觀點研究一下。</w:t>
            </w:r>
          </w:p>
        </w:tc>
      </w:tr>
      <w:tr w:rsidR="00A77D2D" w:rsidRPr="004517C2" w:rsidTr="00922DA8">
        <w:tc>
          <w:tcPr>
            <w:tcW w:w="1843" w:type="dxa"/>
          </w:tcPr>
          <w:p w:rsidR="00A77D2D" w:rsidRPr="004517C2" w:rsidRDefault="00A77D2D" w:rsidP="00FA3A39">
            <w:pPr>
              <w:spacing w:line="300" w:lineRule="exact"/>
              <w:jc w:val="both"/>
              <w:rPr>
                <w:rFonts w:ascii="標楷體" w:hAnsi="標楷體"/>
                <w:sz w:val="24"/>
                <w:szCs w:val="24"/>
              </w:rPr>
            </w:pPr>
            <w:r w:rsidRPr="004517C2">
              <w:rPr>
                <w:rFonts w:ascii="標楷體" w:hAnsi="標楷體" w:hint="eastAsia"/>
                <w:sz w:val="24"/>
                <w:szCs w:val="24"/>
              </w:rPr>
              <w:t>謝召集人</w:t>
            </w:r>
            <w:r w:rsidR="00FA3A39" w:rsidRPr="009F6F5A">
              <w:rPr>
                <w:rFonts w:ascii="標楷體" w:hAnsi="標楷體"/>
                <w:color w:val="000000"/>
                <w:sz w:val="24"/>
                <w:szCs w:val="24"/>
              </w:rPr>
              <w:t>○○</w:t>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政府是否投資，今日不討論。自償部分11％民間出，89％即獎參條例所指民間投資能力不足，政府得投資一部分或承辦一部分。若要貫徹獎參條例，89％部分(由)政府來辦理，最沒有問題，完全符合。目前用第2款，由民間興建。這部分，(民間的)錢從那裡來？向市府借？</w:t>
            </w:r>
          </w:p>
        </w:tc>
      </w:tr>
      <w:tr w:rsidR="00A77D2D" w:rsidRPr="004517C2" w:rsidTr="00922DA8">
        <w:tc>
          <w:tcPr>
            <w:tcW w:w="1843"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高雄市捷運局</w:t>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錢由其自己向銀行借，蓋好到某一可勘驗程度後，經勘驗合格後，才付款，因此，(民間的)需要借第1年的錢。</w:t>
            </w:r>
          </w:p>
        </w:tc>
      </w:tr>
      <w:tr w:rsidR="00A77D2D" w:rsidRPr="004517C2" w:rsidTr="0049709D">
        <w:trPr>
          <w:trHeight w:val="284"/>
        </w:trPr>
        <w:tc>
          <w:tcPr>
            <w:tcW w:w="1843" w:type="dxa"/>
          </w:tcPr>
          <w:p w:rsidR="00A77D2D" w:rsidRPr="004517C2" w:rsidRDefault="00A77D2D" w:rsidP="00FA3A39">
            <w:pPr>
              <w:spacing w:line="300" w:lineRule="exact"/>
              <w:jc w:val="both"/>
              <w:rPr>
                <w:rFonts w:ascii="標楷體" w:hAnsi="標楷體"/>
                <w:sz w:val="24"/>
                <w:szCs w:val="24"/>
              </w:rPr>
            </w:pPr>
            <w:r w:rsidRPr="004517C2">
              <w:rPr>
                <w:rFonts w:ascii="標楷體" w:hAnsi="標楷體" w:hint="eastAsia"/>
                <w:sz w:val="24"/>
                <w:szCs w:val="24"/>
              </w:rPr>
              <w:t>謝召集人</w:t>
            </w:r>
            <w:r w:rsidR="00FA3A39" w:rsidRPr="009F6F5A">
              <w:rPr>
                <w:rFonts w:ascii="標楷體" w:hAnsi="標楷體"/>
                <w:color w:val="000000"/>
                <w:sz w:val="24"/>
                <w:szCs w:val="24"/>
              </w:rPr>
              <w:t>○○</w:t>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與中央會有問題存在，因雖由我們簽約，但我們只出19％，其餘由中央出，若我們與中央意見不同，如何處理？屆時廠商是告我們，而(告)非中央，因此，遊戲規則(如付款方式等)必須讓中央知道，我們與中央不一樣之處，要完全依照法律。</w:t>
            </w:r>
          </w:p>
        </w:tc>
      </w:tr>
      <w:tr w:rsidR="00A77D2D" w:rsidRPr="004517C2" w:rsidTr="00922DA8">
        <w:trPr>
          <w:trHeight w:val="1135"/>
        </w:trPr>
        <w:tc>
          <w:tcPr>
            <w:tcW w:w="1843"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高雄市捷運局</w:t>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均有呈報中央，按第9條第2款執行，不管行政院或交通部均回答照獎參條例來辦理。高鐵也是如此執行，高鐵最初非自償部分60％，自償部分40％，其執行方式，中央一點意見都沒有，因此，所有方式都是依法，沒有問題。</w:t>
            </w:r>
          </w:p>
        </w:tc>
      </w:tr>
      <w:tr w:rsidR="00A77D2D" w:rsidRPr="004517C2" w:rsidTr="00922DA8">
        <w:trPr>
          <w:trHeight w:val="657"/>
        </w:trPr>
        <w:tc>
          <w:tcPr>
            <w:tcW w:w="1843"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pacing w:val="-20"/>
                <w:sz w:val="24"/>
                <w:szCs w:val="24"/>
              </w:rPr>
              <w:t>劉委員維琪</w:t>
            </w:r>
          </w:p>
        </w:tc>
        <w:tc>
          <w:tcPr>
            <w:tcW w:w="6320" w:type="dxa"/>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將來甄審委員會決定了本案之政府投資額度以後，中央是否就會按照這樣投資？</w:t>
            </w:r>
          </w:p>
        </w:tc>
      </w:tr>
      <w:tr w:rsidR="00A77D2D" w:rsidRPr="004517C2" w:rsidTr="005846C6">
        <w:trPr>
          <w:trHeight w:val="561"/>
        </w:trPr>
        <w:tc>
          <w:tcPr>
            <w:tcW w:w="1843" w:type="dxa"/>
            <w:vAlign w:val="center"/>
          </w:tcPr>
          <w:p w:rsidR="00A77D2D" w:rsidRPr="004517C2" w:rsidRDefault="00A77D2D" w:rsidP="005846C6">
            <w:pPr>
              <w:spacing w:line="300" w:lineRule="exact"/>
              <w:jc w:val="both"/>
              <w:rPr>
                <w:rFonts w:ascii="標楷體" w:hAnsi="標楷體"/>
                <w:sz w:val="24"/>
                <w:szCs w:val="24"/>
              </w:rPr>
            </w:pPr>
            <w:r w:rsidRPr="004517C2">
              <w:rPr>
                <w:rFonts w:ascii="標楷體" w:hAnsi="標楷體" w:hint="eastAsia"/>
                <w:sz w:val="24"/>
                <w:szCs w:val="24"/>
              </w:rPr>
              <w:t>高雄市捷運局</w:t>
            </w:r>
          </w:p>
        </w:tc>
        <w:tc>
          <w:tcPr>
            <w:tcW w:w="6320" w:type="dxa"/>
            <w:vAlign w:val="center"/>
          </w:tcPr>
          <w:p w:rsidR="00A77D2D" w:rsidRPr="004517C2" w:rsidRDefault="00A77D2D" w:rsidP="00683756">
            <w:pPr>
              <w:spacing w:line="300" w:lineRule="exact"/>
              <w:jc w:val="both"/>
              <w:rPr>
                <w:rFonts w:ascii="標楷體" w:hAnsi="標楷體"/>
                <w:sz w:val="24"/>
                <w:szCs w:val="24"/>
              </w:rPr>
            </w:pPr>
            <w:r w:rsidRPr="004517C2">
              <w:rPr>
                <w:rFonts w:ascii="標楷體" w:hAnsi="標楷體" w:hint="eastAsia"/>
                <w:sz w:val="24"/>
                <w:szCs w:val="24"/>
              </w:rPr>
              <w:t>總金額1,952億元，須在此範</w:t>
            </w:r>
            <w:r w:rsidR="00683756">
              <w:rPr>
                <w:rFonts w:ascii="標楷體" w:hAnsi="標楷體" w:hint="eastAsia"/>
                <w:sz w:val="24"/>
                <w:szCs w:val="24"/>
              </w:rPr>
              <w:t>圍</w:t>
            </w:r>
            <w:r w:rsidRPr="004517C2">
              <w:rPr>
                <w:rFonts w:ascii="標楷體" w:hAnsi="標楷體" w:hint="eastAsia"/>
                <w:sz w:val="24"/>
                <w:szCs w:val="24"/>
              </w:rPr>
              <w:t>內，不能超過。</w:t>
            </w:r>
          </w:p>
        </w:tc>
      </w:tr>
    </w:tbl>
    <w:p w:rsidR="00A77D2D" w:rsidRPr="004517C2" w:rsidRDefault="00A77D2D" w:rsidP="00785F96">
      <w:pPr>
        <w:pStyle w:val="5"/>
        <w:spacing w:beforeLines="25" w:before="114"/>
        <w:ind w:left="2092" w:hanging="697"/>
        <w:rPr>
          <w:rFonts w:hAnsi="標楷體"/>
        </w:rPr>
      </w:pPr>
      <w:r w:rsidRPr="004517C2">
        <w:rPr>
          <w:rFonts w:hAnsi="標楷體" w:hint="eastAsia"/>
        </w:rPr>
        <w:t>「十、請示及建議事項決議」：</w:t>
      </w:r>
    </w:p>
    <w:p w:rsidR="00A77D2D" w:rsidRPr="004517C2" w:rsidRDefault="00A77D2D" w:rsidP="0088320D">
      <w:pPr>
        <w:pStyle w:val="6"/>
        <w:rPr>
          <w:rFonts w:hAnsi="標楷體"/>
        </w:rPr>
      </w:pPr>
      <w:r w:rsidRPr="004517C2">
        <w:rPr>
          <w:rFonts w:hAnsi="標楷體" w:hint="eastAsia"/>
        </w:rPr>
        <w:t>第六案：評決方法及評審時程，包括評審項目、評決標準及委員作成決定之方式，提請審議。決議：評決方法採第三方案。</w:t>
      </w:r>
    </w:p>
    <w:p w:rsidR="00A77D2D" w:rsidRPr="004517C2" w:rsidRDefault="00A77D2D" w:rsidP="0088320D">
      <w:pPr>
        <w:pStyle w:val="6"/>
        <w:rPr>
          <w:rFonts w:hAnsi="標楷體"/>
        </w:rPr>
      </w:pPr>
      <w:r w:rsidRPr="004517C2">
        <w:rPr>
          <w:rFonts w:hAnsi="標楷體" w:hint="eastAsia"/>
        </w:rPr>
        <w:t>第七案：評決方法及評審時程，包括評審項目、評決標準及委員作成決定方式之公告稿，提請審議。決議：公告稿同意依第六案之</w:t>
      </w:r>
      <w:r w:rsidRPr="004517C2">
        <w:rPr>
          <w:rFonts w:hAnsi="標楷體" w:hint="eastAsia"/>
        </w:rPr>
        <w:lastRenderedPageBreak/>
        <w:t>評決方法及修正後之評選時程公告，惟綜合評選之權重暫不公告，將來經甄審委員會討論後再通知三家入圍申請人。</w:t>
      </w:r>
    </w:p>
    <w:p w:rsidR="00A77D2D" w:rsidRPr="004517C2" w:rsidRDefault="00A77D2D" w:rsidP="0088320D">
      <w:pPr>
        <w:pStyle w:val="4"/>
        <w:rPr>
          <w:rFonts w:hAnsi="標楷體"/>
        </w:rPr>
      </w:pPr>
      <w:r w:rsidRPr="004517C2">
        <w:rPr>
          <w:rFonts w:hAnsi="標楷體" w:hint="eastAsia"/>
        </w:rPr>
        <w:t>八十九年一月十四日高雄市政府公告「徵求民間參與高雄都會區大眾捷運系統紅橘線路網建設案」最優申請案件評決方法及評審時程。</w:t>
      </w:r>
    </w:p>
    <w:p w:rsidR="00A77D2D" w:rsidRPr="004517C2" w:rsidRDefault="00A77D2D" w:rsidP="0088320D">
      <w:pPr>
        <w:pStyle w:val="5"/>
        <w:rPr>
          <w:rFonts w:hAnsi="標楷體"/>
        </w:rPr>
      </w:pPr>
      <w:r w:rsidRPr="004517C2">
        <w:rPr>
          <w:rFonts w:hAnsi="標楷體" w:hint="eastAsia"/>
        </w:rPr>
        <w:t>評審項目：</w:t>
      </w:r>
    </w:p>
    <w:p w:rsidR="00A77D2D" w:rsidRPr="004517C2" w:rsidRDefault="00A77D2D" w:rsidP="00DB214D">
      <w:pPr>
        <w:pStyle w:val="21"/>
        <w:ind w:leftChars="600" w:left="2041" w:firstLine="680"/>
        <w:rPr>
          <w:rFonts w:hAnsi="標楷體"/>
        </w:rPr>
      </w:pPr>
      <w:r w:rsidRPr="004517C2">
        <w:rPr>
          <w:rFonts w:hAnsi="標楷體" w:hint="eastAsia"/>
        </w:rPr>
        <w:t>徵求民間參與高雄都會區大眾捷運系統紅橘線路網建設案甄審作業第二階段最優申請案件之評審項目，將依據入圍申請人所提送投資計畫書等申請文件，審核入圍申請人之「興建能力」、「營運能力」、「公司組織健全性」、「財務計畫可行性」、「附屬事業之收入」、「其他」及「要求政府投資額度（報價書）」等事項，按「形式審查」、「初步審查」、「評比結果綜合建議」及「綜合評選」等方式予以審議評決。</w:t>
      </w:r>
    </w:p>
    <w:p w:rsidR="00A77D2D" w:rsidRPr="004517C2" w:rsidRDefault="00A77D2D" w:rsidP="0088320D">
      <w:pPr>
        <w:pStyle w:val="5"/>
        <w:rPr>
          <w:rFonts w:hAnsi="標楷體"/>
        </w:rPr>
      </w:pPr>
      <w:r w:rsidRPr="004517C2">
        <w:rPr>
          <w:rFonts w:hAnsi="標楷體" w:hint="eastAsia"/>
        </w:rPr>
        <w:t>評決方式及標準：</w:t>
      </w:r>
    </w:p>
    <w:p w:rsidR="00A77D2D" w:rsidRPr="004517C2" w:rsidRDefault="00A77D2D" w:rsidP="0088320D">
      <w:pPr>
        <w:pStyle w:val="6"/>
        <w:rPr>
          <w:rFonts w:hAnsi="標楷體"/>
        </w:rPr>
      </w:pPr>
      <w:r w:rsidRPr="004517C2">
        <w:rPr>
          <w:rFonts w:hAnsi="標楷體" w:hint="eastAsia"/>
        </w:rPr>
        <w:t>「形式審查」將依據「申請須知修訂與補充資料」第7.l節規定檢附之文件，按「提送情形」及「建議處理方式（不可補正/允許補正/澄清）」之標準，審查投資申請文件之完整性，並填具形式審查檢核意見。若需澄清或補正者，則通知入圍申請人限期補件，或提出必要之澄清及補充說明，逾期則不予受理。</w:t>
      </w:r>
    </w:p>
    <w:p w:rsidR="00A77D2D" w:rsidRPr="004517C2" w:rsidRDefault="00A77D2D" w:rsidP="0088320D">
      <w:pPr>
        <w:pStyle w:val="6"/>
        <w:rPr>
          <w:rFonts w:hAnsi="標楷體"/>
        </w:rPr>
      </w:pPr>
      <w:r w:rsidRPr="004517C2">
        <w:rPr>
          <w:rFonts w:hAnsi="標楷體" w:hint="eastAsia"/>
        </w:rPr>
        <w:t>「初步審查」、「評比結果綜合建議」之項目將包括「興建能力」（含：執行計畫</w:t>
      </w:r>
      <w:r w:rsidR="00922DA8" w:rsidRPr="004517C2">
        <w:rPr>
          <w:rFonts w:hAnsi="標楷體" w:hint="eastAsia"/>
        </w:rPr>
        <w:t>……</w:t>
      </w:r>
      <w:r w:rsidRPr="004517C2">
        <w:rPr>
          <w:rFonts w:hAnsi="標楷體" w:hint="eastAsia"/>
        </w:rPr>
        <w:t>）、「營運能力」（含：營運策略</w:t>
      </w:r>
      <w:r w:rsidR="00922DA8" w:rsidRPr="004517C2">
        <w:rPr>
          <w:rFonts w:hAnsi="標楷體" w:hint="eastAsia"/>
        </w:rPr>
        <w:t>……</w:t>
      </w:r>
      <w:r w:rsidRPr="004517C2">
        <w:rPr>
          <w:rFonts w:hAnsi="標楷體" w:hint="eastAsia"/>
        </w:rPr>
        <w:t>）、「公司組織健全性」（含：公司籌組計畫</w:t>
      </w:r>
      <w:r w:rsidR="00922DA8" w:rsidRPr="004517C2">
        <w:rPr>
          <w:rFonts w:hAnsi="標楷體" w:hint="eastAsia"/>
        </w:rPr>
        <w:t>……</w:t>
      </w:r>
      <w:r w:rsidRPr="004517C2">
        <w:rPr>
          <w:rFonts w:hAnsi="標楷體" w:hint="eastAsia"/>
        </w:rPr>
        <w:t>）、「</w:t>
      </w:r>
      <w:r w:rsidRPr="004517C2">
        <w:rPr>
          <w:rFonts w:hAnsi="標楷體" w:hint="eastAsia"/>
        </w:rPr>
        <w:lastRenderedPageBreak/>
        <w:t>財務計畫可行性」（含：財務可行性分析</w:t>
      </w:r>
      <w:r w:rsidR="00922DA8" w:rsidRPr="004517C2">
        <w:rPr>
          <w:rFonts w:hAnsi="標楷體" w:hint="eastAsia"/>
        </w:rPr>
        <w:t>……</w:t>
      </w:r>
      <w:r w:rsidRPr="004517C2">
        <w:rPr>
          <w:rFonts w:hAnsi="標楷體" w:hint="eastAsia"/>
        </w:rPr>
        <w:t>）、「附屬事業之收入」（含：開發計畫</w:t>
      </w:r>
      <w:r w:rsidR="00922DA8" w:rsidRPr="004517C2">
        <w:rPr>
          <w:rFonts w:hAnsi="標楷體" w:hint="eastAsia"/>
        </w:rPr>
        <w:t>……</w:t>
      </w:r>
      <w:r w:rsidRPr="004517C2">
        <w:rPr>
          <w:rFonts w:hAnsi="標楷體" w:hint="eastAsia"/>
        </w:rPr>
        <w:t>）、「其他」（含：促進產業景氣回升及改善高屏地區失業率</w:t>
      </w:r>
      <w:r w:rsidR="00922DA8" w:rsidRPr="004517C2">
        <w:rPr>
          <w:rFonts w:hAnsi="標楷體" w:hint="eastAsia"/>
        </w:rPr>
        <w:t>……</w:t>
      </w:r>
      <w:r w:rsidRPr="004517C2">
        <w:rPr>
          <w:rFonts w:hAnsi="標楷體" w:hint="eastAsia"/>
        </w:rPr>
        <w:t>）等項目，逐一進行評審。</w:t>
      </w:r>
    </w:p>
    <w:p w:rsidR="00A77D2D" w:rsidRPr="004517C2" w:rsidRDefault="00A77D2D" w:rsidP="0088320D">
      <w:pPr>
        <w:pStyle w:val="6"/>
        <w:rPr>
          <w:rFonts w:hAnsi="標楷體"/>
        </w:rPr>
      </w:pPr>
      <w:r w:rsidRPr="004517C2">
        <w:rPr>
          <w:rFonts w:hAnsi="標楷體" w:hint="eastAsia"/>
        </w:rPr>
        <w:t>「綜合評選」將參考上述「初步審查」及「評比結果綜合建議」之結果，針對入圍申請人所提投資申請文件之「興建能力」、「營運能力」、「公司組織健全性」、「財務計畫可行性」、「附屬事業之收入」、「其他」加以評審並開啟「要求政府投資額度（報價書）」之標封，由甄審委員會按「最有利於政府之條件」，予以綜合審議評決。其程序如下：</w:t>
      </w:r>
    </w:p>
    <w:p w:rsidR="00A77D2D" w:rsidRPr="004517C2" w:rsidRDefault="00A77D2D" w:rsidP="0088320D">
      <w:pPr>
        <w:pStyle w:val="7"/>
        <w:rPr>
          <w:rFonts w:hAnsi="標楷體"/>
        </w:rPr>
      </w:pPr>
      <w:r w:rsidRPr="004517C2">
        <w:rPr>
          <w:rFonts w:hAnsi="標楷體" w:hint="eastAsia"/>
        </w:rPr>
        <w:t>投資計畫書先評分，評定一、二、三名。</w:t>
      </w:r>
    </w:p>
    <w:p w:rsidR="00A77D2D" w:rsidRPr="004517C2" w:rsidRDefault="00A77D2D" w:rsidP="0088320D">
      <w:pPr>
        <w:pStyle w:val="7"/>
        <w:rPr>
          <w:rFonts w:hAnsi="標楷體"/>
        </w:rPr>
      </w:pPr>
      <w:r w:rsidRPr="004517C2">
        <w:rPr>
          <w:rFonts w:hAnsi="標楷體" w:hint="eastAsia"/>
        </w:rPr>
        <w:t>開啟報價書，評定一、二、三名。</w:t>
      </w:r>
    </w:p>
    <w:p w:rsidR="00A77D2D" w:rsidRPr="004517C2" w:rsidRDefault="00A77D2D" w:rsidP="0088320D">
      <w:pPr>
        <w:pStyle w:val="7"/>
        <w:rPr>
          <w:rFonts w:hAnsi="標楷體"/>
        </w:rPr>
      </w:pPr>
      <w:r w:rsidRPr="004517C2">
        <w:rPr>
          <w:rFonts w:hAnsi="標楷體" w:hint="eastAsia"/>
        </w:rPr>
        <w:t>由甄審委員參考前述名次，必要時將要求入圍申請人重新報價，以全體委員共識方式決定最優申請人及次優申請人。</w:t>
      </w:r>
    </w:p>
    <w:p w:rsidR="00A77D2D" w:rsidRPr="004517C2" w:rsidRDefault="00A77D2D" w:rsidP="0088320D">
      <w:pPr>
        <w:pStyle w:val="4"/>
        <w:rPr>
          <w:rFonts w:hAnsi="標楷體"/>
        </w:rPr>
      </w:pPr>
      <w:r w:rsidRPr="004517C2">
        <w:rPr>
          <w:rFonts w:hAnsi="標楷體" w:hint="eastAsia"/>
        </w:rPr>
        <w:t>八十九年二月二十五日高雄市政府函送「徵求民間參與高雄都會區大眾捷運系統紅橘線路網建設案」之「申請須知修訂與補充資料及補充規定」之增修訂或補充事宜予三家入圍申請人，其中重要事項略以：增訂「補充規定」第3.2節第三項為「特許公司於本案第二階段所提出之</w:t>
      </w:r>
      <w:r w:rsidR="00922DA8" w:rsidRPr="004517C2">
        <w:rPr>
          <w:rFonts w:hAnsi="標楷體" w:hint="eastAsia"/>
        </w:rPr>
        <w:t>『徵求民間參與高雄都會區大眾捷運系統紅橘線路網建設案』</w:t>
      </w:r>
      <w:r w:rsidRPr="004517C2">
        <w:rPr>
          <w:rFonts w:hAnsi="標楷體" w:hint="eastAsia"/>
        </w:rPr>
        <w:t>報價書中要求</w:t>
      </w:r>
      <w:r w:rsidR="00922DA8" w:rsidRPr="004517C2">
        <w:rPr>
          <w:rFonts w:hAnsi="標楷體" w:hint="eastAsia"/>
        </w:rPr>
        <w:t>『政府投資額度』</w:t>
      </w:r>
      <w:r w:rsidRPr="004517C2">
        <w:rPr>
          <w:rFonts w:hAnsi="標楷體" w:hint="eastAsia"/>
        </w:rPr>
        <w:t>項目金額減去新台幣陸佰億元之差額，特許公司同意至少以此差額等值之工程（標段）採行公開招標方式執行；特許公司並同意參酌相關規定精神，與主管機關組成評決小組辦理，該小組應由主管機關</w:t>
      </w:r>
      <w:r w:rsidRPr="004517C2">
        <w:rPr>
          <w:rFonts w:hAnsi="標楷體" w:hint="eastAsia"/>
        </w:rPr>
        <w:lastRenderedPageBreak/>
        <w:t>指定過半數成員組成之，其公開招標作業程序將於議約時議定。</w:t>
      </w:r>
      <w:r w:rsidR="00922DA8" w:rsidRPr="004517C2">
        <w:rPr>
          <w:rFonts w:hAnsi="標楷體" w:hint="eastAsia"/>
        </w:rPr>
        <w:t>」</w:t>
      </w:r>
    </w:p>
    <w:p w:rsidR="00941BFB" w:rsidRPr="004517C2" w:rsidRDefault="00A77D2D" w:rsidP="00941BFB">
      <w:pPr>
        <w:pStyle w:val="4"/>
        <w:rPr>
          <w:rFonts w:hAnsi="標楷體"/>
        </w:rPr>
      </w:pPr>
      <w:r w:rsidRPr="004517C2">
        <w:rPr>
          <w:rFonts w:hAnsi="標楷體" w:hint="eastAsia"/>
        </w:rPr>
        <w:t>八十九年五月十日高雄市政府召開甄審委員會第五次會議，評決高捷公司籌備處為最優申請人，港都捷運公司籌備處為得遞承次優申請人。</w:t>
      </w:r>
      <w:r w:rsidR="00941BFB" w:rsidRPr="004517C2">
        <w:rPr>
          <w:rFonts w:hAnsi="標楷體" w:hint="eastAsia"/>
        </w:rPr>
        <w:t>有關</w:t>
      </w:r>
      <w:r w:rsidR="00863839" w:rsidRPr="004517C2">
        <w:rPr>
          <w:rFonts w:hAnsi="標楷體" w:hint="eastAsia"/>
        </w:rPr>
        <w:t>高捷BOT案</w:t>
      </w:r>
      <w:r w:rsidR="00941BFB" w:rsidRPr="004517C2">
        <w:rPr>
          <w:rFonts w:hAnsi="標楷體" w:hint="eastAsia"/>
        </w:rPr>
        <w:t>最優申請人之評決詳表E5。</w:t>
      </w:r>
    </w:p>
    <w:p w:rsidR="00A77D2D" w:rsidRPr="004517C2" w:rsidRDefault="00A77D2D" w:rsidP="0088320D">
      <w:pPr>
        <w:pStyle w:val="4"/>
        <w:rPr>
          <w:rFonts w:hAnsi="標楷體"/>
        </w:rPr>
      </w:pPr>
      <w:r w:rsidRPr="004517C2">
        <w:rPr>
          <w:rFonts w:hAnsi="標楷體" w:hint="eastAsia"/>
        </w:rPr>
        <w:t>該次會議紀錄重點摘述如下：</w:t>
      </w:r>
    </w:p>
    <w:p w:rsidR="00A77D2D" w:rsidRPr="004517C2" w:rsidRDefault="00A77D2D" w:rsidP="0088320D">
      <w:pPr>
        <w:pStyle w:val="5"/>
        <w:rPr>
          <w:rFonts w:hAnsi="標楷體"/>
        </w:rPr>
      </w:pPr>
      <w:r w:rsidRPr="004517C2">
        <w:rPr>
          <w:rFonts w:hAnsi="標楷體" w:hint="eastAsia"/>
        </w:rPr>
        <w:t>重要答詢：高捷公司籌備處明確承諾其核心機電供應商為西門子公司，且西門子公司亦將成為該聯盟主要投資股東，認足百分之十股份，並由西門子公司總裁當場確認無誤。</w:t>
      </w:r>
    </w:p>
    <w:p w:rsidR="00A77D2D" w:rsidRPr="004517C2" w:rsidRDefault="00A77D2D" w:rsidP="0088320D">
      <w:pPr>
        <w:pStyle w:val="5"/>
        <w:rPr>
          <w:rFonts w:hAnsi="標楷體"/>
        </w:rPr>
      </w:pPr>
      <w:r w:rsidRPr="004517C2">
        <w:rPr>
          <w:rFonts w:hAnsi="標楷體" w:hint="eastAsia"/>
        </w:rPr>
        <w:t>評定政府投資建設之額度：</w:t>
      </w:r>
    </w:p>
    <w:p w:rsidR="00A77D2D" w:rsidRPr="004517C2" w:rsidRDefault="00A77D2D" w:rsidP="0088320D">
      <w:pPr>
        <w:pStyle w:val="5"/>
        <w:numPr>
          <w:ilvl w:val="0"/>
          <w:numId w:val="0"/>
        </w:numPr>
        <w:kinsoku/>
        <w:wordWrap w:val="0"/>
        <w:autoSpaceDE w:val="0"/>
        <w:autoSpaceDN w:val="0"/>
        <w:ind w:leftChars="600" w:left="2041" w:firstLineChars="200" w:firstLine="680"/>
        <w:rPr>
          <w:rFonts w:hAnsi="標楷體"/>
        </w:rPr>
      </w:pPr>
      <w:r w:rsidRPr="004517C2">
        <w:rPr>
          <w:rFonts w:hAnsi="標楷體" w:hint="eastAsia"/>
        </w:rPr>
        <w:t>工作小組報告經試算二家投資計畫書之財務分析後，建議政府投資建設額度為九百五十六億四千八百萬元（195,200,000,000×49％）。委員會決議再減百分之一為九百三十六億九千六百萬元。</w:t>
      </w:r>
    </w:p>
    <w:p w:rsidR="00A77D2D" w:rsidRPr="004517C2" w:rsidRDefault="00A77D2D" w:rsidP="0088320D">
      <w:pPr>
        <w:pStyle w:val="5"/>
        <w:rPr>
          <w:rFonts w:hAnsi="標楷體"/>
        </w:rPr>
      </w:pPr>
      <w:r w:rsidRPr="004517C2">
        <w:rPr>
          <w:rFonts w:hAnsi="標楷體" w:hint="eastAsia"/>
        </w:rPr>
        <w:t>請示甄審委員會事項：</w:t>
      </w:r>
    </w:p>
    <w:p w:rsidR="00A77D2D" w:rsidRPr="004517C2" w:rsidRDefault="00A26B97" w:rsidP="00A26B97">
      <w:pPr>
        <w:pStyle w:val="5"/>
        <w:numPr>
          <w:ilvl w:val="0"/>
          <w:numId w:val="0"/>
        </w:numPr>
        <w:kinsoku/>
        <w:ind w:leftChars="610" w:left="2075"/>
        <w:rPr>
          <w:rFonts w:hAnsi="標楷體"/>
        </w:rPr>
      </w:pPr>
      <w:r w:rsidRPr="004517C2">
        <w:rPr>
          <w:rFonts w:hAnsi="標楷體" w:hint="eastAsia"/>
        </w:rPr>
        <w:t xml:space="preserve">    </w:t>
      </w:r>
      <w:r w:rsidR="00A77D2D" w:rsidRPr="004517C2">
        <w:rPr>
          <w:rFonts w:hAnsi="標楷體" w:hint="eastAsia"/>
        </w:rPr>
        <w:t>第三案：評選最優申請人及得遞承次優申請人：</w:t>
      </w:r>
    </w:p>
    <w:p w:rsidR="00A77D2D" w:rsidRPr="004517C2" w:rsidRDefault="00A77D2D" w:rsidP="0088320D">
      <w:pPr>
        <w:pStyle w:val="6"/>
        <w:rPr>
          <w:rFonts w:hAnsi="標楷體"/>
        </w:rPr>
      </w:pPr>
      <w:r w:rsidRPr="004517C2">
        <w:rPr>
          <w:rFonts w:hAnsi="標楷體" w:hint="eastAsia"/>
        </w:rPr>
        <w:t>工作小組完成綜合評選報告：知悉。</w:t>
      </w:r>
    </w:p>
    <w:p w:rsidR="00A77D2D" w:rsidRPr="004517C2" w:rsidRDefault="00A77D2D" w:rsidP="0088320D">
      <w:pPr>
        <w:pStyle w:val="6"/>
        <w:rPr>
          <w:rFonts w:hAnsi="標楷體"/>
        </w:rPr>
      </w:pPr>
      <w:r w:rsidRPr="004517C2">
        <w:rPr>
          <w:rFonts w:hAnsi="標楷體" w:hint="eastAsia"/>
        </w:rPr>
        <w:t>綜合評選摘要報告：知悉。</w:t>
      </w:r>
    </w:p>
    <w:p w:rsidR="00A77D2D" w:rsidRPr="004517C2" w:rsidRDefault="00A77D2D" w:rsidP="0088320D">
      <w:pPr>
        <w:pStyle w:val="6"/>
        <w:rPr>
          <w:rFonts w:hAnsi="標楷體"/>
        </w:rPr>
      </w:pPr>
      <w:r w:rsidRPr="004517C2">
        <w:rPr>
          <w:rFonts w:hAnsi="標楷體" w:hint="eastAsia"/>
        </w:rPr>
        <w:t>投資計畫書評分：</w:t>
      </w:r>
    </w:p>
    <w:p w:rsidR="00A77D2D" w:rsidRPr="004517C2" w:rsidRDefault="00A77D2D" w:rsidP="0088320D">
      <w:pPr>
        <w:pStyle w:val="7"/>
        <w:rPr>
          <w:rFonts w:hAnsi="標楷體"/>
        </w:rPr>
      </w:pPr>
      <w:r w:rsidRPr="004517C2">
        <w:rPr>
          <w:rFonts w:hAnsi="標楷體" w:hint="eastAsia"/>
        </w:rPr>
        <w:t>工作小組報告工作小組投資計畫書評比表（表A）內之權重比，經主席徵詢全體委員，均無異議後，確定權重比。工作小組依行政院規定提評比結果供甄審委員參考。</w:t>
      </w:r>
    </w:p>
    <w:p w:rsidR="00A77D2D" w:rsidRPr="004517C2" w:rsidRDefault="00A77D2D" w:rsidP="0088320D">
      <w:pPr>
        <w:pStyle w:val="7"/>
        <w:rPr>
          <w:rFonts w:hAnsi="標楷體"/>
        </w:rPr>
      </w:pPr>
      <w:r w:rsidRPr="004517C2">
        <w:rPr>
          <w:rFonts w:hAnsi="標楷體" w:hint="eastAsia"/>
        </w:rPr>
        <w:t>委員會指示工作小組依上述權重提出工作小組投資計畫書評比表。工作小組依指示提出此評比表，如表四，高捷公司籌備處總分</w:t>
      </w:r>
      <w:r w:rsidRPr="004517C2">
        <w:rPr>
          <w:rFonts w:hAnsi="標楷體" w:hint="eastAsia"/>
        </w:rPr>
        <w:lastRenderedPageBreak/>
        <w:t>八十分，港都捷運公司籌備處總分七十二分…。</w:t>
      </w:r>
    </w:p>
    <w:p w:rsidR="00A77D2D" w:rsidRPr="004517C2" w:rsidRDefault="00A77D2D" w:rsidP="0088320D">
      <w:pPr>
        <w:pStyle w:val="7"/>
        <w:rPr>
          <w:rFonts w:hAnsi="標楷體"/>
        </w:rPr>
      </w:pPr>
      <w:r w:rsidRPr="004517C2">
        <w:rPr>
          <w:rFonts w:hAnsi="標楷體" w:hint="eastAsia"/>
        </w:rPr>
        <w:t>委員針對工作小組之評分討論後決議：…經主席徵詢全體委員，均無異議後，接受工作小組之評比，評定投資計畫書名次為：第一名高捷公司籌備處，第二名港都捷運公司籌備處。</w:t>
      </w:r>
    </w:p>
    <w:p w:rsidR="00A77D2D" w:rsidRPr="004517C2" w:rsidRDefault="00A77D2D" w:rsidP="0088320D">
      <w:pPr>
        <w:pStyle w:val="6"/>
        <w:rPr>
          <w:rFonts w:hAnsi="標楷體"/>
        </w:rPr>
      </w:pPr>
      <w:r w:rsidRPr="004517C2">
        <w:rPr>
          <w:rFonts w:hAnsi="標楷體" w:hint="eastAsia"/>
        </w:rPr>
        <w:t>開啟報價書：</w:t>
      </w:r>
    </w:p>
    <w:p w:rsidR="00A77D2D" w:rsidRPr="004517C2" w:rsidRDefault="00A77D2D" w:rsidP="0088320D">
      <w:pPr>
        <w:pStyle w:val="5"/>
        <w:numPr>
          <w:ilvl w:val="0"/>
          <w:numId w:val="0"/>
        </w:numPr>
        <w:kinsoku/>
        <w:wordWrap w:val="0"/>
        <w:autoSpaceDE w:val="0"/>
        <w:autoSpaceDN w:val="0"/>
        <w:ind w:leftChars="700" w:left="2381" w:firstLineChars="200" w:firstLine="680"/>
        <w:rPr>
          <w:rFonts w:hAnsi="標楷體"/>
        </w:rPr>
      </w:pPr>
      <w:r w:rsidRPr="004517C2">
        <w:rPr>
          <w:rFonts w:hAnsi="標楷體" w:hint="eastAsia"/>
        </w:rPr>
        <w:t>請二家入圍申請人進入會場，確認原封套無誤，由主席當場開啟報價書…主席當眾宣讀二家入圍申請人報價書金額…評定報價書第一名高捷公司籌備處，第二名港都捷運公司籌備處。報價書金額</w:t>
      </w:r>
      <w:r w:rsidR="00B03C27" w:rsidRPr="004517C2">
        <w:rPr>
          <w:rFonts w:hAnsi="標楷體" w:hint="eastAsia"/>
        </w:rPr>
        <w:t>詳</w:t>
      </w:r>
      <w:r w:rsidRPr="004517C2">
        <w:rPr>
          <w:rFonts w:hAnsi="標楷體" w:hint="eastAsia"/>
          <w:color w:val="000000"/>
        </w:rPr>
        <w:t>表四</w:t>
      </w:r>
      <w:r w:rsidR="0049709D" w:rsidRPr="004517C2">
        <w:rPr>
          <w:rFonts w:hAnsi="標楷體" w:hint="eastAsia"/>
          <w:color w:val="000000"/>
        </w:rPr>
        <w:t>-1</w:t>
      </w:r>
      <w:r w:rsidRPr="004517C2">
        <w:rPr>
          <w:rFonts w:hAnsi="標楷體" w:hint="eastAsia"/>
        </w:rPr>
        <w:t>。</w:t>
      </w:r>
    </w:p>
    <w:p w:rsidR="00A77D2D" w:rsidRPr="004517C2" w:rsidRDefault="00A77D2D" w:rsidP="0088320D">
      <w:pPr>
        <w:pStyle w:val="6"/>
        <w:rPr>
          <w:rFonts w:hAnsi="標楷體"/>
        </w:rPr>
      </w:pPr>
      <w:r w:rsidRPr="004517C2">
        <w:rPr>
          <w:rFonts w:hAnsi="標楷體" w:hint="eastAsia"/>
        </w:rPr>
        <w:t>討論與結論：</w:t>
      </w:r>
    </w:p>
    <w:p w:rsidR="00A77D2D" w:rsidRPr="004517C2" w:rsidRDefault="00A77D2D" w:rsidP="0088320D">
      <w:pPr>
        <w:pStyle w:val="5"/>
        <w:numPr>
          <w:ilvl w:val="0"/>
          <w:numId w:val="0"/>
        </w:numPr>
        <w:kinsoku/>
        <w:wordWrap w:val="0"/>
        <w:autoSpaceDE w:val="0"/>
        <w:autoSpaceDN w:val="0"/>
        <w:ind w:leftChars="700" w:left="2381" w:firstLineChars="200" w:firstLine="680"/>
        <w:rPr>
          <w:rFonts w:hAnsi="標楷體"/>
        </w:rPr>
      </w:pPr>
      <w:r w:rsidRPr="004517C2">
        <w:rPr>
          <w:rFonts w:hAnsi="標楷體" w:hint="eastAsia"/>
        </w:rPr>
        <w:t>因高捷公司籌備處之投資計畫書及報價書均評定為第一名，港都捷運公司籌備處投資計畫書及報價書均評定為第二名，且二家報價書相差一百餘億元，經討論後主席建議評定高捷公司籌備處為最優申請人，港都捷運公司籌備處為得遞承次優申請人，並以此為委員會之共識決議，經主席徵詢全體委員，均無異議後，確認共識決議…惟兩家報價中之政府投資額度均超過九百三十六億九千六百萬元，依第三次甄審委員會決議及申請須知規定納入權利金機制於議約時討論，其金額、時程及實際作業由甄審委員會授權主管機關辦理。</w:t>
      </w:r>
    </w:p>
    <w:p w:rsidR="00A77D2D" w:rsidRPr="004517C2" w:rsidRDefault="00A77D2D" w:rsidP="0088320D">
      <w:pPr>
        <w:pStyle w:val="4"/>
        <w:rPr>
          <w:rFonts w:hAnsi="標楷體"/>
        </w:rPr>
      </w:pPr>
      <w:r w:rsidRPr="004517C2">
        <w:rPr>
          <w:rFonts w:hAnsi="標楷體" w:hint="eastAsia"/>
        </w:rPr>
        <w:t>八十九年八月二十九日高雄市政府召開甄審委員會第六次會議，會議紀錄</w:t>
      </w:r>
      <w:r w:rsidR="0002194A" w:rsidRPr="004517C2">
        <w:rPr>
          <w:rFonts w:hAnsi="標楷體" w:hint="eastAsia"/>
        </w:rPr>
        <w:t>中有關請示甄審委員會事項</w:t>
      </w:r>
      <w:r w:rsidRPr="004517C2">
        <w:rPr>
          <w:rFonts w:hAnsi="標楷體" w:hint="eastAsia"/>
        </w:rPr>
        <w:t>略以：</w:t>
      </w:r>
    </w:p>
    <w:p w:rsidR="0002194A" w:rsidRPr="004517C2" w:rsidRDefault="0002194A" w:rsidP="0002194A">
      <w:pPr>
        <w:pStyle w:val="5"/>
        <w:rPr>
          <w:rFonts w:hAnsi="標楷體"/>
        </w:rPr>
      </w:pPr>
      <w:r w:rsidRPr="004517C2">
        <w:rPr>
          <w:rFonts w:hAnsi="標楷體" w:hint="eastAsia"/>
        </w:rPr>
        <w:lastRenderedPageBreak/>
        <w:t>14.1權利金（興建營運合約條文）決議：</w:t>
      </w:r>
    </w:p>
    <w:p w:rsidR="0002194A" w:rsidRPr="004517C2" w:rsidRDefault="0002194A" w:rsidP="0002194A">
      <w:pPr>
        <w:pStyle w:val="6"/>
        <w:rPr>
          <w:rFonts w:hAnsi="標楷體"/>
        </w:rPr>
      </w:pPr>
      <w:r w:rsidRPr="004517C2">
        <w:rPr>
          <w:rFonts w:hAnsi="標楷體" w:hint="eastAsia"/>
        </w:rPr>
        <w:t>確認權利金機制存在。</w:t>
      </w:r>
    </w:p>
    <w:p w:rsidR="0002194A" w:rsidRPr="004517C2" w:rsidRDefault="0002194A" w:rsidP="0002194A">
      <w:pPr>
        <w:pStyle w:val="6"/>
        <w:rPr>
          <w:rFonts w:hAnsi="標楷體"/>
        </w:rPr>
      </w:pPr>
      <w:r w:rsidRPr="004517C2">
        <w:rPr>
          <w:rFonts w:hAnsi="標楷體" w:hint="eastAsia"/>
        </w:rPr>
        <w:t>總金額為</w:t>
      </w:r>
      <w:r w:rsidR="00607E07" w:rsidRPr="004517C2">
        <w:rPr>
          <w:rFonts w:hAnsi="標楷體" w:hint="eastAsia"/>
        </w:rPr>
        <w:t>一百一十億</w:t>
      </w:r>
      <w:r w:rsidRPr="004517C2">
        <w:rPr>
          <w:rFonts w:hAnsi="標楷體" w:hint="eastAsia"/>
        </w:rPr>
        <w:t>元。</w:t>
      </w:r>
    </w:p>
    <w:p w:rsidR="0002194A" w:rsidRPr="004517C2" w:rsidRDefault="0002194A" w:rsidP="0002194A">
      <w:pPr>
        <w:pStyle w:val="6"/>
        <w:rPr>
          <w:rFonts w:hAnsi="標楷體"/>
        </w:rPr>
      </w:pPr>
      <w:r w:rsidRPr="004517C2">
        <w:rPr>
          <w:rFonts w:hAnsi="標楷體" w:hint="eastAsia"/>
        </w:rPr>
        <w:t>…。</w:t>
      </w:r>
    </w:p>
    <w:p w:rsidR="0002194A" w:rsidRPr="004517C2" w:rsidRDefault="0002194A" w:rsidP="0002194A">
      <w:pPr>
        <w:pStyle w:val="5"/>
        <w:rPr>
          <w:rFonts w:hAnsi="標楷體"/>
        </w:rPr>
      </w:pPr>
      <w:r w:rsidRPr="004517C2">
        <w:rPr>
          <w:rFonts w:hAnsi="標楷體" w:hint="eastAsia"/>
        </w:rPr>
        <w:t>全權授權工作小組依委員會之決議增修合約內容完成議約，經主管機關核定後，並向中央機關報核，發特許函件及辦理本計畫簽約相關事宜。決議：同意全權授權工作小組辦理本請示事項所提相關事宜。</w:t>
      </w:r>
    </w:p>
    <w:p w:rsidR="00A77D2D" w:rsidRPr="004517C2" w:rsidRDefault="00A77D2D" w:rsidP="0088320D">
      <w:pPr>
        <w:pStyle w:val="4"/>
        <w:rPr>
          <w:rFonts w:hAnsi="標楷體"/>
        </w:rPr>
      </w:pPr>
      <w:r w:rsidRPr="004517C2">
        <w:rPr>
          <w:rFonts w:hAnsi="標楷體" w:hint="eastAsia"/>
        </w:rPr>
        <w:t>八十九年十一月二十八日高雄市政府召開甄審委員會第七次會議，會議紀錄九、請示事項（討論摘要）</w:t>
      </w:r>
      <w:r w:rsidR="00607E07" w:rsidRPr="004517C2">
        <w:rPr>
          <w:rFonts w:hAnsi="標楷體" w:hint="eastAsia"/>
        </w:rPr>
        <w:t>決議</w:t>
      </w:r>
      <w:r w:rsidRPr="004517C2">
        <w:rPr>
          <w:rFonts w:hAnsi="標楷體" w:hint="eastAsia"/>
        </w:rPr>
        <w:t>略以：</w:t>
      </w:r>
    </w:p>
    <w:p w:rsidR="00607E07" w:rsidRPr="004517C2" w:rsidRDefault="00607E07" w:rsidP="00607E07">
      <w:pPr>
        <w:pStyle w:val="5"/>
        <w:rPr>
          <w:rFonts w:hAnsi="標楷體"/>
        </w:rPr>
      </w:pPr>
      <w:r w:rsidRPr="004517C2">
        <w:rPr>
          <w:rFonts w:hAnsi="標楷體" w:hint="eastAsia"/>
        </w:rPr>
        <w:t>因特許函於八十九年十一月十五日發予最優申請人，致特許公司成立時間不及，同意予以展延成立特許公司日期。</w:t>
      </w:r>
    </w:p>
    <w:p w:rsidR="00607E07" w:rsidRPr="004517C2" w:rsidRDefault="00607E07" w:rsidP="00607E07">
      <w:pPr>
        <w:pStyle w:val="5"/>
        <w:rPr>
          <w:rFonts w:hAnsi="標楷體"/>
        </w:rPr>
      </w:pPr>
      <w:r w:rsidRPr="004517C2">
        <w:rPr>
          <w:rFonts w:hAnsi="標楷體" w:hint="eastAsia"/>
        </w:rPr>
        <w:t>八十九年十一月三十日前，由主管機關與最優申請人先行簽訂預約。</w:t>
      </w:r>
    </w:p>
    <w:p w:rsidR="00607E07" w:rsidRPr="004517C2" w:rsidRDefault="00607E07" w:rsidP="00607E07">
      <w:pPr>
        <w:pStyle w:val="5"/>
        <w:rPr>
          <w:rFonts w:hAnsi="標楷體"/>
        </w:rPr>
      </w:pPr>
      <w:r w:rsidRPr="004517C2">
        <w:rPr>
          <w:rFonts w:hAnsi="標楷體" w:hint="eastAsia"/>
        </w:rPr>
        <w:t>九十年一月十五日前，最優申請人應依規定成立特許公司辦理簽約。</w:t>
      </w:r>
    </w:p>
    <w:p w:rsidR="00607E07" w:rsidRPr="004517C2" w:rsidRDefault="00607E07" w:rsidP="00607E07">
      <w:pPr>
        <w:pStyle w:val="5"/>
        <w:rPr>
          <w:rFonts w:hAnsi="標楷體"/>
        </w:rPr>
      </w:pPr>
      <w:r w:rsidRPr="004517C2">
        <w:rPr>
          <w:rFonts w:hAnsi="標楷體" w:hint="eastAsia"/>
        </w:rPr>
        <w:t>特許公司之主要投資成員若有變動時，應依申請須知規定經主管機關同意。</w:t>
      </w:r>
    </w:p>
    <w:p w:rsidR="00A77D2D" w:rsidRPr="004517C2" w:rsidRDefault="00A77D2D" w:rsidP="0088320D">
      <w:pPr>
        <w:pStyle w:val="4"/>
        <w:rPr>
          <w:rFonts w:hAnsi="標楷體"/>
        </w:rPr>
      </w:pPr>
      <w:smartTag w:uri="urn:schemas-microsoft-com:office:smarttags" w:element="chsdate">
        <w:smartTagPr>
          <w:attr w:name="IsROCDate" w:val="False"/>
          <w:attr w:name="IsLunarDate" w:val="False"/>
          <w:attr w:name="Day" w:val="1"/>
          <w:attr w:name="Month" w:val="3"/>
          <w:attr w:name="Year" w:val="1990"/>
        </w:smartTagPr>
        <w:r w:rsidRPr="004517C2">
          <w:rPr>
            <w:rFonts w:hAnsi="標楷體" w:hint="eastAsia"/>
          </w:rPr>
          <w:t>九十年三月一日</w:t>
        </w:r>
      </w:smartTag>
      <w:r w:rsidRPr="004517C2">
        <w:rPr>
          <w:rFonts w:hAnsi="標楷體" w:hint="eastAsia"/>
        </w:rPr>
        <w:t>高雄市政府召開甄審委員會第八次會議，會議紀錄七、工作報告及請示事項略以：本計畫興建營運合約及開發合約已依第七次甄審委員會議決議之預約內容完成簽訂，其中本計畫政府投資額度一千零四十七億七千萬元（不含政府辦理事項經費），提請確認。決議：確認無誤。</w:t>
      </w:r>
    </w:p>
    <w:p w:rsidR="00A77D2D" w:rsidRPr="004517C2" w:rsidRDefault="00863839" w:rsidP="0088320D">
      <w:pPr>
        <w:pStyle w:val="3"/>
        <w:rPr>
          <w:rFonts w:hAnsi="標楷體"/>
        </w:rPr>
      </w:pPr>
      <w:bookmarkStart w:id="85" w:name="_Toc291943800"/>
      <w:bookmarkStart w:id="86" w:name="_Toc293309798"/>
      <w:bookmarkStart w:id="87" w:name="_Toc293501466"/>
      <w:r w:rsidRPr="004517C2">
        <w:rPr>
          <w:rFonts w:hAnsi="標楷體" w:hint="eastAsia"/>
        </w:rPr>
        <w:t>高捷BOT案</w:t>
      </w:r>
      <w:r w:rsidR="00A77D2D" w:rsidRPr="004517C2">
        <w:rPr>
          <w:rFonts w:hAnsi="標楷體" w:hint="eastAsia"/>
        </w:rPr>
        <w:t>之議約及簽約過程</w:t>
      </w:r>
      <w:bookmarkEnd w:id="85"/>
      <w:bookmarkEnd w:id="86"/>
      <w:bookmarkEnd w:id="87"/>
      <w:r w:rsidR="003E57DB">
        <w:rPr>
          <w:rFonts w:hAnsi="標楷體" w:hint="eastAsia"/>
        </w:rPr>
        <w:t>：</w:t>
      </w:r>
    </w:p>
    <w:p w:rsidR="00A77D2D" w:rsidRPr="004517C2" w:rsidRDefault="00A77D2D" w:rsidP="0088320D">
      <w:pPr>
        <w:pStyle w:val="4"/>
        <w:rPr>
          <w:rFonts w:hAnsi="標楷體"/>
        </w:rPr>
      </w:pPr>
      <w:r w:rsidRPr="004517C2">
        <w:rPr>
          <w:rFonts w:hAnsi="標楷體" w:hint="eastAsia"/>
        </w:rPr>
        <w:t>八十九年五月十日召開第五次甄審委員會議，甄</w:t>
      </w:r>
      <w:r w:rsidRPr="004517C2">
        <w:rPr>
          <w:rFonts w:hAnsi="標楷體" w:hint="eastAsia"/>
        </w:rPr>
        <w:lastRenderedPageBreak/>
        <w:t>審委員評定出高捷公司籌備處為最優申請人。決議授權主管機關進行議約，並於同年十一月三十一日前完成議約。</w:t>
      </w:r>
    </w:p>
    <w:p w:rsidR="00A77D2D" w:rsidRPr="004517C2" w:rsidRDefault="00A77D2D" w:rsidP="0088320D">
      <w:pPr>
        <w:pStyle w:val="4"/>
        <w:rPr>
          <w:rFonts w:hAnsi="標楷體"/>
        </w:rPr>
      </w:pPr>
      <w:r w:rsidRPr="004517C2">
        <w:rPr>
          <w:rFonts w:hAnsi="標楷體" w:hint="eastAsia"/>
        </w:rPr>
        <w:t>八十九年五月十五日舉行議約起始會議。</w:t>
      </w:r>
    </w:p>
    <w:p w:rsidR="00A77D2D" w:rsidRPr="004517C2" w:rsidRDefault="00A77D2D" w:rsidP="0088320D">
      <w:pPr>
        <w:pStyle w:val="4"/>
        <w:rPr>
          <w:rFonts w:hAnsi="標楷體"/>
        </w:rPr>
      </w:pPr>
      <w:r w:rsidRPr="004517C2">
        <w:rPr>
          <w:rFonts w:hAnsi="標楷體" w:hint="eastAsia"/>
        </w:rPr>
        <w:t>八十九年五月二十三日雙方開始議約，以C2顧問草擬之合約草案為基礎，分為分組、綜合及高層議約三階段進行議約。</w:t>
      </w:r>
    </w:p>
    <w:p w:rsidR="00A77D2D" w:rsidRPr="004517C2" w:rsidRDefault="00A77D2D" w:rsidP="0088320D">
      <w:pPr>
        <w:pStyle w:val="4"/>
        <w:rPr>
          <w:rFonts w:hAnsi="標楷體"/>
        </w:rPr>
      </w:pPr>
      <w:r w:rsidRPr="004517C2">
        <w:rPr>
          <w:rFonts w:hAnsi="標楷體" w:hint="eastAsia"/>
        </w:rPr>
        <w:t>八十九年六月二十三日完成分組議約，分組議約分為營運組、財務組、綜合組、用地及開發組、土木組及機電組等六組，各組就各組範圍議約取得初步共識，未達共識之議題及介面部分提綜合議約討論。同年</w:t>
      </w:r>
      <w:smartTag w:uri="urn:schemas-microsoft-com:office:smarttags" w:element="chsdate">
        <w:smartTagPr>
          <w:attr w:name="IsROCDate" w:val="False"/>
          <w:attr w:name="IsLunarDate" w:val="False"/>
          <w:attr w:name="Day" w:val="15"/>
          <w:attr w:name="Month" w:val="7"/>
          <w:attr w:name="Year" w:val="2011"/>
        </w:smartTagPr>
        <w:r w:rsidRPr="004517C2">
          <w:rPr>
            <w:rFonts w:hAnsi="標楷體" w:hint="eastAsia"/>
          </w:rPr>
          <w:t>七月十五日</w:t>
        </w:r>
      </w:smartTag>
      <w:r w:rsidRPr="004517C2">
        <w:rPr>
          <w:rFonts w:hAnsi="標楷體" w:hint="eastAsia"/>
        </w:rPr>
        <w:t>完成綜合議約，綜合議約結果達成雙方共識之草約，未達共識議題提高層議約討論。同年月十七日開始進行高層議約及最後合約文字確定。</w:t>
      </w:r>
    </w:p>
    <w:p w:rsidR="00A77D2D" w:rsidRPr="004517C2" w:rsidRDefault="00A77D2D" w:rsidP="0088320D">
      <w:pPr>
        <w:pStyle w:val="4"/>
        <w:rPr>
          <w:rFonts w:hAnsi="標楷體"/>
        </w:rPr>
      </w:pPr>
      <w:r w:rsidRPr="004517C2">
        <w:rPr>
          <w:rFonts w:hAnsi="標楷體" w:hint="eastAsia"/>
        </w:rPr>
        <w:t>八十九年八月二十八日完成議約初稿。</w:t>
      </w:r>
    </w:p>
    <w:p w:rsidR="00A77D2D" w:rsidRPr="004517C2" w:rsidRDefault="00A77D2D" w:rsidP="0088320D">
      <w:pPr>
        <w:pStyle w:val="4"/>
        <w:rPr>
          <w:rFonts w:hAnsi="標楷體"/>
        </w:rPr>
      </w:pPr>
      <w:r w:rsidRPr="004517C2">
        <w:rPr>
          <w:rFonts w:hAnsi="標楷體" w:hint="eastAsia"/>
        </w:rPr>
        <w:t>八十九年八月二十九日召開第六次甄審委員會議，確認議約初稿完成，其中七項尚待確認事項，委員會決議授權工作小組作最後確認。</w:t>
      </w:r>
    </w:p>
    <w:p w:rsidR="00A77D2D" w:rsidRPr="004517C2" w:rsidRDefault="00A77D2D" w:rsidP="0088320D">
      <w:pPr>
        <w:pStyle w:val="4"/>
        <w:rPr>
          <w:rFonts w:hAnsi="標楷體"/>
        </w:rPr>
      </w:pPr>
      <w:r w:rsidRPr="004517C2">
        <w:rPr>
          <w:rFonts w:hAnsi="標楷體" w:hint="eastAsia"/>
        </w:rPr>
        <w:t>八十九年十一月二十八日召開第七次甄審委員會議，確認工作小組完成七項事項</w:t>
      </w:r>
      <w:r w:rsidR="00722F88" w:rsidRPr="004517C2">
        <w:rPr>
          <w:rFonts w:hAnsi="標楷體" w:hint="eastAsia"/>
        </w:rPr>
        <w:t>，</w:t>
      </w:r>
      <w:r w:rsidRPr="004517C2">
        <w:rPr>
          <w:rFonts w:hAnsi="標楷體" w:hint="eastAsia"/>
        </w:rPr>
        <w:t>決議八十九年十一月三十日前簽訂興建營運合約及開發合約預約書，並須於九十年一月十五日前完成簽約。</w:t>
      </w:r>
    </w:p>
    <w:p w:rsidR="00A77D2D" w:rsidRPr="004517C2" w:rsidRDefault="00A77D2D" w:rsidP="0088320D">
      <w:pPr>
        <w:pStyle w:val="4"/>
        <w:rPr>
          <w:rFonts w:hAnsi="標楷體"/>
        </w:rPr>
      </w:pPr>
      <w:r w:rsidRPr="004517C2">
        <w:rPr>
          <w:rFonts w:hAnsi="標楷體" w:hint="eastAsia"/>
        </w:rPr>
        <w:t>八十九年十一月二十八日「徵求民間參與高雄大眾捷運系統紅橘線路網建設案」興建合約草案、開發合約草案文件簽陳市長核定。</w:t>
      </w:r>
    </w:p>
    <w:p w:rsidR="00A77D2D" w:rsidRPr="004517C2" w:rsidRDefault="00A77D2D" w:rsidP="0088320D">
      <w:pPr>
        <w:pStyle w:val="4"/>
        <w:rPr>
          <w:rFonts w:hAnsi="標楷體"/>
        </w:rPr>
      </w:pPr>
      <w:r w:rsidRPr="004517C2">
        <w:rPr>
          <w:rFonts w:hAnsi="標楷體" w:hint="eastAsia"/>
        </w:rPr>
        <w:t>八十九年十一月二十九日召開興建營運及開發合約預約簽訂前相關會議，並簽陳會議紀錄（含預約書內容）陳市長核定。</w:t>
      </w:r>
    </w:p>
    <w:p w:rsidR="00A77D2D" w:rsidRPr="004517C2" w:rsidRDefault="00A77D2D" w:rsidP="0088320D">
      <w:pPr>
        <w:pStyle w:val="4"/>
        <w:rPr>
          <w:rFonts w:hAnsi="標楷體"/>
        </w:rPr>
      </w:pPr>
      <w:r w:rsidRPr="004517C2">
        <w:rPr>
          <w:rFonts w:hAnsi="標楷體" w:hint="eastAsia"/>
        </w:rPr>
        <w:lastRenderedPageBreak/>
        <w:t>八十九年十一月三十日簽訂「徵求民間參與高雄大眾捷運系統紅橘線路網建設案」之興建合約草案、開發合約預約書。</w:t>
      </w:r>
    </w:p>
    <w:p w:rsidR="00A77D2D" w:rsidRPr="004517C2" w:rsidRDefault="00A77D2D" w:rsidP="0088320D">
      <w:pPr>
        <w:pStyle w:val="4"/>
        <w:rPr>
          <w:rFonts w:hAnsi="標楷體"/>
        </w:rPr>
      </w:pPr>
      <w:smartTag w:uri="urn:schemas-microsoft-com:office:smarttags" w:element="chsdate">
        <w:smartTagPr>
          <w:attr w:name="IsROCDate" w:val="False"/>
          <w:attr w:name="IsLunarDate" w:val="False"/>
          <w:attr w:name="Day" w:val="6"/>
          <w:attr w:name="Month" w:val="1"/>
          <w:attr w:name="Year" w:val="1990"/>
        </w:smartTagPr>
        <w:r w:rsidRPr="004517C2">
          <w:rPr>
            <w:rFonts w:hAnsi="標楷體" w:hint="eastAsia"/>
          </w:rPr>
          <w:t>九十年一月六日</w:t>
        </w:r>
      </w:smartTag>
      <w:r w:rsidRPr="004517C2">
        <w:rPr>
          <w:rFonts w:hAnsi="標楷體" w:hint="eastAsia"/>
        </w:rPr>
        <w:t>簽陳「徵求民間參與高雄大眾捷運系統紅橘線路網建設案」興建合約草案、開發合約草案修正本。</w:t>
      </w:r>
    </w:p>
    <w:p w:rsidR="00A77D2D" w:rsidRPr="004517C2" w:rsidRDefault="00A77D2D" w:rsidP="0088320D">
      <w:pPr>
        <w:pStyle w:val="4"/>
        <w:rPr>
          <w:rFonts w:hAnsi="標楷體"/>
        </w:rPr>
      </w:pPr>
      <w:smartTag w:uri="urn:schemas-microsoft-com:office:smarttags" w:element="chsdate">
        <w:smartTagPr>
          <w:attr w:name="IsROCDate" w:val="False"/>
          <w:attr w:name="IsLunarDate" w:val="False"/>
          <w:attr w:name="Day" w:val="12"/>
          <w:attr w:name="Month" w:val="1"/>
          <w:attr w:name="Year" w:val="1990"/>
        </w:smartTagPr>
        <w:r w:rsidRPr="004517C2">
          <w:rPr>
            <w:rFonts w:hAnsi="標楷體" w:hint="eastAsia"/>
          </w:rPr>
          <w:t>九十年一月十二日</w:t>
        </w:r>
      </w:smartTag>
      <w:r w:rsidRPr="004517C2">
        <w:rPr>
          <w:rFonts w:hAnsi="標楷體" w:hint="eastAsia"/>
        </w:rPr>
        <w:t>「徵求民間參與高雄大眾捷運系統紅橘線路網建設案」興建合約及開發合約簽約。</w:t>
      </w:r>
      <w:r w:rsidR="00607E07" w:rsidRPr="004517C2">
        <w:rPr>
          <w:rFonts w:hAnsi="標楷體" w:hint="eastAsia"/>
        </w:rPr>
        <w:t>另有關</w:t>
      </w:r>
      <w:r w:rsidR="00863839" w:rsidRPr="004517C2">
        <w:rPr>
          <w:rFonts w:hAnsi="標楷體" w:hint="eastAsia"/>
        </w:rPr>
        <w:t>高捷BOT案</w:t>
      </w:r>
      <w:r w:rsidR="00607E07" w:rsidRPr="004517C2">
        <w:rPr>
          <w:rFonts w:hAnsi="標楷體" w:hint="eastAsia"/>
        </w:rPr>
        <w:t>之議約及簽約過程如表E6</w:t>
      </w:r>
      <w:r w:rsidR="00D812AF" w:rsidRPr="004517C2">
        <w:rPr>
          <w:rFonts w:hAnsi="標楷體" w:hint="eastAsia"/>
        </w:rPr>
        <w:t>。</w:t>
      </w:r>
    </w:p>
    <w:p w:rsidR="00A77D2D" w:rsidRPr="004517C2" w:rsidRDefault="00A77D2D" w:rsidP="00091AE1">
      <w:pPr>
        <w:pStyle w:val="3"/>
        <w:rPr>
          <w:rFonts w:hAnsi="標楷體"/>
        </w:rPr>
      </w:pPr>
      <w:bookmarkStart w:id="88" w:name="_Toc291943801"/>
      <w:bookmarkStart w:id="89" w:name="_Toc293309799"/>
      <w:bookmarkStart w:id="90" w:name="_Toc293501467"/>
      <w:r w:rsidRPr="004517C2">
        <w:rPr>
          <w:rFonts w:hAnsi="標楷體" w:hint="eastAsia"/>
          <w:noProof/>
        </w:rPr>
        <w:t>興建營運合約主要條文內容</w:t>
      </w:r>
      <w:bookmarkEnd w:id="88"/>
      <w:bookmarkEnd w:id="89"/>
      <w:bookmarkEnd w:id="90"/>
      <w:r w:rsidR="003E57DB">
        <w:rPr>
          <w:rFonts w:hAnsi="標楷體" w:hint="eastAsia"/>
          <w:noProof/>
        </w:rPr>
        <w:t>：</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1.2.2</w:t>
        </w:r>
      </w:smartTag>
      <w:r w:rsidRPr="004517C2">
        <w:rPr>
          <w:rFonts w:hAnsi="標楷體" w:hint="eastAsia"/>
        </w:rPr>
        <w:t>條：合約之解釋。…2.本合約應適用獎參條例等相關規定，但促參法之規定較有利於乙方者，依法適用之。</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2.2.1</w:t>
        </w:r>
      </w:smartTag>
      <w:r w:rsidRPr="004517C2">
        <w:rPr>
          <w:rFonts w:hAnsi="標楷體" w:hint="eastAsia"/>
        </w:rPr>
        <w:t>條：本計畫路網之興建、營運特許期間合計為三十六年。但依本合約之規定延長者，不在此限。如興建期間提前或延誤，則營運期間應配合增減。</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2.2.2</w:t>
        </w:r>
      </w:smartTag>
      <w:r w:rsidRPr="004517C2">
        <w:rPr>
          <w:rFonts w:hAnsi="標楷體" w:hint="eastAsia"/>
        </w:rPr>
        <w:t>條：興建期間應自乙方（高捷公司）擬訂並報請甲方（高雄市政府）核轉中央主管機關核准之開工日期起算六年。</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2.2.3</w:t>
        </w:r>
      </w:smartTag>
      <w:r w:rsidRPr="004517C2">
        <w:rPr>
          <w:rFonts w:hAnsi="標楷體" w:hint="eastAsia"/>
        </w:rPr>
        <w:t>.1條：本計畫之營運期間係自核定之全線營運開始日起算三十年…。</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3.5.1</w:t>
        </w:r>
      </w:smartTag>
      <w:r w:rsidRPr="004517C2">
        <w:rPr>
          <w:rFonts w:hAnsi="標楷體" w:hint="eastAsia"/>
        </w:rPr>
        <w:t>條：乙方承諾依本合約自行負責本計畫設計、施工及營運，並保證其品質。</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4.1.1</w:t>
        </w:r>
      </w:smartTag>
      <w:r w:rsidRPr="004517C2">
        <w:rPr>
          <w:rFonts w:hAnsi="標楷體" w:hint="eastAsia"/>
        </w:rPr>
        <w:t>.1條：本計畫路網建設係依獎參條例，由民間參與投資負責興建並營運至特許期間屆滿後，移轉予政府之方式進行。</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4.1.2</w:t>
        </w:r>
      </w:smartTag>
      <w:r w:rsidRPr="004517C2">
        <w:rPr>
          <w:rFonts w:hAnsi="標楷體" w:hint="eastAsia"/>
        </w:rPr>
        <w:t>.1條：乙方工作範圍分為興建範圍及營運範圍。興建範圍可分為「乙方投資範圍」及「政</w:t>
      </w:r>
      <w:r w:rsidRPr="004517C2">
        <w:rPr>
          <w:rFonts w:hAnsi="標楷體" w:hint="eastAsia"/>
        </w:rPr>
        <w:lastRenderedPageBreak/>
        <w:t>府投資範圍」，詳如本合約附件B2.1…。</w:t>
      </w:r>
    </w:p>
    <w:p w:rsidR="00A77D2D" w:rsidRPr="004517C2" w:rsidRDefault="00A77D2D" w:rsidP="00091AE1">
      <w:pPr>
        <w:pStyle w:val="4"/>
        <w:rPr>
          <w:rFonts w:hAnsi="標楷體"/>
        </w:rPr>
      </w:pPr>
      <w:r w:rsidRPr="004517C2">
        <w:rPr>
          <w:rFonts w:hAnsi="標楷體" w:hint="eastAsia"/>
        </w:rPr>
        <w:t>附件B2.1：工程經費表</w:t>
      </w:r>
      <w:r w:rsidR="009204C1" w:rsidRPr="004517C2">
        <w:rPr>
          <w:rFonts w:hAnsi="標楷體" w:hint="eastAsia"/>
        </w:rPr>
        <w:t>（詳表</w:t>
      </w:r>
      <w:r w:rsidR="00DC76EE" w:rsidRPr="004517C2">
        <w:rPr>
          <w:rFonts w:hAnsi="標楷體" w:hint="eastAsia"/>
        </w:rPr>
        <w:t>五</w:t>
      </w:r>
      <w:r w:rsidR="009204C1" w:rsidRPr="004517C2">
        <w:rPr>
          <w:rFonts w:hAnsi="標楷體" w:hint="eastAsia"/>
        </w:rPr>
        <w:t>）</w:t>
      </w:r>
    </w:p>
    <w:p w:rsidR="00A77D2D" w:rsidRPr="004517C2" w:rsidRDefault="00A77D2D" w:rsidP="00091AE1">
      <w:pPr>
        <w:pStyle w:val="5"/>
        <w:rPr>
          <w:rFonts w:hAnsi="標楷體"/>
        </w:rPr>
      </w:pPr>
      <w:r w:rsidRPr="004517C2">
        <w:rPr>
          <w:rFonts w:hAnsi="標楷體" w:hint="eastAsia"/>
        </w:rPr>
        <w:t>本表所載之各「工程項目」之「工程經費」係指各該工程項目全部完成之金額。</w:t>
      </w:r>
    </w:p>
    <w:p w:rsidR="00A77D2D" w:rsidRPr="004517C2" w:rsidRDefault="00A77D2D" w:rsidP="00091AE1">
      <w:pPr>
        <w:pStyle w:val="5"/>
        <w:rPr>
          <w:rFonts w:hAnsi="標楷體"/>
        </w:rPr>
      </w:pPr>
      <w:r w:rsidRPr="004517C2">
        <w:rPr>
          <w:rFonts w:hAnsi="標楷體" w:hint="eastAsia"/>
        </w:rPr>
        <w:t>工程經費表中政府投資範圍之工程項目（成本中心）係乙方依據本合約第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1.1.2</w:t>
        </w:r>
      </w:smartTag>
      <w:r w:rsidRPr="004517C2">
        <w:rPr>
          <w:rFonts w:hAnsi="標楷體" w:hint="eastAsia"/>
        </w:rPr>
        <w:t>條之3、4、5合約文件及參考甲方所提供之規劃設計成果而編列…。除本合約第2.4條及第4.2條之規定外，政府投資範圍工程經費之總金額應以一千零四十七億七千萬元為限，不予增減。</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5.3.1</w:t>
        </w:r>
      </w:smartTag>
      <w:r w:rsidRPr="004517C2">
        <w:rPr>
          <w:rFonts w:hAnsi="標楷體" w:hint="eastAsia"/>
        </w:rPr>
        <w:t>條：乙方於簽訂本合約時，其實收資本額不得低於五十億元，並應於簽約後一年內使其實收資本額至少達一百億元以上。</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8.1.6</w:t>
        </w:r>
      </w:smartTag>
      <w:r w:rsidRPr="004517C2">
        <w:rPr>
          <w:rFonts w:hAnsi="標楷體" w:hint="eastAsia"/>
        </w:rPr>
        <w:t>.4條：本合約附件C4之規定乙方皆應配合辦理，甲方須提供必要之協助。乙方因辦理本合約附件C4.1所增加之工程經費十億元，雙方同意依本合約第14.1.2條之規定辦理。</w:t>
      </w:r>
    </w:p>
    <w:p w:rsidR="00A77D2D" w:rsidRPr="004517C2" w:rsidRDefault="00A77D2D" w:rsidP="00091AE1">
      <w:pPr>
        <w:pStyle w:val="5"/>
        <w:rPr>
          <w:rFonts w:hAnsi="標楷體"/>
        </w:rPr>
      </w:pPr>
      <w:r w:rsidRPr="004517C2">
        <w:rPr>
          <w:rFonts w:hAnsi="標楷體" w:hint="eastAsia"/>
        </w:rPr>
        <w:t>註1：合約附件C4規定：興建計畫之補充規定與要求。</w:t>
      </w:r>
    </w:p>
    <w:p w:rsidR="00A77D2D" w:rsidRPr="004517C2" w:rsidRDefault="00A77D2D" w:rsidP="00091AE1">
      <w:pPr>
        <w:pStyle w:val="5"/>
        <w:rPr>
          <w:rFonts w:hAnsi="標楷體"/>
        </w:rPr>
      </w:pPr>
      <w:r w:rsidRPr="004517C2">
        <w:rPr>
          <w:rFonts w:hAnsi="標楷體" w:hint="eastAsia"/>
        </w:rPr>
        <w:t>註2：合約附件C4.1規定：乙方應配合辦理下列七項部分工程項目新增或修正，進行整體性之規劃設計，並據以施工。因此所增加之工程經費由乙方負擔，通車時程亦不作調整。</w:t>
      </w:r>
    </w:p>
    <w:p w:rsidR="00A77D2D" w:rsidRPr="004517C2" w:rsidRDefault="00A77D2D" w:rsidP="00091AE1">
      <w:pPr>
        <w:pStyle w:val="5"/>
        <w:rPr>
          <w:rFonts w:hAnsi="標楷體"/>
        </w:rPr>
      </w:pPr>
      <w:r w:rsidRPr="004517C2">
        <w:rPr>
          <w:rFonts w:hAnsi="標楷體" w:hint="eastAsia"/>
        </w:rPr>
        <w:t>C</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4.1.1</w:t>
        </w:r>
      </w:smartTag>
      <w:r w:rsidRPr="004517C2">
        <w:rPr>
          <w:rFonts w:hAnsi="標楷體" w:hint="eastAsia"/>
        </w:rPr>
        <w:t>：O2車站大勇路行人徒步區。</w:t>
      </w:r>
    </w:p>
    <w:p w:rsidR="00A77D2D" w:rsidRPr="004517C2" w:rsidRDefault="00A77D2D" w:rsidP="00091AE1">
      <w:pPr>
        <w:pStyle w:val="5"/>
        <w:rPr>
          <w:rFonts w:hAnsi="標楷體"/>
        </w:rPr>
      </w:pPr>
      <w:r w:rsidRPr="004517C2">
        <w:rPr>
          <w:rFonts w:hAnsi="標楷體" w:hint="eastAsia"/>
        </w:rPr>
        <w:t>C</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4.1.2</w:t>
        </w:r>
      </w:smartTag>
      <w:r w:rsidRPr="004517C2">
        <w:rPr>
          <w:rFonts w:hAnsi="標楷體" w:hint="eastAsia"/>
        </w:rPr>
        <w:t>：O13車站採疊式車站。</w:t>
      </w:r>
    </w:p>
    <w:p w:rsidR="00A77D2D" w:rsidRPr="004517C2" w:rsidRDefault="00A77D2D" w:rsidP="00091AE1">
      <w:pPr>
        <w:pStyle w:val="5"/>
        <w:rPr>
          <w:rFonts w:hAnsi="標楷體"/>
        </w:rPr>
      </w:pPr>
      <w:r w:rsidRPr="004517C2">
        <w:rPr>
          <w:rFonts w:hAnsi="標楷體" w:hint="eastAsia"/>
        </w:rPr>
        <w:t>C</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4.1.3</w:t>
        </w:r>
      </w:smartTag>
      <w:r w:rsidRPr="004517C2">
        <w:rPr>
          <w:rFonts w:hAnsi="標楷體" w:hint="eastAsia"/>
        </w:rPr>
        <w:t>：O6車站通風井、冷卻水塔位置遷移。</w:t>
      </w:r>
    </w:p>
    <w:p w:rsidR="00A77D2D" w:rsidRPr="004517C2" w:rsidRDefault="00A77D2D" w:rsidP="00091AE1">
      <w:pPr>
        <w:pStyle w:val="5"/>
        <w:rPr>
          <w:rFonts w:hAnsi="標楷體"/>
        </w:rPr>
      </w:pPr>
      <w:r w:rsidRPr="004517C2">
        <w:rPr>
          <w:rFonts w:hAnsi="標楷體" w:hint="eastAsia"/>
        </w:rPr>
        <w:t>C</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4.1.4</w:t>
        </w:r>
      </w:smartTag>
      <w:r w:rsidRPr="004517C2">
        <w:rPr>
          <w:rFonts w:hAnsi="標楷體" w:hint="eastAsia"/>
        </w:rPr>
        <w:t>：O10車站配合公車處聯合開發增設出入口及通道。</w:t>
      </w:r>
    </w:p>
    <w:p w:rsidR="00A77D2D" w:rsidRPr="004517C2" w:rsidRDefault="00A77D2D" w:rsidP="00D601BB">
      <w:pPr>
        <w:pStyle w:val="5"/>
        <w:kinsoku/>
        <w:ind w:left="2092" w:hanging="697"/>
        <w:rPr>
          <w:rFonts w:hAnsi="標楷體"/>
        </w:rPr>
      </w:pPr>
      <w:r w:rsidRPr="004517C2">
        <w:rPr>
          <w:rFonts w:hAnsi="標楷體" w:hint="eastAsia"/>
        </w:rPr>
        <w:t>C</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4.1.5</w:t>
        </w:r>
      </w:smartTag>
      <w:r w:rsidRPr="004517C2">
        <w:rPr>
          <w:rFonts w:hAnsi="標楷體" w:hint="eastAsia"/>
        </w:rPr>
        <w:t>：O5/R10車站出入口及通風井位置遷移。</w:t>
      </w:r>
    </w:p>
    <w:p w:rsidR="00A77D2D" w:rsidRPr="004517C2" w:rsidRDefault="00A77D2D" w:rsidP="00091AE1">
      <w:pPr>
        <w:pStyle w:val="5"/>
        <w:rPr>
          <w:rFonts w:hAnsi="標楷體"/>
        </w:rPr>
      </w:pPr>
      <w:r w:rsidRPr="004517C2">
        <w:rPr>
          <w:rFonts w:hAnsi="標楷體" w:hint="eastAsia"/>
        </w:rPr>
        <w:lastRenderedPageBreak/>
        <w:t>C</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4.1.6</w:t>
        </w:r>
      </w:smartTag>
      <w:r w:rsidRPr="004517C2">
        <w:rPr>
          <w:rFonts w:hAnsi="標楷體" w:hint="eastAsia"/>
        </w:rPr>
        <w:t>：R23車站與台鐵橋頭站共構。</w:t>
      </w:r>
    </w:p>
    <w:p w:rsidR="00A77D2D" w:rsidRPr="004517C2" w:rsidRDefault="00A77D2D" w:rsidP="00091AE1">
      <w:pPr>
        <w:pStyle w:val="5"/>
        <w:rPr>
          <w:rFonts w:hAnsi="標楷體"/>
        </w:rPr>
      </w:pPr>
      <w:r w:rsidRPr="004517C2">
        <w:rPr>
          <w:rFonts w:hAnsi="標楷體" w:hint="eastAsia"/>
        </w:rPr>
        <w:t>C</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4.1.7</w:t>
        </w:r>
      </w:smartTag>
      <w:r w:rsidRPr="004517C2">
        <w:rPr>
          <w:rFonts w:hAnsi="標楷體" w:hint="eastAsia"/>
        </w:rPr>
        <w:t>：O7車站通風井位置遷移。</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8.1.7</w:t>
        </w:r>
      </w:smartTag>
      <w:r w:rsidRPr="004517C2">
        <w:rPr>
          <w:rFonts w:hAnsi="標楷體" w:hint="eastAsia"/>
        </w:rPr>
        <w:t>條：乙方於本計畫第二階段所提出之「徵求民間參與高雄都會區大眾捷運系統紅橘線路網建設案」報價書中要求「政府投資額度」項目金額減去六百億元之差額，乙方同意以本合約工程經費表中至少與該差額等值之「工程項目」（成本中心）依本合約第8.1.8條之方式執行。</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8.1.8</w:t>
        </w:r>
      </w:smartTag>
      <w:r w:rsidRPr="004517C2">
        <w:rPr>
          <w:rFonts w:hAnsi="標楷體" w:hint="eastAsia"/>
        </w:rPr>
        <w:t>條（公開之招標作業）：乙方應配合評決小組依本合約附件C1.2之規定（註：公開招標之作業程序），自行辦理興建階段公開之招標作業。評決小組成員共五至七人由雙方共同組成，其中甲方指定之成員應超過半數。</w:t>
      </w:r>
    </w:p>
    <w:p w:rsidR="00A77D2D" w:rsidRPr="004517C2" w:rsidRDefault="00A77D2D" w:rsidP="00091AE1">
      <w:pPr>
        <w:pStyle w:val="4"/>
        <w:rPr>
          <w:rFonts w:hAnsi="標楷體"/>
        </w:rPr>
      </w:pPr>
      <w:r w:rsidRPr="004517C2">
        <w:rPr>
          <w:rFonts w:hAnsi="標楷體" w:hint="eastAsia"/>
        </w:rPr>
        <w:t>第9.2條：勘驗付款。</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9.2.2</w:t>
        </w:r>
      </w:smartTag>
      <w:r w:rsidRPr="004517C2">
        <w:rPr>
          <w:rFonts w:hAnsi="標楷體" w:hint="eastAsia"/>
        </w:rPr>
        <w:t>條：施工階段之提出申請。</w:t>
      </w:r>
    </w:p>
    <w:p w:rsidR="00A77D2D" w:rsidRPr="004517C2" w:rsidRDefault="00A77D2D" w:rsidP="00683756">
      <w:pPr>
        <w:ind w:leftChars="604" w:left="2055" w:firstLineChars="200" w:firstLine="680"/>
        <w:jc w:val="both"/>
        <w:rPr>
          <w:rFonts w:ascii="標楷體" w:hAnsi="標楷體"/>
        </w:rPr>
      </w:pPr>
      <w:r w:rsidRPr="004517C2">
        <w:rPr>
          <w:rFonts w:ascii="標楷體" w:hAnsi="標楷體" w:hint="eastAsia"/>
        </w:rPr>
        <w:t>乙方於實質完成本投資範圍內各工程項</w:t>
      </w:r>
      <w:r w:rsidR="00683756">
        <w:rPr>
          <w:rFonts w:ascii="標楷體" w:hAnsi="標楷體" w:hint="eastAsia"/>
        </w:rPr>
        <w:t>目</w:t>
      </w:r>
      <w:r w:rsidRPr="004517C2">
        <w:rPr>
          <w:rFonts w:ascii="標楷體" w:hAnsi="標楷體" w:hint="eastAsia"/>
        </w:rPr>
        <w:t>中各施工階段工作後，依工程經費表及典型成本中心計價里程碑（附件B2）備妥下列資料後向甲方提出各計價里程碑勘驗申請。</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9.2.3</w:t>
        </w:r>
      </w:smartTag>
      <w:r w:rsidRPr="004517C2">
        <w:rPr>
          <w:rFonts w:hAnsi="標楷體" w:hint="eastAsia"/>
        </w:rPr>
        <w:t>條：系統整合測試階段之提出申請。</w:t>
      </w:r>
    </w:p>
    <w:p w:rsidR="00A77D2D" w:rsidRPr="004517C2" w:rsidRDefault="00A77D2D" w:rsidP="00091AE1">
      <w:pPr>
        <w:pStyle w:val="4"/>
        <w:rPr>
          <w:rFonts w:hAnsi="標楷體"/>
        </w:rPr>
      </w:pPr>
      <w:r w:rsidRPr="004517C2">
        <w:rPr>
          <w:rFonts w:hAnsi="標楷體" w:hint="eastAsia"/>
        </w:rPr>
        <w:t>第9.3條：履勘付款。</w:t>
      </w:r>
    </w:p>
    <w:p w:rsidR="00A77D2D" w:rsidRPr="004517C2" w:rsidRDefault="00A77D2D" w:rsidP="00683756">
      <w:pPr>
        <w:ind w:leftChars="604" w:left="2055" w:firstLineChars="200" w:firstLine="680"/>
        <w:jc w:val="both"/>
        <w:rPr>
          <w:rFonts w:ascii="標楷體" w:hAnsi="標楷體"/>
        </w:rPr>
      </w:pPr>
      <w:r w:rsidRPr="004517C2">
        <w:rPr>
          <w:rFonts w:ascii="標楷體" w:hAnsi="標楷體" w:hint="eastAsia"/>
        </w:rPr>
        <w:t>乙方於履勘單位完成履勘後，依工程經費表及典型成本中心計價里程碑備妥下列相關資料向甲方提出本計畫一部或全部之履勘計價里程碑付款申請。</w:t>
      </w:r>
    </w:p>
    <w:p w:rsidR="00A77D2D" w:rsidRPr="004517C2" w:rsidRDefault="00A77D2D" w:rsidP="00091AE1">
      <w:pPr>
        <w:pStyle w:val="4"/>
        <w:rPr>
          <w:rFonts w:hAnsi="標楷體"/>
        </w:rPr>
      </w:pPr>
      <w:r w:rsidRPr="004517C2">
        <w:rPr>
          <w:rFonts w:hAnsi="標楷體" w:hint="eastAsia"/>
        </w:rPr>
        <w:t>第9.4條：付款。</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9.4.3</w:t>
        </w:r>
      </w:smartTag>
      <w:r w:rsidRPr="004517C2">
        <w:rPr>
          <w:rFonts w:hAnsi="標楷體" w:hint="eastAsia"/>
        </w:rPr>
        <w:t>條（物價指數之調整）：興建期間，如遇物價波動時，得依行政院主計處公布之「台灣地區營造工程物價總指數」及相關規定，以簽</w:t>
      </w:r>
      <w:r w:rsidRPr="004517C2">
        <w:rPr>
          <w:rFonts w:hAnsi="標楷體" w:hint="eastAsia"/>
        </w:rPr>
        <w:lastRenderedPageBreak/>
        <w:t>約月之當月物價指數為基本物價指數，就漲跌幅超過百分之五部分，依本合約附件3之規定調整工程款。（註：高雄市政府於財務計畫「政府辦理事項」經費中編列「物價調整費用」一百億八千九百萬元，支付予高捷公司。）</w:t>
      </w:r>
    </w:p>
    <w:p w:rsidR="00A77D2D" w:rsidRPr="004517C2" w:rsidRDefault="00A77D2D" w:rsidP="00091AE1">
      <w:pPr>
        <w:pStyle w:val="4"/>
        <w:rPr>
          <w:rFonts w:hAnsi="標楷體"/>
        </w:rPr>
      </w:pPr>
      <w:r w:rsidRPr="004517C2">
        <w:rPr>
          <w:rFonts w:hAnsi="標楷體" w:hint="eastAsia"/>
        </w:rPr>
        <w:t>第9.6條：產權取得。</w:t>
      </w:r>
    </w:p>
    <w:p w:rsidR="00A77D2D" w:rsidRPr="004517C2" w:rsidRDefault="00A77D2D" w:rsidP="00355FA8">
      <w:pPr>
        <w:ind w:leftChars="604" w:left="2055" w:firstLineChars="200" w:firstLine="680"/>
        <w:rPr>
          <w:rFonts w:ascii="標楷體" w:hAnsi="標楷體"/>
        </w:rPr>
      </w:pPr>
      <w:r w:rsidRPr="004517C2">
        <w:rPr>
          <w:rFonts w:ascii="標楷體" w:hAnsi="標楷體" w:hint="eastAsia"/>
        </w:rPr>
        <w:t>就「政府投資範圍」之工程，可認定為動產之部分，於依本章規定勘驗合格付款之同時，乙方應交付甲方並使之取得所有權；而不動產部分，乙方同意其施作之工作，不論已否完工或付款，均由甲方取得其所有權，但乙方得否請求付款，依本章規定辦理。</w:t>
      </w:r>
    </w:p>
    <w:p w:rsidR="00A77D2D" w:rsidRPr="004517C2" w:rsidRDefault="00A77D2D" w:rsidP="00091AE1">
      <w:pPr>
        <w:pStyle w:val="4"/>
        <w:rPr>
          <w:rFonts w:hAnsi="標楷體"/>
        </w:rPr>
      </w:pPr>
      <w:r w:rsidRPr="004517C2">
        <w:rPr>
          <w:rFonts w:hAnsi="標楷體" w:hint="eastAsia"/>
        </w:rPr>
        <w:t>第9.7條：交付使用。</w:t>
      </w:r>
    </w:p>
    <w:p w:rsidR="00A77D2D" w:rsidRPr="004517C2" w:rsidRDefault="00A77D2D" w:rsidP="00355FA8">
      <w:pPr>
        <w:ind w:leftChars="604" w:left="2055" w:firstLineChars="200" w:firstLine="680"/>
        <w:rPr>
          <w:rFonts w:ascii="標楷體" w:hAnsi="標楷體"/>
        </w:rPr>
      </w:pPr>
      <w:r w:rsidRPr="004517C2">
        <w:rPr>
          <w:rFonts w:ascii="標楷體" w:hAnsi="標楷體" w:hint="eastAsia"/>
        </w:rPr>
        <w:t>甲方依本合約第9.6條規定取得工程項目產權同時，隨即授與乙方使用權…。</w:t>
      </w:r>
    </w:p>
    <w:p w:rsidR="00A77D2D" w:rsidRPr="004517C2" w:rsidRDefault="00A77D2D" w:rsidP="00091AE1">
      <w:pPr>
        <w:pStyle w:val="4"/>
        <w:rPr>
          <w:rFonts w:hAnsi="標楷體"/>
        </w:rPr>
      </w:pPr>
      <w:r w:rsidRPr="004517C2">
        <w:rPr>
          <w:rFonts w:hAnsi="標楷體" w:hint="eastAsia"/>
        </w:rPr>
        <w:t>第14.1條（權利金）：除「乙方投資範圍」由乙方出資外，乙方依本章之規定支付甲方一百一十億元，作為乙方於特許期間內取得興建營運本計畫路網捷運系統，暨依照開發合約進行開發使用權利之對價，該對價已包含乙方就捷運相關建物以及路線、場站及其他不屬開發土地以外基地所應支付予甲方之租金在內。</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14.1.1</w:t>
        </w:r>
      </w:smartTag>
      <w:r w:rsidRPr="004517C2">
        <w:rPr>
          <w:rFonts w:hAnsi="標楷體" w:hint="eastAsia"/>
        </w:rPr>
        <w:t>條：第一期款項一億元應於九十年三月前交付，第二期款項五億元，於開工後第一年交付一億五千萬元，開工後第二年交付一億五千萬元，開工後第三年交付二億元。</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14.1.2</w:t>
        </w:r>
      </w:smartTag>
      <w:r w:rsidRPr="004517C2">
        <w:rPr>
          <w:rFonts w:hAnsi="標楷體" w:hint="eastAsia"/>
        </w:rPr>
        <w:t>條：乙方因辦理本合約附件C4.1所增加之全部工程經費，全部由乙方負擔，於興建完成時即視為乙方已支付權利金十億元。</w:t>
      </w:r>
    </w:p>
    <w:p w:rsidR="00A77D2D" w:rsidRPr="004517C2" w:rsidRDefault="00A77D2D" w:rsidP="00091AE1">
      <w:pPr>
        <w:pStyle w:val="4"/>
        <w:rPr>
          <w:rFonts w:hAnsi="標楷體"/>
        </w:rPr>
      </w:pPr>
      <w:r w:rsidRPr="004517C2">
        <w:rPr>
          <w:rFonts w:hAnsi="標楷體" w:hint="eastAsia"/>
        </w:rPr>
        <w:t>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14.1.3</w:t>
        </w:r>
      </w:smartTag>
      <w:r w:rsidRPr="004517C2">
        <w:rPr>
          <w:rFonts w:hAnsi="標楷體" w:hint="eastAsia"/>
        </w:rPr>
        <w:t>條：其餘九十四億元，同意乙方於</w:t>
      </w:r>
      <w:r w:rsidRPr="004517C2">
        <w:rPr>
          <w:rFonts w:hAnsi="標楷體" w:hint="eastAsia"/>
        </w:rPr>
        <w:lastRenderedPageBreak/>
        <w:t>銀行融資金額全部還本付息後，每年提撥稅後盈餘一定比例為權利金至達九十四億元為止…若營運期最後一年仍未達九十四億元，則不足之金額於最後一年提撥。</w:t>
      </w:r>
    </w:p>
    <w:p w:rsidR="00A77D2D" w:rsidRPr="004517C2" w:rsidRDefault="00A77D2D" w:rsidP="00091AE1">
      <w:pPr>
        <w:pStyle w:val="3"/>
        <w:rPr>
          <w:rFonts w:hAnsi="標楷體"/>
        </w:rPr>
      </w:pPr>
      <w:bookmarkStart w:id="91" w:name="_Toc291943802"/>
      <w:bookmarkStart w:id="92" w:name="_Toc293309800"/>
      <w:bookmarkStart w:id="93" w:name="_Toc293501468"/>
      <w:r w:rsidRPr="004517C2">
        <w:rPr>
          <w:rFonts w:hAnsi="標楷體" w:hint="eastAsia"/>
        </w:rPr>
        <w:t>高雄捷運紅橘線政府投資工程經費一千零四十七億七千萬元，高捷公司實際之發包辦理情形</w:t>
      </w:r>
      <w:bookmarkEnd w:id="91"/>
      <w:bookmarkEnd w:id="92"/>
      <w:bookmarkEnd w:id="93"/>
      <w:r w:rsidR="003E57DB">
        <w:rPr>
          <w:rFonts w:hAnsi="標楷體" w:hint="eastAsia"/>
        </w:rPr>
        <w:t>：</w:t>
      </w:r>
    </w:p>
    <w:p w:rsidR="00A77D2D" w:rsidRPr="004517C2" w:rsidRDefault="00A77D2D" w:rsidP="00683756">
      <w:pPr>
        <w:ind w:leftChars="404" w:left="1374" w:firstLineChars="200" w:firstLine="680"/>
        <w:jc w:val="both"/>
        <w:rPr>
          <w:rFonts w:ascii="標楷體" w:hAnsi="標楷體"/>
        </w:rPr>
      </w:pPr>
      <w:r w:rsidRPr="004517C2">
        <w:rPr>
          <w:rFonts w:ascii="標楷體" w:hAnsi="標楷體" w:hint="eastAsia"/>
        </w:rPr>
        <w:t>高雄市政府查復表示，該府捷運局於九十八年十二月辦理財務檢查時，</w:t>
      </w:r>
      <w:r w:rsidR="000502A1" w:rsidRPr="004517C2">
        <w:rPr>
          <w:rFonts w:ascii="標楷體" w:hAnsi="標楷體" w:hint="eastAsia"/>
        </w:rPr>
        <w:t>依</w:t>
      </w:r>
      <w:r w:rsidRPr="004517C2">
        <w:rPr>
          <w:rFonts w:ascii="標楷體" w:hAnsi="標楷體" w:hint="eastAsia"/>
        </w:rPr>
        <w:t>高捷公司提供附件資料顯示，高捷公司實際辦理發包件數計二百八十五件，經變更設計追加減後之契約總金額為八百九十三億六千四百一十三萬四百六十九元（部分案件係以美金簽約計價，經匯率換算成新台幣幣值統計）。</w:t>
      </w:r>
    </w:p>
    <w:p w:rsidR="00A77D2D" w:rsidRPr="004517C2" w:rsidRDefault="00A77D2D" w:rsidP="00091AE1">
      <w:pPr>
        <w:pStyle w:val="3"/>
        <w:rPr>
          <w:rFonts w:hAnsi="標楷體"/>
        </w:rPr>
      </w:pPr>
      <w:bookmarkStart w:id="94" w:name="_Toc291943805"/>
      <w:bookmarkStart w:id="95" w:name="_Toc293309801"/>
      <w:bookmarkStart w:id="96" w:name="_Toc293501469"/>
      <w:r w:rsidRPr="004517C2">
        <w:rPr>
          <w:rFonts w:hAnsi="標楷體" w:hint="eastAsia"/>
        </w:rPr>
        <w:t>各機關查復本院函詢</w:t>
      </w:r>
      <w:bookmarkEnd w:id="94"/>
      <w:bookmarkEnd w:id="95"/>
      <w:bookmarkEnd w:id="96"/>
      <w:r w:rsidR="003E57DB">
        <w:rPr>
          <w:rFonts w:hAnsi="標楷體" w:hint="eastAsia"/>
        </w:rPr>
        <w:t>：</w:t>
      </w:r>
    </w:p>
    <w:p w:rsidR="00A77D2D" w:rsidRPr="004517C2" w:rsidRDefault="00A77D2D" w:rsidP="00091AE1">
      <w:pPr>
        <w:pStyle w:val="4"/>
        <w:rPr>
          <w:rFonts w:hAnsi="標楷體"/>
        </w:rPr>
      </w:pPr>
      <w:r w:rsidRPr="004517C2">
        <w:rPr>
          <w:rFonts w:hAnsi="標楷體" w:hint="eastAsia"/>
        </w:rPr>
        <w:t>高雄市政府（捷運局）</w:t>
      </w:r>
      <w:r w:rsidR="003E57DB">
        <w:rPr>
          <w:rFonts w:hAnsi="標楷體" w:hint="eastAsia"/>
        </w:rPr>
        <w:t>：</w:t>
      </w:r>
    </w:p>
    <w:tbl>
      <w:tblPr>
        <w:tblW w:w="8647" w:type="dxa"/>
        <w:tblInd w:w="31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977"/>
        <w:gridCol w:w="5670"/>
      </w:tblGrid>
      <w:tr w:rsidR="00A77D2D" w:rsidRPr="004517C2" w:rsidTr="005846C6">
        <w:trPr>
          <w:trHeight w:val="450"/>
          <w:tblHeader/>
        </w:trPr>
        <w:tc>
          <w:tcPr>
            <w:tcW w:w="2977" w:type="dxa"/>
            <w:vAlign w:val="center"/>
          </w:tcPr>
          <w:p w:rsidR="00A77D2D" w:rsidRPr="004517C2" w:rsidRDefault="00A77D2D" w:rsidP="005846C6">
            <w:pPr>
              <w:overflowPunct w:val="0"/>
              <w:adjustRightInd w:val="0"/>
              <w:snapToGrid w:val="0"/>
              <w:spacing w:line="30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本 院 函 詢</w:t>
            </w:r>
          </w:p>
        </w:tc>
        <w:tc>
          <w:tcPr>
            <w:tcW w:w="5670" w:type="dxa"/>
            <w:vAlign w:val="center"/>
          </w:tcPr>
          <w:p w:rsidR="00A77D2D" w:rsidRPr="004517C2" w:rsidRDefault="00A77D2D" w:rsidP="005846C6">
            <w:pPr>
              <w:overflowPunct w:val="0"/>
              <w:adjustRightInd w:val="0"/>
              <w:snapToGrid w:val="0"/>
              <w:spacing w:line="30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高雄市政府查復說明</w:t>
            </w:r>
          </w:p>
        </w:tc>
      </w:tr>
      <w:tr w:rsidR="00A77D2D" w:rsidRPr="004517C2" w:rsidTr="0089463E">
        <w:tc>
          <w:tcPr>
            <w:tcW w:w="2977" w:type="dxa"/>
          </w:tcPr>
          <w:p w:rsidR="00A77D2D" w:rsidRPr="004517C2" w:rsidRDefault="00A77D2D" w:rsidP="005846C6">
            <w:pPr>
              <w:autoSpaceDE w:val="0"/>
              <w:autoSpaceDN w:val="0"/>
              <w:adjustRightInd w:val="0"/>
              <w:snapToGrid w:val="0"/>
              <w:spacing w:line="300" w:lineRule="exact"/>
              <w:ind w:left="395" w:hangingChars="152" w:hanging="395"/>
              <w:jc w:val="both"/>
              <w:rPr>
                <w:rFonts w:ascii="標楷體" w:hAnsi="標楷體" w:cs="Arial"/>
                <w:color w:val="000000"/>
                <w:sz w:val="24"/>
                <w:szCs w:val="24"/>
              </w:rPr>
            </w:pPr>
            <w:r w:rsidRPr="004517C2">
              <w:rPr>
                <w:rFonts w:ascii="標楷體" w:hAnsi="標楷體" w:cs="Arial" w:hint="eastAsia"/>
                <w:color w:val="000000"/>
                <w:sz w:val="24"/>
                <w:szCs w:val="24"/>
              </w:rPr>
              <w:t>一、貴府於</w:t>
            </w:r>
            <w:smartTag w:uri="urn:schemas-microsoft-com:office:smarttags" w:element="chsdate">
              <w:smartTagPr>
                <w:attr w:name="Year" w:val="1989"/>
                <w:attr w:name="Month" w:val="2"/>
                <w:attr w:name="Day" w:val="25"/>
                <w:attr w:name="IsLunarDate" w:val="False"/>
                <w:attr w:name="IsROCDate" w:val="False"/>
              </w:smartTagPr>
              <w:r w:rsidRPr="004517C2">
                <w:rPr>
                  <w:rFonts w:ascii="標楷體" w:hAnsi="標楷體" w:cs="Arial" w:hint="eastAsia"/>
                  <w:color w:val="000000"/>
                  <w:sz w:val="24"/>
                  <w:szCs w:val="24"/>
                </w:rPr>
                <w:t>89年2月25日</w:t>
              </w:r>
            </w:smartTag>
            <w:r w:rsidRPr="004517C2">
              <w:rPr>
                <w:rFonts w:ascii="標楷體" w:hAnsi="標楷體" w:cs="Arial" w:hint="eastAsia"/>
                <w:color w:val="000000"/>
                <w:sz w:val="24"/>
                <w:szCs w:val="24"/>
              </w:rPr>
              <w:t>函高捷運輸企業聯盟、高捷公司籌備處、港都捷運公司籌備處，檢送有關「徵求民間參與高雄都會區大眾捷運系統紅橘線路網建設案」之「申請須知修訂與補充資料及補充規定」，其中說明增訂「補充規定」第3.2節第3項為「特許公司於本案第2階段所提出之『徵求民間參與高雄都會區大眾捷運系統紅橘線路網建設案』報價書中要求『政府投資額度』項目金額減去陸佰億元之差額，特許公司同意至少以此差額等值之工程（標段）採行公開招標方式執行…</w:t>
            </w:r>
            <w:r w:rsidR="0089463E" w:rsidRPr="004517C2">
              <w:rPr>
                <w:rFonts w:ascii="標楷體" w:hAnsi="標楷體" w:cs="Arial" w:hint="eastAsia"/>
                <w:color w:val="000000"/>
                <w:sz w:val="24"/>
                <w:szCs w:val="24"/>
              </w:rPr>
              <w:t>」，</w:t>
            </w:r>
            <w:r w:rsidRPr="004517C2">
              <w:rPr>
                <w:rFonts w:ascii="標楷體" w:hAnsi="標楷體" w:cs="Arial" w:hint="eastAsia"/>
                <w:color w:val="000000"/>
                <w:sz w:val="24"/>
                <w:szCs w:val="24"/>
              </w:rPr>
              <w:t>其</w:t>
            </w:r>
            <w:r w:rsidRPr="004517C2">
              <w:rPr>
                <w:rFonts w:ascii="標楷體" w:hAnsi="標楷體" w:cs="Arial" w:hint="eastAsia"/>
                <w:color w:val="000000"/>
                <w:sz w:val="24"/>
                <w:szCs w:val="24"/>
              </w:rPr>
              <w:lastRenderedPageBreak/>
              <w:t>中「陸佰億元」之計算標準依據？</w:t>
            </w:r>
          </w:p>
        </w:tc>
        <w:tc>
          <w:tcPr>
            <w:tcW w:w="5670" w:type="dxa"/>
          </w:tcPr>
          <w:p w:rsidR="00A77D2D" w:rsidRPr="004517C2" w:rsidRDefault="00A77D2D" w:rsidP="005846C6">
            <w:pPr>
              <w:numPr>
                <w:ilvl w:val="0"/>
                <w:numId w:val="19"/>
              </w:numPr>
              <w:autoSpaceDE w:val="0"/>
              <w:autoSpaceDN w:val="0"/>
              <w:adjustRightInd w:val="0"/>
              <w:snapToGrid w:val="0"/>
              <w:spacing w:line="30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lastRenderedPageBreak/>
              <w:t>自</w:t>
            </w:r>
            <w:smartTag w:uri="urn:schemas-microsoft-com:office:smarttags" w:element="chsdate">
              <w:smartTagPr>
                <w:attr w:name="Year" w:val="1988"/>
                <w:attr w:name="Month" w:val="2"/>
                <w:attr w:name="Day" w:val="1"/>
                <w:attr w:name="IsLunarDate" w:val="False"/>
                <w:attr w:name="IsROCDate" w:val="False"/>
              </w:smartTagPr>
              <w:r w:rsidRPr="004517C2">
                <w:rPr>
                  <w:rFonts w:ascii="標楷體" w:hAnsi="標楷體" w:cs="Arial" w:hint="eastAsia"/>
                  <w:color w:val="000000"/>
                  <w:sz w:val="24"/>
                  <w:szCs w:val="24"/>
                </w:rPr>
                <w:t>88年2月1日</w:t>
              </w:r>
            </w:smartTag>
            <w:r w:rsidRPr="004517C2">
              <w:rPr>
                <w:rFonts w:ascii="標楷體" w:hAnsi="標楷體" w:cs="Arial" w:hint="eastAsia"/>
                <w:color w:val="000000"/>
                <w:sz w:val="24"/>
                <w:szCs w:val="24"/>
              </w:rPr>
              <w:t>公告「徵求民間參與高雄都會區大眾捷運系統紅橘線路網建設案」後，外界一直對本計畫自償率太低，以及廠商可能以小</w:t>
            </w:r>
            <w:r w:rsidR="0089463E" w:rsidRPr="004517C2">
              <w:rPr>
                <w:rFonts w:ascii="標楷體" w:hAnsi="標楷體" w:cs="Arial" w:hint="eastAsia"/>
                <w:color w:val="000000"/>
                <w:sz w:val="24"/>
                <w:szCs w:val="24"/>
              </w:rPr>
              <w:t>搏</w:t>
            </w:r>
            <w:r w:rsidRPr="004517C2">
              <w:rPr>
                <w:rFonts w:ascii="標楷體" w:hAnsi="標楷體" w:cs="Arial" w:hint="eastAsia"/>
                <w:color w:val="000000"/>
                <w:sz w:val="24"/>
                <w:szCs w:val="24"/>
              </w:rPr>
              <w:t>大的情形存有疑慮。因此，本府在本計畫招商過程中，積極致力於提出能夠提高本計畫自償率之方案。況本計畫經行政院多次要求本府考量降低政府投資額度，且本計畫甄審委員會之陳</w:t>
            </w:r>
            <w:r w:rsidR="009F6F5A">
              <w:rPr>
                <w:rFonts w:ascii="標楷體" w:hAnsi="標楷體" w:cs="Arial" w:hint="eastAsia"/>
                <w:color w:val="000000"/>
                <w:sz w:val="24"/>
                <w:szCs w:val="24"/>
              </w:rPr>
              <w:t>○○</w:t>
            </w:r>
            <w:r w:rsidRPr="004517C2">
              <w:rPr>
                <w:rFonts w:ascii="標楷體" w:hAnsi="標楷體" w:cs="Arial" w:hint="eastAsia"/>
                <w:color w:val="000000"/>
                <w:sz w:val="24"/>
                <w:szCs w:val="24"/>
              </w:rPr>
              <w:t>委員（87年時任交通部次長）亦多次在本計畫前期第1、2、3次之甄審委員會中要求考量如何降低政府投資額度之投標機制，本府捷運局在研議本計畫「申請須知修訂與補充資料及補充規定」時，即多次與本計畫C2技術、財務、法律顧問開會研究考量下列原則：</w:t>
            </w:r>
          </w:p>
          <w:p w:rsidR="00A77D2D" w:rsidRPr="004517C2" w:rsidRDefault="0089463E" w:rsidP="005846C6">
            <w:pPr>
              <w:autoSpaceDE w:val="0"/>
              <w:autoSpaceDN w:val="0"/>
              <w:adjustRightInd w:val="0"/>
              <w:snapToGrid w:val="0"/>
              <w:spacing w:line="300" w:lineRule="exact"/>
              <w:ind w:left="780" w:hangingChars="300" w:hanging="780"/>
              <w:jc w:val="both"/>
              <w:rPr>
                <w:rFonts w:ascii="標楷體" w:hAnsi="標楷體" w:cs="Arial"/>
                <w:color w:val="000000"/>
                <w:sz w:val="24"/>
                <w:szCs w:val="24"/>
              </w:rPr>
            </w:pPr>
            <w:r w:rsidRPr="004517C2">
              <w:rPr>
                <w:rFonts w:ascii="標楷體" w:hAnsi="標楷體" w:cs="Arial" w:hint="eastAsia"/>
                <w:color w:val="000000"/>
                <w:sz w:val="24"/>
                <w:szCs w:val="24"/>
              </w:rPr>
              <w:t>（一）</w:t>
            </w:r>
            <w:r w:rsidR="00A77D2D" w:rsidRPr="004517C2">
              <w:rPr>
                <w:rFonts w:ascii="標楷體" w:hAnsi="標楷體" w:cs="Arial" w:hint="eastAsia"/>
                <w:color w:val="000000"/>
                <w:sz w:val="24"/>
                <w:szCs w:val="24"/>
              </w:rPr>
              <w:t>本計畫政府投資範圍、民間投資範圍及政府應辦事項經費3項之總額不得超過1,952億元。</w:t>
            </w:r>
          </w:p>
          <w:p w:rsidR="00A77D2D" w:rsidRPr="004517C2" w:rsidRDefault="0089463E" w:rsidP="005846C6">
            <w:pPr>
              <w:autoSpaceDE w:val="0"/>
              <w:autoSpaceDN w:val="0"/>
              <w:adjustRightInd w:val="0"/>
              <w:snapToGrid w:val="0"/>
              <w:spacing w:line="300" w:lineRule="exact"/>
              <w:ind w:left="780" w:hangingChars="300" w:hanging="780"/>
              <w:jc w:val="both"/>
              <w:rPr>
                <w:rFonts w:ascii="標楷體" w:hAnsi="標楷體" w:cs="Arial"/>
                <w:color w:val="000000"/>
                <w:sz w:val="24"/>
                <w:szCs w:val="24"/>
              </w:rPr>
            </w:pPr>
            <w:r w:rsidRPr="004517C2">
              <w:rPr>
                <w:rFonts w:ascii="標楷體" w:hAnsi="標楷體" w:cs="Arial" w:hint="eastAsia"/>
                <w:color w:val="000000"/>
                <w:sz w:val="24"/>
                <w:szCs w:val="24"/>
              </w:rPr>
              <w:t>（二）</w:t>
            </w:r>
            <w:r w:rsidR="00A77D2D" w:rsidRPr="004517C2">
              <w:rPr>
                <w:rFonts w:ascii="標楷體" w:hAnsi="標楷體" w:cs="Arial" w:hint="eastAsia"/>
                <w:color w:val="000000"/>
                <w:sz w:val="24"/>
                <w:szCs w:val="24"/>
              </w:rPr>
              <w:t>政府應辦事項經費由本府訂定提供後，由入圍申請人於報價書中填報，本府提供之政府辦理事項經費為370億元。</w:t>
            </w:r>
          </w:p>
          <w:p w:rsidR="00A77D2D" w:rsidRPr="004517C2" w:rsidRDefault="0089463E" w:rsidP="005846C6">
            <w:pPr>
              <w:autoSpaceDE w:val="0"/>
              <w:autoSpaceDN w:val="0"/>
              <w:adjustRightInd w:val="0"/>
              <w:snapToGrid w:val="0"/>
              <w:spacing w:line="300" w:lineRule="exact"/>
              <w:ind w:left="780" w:hangingChars="300" w:hanging="780"/>
              <w:jc w:val="both"/>
              <w:rPr>
                <w:rFonts w:ascii="標楷體" w:hAnsi="標楷體" w:cs="Arial"/>
                <w:sz w:val="24"/>
                <w:szCs w:val="24"/>
              </w:rPr>
            </w:pPr>
            <w:r w:rsidRPr="004517C2">
              <w:rPr>
                <w:rFonts w:ascii="標楷體" w:hAnsi="標楷體" w:cs="Arial" w:hint="eastAsia"/>
                <w:color w:val="000000"/>
                <w:sz w:val="24"/>
                <w:szCs w:val="24"/>
              </w:rPr>
              <w:t>（三）</w:t>
            </w:r>
            <w:r w:rsidR="00A77D2D" w:rsidRPr="004517C2">
              <w:rPr>
                <w:rFonts w:ascii="標楷體" w:hAnsi="標楷體" w:cs="Arial" w:hint="eastAsia"/>
                <w:color w:val="000000"/>
                <w:sz w:val="24"/>
                <w:szCs w:val="24"/>
              </w:rPr>
              <w:t>就「政府投資額度」與「民間投資額度」之報價總和，設計使合格申請人自行降低政府投資額</w:t>
            </w:r>
            <w:r w:rsidR="00A77D2D" w:rsidRPr="004517C2">
              <w:rPr>
                <w:rFonts w:ascii="標楷體" w:hAnsi="標楷體" w:cs="Arial" w:hint="eastAsia"/>
                <w:sz w:val="24"/>
                <w:szCs w:val="24"/>
              </w:rPr>
              <w:t>度金額之投標機制。</w:t>
            </w:r>
          </w:p>
          <w:p w:rsidR="00A77D2D" w:rsidRPr="004517C2" w:rsidRDefault="00A77D2D" w:rsidP="005846C6">
            <w:pPr>
              <w:numPr>
                <w:ilvl w:val="0"/>
                <w:numId w:val="20"/>
              </w:numPr>
              <w:autoSpaceDE w:val="0"/>
              <w:autoSpaceDN w:val="0"/>
              <w:adjustRightInd w:val="0"/>
              <w:snapToGrid w:val="0"/>
              <w:spacing w:line="300" w:lineRule="exact"/>
              <w:ind w:left="624" w:hanging="340"/>
              <w:jc w:val="both"/>
              <w:rPr>
                <w:rFonts w:ascii="標楷體" w:hAnsi="標楷體" w:cs="Arial"/>
                <w:sz w:val="24"/>
                <w:szCs w:val="24"/>
              </w:rPr>
            </w:pPr>
            <w:r w:rsidRPr="004517C2">
              <w:rPr>
                <w:rFonts w:ascii="標楷體" w:hAnsi="標楷體" w:cs="Arial" w:hint="eastAsia"/>
                <w:sz w:val="24"/>
                <w:szCs w:val="24"/>
              </w:rPr>
              <w:lastRenderedPageBreak/>
              <w:t>訂定民間投資額度之工作內容項目及其金額最低門檻，參見本計畫申修補充規定第</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cs="Arial" w:hint="eastAsia"/>
                  <w:sz w:val="24"/>
                  <w:szCs w:val="24"/>
                </w:rPr>
                <w:t>4.3.2</w:t>
              </w:r>
            </w:smartTag>
            <w:r w:rsidRPr="004517C2">
              <w:rPr>
                <w:rFonts w:ascii="標楷體" w:hAnsi="標楷體" w:cs="Arial" w:hint="eastAsia"/>
                <w:sz w:val="24"/>
                <w:szCs w:val="24"/>
              </w:rPr>
              <w:t>條之(1)，亦即合格申請人所提出之「民間投資範圍」經費不低於全部總額的11％。</w:t>
            </w:r>
          </w:p>
          <w:p w:rsidR="00A77D2D" w:rsidRPr="004517C2" w:rsidRDefault="00A77D2D" w:rsidP="005846C6">
            <w:pPr>
              <w:numPr>
                <w:ilvl w:val="0"/>
                <w:numId w:val="20"/>
              </w:numPr>
              <w:autoSpaceDE w:val="0"/>
              <w:autoSpaceDN w:val="0"/>
              <w:adjustRightInd w:val="0"/>
              <w:snapToGrid w:val="0"/>
              <w:spacing w:line="300" w:lineRule="exact"/>
              <w:ind w:left="624" w:hanging="340"/>
              <w:jc w:val="both"/>
              <w:rPr>
                <w:rFonts w:ascii="標楷體" w:hAnsi="標楷體" w:cs="Arial"/>
                <w:sz w:val="24"/>
                <w:szCs w:val="24"/>
              </w:rPr>
            </w:pPr>
            <w:r w:rsidRPr="004517C2">
              <w:rPr>
                <w:rFonts w:ascii="標楷體" w:hAnsi="標楷體" w:cs="Arial" w:hint="eastAsia"/>
                <w:sz w:val="24"/>
                <w:szCs w:val="24"/>
              </w:rPr>
              <w:t>由於有本計畫</w:t>
            </w:r>
            <w:r w:rsidRPr="004517C2">
              <w:rPr>
                <w:rFonts w:ascii="標楷體" w:hAnsi="標楷體" w:cs="Arial" w:hint="eastAsia"/>
                <w:color w:val="000000"/>
                <w:sz w:val="24"/>
                <w:szCs w:val="24"/>
              </w:rPr>
              <w:t>補充規定6.平準基金機制之提出，</w:t>
            </w:r>
            <w:r w:rsidRPr="004517C2">
              <w:rPr>
                <w:rFonts w:ascii="標楷體" w:hAnsi="標楷體" w:cs="Arial" w:hint="eastAsia"/>
                <w:sz w:val="24"/>
                <w:szCs w:val="24"/>
              </w:rPr>
              <w:t>若合格申請人所填出之「政府投資額度」愈高，則每期被提撥轉存平準基金專戶之6％比例金額即愈高，藉此可使合格申請人填具該數額時有所節制。</w:t>
            </w:r>
          </w:p>
          <w:p w:rsidR="00A77D2D" w:rsidRPr="004517C2" w:rsidRDefault="00A77D2D" w:rsidP="005846C6">
            <w:pPr>
              <w:numPr>
                <w:ilvl w:val="0"/>
                <w:numId w:val="20"/>
              </w:numPr>
              <w:autoSpaceDE w:val="0"/>
              <w:autoSpaceDN w:val="0"/>
              <w:adjustRightInd w:val="0"/>
              <w:snapToGrid w:val="0"/>
              <w:spacing w:line="300" w:lineRule="exact"/>
              <w:ind w:left="624" w:hanging="340"/>
              <w:jc w:val="both"/>
              <w:rPr>
                <w:rFonts w:ascii="標楷體" w:hAnsi="標楷體" w:cs="Arial"/>
                <w:color w:val="000000"/>
                <w:sz w:val="24"/>
                <w:szCs w:val="24"/>
              </w:rPr>
            </w:pPr>
            <w:r w:rsidRPr="004517C2">
              <w:rPr>
                <w:rFonts w:ascii="標楷體" w:hAnsi="標楷體" w:cs="Arial" w:hint="eastAsia"/>
                <w:sz w:val="24"/>
                <w:szCs w:val="24"/>
              </w:rPr>
              <w:t>再考量本計畫已經法令主管機關正式函覆不適用政府採購法，因此，透過限制未來民間機構</w:t>
            </w:r>
            <w:r w:rsidRPr="004517C2">
              <w:rPr>
                <w:rFonts w:ascii="標楷體" w:hAnsi="標楷體" w:cs="Arial" w:hint="eastAsia"/>
                <w:color w:val="000000"/>
                <w:sz w:val="24"/>
                <w:szCs w:val="24"/>
              </w:rPr>
              <w:t>承商對於「政府投資額度」發包程序之機制，來達成提升「民間投資額度」之實質效果。</w:t>
            </w:r>
          </w:p>
          <w:p w:rsidR="00A77D2D" w:rsidRPr="004517C2" w:rsidRDefault="0089463E" w:rsidP="005846C6">
            <w:pPr>
              <w:autoSpaceDE w:val="0"/>
              <w:autoSpaceDN w:val="0"/>
              <w:adjustRightInd w:val="0"/>
              <w:snapToGrid w:val="0"/>
              <w:spacing w:line="300" w:lineRule="exact"/>
              <w:ind w:left="780" w:hangingChars="300" w:hanging="780"/>
              <w:jc w:val="both"/>
              <w:rPr>
                <w:rFonts w:ascii="標楷體" w:hAnsi="標楷體" w:cs="Arial"/>
                <w:color w:val="000000"/>
                <w:sz w:val="24"/>
                <w:szCs w:val="24"/>
              </w:rPr>
            </w:pPr>
            <w:r w:rsidRPr="004517C2">
              <w:rPr>
                <w:rFonts w:ascii="標楷體" w:hAnsi="標楷體" w:cs="Arial" w:hint="eastAsia"/>
                <w:color w:val="000000"/>
                <w:sz w:val="24"/>
                <w:szCs w:val="24"/>
              </w:rPr>
              <w:t>（四）</w:t>
            </w:r>
            <w:r w:rsidR="00A77D2D" w:rsidRPr="004517C2">
              <w:rPr>
                <w:rFonts w:ascii="標楷體" w:hAnsi="標楷體" w:cs="Arial" w:hint="eastAsia"/>
                <w:color w:val="000000"/>
                <w:sz w:val="24"/>
                <w:szCs w:val="24"/>
              </w:rPr>
              <w:t>參酌本計畫甄審委員會第3次</w:t>
            </w:r>
            <w:r w:rsidRPr="004517C2">
              <w:rPr>
                <w:rFonts w:ascii="標楷體" w:hAnsi="標楷體" w:cs="Arial" w:hint="eastAsia"/>
                <w:color w:val="000000"/>
                <w:sz w:val="24"/>
                <w:szCs w:val="24"/>
              </w:rPr>
              <w:t>會議紀錄</w:t>
            </w:r>
            <w:r w:rsidR="00A77D2D" w:rsidRPr="004517C2">
              <w:rPr>
                <w:rFonts w:ascii="標楷體" w:hAnsi="標楷體" w:cs="Arial" w:hint="eastAsia"/>
                <w:color w:val="000000"/>
                <w:sz w:val="24"/>
                <w:szCs w:val="24"/>
              </w:rPr>
              <w:t>(四)請示及建議事項決議二及(五)之決議內容，規定針對既有合格申請人有關「政府投資額度」在後續議約程序中，仍有可能實質地被要求提出權利金方式加以協議雙方投資條件。</w:t>
            </w:r>
          </w:p>
          <w:p w:rsidR="00A77D2D" w:rsidRPr="004517C2" w:rsidRDefault="0089463E" w:rsidP="005846C6">
            <w:pPr>
              <w:autoSpaceDE w:val="0"/>
              <w:autoSpaceDN w:val="0"/>
              <w:adjustRightInd w:val="0"/>
              <w:snapToGrid w:val="0"/>
              <w:spacing w:line="300" w:lineRule="exact"/>
              <w:ind w:left="780" w:hangingChars="300" w:hanging="780"/>
              <w:jc w:val="both"/>
              <w:rPr>
                <w:rFonts w:ascii="標楷體" w:hAnsi="標楷體" w:cs="Arial"/>
                <w:color w:val="000000"/>
                <w:sz w:val="24"/>
                <w:szCs w:val="24"/>
              </w:rPr>
            </w:pPr>
            <w:r w:rsidRPr="004517C2">
              <w:rPr>
                <w:rFonts w:ascii="標楷體" w:hAnsi="標楷體" w:cs="Arial" w:hint="eastAsia"/>
                <w:color w:val="000000"/>
                <w:sz w:val="24"/>
                <w:szCs w:val="24"/>
              </w:rPr>
              <w:t>（五）</w:t>
            </w:r>
            <w:r w:rsidR="00A77D2D" w:rsidRPr="004517C2">
              <w:rPr>
                <w:rFonts w:ascii="標楷體" w:hAnsi="標楷體" w:cs="Arial" w:hint="eastAsia"/>
                <w:color w:val="000000"/>
                <w:sz w:val="24"/>
                <w:szCs w:val="24"/>
              </w:rPr>
              <w:t>準此，高雄市政府於</w:t>
            </w:r>
            <w:smartTag w:uri="urn:schemas-microsoft-com:office:smarttags" w:element="chsdate">
              <w:smartTagPr>
                <w:attr w:name="Year" w:val="1989"/>
                <w:attr w:name="Month" w:val="2"/>
                <w:attr w:name="Day" w:val="25"/>
                <w:attr w:name="IsLunarDate" w:val="False"/>
                <w:attr w:name="IsROCDate" w:val="False"/>
              </w:smartTagPr>
              <w:r w:rsidR="00A77D2D" w:rsidRPr="004517C2">
                <w:rPr>
                  <w:rFonts w:ascii="標楷體" w:hAnsi="標楷體" w:cs="Arial" w:hint="eastAsia"/>
                  <w:color w:val="000000"/>
                  <w:sz w:val="24"/>
                  <w:szCs w:val="24"/>
                </w:rPr>
                <w:t>89年2月25日</w:t>
              </w:r>
            </w:smartTag>
            <w:r w:rsidR="00A77D2D" w:rsidRPr="004517C2">
              <w:rPr>
                <w:rFonts w:ascii="標楷體" w:hAnsi="標楷體" w:cs="Arial" w:hint="eastAsia"/>
                <w:color w:val="000000"/>
                <w:sz w:val="24"/>
                <w:szCs w:val="24"/>
              </w:rPr>
              <w:t>以高市府捷系字第6308號函送之「申請須知修訂與補充資料及補充規定」增修訂或補充事宜，其中有關「公開招標」規定，目的即在促使入圍申請人報價時，能朝提高「民間投資額度」及降低「政府投資額度」之方向努力，進而提高本計畫自償率。</w:t>
            </w:r>
          </w:p>
          <w:p w:rsidR="00A77D2D" w:rsidRPr="004517C2" w:rsidRDefault="0089463E" w:rsidP="005846C6">
            <w:pPr>
              <w:autoSpaceDE w:val="0"/>
              <w:autoSpaceDN w:val="0"/>
              <w:adjustRightInd w:val="0"/>
              <w:snapToGrid w:val="0"/>
              <w:spacing w:line="300" w:lineRule="exact"/>
              <w:ind w:left="780" w:hangingChars="300" w:hanging="780"/>
              <w:jc w:val="both"/>
              <w:rPr>
                <w:rFonts w:ascii="標楷體" w:hAnsi="標楷體" w:cs="Arial"/>
                <w:color w:val="000000"/>
                <w:sz w:val="24"/>
                <w:szCs w:val="24"/>
              </w:rPr>
            </w:pPr>
            <w:r w:rsidRPr="004517C2">
              <w:rPr>
                <w:rFonts w:ascii="標楷體" w:hAnsi="標楷體" w:cs="Arial" w:hint="eastAsia"/>
                <w:color w:val="000000"/>
                <w:sz w:val="24"/>
                <w:szCs w:val="24"/>
              </w:rPr>
              <w:t>（六）</w:t>
            </w:r>
            <w:r w:rsidR="00A77D2D" w:rsidRPr="004517C2">
              <w:rPr>
                <w:rFonts w:ascii="標楷體" w:hAnsi="標楷體" w:cs="Arial" w:hint="eastAsia"/>
                <w:color w:val="000000"/>
                <w:sz w:val="24"/>
                <w:szCs w:val="24"/>
              </w:rPr>
              <w:t>前述「公開招標」之條文內容為：「特許公司於本案第2階段所提出之『徵求民間參與高雄都會區大眾捷運系統紅橘線路網建設案』報價書中要求『政府投資額度』項目金額減去陸佰億元之差額，特許公司同意至少以此差額等值之工程（標段）採行公開招標方式執行；特許公司並同意參酌相關規定精神與主管機關組成評決小組辦理，該小組應由主管機關指定過半數成員組成之，其公開招標作業程序將於議約時議定。」係捷運局</w:t>
            </w:r>
            <w:smartTag w:uri="urn:schemas-microsoft-com:office:smarttags" w:element="chsdate">
              <w:smartTagPr>
                <w:attr w:name="Year" w:val="1989"/>
                <w:attr w:name="Month" w:val="2"/>
                <w:attr w:name="Day" w:val="17"/>
                <w:attr w:name="IsLunarDate" w:val="False"/>
                <w:attr w:name="IsROCDate" w:val="False"/>
              </w:smartTagPr>
              <w:r w:rsidR="00A77D2D" w:rsidRPr="004517C2">
                <w:rPr>
                  <w:rFonts w:ascii="標楷體" w:hAnsi="標楷體" w:cs="Arial" w:hint="eastAsia"/>
                  <w:color w:val="000000"/>
                  <w:sz w:val="24"/>
                  <w:szCs w:val="24"/>
                </w:rPr>
                <w:t>89年2月17日</w:t>
              </w:r>
            </w:smartTag>
            <w:r w:rsidR="00A77D2D" w:rsidRPr="004517C2">
              <w:rPr>
                <w:rFonts w:ascii="標楷體" w:hAnsi="標楷體" w:cs="Arial" w:hint="eastAsia"/>
                <w:color w:val="000000"/>
                <w:sz w:val="24"/>
                <w:szCs w:val="24"/>
              </w:rPr>
              <w:t>簽陳奉市長批示後，於同年月25日函送3家入圍申請人。</w:t>
            </w:r>
          </w:p>
        </w:tc>
      </w:tr>
      <w:tr w:rsidR="00A77D2D" w:rsidRPr="004517C2" w:rsidTr="0089463E">
        <w:tc>
          <w:tcPr>
            <w:tcW w:w="2977" w:type="dxa"/>
          </w:tcPr>
          <w:p w:rsidR="00A77D2D" w:rsidRPr="004517C2" w:rsidRDefault="00A77D2D" w:rsidP="005846C6">
            <w:pPr>
              <w:autoSpaceDE w:val="0"/>
              <w:autoSpaceDN w:val="0"/>
              <w:adjustRightInd w:val="0"/>
              <w:snapToGrid w:val="0"/>
              <w:spacing w:line="300" w:lineRule="exact"/>
              <w:ind w:left="520" w:hangingChars="200" w:hanging="520"/>
              <w:jc w:val="both"/>
              <w:rPr>
                <w:rFonts w:ascii="標楷體" w:hAnsi="標楷體" w:cs="Arial"/>
                <w:color w:val="000000"/>
                <w:sz w:val="24"/>
                <w:szCs w:val="24"/>
              </w:rPr>
            </w:pPr>
            <w:r w:rsidRPr="004517C2">
              <w:rPr>
                <w:rFonts w:ascii="標楷體" w:hAnsi="標楷體" w:cs="Arial" w:hint="eastAsia"/>
                <w:color w:val="000000"/>
                <w:sz w:val="24"/>
                <w:szCs w:val="24"/>
              </w:rPr>
              <w:lastRenderedPageBreak/>
              <w:t>二、承前，該陸佰億元亦係政府出資，如不採行公開招標方式執行，則其辦理方式為何？若由特許公司自</w:t>
            </w:r>
            <w:r w:rsidRPr="004517C2">
              <w:rPr>
                <w:rFonts w:ascii="標楷體" w:hAnsi="標楷體" w:cs="Arial" w:hint="eastAsia"/>
                <w:color w:val="000000"/>
                <w:sz w:val="24"/>
                <w:szCs w:val="24"/>
              </w:rPr>
              <w:lastRenderedPageBreak/>
              <w:t>行辦理招標，其節餘款之處理方式？繳回國庫或其他用途？</w:t>
            </w:r>
          </w:p>
        </w:tc>
        <w:tc>
          <w:tcPr>
            <w:tcW w:w="5670" w:type="dxa"/>
          </w:tcPr>
          <w:p w:rsidR="00A77D2D" w:rsidRPr="004517C2" w:rsidRDefault="00A77D2D" w:rsidP="005846C6">
            <w:pPr>
              <w:autoSpaceDE w:val="0"/>
              <w:autoSpaceDN w:val="0"/>
              <w:adjustRightInd w:val="0"/>
              <w:snapToGrid w:val="0"/>
              <w:spacing w:line="300" w:lineRule="exact"/>
              <w:ind w:firstLineChars="200" w:firstLine="520"/>
              <w:jc w:val="both"/>
              <w:rPr>
                <w:rFonts w:ascii="標楷體" w:hAnsi="標楷體" w:cs="Arial"/>
                <w:color w:val="000000"/>
                <w:sz w:val="24"/>
                <w:szCs w:val="24"/>
              </w:rPr>
            </w:pPr>
            <w:r w:rsidRPr="004517C2">
              <w:rPr>
                <w:rFonts w:ascii="標楷體" w:hAnsi="標楷體" w:cs="Arial" w:hint="eastAsia"/>
                <w:color w:val="000000"/>
                <w:sz w:val="24"/>
                <w:szCs w:val="24"/>
              </w:rPr>
              <w:lastRenderedPageBreak/>
              <w:t>本計畫既經上級主管機關及相關法令主管機關確認應依獎參條例規定辦理，有關本計畫非自償部分之辦理方式，悉依該條例第25條及子法「補貼利息或投資部分建設辦法」第9條規定辦理，政府投資非自償部分交由民間施作，即無所謂「招標後</w:t>
            </w:r>
            <w:r w:rsidRPr="004517C2">
              <w:rPr>
                <w:rFonts w:ascii="標楷體" w:hAnsi="標楷體" w:cs="Arial" w:hint="eastAsia"/>
                <w:color w:val="000000"/>
                <w:sz w:val="24"/>
                <w:szCs w:val="24"/>
              </w:rPr>
              <w:lastRenderedPageBreak/>
              <w:t>之節餘款」問題。</w:t>
            </w:r>
          </w:p>
        </w:tc>
      </w:tr>
      <w:tr w:rsidR="00A77D2D" w:rsidRPr="004517C2" w:rsidTr="0089463E">
        <w:tc>
          <w:tcPr>
            <w:tcW w:w="2977" w:type="dxa"/>
          </w:tcPr>
          <w:p w:rsidR="00A77D2D" w:rsidRPr="004517C2" w:rsidRDefault="00A77D2D" w:rsidP="005846C6">
            <w:pPr>
              <w:autoSpaceDE w:val="0"/>
              <w:autoSpaceDN w:val="0"/>
              <w:adjustRightInd w:val="0"/>
              <w:snapToGrid w:val="0"/>
              <w:spacing w:line="300" w:lineRule="exact"/>
              <w:ind w:left="520" w:hangingChars="200" w:hanging="520"/>
              <w:jc w:val="both"/>
              <w:rPr>
                <w:rFonts w:ascii="標楷體" w:hAnsi="標楷體" w:cs="Arial"/>
                <w:color w:val="000000"/>
                <w:sz w:val="24"/>
                <w:szCs w:val="24"/>
              </w:rPr>
            </w:pPr>
            <w:r w:rsidRPr="004517C2">
              <w:rPr>
                <w:rFonts w:ascii="標楷體" w:hAnsi="標楷體" w:cs="Arial" w:hint="eastAsia"/>
                <w:color w:val="000000"/>
                <w:sz w:val="24"/>
                <w:szCs w:val="24"/>
              </w:rPr>
              <w:lastRenderedPageBreak/>
              <w:t>三、貴府於</w:t>
            </w:r>
            <w:smartTag w:uri="urn:schemas-microsoft-com:office:smarttags" w:element="chsdate">
              <w:smartTagPr>
                <w:attr w:name="Year" w:val="1989"/>
                <w:attr w:name="Month" w:val="5"/>
                <w:attr w:name="Day" w:val="29"/>
                <w:attr w:name="IsLunarDate" w:val="False"/>
                <w:attr w:name="IsROCDate" w:val="False"/>
              </w:smartTagPr>
              <w:r w:rsidRPr="004517C2">
                <w:rPr>
                  <w:rFonts w:ascii="標楷體" w:hAnsi="標楷體" w:cs="Arial" w:hint="eastAsia"/>
                  <w:color w:val="000000"/>
                  <w:sz w:val="24"/>
                  <w:szCs w:val="24"/>
                </w:rPr>
                <w:t>89年5月29日</w:t>
              </w:r>
            </w:smartTag>
            <w:r w:rsidRPr="004517C2">
              <w:rPr>
                <w:rFonts w:ascii="標楷體" w:hAnsi="標楷體" w:cs="Arial" w:hint="eastAsia"/>
                <w:color w:val="000000"/>
                <w:sz w:val="24"/>
                <w:szCs w:val="24"/>
              </w:rPr>
              <w:t>函高捷公司籌備處表示，獲評定為最優申請人，依申請須知修訂與補充資料</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cs="Arial" w:hint="eastAsia"/>
                  <w:color w:val="000000"/>
                  <w:sz w:val="24"/>
                  <w:szCs w:val="24"/>
                </w:rPr>
                <w:t>7.1.3</w:t>
              </w:r>
            </w:smartTag>
            <w:r w:rsidRPr="004517C2">
              <w:rPr>
                <w:rFonts w:ascii="標楷體" w:hAnsi="標楷體" w:cs="Arial" w:hint="eastAsia"/>
                <w:color w:val="000000"/>
                <w:sz w:val="24"/>
                <w:szCs w:val="24"/>
              </w:rPr>
              <w:t>.3之6規定，最優申請人投資計畫書之投資條件與主管機關可接受條件底限有重大差距，主管機關將「權利金收取機制」納入議約條件。請說明：</w:t>
            </w:r>
          </w:p>
          <w:p w:rsidR="00A77D2D" w:rsidRPr="004517C2" w:rsidRDefault="00A77D2D" w:rsidP="005846C6">
            <w:pPr>
              <w:autoSpaceDE w:val="0"/>
              <w:autoSpaceDN w:val="0"/>
              <w:adjustRightInd w:val="0"/>
              <w:snapToGrid w:val="0"/>
              <w:spacing w:line="300" w:lineRule="exact"/>
              <w:ind w:left="650" w:hangingChars="250" w:hanging="650"/>
              <w:jc w:val="both"/>
              <w:rPr>
                <w:rFonts w:ascii="標楷體" w:hAnsi="標楷體" w:cs="Arial"/>
                <w:color w:val="000000"/>
                <w:sz w:val="24"/>
                <w:szCs w:val="24"/>
              </w:rPr>
            </w:pPr>
            <w:r w:rsidRPr="004517C2">
              <w:rPr>
                <w:rFonts w:ascii="標楷體" w:hAnsi="標楷體" w:cs="Arial" w:hint="eastAsia"/>
                <w:color w:val="000000"/>
                <w:sz w:val="24"/>
                <w:szCs w:val="24"/>
              </w:rPr>
              <w:t>（一）當時貴府「可接受條件底限」為何</w:t>
            </w:r>
            <w:r w:rsidR="00683756">
              <w:rPr>
                <w:rFonts w:ascii="標楷體" w:hAnsi="標楷體" w:cs="Arial" w:hint="eastAsia"/>
                <w:color w:val="000000"/>
                <w:sz w:val="24"/>
                <w:szCs w:val="24"/>
              </w:rPr>
              <w:t>？</w:t>
            </w:r>
          </w:p>
        </w:tc>
        <w:tc>
          <w:tcPr>
            <w:tcW w:w="5670" w:type="dxa"/>
          </w:tcPr>
          <w:p w:rsidR="00A77D2D" w:rsidRPr="004517C2" w:rsidRDefault="00A77D2D" w:rsidP="005846C6">
            <w:pPr>
              <w:autoSpaceDE w:val="0"/>
              <w:autoSpaceDN w:val="0"/>
              <w:adjustRightInd w:val="0"/>
              <w:snapToGrid w:val="0"/>
              <w:spacing w:line="300" w:lineRule="exact"/>
              <w:ind w:left="377" w:hangingChars="145" w:hanging="377"/>
              <w:jc w:val="both"/>
              <w:rPr>
                <w:rFonts w:ascii="標楷體" w:hAnsi="標楷體" w:cs="Arial"/>
                <w:color w:val="000000"/>
                <w:sz w:val="24"/>
                <w:szCs w:val="24"/>
              </w:rPr>
            </w:pPr>
            <w:r w:rsidRPr="004517C2">
              <w:rPr>
                <w:rFonts w:ascii="標楷體" w:hAnsi="標楷體" w:cs="Arial" w:hint="eastAsia"/>
                <w:color w:val="000000"/>
                <w:sz w:val="24"/>
                <w:szCs w:val="24"/>
              </w:rPr>
              <w:t>一、依據獎參條例第37條規定，由甄審委員會就申請人之興建或營運能力、公司組織健全性、財務計畫可行性、附屬事業之收入、權利金支付額度及要求政府投資或補貼等事項，依公平公正原則擇優評選之。</w:t>
            </w:r>
          </w:p>
          <w:p w:rsidR="00A77D2D" w:rsidRPr="004517C2" w:rsidRDefault="00A77D2D" w:rsidP="005846C6">
            <w:pPr>
              <w:autoSpaceDE w:val="0"/>
              <w:autoSpaceDN w:val="0"/>
              <w:adjustRightInd w:val="0"/>
              <w:snapToGrid w:val="0"/>
              <w:spacing w:line="300" w:lineRule="exact"/>
              <w:ind w:left="377" w:hangingChars="145" w:hanging="377"/>
              <w:jc w:val="both"/>
              <w:rPr>
                <w:rFonts w:ascii="標楷體" w:hAnsi="標楷體" w:cs="Arial"/>
                <w:color w:val="000000"/>
                <w:sz w:val="24"/>
                <w:szCs w:val="24"/>
              </w:rPr>
            </w:pPr>
            <w:r w:rsidRPr="004517C2">
              <w:rPr>
                <w:rFonts w:ascii="標楷體" w:hAnsi="標楷體" w:cs="Arial" w:hint="eastAsia"/>
                <w:color w:val="000000"/>
                <w:sz w:val="24"/>
                <w:szCs w:val="24"/>
              </w:rPr>
              <w:t>二、再參照「補貼利息或投資部分建設辦法」第3條第2項規定，本計畫應由甄審委員會評定自償能力，如該計畫未具完全之自償能力時，甄審委員會應就其非自償部分評定政府投資建設之額度及方式。</w:t>
            </w:r>
          </w:p>
          <w:p w:rsidR="00A77D2D" w:rsidRPr="004517C2" w:rsidRDefault="00A77D2D" w:rsidP="005846C6">
            <w:pPr>
              <w:autoSpaceDE w:val="0"/>
              <w:autoSpaceDN w:val="0"/>
              <w:adjustRightInd w:val="0"/>
              <w:snapToGrid w:val="0"/>
              <w:spacing w:line="300" w:lineRule="exact"/>
              <w:ind w:left="377" w:hangingChars="145" w:hanging="377"/>
              <w:jc w:val="both"/>
              <w:rPr>
                <w:rFonts w:ascii="標楷體" w:hAnsi="標楷體" w:cs="Arial"/>
                <w:color w:val="000000"/>
                <w:sz w:val="24"/>
                <w:szCs w:val="24"/>
              </w:rPr>
            </w:pPr>
            <w:r w:rsidRPr="004517C2">
              <w:rPr>
                <w:rFonts w:ascii="標楷體" w:hAnsi="標楷體" w:cs="Arial" w:hint="eastAsia"/>
                <w:color w:val="000000"/>
                <w:sz w:val="24"/>
                <w:szCs w:val="24"/>
              </w:rPr>
              <w:t>三、準此，有關「非自償部分評定政府投資建設之額度及方式」、「權利金支付額度」部分，依法律規定屬甄審委員會之權責，並非本府主辦機關可予置喙。</w:t>
            </w:r>
          </w:p>
        </w:tc>
      </w:tr>
      <w:tr w:rsidR="00A77D2D" w:rsidRPr="004517C2" w:rsidTr="0089463E">
        <w:tc>
          <w:tcPr>
            <w:tcW w:w="2977" w:type="dxa"/>
          </w:tcPr>
          <w:p w:rsidR="00A77D2D" w:rsidRPr="004517C2" w:rsidRDefault="00A77D2D" w:rsidP="005846C6">
            <w:pPr>
              <w:autoSpaceDE w:val="0"/>
              <w:autoSpaceDN w:val="0"/>
              <w:adjustRightInd w:val="0"/>
              <w:snapToGrid w:val="0"/>
              <w:spacing w:line="300" w:lineRule="exact"/>
              <w:ind w:left="650" w:hangingChars="250" w:hanging="650"/>
              <w:jc w:val="both"/>
              <w:rPr>
                <w:rFonts w:ascii="標楷體" w:hAnsi="標楷體" w:cs="Arial"/>
                <w:color w:val="000000"/>
                <w:sz w:val="24"/>
                <w:szCs w:val="24"/>
              </w:rPr>
            </w:pPr>
            <w:r w:rsidRPr="004517C2">
              <w:rPr>
                <w:rFonts w:ascii="標楷體" w:hAnsi="標楷體" w:cs="Arial" w:hint="eastAsia"/>
                <w:color w:val="000000"/>
                <w:sz w:val="24"/>
                <w:szCs w:val="24"/>
              </w:rPr>
              <w:t>（二）函中所稱「有重大差距」，其詳情？</w:t>
            </w:r>
          </w:p>
        </w:tc>
        <w:tc>
          <w:tcPr>
            <w:tcW w:w="5670" w:type="dxa"/>
          </w:tcPr>
          <w:p w:rsidR="00A77D2D" w:rsidRPr="004517C2" w:rsidRDefault="00A77D2D" w:rsidP="005846C6">
            <w:pPr>
              <w:autoSpaceDE w:val="0"/>
              <w:autoSpaceDN w:val="0"/>
              <w:adjustRightInd w:val="0"/>
              <w:snapToGrid w:val="0"/>
              <w:spacing w:line="300" w:lineRule="exact"/>
              <w:ind w:firstLineChars="200" w:firstLine="520"/>
              <w:jc w:val="both"/>
              <w:rPr>
                <w:rFonts w:ascii="標楷體" w:hAnsi="標楷體" w:cs="Arial"/>
                <w:color w:val="000000"/>
                <w:sz w:val="24"/>
                <w:szCs w:val="24"/>
              </w:rPr>
            </w:pPr>
            <w:r w:rsidRPr="004517C2">
              <w:rPr>
                <w:rFonts w:ascii="標楷體" w:hAnsi="標楷體" w:cs="Arial" w:hint="eastAsia"/>
                <w:color w:val="000000"/>
                <w:sz w:val="24"/>
                <w:szCs w:val="24"/>
              </w:rPr>
              <w:t>所謂「重大差距」是因89年5月10日第5次甄審委員會第3案之5討論與決議內容，甄審委員會認為兩家報價中之政府投資額度均超過936.96億元，依第3次甄審委員會決議及申請須知規定，納入權利金機制於議約時討論。</w:t>
            </w:r>
          </w:p>
        </w:tc>
      </w:tr>
      <w:tr w:rsidR="00A77D2D" w:rsidRPr="004517C2" w:rsidTr="0089463E">
        <w:tc>
          <w:tcPr>
            <w:tcW w:w="2977" w:type="dxa"/>
          </w:tcPr>
          <w:p w:rsidR="00A77D2D" w:rsidRPr="004517C2" w:rsidRDefault="00A77D2D" w:rsidP="005846C6">
            <w:pPr>
              <w:autoSpaceDE w:val="0"/>
              <w:autoSpaceDN w:val="0"/>
              <w:adjustRightInd w:val="0"/>
              <w:snapToGrid w:val="0"/>
              <w:spacing w:line="300" w:lineRule="exact"/>
              <w:ind w:left="650" w:hangingChars="250" w:hanging="650"/>
              <w:jc w:val="both"/>
              <w:rPr>
                <w:rFonts w:ascii="標楷體" w:hAnsi="標楷體" w:cs="Arial"/>
                <w:color w:val="000000"/>
                <w:sz w:val="24"/>
                <w:szCs w:val="24"/>
              </w:rPr>
            </w:pPr>
            <w:r w:rsidRPr="004517C2">
              <w:rPr>
                <w:rFonts w:ascii="標楷體" w:hAnsi="標楷體" w:cs="Arial" w:hint="eastAsia"/>
                <w:color w:val="000000"/>
                <w:sz w:val="24"/>
                <w:szCs w:val="24"/>
              </w:rPr>
              <w:t>（三）據悉本案 貴府核定政府投資建設額度為936.96億元，但經議約程序後，最後與高捷公司籌備處簽約政府投資建設額度為1,047.7億元，形同超底價（約110.74億元）決標，其簽報核定過程（含中央主管機關）。</w:t>
            </w:r>
          </w:p>
        </w:tc>
        <w:tc>
          <w:tcPr>
            <w:tcW w:w="5670" w:type="dxa"/>
          </w:tcPr>
          <w:p w:rsidR="00A77D2D" w:rsidRPr="004517C2" w:rsidRDefault="00A77D2D" w:rsidP="005846C6">
            <w:pPr>
              <w:autoSpaceDE w:val="0"/>
              <w:autoSpaceDN w:val="0"/>
              <w:adjustRightInd w:val="0"/>
              <w:snapToGrid w:val="0"/>
              <w:spacing w:line="300" w:lineRule="exact"/>
              <w:ind w:firstLineChars="200" w:firstLine="520"/>
              <w:jc w:val="both"/>
              <w:rPr>
                <w:rFonts w:ascii="標楷體" w:hAnsi="標楷體" w:cs="Arial"/>
                <w:color w:val="000000"/>
                <w:sz w:val="24"/>
                <w:szCs w:val="24"/>
              </w:rPr>
            </w:pPr>
            <w:r w:rsidRPr="004517C2">
              <w:rPr>
                <w:rFonts w:ascii="標楷體" w:hAnsi="標楷體" w:cs="Arial" w:hint="eastAsia"/>
                <w:color w:val="000000"/>
                <w:sz w:val="24"/>
                <w:szCs w:val="24"/>
              </w:rPr>
              <w:t>本計畫936.96億元並非如政府採購法之「底價」，其數額僅為本計畫甄審委員會依法評決最優申請人時之參考數值。</w:t>
            </w:r>
          </w:p>
        </w:tc>
      </w:tr>
      <w:tr w:rsidR="00A77D2D" w:rsidRPr="004517C2" w:rsidTr="0089463E">
        <w:tc>
          <w:tcPr>
            <w:tcW w:w="2977" w:type="dxa"/>
          </w:tcPr>
          <w:p w:rsidR="00A77D2D" w:rsidRPr="004517C2" w:rsidRDefault="00A77D2D" w:rsidP="005846C6">
            <w:pPr>
              <w:autoSpaceDE w:val="0"/>
              <w:autoSpaceDN w:val="0"/>
              <w:adjustRightInd w:val="0"/>
              <w:snapToGrid w:val="0"/>
              <w:spacing w:line="300" w:lineRule="exact"/>
              <w:ind w:left="650" w:hangingChars="250" w:hanging="650"/>
              <w:jc w:val="both"/>
              <w:rPr>
                <w:rFonts w:ascii="標楷體" w:hAnsi="標楷體" w:cs="Arial"/>
                <w:color w:val="000000"/>
                <w:sz w:val="24"/>
                <w:szCs w:val="24"/>
              </w:rPr>
            </w:pPr>
            <w:r w:rsidRPr="004517C2">
              <w:rPr>
                <w:rFonts w:ascii="標楷體" w:hAnsi="標楷體" w:cs="Arial" w:hint="eastAsia"/>
                <w:color w:val="000000"/>
                <w:sz w:val="24"/>
                <w:szCs w:val="24"/>
              </w:rPr>
              <w:t>（四）依獎參條例「第四章申請與審核」相關條文所示，似並無議約協商機制，如廠商投標文件要求超出政府底限，則應予廢標處理，當時為何保留並繼續議約？其法令依據？</w:t>
            </w:r>
          </w:p>
        </w:tc>
        <w:tc>
          <w:tcPr>
            <w:tcW w:w="5670" w:type="dxa"/>
          </w:tcPr>
          <w:p w:rsidR="00A77D2D" w:rsidRPr="004517C2" w:rsidRDefault="00A77D2D" w:rsidP="005846C6">
            <w:pPr>
              <w:autoSpaceDE w:val="0"/>
              <w:autoSpaceDN w:val="0"/>
              <w:adjustRightInd w:val="0"/>
              <w:snapToGrid w:val="0"/>
              <w:spacing w:line="300" w:lineRule="exact"/>
              <w:ind w:left="377" w:hangingChars="145" w:hanging="377"/>
              <w:jc w:val="both"/>
              <w:rPr>
                <w:rFonts w:ascii="標楷體" w:hAnsi="標楷體" w:cs="Arial"/>
                <w:color w:val="000000"/>
                <w:sz w:val="24"/>
                <w:szCs w:val="24"/>
              </w:rPr>
            </w:pPr>
            <w:r w:rsidRPr="004517C2">
              <w:rPr>
                <w:rFonts w:ascii="標楷體" w:hAnsi="標楷體" w:cs="Arial" w:hint="eastAsia"/>
                <w:color w:val="000000"/>
                <w:sz w:val="24"/>
                <w:szCs w:val="24"/>
              </w:rPr>
              <w:t>一、高雄捷運係依獎參條例規定以民間參與方式辦理，非屬政府採購案件，936.96億元係預估之政府投資額度，並非一般採購案件所稱之「底價」，亦非「政府底限」。</w:t>
            </w:r>
          </w:p>
          <w:p w:rsidR="00A77D2D" w:rsidRPr="004517C2" w:rsidRDefault="00A77D2D" w:rsidP="005846C6">
            <w:pPr>
              <w:autoSpaceDE w:val="0"/>
              <w:autoSpaceDN w:val="0"/>
              <w:adjustRightInd w:val="0"/>
              <w:snapToGrid w:val="0"/>
              <w:spacing w:line="300" w:lineRule="exact"/>
              <w:ind w:left="377" w:hangingChars="145" w:hanging="377"/>
              <w:jc w:val="both"/>
              <w:rPr>
                <w:rFonts w:ascii="標楷體" w:hAnsi="標楷體" w:cs="Arial"/>
                <w:color w:val="000000"/>
                <w:sz w:val="24"/>
                <w:szCs w:val="24"/>
              </w:rPr>
            </w:pPr>
            <w:r w:rsidRPr="004517C2">
              <w:rPr>
                <w:rFonts w:ascii="標楷體" w:hAnsi="標楷體" w:cs="Arial" w:hint="eastAsia"/>
                <w:color w:val="000000"/>
                <w:sz w:val="24"/>
                <w:szCs w:val="24"/>
              </w:rPr>
              <w:t>二、獎參條例第四章「申請與審核」相關條文雖未明定議約協商機制，但亦無規定廠商投資計畫書之投資條件超出機關預估之政府投資額度者即應予以廢標。</w:t>
            </w:r>
          </w:p>
          <w:p w:rsidR="00A77D2D" w:rsidRPr="004517C2" w:rsidRDefault="00A77D2D" w:rsidP="005846C6">
            <w:pPr>
              <w:autoSpaceDE w:val="0"/>
              <w:autoSpaceDN w:val="0"/>
              <w:adjustRightInd w:val="0"/>
              <w:snapToGrid w:val="0"/>
              <w:spacing w:line="300" w:lineRule="exact"/>
              <w:ind w:left="377" w:hangingChars="145" w:hanging="377"/>
              <w:jc w:val="both"/>
              <w:rPr>
                <w:rFonts w:ascii="標楷體" w:hAnsi="標楷體" w:cs="Arial"/>
                <w:color w:val="000000"/>
                <w:sz w:val="24"/>
                <w:szCs w:val="24"/>
              </w:rPr>
            </w:pPr>
            <w:r w:rsidRPr="004517C2">
              <w:rPr>
                <w:rFonts w:ascii="標楷體" w:hAnsi="標楷體" w:cs="Arial" w:hint="eastAsia"/>
                <w:color w:val="000000"/>
                <w:sz w:val="24"/>
                <w:szCs w:val="24"/>
              </w:rPr>
              <w:t>三、依獎參條例施行細則第19條第2項規定：「主管機關應本於合作精神及不違反原公告內容，與</w:t>
            </w:r>
            <w:r w:rsidRPr="004517C2">
              <w:rPr>
                <w:rFonts w:ascii="標楷體" w:hAnsi="標楷體" w:cs="Arial" w:hint="eastAsia"/>
                <w:color w:val="000000"/>
                <w:sz w:val="24"/>
                <w:szCs w:val="24"/>
              </w:rPr>
              <w:lastRenderedPageBreak/>
              <w:t>民間機構簽訂興建、營運交通建設之契約」。查本案申請須知修訂與補充資料</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cs="Arial" w:hint="eastAsia"/>
                  <w:color w:val="000000"/>
                  <w:sz w:val="24"/>
                  <w:szCs w:val="24"/>
                </w:rPr>
                <w:t>7.1.3</w:t>
              </w:r>
            </w:smartTag>
            <w:r w:rsidRPr="004517C2">
              <w:rPr>
                <w:rFonts w:ascii="標楷體" w:hAnsi="標楷體" w:cs="Arial" w:hint="eastAsia"/>
                <w:color w:val="000000"/>
                <w:sz w:val="24"/>
                <w:szCs w:val="24"/>
              </w:rPr>
              <w:t>.3之6已明定，最優申請人投資計畫書之投資條件與主管機關可接受條件底限有重大差距者，主管機關將權利金收取機制納入議約條件。是以，主管機關本於合作精神，在不違反上開公告內容之情況下，與廠商進行議約協商尚無不妥。</w:t>
            </w:r>
          </w:p>
        </w:tc>
      </w:tr>
    </w:tbl>
    <w:p w:rsidR="00A77D2D" w:rsidRPr="004517C2" w:rsidRDefault="00A77D2D" w:rsidP="00785F96">
      <w:pPr>
        <w:pStyle w:val="4"/>
        <w:spacing w:beforeLines="25" w:before="114"/>
        <w:ind w:left="1740" w:hanging="697"/>
        <w:rPr>
          <w:rFonts w:hAnsi="標楷體"/>
        </w:rPr>
      </w:pPr>
      <w:r w:rsidRPr="004517C2">
        <w:rPr>
          <w:rFonts w:hAnsi="標楷體" w:hint="eastAsia"/>
        </w:rPr>
        <w:lastRenderedPageBreak/>
        <w:t>交通部</w:t>
      </w:r>
      <w:r w:rsidR="00683756">
        <w:rPr>
          <w:rFonts w:hAnsi="標楷體" w:hint="eastAsia"/>
        </w:rPr>
        <w:t>：</w:t>
      </w:r>
    </w:p>
    <w:tbl>
      <w:tblPr>
        <w:tblW w:w="8647" w:type="dxa"/>
        <w:tblInd w:w="31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977"/>
        <w:gridCol w:w="5670"/>
      </w:tblGrid>
      <w:tr w:rsidR="00A77D2D" w:rsidRPr="004517C2" w:rsidTr="005846C6">
        <w:trPr>
          <w:trHeight w:val="432"/>
          <w:tblHeader/>
        </w:trPr>
        <w:tc>
          <w:tcPr>
            <w:tcW w:w="2977" w:type="dxa"/>
            <w:vAlign w:val="center"/>
          </w:tcPr>
          <w:p w:rsidR="00A77D2D" w:rsidRPr="004517C2" w:rsidRDefault="00A77D2D" w:rsidP="003E57DB">
            <w:pPr>
              <w:overflowPunct w:val="0"/>
              <w:adjustRightInd w:val="0"/>
              <w:snapToGrid w:val="0"/>
              <w:spacing w:line="30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本 院 函 詢</w:t>
            </w:r>
          </w:p>
        </w:tc>
        <w:tc>
          <w:tcPr>
            <w:tcW w:w="5670" w:type="dxa"/>
            <w:vAlign w:val="center"/>
          </w:tcPr>
          <w:p w:rsidR="00A77D2D" w:rsidRPr="004517C2" w:rsidRDefault="00A77D2D" w:rsidP="003E57DB">
            <w:pPr>
              <w:overflowPunct w:val="0"/>
              <w:adjustRightInd w:val="0"/>
              <w:snapToGrid w:val="0"/>
              <w:spacing w:line="30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交通部查復說明</w:t>
            </w:r>
          </w:p>
        </w:tc>
      </w:tr>
      <w:tr w:rsidR="00A77D2D" w:rsidRPr="004517C2" w:rsidTr="0089463E">
        <w:tc>
          <w:tcPr>
            <w:tcW w:w="2977" w:type="dxa"/>
          </w:tcPr>
          <w:p w:rsidR="00A77D2D" w:rsidRPr="004517C2" w:rsidRDefault="00A77D2D" w:rsidP="003E57DB">
            <w:pPr>
              <w:autoSpaceDE w:val="0"/>
              <w:autoSpaceDN w:val="0"/>
              <w:adjustRightInd w:val="0"/>
              <w:snapToGrid w:val="0"/>
              <w:spacing w:line="300" w:lineRule="exact"/>
              <w:ind w:left="520" w:hangingChars="200" w:hanging="520"/>
              <w:jc w:val="both"/>
              <w:rPr>
                <w:rFonts w:ascii="標楷體" w:hAnsi="標楷體" w:cs="Arial"/>
                <w:color w:val="000000"/>
                <w:sz w:val="24"/>
                <w:szCs w:val="24"/>
              </w:rPr>
            </w:pPr>
            <w:r w:rsidRPr="004517C2">
              <w:rPr>
                <w:rFonts w:ascii="標楷體" w:hAnsi="標楷體" w:cs="Arial" w:hint="eastAsia"/>
                <w:color w:val="000000"/>
                <w:sz w:val="24"/>
                <w:szCs w:val="24"/>
              </w:rPr>
              <w:t>一、本案政府投資金額原規劃為936.96億元，高捷公司投標價為1,047.7億元，增加金額高達110億元，高雄市政府為何不進行減價卻改以權利金支付，其緣由為何？</w:t>
            </w:r>
          </w:p>
        </w:tc>
        <w:tc>
          <w:tcPr>
            <w:tcW w:w="5670" w:type="dxa"/>
          </w:tcPr>
          <w:p w:rsidR="00A77D2D" w:rsidRPr="004517C2" w:rsidRDefault="00A77D2D" w:rsidP="003E57DB">
            <w:pPr>
              <w:numPr>
                <w:ilvl w:val="0"/>
                <w:numId w:val="21"/>
              </w:numPr>
              <w:autoSpaceDE w:val="0"/>
              <w:autoSpaceDN w:val="0"/>
              <w:adjustRightInd w:val="0"/>
              <w:snapToGrid w:val="0"/>
              <w:spacing w:line="30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t>高雄捷運係依獎參條例規定以民間參與方式辦理，非屬政府採購案件，依高雄市政府表示，936.96億元並非如政府採購法之「底價」，其數額僅為本計畫甄審委員會依法評決最優申請人時之參考數值。</w:t>
            </w:r>
          </w:p>
          <w:p w:rsidR="00A77D2D" w:rsidRPr="004517C2" w:rsidRDefault="00A77D2D" w:rsidP="003E57DB">
            <w:pPr>
              <w:numPr>
                <w:ilvl w:val="0"/>
                <w:numId w:val="21"/>
              </w:numPr>
              <w:autoSpaceDE w:val="0"/>
              <w:autoSpaceDN w:val="0"/>
              <w:adjustRightInd w:val="0"/>
              <w:snapToGrid w:val="0"/>
              <w:spacing w:line="30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t>查高雄市政府89年5月10日第5次甄審委員會第3案之5討論與決議內容，甄審委員會認為「兩家報價中之政府投資額度均超過936.96億元，依第3次甄審委員會決議及申請須知規定納入權利金機制於議約時討論」。另查第3次甄審委員會針對本項權利金議題決議略以：「但未來如最優申請案件之投資條件與主管機關可接受之條件底限有重大差距時，主管機關不排除以權利金機制納入作為協議雙方投資條件之方法。」準此，高雄市政府據以將「權利金」機制納入</w:t>
            </w:r>
            <w:smartTag w:uri="urn:schemas-microsoft-com:office:smarttags" w:element="chsdate">
              <w:smartTagPr>
                <w:attr w:name="IsROCDate" w:val="False"/>
                <w:attr w:name="IsLunarDate" w:val="False"/>
                <w:attr w:name="Day" w:val="30"/>
                <w:attr w:name="Month" w:val="11"/>
                <w:attr w:name="Year" w:val="1988"/>
              </w:smartTagPr>
              <w:r w:rsidRPr="004517C2">
                <w:rPr>
                  <w:rFonts w:ascii="標楷體" w:hAnsi="標楷體" w:cs="Arial" w:hint="eastAsia"/>
                  <w:color w:val="000000"/>
                  <w:sz w:val="24"/>
                  <w:szCs w:val="24"/>
                </w:rPr>
                <w:t>88年11月30日</w:t>
              </w:r>
            </w:smartTag>
            <w:r w:rsidRPr="004517C2">
              <w:rPr>
                <w:rFonts w:ascii="標楷體" w:hAnsi="標楷體" w:cs="Arial" w:hint="eastAsia"/>
                <w:color w:val="000000"/>
                <w:sz w:val="24"/>
                <w:szCs w:val="24"/>
              </w:rPr>
              <w:t>增訂之高雄捷運計畫「申請須知修訂與補充資料及補充規定」</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cs="Arial" w:hint="eastAsia"/>
                  <w:color w:val="000000"/>
                  <w:sz w:val="24"/>
                  <w:szCs w:val="24"/>
                </w:rPr>
                <w:t>7.1.3</w:t>
              </w:r>
            </w:smartTag>
            <w:r w:rsidRPr="004517C2">
              <w:rPr>
                <w:rFonts w:ascii="標楷體" w:hAnsi="標楷體" w:cs="Arial" w:hint="eastAsia"/>
                <w:color w:val="000000"/>
                <w:sz w:val="24"/>
                <w:szCs w:val="24"/>
              </w:rPr>
              <w:t>.3之6「權利金」內容。</w:t>
            </w:r>
          </w:p>
          <w:p w:rsidR="00A77D2D" w:rsidRPr="004517C2" w:rsidRDefault="00A77D2D" w:rsidP="003E57DB">
            <w:pPr>
              <w:numPr>
                <w:ilvl w:val="0"/>
                <w:numId w:val="21"/>
              </w:numPr>
              <w:autoSpaceDE w:val="0"/>
              <w:autoSpaceDN w:val="0"/>
              <w:adjustRightInd w:val="0"/>
              <w:snapToGrid w:val="0"/>
              <w:spacing w:line="30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t>依獎參條例施行細則第19條第2項規定：「主管機關應本於合作精神及不違反原公告內容，與民間機構簽訂興建、營運交通建設之契約。」是以，高雄市政府係以主管機關立場本於合作精神，在不違反上開公告內容之情況下，與廠商進行議約協商。查高雄捷運計畫「興建營運合約」，權利金之收取機制業納入第14章「權利金及平準基金」予以規範。</w:t>
            </w:r>
          </w:p>
        </w:tc>
      </w:tr>
      <w:tr w:rsidR="00A77D2D" w:rsidRPr="004517C2" w:rsidTr="0089463E">
        <w:tc>
          <w:tcPr>
            <w:tcW w:w="2977" w:type="dxa"/>
          </w:tcPr>
          <w:p w:rsidR="00A77D2D" w:rsidRPr="004517C2" w:rsidRDefault="00A77D2D" w:rsidP="0089463E">
            <w:pPr>
              <w:autoSpaceDE w:val="0"/>
              <w:autoSpaceDN w:val="0"/>
              <w:adjustRightInd w:val="0"/>
              <w:snapToGrid w:val="0"/>
              <w:spacing w:line="320" w:lineRule="exact"/>
              <w:ind w:left="520" w:hangingChars="200" w:hanging="520"/>
              <w:jc w:val="both"/>
              <w:rPr>
                <w:rFonts w:ascii="標楷體" w:hAnsi="標楷體" w:cs="Arial"/>
                <w:color w:val="000000"/>
                <w:sz w:val="24"/>
                <w:szCs w:val="24"/>
              </w:rPr>
            </w:pPr>
            <w:r w:rsidRPr="004517C2">
              <w:rPr>
                <w:rFonts w:ascii="標楷體" w:hAnsi="標楷體" w:cs="Arial" w:hint="eastAsia"/>
                <w:color w:val="000000"/>
                <w:sz w:val="24"/>
                <w:szCs w:val="24"/>
              </w:rPr>
              <w:t>二、本案高雄市政府核定政府投資額度為936.96億元，經議約程序後，最後與高捷公司簽約政府投資額度為1,047.7億元，形同超底價（約110.74</w:t>
            </w:r>
            <w:r w:rsidRPr="004517C2">
              <w:rPr>
                <w:rFonts w:ascii="標楷體" w:hAnsi="標楷體" w:cs="Arial" w:hint="eastAsia"/>
                <w:color w:val="000000"/>
                <w:sz w:val="24"/>
                <w:szCs w:val="24"/>
              </w:rPr>
              <w:lastRenderedPageBreak/>
              <w:t>億元）決標，由於超底價金額十分龐大，且中央須負擔75％以上之建設經費，故在決標之前，高雄市政府是否應先報請中央核准？而獎參條例等相關法令有無規定？</w:t>
            </w:r>
          </w:p>
        </w:tc>
        <w:tc>
          <w:tcPr>
            <w:tcW w:w="5670" w:type="dxa"/>
          </w:tcPr>
          <w:p w:rsidR="00A77D2D" w:rsidRPr="004517C2" w:rsidRDefault="00A77D2D" w:rsidP="00B764F5">
            <w:pPr>
              <w:numPr>
                <w:ilvl w:val="0"/>
                <w:numId w:val="22"/>
              </w:numPr>
              <w:autoSpaceDE w:val="0"/>
              <w:autoSpaceDN w:val="0"/>
              <w:adjustRightInd w:val="0"/>
              <w:snapToGrid w:val="0"/>
              <w:spacing w:line="32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lastRenderedPageBreak/>
              <w:t>有關高雄捷運興建營運合約政府投資額度1,047.7億元，超過政府原所評估之936.96億元高達110億元乙節，相關處理方式請參閱項次一之答復說明。</w:t>
            </w:r>
          </w:p>
          <w:p w:rsidR="00A77D2D" w:rsidRPr="004517C2" w:rsidRDefault="00A77D2D" w:rsidP="00B764F5">
            <w:pPr>
              <w:numPr>
                <w:ilvl w:val="0"/>
                <w:numId w:val="22"/>
              </w:numPr>
              <w:autoSpaceDE w:val="0"/>
              <w:autoSpaceDN w:val="0"/>
              <w:adjustRightInd w:val="0"/>
              <w:snapToGrid w:val="0"/>
              <w:spacing w:line="32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t>另所提超底價決標前是否須報中央核准乙節，按該936.96億元依高雄市政府表示並非「底價」，其數額僅為甄審委員會依法評決最</w:t>
            </w:r>
            <w:r w:rsidRPr="004517C2">
              <w:rPr>
                <w:rFonts w:ascii="標楷體" w:hAnsi="標楷體" w:cs="Arial" w:hint="eastAsia"/>
                <w:color w:val="000000"/>
                <w:sz w:val="24"/>
                <w:szCs w:val="24"/>
              </w:rPr>
              <w:lastRenderedPageBreak/>
              <w:t>優申請人時之參考數值，此部分屬地方政府甄審權責，獎參條例並無應報中央核准之相關規定。</w:t>
            </w:r>
          </w:p>
        </w:tc>
      </w:tr>
    </w:tbl>
    <w:p w:rsidR="00A77D2D" w:rsidRPr="004517C2" w:rsidRDefault="00A77D2D" w:rsidP="00785F96">
      <w:pPr>
        <w:pStyle w:val="4"/>
        <w:spacing w:beforeLines="25" w:before="114"/>
        <w:ind w:left="1740" w:hanging="697"/>
        <w:rPr>
          <w:rFonts w:hAnsi="標楷體"/>
        </w:rPr>
      </w:pPr>
      <w:r w:rsidRPr="004517C2">
        <w:rPr>
          <w:rFonts w:hAnsi="標楷體" w:hint="eastAsia"/>
        </w:rPr>
        <w:lastRenderedPageBreak/>
        <w:t>經建會</w:t>
      </w:r>
      <w:r w:rsidR="002A2992">
        <w:rPr>
          <w:rFonts w:hAnsi="標楷體" w:hint="eastAsia"/>
        </w:rPr>
        <w:t>：</w:t>
      </w:r>
    </w:p>
    <w:tbl>
      <w:tblPr>
        <w:tblW w:w="8647" w:type="dxa"/>
        <w:tblInd w:w="31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977"/>
        <w:gridCol w:w="5670"/>
      </w:tblGrid>
      <w:tr w:rsidR="00A77D2D" w:rsidRPr="004517C2" w:rsidTr="005846C6">
        <w:trPr>
          <w:trHeight w:val="429"/>
          <w:tblHeader/>
        </w:trPr>
        <w:tc>
          <w:tcPr>
            <w:tcW w:w="2977" w:type="dxa"/>
            <w:vAlign w:val="center"/>
          </w:tcPr>
          <w:p w:rsidR="00A77D2D" w:rsidRPr="004517C2" w:rsidRDefault="00A77D2D" w:rsidP="00E91F1C">
            <w:pPr>
              <w:overflowPunct w:val="0"/>
              <w:adjustRightInd w:val="0"/>
              <w:snapToGrid w:val="0"/>
              <w:spacing w:line="30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本 院 函 詢</w:t>
            </w:r>
          </w:p>
        </w:tc>
        <w:tc>
          <w:tcPr>
            <w:tcW w:w="5670" w:type="dxa"/>
            <w:vAlign w:val="center"/>
          </w:tcPr>
          <w:p w:rsidR="00A77D2D" w:rsidRPr="004517C2" w:rsidRDefault="00A77D2D" w:rsidP="00E91F1C">
            <w:pPr>
              <w:overflowPunct w:val="0"/>
              <w:adjustRightInd w:val="0"/>
              <w:snapToGrid w:val="0"/>
              <w:spacing w:line="30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經建會查復說明</w:t>
            </w:r>
          </w:p>
        </w:tc>
      </w:tr>
      <w:tr w:rsidR="00A77D2D" w:rsidRPr="004517C2" w:rsidTr="0089463E">
        <w:tc>
          <w:tcPr>
            <w:tcW w:w="2977" w:type="dxa"/>
          </w:tcPr>
          <w:p w:rsidR="00A77D2D" w:rsidRPr="004517C2" w:rsidRDefault="00A77D2D" w:rsidP="00E91F1C">
            <w:pPr>
              <w:autoSpaceDE w:val="0"/>
              <w:autoSpaceDN w:val="0"/>
              <w:adjustRightInd w:val="0"/>
              <w:snapToGrid w:val="0"/>
              <w:spacing w:line="300" w:lineRule="exact"/>
              <w:jc w:val="both"/>
              <w:rPr>
                <w:rFonts w:ascii="標楷體" w:hAnsi="標楷體" w:cs="Arial"/>
                <w:color w:val="000000"/>
                <w:sz w:val="24"/>
                <w:szCs w:val="24"/>
              </w:rPr>
            </w:pPr>
            <w:r w:rsidRPr="004517C2">
              <w:rPr>
                <w:rFonts w:ascii="標楷體" w:hAnsi="標楷體" w:cs="Arial" w:hint="eastAsia"/>
                <w:color w:val="000000"/>
                <w:sz w:val="24"/>
                <w:szCs w:val="24"/>
              </w:rPr>
              <w:t>有關甄審委員會決策過程是否有經行政機關同意？</w:t>
            </w:r>
          </w:p>
        </w:tc>
        <w:tc>
          <w:tcPr>
            <w:tcW w:w="5670" w:type="dxa"/>
          </w:tcPr>
          <w:p w:rsidR="00A77D2D" w:rsidRPr="004517C2" w:rsidRDefault="00A77D2D" w:rsidP="00E91F1C">
            <w:pPr>
              <w:numPr>
                <w:ilvl w:val="0"/>
                <w:numId w:val="23"/>
              </w:numPr>
              <w:autoSpaceDE w:val="0"/>
              <w:autoSpaceDN w:val="0"/>
              <w:adjustRightInd w:val="0"/>
              <w:snapToGrid w:val="0"/>
              <w:spacing w:line="30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t>行政院</w:t>
            </w:r>
            <w:smartTag w:uri="urn:schemas-microsoft-com:office:smarttags" w:element="chsdate">
              <w:smartTagPr>
                <w:attr w:name="Year" w:val="1989"/>
                <w:attr w:name="Month" w:val="12"/>
                <w:attr w:name="Day" w:val="30"/>
                <w:attr w:name="IsLunarDate" w:val="False"/>
                <w:attr w:name="IsROCDate" w:val="False"/>
              </w:smartTagPr>
              <w:r w:rsidRPr="004517C2">
                <w:rPr>
                  <w:rFonts w:ascii="標楷體" w:hAnsi="標楷體" w:cs="Arial" w:hint="eastAsia"/>
                  <w:color w:val="000000"/>
                  <w:sz w:val="24"/>
                  <w:szCs w:val="24"/>
                </w:rPr>
                <w:t>89年12月30日</w:t>
              </w:r>
            </w:smartTag>
            <w:r w:rsidRPr="004517C2">
              <w:rPr>
                <w:rFonts w:ascii="標楷體" w:hAnsi="標楷體" w:cs="Arial" w:hint="eastAsia"/>
                <w:color w:val="000000"/>
                <w:sz w:val="24"/>
                <w:szCs w:val="24"/>
              </w:rPr>
              <w:t>台89交字第36185號函示，交通部陳報有關「民間參與高雄都會區大眾捷運系統紅橘線路網建設」財務計畫書案暨高雄市政府「徵求民間參與高雄都會區大眾捷運系統紅橘線路網建設」最優申請人高捷公司籌備處取得投資人資格等兩案，請照經建會審議結論辦理。</w:t>
            </w:r>
          </w:p>
          <w:p w:rsidR="00A77D2D" w:rsidRPr="004517C2" w:rsidRDefault="00A77D2D" w:rsidP="00E91F1C">
            <w:pPr>
              <w:numPr>
                <w:ilvl w:val="0"/>
                <w:numId w:val="23"/>
              </w:numPr>
              <w:autoSpaceDE w:val="0"/>
              <w:autoSpaceDN w:val="0"/>
              <w:adjustRightInd w:val="0"/>
              <w:snapToGrid w:val="0"/>
              <w:spacing w:line="30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t>本案經提報本會</w:t>
            </w:r>
            <w:smartTag w:uri="urn:schemas-microsoft-com:office:smarttags" w:element="chsdate">
              <w:smartTagPr>
                <w:attr w:name="Year" w:val="1989"/>
                <w:attr w:name="Month" w:val="12"/>
                <w:attr w:name="Day" w:val="13"/>
                <w:attr w:name="IsLunarDate" w:val="False"/>
                <w:attr w:name="IsROCDate" w:val="False"/>
              </w:smartTagPr>
              <w:r w:rsidRPr="004517C2">
                <w:rPr>
                  <w:rFonts w:ascii="標楷體" w:hAnsi="標楷體" w:cs="Arial" w:hint="eastAsia"/>
                  <w:color w:val="000000"/>
                  <w:sz w:val="24"/>
                  <w:szCs w:val="24"/>
                </w:rPr>
                <w:t>89年12月13日</w:t>
              </w:r>
            </w:smartTag>
            <w:r w:rsidRPr="004517C2">
              <w:rPr>
                <w:rFonts w:ascii="標楷體" w:hAnsi="標楷體" w:cs="Arial" w:hint="eastAsia"/>
                <w:color w:val="000000"/>
                <w:sz w:val="24"/>
                <w:szCs w:val="24"/>
              </w:rPr>
              <w:t>第1031次委員會議，獲致審議結論摘要如次：（二）高雄市政府「徵求民間參與高雄都會區大眾捷運系統紅橘線路網建設案」之最優申請人-高捷公司籌備處，以及本財務計畫「貳、高捷公司籌備處財務計畫」，係屬民間（高捷公司籌備處）之財務計畫，考量均為依獎參條例等相關規定，經高雄市政府甄審委員會審議在案，應予尊重，並由高雄市政府本於權責辦理。</w:t>
            </w:r>
          </w:p>
          <w:p w:rsidR="00A77D2D" w:rsidRPr="004517C2" w:rsidRDefault="00A77D2D" w:rsidP="00E91F1C">
            <w:pPr>
              <w:numPr>
                <w:ilvl w:val="0"/>
                <w:numId w:val="23"/>
              </w:numPr>
              <w:autoSpaceDE w:val="0"/>
              <w:autoSpaceDN w:val="0"/>
              <w:adjustRightInd w:val="0"/>
              <w:snapToGrid w:val="0"/>
              <w:spacing w:line="300" w:lineRule="exact"/>
              <w:ind w:left="482" w:hanging="482"/>
              <w:jc w:val="both"/>
              <w:rPr>
                <w:rFonts w:ascii="標楷體" w:hAnsi="標楷體" w:cs="Arial"/>
                <w:color w:val="000000"/>
                <w:sz w:val="24"/>
                <w:szCs w:val="24"/>
              </w:rPr>
            </w:pPr>
            <w:r w:rsidRPr="004517C2">
              <w:rPr>
                <w:rFonts w:ascii="標楷體" w:hAnsi="標楷體" w:cs="Arial" w:hint="eastAsia"/>
                <w:color w:val="000000"/>
                <w:sz w:val="24"/>
                <w:szCs w:val="24"/>
              </w:rPr>
              <w:t>高雄市政府甄選委員會係依獎參條例等相關規定成立，該甄選委員會甄審評比出最優申請人-高捷公司籌備處及財務計畫，均有循行政程序陳報行政院。</w:t>
            </w:r>
          </w:p>
        </w:tc>
      </w:tr>
    </w:tbl>
    <w:p w:rsidR="00A77D2D" w:rsidRPr="004517C2" w:rsidRDefault="00A77D2D" w:rsidP="00785F96">
      <w:pPr>
        <w:pStyle w:val="3"/>
        <w:spacing w:beforeLines="50" w:before="228"/>
        <w:ind w:left="1394"/>
        <w:rPr>
          <w:rFonts w:hAnsi="標楷體"/>
        </w:rPr>
      </w:pPr>
      <w:bookmarkStart w:id="97" w:name="_Toc291943806"/>
      <w:bookmarkStart w:id="98" w:name="_Toc293309802"/>
      <w:bookmarkStart w:id="99" w:name="_Toc293501470"/>
      <w:r w:rsidRPr="004517C2">
        <w:rPr>
          <w:rFonts w:hAnsi="標楷體" w:hint="eastAsia"/>
        </w:rPr>
        <w:t>九十九年七月一日、二日約詢交通部及高雄市政府重點摘要</w:t>
      </w:r>
      <w:bookmarkEnd w:id="97"/>
      <w:bookmarkEnd w:id="98"/>
      <w:bookmarkEnd w:id="99"/>
      <w:r w:rsidR="00464E98">
        <w:rPr>
          <w:rFonts w:hAnsi="標楷體" w:hint="eastAsia"/>
        </w:rPr>
        <w:t>：</w:t>
      </w:r>
    </w:p>
    <w:p w:rsidR="00A77D2D" w:rsidRPr="004517C2" w:rsidRDefault="00A77D2D" w:rsidP="0044140E">
      <w:pPr>
        <w:pStyle w:val="4"/>
        <w:rPr>
          <w:rFonts w:hAnsi="標楷體"/>
        </w:rPr>
      </w:pPr>
      <w:r w:rsidRPr="004517C2">
        <w:rPr>
          <w:rFonts w:hAnsi="標楷體" w:hint="eastAsia"/>
        </w:rPr>
        <w:t>交通部</w:t>
      </w:r>
      <w:r w:rsidR="00464E98">
        <w:rPr>
          <w:rFonts w:hAnsi="標楷體" w:hint="eastAsia"/>
        </w:rPr>
        <w:t>：</w:t>
      </w:r>
    </w:p>
    <w:tbl>
      <w:tblPr>
        <w:tblW w:w="8647" w:type="dxa"/>
        <w:tblInd w:w="31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118"/>
        <w:gridCol w:w="5529"/>
      </w:tblGrid>
      <w:tr w:rsidR="00A77D2D" w:rsidRPr="004517C2" w:rsidTr="005846C6">
        <w:trPr>
          <w:trHeight w:val="414"/>
          <w:tblHeader/>
        </w:trPr>
        <w:tc>
          <w:tcPr>
            <w:tcW w:w="3118" w:type="dxa"/>
            <w:vAlign w:val="center"/>
          </w:tcPr>
          <w:p w:rsidR="00A77D2D" w:rsidRPr="004517C2" w:rsidRDefault="00A77D2D" w:rsidP="005846C6">
            <w:pPr>
              <w:overflowPunct w:val="0"/>
              <w:adjustRightInd w:val="0"/>
              <w:snapToGrid w:val="0"/>
              <w:spacing w:line="32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本 院 約 詢</w:t>
            </w:r>
          </w:p>
        </w:tc>
        <w:tc>
          <w:tcPr>
            <w:tcW w:w="5529" w:type="dxa"/>
            <w:vAlign w:val="center"/>
          </w:tcPr>
          <w:p w:rsidR="00A77D2D" w:rsidRPr="004517C2" w:rsidRDefault="00A77D2D" w:rsidP="005846C6">
            <w:pPr>
              <w:overflowPunct w:val="0"/>
              <w:adjustRightInd w:val="0"/>
              <w:snapToGrid w:val="0"/>
              <w:spacing w:line="32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交通部書面說明</w:t>
            </w:r>
          </w:p>
        </w:tc>
      </w:tr>
      <w:tr w:rsidR="00A77D2D" w:rsidRPr="004517C2" w:rsidTr="0089463E">
        <w:tc>
          <w:tcPr>
            <w:tcW w:w="3118" w:type="dxa"/>
          </w:tcPr>
          <w:p w:rsidR="00A77D2D" w:rsidRPr="004517C2" w:rsidRDefault="00A77D2D" w:rsidP="005846C6">
            <w:pPr>
              <w:autoSpaceDE w:val="0"/>
              <w:autoSpaceDN w:val="0"/>
              <w:adjustRightInd w:val="0"/>
              <w:snapToGrid w:val="0"/>
              <w:spacing w:line="320" w:lineRule="exact"/>
              <w:ind w:left="520" w:hangingChars="200" w:hanging="520"/>
              <w:jc w:val="both"/>
              <w:rPr>
                <w:rFonts w:ascii="標楷體" w:hAnsi="標楷體" w:cs="Arial"/>
                <w:sz w:val="24"/>
                <w:szCs w:val="24"/>
              </w:rPr>
            </w:pPr>
            <w:r w:rsidRPr="004517C2">
              <w:rPr>
                <w:rFonts w:ascii="標楷體" w:hAnsi="標楷體" w:cs="Arial" w:hint="eastAsia"/>
                <w:sz w:val="24"/>
                <w:szCs w:val="24"/>
              </w:rPr>
              <w:t>一、</w:t>
            </w:r>
            <w:r w:rsidRPr="004517C2">
              <w:rPr>
                <w:rFonts w:ascii="標楷體" w:hAnsi="標楷體" w:cs="Arial" w:hint="eastAsia"/>
                <w:color w:val="000000"/>
                <w:sz w:val="24"/>
                <w:szCs w:val="24"/>
              </w:rPr>
              <w:t>本案政府投資額度上限既涉中央重大政策決定及預算編列</w:t>
            </w:r>
            <w:r w:rsidRPr="004517C2">
              <w:rPr>
                <w:rFonts w:ascii="標楷體" w:hAnsi="標楷體" w:cs="Arial" w:hint="eastAsia"/>
                <w:sz w:val="24"/>
                <w:szCs w:val="24"/>
              </w:rPr>
              <w:t>， 貴部何以僅要求高雄市政府審慎研酌，卻未見明</w:t>
            </w:r>
            <w:r w:rsidRPr="004517C2">
              <w:rPr>
                <w:rFonts w:ascii="標楷體" w:hAnsi="標楷體" w:cs="Arial" w:hint="eastAsia"/>
                <w:sz w:val="24"/>
                <w:szCs w:val="24"/>
              </w:rPr>
              <w:lastRenderedPageBreak/>
              <w:t>確表態？當時中央核認之「政府投資額度上限」究為多少？</w:t>
            </w:r>
          </w:p>
        </w:tc>
        <w:tc>
          <w:tcPr>
            <w:tcW w:w="5529" w:type="dxa"/>
          </w:tcPr>
          <w:p w:rsidR="00A77D2D" w:rsidRPr="004517C2" w:rsidRDefault="00A77D2D" w:rsidP="005846C6">
            <w:pPr>
              <w:numPr>
                <w:ilvl w:val="1"/>
                <w:numId w:val="24"/>
              </w:numPr>
              <w:autoSpaceDE w:val="0"/>
              <w:autoSpaceDN w:val="0"/>
              <w:adjustRightInd w:val="0"/>
              <w:snapToGrid w:val="0"/>
              <w:spacing w:line="320" w:lineRule="exact"/>
              <w:ind w:left="482" w:hanging="482"/>
              <w:jc w:val="both"/>
              <w:rPr>
                <w:rFonts w:ascii="標楷體" w:hAnsi="標楷體" w:cs="Arial"/>
                <w:sz w:val="24"/>
                <w:szCs w:val="24"/>
              </w:rPr>
            </w:pPr>
            <w:r w:rsidRPr="004517C2">
              <w:rPr>
                <w:rFonts w:ascii="標楷體" w:hAnsi="標楷體" w:cs="Arial" w:hint="eastAsia"/>
                <w:sz w:val="24"/>
                <w:szCs w:val="24"/>
              </w:rPr>
              <w:lastRenderedPageBreak/>
              <w:t>查高雄市政府89年5月10日召開本案甄審委員會第5次會議紀錄有關政府投資額度，甄審委員會決議為936.96億元，該次會議結論略以「惟兩家報價中之政府投資額度均超過936.96億元，依第3次甄審委員會議及申請須</w:t>
            </w:r>
            <w:r w:rsidRPr="004517C2">
              <w:rPr>
                <w:rFonts w:ascii="標楷體" w:hAnsi="標楷體" w:cs="Arial" w:hint="eastAsia"/>
                <w:sz w:val="24"/>
                <w:szCs w:val="24"/>
              </w:rPr>
              <w:lastRenderedPageBreak/>
              <w:t>知規定納入權利金機制於議約時討論，其金額、時程及實際作業由甄審委員會授權主管機關辦理。」</w:t>
            </w:r>
          </w:p>
          <w:p w:rsidR="00A77D2D" w:rsidRPr="004517C2" w:rsidRDefault="00A77D2D" w:rsidP="005846C6">
            <w:pPr>
              <w:numPr>
                <w:ilvl w:val="1"/>
                <w:numId w:val="24"/>
              </w:numPr>
              <w:autoSpaceDE w:val="0"/>
              <w:autoSpaceDN w:val="0"/>
              <w:adjustRightInd w:val="0"/>
              <w:snapToGrid w:val="0"/>
              <w:spacing w:line="320" w:lineRule="exact"/>
              <w:ind w:left="482" w:hanging="482"/>
              <w:jc w:val="both"/>
              <w:rPr>
                <w:rFonts w:ascii="標楷體" w:hAnsi="標楷體" w:cs="Arial"/>
                <w:sz w:val="24"/>
                <w:szCs w:val="24"/>
              </w:rPr>
            </w:pPr>
            <w:r w:rsidRPr="004517C2">
              <w:rPr>
                <w:rFonts w:ascii="標楷體" w:hAnsi="標楷體" w:cs="Arial" w:hint="eastAsia"/>
                <w:sz w:val="24"/>
                <w:szCs w:val="24"/>
              </w:rPr>
              <w:t>本計畫政府投資額度係屬財務計畫之一部分，本部於</w:t>
            </w:r>
            <w:smartTag w:uri="urn:schemas-microsoft-com:office:smarttags" w:element="chsdate">
              <w:smartTagPr>
                <w:attr w:name="IsROCDate" w:val="False"/>
                <w:attr w:name="IsLunarDate" w:val="False"/>
                <w:attr w:name="Day" w:val="2"/>
                <w:attr w:name="Month" w:val="11"/>
                <w:attr w:name="Year" w:val="1989"/>
              </w:smartTagPr>
              <w:r w:rsidRPr="004517C2">
                <w:rPr>
                  <w:rFonts w:ascii="標楷體" w:hAnsi="標楷體" w:cs="Arial" w:hint="eastAsia"/>
                  <w:sz w:val="24"/>
                  <w:szCs w:val="24"/>
                </w:rPr>
                <w:t>89年11月2日</w:t>
              </w:r>
            </w:smartTag>
            <w:r w:rsidRPr="004517C2">
              <w:rPr>
                <w:rFonts w:ascii="標楷體" w:hAnsi="標楷體" w:cs="Arial" w:hint="eastAsia"/>
                <w:sz w:val="24"/>
                <w:szCs w:val="24"/>
              </w:rPr>
              <w:t>邀集行政院秘書處、經建會、主計處及工程會等單位召開研商本案財務計畫會議後，本部依該會議結論以</w:t>
            </w:r>
            <w:smartTag w:uri="urn:schemas-microsoft-com:office:smarttags" w:element="chsdate">
              <w:smartTagPr>
                <w:attr w:name="IsROCDate" w:val="False"/>
                <w:attr w:name="IsLunarDate" w:val="False"/>
                <w:attr w:name="Day" w:val="13"/>
                <w:attr w:name="Month" w:val="11"/>
                <w:attr w:name="Year" w:val="1989"/>
              </w:smartTagPr>
              <w:r w:rsidRPr="004517C2">
                <w:rPr>
                  <w:rFonts w:ascii="標楷體" w:hAnsi="標楷體" w:cs="Arial" w:hint="eastAsia"/>
                  <w:sz w:val="24"/>
                  <w:szCs w:val="24"/>
                </w:rPr>
                <w:t>89年11月13日</w:t>
              </w:r>
            </w:smartTag>
            <w:r w:rsidRPr="004517C2">
              <w:rPr>
                <w:rFonts w:ascii="標楷體" w:hAnsi="標楷體" w:cs="Arial" w:hint="eastAsia"/>
                <w:sz w:val="24"/>
                <w:szCs w:val="24"/>
              </w:rPr>
              <w:t>交路89字第011802-1號函陳行政院有關高雄捷運財務計畫案本部審核意見，其中政府負擔經費部分，本部意見如下：</w:t>
            </w:r>
          </w:p>
          <w:p w:rsidR="00A77D2D" w:rsidRPr="004517C2" w:rsidRDefault="00A77D2D" w:rsidP="005846C6">
            <w:pPr>
              <w:autoSpaceDE w:val="0"/>
              <w:autoSpaceDN w:val="0"/>
              <w:adjustRightInd w:val="0"/>
              <w:snapToGrid w:val="0"/>
              <w:spacing w:line="320" w:lineRule="exact"/>
              <w:ind w:leftChars="75" w:left="905" w:hangingChars="250" w:hanging="650"/>
              <w:jc w:val="both"/>
              <w:rPr>
                <w:rFonts w:ascii="標楷體" w:hAnsi="標楷體" w:cs="Arial"/>
                <w:sz w:val="24"/>
                <w:szCs w:val="24"/>
              </w:rPr>
            </w:pPr>
            <w:r w:rsidRPr="004517C2">
              <w:rPr>
                <w:rFonts w:ascii="標楷體" w:hAnsi="標楷體" w:cs="Arial" w:hint="eastAsia"/>
                <w:sz w:val="24"/>
                <w:szCs w:val="24"/>
              </w:rPr>
              <w:t>（一）按獎參條例第25條規定略以「經甄審委員會評定未具完全自償能力者，得就其非自償部分由政府投資其建設之一部」，本案依最優申請人投資計畫書總經費1,722.6億元計算之自償率為22.43％，則非自償部分金額為1,335.76億元，扣除政府辦理經費370億元，政府投資建設額度最高為965.76億元。經該府甄審委員會決議政府投資建設額度為936.96億元，至最優申請人報價政府投資額度與其間之差距，將以權利金（110億元）機制納入議約。目前該府議約結果，權利金將採分期分次提撥方式（90年3月前交付第1期款1億元，開工後第1年及第2年各付1.5億元，開工後第3年交付2億元，餘款再議）。</w:t>
            </w:r>
          </w:p>
          <w:p w:rsidR="00A77D2D" w:rsidRPr="004517C2" w:rsidRDefault="00A77D2D" w:rsidP="005846C6">
            <w:pPr>
              <w:autoSpaceDE w:val="0"/>
              <w:autoSpaceDN w:val="0"/>
              <w:adjustRightInd w:val="0"/>
              <w:snapToGrid w:val="0"/>
              <w:spacing w:line="320" w:lineRule="exact"/>
              <w:ind w:leftChars="75" w:left="905" w:hangingChars="250" w:hanging="650"/>
              <w:jc w:val="both"/>
              <w:rPr>
                <w:rFonts w:ascii="標楷體" w:hAnsi="標楷體" w:cs="Arial"/>
                <w:sz w:val="24"/>
                <w:szCs w:val="24"/>
              </w:rPr>
            </w:pPr>
            <w:r w:rsidRPr="004517C2">
              <w:rPr>
                <w:rFonts w:ascii="標楷體" w:hAnsi="標楷體" w:cs="Arial" w:hint="eastAsia"/>
                <w:sz w:val="24"/>
                <w:szCs w:val="24"/>
              </w:rPr>
              <w:t>（二）本案政府投資建設額度既經該府甄審委員會依獎參條例第25條規定評定為936.96億元，此部分額度由各級政府負擔應屬合理，至其與民間機構報價政府投資建設金額1,047.7億元之差額約110億元，茲因權利金收取方案目前未明確，且依興建營運合約之政府勘驗付款係以1,047.7億元計價，該府爰建議權利金110億元仍由各級政府先行分擔，惟涉及各級政府是否參與分回權利金、分回額度及機制等，以及中央財政負擔能力，將影響本案民間投資計畫能否繼續如期推動，宜通盤考量處理，故併請行政院核示，俾據以執行。</w:t>
            </w:r>
          </w:p>
        </w:tc>
      </w:tr>
      <w:tr w:rsidR="00A77D2D" w:rsidRPr="004517C2" w:rsidTr="0089463E">
        <w:tc>
          <w:tcPr>
            <w:tcW w:w="3118" w:type="dxa"/>
            <w:tcBorders>
              <w:top w:val="single" w:sz="2" w:space="0" w:color="auto"/>
              <w:left w:val="single" w:sz="6" w:space="0" w:color="auto"/>
              <w:bottom w:val="single" w:sz="6" w:space="0" w:color="auto"/>
              <w:right w:val="single" w:sz="2" w:space="0" w:color="auto"/>
            </w:tcBorders>
          </w:tcPr>
          <w:p w:rsidR="00A77D2D" w:rsidRPr="004517C2" w:rsidRDefault="00A77D2D" w:rsidP="005846C6">
            <w:pPr>
              <w:autoSpaceDE w:val="0"/>
              <w:autoSpaceDN w:val="0"/>
              <w:adjustRightInd w:val="0"/>
              <w:snapToGrid w:val="0"/>
              <w:spacing w:line="320" w:lineRule="exact"/>
              <w:ind w:left="520" w:hangingChars="200" w:hanging="520"/>
              <w:jc w:val="both"/>
              <w:rPr>
                <w:rFonts w:ascii="標楷體" w:hAnsi="標楷體" w:cs="Arial"/>
                <w:sz w:val="24"/>
                <w:szCs w:val="24"/>
              </w:rPr>
            </w:pPr>
            <w:r w:rsidRPr="004517C2">
              <w:rPr>
                <w:rFonts w:ascii="標楷體" w:hAnsi="標楷體" w:cs="Arial" w:hint="eastAsia"/>
                <w:sz w:val="24"/>
                <w:szCs w:val="24"/>
              </w:rPr>
              <w:lastRenderedPageBreak/>
              <w:t>二、補貼利息或投資部分建設辦法第9條第1項第2</w:t>
            </w:r>
            <w:r w:rsidRPr="004517C2">
              <w:rPr>
                <w:rFonts w:ascii="標楷體" w:hAnsi="標楷體" w:cs="Arial" w:hint="eastAsia"/>
                <w:sz w:val="24"/>
                <w:szCs w:val="24"/>
              </w:rPr>
              <w:lastRenderedPageBreak/>
              <w:t>款規定「由民間機構興建交通建設之一部，經主管機關勘驗合格並支付投資價款取得產權後，交由民間機構經營或使用。」上開規定究係：興建期間所需費用由民間機構先行籌措墊付，俟竣工完成勘驗程序後1次支付投資價款並取得產權？抑或：施工期間得按工程進度分段勘驗並據以支付民間機構投資價款及取得產權？</w:t>
            </w:r>
          </w:p>
        </w:tc>
        <w:tc>
          <w:tcPr>
            <w:tcW w:w="5529" w:type="dxa"/>
            <w:tcBorders>
              <w:top w:val="single" w:sz="2" w:space="0" w:color="auto"/>
              <w:left w:val="single" w:sz="2" w:space="0" w:color="auto"/>
              <w:bottom w:val="single" w:sz="6" w:space="0" w:color="auto"/>
              <w:right w:val="single" w:sz="6" w:space="0" w:color="auto"/>
            </w:tcBorders>
          </w:tcPr>
          <w:p w:rsidR="00A77D2D" w:rsidRPr="004517C2" w:rsidRDefault="00A77D2D" w:rsidP="005846C6">
            <w:pPr>
              <w:numPr>
                <w:ilvl w:val="0"/>
                <w:numId w:val="25"/>
              </w:numPr>
              <w:autoSpaceDE w:val="0"/>
              <w:autoSpaceDN w:val="0"/>
              <w:adjustRightInd w:val="0"/>
              <w:snapToGrid w:val="0"/>
              <w:spacing w:line="320" w:lineRule="exact"/>
              <w:jc w:val="both"/>
              <w:rPr>
                <w:rFonts w:ascii="標楷體" w:hAnsi="標楷體" w:cs="Arial"/>
                <w:sz w:val="24"/>
                <w:szCs w:val="24"/>
              </w:rPr>
            </w:pPr>
            <w:r w:rsidRPr="004517C2">
              <w:rPr>
                <w:rFonts w:ascii="標楷體" w:hAnsi="標楷體" w:cs="Arial" w:hint="eastAsia"/>
                <w:sz w:val="24"/>
                <w:szCs w:val="24"/>
              </w:rPr>
              <w:lastRenderedPageBreak/>
              <w:t>補貼利息或投資部分建設辦法第9條第1項第2款內容，係為規範政府依獎參條例第25條規</w:t>
            </w:r>
            <w:r w:rsidRPr="004517C2">
              <w:rPr>
                <w:rFonts w:ascii="標楷體" w:hAnsi="標楷體" w:cs="Arial" w:hint="eastAsia"/>
                <w:sz w:val="24"/>
                <w:szCs w:val="24"/>
              </w:rPr>
              <w:lastRenderedPageBreak/>
              <w:t>定投資民間機構建設交通建設之非自償部分之辦理方式，並未明確規定採完全竣工後1次勘驗或分段勘驗後支付民間機構投資價款。</w:t>
            </w:r>
          </w:p>
          <w:p w:rsidR="00A77D2D" w:rsidRPr="004517C2" w:rsidRDefault="00A77D2D" w:rsidP="005846C6">
            <w:pPr>
              <w:numPr>
                <w:ilvl w:val="0"/>
                <w:numId w:val="25"/>
              </w:numPr>
              <w:autoSpaceDE w:val="0"/>
              <w:autoSpaceDN w:val="0"/>
              <w:adjustRightInd w:val="0"/>
              <w:snapToGrid w:val="0"/>
              <w:spacing w:line="320" w:lineRule="exact"/>
              <w:jc w:val="both"/>
              <w:rPr>
                <w:rFonts w:ascii="標楷體" w:hAnsi="標楷體" w:cs="Arial"/>
                <w:sz w:val="24"/>
                <w:szCs w:val="24"/>
              </w:rPr>
            </w:pPr>
            <w:r w:rsidRPr="004517C2">
              <w:rPr>
                <w:rFonts w:ascii="標楷體" w:hAnsi="標楷體" w:cs="Arial" w:hint="eastAsia"/>
                <w:sz w:val="24"/>
                <w:szCs w:val="24"/>
              </w:rPr>
              <w:t>高雄捷運紅橘線路網建設案依照補貼利息或投資部分建設辦法第9條第1項第2款規定，由政府以里程碑勘驗方式支付投資價款。故高雄市政府與高捷公司所簽定之「興建營運合約」中針對政府投資範圍每一工程項目訂有不同之計價里程碑，每一里程碑對應一付款百分比。民間機構須先完成每一里程碑之施工並經政府勘驗合格後，才可依約取得該里程碑之投資價款。</w:t>
            </w:r>
          </w:p>
        </w:tc>
      </w:tr>
      <w:tr w:rsidR="00A77D2D" w:rsidRPr="004517C2" w:rsidTr="0089463E">
        <w:tc>
          <w:tcPr>
            <w:tcW w:w="3118" w:type="dxa"/>
            <w:tcBorders>
              <w:top w:val="single" w:sz="2" w:space="0" w:color="auto"/>
              <w:left w:val="single" w:sz="6" w:space="0" w:color="auto"/>
              <w:bottom w:val="single" w:sz="6" w:space="0" w:color="auto"/>
              <w:right w:val="single" w:sz="2" w:space="0" w:color="auto"/>
            </w:tcBorders>
          </w:tcPr>
          <w:p w:rsidR="00A77D2D" w:rsidRPr="004517C2" w:rsidRDefault="00A77D2D" w:rsidP="005846C6">
            <w:pPr>
              <w:autoSpaceDE w:val="0"/>
              <w:autoSpaceDN w:val="0"/>
              <w:adjustRightInd w:val="0"/>
              <w:snapToGrid w:val="0"/>
              <w:spacing w:line="320" w:lineRule="exact"/>
              <w:ind w:left="520" w:hangingChars="200" w:hanging="520"/>
              <w:jc w:val="both"/>
              <w:rPr>
                <w:rFonts w:ascii="標楷體" w:hAnsi="標楷體" w:cs="Arial"/>
                <w:sz w:val="24"/>
                <w:szCs w:val="24"/>
              </w:rPr>
            </w:pPr>
            <w:r w:rsidRPr="004517C2">
              <w:rPr>
                <w:rFonts w:ascii="標楷體" w:hAnsi="標楷體" w:cs="Arial" w:hint="eastAsia"/>
                <w:sz w:val="24"/>
                <w:szCs w:val="24"/>
              </w:rPr>
              <w:lastRenderedPageBreak/>
              <w:t>三、承前，倘施工期間政府仍須按進度分段勘驗付款，似與傳統自辦工程採購之估驗計價方式無異，民間參與交通建設之實益何在？</w:t>
            </w:r>
          </w:p>
        </w:tc>
        <w:tc>
          <w:tcPr>
            <w:tcW w:w="5529" w:type="dxa"/>
            <w:tcBorders>
              <w:top w:val="single" w:sz="2" w:space="0" w:color="auto"/>
              <w:left w:val="single" w:sz="2" w:space="0" w:color="auto"/>
              <w:bottom w:val="single" w:sz="6" w:space="0" w:color="auto"/>
              <w:right w:val="single" w:sz="6" w:space="0" w:color="auto"/>
            </w:tcBorders>
          </w:tcPr>
          <w:p w:rsidR="00A77D2D" w:rsidRPr="004517C2" w:rsidRDefault="00A77D2D" w:rsidP="005846C6">
            <w:pPr>
              <w:autoSpaceDE w:val="0"/>
              <w:autoSpaceDN w:val="0"/>
              <w:adjustRightInd w:val="0"/>
              <w:snapToGrid w:val="0"/>
              <w:spacing w:line="320" w:lineRule="exact"/>
              <w:ind w:firstLineChars="200" w:firstLine="520"/>
              <w:jc w:val="both"/>
              <w:rPr>
                <w:rFonts w:ascii="標楷體" w:hAnsi="標楷體" w:cs="Arial"/>
                <w:sz w:val="24"/>
                <w:szCs w:val="24"/>
              </w:rPr>
            </w:pPr>
            <w:r w:rsidRPr="004517C2">
              <w:rPr>
                <w:rFonts w:ascii="標楷體" w:hAnsi="標楷體" w:cs="Arial" w:hint="eastAsia"/>
                <w:sz w:val="24"/>
                <w:szCs w:val="24"/>
              </w:rPr>
              <w:t>本案政府投資範圍工程採里程碑方式經勘驗合格才計價付款，與傳統政府自辦工程按進度每月依進度估驗計價方式不同。高雄捷運計畫每一工程項目（通常為一座車站或一段隧道）區分為數個計價里程碑。由於承商完成每一里程碑工作後，須向甲方申請勘驗作業，如有不符規定或缺陷須改善至合格為止，並取得甲方委託之品質及安全管理監督顧問發給勘驗合格證明書後，方得申請付款。</w:t>
            </w:r>
          </w:p>
        </w:tc>
      </w:tr>
      <w:tr w:rsidR="00A77D2D" w:rsidRPr="004517C2" w:rsidTr="0089463E">
        <w:tc>
          <w:tcPr>
            <w:tcW w:w="3118" w:type="dxa"/>
            <w:tcBorders>
              <w:top w:val="single" w:sz="2" w:space="0" w:color="auto"/>
              <w:left w:val="single" w:sz="6" w:space="0" w:color="auto"/>
              <w:bottom w:val="single" w:sz="6" w:space="0" w:color="auto"/>
              <w:right w:val="single" w:sz="2" w:space="0" w:color="auto"/>
            </w:tcBorders>
          </w:tcPr>
          <w:p w:rsidR="00A77D2D" w:rsidRPr="004517C2" w:rsidRDefault="00A77D2D" w:rsidP="005846C6">
            <w:pPr>
              <w:autoSpaceDE w:val="0"/>
              <w:autoSpaceDN w:val="0"/>
              <w:adjustRightInd w:val="0"/>
              <w:snapToGrid w:val="0"/>
              <w:spacing w:line="320" w:lineRule="exact"/>
              <w:ind w:left="520" w:hangingChars="200" w:hanging="520"/>
              <w:jc w:val="both"/>
              <w:rPr>
                <w:rFonts w:ascii="標楷體" w:hAnsi="標楷體" w:cs="Arial"/>
                <w:sz w:val="24"/>
                <w:szCs w:val="24"/>
              </w:rPr>
            </w:pPr>
            <w:r w:rsidRPr="004517C2">
              <w:rPr>
                <w:rFonts w:ascii="標楷體" w:hAnsi="標楷體" w:cs="Arial" w:hint="eastAsia"/>
                <w:sz w:val="24"/>
                <w:szCs w:val="24"/>
              </w:rPr>
              <w:t>四、獎參條例及其相關子法，對於政府出（投）資部分之招標方式、程序、廠商資格、公告途徑、投標廠商家數、等標期、不良廠商、決標條件、減價次數、迴避限制…等採購作業，有何相關規定？</w:t>
            </w:r>
          </w:p>
        </w:tc>
        <w:tc>
          <w:tcPr>
            <w:tcW w:w="5529" w:type="dxa"/>
            <w:tcBorders>
              <w:top w:val="single" w:sz="2" w:space="0" w:color="auto"/>
              <w:left w:val="single" w:sz="2" w:space="0" w:color="auto"/>
              <w:bottom w:val="single" w:sz="6" w:space="0" w:color="auto"/>
              <w:right w:val="single" w:sz="6" w:space="0" w:color="auto"/>
            </w:tcBorders>
          </w:tcPr>
          <w:p w:rsidR="00A77D2D" w:rsidRPr="004517C2" w:rsidRDefault="00A77D2D" w:rsidP="005846C6">
            <w:pPr>
              <w:autoSpaceDE w:val="0"/>
              <w:autoSpaceDN w:val="0"/>
              <w:adjustRightInd w:val="0"/>
              <w:snapToGrid w:val="0"/>
              <w:spacing w:line="320" w:lineRule="exact"/>
              <w:ind w:firstLineChars="200" w:firstLine="520"/>
              <w:jc w:val="both"/>
              <w:rPr>
                <w:rFonts w:ascii="標楷體" w:hAnsi="標楷體" w:cs="Arial"/>
                <w:sz w:val="24"/>
                <w:szCs w:val="24"/>
              </w:rPr>
            </w:pPr>
            <w:r w:rsidRPr="004517C2">
              <w:rPr>
                <w:rFonts w:ascii="標楷體" w:hAnsi="標楷體" w:cs="Arial" w:hint="eastAsia"/>
                <w:sz w:val="24"/>
                <w:szCs w:val="24"/>
              </w:rPr>
              <w:t>依照補貼利息或投資部分建設辦法第9條規定，政府投資部分之工程得交由民間機構辦理興建。針對所詢招標方式、程序、廠商資格等項，獎參條例及其相關子法並未另有規定。</w:t>
            </w:r>
          </w:p>
        </w:tc>
      </w:tr>
    </w:tbl>
    <w:p w:rsidR="00A77D2D" w:rsidRPr="004517C2" w:rsidRDefault="00A77D2D" w:rsidP="00785F96">
      <w:pPr>
        <w:pStyle w:val="4"/>
        <w:spacing w:beforeLines="25" w:before="114"/>
        <w:ind w:left="1740" w:hanging="697"/>
        <w:rPr>
          <w:rFonts w:hAnsi="標楷體"/>
        </w:rPr>
      </w:pPr>
      <w:r w:rsidRPr="004517C2">
        <w:rPr>
          <w:rFonts w:hAnsi="標楷體" w:hint="eastAsia"/>
        </w:rPr>
        <w:t>高雄市政府（捷運局）</w:t>
      </w:r>
      <w:r w:rsidR="002A2992">
        <w:rPr>
          <w:rFonts w:hAnsi="標楷體" w:hint="eastAsia"/>
        </w:rPr>
        <w:t>：</w:t>
      </w:r>
    </w:p>
    <w:tbl>
      <w:tblPr>
        <w:tblW w:w="8647" w:type="dxa"/>
        <w:tblInd w:w="31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118"/>
        <w:gridCol w:w="5529"/>
      </w:tblGrid>
      <w:tr w:rsidR="00A77D2D" w:rsidRPr="004517C2" w:rsidTr="005846C6">
        <w:trPr>
          <w:trHeight w:val="450"/>
          <w:tblHeader/>
        </w:trPr>
        <w:tc>
          <w:tcPr>
            <w:tcW w:w="3118" w:type="dxa"/>
            <w:vAlign w:val="center"/>
          </w:tcPr>
          <w:p w:rsidR="00A77D2D" w:rsidRPr="004517C2" w:rsidRDefault="00A77D2D" w:rsidP="00605202">
            <w:pPr>
              <w:overflowPunct w:val="0"/>
              <w:adjustRightInd w:val="0"/>
              <w:snapToGrid w:val="0"/>
              <w:spacing w:line="320" w:lineRule="exact"/>
              <w:jc w:val="center"/>
              <w:rPr>
                <w:rFonts w:ascii="標楷體" w:hAnsi="標楷體" w:cs="Arial"/>
                <w:bCs/>
                <w:sz w:val="24"/>
                <w:szCs w:val="24"/>
              </w:rPr>
            </w:pPr>
            <w:r w:rsidRPr="004517C2">
              <w:rPr>
                <w:rFonts w:ascii="標楷體" w:hAnsi="標楷體" w:cs="Arial" w:hint="eastAsia"/>
                <w:bCs/>
                <w:sz w:val="24"/>
                <w:szCs w:val="24"/>
              </w:rPr>
              <w:t>本 院 約 詢</w:t>
            </w:r>
          </w:p>
        </w:tc>
        <w:tc>
          <w:tcPr>
            <w:tcW w:w="5529" w:type="dxa"/>
            <w:vAlign w:val="center"/>
          </w:tcPr>
          <w:p w:rsidR="00A77D2D" w:rsidRPr="004517C2" w:rsidRDefault="00A77D2D" w:rsidP="00605202">
            <w:pPr>
              <w:overflowPunct w:val="0"/>
              <w:adjustRightInd w:val="0"/>
              <w:snapToGrid w:val="0"/>
              <w:spacing w:line="320" w:lineRule="exact"/>
              <w:jc w:val="center"/>
              <w:rPr>
                <w:rFonts w:ascii="標楷體" w:hAnsi="標楷體" w:cs="Arial"/>
                <w:bCs/>
                <w:sz w:val="24"/>
                <w:szCs w:val="24"/>
              </w:rPr>
            </w:pPr>
            <w:r w:rsidRPr="004517C2">
              <w:rPr>
                <w:rFonts w:ascii="標楷體" w:hAnsi="標楷體" w:cs="Arial" w:hint="eastAsia"/>
                <w:bCs/>
                <w:sz w:val="24"/>
                <w:szCs w:val="24"/>
              </w:rPr>
              <w:t>高雄市政府書面說明</w:t>
            </w:r>
          </w:p>
        </w:tc>
      </w:tr>
      <w:tr w:rsidR="00A77D2D" w:rsidRPr="004517C2" w:rsidTr="0089463E">
        <w:tc>
          <w:tcPr>
            <w:tcW w:w="3118" w:type="dxa"/>
            <w:tcBorders>
              <w:top w:val="single" w:sz="2" w:space="0" w:color="auto"/>
              <w:left w:val="single" w:sz="6" w:space="0" w:color="auto"/>
              <w:bottom w:val="single" w:sz="6" w:space="0" w:color="auto"/>
              <w:right w:val="single" w:sz="2" w:space="0" w:color="auto"/>
            </w:tcBorders>
          </w:tcPr>
          <w:p w:rsidR="00A77D2D" w:rsidRPr="004517C2" w:rsidRDefault="00A77D2D" w:rsidP="00605202">
            <w:pPr>
              <w:autoSpaceDE w:val="0"/>
              <w:autoSpaceDN w:val="0"/>
              <w:adjustRightInd w:val="0"/>
              <w:snapToGrid w:val="0"/>
              <w:spacing w:line="320" w:lineRule="exact"/>
              <w:ind w:left="520" w:hangingChars="200" w:hanging="520"/>
              <w:jc w:val="both"/>
              <w:rPr>
                <w:rFonts w:ascii="標楷體" w:hAnsi="標楷體" w:cs="Arial"/>
                <w:bCs/>
                <w:sz w:val="24"/>
                <w:szCs w:val="24"/>
              </w:rPr>
            </w:pPr>
            <w:r w:rsidRPr="004517C2">
              <w:rPr>
                <w:rFonts w:ascii="標楷體" w:hAnsi="標楷體" w:cs="Arial" w:hint="eastAsia"/>
                <w:bCs/>
                <w:sz w:val="24"/>
                <w:szCs w:val="24"/>
              </w:rPr>
              <w:t>一、本案非自償部分併交民間機構辦理之建設經費， 貴府實際核撥總額計多少？興建期間係由民間機構籌措墊</w:t>
            </w:r>
            <w:r w:rsidRPr="004517C2">
              <w:rPr>
                <w:rFonts w:ascii="標楷體" w:hAnsi="標楷體" w:cs="Arial" w:hint="eastAsia"/>
                <w:bCs/>
                <w:sz w:val="24"/>
                <w:szCs w:val="24"/>
              </w:rPr>
              <w:lastRenderedPageBreak/>
              <w:t>付，俟竣工完成勘驗程序後一次支付投資價款並取得產權？抑或採其他方式辦理？</w:t>
            </w:r>
          </w:p>
        </w:tc>
        <w:tc>
          <w:tcPr>
            <w:tcW w:w="5529" w:type="dxa"/>
            <w:tcBorders>
              <w:top w:val="single" w:sz="2" w:space="0" w:color="auto"/>
              <w:left w:val="single" w:sz="2" w:space="0" w:color="auto"/>
              <w:bottom w:val="single" w:sz="6" w:space="0" w:color="auto"/>
              <w:right w:val="single" w:sz="6" w:space="0" w:color="auto"/>
            </w:tcBorders>
          </w:tcPr>
          <w:p w:rsidR="00A77D2D" w:rsidRPr="004517C2" w:rsidRDefault="00A77D2D" w:rsidP="00605202">
            <w:pPr>
              <w:numPr>
                <w:ilvl w:val="3"/>
                <w:numId w:val="26"/>
              </w:numPr>
              <w:autoSpaceDE w:val="0"/>
              <w:autoSpaceDN w:val="0"/>
              <w:adjustRightInd w:val="0"/>
              <w:snapToGrid w:val="0"/>
              <w:spacing w:line="320" w:lineRule="exact"/>
              <w:ind w:left="482" w:hanging="482"/>
              <w:jc w:val="both"/>
              <w:rPr>
                <w:rFonts w:ascii="標楷體" w:hAnsi="標楷體" w:cs="Arial"/>
                <w:bCs/>
                <w:sz w:val="24"/>
                <w:szCs w:val="24"/>
              </w:rPr>
            </w:pPr>
            <w:r w:rsidRPr="004517C2">
              <w:rPr>
                <w:rFonts w:ascii="標楷體" w:hAnsi="標楷體" w:cs="Arial" w:hint="eastAsia"/>
                <w:bCs/>
                <w:sz w:val="24"/>
                <w:szCs w:val="24"/>
              </w:rPr>
              <w:lastRenderedPageBreak/>
              <w:t>本案政府投資部分（非自償部分）依興建營運合約規定，採里程碑勘驗方式計價付款。政府投資範圍工程區分為116個工程項目（成本中心），每一工程項目依照工程性質區分為16類典型成本中心計價里程碑，每一類典型</w:t>
            </w:r>
            <w:r w:rsidRPr="004517C2">
              <w:rPr>
                <w:rFonts w:ascii="標楷體" w:hAnsi="標楷體" w:cs="Arial" w:hint="eastAsia"/>
                <w:bCs/>
                <w:sz w:val="24"/>
                <w:szCs w:val="24"/>
              </w:rPr>
              <w:lastRenderedPageBreak/>
              <w:t>成本中心計價里程碑區分為數個里程碑不等，每一里程碑訂定一定付款百分比。高捷公司於完成某一工程項目之某一里程碑工作後，即依興建營運合約第9.2條規定申請勘驗，勘驗合格後由高捷公司於每月15日提出付款申請，由本府依約計付該工程項目該里程碑付款百分比之款項。</w:t>
            </w:r>
          </w:p>
          <w:p w:rsidR="00A77D2D" w:rsidRPr="004517C2" w:rsidRDefault="00A77D2D" w:rsidP="00605202">
            <w:pPr>
              <w:numPr>
                <w:ilvl w:val="3"/>
                <w:numId w:val="26"/>
              </w:numPr>
              <w:autoSpaceDE w:val="0"/>
              <w:autoSpaceDN w:val="0"/>
              <w:adjustRightInd w:val="0"/>
              <w:snapToGrid w:val="0"/>
              <w:spacing w:line="320" w:lineRule="exact"/>
              <w:ind w:left="482" w:hanging="482"/>
              <w:jc w:val="both"/>
              <w:rPr>
                <w:rFonts w:ascii="標楷體" w:hAnsi="標楷體" w:cs="Arial"/>
                <w:bCs/>
                <w:sz w:val="24"/>
                <w:szCs w:val="24"/>
              </w:rPr>
            </w:pPr>
            <w:r w:rsidRPr="004517C2">
              <w:rPr>
                <w:rFonts w:ascii="標楷體" w:hAnsi="標楷體" w:cs="Arial" w:hint="eastAsia"/>
                <w:bCs/>
                <w:sz w:val="24"/>
                <w:szCs w:val="24"/>
              </w:rPr>
              <w:t>目前（至99年6月底）政府投資金額計支付約1,037.37億元，除雙方因減帳金額尚未確認及增辦項目6項未完成議價而暫未支付，尚餘1,000萬元外，其餘款項均已依約給付。</w:t>
            </w:r>
          </w:p>
          <w:p w:rsidR="00A77D2D" w:rsidRPr="004517C2" w:rsidRDefault="00A77D2D" w:rsidP="00605202">
            <w:pPr>
              <w:numPr>
                <w:ilvl w:val="3"/>
                <w:numId w:val="26"/>
              </w:numPr>
              <w:autoSpaceDE w:val="0"/>
              <w:autoSpaceDN w:val="0"/>
              <w:adjustRightInd w:val="0"/>
              <w:snapToGrid w:val="0"/>
              <w:spacing w:line="320" w:lineRule="exact"/>
              <w:ind w:left="482" w:hanging="482"/>
              <w:jc w:val="both"/>
              <w:rPr>
                <w:rFonts w:ascii="標楷體" w:hAnsi="標楷體" w:cs="Arial"/>
                <w:bCs/>
                <w:sz w:val="24"/>
                <w:szCs w:val="24"/>
              </w:rPr>
            </w:pPr>
            <w:r w:rsidRPr="004517C2">
              <w:rPr>
                <w:rFonts w:ascii="標楷體" w:hAnsi="標楷體" w:cs="Arial" w:hint="eastAsia"/>
                <w:bCs/>
                <w:sz w:val="24"/>
                <w:szCs w:val="24"/>
              </w:rPr>
              <w:t>依興建營運合約第9.6條規定，就「政府投資範圍」動產部分，於勘驗合格付款同時，高捷公司應交付市府並使之取得所有權；不動產部分，高捷公司同意其施作之工作，不論已否完工或付款，均由市府取得其所有權。</w:t>
            </w:r>
          </w:p>
        </w:tc>
      </w:tr>
      <w:tr w:rsidR="00A77D2D" w:rsidRPr="004517C2" w:rsidTr="0089463E">
        <w:tc>
          <w:tcPr>
            <w:tcW w:w="3118" w:type="dxa"/>
            <w:tcBorders>
              <w:top w:val="single" w:sz="2" w:space="0" w:color="auto"/>
              <w:left w:val="single" w:sz="6" w:space="0" w:color="auto"/>
              <w:bottom w:val="single" w:sz="6" w:space="0" w:color="auto"/>
              <w:right w:val="single" w:sz="2" w:space="0" w:color="auto"/>
            </w:tcBorders>
          </w:tcPr>
          <w:p w:rsidR="00A77D2D" w:rsidRPr="004517C2" w:rsidRDefault="0089463E" w:rsidP="00605202">
            <w:pPr>
              <w:autoSpaceDE w:val="0"/>
              <w:autoSpaceDN w:val="0"/>
              <w:adjustRightInd w:val="0"/>
              <w:snapToGrid w:val="0"/>
              <w:spacing w:line="320" w:lineRule="exact"/>
              <w:ind w:left="520" w:hangingChars="200" w:hanging="520"/>
              <w:jc w:val="both"/>
              <w:rPr>
                <w:rFonts w:ascii="標楷體" w:hAnsi="標楷體" w:cs="Arial"/>
                <w:bCs/>
                <w:sz w:val="24"/>
                <w:szCs w:val="24"/>
              </w:rPr>
            </w:pPr>
            <w:r w:rsidRPr="004517C2">
              <w:rPr>
                <w:rFonts w:ascii="標楷體" w:hAnsi="標楷體" w:cs="Arial" w:hint="eastAsia"/>
                <w:bCs/>
                <w:sz w:val="24"/>
                <w:szCs w:val="24"/>
              </w:rPr>
              <w:lastRenderedPageBreak/>
              <w:t>二</w:t>
            </w:r>
            <w:r w:rsidR="00A77D2D" w:rsidRPr="004517C2">
              <w:rPr>
                <w:rFonts w:ascii="標楷體" w:hAnsi="標楷體" w:cs="Arial" w:hint="eastAsia"/>
                <w:bCs/>
                <w:sz w:val="24"/>
                <w:szCs w:val="24"/>
              </w:rPr>
              <w:t>、本案政府投資建設額度936.96億元，按89年5月10日甄審委員會第5次會議紀錄，係工作小組報告經試算2家廠商投資計畫書之財務分析後，建議本案政府投資建設額度為956.48億元（1,952×49％），委員會決議再減1％為936.96億元。請詳實說明舉證工作小組試算分析過程，以及「49％」之決策考量或學理、法令依據？</w:t>
            </w:r>
          </w:p>
        </w:tc>
        <w:tc>
          <w:tcPr>
            <w:tcW w:w="5529" w:type="dxa"/>
            <w:tcBorders>
              <w:top w:val="single" w:sz="2" w:space="0" w:color="auto"/>
              <w:left w:val="single" w:sz="2" w:space="0" w:color="auto"/>
              <w:bottom w:val="single" w:sz="6" w:space="0" w:color="auto"/>
              <w:right w:val="single" w:sz="6" w:space="0" w:color="auto"/>
            </w:tcBorders>
          </w:tcPr>
          <w:p w:rsidR="00A77D2D" w:rsidRPr="004517C2" w:rsidRDefault="00A77D2D" w:rsidP="00605202">
            <w:pPr>
              <w:autoSpaceDE w:val="0"/>
              <w:autoSpaceDN w:val="0"/>
              <w:adjustRightInd w:val="0"/>
              <w:snapToGrid w:val="0"/>
              <w:spacing w:line="320" w:lineRule="exact"/>
              <w:ind w:firstLineChars="200" w:firstLine="520"/>
              <w:jc w:val="both"/>
              <w:rPr>
                <w:rFonts w:ascii="標楷體" w:hAnsi="標楷體" w:cs="Arial"/>
                <w:bCs/>
                <w:sz w:val="24"/>
                <w:szCs w:val="24"/>
              </w:rPr>
            </w:pPr>
            <w:r w:rsidRPr="004517C2">
              <w:rPr>
                <w:rFonts w:ascii="標楷體" w:hAnsi="標楷體" w:cs="Arial" w:hint="eastAsia"/>
                <w:bCs/>
                <w:sz w:val="24"/>
                <w:szCs w:val="24"/>
              </w:rPr>
              <w:t>依補貼利息或投資部分建設辦法第3條規定：「依本條例規定申請參與交通建設者，應於其申請案件之財務計畫內提出自償能力之計算與分析資料，及載明要求政府給與補貼利息或投資建設之額度及方式。甄審委員會應依前項資料評定民間機構投資交通建設之自償能力。經評定民間機構之建設投資依本條例其他獎勵仍未具完全之自償能力時，甄審委員會應就其非自償部分，評定政府預定給與補貼其所需貸款利息或投資建設之額度及方式。」本案工作小組在第5次甄審委員會議報告，經試算2家入圍申請人投資計畫書之財務分析後，建議本案政府投資建設額度為956.48億元，係參考行政院核定之總建設經費1,952億元乘以49％而得，並經甄審委員會依上開規定評定政府投資額度為936.96億元。</w:t>
            </w:r>
          </w:p>
          <w:p w:rsidR="00A77D2D" w:rsidRPr="004517C2" w:rsidRDefault="00A77D2D" w:rsidP="009F6F5A">
            <w:pPr>
              <w:autoSpaceDE w:val="0"/>
              <w:autoSpaceDN w:val="0"/>
              <w:adjustRightInd w:val="0"/>
              <w:snapToGrid w:val="0"/>
              <w:spacing w:line="320" w:lineRule="exact"/>
              <w:ind w:left="482" w:hanging="482"/>
              <w:jc w:val="both"/>
              <w:rPr>
                <w:rFonts w:ascii="標楷體" w:hAnsi="標楷體" w:cs="Arial"/>
                <w:bCs/>
                <w:sz w:val="24"/>
                <w:szCs w:val="24"/>
              </w:rPr>
            </w:pPr>
            <w:r w:rsidRPr="004517C2">
              <w:rPr>
                <w:rFonts w:ascii="標楷體" w:hAnsi="標楷體" w:cs="Arial" w:hint="eastAsia"/>
                <w:bCs/>
                <w:sz w:val="24"/>
                <w:szCs w:val="24"/>
              </w:rPr>
              <w:t>註：捷運局周</w:t>
            </w:r>
            <w:r w:rsidR="009F6F5A" w:rsidRPr="009F6F5A">
              <w:rPr>
                <w:rFonts w:ascii="標楷體" w:hAnsi="標楷體" w:cs="Arial"/>
                <w:bCs/>
                <w:sz w:val="24"/>
                <w:szCs w:val="24"/>
              </w:rPr>
              <w:t>○○</w:t>
            </w:r>
            <w:r w:rsidRPr="004517C2">
              <w:rPr>
                <w:rFonts w:ascii="標楷體" w:hAnsi="標楷體" w:cs="Arial" w:hint="eastAsia"/>
                <w:bCs/>
                <w:sz w:val="24"/>
                <w:szCs w:val="24"/>
              </w:rPr>
              <w:t>副局長於當日補充說明表示：「其概念是政府出資不超過50％構想」。</w:t>
            </w:r>
          </w:p>
        </w:tc>
      </w:tr>
      <w:tr w:rsidR="00A77D2D" w:rsidRPr="004517C2" w:rsidTr="0089463E">
        <w:tc>
          <w:tcPr>
            <w:tcW w:w="3118" w:type="dxa"/>
            <w:tcBorders>
              <w:top w:val="single" w:sz="2" w:space="0" w:color="auto"/>
              <w:left w:val="single" w:sz="6" w:space="0" w:color="auto"/>
              <w:bottom w:val="single" w:sz="6" w:space="0" w:color="auto"/>
              <w:right w:val="single" w:sz="2" w:space="0" w:color="auto"/>
            </w:tcBorders>
          </w:tcPr>
          <w:p w:rsidR="00A77D2D" w:rsidRPr="004517C2" w:rsidRDefault="0089463E" w:rsidP="00605202">
            <w:pPr>
              <w:autoSpaceDE w:val="0"/>
              <w:autoSpaceDN w:val="0"/>
              <w:adjustRightInd w:val="0"/>
              <w:snapToGrid w:val="0"/>
              <w:spacing w:line="320" w:lineRule="exact"/>
              <w:ind w:left="520" w:hangingChars="200" w:hanging="520"/>
              <w:jc w:val="both"/>
              <w:rPr>
                <w:rFonts w:ascii="標楷體" w:hAnsi="標楷體" w:cs="Arial"/>
                <w:bCs/>
                <w:sz w:val="24"/>
                <w:szCs w:val="24"/>
              </w:rPr>
            </w:pPr>
            <w:r w:rsidRPr="004517C2">
              <w:rPr>
                <w:rFonts w:ascii="標楷體" w:hAnsi="標楷體" w:cs="Arial" w:hint="eastAsia"/>
                <w:bCs/>
                <w:sz w:val="24"/>
                <w:szCs w:val="24"/>
              </w:rPr>
              <w:t>三</w:t>
            </w:r>
            <w:r w:rsidR="00A77D2D" w:rsidRPr="004517C2">
              <w:rPr>
                <w:rFonts w:ascii="標楷體" w:hAnsi="標楷體" w:cs="Arial" w:hint="eastAsia"/>
                <w:bCs/>
                <w:sz w:val="24"/>
                <w:szCs w:val="24"/>
              </w:rPr>
              <w:t>、承前，本案甄審委員會第5次會議評定政府投資建設額度「936.96億元」， 貴府可有陳報中央核備（或在歷次函報之財務計畫內敘明）？另據 貴府表示，本案政府投資額度依獎參</w:t>
            </w:r>
            <w:r w:rsidR="00A77D2D" w:rsidRPr="004517C2">
              <w:rPr>
                <w:rFonts w:ascii="標楷體" w:hAnsi="標楷體" w:cs="Arial" w:hint="eastAsia"/>
                <w:bCs/>
                <w:sz w:val="24"/>
                <w:szCs w:val="24"/>
              </w:rPr>
              <w:lastRenderedPageBreak/>
              <w:t>條例第25條規定係甄審委員會權責評定，惟查本案中央須負擔非自償部分建設經費高達八成，甄審委員會可以不經請示中央就逕自決定嗎？</w:t>
            </w:r>
          </w:p>
        </w:tc>
        <w:tc>
          <w:tcPr>
            <w:tcW w:w="5529" w:type="dxa"/>
            <w:tcBorders>
              <w:top w:val="single" w:sz="2" w:space="0" w:color="auto"/>
              <w:left w:val="single" w:sz="2" w:space="0" w:color="auto"/>
              <w:bottom w:val="single" w:sz="6" w:space="0" w:color="auto"/>
              <w:right w:val="single" w:sz="6" w:space="0" w:color="auto"/>
            </w:tcBorders>
          </w:tcPr>
          <w:p w:rsidR="00A77D2D" w:rsidRPr="004517C2" w:rsidRDefault="00A77D2D" w:rsidP="00605202">
            <w:pPr>
              <w:autoSpaceDE w:val="0"/>
              <w:autoSpaceDN w:val="0"/>
              <w:adjustRightInd w:val="0"/>
              <w:snapToGrid w:val="0"/>
              <w:spacing w:line="320" w:lineRule="exact"/>
              <w:ind w:firstLineChars="200" w:firstLine="520"/>
              <w:jc w:val="both"/>
              <w:rPr>
                <w:rFonts w:ascii="標楷體" w:hAnsi="標楷體" w:cs="Arial"/>
                <w:bCs/>
                <w:sz w:val="24"/>
                <w:szCs w:val="24"/>
              </w:rPr>
            </w:pPr>
            <w:r w:rsidRPr="004517C2">
              <w:rPr>
                <w:rFonts w:ascii="標楷體" w:hAnsi="標楷體" w:cs="Arial" w:hint="eastAsia"/>
                <w:bCs/>
                <w:sz w:val="24"/>
                <w:szCs w:val="24"/>
              </w:rPr>
              <w:lastRenderedPageBreak/>
              <w:t>本案財務計畫書經提報中央，行政院於</w:t>
            </w:r>
            <w:smartTag w:uri="urn:schemas-microsoft-com:office:smarttags" w:element="chsdate">
              <w:smartTagPr>
                <w:attr w:name="IsROCDate" w:val="False"/>
                <w:attr w:name="IsLunarDate" w:val="False"/>
                <w:attr w:name="Day" w:val="30"/>
                <w:attr w:name="Month" w:val="12"/>
                <w:attr w:name="Year" w:val="1989"/>
              </w:smartTagPr>
              <w:r w:rsidRPr="004517C2">
                <w:rPr>
                  <w:rFonts w:ascii="標楷體" w:hAnsi="標楷體" w:cs="Arial" w:hint="eastAsia"/>
                  <w:bCs/>
                  <w:sz w:val="24"/>
                  <w:szCs w:val="24"/>
                </w:rPr>
                <w:t>89年12月30日</w:t>
              </w:r>
            </w:smartTag>
            <w:r w:rsidRPr="004517C2">
              <w:rPr>
                <w:rFonts w:ascii="標楷體" w:hAnsi="標楷體" w:cs="Arial" w:hint="eastAsia"/>
                <w:bCs/>
                <w:sz w:val="24"/>
                <w:szCs w:val="24"/>
              </w:rPr>
              <w:t>以台89交字第36185號函附經建會</w:t>
            </w:r>
            <w:smartTag w:uri="urn:schemas-microsoft-com:office:smarttags" w:element="chsdate">
              <w:smartTagPr>
                <w:attr w:name="IsROCDate" w:val="False"/>
                <w:attr w:name="IsLunarDate" w:val="False"/>
                <w:attr w:name="Day" w:val="26"/>
                <w:attr w:name="Month" w:val="12"/>
                <w:attr w:name="Year" w:val="1989"/>
              </w:smartTagPr>
              <w:r w:rsidRPr="004517C2">
                <w:rPr>
                  <w:rFonts w:ascii="標楷體" w:hAnsi="標楷體" w:cs="Arial" w:hint="eastAsia"/>
                  <w:bCs/>
                  <w:sz w:val="24"/>
                  <w:szCs w:val="24"/>
                </w:rPr>
                <w:t>89年12月26日</w:t>
              </w:r>
            </w:smartTag>
            <w:r w:rsidRPr="004517C2">
              <w:rPr>
                <w:rFonts w:ascii="標楷體" w:hAnsi="標楷體" w:cs="Arial" w:hint="eastAsia"/>
                <w:bCs/>
                <w:sz w:val="24"/>
                <w:szCs w:val="24"/>
              </w:rPr>
              <w:t>總（89）字第05794號函說明二（二）內容回覆，其內容略以：高雄市政府「徵求民間參與高雄都會區大眾捷運系統紅橘線路網建設案」之最優申請人-高捷公司籌備處，以及本財務計畫「貳、高捷公司籌備處財務計畫」，係屬民間（高捷公司籌備處）之財務計畫，考量均為依「獎參</w:t>
            </w:r>
            <w:r w:rsidRPr="004517C2">
              <w:rPr>
                <w:rFonts w:ascii="標楷體" w:hAnsi="標楷體" w:cs="Arial" w:hint="eastAsia"/>
                <w:bCs/>
                <w:sz w:val="24"/>
                <w:szCs w:val="24"/>
              </w:rPr>
              <w:lastRenderedPageBreak/>
              <w:t>條例」、「促參法」及「民間投資建設大眾捷運系統辦法」等相關規定，經高雄市政府甄審委員會審議在案，應予尊重，並由高雄市政府本於權責辦理。</w:t>
            </w:r>
          </w:p>
        </w:tc>
      </w:tr>
      <w:tr w:rsidR="00A77D2D" w:rsidRPr="004517C2" w:rsidTr="0089463E">
        <w:tc>
          <w:tcPr>
            <w:tcW w:w="3118" w:type="dxa"/>
            <w:tcBorders>
              <w:top w:val="single" w:sz="2" w:space="0" w:color="auto"/>
              <w:left w:val="single" w:sz="6" w:space="0" w:color="auto"/>
              <w:bottom w:val="single" w:sz="6" w:space="0" w:color="auto"/>
              <w:right w:val="single" w:sz="2" w:space="0" w:color="auto"/>
            </w:tcBorders>
          </w:tcPr>
          <w:p w:rsidR="00A77D2D" w:rsidRPr="004517C2" w:rsidRDefault="0089463E" w:rsidP="00605202">
            <w:pPr>
              <w:autoSpaceDE w:val="0"/>
              <w:autoSpaceDN w:val="0"/>
              <w:adjustRightInd w:val="0"/>
              <w:snapToGrid w:val="0"/>
              <w:spacing w:line="320" w:lineRule="exact"/>
              <w:ind w:left="520" w:hangingChars="200" w:hanging="520"/>
              <w:jc w:val="both"/>
              <w:rPr>
                <w:rFonts w:ascii="標楷體" w:hAnsi="標楷體" w:cs="Arial"/>
                <w:bCs/>
                <w:sz w:val="24"/>
                <w:szCs w:val="24"/>
              </w:rPr>
            </w:pPr>
            <w:r w:rsidRPr="004517C2">
              <w:rPr>
                <w:rFonts w:ascii="標楷體" w:hAnsi="標楷體" w:cs="Arial" w:hint="eastAsia"/>
                <w:bCs/>
                <w:sz w:val="24"/>
                <w:szCs w:val="24"/>
              </w:rPr>
              <w:lastRenderedPageBreak/>
              <w:t>四</w:t>
            </w:r>
            <w:r w:rsidR="00A77D2D" w:rsidRPr="004517C2">
              <w:rPr>
                <w:rFonts w:ascii="標楷體" w:hAnsi="標楷體" w:cs="Arial" w:hint="eastAsia"/>
                <w:bCs/>
                <w:sz w:val="24"/>
                <w:szCs w:val="24"/>
              </w:rPr>
              <w:t>、依獎參條例第25條及補貼利息或投資部分建設辦法第3條規定，甄審委員會應就申請案件之財務計畫中，評定政府投資建設額度及方式等。然據89年5月10日本案甄審委員會第5次會議紀錄顯示，甄審委員會依據前揭規定於評定最優申請人前評定政府投資建設額度為936.96億元後，嗣因權利金110億元疑義， 貴府於</w:t>
            </w:r>
            <w:smartTag w:uri="urn:schemas-microsoft-com:office:smarttags" w:element="chsdate">
              <w:smartTagPr>
                <w:attr w:name="IsROCDate" w:val="False"/>
                <w:attr w:name="IsLunarDate" w:val="False"/>
                <w:attr w:name="Day" w:val="17"/>
                <w:attr w:name="Month" w:val="4"/>
                <w:attr w:name="Year" w:val="1990"/>
              </w:smartTagPr>
              <w:r w:rsidR="00A77D2D" w:rsidRPr="004517C2">
                <w:rPr>
                  <w:rFonts w:ascii="標楷體" w:hAnsi="標楷體" w:cs="Arial" w:hint="eastAsia"/>
                  <w:bCs/>
                  <w:sz w:val="24"/>
                  <w:szCs w:val="24"/>
                </w:rPr>
                <w:t>90年4月17日</w:t>
              </w:r>
            </w:smartTag>
            <w:r w:rsidR="00A77D2D" w:rsidRPr="004517C2">
              <w:rPr>
                <w:rFonts w:ascii="標楷體" w:hAnsi="標楷體" w:cs="Arial" w:hint="eastAsia"/>
                <w:bCs/>
                <w:sz w:val="24"/>
                <w:szCs w:val="24"/>
              </w:rPr>
              <w:t>函報交通部改稱：「本府另於</w:t>
            </w:r>
            <w:smartTag w:uri="urn:schemas-microsoft-com:office:smarttags" w:element="chsdate">
              <w:smartTagPr>
                <w:attr w:name="IsROCDate" w:val="False"/>
                <w:attr w:name="IsLunarDate" w:val="False"/>
                <w:attr w:name="Day" w:val="1"/>
                <w:attr w:name="Month" w:val="3"/>
                <w:attr w:name="Year" w:val="1990"/>
              </w:smartTagPr>
              <w:r w:rsidR="00A77D2D" w:rsidRPr="004517C2">
                <w:rPr>
                  <w:rFonts w:ascii="標楷體" w:hAnsi="標楷體" w:cs="Arial" w:hint="eastAsia"/>
                  <w:bCs/>
                  <w:sz w:val="24"/>
                  <w:szCs w:val="24"/>
                </w:rPr>
                <w:t>90年3月1日</w:t>
              </w:r>
            </w:smartTag>
            <w:r w:rsidR="00A77D2D" w:rsidRPr="004517C2">
              <w:rPr>
                <w:rFonts w:ascii="標楷體" w:hAnsi="標楷體" w:cs="Arial" w:hint="eastAsia"/>
                <w:bCs/>
                <w:sz w:val="24"/>
                <w:szCs w:val="24"/>
              </w:rPr>
              <w:t>召開本案甄審委員會第8次會議，確認政府投資額度為1,047.7億元無誤」。本案「政府投資建設額度」在評定最優申請人後再修正追認之作法，是否適法周妥？</w:t>
            </w:r>
          </w:p>
        </w:tc>
        <w:tc>
          <w:tcPr>
            <w:tcW w:w="5529" w:type="dxa"/>
            <w:tcBorders>
              <w:top w:val="single" w:sz="2" w:space="0" w:color="auto"/>
              <w:left w:val="single" w:sz="2" w:space="0" w:color="auto"/>
              <w:bottom w:val="single" w:sz="6" w:space="0" w:color="auto"/>
              <w:right w:val="single" w:sz="6" w:space="0" w:color="auto"/>
            </w:tcBorders>
          </w:tcPr>
          <w:p w:rsidR="00A77D2D" w:rsidRPr="004517C2" w:rsidRDefault="00A77D2D" w:rsidP="00605202">
            <w:pPr>
              <w:numPr>
                <w:ilvl w:val="3"/>
                <w:numId w:val="27"/>
              </w:numPr>
              <w:autoSpaceDE w:val="0"/>
              <w:autoSpaceDN w:val="0"/>
              <w:adjustRightInd w:val="0"/>
              <w:snapToGrid w:val="0"/>
              <w:spacing w:line="320" w:lineRule="exact"/>
              <w:ind w:left="482" w:hanging="482"/>
              <w:jc w:val="both"/>
              <w:rPr>
                <w:rFonts w:ascii="標楷體" w:hAnsi="標楷體" w:cs="Arial"/>
                <w:bCs/>
                <w:sz w:val="24"/>
                <w:szCs w:val="24"/>
              </w:rPr>
            </w:pPr>
            <w:r w:rsidRPr="004517C2">
              <w:rPr>
                <w:rFonts w:ascii="標楷體" w:hAnsi="標楷體" w:cs="Arial" w:hint="eastAsia"/>
                <w:bCs/>
                <w:sz w:val="24"/>
                <w:szCs w:val="24"/>
              </w:rPr>
              <w:t>交通部</w:t>
            </w:r>
            <w:smartTag w:uri="urn:schemas-microsoft-com:office:smarttags" w:element="chsdate">
              <w:smartTagPr>
                <w:attr w:name="IsROCDate" w:val="False"/>
                <w:attr w:name="IsLunarDate" w:val="False"/>
                <w:attr w:name="Day" w:val="11"/>
                <w:attr w:name="Month" w:val="1"/>
                <w:attr w:name="Year" w:val="1990"/>
              </w:smartTagPr>
              <w:r w:rsidRPr="004517C2">
                <w:rPr>
                  <w:rFonts w:ascii="標楷體" w:hAnsi="標楷體" w:cs="Arial" w:hint="eastAsia"/>
                  <w:bCs/>
                  <w:sz w:val="24"/>
                  <w:szCs w:val="24"/>
                </w:rPr>
                <w:t>90年1月11日</w:t>
              </w:r>
            </w:smartTag>
            <w:r w:rsidRPr="004517C2">
              <w:rPr>
                <w:rFonts w:ascii="標楷體" w:hAnsi="標楷體" w:cs="Arial" w:hint="eastAsia"/>
                <w:bCs/>
                <w:sz w:val="24"/>
                <w:szCs w:val="24"/>
              </w:rPr>
              <w:t>交路90字第000472號函說明略以：本案該府甄審委員會評定之非自償部分政府投資額度…倘經該府甄審委員會評定之非自償部分政府投資額度為1,047.7億元，則本部無意見。</w:t>
            </w:r>
          </w:p>
          <w:p w:rsidR="00A77D2D" w:rsidRPr="004517C2" w:rsidRDefault="00A77D2D" w:rsidP="00605202">
            <w:pPr>
              <w:numPr>
                <w:ilvl w:val="3"/>
                <w:numId w:val="27"/>
              </w:numPr>
              <w:autoSpaceDE w:val="0"/>
              <w:autoSpaceDN w:val="0"/>
              <w:adjustRightInd w:val="0"/>
              <w:snapToGrid w:val="0"/>
              <w:spacing w:line="320" w:lineRule="exact"/>
              <w:ind w:left="482" w:hanging="482"/>
              <w:jc w:val="both"/>
              <w:rPr>
                <w:rFonts w:ascii="標楷體" w:hAnsi="標楷體" w:cs="Arial"/>
                <w:bCs/>
                <w:sz w:val="24"/>
                <w:szCs w:val="24"/>
              </w:rPr>
            </w:pPr>
            <w:r w:rsidRPr="004517C2">
              <w:rPr>
                <w:rFonts w:ascii="標楷體" w:hAnsi="標楷體" w:cs="Arial" w:hint="eastAsia"/>
                <w:bCs/>
                <w:sz w:val="24"/>
                <w:szCs w:val="24"/>
              </w:rPr>
              <w:t>本府依法於</w:t>
            </w:r>
            <w:smartTag w:uri="urn:schemas-microsoft-com:office:smarttags" w:element="chsdate">
              <w:smartTagPr>
                <w:attr w:name="IsROCDate" w:val="False"/>
                <w:attr w:name="IsLunarDate" w:val="False"/>
                <w:attr w:name="Day" w:val="29"/>
                <w:attr w:name="Month" w:val="8"/>
                <w:attr w:name="Year" w:val="1989"/>
              </w:smartTagPr>
              <w:r w:rsidRPr="004517C2">
                <w:rPr>
                  <w:rFonts w:ascii="標楷體" w:hAnsi="標楷體" w:cs="Arial" w:hint="eastAsia"/>
                  <w:bCs/>
                  <w:sz w:val="24"/>
                  <w:szCs w:val="24"/>
                </w:rPr>
                <w:t>89年8月29日</w:t>
              </w:r>
            </w:smartTag>
            <w:r w:rsidRPr="004517C2">
              <w:rPr>
                <w:rFonts w:ascii="標楷體" w:hAnsi="標楷體" w:cs="Arial" w:hint="eastAsia"/>
                <w:bCs/>
                <w:sz w:val="24"/>
                <w:szCs w:val="24"/>
              </w:rPr>
              <w:t>提請甄審委員會於第6次會議中，確認權利金機制存在及總金額為110億元；第7次甄審委員會同意本府正式簽約前簽訂預約，預約內容已包含政府投資建設額度1,047.7億元；並再於</w:t>
            </w:r>
            <w:smartTag w:uri="urn:schemas-microsoft-com:office:smarttags" w:element="chsdate">
              <w:smartTagPr>
                <w:attr w:name="IsROCDate" w:val="False"/>
                <w:attr w:name="IsLunarDate" w:val="False"/>
                <w:attr w:name="Day" w:val="1"/>
                <w:attr w:name="Month" w:val="3"/>
                <w:attr w:name="Year" w:val="1990"/>
              </w:smartTagPr>
              <w:r w:rsidRPr="004517C2">
                <w:rPr>
                  <w:rFonts w:ascii="標楷體" w:hAnsi="標楷體" w:cs="Arial" w:hint="eastAsia"/>
                  <w:bCs/>
                  <w:sz w:val="24"/>
                  <w:szCs w:val="24"/>
                </w:rPr>
                <w:t>90年3月1日</w:t>
              </w:r>
            </w:smartTag>
            <w:r w:rsidRPr="004517C2">
              <w:rPr>
                <w:rFonts w:ascii="標楷體" w:hAnsi="標楷體" w:cs="Arial" w:hint="eastAsia"/>
                <w:bCs/>
                <w:sz w:val="24"/>
                <w:szCs w:val="24"/>
              </w:rPr>
              <w:t>第8次會議中，提請甄審委員會確認，經會議決議：本計畫政府投資額度1,047.7億元，確認無誤。</w:t>
            </w:r>
          </w:p>
          <w:p w:rsidR="00A77D2D" w:rsidRPr="004517C2" w:rsidRDefault="00A77D2D" w:rsidP="00605202">
            <w:pPr>
              <w:numPr>
                <w:ilvl w:val="3"/>
                <w:numId w:val="27"/>
              </w:numPr>
              <w:autoSpaceDE w:val="0"/>
              <w:autoSpaceDN w:val="0"/>
              <w:adjustRightInd w:val="0"/>
              <w:snapToGrid w:val="0"/>
              <w:spacing w:line="320" w:lineRule="exact"/>
              <w:ind w:left="482" w:hanging="482"/>
              <w:jc w:val="both"/>
              <w:rPr>
                <w:rFonts w:ascii="標楷體" w:hAnsi="標楷體" w:cs="Arial"/>
                <w:bCs/>
                <w:sz w:val="24"/>
                <w:szCs w:val="24"/>
              </w:rPr>
            </w:pPr>
            <w:r w:rsidRPr="004517C2">
              <w:rPr>
                <w:rFonts w:ascii="標楷體" w:hAnsi="標楷體" w:cs="Arial" w:hint="eastAsia"/>
                <w:bCs/>
                <w:sz w:val="24"/>
                <w:szCs w:val="24"/>
              </w:rPr>
              <w:t>本府並於</w:t>
            </w:r>
            <w:smartTag w:uri="urn:schemas-microsoft-com:office:smarttags" w:element="chsdate">
              <w:smartTagPr>
                <w:attr w:name="IsROCDate" w:val="False"/>
                <w:attr w:name="IsLunarDate" w:val="False"/>
                <w:attr w:name="Day" w:val="15"/>
                <w:attr w:name="Month" w:val="2"/>
                <w:attr w:name="Year" w:val="1990"/>
              </w:smartTagPr>
              <w:r w:rsidRPr="004517C2">
                <w:rPr>
                  <w:rFonts w:ascii="標楷體" w:hAnsi="標楷體" w:cs="Arial" w:hint="eastAsia"/>
                  <w:bCs/>
                  <w:sz w:val="24"/>
                  <w:szCs w:val="24"/>
                </w:rPr>
                <w:t>90年2月15日</w:t>
              </w:r>
            </w:smartTag>
            <w:r w:rsidRPr="004517C2">
              <w:rPr>
                <w:rFonts w:ascii="標楷體" w:hAnsi="標楷體" w:cs="Arial" w:hint="eastAsia"/>
                <w:bCs/>
                <w:sz w:val="24"/>
                <w:szCs w:val="24"/>
              </w:rPr>
              <w:t>以高市府捷綜字第0001905號函報交通部，說明本案政府投資額度確為1,047.7億元，並無牴觸獎參條例第25條之情事。故於適法性而言，並無不妥。</w:t>
            </w:r>
          </w:p>
        </w:tc>
      </w:tr>
    </w:tbl>
    <w:p w:rsidR="00A77D2D" w:rsidRPr="004517C2" w:rsidRDefault="00A77D2D" w:rsidP="00785F96">
      <w:pPr>
        <w:pStyle w:val="3"/>
        <w:spacing w:beforeLines="50" w:before="228"/>
        <w:ind w:left="1394"/>
        <w:rPr>
          <w:rFonts w:hAnsi="標楷體"/>
        </w:rPr>
      </w:pPr>
      <w:bookmarkStart w:id="100" w:name="_Toc291943807"/>
      <w:bookmarkStart w:id="101" w:name="_Toc293309803"/>
      <w:bookmarkStart w:id="102" w:name="_Toc293501471"/>
      <w:r w:rsidRPr="004517C2">
        <w:rPr>
          <w:rFonts w:hAnsi="標楷體" w:hint="eastAsia"/>
        </w:rPr>
        <w:t>九十九年八月十七日約詢高捷公司重點摘要</w:t>
      </w:r>
      <w:bookmarkEnd w:id="100"/>
      <w:bookmarkEnd w:id="101"/>
      <w:bookmarkEnd w:id="102"/>
      <w:r w:rsidR="002A2992">
        <w:rPr>
          <w:rFonts w:hAnsi="標楷體" w:hint="eastAsia"/>
        </w:rPr>
        <w:t>：</w:t>
      </w:r>
    </w:p>
    <w:tbl>
      <w:tblPr>
        <w:tblW w:w="8647" w:type="dxa"/>
        <w:tblInd w:w="31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402"/>
        <w:gridCol w:w="5245"/>
      </w:tblGrid>
      <w:tr w:rsidR="00A77D2D" w:rsidRPr="004517C2" w:rsidTr="001E2BF9">
        <w:trPr>
          <w:trHeight w:val="340"/>
          <w:tblHeader/>
        </w:trPr>
        <w:tc>
          <w:tcPr>
            <w:tcW w:w="3402" w:type="dxa"/>
            <w:vAlign w:val="center"/>
          </w:tcPr>
          <w:p w:rsidR="00A77D2D" w:rsidRPr="004517C2" w:rsidRDefault="00A77D2D" w:rsidP="00785F96">
            <w:pPr>
              <w:overflowPunct w:val="0"/>
              <w:adjustRightInd w:val="0"/>
              <w:snapToGrid w:val="0"/>
              <w:spacing w:beforeLines="15" w:before="68" w:afterLines="15" w:after="68" w:line="32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本 院 約 詢</w:t>
            </w:r>
          </w:p>
        </w:tc>
        <w:tc>
          <w:tcPr>
            <w:tcW w:w="5245" w:type="dxa"/>
            <w:vAlign w:val="center"/>
          </w:tcPr>
          <w:p w:rsidR="00A77D2D" w:rsidRPr="004517C2" w:rsidRDefault="00A77D2D" w:rsidP="00785F96">
            <w:pPr>
              <w:overflowPunct w:val="0"/>
              <w:adjustRightInd w:val="0"/>
              <w:snapToGrid w:val="0"/>
              <w:spacing w:beforeLines="15" w:before="68" w:afterLines="15" w:after="68" w:line="320" w:lineRule="exact"/>
              <w:jc w:val="center"/>
              <w:rPr>
                <w:rFonts w:ascii="標楷體" w:hAnsi="標楷體" w:cs="Arial"/>
                <w:bCs/>
                <w:color w:val="000000"/>
                <w:sz w:val="24"/>
                <w:szCs w:val="24"/>
              </w:rPr>
            </w:pPr>
            <w:r w:rsidRPr="004517C2">
              <w:rPr>
                <w:rFonts w:ascii="標楷體" w:hAnsi="標楷體" w:cs="Arial" w:hint="eastAsia"/>
                <w:bCs/>
                <w:color w:val="000000"/>
                <w:sz w:val="24"/>
                <w:szCs w:val="24"/>
              </w:rPr>
              <w:t>高捷公司書面說明</w:t>
            </w:r>
          </w:p>
        </w:tc>
      </w:tr>
      <w:tr w:rsidR="00A77D2D" w:rsidRPr="004517C2" w:rsidTr="001E2BF9">
        <w:tc>
          <w:tcPr>
            <w:tcW w:w="3402" w:type="dxa"/>
          </w:tcPr>
          <w:p w:rsidR="00A77D2D" w:rsidRPr="004517C2" w:rsidRDefault="00A77D2D" w:rsidP="00605202">
            <w:pPr>
              <w:autoSpaceDE w:val="0"/>
              <w:autoSpaceDN w:val="0"/>
              <w:adjustRightInd w:val="0"/>
              <w:snapToGrid w:val="0"/>
              <w:spacing w:line="320" w:lineRule="exact"/>
              <w:jc w:val="both"/>
              <w:rPr>
                <w:rFonts w:ascii="標楷體" w:hAnsi="標楷體" w:cs="Arial"/>
                <w:sz w:val="24"/>
                <w:szCs w:val="24"/>
              </w:rPr>
            </w:pPr>
            <w:r w:rsidRPr="004517C2">
              <w:rPr>
                <w:rFonts w:ascii="標楷體" w:hAnsi="標楷體" w:cs="Arial" w:hint="eastAsia"/>
                <w:sz w:val="24"/>
                <w:szCs w:val="24"/>
              </w:rPr>
              <w:t>依本案興建營運合約第</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cs="Arial" w:hint="eastAsia"/>
                  <w:sz w:val="24"/>
                  <w:szCs w:val="24"/>
                </w:rPr>
                <w:t>8.1.7</w:t>
              </w:r>
            </w:smartTag>
            <w:r w:rsidRPr="004517C2">
              <w:rPr>
                <w:rFonts w:ascii="標楷體" w:hAnsi="標楷體" w:cs="Arial" w:hint="eastAsia"/>
                <w:sz w:val="24"/>
                <w:szCs w:val="24"/>
              </w:rPr>
              <w:t>條規定：乙方於本計畫第2階段所提出之「徵求民間參與高雄都會區大眾捷運系統紅橘線路網建設案」報價書中要求</w:t>
            </w:r>
            <w:r w:rsidRPr="004517C2">
              <w:rPr>
                <w:rFonts w:ascii="標楷體" w:hAnsi="標楷體" w:cs="Arial" w:hint="eastAsia"/>
                <w:sz w:val="24"/>
                <w:szCs w:val="24"/>
              </w:rPr>
              <w:lastRenderedPageBreak/>
              <w:t>「政府投資額度」項目金額減去600億元之差額，乙方同意以本合約工程經費表中至少與該差額等值之「工程項目」（成本中心）依本合約第8.1.8條方式執行。而合約第8.1.8條規定：乙方應配合評決小組依本合約附件C1.2（公開招標之作業程序）規定，自行辦理興建階段公開之招標作業。評決小組成員共5至7人由雙方共同組成，其中甲方指定之成員應超過半數。請說明：</w:t>
            </w:r>
          </w:p>
          <w:p w:rsidR="00A77D2D" w:rsidRPr="004517C2" w:rsidRDefault="00A77D2D" w:rsidP="00605202">
            <w:pPr>
              <w:autoSpaceDE w:val="0"/>
              <w:autoSpaceDN w:val="0"/>
              <w:adjustRightInd w:val="0"/>
              <w:snapToGrid w:val="0"/>
              <w:spacing w:line="320" w:lineRule="exact"/>
              <w:ind w:left="455" w:hangingChars="175" w:hanging="455"/>
              <w:jc w:val="both"/>
              <w:rPr>
                <w:rFonts w:ascii="標楷體" w:hAnsi="標楷體" w:cs="Arial"/>
                <w:sz w:val="24"/>
                <w:szCs w:val="24"/>
              </w:rPr>
            </w:pPr>
            <w:r w:rsidRPr="004517C2">
              <w:rPr>
                <w:rFonts w:ascii="標楷體" w:hAnsi="標楷體" w:cs="Arial" w:hint="eastAsia"/>
                <w:sz w:val="24"/>
                <w:szCs w:val="24"/>
              </w:rPr>
              <w:t>一</w:t>
            </w:r>
            <w:r w:rsidR="0089463E" w:rsidRPr="004517C2">
              <w:rPr>
                <w:rFonts w:ascii="標楷體" w:hAnsi="標楷體" w:cs="Arial" w:hint="eastAsia"/>
                <w:sz w:val="24"/>
                <w:szCs w:val="24"/>
              </w:rPr>
              <w:t>、</w:t>
            </w:r>
            <w:r w:rsidRPr="004517C2">
              <w:rPr>
                <w:rFonts w:ascii="標楷體" w:hAnsi="標楷體" w:cs="Arial" w:hint="eastAsia"/>
                <w:sz w:val="24"/>
                <w:szCs w:val="24"/>
              </w:rPr>
              <w:t>前述合約規定意即政府投資額度1,047.7億元內之600億元部分，係由 貴公司自行發包，請詳細說明辦理過程。</w:t>
            </w:r>
          </w:p>
          <w:p w:rsidR="00A77D2D" w:rsidRPr="004517C2" w:rsidRDefault="00A77D2D" w:rsidP="00605202">
            <w:pPr>
              <w:autoSpaceDE w:val="0"/>
              <w:autoSpaceDN w:val="0"/>
              <w:adjustRightInd w:val="0"/>
              <w:snapToGrid w:val="0"/>
              <w:spacing w:line="320" w:lineRule="exact"/>
              <w:ind w:left="455" w:hangingChars="175" w:hanging="455"/>
              <w:jc w:val="both"/>
              <w:rPr>
                <w:rFonts w:ascii="標楷體" w:hAnsi="標楷體" w:cs="Arial"/>
                <w:sz w:val="24"/>
                <w:szCs w:val="24"/>
              </w:rPr>
            </w:pPr>
            <w:r w:rsidRPr="004517C2">
              <w:rPr>
                <w:rFonts w:ascii="標楷體" w:hAnsi="標楷體" w:cs="Arial" w:hint="eastAsia"/>
                <w:sz w:val="24"/>
                <w:szCs w:val="24"/>
              </w:rPr>
              <w:t>二</w:t>
            </w:r>
            <w:r w:rsidR="0089463E" w:rsidRPr="004517C2">
              <w:rPr>
                <w:rFonts w:ascii="標楷體" w:hAnsi="標楷體" w:cs="Arial" w:hint="eastAsia"/>
                <w:sz w:val="24"/>
                <w:szCs w:val="24"/>
              </w:rPr>
              <w:t>、</w:t>
            </w:r>
            <w:r w:rsidRPr="004517C2">
              <w:rPr>
                <w:rFonts w:ascii="標楷體" w:hAnsi="標楷體" w:cs="Arial" w:hint="eastAsia"/>
                <w:sz w:val="24"/>
                <w:szCs w:val="24"/>
              </w:rPr>
              <w:t>高雄市政府人員有無參與監督發包作業？如有，請說明參與方式及經過。</w:t>
            </w:r>
          </w:p>
          <w:p w:rsidR="00A77D2D" w:rsidRPr="004517C2" w:rsidRDefault="00A77D2D" w:rsidP="00605202">
            <w:pPr>
              <w:autoSpaceDE w:val="0"/>
              <w:autoSpaceDN w:val="0"/>
              <w:adjustRightInd w:val="0"/>
              <w:snapToGrid w:val="0"/>
              <w:spacing w:line="320" w:lineRule="exact"/>
              <w:ind w:left="455" w:hangingChars="175" w:hanging="455"/>
              <w:jc w:val="both"/>
              <w:rPr>
                <w:rFonts w:ascii="標楷體" w:hAnsi="標楷體" w:cs="Arial"/>
                <w:sz w:val="24"/>
                <w:szCs w:val="24"/>
              </w:rPr>
            </w:pPr>
            <w:r w:rsidRPr="004517C2">
              <w:rPr>
                <w:rFonts w:ascii="標楷體" w:hAnsi="標楷體" w:cs="Arial" w:hint="eastAsia"/>
                <w:sz w:val="24"/>
                <w:szCs w:val="24"/>
              </w:rPr>
              <w:t>三</w:t>
            </w:r>
            <w:r w:rsidR="0089463E" w:rsidRPr="004517C2">
              <w:rPr>
                <w:rFonts w:ascii="標楷體" w:hAnsi="標楷體" w:cs="Arial" w:hint="eastAsia"/>
                <w:sz w:val="24"/>
                <w:szCs w:val="24"/>
              </w:rPr>
              <w:t>、</w:t>
            </w:r>
            <w:r w:rsidRPr="004517C2">
              <w:rPr>
                <w:rFonts w:ascii="標楷體" w:hAnsi="標楷體" w:cs="Arial" w:hint="eastAsia"/>
                <w:sz w:val="24"/>
                <w:szCs w:val="24"/>
              </w:rPr>
              <w:t>政府投資額度1,047.7億元減去600億元後之447.7億元，是否即所稱「公辦六標」或「公開六標」？其後續辦理過程，有關招標方式、程序、廠商資格、家數、等標期、不良廠商禁止投標、廠商迴避…等，有否參據政府採購法相關規定？</w:t>
            </w:r>
          </w:p>
        </w:tc>
        <w:tc>
          <w:tcPr>
            <w:tcW w:w="5245" w:type="dxa"/>
          </w:tcPr>
          <w:p w:rsidR="00A77D2D" w:rsidRPr="004517C2" w:rsidRDefault="00A77D2D" w:rsidP="00605202">
            <w:pPr>
              <w:numPr>
                <w:ilvl w:val="0"/>
                <w:numId w:val="28"/>
              </w:numPr>
              <w:autoSpaceDE w:val="0"/>
              <w:autoSpaceDN w:val="0"/>
              <w:adjustRightInd w:val="0"/>
              <w:snapToGrid w:val="0"/>
              <w:spacing w:line="320" w:lineRule="exact"/>
              <w:ind w:left="482" w:hanging="482"/>
              <w:jc w:val="both"/>
              <w:rPr>
                <w:rFonts w:ascii="標楷體" w:hAnsi="標楷體" w:cs="Arial"/>
                <w:sz w:val="24"/>
                <w:szCs w:val="24"/>
              </w:rPr>
            </w:pPr>
            <w:r w:rsidRPr="004517C2">
              <w:rPr>
                <w:rFonts w:ascii="標楷體" w:hAnsi="標楷體" w:cs="Arial" w:hint="eastAsia"/>
                <w:sz w:val="24"/>
                <w:szCs w:val="24"/>
              </w:rPr>
              <w:lastRenderedPageBreak/>
              <w:t>政府投資額度600億元由本公司自行發包部分，包含自辦8個區段標主體工程及技術顧問、先導工程等。其中自辦8標部分含CR1、CR2、CR3、CR4、CO1、CD1、CD2、CD3等，邀標對象為經本公司審查合格並經董</w:t>
            </w:r>
            <w:r w:rsidRPr="004517C2">
              <w:rPr>
                <w:rFonts w:ascii="標楷體" w:hAnsi="標楷體" w:cs="Arial" w:hint="eastAsia"/>
                <w:sz w:val="24"/>
                <w:szCs w:val="24"/>
              </w:rPr>
              <w:lastRenderedPageBreak/>
              <w:t>事會核定之聯合承攬或個別廠商共10家，廠商投標後經本公司分段進行規格標及價格標開決標作業。</w:t>
            </w:r>
          </w:p>
          <w:p w:rsidR="00A77D2D" w:rsidRPr="004517C2" w:rsidRDefault="00A77D2D" w:rsidP="00605202">
            <w:pPr>
              <w:numPr>
                <w:ilvl w:val="0"/>
                <w:numId w:val="28"/>
              </w:numPr>
              <w:autoSpaceDE w:val="0"/>
              <w:autoSpaceDN w:val="0"/>
              <w:adjustRightInd w:val="0"/>
              <w:snapToGrid w:val="0"/>
              <w:spacing w:line="320" w:lineRule="exact"/>
              <w:ind w:left="482" w:hanging="482"/>
              <w:jc w:val="both"/>
              <w:rPr>
                <w:rFonts w:ascii="標楷體" w:hAnsi="標楷體" w:cs="Arial"/>
                <w:sz w:val="24"/>
                <w:szCs w:val="24"/>
              </w:rPr>
            </w:pPr>
            <w:r w:rsidRPr="004517C2">
              <w:rPr>
                <w:rFonts w:ascii="標楷體" w:hAnsi="標楷體" w:cs="Arial" w:hint="eastAsia"/>
                <w:sz w:val="24"/>
                <w:szCs w:val="24"/>
              </w:rPr>
              <w:t>前述自行發包部分高雄市政府人員並未參與。</w:t>
            </w:r>
          </w:p>
          <w:p w:rsidR="00A77D2D" w:rsidRPr="004517C2" w:rsidRDefault="00A77D2D" w:rsidP="00605202">
            <w:pPr>
              <w:numPr>
                <w:ilvl w:val="0"/>
                <w:numId w:val="28"/>
              </w:numPr>
              <w:autoSpaceDE w:val="0"/>
              <w:autoSpaceDN w:val="0"/>
              <w:adjustRightInd w:val="0"/>
              <w:snapToGrid w:val="0"/>
              <w:spacing w:line="320" w:lineRule="exact"/>
              <w:ind w:left="482" w:hanging="482"/>
              <w:jc w:val="both"/>
              <w:rPr>
                <w:rFonts w:ascii="標楷體" w:hAnsi="標楷體" w:cs="Arial"/>
                <w:sz w:val="24"/>
                <w:szCs w:val="24"/>
              </w:rPr>
            </w:pPr>
            <w:r w:rsidRPr="004517C2">
              <w:rPr>
                <w:rFonts w:ascii="標楷體" w:hAnsi="標楷體" w:cs="Arial" w:hint="eastAsia"/>
                <w:sz w:val="24"/>
                <w:szCs w:val="24"/>
              </w:rPr>
              <w:t>政府投資額度447.7億元之公開六標包含CR5、CR6、CR7、CO2、CO3及CO4等6標，須依合約第</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cs="Arial" w:hint="eastAsia"/>
                  <w:sz w:val="24"/>
                  <w:szCs w:val="24"/>
                </w:rPr>
                <w:t>8.1.8</w:t>
              </w:r>
            </w:smartTag>
            <w:r w:rsidRPr="004517C2">
              <w:rPr>
                <w:rFonts w:ascii="標楷體" w:hAnsi="標楷體" w:cs="Arial" w:hint="eastAsia"/>
                <w:sz w:val="24"/>
                <w:szCs w:val="24"/>
              </w:rPr>
              <w:t>規定配合評決小組以公開招標方式辦理。經捷運局函詢，工程會於</w:t>
            </w:r>
            <w:smartTag w:uri="urn:schemas-microsoft-com:office:smarttags" w:element="chsdate">
              <w:smartTagPr>
                <w:attr w:name="Year" w:val="1988"/>
                <w:attr w:name="Month" w:val="7"/>
                <w:attr w:name="Day" w:val="5"/>
                <w:attr w:name="IsLunarDate" w:val="False"/>
                <w:attr w:name="IsROCDate" w:val="False"/>
              </w:smartTagPr>
              <w:r w:rsidRPr="004517C2">
                <w:rPr>
                  <w:rFonts w:ascii="標楷體" w:hAnsi="標楷體" w:cs="Arial" w:hint="eastAsia"/>
                  <w:sz w:val="24"/>
                  <w:szCs w:val="24"/>
                </w:rPr>
                <w:t>88年7月5日</w:t>
              </w:r>
            </w:smartTag>
            <w:r w:rsidRPr="004517C2">
              <w:rPr>
                <w:rFonts w:ascii="標楷體" w:hAnsi="標楷體" w:cs="Arial" w:hint="eastAsia"/>
                <w:sz w:val="24"/>
                <w:szCs w:val="24"/>
              </w:rPr>
              <w:t>函示公開六標不適用政府採購法，惟本公司辦理過程及其方式多參照或優於政府採購法辦理，如：</w:t>
            </w:r>
          </w:p>
          <w:p w:rsidR="00A77D2D" w:rsidRPr="004517C2" w:rsidRDefault="00A77D2D" w:rsidP="00605202">
            <w:pPr>
              <w:autoSpaceDE w:val="0"/>
              <w:autoSpaceDN w:val="0"/>
              <w:adjustRightInd w:val="0"/>
              <w:snapToGrid w:val="0"/>
              <w:spacing w:line="320" w:lineRule="exact"/>
              <w:ind w:left="682" w:hangingChars="262" w:hanging="682"/>
              <w:jc w:val="both"/>
              <w:rPr>
                <w:rFonts w:ascii="標楷體" w:hAnsi="標楷體" w:cs="Arial"/>
                <w:sz w:val="24"/>
                <w:szCs w:val="24"/>
              </w:rPr>
            </w:pPr>
            <w:r w:rsidRPr="004517C2">
              <w:rPr>
                <w:rFonts w:ascii="標楷體" w:hAnsi="標楷體" w:cs="Arial" w:hint="eastAsia"/>
                <w:sz w:val="24"/>
                <w:szCs w:val="24"/>
              </w:rPr>
              <w:t>（一）招標採公開方式。（同政府採購法原則）</w:t>
            </w:r>
          </w:p>
          <w:p w:rsidR="00A77D2D" w:rsidRPr="004517C2" w:rsidRDefault="00A77D2D" w:rsidP="00605202">
            <w:pPr>
              <w:autoSpaceDE w:val="0"/>
              <w:autoSpaceDN w:val="0"/>
              <w:adjustRightInd w:val="0"/>
              <w:snapToGrid w:val="0"/>
              <w:spacing w:line="320" w:lineRule="exact"/>
              <w:ind w:left="682" w:hangingChars="262" w:hanging="682"/>
              <w:jc w:val="both"/>
              <w:rPr>
                <w:rFonts w:ascii="標楷體" w:hAnsi="標楷體" w:cs="Arial"/>
                <w:sz w:val="24"/>
                <w:szCs w:val="24"/>
              </w:rPr>
            </w:pPr>
            <w:r w:rsidRPr="004517C2">
              <w:rPr>
                <w:rFonts w:ascii="標楷體" w:hAnsi="標楷體" w:cs="Arial" w:hint="eastAsia"/>
                <w:sz w:val="24"/>
                <w:szCs w:val="24"/>
              </w:rPr>
              <w:t>（二）招標程序採資格標、規格及價格標3段分段開標方式。（同政府採購法及北捷招標原則）</w:t>
            </w:r>
          </w:p>
          <w:p w:rsidR="00A77D2D" w:rsidRPr="004517C2" w:rsidRDefault="00A77D2D" w:rsidP="00605202">
            <w:pPr>
              <w:autoSpaceDE w:val="0"/>
              <w:autoSpaceDN w:val="0"/>
              <w:adjustRightInd w:val="0"/>
              <w:snapToGrid w:val="0"/>
              <w:spacing w:line="320" w:lineRule="exact"/>
              <w:ind w:left="682" w:hangingChars="262" w:hanging="682"/>
              <w:jc w:val="both"/>
              <w:rPr>
                <w:rFonts w:ascii="標楷體" w:hAnsi="標楷體" w:cs="Arial"/>
                <w:sz w:val="24"/>
                <w:szCs w:val="24"/>
              </w:rPr>
            </w:pPr>
            <w:r w:rsidRPr="004517C2">
              <w:rPr>
                <w:rFonts w:ascii="標楷體" w:hAnsi="標楷體" w:cs="Arial" w:hint="eastAsia"/>
                <w:sz w:val="24"/>
                <w:szCs w:val="24"/>
              </w:rPr>
              <w:t>（三）廠商資格當時廠商調查結果及參照台北捷運工程資格標準適當訂定。</w:t>
            </w:r>
          </w:p>
          <w:p w:rsidR="00A77D2D" w:rsidRPr="004517C2" w:rsidRDefault="00A77D2D" w:rsidP="00605202">
            <w:pPr>
              <w:autoSpaceDE w:val="0"/>
              <w:autoSpaceDN w:val="0"/>
              <w:adjustRightInd w:val="0"/>
              <w:snapToGrid w:val="0"/>
              <w:spacing w:line="320" w:lineRule="exact"/>
              <w:ind w:left="682" w:hangingChars="262" w:hanging="682"/>
              <w:jc w:val="both"/>
              <w:rPr>
                <w:rFonts w:ascii="標楷體" w:hAnsi="標楷體" w:cs="Arial"/>
                <w:sz w:val="24"/>
                <w:szCs w:val="24"/>
              </w:rPr>
            </w:pPr>
            <w:r w:rsidRPr="004517C2">
              <w:rPr>
                <w:rFonts w:ascii="標楷體" w:hAnsi="標楷體" w:cs="Arial" w:hint="eastAsia"/>
                <w:sz w:val="24"/>
                <w:szCs w:val="24"/>
              </w:rPr>
              <w:t>（四）等標期自91年6月10日至</w:t>
            </w:r>
            <w:smartTag w:uri="urn:schemas-microsoft-com:office:smarttags" w:element="chsdate">
              <w:smartTagPr>
                <w:attr w:name="Year" w:val="1991"/>
                <w:attr w:name="Month" w:val="8"/>
                <w:attr w:name="Day" w:val="19"/>
                <w:attr w:name="IsLunarDate" w:val="False"/>
                <w:attr w:name="IsROCDate" w:val="False"/>
              </w:smartTagPr>
              <w:r w:rsidRPr="004517C2">
                <w:rPr>
                  <w:rFonts w:ascii="標楷體" w:hAnsi="標楷體" w:cs="Arial" w:hint="eastAsia"/>
                  <w:sz w:val="24"/>
                  <w:szCs w:val="24"/>
                </w:rPr>
                <w:t>91年8月19日</w:t>
              </w:r>
            </w:smartTag>
            <w:r w:rsidRPr="004517C2">
              <w:rPr>
                <w:rFonts w:ascii="標楷體" w:hAnsi="標楷體" w:cs="Arial" w:hint="eastAsia"/>
                <w:sz w:val="24"/>
                <w:szCs w:val="24"/>
              </w:rPr>
              <w:t>達71日曆天。（優於政府採購法巨額採購等標期28日之規定）</w:t>
            </w:r>
          </w:p>
          <w:p w:rsidR="00A77D2D" w:rsidRPr="004517C2" w:rsidRDefault="00A77D2D" w:rsidP="00605202">
            <w:pPr>
              <w:autoSpaceDE w:val="0"/>
              <w:autoSpaceDN w:val="0"/>
              <w:adjustRightInd w:val="0"/>
              <w:snapToGrid w:val="0"/>
              <w:spacing w:line="320" w:lineRule="exact"/>
              <w:ind w:left="682" w:hangingChars="262" w:hanging="682"/>
              <w:jc w:val="both"/>
              <w:rPr>
                <w:rFonts w:ascii="標楷體" w:hAnsi="標楷體" w:cs="Arial"/>
                <w:sz w:val="24"/>
                <w:szCs w:val="24"/>
              </w:rPr>
            </w:pPr>
            <w:r w:rsidRPr="004517C2">
              <w:rPr>
                <w:rFonts w:ascii="標楷體" w:hAnsi="標楷體" w:cs="Arial" w:hint="eastAsia"/>
                <w:sz w:val="24"/>
                <w:szCs w:val="24"/>
              </w:rPr>
              <w:t>（五）不良廠商禁止投標，如投標須知第</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cs="Arial" w:hint="eastAsia"/>
                  <w:sz w:val="24"/>
                  <w:szCs w:val="24"/>
                </w:rPr>
                <w:t>2.2.3</w:t>
              </w:r>
            </w:smartTag>
            <w:r w:rsidRPr="004517C2">
              <w:rPr>
                <w:rFonts w:ascii="標楷體" w:hAnsi="標楷體" w:cs="Arial" w:hint="eastAsia"/>
                <w:sz w:val="24"/>
                <w:szCs w:val="24"/>
              </w:rPr>
              <w:t>第1項「觸犯政府採購法第101條，經刊登政府採購公報，並已依該法第103條處分，於停權期間之廠商」不得參加投標或作為決標對象等。（同政府採購法規定）</w:t>
            </w:r>
          </w:p>
        </w:tc>
      </w:tr>
    </w:tbl>
    <w:p w:rsidR="00503406" w:rsidRPr="004517C2" w:rsidRDefault="00503406" w:rsidP="00785F96">
      <w:pPr>
        <w:pStyle w:val="2"/>
        <w:kinsoku/>
        <w:overflowPunct w:val="0"/>
        <w:spacing w:beforeLines="50" w:before="228"/>
        <w:ind w:left="1020" w:hanging="680"/>
        <w:rPr>
          <w:rFonts w:hAnsi="標楷體"/>
        </w:rPr>
      </w:pPr>
      <w:bookmarkStart w:id="103" w:name="_Toc291943808"/>
      <w:bookmarkStart w:id="104" w:name="_Toc293309804"/>
      <w:bookmarkStart w:id="105" w:name="_Toc293501472"/>
      <w:bookmarkStart w:id="106" w:name="_Toc294174005"/>
      <w:r w:rsidRPr="004517C2">
        <w:rPr>
          <w:rFonts w:hAnsi="標楷體" w:hint="eastAsia"/>
        </w:rPr>
        <w:lastRenderedPageBreak/>
        <w:t>高捷BOT案之履約及執行過程</w:t>
      </w:r>
      <w:bookmarkEnd w:id="103"/>
      <w:bookmarkEnd w:id="104"/>
      <w:bookmarkEnd w:id="105"/>
      <w:r w:rsidR="00464E98">
        <w:rPr>
          <w:rFonts w:hAnsi="標楷體" w:hint="eastAsia"/>
        </w:rPr>
        <w:t>：</w:t>
      </w:r>
      <w:bookmarkEnd w:id="106"/>
    </w:p>
    <w:p w:rsidR="00503406" w:rsidRPr="004517C2" w:rsidRDefault="00503406" w:rsidP="00503406">
      <w:pPr>
        <w:pStyle w:val="3"/>
        <w:rPr>
          <w:rFonts w:hAnsi="標楷體"/>
        </w:rPr>
      </w:pPr>
      <w:bookmarkStart w:id="107" w:name="_Toc291943809"/>
      <w:bookmarkStart w:id="108" w:name="_Toc293309805"/>
      <w:bookmarkStart w:id="109" w:name="_Toc293501473"/>
      <w:r w:rsidRPr="004517C2">
        <w:rPr>
          <w:rFonts w:hAnsi="標楷體" w:hint="eastAsia"/>
        </w:rPr>
        <w:t>公開六標</w:t>
      </w:r>
      <w:bookmarkEnd w:id="107"/>
      <w:bookmarkEnd w:id="108"/>
      <w:bookmarkEnd w:id="109"/>
      <w:r w:rsidR="00464E98">
        <w:rPr>
          <w:rFonts w:hAnsi="標楷體" w:hint="eastAsia"/>
        </w:rPr>
        <w:t>：</w:t>
      </w:r>
    </w:p>
    <w:p w:rsidR="00503406" w:rsidRPr="004517C2" w:rsidRDefault="00503406" w:rsidP="00226296">
      <w:pPr>
        <w:pStyle w:val="4"/>
        <w:rPr>
          <w:rFonts w:hAnsi="標楷體"/>
        </w:rPr>
      </w:pPr>
      <w:r w:rsidRPr="004517C2">
        <w:rPr>
          <w:rFonts w:hAnsi="標楷體" w:hint="eastAsia"/>
        </w:rPr>
        <w:t>緣起</w:t>
      </w:r>
      <w:r w:rsidR="00464E98">
        <w:rPr>
          <w:rFonts w:hAnsi="標楷體" w:hint="eastAsia"/>
        </w:rPr>
        <w:t>：</w:t>
      </w:r>
    </w:p>
    <w:p w:rsidR="00503406" w:rsidRPr="004517C2" w:rsidRDefault="00503406" w:rsidP="00226296">
      <w:pPr>
        <w:pStyle w:val="4"/>
        <w:numPr>
          <w:ilvl w:val="0"/>
          <w:numId w:val="0"/>
        </w:numPr>
        <w:overflowPunct w:val="0"/>
        <w:ind w:leftChars="500" w:left="1701" w:firstLineChars="200" w:firstLine="680"/>
        <w:rPr>
          <w:rFonts w:hAnsi="標楷體"/>
        </w:rPr>
      </w:pPr>
      <w:r w:rsidRPr="004517C2">
        <w:rPr>
          <w:rFonts w:hAnsi="標楷體" w:hint="eastAsia"/>
        </w:rPr>
        <w:t>依高雄市政府八十八年二月一日公告徵求民間參與高雄都會區大眾捷運系統紅橘線路網建設案申請須知第4.3.1條規定：「民間工作範圍</w:t>
      </w:r>
      <w:r w:rsidRPr="004517C2">
        <w:rPr>
          <w:rFonts w:hAnsi="標楷體" w:hint="eastAsia"/>
        </w:rPr>
        <w:lastRenderedPageBreak/>
        <w:t>將於第二階段視協商及核定結果而定，原則將全部交給民間機構執行」。本案由高捷公司得標簽約後，依據興建營運合約第8.1.7條規定：「乙方（高捷公司）於本計畫第二階段所提出之『徵求民間參與高雄都會區大眾捷運系統紅橘線路網建設案』報價書中要求『政府投資額度』項目金額（一千零四十七億七千萬元）減去六百億元之差額（四百四十七億七千萬元），乙方同意以本合約工程經費表中至少與該差額等值之『工程項目』（成本中心）依本合約第8.1.8條之方式執行」。又查合約第8.1.8條規定：「乙方應配合評決小組依本合約附件C1.2之規定（按指：公開招標之作業程序），自行辦理興建階段公開之招標作業。評決小組成員共五至七人由雙方共同組成，其中甲方指定之成員應超過半數。」上開依約循公開招標作業程序辦理之六項工程，亦即外界所稱之「公開六標」；至公開招標程序是否受政府採購法規範乙節，工程會業於八十八年七月五日函釋「不適用政府採購法規定」在案。</w:t>
      </w:r>
    </w:p>
    <w:p w:rsidR="00503406" w:rsidRPr="004517C2" w:rsidRDefault="00503406" w:rsidP="00226296">
      <w:pPr>
        <w:pStyle w:val="4"/>
        <w:rPr>
          <w:rFonts w:hAnsi="標楷體"/>
        </w:rPr>
      </w:pPr>
      <w:r w:rsidRPr="004517C2">
        <w:rPr>
          <w:rFonts w:hAnsi="標楷體" w:hint="eastAsia"/>
        </w:rPr>
        <w:t>合約相關規定：</w:t>
      </w:r>
    </w:p>
    <w:p w:rsidR="00503406" w:rsidRPr="004517C2" w:rsidRDefault="00503406" w:rsidP="00226296">
      <w:pPr>
        <w:pStyle w:val="5"/>
        <w:rPr>
          <w:rFonts w:hAnsi="標楷體"/>
        </w:rPr>
      </w:pPr>
      <w:r w:rsidRPr="004517C2">
        <w:rPr>
          <w:rFonts w:hAnsi="標楷體" w:hint="eastAsia"/>
        </w:rPr>
        <w:t>C1.2.2公開招標之原則：</w:t>
      </w:r>
    </w:p>
    <w:p w:rsidR="00503406" w:rsidRPr="004517C2" w:rsidRDefault="00503406" w:rsidP="00226296">
      <w:pPr>
        <w:pStyle w:val="6"/>
        <w:rPr>
          <w:rFonts w:hAnsi="標楷體"/>
        </w:rPr>
      </w:pPr>
      <w:r w:rsidRPr="004517C2">
        <w:rPr>
          <w:rFonts w:hAnsi="標楷體" w:hint="eastAsia"/>
        </w:rPr>
        <w:t>參與公開招標之投標廠商須先行經過資格標及技術標之分段審查。各分段審查均合格者，始得參與價格標之開標。</w:t>
      </w:r>
    </w:p>
    <w:p w:rsidR="00503406" w:rsidRPr="004517C2" w:rsidRDefault="00503406" w:rsidP="00226296">
      <w:pPr>
        <w:pStyle w:val="6"/>
        <w:rPr>
          <w:rFonts w:hAnsi="標楷體"/>
        </w:rPr>
      </w:pPr>
      <w:r w:rsidRPr="004517C2">
        <w:rPr>
          <w:rFonts w:hAnsi="標楷體" w:hint="eastAsia"/>
        </w:rPr>
        <w:t>如投標廠商有政府採購法第一百零一條之情事，經刊登於政府採購公報，並依政府採購法第一百零三條處分者，於停權期間不得參加投標。</w:t>
      </w:r>
    </w:p>
    <w:p w:rsidR="00503406" w:rsidRPr="004517C2" w:rsidRDefault="00503406" w:rsidP="00226296">
      <w:pPr>
        <w:pStyle w:val="6"/>
        <w:kinsoku/>
        <w:ind w:left="2443" w:hanging="714"/>
        <w:rPr>
          <w:rFonts w:hAnsi="標楷體"/>
        </w:rPr>
      </w:pPr>
      <w:r w:rsidRPr="004517C2">
        <w:rPr>
          <w:rFonts w:hAnsi="標楷體" w:hint="eastAsia"/>
        </w:rPr>
        <w:t>於投標須知中訂明參加本計畫路線及車站工程標之投標廠商，最多僅能得標兩項工程</w:t>
      </w:r>
      <w:r w:rsidRPr="004517C2">
        <w:rPr>
          <w:rFonts w:hAnsi="標楷體" w:hint="eastAsia"/>
        </w:rPr>
        <w:lastRenderedPageBreak/>
        <w:t>標。參加工程標之投標廠商應於投標時具結聲明，於得標兩項工程標時，其已參與工程標之投標而尚未開標者為無效，並不得異議。</w:t>
      </w:r>
    </w:p>
    <w:p w:rsidR="00503406" w:rsidRPr="004517C2" w:rsidRDefault="00503406" w:rsidP="00226296">
      <w:pPr>
        <w:pStyle w:val="5"/>
        <w:rPr>
          <w:rFonts w:hAnsi="標楷體"/>
        </w:rPr>
      </w:pPr>
      <w:r w:rsidRPr="004517C2">
        <w:rPr>
          <w:rFonts w:hAnsi="標楷體" w:hint="eastAsia"/>
        </w:rPr>
        <w:t>C1.2.3公開招標作業程序：</w:t>
      </w:r>
    </w:p>
    <w:p w:rsidR="00503406" w:rsidRPr="004517C2" w:rsidRDefault="00503406" w:rsidP="00226296">
      <w:pPr>
        <w:pStyle w:val="6"/>
        <w:rPr>
          <w:rFonts w:hAnsi="標楷體"/>
        </w:rPr>
      </w:pPr>
      <w:r w:rsidRPr="004517C2">
        <w:rPr>
          <w:rFonts w:hAnsi="標楷體" w:hint="eastAsia"/>
        </w:rPr>
        <w:t>準備招標文件：略。</w:t>
      </w:r>
    </w:p>
    <w:p w:rsidR="00503406" w:rsidRPr="004517C2" w:rsidRDefault="00503406" w:rsidP="00226296">
      <w:pPr>
        <w:pStyle w:val="6"/>
        <w:rPr>
          <w:rFonts w:hAnsi="標楷體"/>
        </w:rPr>
      </w:pPr>
      <w:r w:rsidRPr="004517C2">
        <w:rPr>
          <w:rFonts w:hAnsi="標楷體" w:hint="eastAsia"/>
        </w:rPr>
        <w:t>招標公告：略。</w:t>
      </w:r>
    </w:p>
    <w:p w:rsidR="00503406" w:rsidRPr="004517C2" w:rsidRDefault="00503406" w:rsidP="00226296">
      <w:pPr>
        <w:pStyle w:val="6"/>
        <w:rPr>
          <w:rFonts w:hAnsi="標楷體"/>
        </w:rPr>
      </w:pPr>
      <w:r w:rsidRPr="004517C2">
        <w:rPr>
          <w:rFonts w:hAnsi="標楷體" w:hint="eastAsia"/>
        </w:rPr>
        <w:t>招標文件內容圖說之釋疑：略。</w:t>
      </w:r>
    </w:p>
    <w:p w:rsidR="00503406" w:rsidRPr="004517C2" w:rsidRDefault="00503406" w:rsidP="00226296">
      <w:pPr>
        <w:pStyle w:val="6"/>
        <w:rPr>
          <w:rFonts w:hAnsi="標楷體"/>
        </w:rPr>
      </w:pPr>
      <w:r w:rsidRPr="004517C2">
        <w:rPr>
          <w:rFonts w:hAnsi="標楷體" w:hint="eastAsia"/>
        </w:rPr>
        <w:t>投標文件之提送與審核：略。</w:t>
      </w:r>
    </w:p>
    <w:p w:rsidR="00503406" w:rsidRPr="004517C2" w:rsidRDefault="00503406" w:rsidP="00226296">
      <w:pPr>
        <w:pStyle w:val="6"/>
        <w:rPr>
          <w:rFonts w:hAnsi="標楷體"/>
        </w:rPr>
      </w:pPr>
      <w:r w:rsidRPr="004517C2">
        <w:rPr>
          <w:rFonts w:hAnsi="標楷體" w:hint="eastAsia"/>
        </w:rPr>
        <w:t>價格標之底價由乙方於開標前製訂後密封保管備用。</w:t>
      </w:r>
    </w:p>
    <w:p w:rsidR="00503406" w:rsidRPr="004517C2" w:rsidRDefault="00503406" w:rsidP="00226296">
      <w:pPr>
        <w:pStyle w:val="6"/>
        <w:rPr>
          <w:rFonts w:hAnsi="標楷體"/>
        </w:rPr>
      </w:pPr>
      <w:r w:rsidRPr="004517C2">
        <w:rPr>
          <w:rFonts w:hAnsi="標楷體" w:hint="eastAsia"/>
        </w:rPr>
        <w:t>價格標之開標與決標：</w:t>
      </w:r>
    </w:p>
    <w:p w:rsidR="00503406" w:rsidRPr="004517C2" w:rsidRDefault="00503406" w:rsidP="00226296">
      <w:pPr>
        <w:pStyle w:val="7"/>
        <w:rPr>
          <w:rFonts w:hAnsi="標楷體"/>
        </w:rPr>
      </w:pPr>
      <w:r w:rsidRPr="004517C2">
        <w:rPr>
          <w:rFonts w:hAnsi="標楷體" w:hint="eastAsia"/>
        </w:rPr>
        <w:t>價格標之開標除另有規定外，應依招標文件公告之時間及地點公開為之。</w:t>
      </w:r>
    </w:p>
    <w:p w:rsidR="00503406" w:rsidRPr="004517C2" w:rsidRDefault="00503406" w:rsidP="00226296">
      <w:pPr>
        <w:pStyle w:val="7"/>
        <w:rPr>
          <w:rFonts w:hAnsi="標楷體"/>
        </w:rPr>
      </w:pPr>
      <w:r w:rsidRPr="004517C2">
        <w:rPr>
          <w:rFonts w:hAnsi="標楷體" w:hint="eastAsia"/>
        </w:rPr>
        <w:t>合格之投標廠商應由廠商之負責人或其授權代表人參加開標，如投標廠商未能參加開標或逾時到達而喪失減價之權益時，事後不得對開標結果提出任何異議。</w:t>
      </w:r>
    </w:p>
    <w:p w:rsidR="00503406" w:rsidRPr="004517C2" w:rsidRDefault="00503406" w:rsidP="00226296">
      <w:pPr>
        <w:pStyle w:val="7"/>
        <w:rPr>
          <w:rFonts w:hAnsi="標楷體"/>
        </w:rPr>
      </w:pPr>
      <w:r w:rsidRPr="004517C2">
        <w:rPr>
          <w:rFonts w:hAnsi="標楷體" w:hint="eastAsia"/>
        </w:rPr>
        <w:t>開標及評決得標廠商。</w:t>
      </w:r>
    </w:p>
    <w:p w:rsidR="00503406" w:rsidRPr="004517C2" w:rsidRDefault="00503406" w:rsidP="00226296">
      <w:pPr>
        <w:pStyle w:val="7"/>
        <w:rPr>
          <w:rFonts w:hAnsi="標楷體"/>
        </w:rPr>
      </w:pPr>
      <w:r w:rsidRPr="004517C2">
        <w:rPr>
          <w:rFonts w:hAnsi="標楷體" w:hint="eastAsia"/>
        </w:rPr>
        <w:t>決標原則：</w:t>
      </w:r>
    </w:p>
    <w:p w:rsidR="00503406" w:rsidRPr="004517C2" w:rsidRDefault="00503406" w:rsidP="00503406">
      <w:pPr>
        <w:pStyle w:val="32"/>
        <w:ind w:leftChars="725" w:left="2748" w:hangingChars="83" w:hanging="282"/>
        <w:rPr>
          <w:rFonts w:hAnsi="標楷體"/>
        </w:rPr>
      </w:pPr>
      <w:r w:rsidRPr="004517C2">
        <w:rPr>
          <w:rFonts w:hAnsi="標楷體" w:hint="eastAsia"/>
        </w:rPr>
        <w:t>A.如有涉及不法之情事，將不得決標。</w:t>
      </w:r>
    </w:p>
    <w:p w:rsidR="00503406" w:rsidRPr="004517C2" w:rsidRDefault="00503406" w:rsidP="00503406">
      <w:pPr>
        <w:pStyle w:val="32"/>
        <w:ind w:leftChars="725" w:left="2748" w:hangingChars="83" w:hanging="282"/>
        <w:rPr>
          <w:rFonts w:hAnsi="標楷體"/>
        </w:rPr>
      </w:pPr>
      <w:r w:rsidRPr="004517C2">
        <w:rPr>
          <w:rFonts w:hAnsi="標楷體" w:hint="eastAsia"/>
        </w:rPr>
        <w:t>B.需符合招標文件及低於底價。</w:t>
      </w:r>
    </w:p>
    <w:p w:rsidR="00503406" w:rsidRPr="004517C2" w:rsidRDefault="00503406" w:rsidP="00503406">
      <w:pPr>
        <w:pStyle w:val="32"/>
        <w:ind w:leftChars="725" w:left="2748" w:hangingChars="83" w:hanging="282"/>
        <w:rPr>
          <w:rFonts w:hAnsi="標楷體"/>
        </w:rPr>
      </w:pPr>
      <w:r w:rsidRPr="004517C2">
        <w:rPr>
          <w:rFonts w:hAnsi="標楷體" w:hint="eastAsia"/>
        </w:rPr>
        <w:t>C.應參照乙方之整體招標方式（含決標原則)。</w:t>
      </w:r>
    </w:p>
    <w:p w:rsidR="00503406" w:rsidRPr="004517C2" w:rsidRDefault="00503406" w:rsidP="00503406">
      <w:pPr>
        <w:pStyle w:val="32"/>
        <w:ind w:leftChars="725" w:left="2748" w:hangingChars="83" w:hanging="282"/>
        <w:rPr>
          <w:rFonts w:hAnsi="標楷體"/>
        </w:rPr>
      </w:pPr>
      <w:r w:rsidRPr="004517C2">
        <w:rPr>
          <w:rFonts w:hAnsi="標楷體" w:hint="eastAsia"/>
        </w:rPr>
        <w:t>D.應符合相關法令規定。</w:t>
      </w:r>
    </w:p>
    <w:p w:rsidR="00503406" w:rsidRPr="004517C2" w:rsidRDefault="00503406" w:rsidP="00226296">
      <w:pPr>
        <w:pStyle w:val="7"/>
        <w:rPr>
          <w:rFonts w:hAnsi="標楷體"/>
        </w:rPr>
      </w:pPr>
      <w:r w:rsidRPr="004517C2">
        <w:rPr>
          <w:rFonts w:hAnsi="標楷體" w:hint="eastAsia"/>
        </w:rPr>
        <w:t>開標之結果應送評決小組評決及決標。</w:t>
      </w:r>
    </w:p>
    <w:p w:rsidR="00503406" w:rsidRPr="004517C2" w:rsidRDefault="00503406" w:rsidP="00226296">
      <w:pPr>
        <w:pStyle w:val="7"/>
        <w:rPr>
          <w:rFonts w:hAnsi="標楷體"/>
        </w:rPr>
      </w:pPr>
      <w:r w:rsidRPr="004517C2">
        <w:rPr>
          <w:rFonts w:hAnsi="標楷體" w:hint="eastAsia"/>
        </w:rPr>
        <w:t>評決及決標之紀錄交乙方據以辦理後續事宜。</w:t>
      </w:r>
    </w:p>
    <w:p w:rsidR="00503406" w:rsidRPr="004517C2" w:rsidRDefault="00503406" w:rsidP="00226296">
      <w:pPr>
        <w:pStyle w:val="6"/>
        <w:rPr>
          <w:rFonts w:hAnsi="標楷體"/>
        </w:rPr>
      </w:pPr>
      <w:r w:rsidRPr="004517C2">
        <w:rPr>
          <w:rFonts w:hAnsi="標楷體" w:hint="eastAsia"/>
        </w:rPr>
        <w:t>公開招標作業程序流程表如下：略。</w:t>
      </w:r>
    </w:p>
    <w:p w:rsidR="00503406" w:rsidRPr="004517C2" w:rsidRDefault="00503406" w:rsidP="00226296">
      <w:pPr>
        <w:pStyle w:val="4"/>
        <w:rPr>
          <w:rFonts w:hAnsi="標楷體"/>
        </w:rPr>
      </w:pPr>
      <w:r w:rsidRPr="004517C2">
        <w:rPr>
          <w:rFonts w:hAnsi="標楷體" w:hint="eastAsia"/>
        </w:rPr>
        <w:t>招標情形</w:t>
      </w:r>
      <w:r w:rsidR="002A2992">
        <w:rPr>
          <w:rFonts w:hAnsi="標楷體" w:hint="eastAsia"/>
        </w:rPr>
        <w:t>：</w:t>
      </w:r>
    </w:p>
    <w:p w:rsidR="00503406" w:rsidRPr="004517C2" w:rsidRDefault="00503406" w:rsidP="00226296">
      <w:pPr>
        <w:pStyle w:val="5"/>
        <w:rPr>
          <w:rFonts w:hAnsi="標楷體"/>
        </w:rPr>
      </w:pPr>
      <w:r w:rsidRPr="004517C2">
        <w:rPr>
          <w:rFonts w:hAnsi="標楷體" w:hint="eastAsia"/>
        </w:rPr>
        <w:lastRenderedPageBreak/>
        <w:t>九十一年四月一日高雄市政府與高捷公司共同訂定「高雄都會區大眾捷運系統紅橘線路網建設案評決小組組織章程」，依該章程高捷公司推派代表陳</w:t>
      </w:r>
      <w:r w:rsidR="00523F96">
        <w:rPr>
          <w:rFonts w:hAnsi="標楷體"/>
        </w:rPr>
        <w:t>○○</w:t>
      </w:r>
      <w:r w:rsidRPr="004517C2">
        <w:rPr>
          <w:rFonts w:hAnsi="標楷體" w:hint="eastAsia"/>
        </w:rPr>
        <w:t>（時任高捷公司副董事長）、賴</w:t>
      </w:r>
      <w:r w:rsidR="00523F96">
        <w:rPr>
          <w:rFonts w:hAnsi="標楷體"/>
        </w:rPr>
        <w:t>○○</w:t>
      </w:r>
      <w:r w:rsidRPr="004517C2">
        <w:rPr>
          <w:rFonts w:hAnsi="標楷體" w:hint="eastAsia"/>
        </w:rPr>
        <w:t>（時任高捷公司總經理）兩人，高雄市政府則由謝前市長核派周</w:t>
      </w:r>
      <w:r w:rsidR="00523F96">
        <w:rPr>
          <w:rFonts w:hAnsi="標楷體"/>
        </w:rPr>
        <w:t>○○</w:t>
      </w:r>
      <w:r w:rsidRPr="004517C2">
        <w:rPr>
          <w:rFonts w:hAnsi="標楷體" w:hint="eastAsia"/>
        </w:rPr>
        <w:t>（時任高雄</w:t>
      </w:r>
      <w:r w:rsidR="002A2992">
        <w:rPr>
          <w:rFonts w:hAnsi="標楷體" w:hint="eastAsia"/>
        </w:rPr>
        <w:t>市</w:t>
      </w:r>
      <w:r w:rsidRPr="004517C2">
        <w:rPr>
          <w:rFonts w:hAnsi="標楷體" w:hint="eastAsia"/>
        </w:rPr>
        <w:t>捷運局局長）、吳</w:t>
      </w:r>
      <w:r w:rsidR="00523F96">
        <w:rPr>
          <w:rFonts w:hAnsi="標楷體"/>
        </w:rPr>
        <w:t>○○</w:t>
      </w:r>
      <w:r w:rsidRPr="004517C2">
        <w:rPr>
          <w:rFonts w:hAnsi="標楷體" w:hint="eastAsia"/>
        </w:rPr>
        <w:t>（前高雄市政府工務局局長，九十一年五月二十日離職）及鍾</w:t>
      </w:r>
      <w:r w:rsidR="00523F96">
        <w:rPr>
          <w:rFonts w:hAnsi="標楷體"/>
        </w:rPr>
        <w:t>○○</w:t>
      </w:r>
      <w:r w:rsidRPr="004517C2">
        <w:rPr>
          <w:rFonts w:hAnsi="標楷體" w:hint="eastAsia"/>
        </w:rPr>
        <w:t>（前交通部主任秘書）三人組成評決小組。依前揭組織章程第六條規定，公開之招標作業其行政工作由高捷公司負責辦理，評決小組召集人得邀高雄</w:t>
      </w:r>
      <w:r w:rsidR="002A2992">
        <w:rPr>
          <w:rFonts w:hAnsi="標楷體" w:hint="eastAsia"/>
        </w:rPr>
        <w:t>市</w:t>
      </w:r>
      <w:r w:rsidRPr="004517C2">
        <w:rPr>
          <w:rFonts w:hAnsi="標楷體" w:hint="eastAsia"/>
        </w:rPr>
        <w:t>捷運局作必要之幕僚作業。</w:t>
      </w:r>
    </w:p>
    <w:p w:rsidR="00503406" w:rsidRPr="004517C2" w:rsidRDefault="00503406" w:rsidP="00226296">
      <w:pPr>
        <w:pStyle w:val="5"/>
        <w:kinsoku/>
        <w:ind w:left="2092" w:hanging="697"/>
        <w:rPr>
          <w:rFonts w:hAnsi="標楷體"/>
        </w:rPr>
      </w:pPr>
      <w:r w:rsidRPr="004517C2">
        <w:rPr>
          <w:rFonts w:hAnsi="標楷體" w:hint="eastAsia"/>
        </w:rPr>
        <w:t>九十一年六月七日高捷公司辦理公開六標公告招標，同年八月十九日截止投標，公告之六個區段標為CR5、CR6、CR7、CO2、CO3、CO4，惟並未載明開決標順序</w:t>
      </w:r>
      <w:r w:rsidRPr="004517C2">
        <w:rPr>
          <w:rStyle w:val="af2"/>
          <w:rFonts w:hAnsi="標楷體"/>
        </w:rPr>
        <w:footnoteReference w:id="5"/>
      </w:r>
      <w:r w:rsidRPr="004517C2">
        <w:rPr>
          <w:rFonts w:hAnsi="標楷體" w:hint="eastAsia"/>
        </w:rPr>
        <w:t>。其主要公告內容如下：</w:t>
      </w:r>
    </w:p>
    <w:p w:rsidR="00503406" w:rsidRPr="004517C2" w:rsidRDefault="00503406" w:rsidP="00226296">
      <w:pPr>
        <w:pStyle w:val="6"/>
        <w:rPr>
          <w:rFonts w:hAnsi="標楷體"/>
        </w:rPr>
      </w:pPr>
      <w:r w:rsidRPr="004517C2">
        <w:rPr>
          <w:rFonts w:hAnsi="標楷體" w:hint="eastAsia"/>
        </w:rPr>
        <w:t>廠商資格</w:t>
      </w:r>
      <w:r w:rsidR="002A2992">
        <w:rPr>
          <w:rFonts w:hAnsi="標楷體" w:hint="eastAsia"/>
        </w:rPr>
        <w:t>：</w:t>
      </w:r>
    </w:p>
    <w:p w:rsidR="00503406" w:rsidRPr="004517C2" w:rsidRDefault="00503406" w:rsidP="00226296">
      <w:pPr>
        <w:pStyle w:val="7"/>
        <w:rPr>
          <w:rFonts w:hAnsi="標楷體"/>
        </w:rPr>
      </w:pPr>
      <w:r w:rsidRPr="004517C2">
        <w:rPr>
          <w:rFonts w:hAnsi="標楷體" w:hint="eastAsia"/>
        </w:rPr>
        <w:t>基本資格</w:t>
      </w:r>
      <w:r w:rsidR="002A2992">
        <w:rPr>
          <w:rFonts w:hAnsi="標楷體" w:hint="eastAsia"/>
        </w:rPr>
        <w:t>：</w:t>
      </w:r>
    </w:p>
    <w:p w:rsidR="00503406" w:rsidRPr="004517C2" w:rsidRDefault="00503406" w:rsidP="00226296">
      <w:pPr>
        <w:pStyle w:val="6"/>
        <w:numPr>
          <w:ilvl w:val="0"/>
          <w:numId w:val="0"/>
        </w:numPr>
        <w:tabs>
          <w:tab w:val="clear" w:pos="2094"/>
        </w:tabs>
        <w:kinsoku/>
        <w:wordWrap w:val="0"/>
        <w:autoSpaceDE w:val="0"/>
        <w:autoSpaceDN w:val="0"/>
        <w:ind w:leftChars="700" w:left="2381" w:firstLineChars="200" w:firstLine="680"/>
        <w:rPr>
          <w:rFonts w:hAnsi="標楷體"/>
        </w:rPr>
      </w:pPr>
      <w:r w:rsidRPr="004517C2">
        <w:rPr>
          <w:rFonts w:hAnsi="標楷體" w:hint="eastAsia"/>
        </w:rPr>
        <w:t>投標廠商得為單獨投標或共同投標。單獨投標須為本國甲等營造廠商；共同投標可由本國甲等營造廠商與本國廠商（包括營造、水電、環控及其他廠商）或外國營造廠商組合共同投標……。</w:t>
      </w:r>
    </w:p>
    <w:p w:rsidR="00503406" w:rsidRPr="004517C2" w:rsidRDefault="00503406" w:rsidP="00226296">
      <w:pPr>
        <w:pStyle w:val="7"/>
        <w:rPr>
          <w:rFonts w:hAnsi="標楷體"/>
        </w:rPr>
      </w:pPr>
      <w:r w:rsidRPr="004517C2">
        <w:rPr>
          <w:rFonts w:hAnsi="標楷體" w:hint="eastAsia"/>
        </w:rPr>
        <w:t>特定資格：略。</w:t>
      </w:r>
    </w:p>
    <w:p w:rsidR="00503406" w:rsidRPr="004517C2" w:rsidRDefault="00503406" w:rsidP="00226296">
      <w:pPr>
        <w:pStyle w:val="6"/>
        <w:rPr>
          <w:rFonts w:hAnsi="標楷體"/>
        </w:rPr>
      </w:pPr>
      <w:r w:rsidRPr="004517C2">
        <w:rPr>
          <w:rFonts w:hAnsi="標楷體" w:hint="eastAsia"/>
        </w:rPr>
        <w:t>開標方式</w:t>
      </w:r>
      <w:r w:rsidR="002A2992">
        <w:rPr>
          <w:rFonts w:hAnsi="標楷體" w:hint="eastAsia"/>
        </w:rPr>
        <w:t>：</w:t>
      </w:r>
    </w:p>
    <w:p w:rsidR="00503406" w:rsidRPr="004517C2" w:rsidRDefault="00503406" w:rsidP="00226296">
      <w:pPr>
        <w:pStyle w:val="7"/>
        <w:rPr>
          <w:rFonts w:hAnsi="標楷體"/>
        </w:rPr>
      </w:pPr>
      <w:r w:rsidRPr="004517C2">
        <w:rPr>
          <w:rFonts w:hAnsi="標楷體" w:hint="eastAsia"/>
        </w:rPr>
        <w:t>資格標及技術標分段審查均合格者，始得參</w:t>
      </w:r>
      <w:r w:rsidRPr="004517C2">
        <w:rPr>
          <w:rFonts w:hAnsi="標楷體" w:hint="eastAsia"/>
        </w:rPr>
        <w:lastRenderedPageBreak/>
        <w:t>與開標。</w:t>
      </w:r>
    </w:p>
    <w:p w:rsidR="00503406" w:rsidRPr="004517C2" w:rsidRDefault="00503406" w:rsidP="00226296">
      <w:pPr>
        <w:pStyle w:val="7"/>
        <w:rPr>
          <w:rFonts w:hAnsi="標楷體"/>
        </w:rPr>
      </w:pPr>
      <w:r w:rsidRPr="004517C2">
        <w:rPr>
          <w:rFonts w:hAnsi="標楷體" w:hint="eastAsia"/>
        </w:rPr>
        <w:t>投標廠商不足三家，仍照常開標</w:t>
      </w:r>
      <w:r w:rsidRPr="004517C2">
        <w:rPr>
          <w:rStyle w:val="af2"/>
          <w:rFonts w:hAnsi="標楷體"/>
        </w:rPr>
        <w:footnoteReference w:id="6"/>
      </w:r>
      <w:r w:rsidRPr="004517C2">
        <w:rPr>
          <w:rFonts w:hAnsi="標楷體" w:hint="eastAsia"/>
        </w:rPr>
        <w:t>。</w:t>
      </w:r>
    </w:p>
    <w:p w:rsidR="00503406" w:rsidRPr="004517C2" w:rsidRDefault="00503406" w:rsidP="00226296">
      <w:pPr>
        <w:pStyle w:val="7"/>
        <w:rPr>
          <w:rFonts w:hAnsi="標楷體"/>
        </w:rPr>
      </w:pPr>
      <w:r w:rsidRPr="004517C2">
        <w:rPr>
          <w:rFonts w:hAnsi="標楷體" w:hint="eastAsia"/>
        </w:rPr>
        <w:t>價格標開標由高捷公司負責辦理開標作業，經逐家分別確認其總標價，並予登錄後，送評決小組考量價格及技術等因素，依決標原則辦理評決及決標。</w:t>
      </w:r>
    </w:p>
    <w:p w:rsidR="00503406" w:rsidRPr="004517C2" w:rsidRDefault="00503406" w:rsidP="00226296">
      <w:pPr>
        <w:pStyle w:val="6"/>
        <w:rPr>
          <w:rFonts w:hAnsi="標楷體"/>
        </w:rPr>
      </w:pPr>
      <w:r w:rsidRPr="004517C2">
        <w:rPr>
          <w:rFonts w:hAnsi="標楷體" w:hint="eastAsia"/>
        </w:rPr>
        <w:t>決標原則：</w:t>
      </w:r>
    </w:p>
    <w:p w:rsidR="00503406" w:rsidRPr="004517C2" w:rsidRDefault="00503406" w:rsidP="00226296">
      <w:pPr>
        <w:pStyle w:val="7"/>
        <w:rPr>
          <w:rFonts w:hAnsi="標楷體"/>
        </w:rPr>
      </w:pPr>
      <w:r w:rsidRPr="004517C2">
        <w:rPr>
          <w:rFonts w:hAnsi="標楷體" w:hint="eastAsia"/>
        </w:rPr>
        <w:t>採總標價決標，並須低於底價。</w:t>
      </w:r>
    </w:p>
    <w:p w:rsidR="00503406" w:rsidRPr="004517C2" w:rsidRDefault="00503406" w:rsidP="00226296">
      <w:pPr>
        <w:pStyle w:val="7"/>
        <w:kinsoku/>
        <w:rPr>
          <w:rFonts w:hAnsi="標楷體"/>
        </w:rPr>
      </w:pPr>
      <w:r w:rsidRPr="004517C2">
        <w:rPr>
          <w:rFonts w:hAnsi="標楷體" w:hint="eastAsia"/>
        </w:rPr>
        <w:t>總標價低於底價八成者，得不作為決標對象。</w:t>
      </w:r>
    </w:p>
    <w:p w:rsidR="00503406" w:rsidRPr="004517C2" w:rsidRDefault="00503406" w:rsidP="00226296">
      <w:pPr>
        <w:pStyle w:val="7"/>
        <w:rPr>
          <w:rFonts w:hAnsi="標楷體"/>
        </w:rPr>
      </w:pPr>
      <w:r w:rsidRPr="004517C2">
        <w:rPr>
          <w:rFonts w:hAnsi="標楷體" w:hint="eastAsia"/>
        </w:rPr>
        <w:t>如所有合格廠商之總標價均高於底價時，由評決之最優廠商優先議減</w:t>
      </w:r>
      <w:r w:rsidRPr="004517C2">
        <w:rPr>
          <w:rStyle w:val="af2"/>
          <w:rFonts w:hAnsi="標楷體"/>
        </w:rPr>
        <w:footnoteReference w:id="7"/>
      </w:r>
      <w:r w:rsidRPr="004517C2">
        <w:rPr>
          <w:rFonts w:hAnsi="標楷體" w:hint="eastAsia"/>
        </w:rPr>
        <w:t>，如進入底價即行決標。若仍未進入底價時，依序由次優廠商經前述原則議減及決標</w:t>
      </w:r>
      <w:r w:rsidRPr="004517C2">
        <w:rPr>
          <w:rStyle w:val="af2"/>
          <w:rFonts w:hAnsi="標楷體"/>
        </w:rPr>
        <w:footnoteReference w:id="8"/>
      </w:r>
      <w:r w:rsidRPr="004517C2">
        <w:rPr>
          <w:rFonts w:hAnsi="標楷體" w:hint="eastAsia"/>
        </w:rPr>
        <w:t>。</w:t>
      </w:r>
    </w:p>
    <w:p w:rsidR="00503406" w:rsidRPr="004517C2" w:rsidRDefault="00503406" w:rsidP="00226296">
      <w:pPr>
        <w:pStyle w:val="6"/>
        <w:rPr>
          <w:rFonts w:hAnsi="標楷體"/>
        </w:rPr>
      </w:pPr>
      <w:r w:rsidRPr="004517C2">
        <w:rPr>
          <w:rFonts w:hAnsi="標楷體" w:hint="eastAsia"/>
        </w:rPr>
        <w:t>參加之投標廠商，最多僅能得標兩項區段標統包工程</w:t>
      </w:r>
      <w:r w:rsidRPr="004517C2">
        <w:rPr>
          <w:rStyle w:val="af2"/>
          <w:rFonts w:hAnsi="標楷體"/>
        </w:rPr>
        <w:footnoteReference w:id="9"/>
      </w:r>
      <w:r w:rsidRPr="004517C2">
        <w:rPr>
          <w:rFonts w:hAnsi="標楷體" w:hint="eastAsia"/>
        </w:rPr>
        <w:t>。</w:t>
      </w:r>
    </w:p>
    <w:p w:rsidR="00503406" w:rsidRPr="004517C2" w:rsidRDefault="00503406" w:rsidP="00226296">
      <w:pPr>
        <w:pStyle w:val="5"/>
        <w:rPr>
          <w:rFonts w:hAnsi="標楷體"/>
        </w:rPr>
      </w:pPr>
      <w:r w:rsidRPr="004517C2">
        <w:rPr>
          <w:rFonts w:hAnsi="標楷體" w:hint="eastAsia"/>
        </w:rPr>
        <w:t>九十一年九月十六日開標前數日，五人評決小組商討決定開標當日進行之評決原則，周</w:t>
      </w:r>
      <w:r w:rsidR="00523F96">
        <w:rPr>
          <w:rFonts w:hAnsi="標楷體"/>
        </w:rPr>
        <w:t>○○</w:t>
      </w:r>
      <w:r w:rsidRPr="004517C2">
        <w:rPr>
          <w:rFonts w:hAnsi="標楷體" w:hint="eastAsia"/>
        </w:rPr>
        <w:t>提出「為避免流標，由簡單之單一標（只有一家廠商或一組聯合承攬廠商投標之區段標案）先開標」之原則，另鍾善</w:t>
      </w:r>
      <w:r w:rsidR="00523F96">
        <w:rPr>
          <w:rFonts w:hAnsi="標楷體"/>
        </w:rPr>
        <w:t>○○</w:t>
      </w:r>
      <w:r w:rsidRPr="004517C2">
        <w:rPr>
          <w:rFonts w:hAnsi="標楷體" w:hint="eastAsia"/>
        </w:rPr>
        <w:t>、陳</w:t>
      </w:r>
      <w:r w:rsidR="00523F96">
        <w:rPr>
          <w:rFonts w:hAnsi="標楷體"/>
        </w:rPr>
        <w:t>○○</w:t>
      </w:r>
      <w:r w:rsidRPr="004517C2">
        <w:rPr>
          <w:rFonts w:hAnsi="標楷體" w:hint="eastAsia"/>
        </w:rPr>
        <w:t>及周</w:t>
      </w:r>
      <w:r w:rsidR="00523F96">
        <w:rPr>
          <w:rFonts w:hAnsi="標楷體"/>
        </w:rPr>
        <w:t>○○</w:t>
      </w:r>
      <w:r w:rsidRPr="004517C2">
        <w:rPr>
          <w:rFonts w:hAnsi="標楷體" w:hint="eastAsia"/>
        </w:rPr>
        <w:lastRenderedPageBreak/>
        <w:t>提出「在地廠商優先」之原則，至於開標順序則由主席鍾</w:t>
      </w:r>
      <w:r w:rsidR="006E548D">
        <w:rPr>
          <w:rFonts w:hAnsi="標楷體" w:hint="eastAsia"/>
        </w:rPr>
        <w:t>○○</w:t>
      </w:r>
      <w:r w:rsidRPr="004517C2">
        <w:rPr>
          <w:rFonts w:hAnsi="標楷體" w:hint="eastAsia"/>
        </w:rPr>
        <w:t>決定。</w:t>
      </w:r>
    </w:p>
    <w:p w:rsidR="00503406" w:rsidRPr="004517C2" w:rsidRDefault="00503406" w:rsidP="00226296">
      <w:pPr>
        <w:pStyle w:val="5"/>
        <w:rPr>
          <w:rFonts w:hAnsi="標楷體"/>
        </w:rPr>
      </w:pPr>
      <w:r w:rsidRPr="004517C2">
        <w:rPr>
          <w:rFonts w:hAnsi="標楷體" w:hint="eastAsia"/>
        </w:rPr>
        <w:t>開標過程</w:t>
      </w:r>
      <w:r w:rsidR="002A2992">
        <w:rPr>
          <w:rFonts w:hAnsi="標楷體" w:hint="eastAsia"/>
        </w:rPr>
        <w:t>：</w:t>
      </w:r>
    </w:p>
    <w:p w:rsidR="00503406" w:rsidRPr="004517C2" w:rsidRDefault="00503406" w:rsidP="004C396D">
      <w:pPr>
        <w:pStyle w:val="6"/>
        <w:kinsoku/>
        <w:ind w:left="2443" w:hanging="714"/>
        <w:rPr>
          <w:rFonts w:hAnsi="標楷體"/>
        </w:rPr>
      </w:pPr>
      <w:r w:rsidRPr="004517C2">
        <w:rPr>
          <w:rFonts w:hAnsi="標楷體" w:hint="eastAsia"/>
        </w:rPr>
        <w:t>據高雄市政府於九十四年十月間提出「高雄捷運行政調查報告」</w:t>
      </w:r>
      <w:r w:rsidRPr="004517C2">
        <w:rPr>
          <w:rStyle w:val="af2"/>
          <w:rFonts w:hAnsi="標楷體"/>
        </w:rPr>
        <w:footnoteReference w:id="10"/>
      </w:r>
      <w:r w:rsidRPr="004517C2">
        <w:rPr>
          <w:rFonts w:hAnsi="標楷體" w:hint="eastAsia"/>
        </w:rPr>
        <w:t>所載，九十一年九月十六日開標當日上午八時三十分，假高捷公司二樓第一會議室舉行評決小組第五次會議，主席鍾</w:t>
      </w:r>
      <w:r w:rsidR="00523F96">
        <w:rPr>
          <w:rFonts w:hAnsi="標楷體"/>
        </w:rPr>
        <w:t>○○</w:t>
      </w:r>
      <w:r w:rsidRPr="004517C2">
        <w:rPr>
          <w:rFonts w:hAnsi="標楷體" w:hint="eastAsia"/>
        </w:rPr>
        <w:t>指示高雄</w:t>
      </w:r>
      <w:r w:rsidR="002A2992">
        <w:rPr>
          <w:rFonts w:hAnsi="標楷體" w:hint="eastAsia"/>
        </w:rPr>
        <w:t>市</w:t>
      </w:r>
      <w:r w:rsidRPr="004517C2">
        <w:rPr>
          <w:rFonts w:hAnsi="標楷體" w:hint="eastAsia"/>
        </w:rPr>
        <w:t>捷運局報告技術標審查結果合格與否，至審查意見及評決優勝序位，則由委員自行評決。時至中午，主席宣布休息用餐，十二時三十分許，主席以請高雄</w:t>
      </w:r>
      <w:r w:rsidR="002A2992">
        <w:rPr>
          <w:rFonts w:hAnsi="標楷體" w:hint="eastAsia"/>
        </w:rPr>
        <w:t>市</w:t>
      </w:r>
      <w:r w:rsidRPr="004517C2">
        <w:rPr>
          <w:rFonts w:hAnsi="標楷體" w:hint="eastAsia"/>
        </w:rPr>
        <w:t>捷運局監視人員偕同監視報價書拆封及合格廠商確認報價書等為由，請監視人員先行離開會場至一樓會議室（即價格標開標地點）等候拆封報價；俟至十四時許，開標主持人</w:t>
      </w:r>
      <w:r w:rsidR="00523F96">
        <w:rPr>
          <w:rFonts w:hAnsi="標楷體" w:hint="eastAsia"/>
        </w:rPr>
        <w:t>賴</w:t>
      </w:r>
      <w:r w:rsidR="00FA3A39" w:rsidRPr="009F6F5A">
        <w:rPr>
          <w:rFonts w:hAnsi="標楷體"/>
          <w:color w:val="000000"/>
          <w:sz w:val="24"/>
          <w:szCs w:val="24"/>
        </w:rPr>
        <w:t>○○</w:t>
      </w:r>
      <w:r w:rsidRPr="004517C2">
        <w:rPr>
          <w:rFonts w:hAnsi="標楷體" w:hint="eastAsia"/>
        </w:rPr>
        <w:t>至一樓會同開取原會簽彌封報價資料時，告知評決小組已決議因投標須知規定各投標廠商最多僅能得標兩個區段標，榮民工程股份有限公司（下稱榮民公司）參與三個區段投標，故以僅由榮民公司與其他廠商共同投標一家廠商投標之區段標（CR6、CO3）先行開啟，及一次開啟兩個區段標，共分三階段審議評決原則。由見證律師及廠商確認CR6及CO3區段標報價後，相關報價資料及底價封送往二樓評決小組會議會場，經主席拆封底價及廠商報價，宣布評決結果CR6及CO3兩區段標由榮民公司</w:t>
      </w:r>
      <w:r w:rsidRPr="004517C2">
        <w:rPr>
          <w:rFonts w:hAnsi="標楷體" w:hint="eastAsia"/>
        </w:rPr>
        <w:lastRenderedPageBreak/>
        <w:t>與其共同投標廠商得標。</w:t>
      </w:r>
    </w:p>
    <w:p w:rsidR="00503406" w:rsidRPr="004517C2" w:rsidRDefault="00503406" w:rsidP="004C396D">
      <w:pPr>
        <w:pStyle w:val="6"/>
        <w:kinsoku/>
        <w:ind w:left="2443" w:hanging="714"/>
        <w:rPr>
          <w:rFonts w:hAnsi="標楷體"/>
        </w:rPr>
      </w:pPr>
      <w:r w:rsidRPr="004517C2">
        <w:rPr>
          <w:rFonts w:hAnsi="標楷體" w:hint="eastAsia"/>
        </w:rPr>
        <w:t>嗣主席宣布續開CO2及CR7兩區段標，其中CO2區段標因兩家廠商報價均高於底價，依決標原則由評決小組評決優勝序位後議減，</w:t>
      </w:r>
      <w:r w:rsidR="00523F96">
        <w:rPr>
          <w:rFonts w:hAnsi="標楷體" w:hint="eastAsia"/>
        </w:rPr>
        <w:t>陳</w:t>
      </w:r>
      <w:r w:rsidR="00E63A01">
        <w:rPr>
          <w:rFonts w:hAnsi="標楷體" w:hint="eastAsia"/>
        </w:rPr>
        <w:t>OO</w:t>
      </w:r>
      <w:r w:rsidRPr="004517C2">
        <w:rPr>
          <w:rFonts w:hAnsi="標楷體" w:hint="eastAsia"/>
        </w:rPr>
        <w:t>發言，依高捷公司籌備處所提投資計畫書有關促進產業景氣回升及改善高屏地區失業率之承諾，建議由設籍高雄市之隆大營造股份有限公司（下稱隆大公司）暨日商前田建設工業株式會社（下稱日商前田建設）為最優廠商，經徵詢周</w:t>
      </w:r>
      <w:r w:rsidR="00523F96">
        <w:rPr>
          <w:rFonts w:hAnsi="標楷體"/>
        </w:rPr>
        <w:t>○○</w:t>
      </w:r>
      <w:r w:rsidRPr="004517C2">
        <w:rPr>
          <w:rFonts w:hAnsi="標楷體" w:hint="eastAsia"/>
        </w:rPr>
        <w:t>贊成，吳</w:t>
      </w:r>
      <w:r w:rsidR="00523F96">
        <w:rPr>
          <w:rFonts w:hAnsi="標楷體"/>
        </w:rPr>
        <w:t>○○</w:t>
      </w:r>
      <w:r w:rsidRPr="004517C2">
        <w:rPr>
          <w:rFonts w:hAnsi="標楷體" w:hint="eastAsia"/>
        </w:rPr>
        <w:t>表示同意，賴</w:t>
      </w:r>
      <w:r w:rsidR="00523F96">
        <w:rPr>
          <w:rFonts w:hAnsi="標楷體"/>
        </w:rPr>
        <w:t>○○</w:t>
      </w:r>
      <w:r w:rsidRPr="004517C2">
        <w:rPr>
          <w:rFonts w:hAnsi="標楷體" w:hint="eastAsia"/>
        </w:rPr>
        <w:t>亦點頭默認。另CR7區段標亦因三家廠商報價均高於底價，復依上開原則及綜合考量技術標與報價後，一致評決日商大豐營造股份有限公司（下稱日商大豐公司）與光盛營造股份有限公司（下稱光盛公司，設籍高雄市）為最優廠商，大成工程股份有限公司（下稱大成公司）為次優廠商，中華工程公司（下稱中華公司）為第三優先廠商。上開評決結果及紀錄送交高捷公司，主席指示俟完成六個區段標之價格標後，再由高捷公司辦理後續議減事宜。又相關人員續行回到一樓會議室開啟CR5區段標價格封，主持人賴</w:t>
      </w:r>
      <w:r w:rsidR="00523F96">
        <w:rPr>
          <w:rFonts w:hAnsi="標楷體"/>
        </w:rPr>
        <w:t>○○</w:t>
      </w:r>
      <w:r w:rsidRPr="004517C2">
        <w:rPr>
          <w:rFonts w:hAnsi="標楷體" w:hint="eastAsia"/>
        </w:rPr>
        <w:t>就榮民公司暨日商奧村組建設（下稱日商奧村組）共同投標之報價封，以榮民公司已取得兩個區段標，依投標須知不得再參加第三標為由，欲直接交該公司授權人員簽收領回，惟榮民公司授權代表以共同投標廠商不同，該公司應有選擇區段標得標之權利為由，要求高捷公司以正式</w:t>
      </w:r>
      <w:r w:rsidRPr="004517C2">
        <w:rPr>
          <w:rFonts w:hAnsi="標楷體" w:hint="eastAsia"/>
        </w:rPr>
        <w:lastRenderedPageBreak/>
        <w:t>公文說明及退回未拆封之價格標</w:t>
      </w:r>
      <w:r w:rsidRPr="004517C2">
        <w:rPr>
          <w:rStyle w:val="af2"/>
          <w:rFonts w:hAnsi="標楷體"/>
        </w:rPr>
        <w:footnoteReference w:id="11"/>
      </w:r>
      <w:r w:rsidRPr="004517C2">
        <w:rPr>
          <w:rFonts w:hAnsi="標楷體" w:hint="eastAsia"/>
        </w:rPr>
        <w:t>。嗣經開啟CR5及CO4區段標價格封送往評決小組會議審議，CR5區段標傳閱各委員確認聯鋼營造股份有限公司</w:t>
      </w:r>
      <w:r w:rsidRPr="004517C2">
        <w:rPr>
          <w:rStyle w:val="af2"/>
          <w:rFonts w:hAnsi="標楷體"/>
        </w:rPr>
        <w:footnoteReference w:id="12"/>
      </w:r>
      <w:r w:rsidRPr="004517C2">
        <w:rPr>
          <w:rFonts w:hAnsi="標楷體" w:hint="eastAsia"/>
        </w:rPr>
        <w:t>（下稱聯鋼公司）暨日商華大成營造工程股份有限公司（下稱日商華大成）共同投標之報價低於底價，宣布由該共同投標廠商得標；另CO4區段標共同投標廠商因報價高於底價，經評決為最優廠商，將評決紀錄送交高捷公司辦理後續事宜。</w:t>
      </w:r>
    </w:p>
    <w:p w:rsidR="00503406" w:rsidRPr="004517C2" w:rsidRDefault="00503406" w:rsidP="00226296">
      <w:pPr>
        <w:pStyle w:val="6"/>
        <w:rPr>
          <w:rFonts w:hAnsi="標楷體"/>
        </w:rPr>
      </w:pPr>
      <w:r w:rsidRPr="004517C2">
        <w:rPr>
          <w:rFonts w:hAnsi="標楷體" w:hint="eastAsia"/>
        </w:rPr>
        <w:t>評決小組會議評決各區段標決標及優勝廠商序位後，十八時三十分許由賴</w:t>
      </w:r>
      <w:r w:rsidR="00523F96">
        <w:rPr>
          <w:rFonts w:hAnsi="標楷體"/>
        </w:rPr>
        <w:t>○○</w:t>
      </w:r>
      <w:r w:rsidRPr="004517C2">
        <w:rPr>
          <w:rFonts w:hAnsi="標楷體" w:hint="eastAsia"/>
        </w:rPr>
        <w:t>玉通知各區段標準備於二樓會議室當場議減，並依各標合格廠商家數決定議減區段標順序為CO4、CO2、CR7。區段標CO4最優廠商新亞建設開發股份有限公司（下稱新亞公司）暨馬來西亞金務大股份有限公司（下稱金務大公司）議減過程中，因僅得議減三次</w:t>
      </w:r>
      <w:r w:rsidRPr="004517C2">
        <w:rPr>
          <w:rStyle w:val="af2"/>
          <w:rFonts w:hAnsi="標楷體"/>
        </w:rPr>
        <w:footnoteReference w:id="13"/>
      </w:r>
      <w:r w:rsidRPr="004517C2">
        <w:rPr>
          <w:rFonts w:hAnsi="標楷體" w:hint="eastAsia"/>
        </w:rPr>
        <w:t>，於二次減價（第一次減四億六千一百三十萬元，第二次減五千五百萬元）後仍未低於底價，主持人</w:t>
      </w:r>
      <w:r w:rsidR="00523F96">
        <w:rPr>
          <w:rFonts w:hAnsi="標楷體" w:hint="eastAsia"/>
        </w:rPr>
        <w:t>賴</w:t>
      </w:r>
      <w:r w:rsidR="00E63A01">
        <w:rPr>
          <w:rFonts w:hAnsi="標楷體" w:hint="eastAsia"/>
        </w:rPr>
        <w:t>OO</w:t>
      </w:r>
      <w:r w:rsidRPr="004517C2">
        <w:rPr>
          <w:rFonts w:hAnsi="標楷體" w:hint="eastAsia"/>
        </w:rPr>
        <w:t>爰告知該廠商可至外面會議室商議減價，廠商退席後</w:t>
      </w:r>
      <w:r w:rsidR="00523F96">
        <w:rPr>
          <w:rFonts w:hAnsi="標楷體" w:hint="eastAsia"/>
        </w:rPr>
        <w:t>賴</w:t>
      </w:r>
      <w:r w:rsidR="00E63A01">
        <w:rPr>
          <w:rFonts w:hAnsi="標楷體" w:hint="eastAsia"/>
        </w:rPr>
        <w:t>OO</w:t>
      </w:r>
      <w:r w:rsidRPr="004517C2">
        <w:rPr>
          <w:rFonts w:hAnsi="標楷體" w:hint="eastAsia"/>
        </w:rPr>
        <w:t>旋至評決小組處與其他委員交談，嗣後</w:t>
      </w:r>
      <w:r w:rsidR="00523F96">
        <w:rPr>
          <w:rFonts w:hAnsi="標楷體" w:hint="eastAsia"/>
        </w:rPr>
        <w:t>周</w:t>
      </w:r>
      <w:r w:rsidR="00E63A01">
        <w:rPr>
          <w:rFonts w:hAnsi="標楷體" w:hint="eastAsia"/>
        </w:rPr>
        <w:t>OO</w:t>
      </w:r>
      <w:r w:rsidRPr="004517C2">
        <w:rPr>
          <w:rFonts w:hAnsi="標楷體" w:hint="eastAsia"/>
        </w:rPr>
        <w:t>與</w:t>
      </w:r>
      <w:r w:rsidR="00523F96">
        <w:rPr>
          <w:rFonts w:hAnsi="標楷體" w:hint="eastAsia"/>
        </w:rPr>
        <w:t>陳</w:t>
      </w:r>
      <w:r w:rsidR="00E63A01">
        <w:rPr>
          <w:rFonts w:hAnsi="標楷體" w:hint="eastAsia"/>
        </w:rPr>
        <w:t>OO</w:t>
      </w:r>
      <w:r w:rsidRPr="004517C2">
        <w:rPr>
          <w:rFonts w:hAnsi="標楷體" w:hint="eastAsia"/>
        </w:rPr>
        <w:t>交談，</w:t>
      </w:r>
      <w:r w:rsidR="00523F96">
        <w:rPr>
          <w:rFonts w:hAnsi="標楷體" w:hint="eastAsia"/>
        </w:rPr>
        <w:t>陳</w:t>
      </w:r>
      <w:r w:rsidR="00E63A01">
        <w:rPr>
          <w:rFonts w:hAnsi="標楷體" w:hint="eastAsia"/>
        </w:rPr>
        <w:t>OO</w:t>
      </w:r>
      <w:r w:rsidRPr="004517C2">
        <w:rPr>
          <w:rFonts w:hAnsi="標楷體" w:hint="eastAsia"/>
        </w:rPr>
        <w:t>復與</w:t>
      </w:r>
      <w:r w:rsidR="00523F96">
        <w:rPr>
          <w:rFonts w:hAnsi="標楷體" w:hint="eastAsia"/>
        </w:rPr>
        <w:t>賴</w:t>
      </w:r>
      <w:r w:rsidR="00E63A01">
        <w:rPr>
          <w:rFonts w:hAnsi="標楷體" w:hint="eastAsia"/>
        </w:rPr>
        <w:t>OO</w:t>
      </w:r>
      <w:r w:rsidRPr="004517C2">
        <w:rPr>
          <w:rFonts w:hAnsi="標楷體" w:hint="eastAsia"/>
        </w:rPr>
        <w:t>交談後步出會場，稍後</w:t>
      </w:r>
      <w:r w:rsidRPr="004517C2">
        <w:rPr>
          <w:rFonts w:hAnsi="標楷體" w:hint="eastAsia"/>
        </w:rPr>
        <w:lastRenderedPageBreak/>
        <w:t>該廠商進行第三次減價時，即進入底價決標。區段標CO2最優廠商日商前田建設暨隆大公司經二次減價後（第一次減二億七千六百萬元，第二次減五千萬元），進入底價宣布決標。最後議減區段標CR7，最優廠商日商大豐公司暨光盛公司以無法減價為由放棄議減，改由次優廠商大成公司議減。該廠商進入會場時，</w:t>
      </w:r>
      <w:r w:rsidR="00523F96">
        <w:rPr>
          <w:rFonts w:hAnsi="標楷體" w:hint="eastAsia"/>
        </w:rPr>
        <w:t>周</w:t>
      </w:r>
      <w:r w:rsidR="00E63A01">
        <w:rPr>
          <w:rFonts w:hAnsi="標楷體" w:hint="eastAsia"/>
        </w:rPr>
        <w:t>OO</w:t>
      </w:r>
      <w:r w:rsidRPr="004517C2">
        <w:rPr>
          <w:rFonts w:hAnsi="標楷體" w:hint="eastAsia"/>
        </w:rPr>
        <w:t>即趨前細語交談，大成公司第一次減一億元，第二次減八千萬元，第三次僅減一千三百二十萬元，即進入底價決標。二十時五分許，評決小組主席</w:t>
      </w:r>
      <w:r w:rsidR="006E548D">
        <w:rPr>
          <w:rFonts w:hAnsi="標楷體" w:hint="eastAsia"/>
        </w:rPr>
        <w:t>鍾</w:t>
      </w:r>
      <w:r w:rsidR="00FA3A39" w:rsidRPr="009F6F5A">
        <w:rPr>
          <w:rFonts w:hAnsi="標楷體"/>
          <w:color w:val="000000"/>
          <w:sz w:val="24"/>
          <w:szCs w:val="24"/>
        </w:rPr>
        <w:t>○○</w:t>
      </w:r>
      <w:r w:rsidRPr="004517C2">
        <w:rPr>
          <w:rFonts w:hAnsi="標楷體" w:hint="eastAsia"/>
        </w:rPr>
        <w:t>以完成開標評決作業宣布散會。</w:t>
      </w:r>
    </w:p>
    <w:p w:rsidR="008F3D25" w:rsidRPr="004517C2" w:rsidRDefault="00503406" w:rsidP="00226296">
      <w:pPr>
        <w:pStyle w:val="6"/>
        <w:rPr>
          <w:rFonts w:hAnsi="標楷體"/>
          <w:sz w:val="24"/>
          <w:szCs w:val="24"/>
        </w:rPr>
      </w:pPr>
      <w:r w:rsidRPr="004517C2">
        <w:rPr>
          <w:rFonts w:hAnsi="標楷體" w:hint="eastAsia"/>
        </w:rPr>
        <w:t>評決結果</w:t>
      </w:r>
      <w:r w:rsidR="00C46831" w:rsidRPr="004517C2">
        <w:rPr>
          <w:rFonts w:hAnsi="標楷體" w:hint="eastAsia"/>
        </w:rPr>
        <w:t>：詳表</w:t>
      </w:r>
      <w:r w:rsidR="00B96C60" w:rsidRPr="004517C2">
        <w:rPr>
          <w:rFonts w:hAnsi="標楷體" w:hint="eastAsia"/>
        </w:rPr>
        <w:t>六</w:t>
      </w:r>
      <w:r w:rsidR="00DC76EE" w:rsidRPr="004517C2">
        <w:rPr>
          <w:rFonts w:hAnsi="標楷體" w:hint="eastAsia"/>
        </w:rPr>
        <w:t>。</w:t>
      </w:r>
    </w:p>
    <w:p w:rsidR="00503406" w:rsidRPr="004517C2" w:rsidRDefault="00503406" w:rsidP="00226296">
      <w:pPr>
        <w:pStyle w:val="4"/>
        <w:rPr>
          <w:rFonts w:hAnsi="標楷體"/>
        </w:rPr>
      </w:pPr>
      <w:r w:rsidRPr="004517C2">
        <w:rPr>
          <w:rFonts w:hAnsi="標楷體" w:hint="eastAsia"/>
        </w:rPr>
        <w:t>高雄市政府「高雄捷運五人調查小組」於九十四年十月十九日訪談高雄</w:t>
      </w:r>
      <w:r w:rsidR="002A2992">
        <w:rPr>
          <w:rFonts w:hAnsi="標楷體" w:hint="eastAsia"/>
        </w:rPr>
        <w:t>市</w:t>
      </w:r>
      <w:r w:rsidRPr="004517C2">
        <w:rPr>
          <w:rFonts w:hAnsi="標楷體" w:hint="eastAsia"/>
        </w:rPr>
        <w:t>捷運局前局長</w:t>
      </w:r>
      <w:r w:rsidR="00523F96">
        <w:rPr>
          <w:rFonts w:hAnsi="標楷體" w:hint="eastAsia"/>
        </w:rPr>
        <w:t>周</w:t>
      </w:r>
      <w:r w:rsidR="00FA3A39" w:rsidRPr="009F6F5A">
        <w:rPr>
          <w:rFonts w:hAnsi="標楷體"/>
          <w:color w:val="000000"/>
          <w:sz w:val="24"/>
          <w:szCs w:val="24"/>
        </w:rPr>
        <w:t>○○</w:t>
      </w:r>
      <w:r w:rsidRPr="004517C2">
        <w:rPr>
          <w:rFonts w:hAnsi="標楷體" w:hint="eastAsia"/>
        </w:rPr>
        <w:t>略以：</w:t>
      </w:r>
    </w:p>
    <w:p w:rsidR="00503406" w:rsidRPr="004517C2" w:rsidRDefault="00503406" w:rsidP="00226296">
      <w:pPr>
        <w:pStyle w:val="5"/>
        <w:rPr>
          <w:rFonts w:hAnsi="標楷體"/>
        </w:rPr>
      </w:pPr>
      <w:r w:rsidRPr="004517C2">
        <w:rPr>
          <w:rFonts w:hAnsi="標楷體" w:hint="eastAsia"/>
        </w:rPr>
        <w:t>本案之精神所有工程全部交由特許公司發包，但要求特許公司不能只照顧股東，部分工程應以公開方式辦理招標。高捷公司籌備處提送第二階段申請文件之投資計畫書有關「融資機構評估意見書」提及「土建工程等非自償部分將由特許公司承作六百億元，其餘由『高雄市捷運局』以公開招標方式發包…」的內容是錯誤的，我們從沒有這個觀念，我們認應依行政院八十八年六月四日核定之原則，全部交由民間公司辦理。</w:t>
      </w:r>
    </w:p>
    <w:p w:rsidR="00503406" w:rsidRPr="004517C2" w:rsidRDefault="00503406" w:rsidP="00226296">
      <w:pPr>
        <w:pStyle w:val="5"/>
        <w:rPr>
          <w:rFonts w:hAnsi="標楷體"/>
        </w:rPr>
      </w:pPr>
      <w:r w:rsidRPr="004517C2">
        <w:rPr>
          <w:rFonts w:hAnsi="標楷體" w:hint="eastAsia"/>
        </w:rPr>
        <w:t>工程會釋示高雄捷運工程不適用政府採購法，第三次甄審委員會討論之重點在額度，而非是否政府採購法之適用。當時高雄</w:t>
      </w:r>
      <w:r w:rsidR="002A2992">
        <w:rPr>
          <w:rFonts w:hAnsi="標楷體" w:hint="eastAsia"/>
        </w:rPr>
        <w:t>市</w:t>
      </w:r>
      <w:r w:rsidRPr="004517C2">
        <w:rPr>
          <w:rFonts w:hAnsi="標楷體" w:hint="eastAsia"/>
        </w:rPr>
        <w:t>捷運局估計政府要出資一千二百億元，所以建議以半額</w:t>
      </w:r>
      <w:r w:rsidRPr="004517C2">
        <w:rPr>
          <w:rFonts w:hAnsi="標楷體" w:hint="eastAsia"/>
        </w:rPr>
        <w:lastRenderedPageBreak/>
        <w:t>六百億元由特許公司自行招標；另六百億元必須以公開之方式招標以照顧非股東廠商。這一部分向謝市長面報說明之後，他也同意捷運局之處理意見。</w:t>
      </w:r>
    </w:p>
    <w:p w:rsidR="00503406" w:rsidRPr="004517C2" w:rsidRDefault="00503406" w:rsidP="00226296">
      <w:pPr>
        <w:pStyle w:val="5"/>
        <w:rPr>
          <w:rFonts w:hAnsi="標楷體"/>
        </w:rPr>
      </w:pPr>
      <w:r w:rsidRPr="004517C2">
        <w:rPr>
          <w:rFonts w:hAnsi="標楷體" w:hint="eastAsia"/>
        </w:rPr>
        <w:t>公開招標（六標）一次公告招標是考量工程時程，因為股東標已經完成招標並動工，所以公開招標（六標）必須一次完成發包。至於公告的順序不一定是開標順序，開標當天有二個原則，其一，簡單的標先開；其二，不能流標。CO3、CR6區段標各只有一家廠商參標，故依據上述原則先開標。另外，得標價與底價之比高達百分之九十九點四八，是經過減價程序的結果，而非報價與底價相近。</w:t>
      </w:r>
    </w:p>
    <w:p w:rsidR="00503406" w:rsidRPr="004517C2" w:rsidRDefault="00503406" w:rsidP="00226296">
      <w:pPr>
        <w:pStyle w:val="5"/>
        <w:rPr>
          <w:rFonts w:hAnsi="標楷體"/>
        </w:rPr>
      </w:pPr>
      <w:r w:rsidRPr="004517C2">
        <w:rPr>
          <w:rFonts w:hAnsi="標楷體" w:hint="eastAsia"/>
        </w:rPr>
        <w:t>我們考量培植在地廠商並照顧在地勞工，因公開招標六標僅CO2、CR7區段標有在地廠商參標，所以列入第二批優先開標，並由在地廠商優先減價。</w:t>
      </w:r>
    </w:p>
    <w:p w:rsidR="00503406" w:rsidRPr="004517C2" w:rsidRDefault="00503406" w:rsidP="007021DA">
      <w:pPr>
        <w:pStyle w:val="4"/>
        <w:rPr>
          <w:rFonts w:hAnsi="標楷體"/>
        </w:rPr>
      </w:pPr>
      <w:r w:rsidRPr="004517C2">
        <w:rPr>
          <w:rFonts w:hAnsi="標楷體" w:hint="eastAsia"/>
        </w:rPr>
        <w:t>高捷BOT案公開六標司法機關偵審情形</w:t>
      </w:r>
      <w:r w:rsidR="002A2992">
        <w:rPr>
          <w:rFonts w:hAnsi="標楷體" w:hint="eastAsia"/>
        </w:rPr>
        <w:t>：</w:t>
      </w:r>
    </w:p>
    <w:p w:rsidR="00503406" w:rsidRPr="004517C2" w:rsidRDefault="00503406" w:rsidP="007021DA">
      <w:pPr>
        <w:pStyle w:val="5"/>
        <w:rPr>
          <w:rFonts w:hAnsi="標楷體"/>
        </w:rPr>
      </w:pPr>
      <w:r w:rsidRPr="004517C2">
        <w:rPr>
          <w:rFonts w:hAnsi="標楷體" w:hint="eastAsia"/>
        </w:rPr>
        <w:t>九十四年十一月十八日，臺灣高雄地方法院檢察署檢察官就「公開六標」評決小組成員以背信罪提起公訴，起訴犯罪事實略以：</w:t>
      </w:r>
    </w:p>
    <w:p w:rsidR="00503406" w:rsidRPr="004517C2" w:rsidRDefault="00503406" w:rsidP="007021DA">
      <w:pPr>
        <w:pStyle w:val="6"/>
        <w:rPr>
          <w:rFonts w:hAnsi="標楷體"/>
        </w:rPr>
      </w:pPr>
      <w:r w:rsidRPr="004517C2">
        <w:rPr>
          <w:rFonts w:hAnsi="標楷體" w:hint="eastAsia"/>
        </w:rPr>
        <w:t>公開招標公告部分</w:t>
      </w:r>
      <w:r w:rsidR="002A2992">
        <w:rPr>
          <w:rFonts w:hAnsi="標楷體" w:hint="eastAsia"/>
        </w:rPr>
        <w:t>：</w:t>
      </w:r>
    </w:p>
    <w:p w:rsidR="00503406" w:rsidRPr="004517C2" w:rsidRDefault="006E548D" w:rsidP="007021DA">
      <w:pPr>
        <w:pStyle w:val="6"/>
        <w:numPr>
          <w:ilvl w:val="0"/>
          <w:numId w:val="0"/>
        </w:numPr>
        <w:tabs>
          <w:tab w:val="clear" w:pos="2094"/>
        </w:tabs>
        <w:kinsoku/>
        <w:wordWrap w:val="0"/>
        <w:autoSpaceDE w:val="0"/>
        <w:autoSpaceDN w:val="0"/>
        <w:ind w:leftChars="700" w:left="2381" w:firstLineChars="200" w:firstLine="680"/>
        <w:rPr>
          <w:rFonts w:hAnsi="標楷體"/>
        </w:rPr>
      </w:pPr>
      <w:r>
        <w:rPr>
          <w:rFonts w:hAnsi="標楷體" w:hint="eastAsia"/>
          <w:bCs/>
        </w:rPr>
        <w:t>鍾</w:t>
      </w:r>
      <w:r w:rsidR="00FA3A39" w:rsidRPr="009F6F5A">
        <w:rPr>
          <w:rFonts w:hAnsi="標楷體"/>
          <w:color w:val="000000"/>
          <w:sz w:val="24"/>
          <w:szCs w:val="24"/>
        </w:rPr>
        <w:t>○○</w:t>
      </w:r>
      <w:r w:rsidR="00503406" w:rsidRPr="004517C2">
        <w:rPr>
          <w:rFonts w:hAnsi="標楷體" w:hint="eastAsia"/>
          <w:bCs/>
        </w:rPr>
        <w:t>等五人評決小組本應依合約「公開招標」之立意，遵循政府採購法以公正、公平、</w:t>
      </w:r>
      <w:r w:rsidR="00503406" w:rsidRPr="004517C2">
        <w:rPr>
          <w:rFonts w:hAnsi="標楷體" w:hint="eastAsia"/>
        </w:rPr>
        <w:t>公開</w:t>
      </w:r>
      <w:r w:rsidR="00503406" w:rsidRPr="004517C2">
        <w:rPr>
          <w:rFonts w:hAnsi="標楷體" w:hint="eastAsia"/>
          <w:bCs/>
        </w:rPr>
        <w:t>透明原則及</w:t>
      </w:r>
      <w:r w:rsidR="00503406" w:rsidRPr="004517C2">
        <w:rPr>
          <w:rFonts w:hAnsi="標楷體" w:hint="eastAsia"/>
        </w:rPr>
        <w:t>精神</w:t>
      </w:r>
      <w:r w:rsidR="00503406" w:rsidRPr="004517C2">
        <w:rPr>
          <w:rFonts w:hAnsi="標楷體" w:hint="eastAsia"/>
          <w:bCs/>
        </w:rPr>
        <w:t>作業，</w:t>
      </w:r>
      <w:r>
        <w:rPr>
          <w:rFonts w:hAnsi="標楷體" w:hint="eastAsia"/>
          <w:bCs/>
        </w:rPr>
        <w:t>鍾</w:t>
      </w:r>
      <w:r w:rsidR="00FA3A39" w:rsidRPr="009F6F5A">
        <w:rPr>
          <w:rFonts w:hAnsi="標楷體"/>
          <w:color w:val="000000"/>
          <w:sz w:val="24"/>
          <w:szCs w:val="24"/>
        </w:rPr>
        <w:t>○○</w:t>
      </w:r>
      <w:r w:rsidR="00503406" w:rsidRPr="004517C2">
        <w:rPr>
          <w:rFonts w:hAnsi="標楷體" w:hint="eastAsia"/>
          <w:bCs/>
        </w:rPr>
        <w:t>等竟為圖得聯鋼公司等特定廠商不法利益，於招標前置作業評決小組會議時，即決議價格標開標方式，以「資格標及技術標之分段審查均合格者，始得參與開標（無評比計量標準</w:t>
      </w:r>
      <w:r w:rsidR="00503406" w:rsidRPr="004517C2">
        <w:rPr>
          <w:rFonts w:hAnsi="標楷體" w:hint="eastAsia"/>
        </w:rPr>
        <w:t>表）」……等不明確條款，分列於招標公告</w:t>
      </w:r>
      <w:r w:rsidR="00503406" w:rsidRPr="004517C2">
        <w:rPr>
          <w:rFonts w:hAnsi="標楷體" w:hint="eastAsia"/>
        </w:rPr>
        <w:lastRenderedPageBreak/>
        <w:t>內容，以便評決小組有黑箱運作空間。縱經多家廠商於招標公告後申請異議，請求公布價格標及技術標評比權重，及澄清「最優廠商」之定義。五人評決小組竟解釋稱有關價格及技術標等因素之考量原則，將由評決小組決定，至「最優廠商」亦由評決小組決定。復於開價格標時，擅自決議改變公告之開標順序…</w:t>
      </w:r>
      <w:r w:rsidR="002A2992">
        <w:rPr>
          <w:rFonts w:hAnsi="標楷體" w:hint="eastAsia"/>
        </w:rPr>
        <w:t>…</w:t>
      </w:r>
      <w:r w:rsidR="00503406" w:rsidRPr="004517C2">
        <w:rPr>
          <w:rFonts w:hAnsi="標楷體" w:hint="eastAsia"/>
        </w:rPr>
        <w:t>異於正常開標模式。而且，開標處所不對外開放（高捷公司一樓），先叫乙家競標廠商進入，先審認該家投標單及開啟標單，確認投標價格無誤復出場，再依序逐一開完各廠商價格後，開標人員再將各廠商價格標持至設於二樓之五人評決小組不開放之會議室開啟底價，由五人小組議決何家廠商得標，或決定由何家優先減價，但均秘而不宣，續同一模式開標，待開完六標後，再派員通知得標或未得標廠商，或通知得優先減價廠商進入減價，使競標廠商深感錯諤……未以公開方式議減等，完全違反公正、公平、公開透明原則。</w:t>
      </w:r>
    </w:p>
    <w:p w:rsidR="00503406" w:rsidRPr="004517C2" w:rsidRDefault="00503406" w:rsidP="007021DA">
      <w:pPr>
        <w:pStyle w:val="6"/>
        <w:rPr>
          <w:rFonts w:hAnsi="標楷體"/>
        </w:rPr>
      </w:pPr>
      <w:r w:rsidRPr="004517C2">
        <w:rPr>
          <w:rFonts w:hAnsi="標楷體" w:hint="eastAsia"/>
        </w:rPr>
        <w:t>CR6、CO3、CR5區段標部分</w:t>
      </w:r>
      <w:r w:rsidR="002A2992">
        <w:rPr>
          <w:rFonts w:hAnsi="標楷體" w:hint="eastAsia"/>
        </w:rPr>
        <w:t>：</w:t>
      </w:r>
    </w:p>
    <w:p w:rsidR="00503406" w:rsidRPr="004517C2" w:rsidRDefault="00523F96" w:rsidP="007021DA">
      <w:pPr>
        <w:pStyle w:val="6"/>
        <w:numPr>
          <w:ilvl w:val="0"/>
          <w:numId w:val="0"/>
        </w:numPr>
        <w:tabs>
          <w:tab w:val="clear" w:pos="2094"/>
        </w:tabs>
        <w:kinsoku/>
        <w:wordWrap w:val="0"/>
        <w:autoSpaceDE w:val="0"/>
        <w:autoSpaceDN w:val="0"/>
        <w:ind w:leftChars="700" w:left="2381" w:firstLineChars="200" w:firstLine="680"/>
        <w:rPr>
          <w:rFonts w:hAnsi="標楷體"/>
          <w:bCs/>
        </w:rPr>
      </w:pPr>
      <w:r>
        <w:rPr>
          <w:rFonts w:hAnsi="標楷體" w:hint="eastAsia"/>
          <w:bCs/>
        </w:rPr>
        <w:t>賴</w:t>
      </w:r>
      <w:r w:rsidR="00E63A01">
        <w:rPr>
          <w:rFonts w:hAnsi="標楷體" w:hint="eastAsia"/>
          <w:bCs/>
        </w:rPr>
        <w:t>OO</w:t>
      </w:r>
      <w:r w:rsidR="00503406" w:rsidRPr="004517C2">
        <w:rPr>
          <w:rFonts w:hAnsi="標楷體" w:hint="eastAsia"/>
          <w:bCs/>
        </w:rPr>
        <w:t>明知渠於辦理招標、開標、評決作業時，身兼聯鋼公司監察人，且按月領得聯鋼公司薪資，及聯鋼公司投標CR5標等情，與其兼任評決小組成員及參與訂定公開六標底價等事務間，存有利益之衝突…竟將CR5底價於不詳時間、地點洩漏予聯鋼公司。復於審查資格標、技術標時，知悉榮民公司投CR5、CR6、CR7等三標，且推斷榮民公司另取得CR4股東標後，再標得CR5相連，方便界面整合，</w:t>
      </w:r>
      <w:r w:rsidR="00503406" w:rsidRPr="004517C2">
        <w:rPr>
          <w:rFonts w:hAnsi="標楷體" w:hint="eastAsia"/>
          <w:bCs/>
        </w:rPr>
        <w:lastRenderedPageBreak/>
        <w:t>及可節省工程成本，故勢在必得，評決小組為排除榮民公司參與CR5競標機會，擅改招標公告順序，決議將榮民公司與日商奧村組聯合投標之CR6標（僅有一家共同投標團隊投標），及榮民公司、皇昌公司及華升公司聯合投標之CO3標（僅有一家共同投標團隊投標）等兩標案，予以先行開標……使榮民公司於CR6、CO3兩標決標前無法獲得公開之資訊，對其所投之CR5、CR6及CO3標案作出取捨，開完CR6、CO3榮民公司團隊價格標後…，認定均已進入底價，決議榮民公司團隊得標，並取消榮民公司與日商奧村組聯合投標CR5標團隊之決標資格…致令聯鋼公司暨日商華大成所組成之投標團隊以高於榮民公司與日商奧村組之投標價格二億七千萬元取得CR5標。</w:t>
      </w:r>
    </w:p>
    <w:p w:rsidR="00503406" w:rsidRPr="004517C2" w:rsidRDefault="00503406" w:rsidP="007021DA">
      <w:pPr>
        <w:pStyle w:val="6"/>
        <w:rPr>
          <w:rFonts w:hAnsi="標楷體"/>
        </w:rPr>
      </w:pPr>
      <w:r w:rsidRPr="004517C2">
        <w:rPr>
          <w:rFonts w:hAnsi="標楷體" w:hint="eastAsia"/>
        </w:rPr>
        <w:t>CO4區段標部分</w:t>
      </w:r>
      <w:r w:rsidR="002A2992">
        <w:rPr>
          <w:rFonts w:hAnsi="標楷體" w:hint="eastAsia"/>
        </w:rPr>
        <w:t>：</w:t>
      </w:r>
    </w:p>
    <w:p w:rsidR="00503406" w:rsidRPr="004517C2" w:rsidRDefault="00503406" w:rsidP="007021DA">
      <w:pPr>
        <w:pStyle w:val="6"/>
        <w:numPr>
          <w:ilvl w:val="0"/>
          <w:numId w:val="0"/>
        </w:numPr>
        <w:tabs>
          <w:tab w:val="clear" w:pos="2094"/>
        </w:tabs>
        <w:kinsoku/>
        <w:wordWrap w:val="0"/>
        <w:autoSpaceDE w:val="0"/>
        <w:autoSpaceDN w:val="0"/>
        <w:ind w:leftChars="700" w:left="2381" w:firstLineChars="200" w:firstLine="680"/>
        <w:rPr>
          <w:rFonts w:hAnsi="標楷體"/>
          <w:bCs/>
        </w:rPr>
      </w:pPr>
      <w:r w:rsidRPr="004517C2">
        <w:rPr>
          <w:rFonts w:hAnsi="標楷體" w:hint="eastAsia"/>
          <w:bCs/>
        </w:rPr>
        <w:t>議減過程中，議價廠商新亞公司暨金務大公司經兩次減價均未能進入底價，</w:t>
      </w:r>
      <w:r w:rsidR="00523F96">
        <w:rPr>
          <w:rFonts w:hAnsi="標楷體" w:hint="eastAsia"/>
          <w:bCs/>
        </w:rPr>
        <w:t>賴</w:t>
      </w:r>
      <w:r w:rsidR="00E63A01">
        <w:rPr>
          <w:rFonts w:hAnsi="標楷體" w:hint="eastAsia"/>
          <w:bCs/>
        </w:rPr>
        <w:t>OO</w:t>
      </w:r>
      <w:r w:rsidRPr="004517C2">
        <w:rPr>
          <w:rFonts w:hAnsi="標楷體" w:hint="eastAsia"/>
          <w:bCs/>
        </w:rPr>
        <w:t>遂宣布中場休息，並與</w:t>
      </w:r>
      <w:r w:rsidR="00523F96">
        <w:rPr>
          <w:rFonts w:hAnsi="標楷體" w:hint="eastAsia"/>
          <w:bCs/>
        </w:rPr>
        <w:t>陳</w:t>
      </w:r>
      <w:r w:rsidR="00E63A01">
        <w:rPr>
          <w:rFonts w:hAnsi="標楷體" w:hint="eastAsia"/>
          <w:bCs/>
        </w:rPr>
        <w:t>OO</w:t>
      </w:r>
      <w:r w:rsidRPr="004517C2">
        <w:rPr>
          <w:rFonts w:hAnsi="標楷體" w:hint="eastAsia"/>
          <w:bCs/>
        </w:rPr>
        <w:t>及</w:t>
      </w:r>
      <w:r w:rsidR="00523F96">
        <w:rPr>
          <w:rFonts w:hAnsi="標楷體" w:hint="eastAsia"/>
          <w:bCs/>
        </w:rPr>
        <w:t>周</w:t>
      </w:r>
      <w:r w:rsidR="00E63A01">
        <w:rPr>
          <w:rFonts w:hAnsi="標楷體" w:hint="eastAsia"/>
          <w:bCs/>
        </w:rPr>
        <w:t>OO</w:t>
      </w:r>
      <w:r w:rsidRPr="004517C2">
        <w:rPr>
          <w:rFonts w:hAnsi="標楷體" w:hint="eastAsia"/>
          <w:bCs/>
        </w:rPr>
        <w:t>討論，</w:t>
      </w:r>
      <w:r w:rsidR="00523F96">
        <w:rPr>
          <w:rFonts w:hAnsi="標楷體" w:hint="eastAsia"/>
          <w:bCs/>
        </w:rPr>
        <w:t>陳</w:t>
      </w:r>
      <w:r w:rsidR="00E63A01">
        <w:rPr>
          <w:rFonts w:hAnsi="標楷體" w:hint="eastAsia"/>
          <w:bCs/>
        </w:rPr>
        <w:t>OO</w:t>
      </w:r>
      <w:r w:rsidRPr="004517C2">
        <w:rPr>
          <w:rFonts w:hAnsi="標楷體" w:hint="eastAsia"/>
          <w:bCs/>
        </w:rPr>
        <w:t>抽出</w:t>
      </w:r>
      <w:r w:rsidR="00523F96">
        <w:rPr>
          <w:rFonts w:hAnsi="標楷體" w:hint="eastAsia"/>
          <w:bCs/>
        </w:rPr>
        <w:t>賴</w:t>
      </w:r>
      <w:r w:rsidR="00E63A01">
        <w:rPr>
          <w:rFonts w:hAnsi="標楷體" w:hint="eastAsia"/>
          <w:bCs/>
        </w:rPr>
        <w:t>OO</w:t>
      </w:r>
      <w:r w:rsidRPr="004517C2">
        <w:rPr>
          <w:rFonts w:hAnsi="標楷體" w:hint="eastAsia"/>
          <w:bCs/>
        </w:rPr>
        <w:t>手上底價封檢視底價後，立即步出會議室至廠商議價代表朱</w:t>
      </w:r>
      <w:r w:rsidR="00523F96">
        <w:rPr>
          <w:rFonts w:hAnsi="標楷體" w:hint="eastAsia"/>
          <w:bCs/>
        </w:rPr>
        <w:t>○○</w:t>
      </w:r>
      <w:r w:rsidRPr="004517C2">
        <w:rPr>
          <w:rFonts w:hAnsi="標楷體" w:hint="eastAsia"/>
          <w:bCs/>
        </w:rPr>
        <w:t>處交談，予以洩漏工程底價，隨後朱台森等人再行議減時，即以高達百分之九十九點八六不合常情的標比進入底價而得標。</w:t>
      </w:r>
    </w:p>
    <w:p w:rsidR="00503406" w:rsidRPr="004517C2" w:rsidRDefault="00503406" w:rsidP="007021DA">
      <w:pPr>
        <w:pStyle w:val="6"/>
        <w:rPr>
          <w:rFonts w:hAnsi="標楷體"/>
        </w:rPr>
      </w:pPr>
      <w:r w:rsidRPr="004517C2">
        <w:rPr>
          <w:rFonts w:hAnsi="標楷體" w:hint="eastAsia"/>
        </w:rPr>
        <w:t>CR7區段標部分</w:t>
      </w:r>
      <w:r w:rsidR="002A2992">
        <w:rPr>
          <w:rFonts w:hAnsi="標楷體" w:hint="eastAsia"/>
        </w:rPr>
        <w:t>：</w:t>
      </w:r>
    </w:p>
    <w:p w:rsidR="00503406" w:rsidRPr="004517C2" w:rsidRDefault="00503406" w:rsidP="00A834E1">
      <w:pPr>
        <w:pStyle w:val="6"/>
        <w:numPr>
          <w:ilvl w:val="0"/>
          <w:numId w:val="0"/>
        </w:numPr>
        <w:tabs>
          <w:tab w:val="clear" w:pos="2094"/>
        </w:tabs>
        <w:kinsoku/>
        <w:wordWrap w:val="0"/>
        <w:autoSpaceDE w:val="0"/>
        <w:autoSpaceDN w:val="0"/>
        <w:ind w:leftChars="700" w:left="2381" w:firstLineChars="200" w:firstLine="680"/>
        <w:rPr>
          <w:rFonts w:hAnsi="標楷體"/>
          <w:bCs/>
        </w:rPr>
      </w:pPr>
      <w:r w:rsidRPr="004517C2">
        <w:rPr>
          <w:rFonts w:hAnsi="標楷體" w:hint="eastAsia"/>
          <w:bCs/>
        </w:rPr>
        <w:t>獲議價權廠商大成公司於開標前六日，由該公司總經理莊</w:t>
      </w:r>
      <w:r w:rsidR="00523F96">
        <w:rPr>
          <w:rFonts w:hAnsi="標楷體" w:hint="eastAsia"/>
          <w:bCs/>
        </w:rPr>
        <w:t>○○</w:t>
      </w:r>
      <w:r w:rsidRPr="004517C2">
        <w:rPr>
          <w:rFonts w:hAnsi="標楷體" w:hint="eastAsia"/>
          <w:bCs/>
        </w:rPr>
        <w:t>、經理黃</w:t>
      </w:r>
      <w:r w:rsidR="00523F96">
        <w:rPr>
          <w:rFonts w:hAnsi="標楷體" w:hint="eastAsia"/>
          <w:bCs/>
        </w:rPr>
        <w:t>○○</w:t>
      </w:r>
      <w:r w:rsidRPr="004517C2">
        <w:rPr>
          <w:rFonts w:hAnsi="標楷體" w:hint="eastAsia"/>
          <w:bCs/>
        </w:rPr>
        <w:t>等，在高雄國賓飯店設宴招待</w:t>
      </w:r>
      <w:r w:rsidR="00523F96">
        <w:rPr>
          <w:rFonts w:hAnsi="標楷體" w:hint="eastAsia"/>
          <w:bCs/>
        </w:rPr>
        <w:t>周</w:t>
      </w:r>
      <w:r w:rsidR="00E63A01">
        <w:rPr>
          <w:rFonts w:hAnsi="標楷體" w:hint="eastAsia"/>
          <w:bCs/>
        </w:rPr>
        <w:t>OO</w:t>
      </w:r>
      <w:r w:rsidRPr="004517C2">
        <w:rPr>
          <w:rFonts w:hAnsi="標楷體" w:hint="eastAsia"/>
          <w:bCs/>
        </w:rPr>
        <w:t>，商談投標相關細節，並予以洩漏工程底價……復於開標當日黃文財進入議減價會場時，</w:t>
      </w:r>
      <w:r w:rsidR="00523F96">
        <w:rPr>
          <w:rFonts w:hAnsi="標楷體" w:hint="eastAsia"/>
          <w:bCs/>
        </w:rPr>
        <w:t>周</w:t>
      </w:r>
      <w:r w:rsidR="00FA3A39" w:rsidRPr="009F6F5A">
        <w:rPr>
          <w:rFonts w:hAnsi="標楷體"/>
          <w:color w:val="000000"/>
          <w:sz w:val="24"/>
          <w:szCs w:val="24"/>
        </w:rPr>
        <w:t>○○</w:t>
      </w:r>
      <w:r w:rsidRPr="004517C2">
        <w:rPr>
          <w:rFonts w:hAnsi="標楷體" w:hint="eastAsia"/>
          <w:bCs/>
        </w:rPr>
        <w:t>即趨前</w:t>
      </w:r>
      <w:r w:rsidRPr="004517C2">
        <w:rPr>
          <w:rFonts w:hAnsi="標楷體" w:hint="eastAsia"/>
          <w:bCs/>
        </w:rPr>
        <w:lastRenderedPageBreak/>
        <w:t>細語交談，協調或再次告知底價，嗣後大成公司即以高達百分之九十九點八九標比進入底價而得標。</w:t>
      </w:r>
    </w:p>
    <w:p w:rsidR="00503406" w:rsidRPr="004517C2" w:rsidRDefault="00503406" w:rsidP="007021DA">
      <w:pPr>
        <w:pStyle w:val="6"/>
        <w:rPr>
          <w:rFonts w:hAnsi="標楷體"/>
        </w:rPr>
      </w:pPr>
      <w:r w:rsidRPr="004517C2">
        <w:rPr>
          <w:rFonts w:hAnsi="標楷體" w:hint="eastAsia"/>
        </w:rPr>
        <w:t>CO2區段標部分</w:t>
      </w:r>
      <w:r w:rsidR="002A2992">
        <w:rPr>
          <w:rFonts w:hAnsi="標楷體" w:hint="eastAsia"/>
        </w:rPr>
        <w:t>：</w:t>
      </w:r>
    </w:p>
    <w:p w:rsidR="00503406" w:rsidRPr="004517C2" w:rsidRDefault="00503406" w:rsidP="007021DA">
      <w:pPr>
        <w:pStyle w:val="6"/>
        <w:numPr>
          <w:ilvl w:val="0"/>
          <w:numId w:val="0"/>
        </w:numPr>
        <w:tabs>
          <w:tab w:val="clear" w:pos="2094"/>
        </w:tabs>
        <w:kinsoku/>
        <w:wordWrap w:val="0"/>
        <w:autoSpaceDE w:val="0"/>
        <w:autoSpaceDN w:val="0"/>
        <w:ind w:leftChars="700" w:left="2381" w:firstLineChars="200" w:firstLine="680"/>
        <w:rPr>
          <w:rFonts w:hAnsi="標楷體"/>
          <w:bCs/>
        </w:rPr>
      </w:pPr>
      <w:r w:rsidRPr="004517C2">
        <w:rPr>
          <w:rFonts w:hAnsi="標楷體" w:hint="eastAsia"/>
          <w:bCs/>
        </w:rPr>
        <w:t>評決議減價優先順序時，首由</w:t>
      </w:r>
      <w:r w:rsidR="00523F96">
        <w:rPr>
          <w:rFonts w:hAnsi="標楷體" w:hint="eastAsia"/>
          <w:bCs/>
        </w:rPr>
        <w:t>陳</w:t>
      </w:r>
      <w:r w:rsidR="00FA3A39" w:rsidRPr="009F6F5A">
        <w:rPr>
          <w:rFonts w:hAnsi="標楷體"/>
          <w:color w:val="000000"/>
          <w:sz w:val="24"/>
          <w:szCs w:val="24"/>
        </w:rPr>
        <w:t>○○</w:t>
      </w:r>
      <w:r w:rsidRPr="004517C2">
        <w:rPr>
          <w:rFonts w:hAnsi="標楷體" w:hint="eastAsia"/>
          <w:bCs/>
        </w:rPr>
        <w:t>發言以改善高屏地區失業率，照顧在地廠商為由（實則引進泰國勞工），表明支持隆大公司優先議價，</w:t>
      </w:r>
      <w:r w:rsidR="00523F96">
        <w:rPr>
          <w:rFonts w:hAnsi="標楷體" w:hint="eastAsia"/>
          <w:bCs/>
        </w:rPr>
        <w:t>吳</w:t>
      </w:r>
      <w:r w:rsidR="00FA3A39" w:rsidRPr="009F6F5A">
        <w:rPr>
          <w:rFonts w:hAnsi="標楷體"/>
          <w:color w:val="000000"/>
          <w:sz w:val="24"/>
          <w:szCs w:val="24"/>
        </w:rPr>
        <w:t>○○</w:t>
      </w:r>
      <w:r w:rsidRPr="004517C2">
        <w:rPr>
          <w:rFonts w:hAnsi="標楷體" w:hint="eastAsia"/>
          <w:bCs/>
        </w:rPr>
        <w:t>、</w:t>
      </w:r>
      <w:r w:rsidR="00523F96">
        <w:rPr>
          <w:rFonts w:hAnsi="標楷體" w:hint="eastAsia"/>
          <w:bCs/>
        </w:rPr>
        <w:t>周</w:t>
      </w:r>
      <w:r w:rsidR="00FA3A39" w:rsidRPr="009F6F5A">
        <w:rPr>
          <w:rFonts w:hAnsi="標楷體"/>
          <w:color w:val="000000"/>
          <w:sz w:val="24"/>
          <w:szCs w:val="24"/>
        </w:rPr>
        <w:t>○○</w:t>
      </w:r>
      <w:r w:rsidRPr="004517C2">
        <w:rPr>
          <w:rFonts w:hAnsi="標楷體" w:hint="eastAsia"/>
          <w:bCs/>
        </w:rPr>
        <w:t>即接續發言支持…議減價時，隆大公司代表楊景行在</w:t>
      </w:r>
      <w:r w:rsidR="00523F96">
        <w:rPr>
          <w:rFonts w:hAnsi="標楷體" w:hint="eastAsia"/>
          <w:bCs/>
        </w:rPr>
        <w:t>賴</w:t>
      </w:r>
      <w:r w:rsidR="00FA3A39" w:rsidRPr="009F6F5A">
        <w:rPr>
          <w:rFonts w:hAnsi="標楷體"/>
          <w:color w:val="000000"/>
          <w:sz w:val="24"/>
          <w:szCs w:val="24"/>
        </w:rPr>
        <w:t>○○</w:t>
      </w:r>
      <w:r w:rsidRPr="004517C2">
        <w:rPr>
          <w:rFonts w:hAnsi="標楷體" w:hint="eastAsia"/>
          <w:bCs/>
        </w:rPr>
        <w:t>示意減價下，第一次減價金額高達二億五千六百萬元，第二次減價時竟只略減五千萬元，即以標比高達百分之九十九點八三之四十五億六千萬元得標，渠等亦同前，顯於不詳時間、地點洩漏底價予隆大公司。</w:t>
      </w:r>
    </w:p>
    <w:p w:rsidR="00503406" w:rsidRPr="004517C2" w:rsidRDefault="00503406" w:rsidP="007021DA">
      <w:pPr>
        <w:pStyle w:val="6"/>
        <w:rPr>
          <w:rFonts w:hAnsi="標楷體"/>
        </w:rPr>
      </w:pPr>
      <w:r w:rsidRPr="004517C2">
        <w:rPr>
          <w:rFonts w:hAnsi="標楷體" w:hint="eastAsia"/>
        </w:rPr>
        <w:t>綜上，</w:t>
      </w:r>
      <w:r w:rsidR="00523F96">
        <w:rPr>
          <w:rFonts w:hAnsi="標楷體" w:hint="eastAsia"/>
        </w:rPr>
        <w:t>周</w:t>
      </w:r>
      <w:r w:rsidR="00FA3A39" w:rsidRPr="009F6F5A">
        <w:rPr>
          <w:rFonts w:hAnsi="標楷體"/>
          <w:color w:val="000000"/>
          <w:sz w:val="24"/>
          <w:szCs w:val="24"/>
        </w:rPr>
        <w:t>○○</w:t>
      </w:r>
      <w:r w:rsidRPr="004517C2">
        <w:rPr>
          <w:rFonts w:hAnsi="標楷體" w:hint="eastAsia"/>
        </w:rPr>
        <w:t>、</w:t>
      </w:r>
      <w:r w:rsidR="006E548D">
        <w:rPr>
          <w:rFonts w:hAnsi="標楷體" w:hint="eastAsia"/>
        </w:rPr>
        <w:t>鍾</w:t>
      </w:r>
      <w:r w:rsidR="00FA3A39" w:rsidRPr="009F6F5A">
        <w:rPr>
          <w:rFonts w:hAnsi="標楷體"/>
          <w:color w:val="000000"/>
          <w:sz w:val="24"/>
          <w:szCs w:val="24"/>
        </w:rPr>
        <w:t>○○</w:t>
      </w:r>
      <w:r w:rsidRPr="004517C2">
        <w:rPr>
          <w:rFonts w:hAnsi="標楷體" w:hint="eastAsia"/>
        </w:rPr>
        <w:t>、</w:t>
      </w:r>
      <w:r w:rsidR="00523F96">
        <w:rPr>
          <w:rFonts w:hAnsi="標楷體" w:hint="eastAsia"/>
        </w:rPr>
        <w:t>吳</w:t>
      </w:r>
      <w:r w:rsidR="00FA3A39" w:rsidRPr="009F6F5A">
        <w:rPr>
          <w:rFonts w:hAnsi="標楷體"/>
          <w:color w:val="000000"/>
          <w:sz w:val="24"/>
          <w:szCs w:val="24"/>
        </w:rPr>
        <w:t>○○</w:t>
      </w:r>
      <w:r w:rsidRPr="004517C2">
        <w:rPr>
          <w:rFonts w:hAnsi="標楷體" w:hint="eastAsia"/>
        </w:rPr>
        <w:t>三人係受高雄市政府委託擔任「評決小組」成員；</w:t>
      </w:r>
      <w:r w:rsidR="00523F96">
        <w:rPr>
          <w:rFonts w:hAnsi="標楷體" w:hint="eastAsia"/>
        </w:rPr>
        <w:t>陳</w:t>
      </w:r>
      <w:r w:rsidR="00FA3A39" w:rsidRPr="009F6F5A">
        <w:rPr>
          <w:rFonts w:hAnsi="標楷體"/>
          <w:color w:val="000000"/>
          <w:sz w:val="24"/>
          <w:szCs w:val="24"/>
        </w:rPr>
        <w:t>○○</w:t>
      </w:r>
      <w:r w:rsidRPr="004517C2">
        <w:rPr>
          <w:rFonts w:hAnsi="標楷體" w:hint="eastAsia"/>
        </w:rPr>
        <w:t>、</w:t>
      </w:r>
      <w:r w:rsidR="00523F96">
        <w:rPr>
          <w:rFonts w:hAnsi="標楷體" w:hint="eastAsia"/>
        </w:rPr>
        <w:t>賴</w:t>
      </w:r>
      <w:r w:rsidR="00FA3A39" w:rsidRPr="009F6F5A">
        <w:rPr>
          <w:rFonts w:hAnsi="標楷體"/>
          <w:color w:val="000000"/>
          <w:sz w:val="24"/>
          <w:szCs w:val="24"/>
        </w:rPr>
        <w:t>○○</w:t>
      </w:r>
      <w:r w:rsidRPr="004517C2">
        <w:rPr>
          <w:rFonts w:hAnsi="標楷體" w:hint="eastAsia"/>
        </w:rPr>
        <w:t>二人係受高捷公司委託擔任「評決小組」成員…均為為他人處理業務之人員，竟意圖為特定廠商之不法利益，違背其受高雄市政府及高捷公司委託其任務之行為，未依公正、公平、公開透明原則及精神辦理上述六標工程之招、決標作業，任意變更開標順序，洩漏底價，致使特定廠商得標，排除其他廠商競標，無法降低成本，致生損害於高雄市政府及高捷公司之利益。</w:t>
      </w:r>
    </w:p>
    <w:p w:rsidR="00503406" w:rsidRPr="004517C2" w:rsidRDefault="00503406" w:rsidP="007021DA">
      <w:pPr>
        <w:pStyle w:val="5"/>
        <w:rPr>
          <w:rFonts w:hAnsi="標楷體"/>
        </w:rPr>
      </w:pPr>
      <w:r w:rsidRPr="004517C2">
        <w:rPr>
          <w:rFonts w:hAnsi="標楷體" w:hint="eastAsia"/>
        </w:rPr>
        <w:t>九十六年七月三十一日臺灣高雄地方法院判決略以：</w:t>
      </w:r>
    </w:p>
    <w:p w:rsidR="00503406" w:rsidRPr="004517C2" w:rsidRDefault="006E548D" w:rsidP="007021DA">
      <w:pPr>
        <w:pStyle w:val="6"/>
        <w:rPr>
          <w:rFonts w:hAnsi="標楷體"/>
        </w:rPr>
      </w:pPr>
      <w:r>
        <w:rPr>
          <w:rFonts w:hAnsi="標楷體" w:hint="eastAsia"/>
        </w:rPr>
        <w:t>鍾</w:t>
      </w:r>
      <w:r w:rsidR="00FA3A39" w:rsidRPr="009F6F5A">
        <w:rPr>
          <w:rFonts w:hAnsi="標楷體"/>
          <w:color w:val="000000"/>
          <w:sz w:val="24"/>
          <w:szCs w:val="24"/>
        </w:rPr>
        <w:t>○○</w:t>
      </w:r>
      <w:r w:rsidR="00503406" w:rsidRPr="004517C2">
        <w:rPr>
          <w:rFonts w:hAnsi="標楷體" w:hint="eastAsia"/>
        </w:rPr>
        <w:t>為依據法令從事公務之人員，對於職務上之行為，收受賄賂，處有期徒刑四年，褫奪公權二年，所得之三百萬元應予追繳並</w:t>
      </w:r>
      <w:r w:rsidR="00503406" w:rsidRPr="004517C2">
        <w:rPr>
          <w:rFonts w:hAnsi="標楷體" w:hint="eastAsia"/>
        </w:rPr>
        <w:lastRenderedPageBreak/>
        <w:t>沒收。</w:t>
      </w:r>
    </w:p>
    <w:p w:rsidR="00503406" w:rsidRPr="004517C2" w:rsidRDefault="00523F96" w:rsidP="007021DA">
      <w:pPr>
        <w:pStyle w:val="6"/>
        <w:rPr>
          <w:rFonts w:hAnsi="標楷體"/>
        </w:rPr>
      </w:pPr>
      <w:r>
        <w:rPr>
          <w:rFonts w:hAnsi="標楷體" w:hint="eastAsia"/>
        </w:rPr>
        <w:t>吳</w:t>
      </w:r>
      <w:r w:rsidR="00FA3A39" w:rsidRPr="009F6F5A">
        <w:rPr>
          <w:rFonts w:hAnsi="標楷體"/>
          <w:color w:val="000000"/>
          <w:sz w:val="24"/>
          <w:szCs w:val="24"/>
        </w:rPr>
        <w:t>○○</w:t>
      </w:r>
      <w:r w:rsidR="00503406" w:rsidRPr="004517C2">
        <w:rPr>
          <w:rFonts w:hAnsi="標楷體" w:hint="eastAsia"/>
        </w:rPr>
        <w:t>為依據法令從事公務之人員，對於職務上之行為，收受賄賂，處有期徒刑十二年，褫奪公權六年，所得之二百萬元應予追繳並沒收。</w:t>
      </w:r>
    </w:p>
    <w:p w:rsidR="00503406" w:rsidRPr="004517C2" w:rsidRDefault="00523F96" w:rsidP="007021DA">
      <w:pPr>
        <w:pStyle w:val="6"/>
        <w:rPr>
          <w:rFonts w:hAnsi="標楷體"/>
        </w:rPr>
      </w:pPr>
      <w:r>
        <w:rPr>
          <w:rFonts w:hAnsi="標楷體" w:hint="eastAsia"/>
        </w:rPr>
        <w:t>周</w:t>
      </w:r>
      <w:r w:rsidR="00FA3A39" w:rsidRPr="009F6F5A">
        <w:rPr>
          <w:rFonts w:hAnsi="標楷體"/>
          <w:color w:val="000000"/>
          <w:sz w:val="24"/>
          <w:szCs w:val="24"/>
        </w:rPr>
        <w:t>○○</w:t>
      </w:r>
      <w:r w:rsidR="00503406" w:rsidRPr="004517C2">
        <w:rPr>
          <w:rFonts w:hAnsi="標楷體" w:hint="eastAsia"/>
        </w:rPr>
        <w:t>、</w:t>
      </w:r>
      <w:r>
        <w:rPr>
          <w:rFonts w:hAnsi="標楷體" w:hint="eastAsia"/>
        </w:rPr>
        <w:t>陳</w:t>
      </w:r>
      <w:r w:rsidR="00FA3A39" w:rsidRPr="009F6F5A">
        <w:rPr>
          <w:rFonts w:hAnsi="標楷體"/>
          <w:color w:val="000000"/>
          <w:sz w:val="24"/>
          <w:szCs w:val="24"/>
        </w:rPr>
        <w:t>○○</w:t>
      </w:r>
      <w:r w:rsidR="00503406" w:rsidRPr="004517C2">
        <w:rPr>
          <w:rFonts w:hAnsi="標楷體" w:hint="eastAsia"/>
        </w:rPr>
        <w:t>、頼獻玉均無罪。</w:t>
      </w:r>
    </w:p>
    <w:p w:rsidR="00503406" w:rsidRPr="004517C2" w:rsidRDefault="00503406" w:rsidP="007021DA">
      <w:pPr>
        <w:pStyle w:val="6"/>
        <w:rPr>
          <w:rFonts w:hAnsi="標楷體"/>
        </w:rPr>
      </w:pPr>
      <w:r w:rsidRPr="004517C2">
        <w:rPr>
          <w:rFonts w:hAnsi="標楷體" w:hint="eastAsia"/>
        </w:rPr>
        <w:t>理由要旨：</w:t>
      </w:r>
    </w:p>
    <w:p w:rsidR="00503406" w:rsidRPr="004517C2" w:rsidRDefault="006E548D" w:rsidP="007021DA">
      <w:pPr>
        <w:pStyle w:val="7"/>
        <w:rPr>
          <w:rFonts w:hAnsi="標楷體"/>
        </w:rPr>
      </w:pPr>
      <w:r>
        <w:rPr>
          <w:rFonts w:hAnsi="標楷體" w:hint="eastAsia"/>
        </w:rPr>
        <w:t>鍾</w:t>
      </w:r>
      <w:r w:rsidR="00FA3A39" w:rsidRPr="009F6F5A">
        <w:rPr>
          <w:rFonts w:hAnsi="標楷體"/>
          <w:color w:val="000000"/>
          <w:sz w:val="24"/>
          <w:szCs w:val="24"/>
        </w:rPr>
        <w:t>○○</w:t>
      </w:r>
      <w:r w:rsidR="00503406" w:rsidRPr="004517C2">
        <w:rPr>
          <w:rFonts w:hAnsi="標楷體" w:hint="eastAsia"/>
        </w:rPr>
        <w:t>坦承收受賄賂犯行，且據證人於偵查中證述明確，並有資金往來交付之匯款單及取款憑條等資料可資佐證。</w:t>
      </w:r>
    </w:p>
    <w:p w:rsidR="00503406" w:rsidRPr="004517C2" w:rsidRDefault="00523F96" w:rsidP="007021DA">
      <w:pPr>
        <w:pStyle w:val="7"/>
        <w:rPr>
          <w:rFonts w:hAnsi="標楷體"/>
        </w:rPr>
      </w:pPr>
      <w:r>
        <w:rPr>
          <w:rFonts w:hAnsi="標楷體" w:hint="eastAsia"/>
        </w:rPr>
        <w:t>吳</w:t>
      </w:r>
      <w:r w:rsidR="00FA3A39" w:rsidRPr="009F6F5A">
        <w:rPr>
          <w:rFonts w:hAnsi="標楷體"/>
          <w:color w:val="000000"/>
          <w:sz w:val="24"/>
          <w:szCs w:val="24"/>
        </w:rPr>
        <w:t>○○</w:t>
      </w:r>
      <w:r w:rsidR="00503406" w:rsidRPr="004517C2">
        <w:rPr>
          <w:rFonts w:hAnsi="標楷體" w:hint="eastAsia"/>
        </w:rPr>
        <w:t>坦承有於CO2區段標開標當場以電話洩漏底標價予陳</w:t>
      </w:r>
      <w:r w:rsidR="006E548D">
        <w:rPr>
          <w:rFonts w:hAnsi="標楷體" w:hint="eastAsia"/>
          <w:bCs w:val="0"/>
        </w:rPr>
        <w:t>○○</w:t>
      </w:r>
      <w:r w:rsidR="00503406" w:rsidRPr="004517C2">
        <w:rPr>
          <w:rFonts w:hAnsi="標楷體" w:hint="eastAsia"/>
        </w:rPr>
        <w:t>，及有收受張</w:t>
      </w:r>
      <w:r w:rsidR="006E548D">
        <w:rPr>
          <w:rFonts w:hAnsi="標楷體" w:hint="eastAsia"/>
          <w:bCs w:val="0"/>
        </w:rPr>
        <w:t>○○</w:t>
      </w:r>
      <w:r w:rsidR="00503406" w:rsidRPr="004517C2">
        <w:rPr>
          <w:rFonts w:hAnsi="標楷體" w:hint="eastAsia"/>
        </w:rPr>
        <w:t>二百萬元，</w:t>
      </w:r>
      <w:r w:rsidR="006E548D">
        <w:rPr>
          <w:rFonts w:hAnsi="標楷體" w:hint="eastAsia"/>
        </w:rPr>
        <w:t>○</w:t>
      </w:r>
      <w:r w:rsidR="00503406" w:rsidRPr="004517C2">
        <w:rPr>
          <w:rFonts w:hAnsi="標楷體" w:hint="eastAsia"/>
        </w:rPr>
        <w:t>惟辯稱二百萬元係台北行天宮開發案之報酬，但此部分業經陳</w:t>
      </w:r>
      <w:r w:rsidR="006E548D">
        <w:rPr>
          <w:rFonts w:hAnsi="標楷體" w:hint="eastAsia"/>
          <w:bCs w:val="0"/>
        </w:rPr>
        <w:t>○○</w:t>
      </w:r>
      <w:r w:rsidR="00503406" w:rsidRPr="004517C2">
        <w:rPr>
          <w:rFonts w:hAnsi="標楷體" w:hint="eastAsia"/>
        </w:rPr>
        <w:t>、張</w:t>
      </w:r>
      <w:r w:rsidR="006E548D">
        <w:rPr>
          <w:rFonts w:hAnsi="標楷體" w:hint="eastAsia"/>
          <w:bCs w:val="0"/>
        </w:rPr>
        <w:t>○○</w:t>
      </w:r>
      <w:r w:rsidR="00503406" w:rsidRPr="004517C2">
        <w:rPr>
          <w:rFonts w:hAnsi="標楷體" w:hint="eastAsia"/>
        </w:rPr>
        <w:t>於偵查中以污點證人之身分指證明確，並於審理中證述無誤，應堪認定。</w:t>
      </w:r>
    </w:p>
    <w:p w:rsidR="00503406" w:rsidRPr="004517C2" w:rsidRDefault="00503406" w:rsidP="007021DA">
      <w:pPr>
        <w:pStyle w:val="7"/>
        <w:rPr>
          <w:rFonts w:hAnsi="標楷體"/>
        </w:rPr>
      </w:pPr>
      <w:r w:rsidRPr="004517C2">
        <w:rPr>
          <w:rFonts w:hAnsi="標楷體" w:hint="eastAsia"/>
        </w:rPr>
        <w:t>評決小組成立所依據之組織章程，係高雄市政府與高捷公司雙方當事人以行政契約方式約定，負責執行高雄市政府監督高捷公司在辦理公開招標作業程序之任務性編組，就此而言，評決小組各委員有受託公務員之身分，自屬新刑法所稱之公務員。又因</w:t>
      </w:r>
      <w:r w:rsidR="006E548D">
        <w:rPr>
          <w:rFonts w:hAnsi="標楷體" w:hint="eastAsia"/>
        </w:rPr>
        <w:t>鍾</w:t>
      </w:r>
      <w:r w:rsidR="00E63A01" w:rsidRPr="009F6F5A">
        <w:rPr>
          <w:rFonts w:hAnsi="標楷體"/>
          <w:color w:val="000000"/>
          <w:sz w:val="24"/>
          <w:szCs w:val="24"/>
        </w:rPr>
        <w:t>○○</w:t>
      </w:r>
      <w:r w:rsidRPr="004517C2">
        <w:rPr>
          <w:rFonts w:hAnsi="標楷體" w:hint="eastAsia"/>
        </w:rPr>
        <w:t>、</w:t>
      </w:r>
      <w:r w:rsidR="00523F96">
        <w:rPr>
          <w:rFonts w:hAnsi="標楷體" w:hint="eastAsia"/>
        </w:rPr>
        <w:t>吳</w:t>
      </w:r>
      <w:r w:rsidR="00E63A01" w:rsidRPr="009F6F5A">
        <w:rPr>
          <w:rFonts w:hAnsi="標楷體"/>
          <w:color w:val="000000"/>
          <w:sz w:val="24"/>
          <w:szCs w:val="24"/>
        </w:rPr>
        <w:t>○○</w:t>
      </w:r>
      <w:r w:rsidRPr="004517C2">
        <w:rPr>
          <w:rFonts w:hAnsi="標楷體" w:hint="eastAsia"/>
        </w:rPr>
        <w:t>擔任評決小組委員於行為時本為舊刑法及貪污治罪條例所稱之依據法令從事公務之人員，亦同為修正前刑法所定之公務員。因此，不論依修正前或修正後之規定，</w:t>
      </w:r>
      <w:r w:rsidR="006E548D">
        <w:rPr>
          <w:rFonts w:hAnsi="標楷體" w:hint="eastAsia"/>
        </w:rPr>
        <w:t>鍾</w:t>
      </w:r>
      <w:r w:rsidR="00E63A01" w:rsidRPr="009F6F5A">
        <w:rPr>
          <w:rFonts w:hAnsi="標楷體"/>
          <w:color w:val="000000"/>
          <w:sz w:val="24"/>
          <w:szCs w:val="24"/>
        </w:rPr>
        <w:t>○○</w:t>
      </w:r>
      <w:r w:rsidRPr="004517C2">
        <w:rPr>
          <w:rFonts w:hAnsi="標楷體" w:hint="eastAsia"/>
        </w:rPr>
        <w:t>、</w:t>
      </w:r>
      <w:r w:rsidR="00523F96">
        <w:rPr>
          <w:rFonts w:hAnsi="標楷體" w:hint="eastAsia"/>
        </w:rPr>
        <w:t>吳</w:t>
      </w:r>
      <w:r w:rsidR="00E63A01" w:rsidRPr="009F6F5A">
        <w:rPr>
          <w:rFonts w:hAnsi="標楷體"/>
          <w:color w:val="000000"/>
          <w:sz w:val="24"/>
          <w:szCs w:val="24"/>
        </w:rPr>
        <w:t>○○</w:t>
      </w:r>
      <w:r w:rsidRPr="004517C2">
        <w:rPr>
          <w:rFonts w:hAnsi="標楷體" w:hint="eastAsia"/>
        </w:rPr>
        <w:t>兩人均屬貪污治罪條例第二條所規定之人員……認</w:t>
      </w:r>
      <w:r w:rsidR="006E548D">
        <w:rPr>
          <w:rFonts w:hAnsi="標楷體" w:hint="eastAsia"/>
        </w:rPr>
        <w:t>鍾</w:t>
      </w:r>
      <w:r w:rsidR="00E63A01" w:rsidRPr="009F6F5A">
        <w:rPr>
          <w:rFonts w:hAnsi="標楷體"/>
          <w:color w:val="000000"/>
          <w:sz w:val="24"/>
          <w:szCs w:val="24"/>
        </w:rPr>
        <w:t>○○</w:t>
      </w:r>
      <w:r w:rsidRPr="004517C2">
        <w:rPr>
          <w:rFonts w:hAnsi="標楷體" w:hint="eastAsia"/>
        </w:rPr>
        <w:t>、</w:t>
      </w:r>
      <w:r w:rsidR="00523F96">
        <w:rPr>
          <w:rFonts w:hAnsi="標楷體" w:hint="eastAsia"/>
        </w:rPr>
        <w:t>吳</w:t>
      </w:r>
      <w:r w:rsidR="00E63A01" w:rsidRPr="009F6F5A">
        <w:rPr>
          <w:rFonts w:hAnsi="標楷體"/>
          <w:color w:val="000000"/>
          <w:sz w:val="24"/>
          <w:szCs w:val="24"/>
        </w:rPr>
        <w:t>○○</w:t>
      </w:r>
      <w:r w:rsidRPr="004517C2">
        <w:rPr>
          <w:rFonts w:hAnsi="標楷體" w:hint="eastAsia"/>
        </w:rPr>
        <w:t>為依據法令從事公務之人員。</w:t>
      </w:r>
    </w:p>
    <w:p w:rsidR="00503406" w:rsidRPr="004517C2" w:rsidRDefault="00523F96" w:rsidP="007021DA">
      <w:pPr>
        <w:pStyle w:val="7"/>
        <w:rPr>
          <w:rFonts w:hAnsi="標楷體"/>
        </w:rPr>
      </w:pPr>
      <w:r>
        <w:rPr>
          <w:rFonts w:hAnsi="標楷體" w:hint="eastAsia"/>
        </w:rPr>
        <w:t>周</w:t>
      </w:r>
      <w:r w:rsidR="00E63A01" w:rsidRPr="009F6F5A">
        <w:rPr>
          <w:rFonts w:hAnsi="標楷體"/>
          <w:color w:val="000000"/>
          <w:sz w:val="24"/>
          <w:szCs w:val="24"/>
        </w:rPr>
        <w:t>○○</w:t>
      </w:r>
      <w:r w:rsidR="00503406" w:rsidRPr="004517C2">
        <w:rPr>
          <w:rFonts w:hAnsi="標楷體" w:hint="eastAsia"/>
        </w:rPr>
        <w:t>、</w:t>
      </w:r>
      <w:r>
        <w:rPr>
          <w:rFonts w:hAnsi="標楷體" w:hint="eastAsia"/>
        </w:rPr>
        <w:t>陳</w:t>
      </w:r>
      <w:r w:rsidR="00E63A01" w:rsidRPr="009F6F5A">
        <w:rPr>
          <w:rFonts w:hAnsi="標楷體"/>
          <w:color w:val="000000"/>
          <w:sz w:val="24"/>
          <w:szCs w:val="24"/>
        </w:rPr>
        <w:t>○○</w:t>
      </w:r>
      <w:r w:rsidR="00503406" w:rsidRPr="004517C2">
        <w:rPr>
          <w:rFonts w:hAnsi="標楷體" w:hint="eastAsia"/>
        </w:rPr>
        <w:t>、頼</w:t>
      </w:r>
      <w:r w:rsidR="006E548D">
        <w:rPr>
          <w:rFonts w:hAnsi="標楷體" w:hint="eastAsia"/>
          <w:bCs w:val="0"/>
        </w:rPr>
        <w:t>○○</w:t>
      </w:r>
      <w:r w:rsidR="00503406" w:rsidRPr="004517C2">
        <w:rPr>
          <w:rFonts w:hAnsi="標楷體" w:hint="eastAsia"/>
        </w:rPr>
        <w:t>無罪部分：</w:t>
      </w:r>
    </w:p>
    <w:p w:rsidR="00503406" w:rsidRPr="004517C2" w:rsidRDefault="00503406" w:rsidP="007021DA">
      <w:pPr>
        <w:pStyle w:val="8"/>
        <w:rPr>
          <w:rFonts w:hAnsi="標楷體"/>
        </w:rPr>
      </w:pPr>
      <w:r w:rsidRPr="004517C2">
        <w:rPr>
          <w:rFonts w:hAnsi="標楷體" w:hint="eastAsia"/>
        </w:rPr>
        <w:lastRenderedPageBreak/>
        <w:t>本件公開六標並無政府採購法之適用，業經主管機關工程會函示甚明，</w:t>
      </w:r>
      <w:r w:rsidR="00523F96">
        <w:rPr>
          <w:rFonts w:hAnsi="標楷體" w:hint="eastAsia"/>
        </w:rPr>
        <w:t>周</w:t>
      </w:r>
      <w:r w:rsidR="00E63A01" w:rsidRPr="009F6F5A">
        <w:rPr>
          <w:rFonts w:hAnsi="標楷體"/>
          <w:color w:val="000000"/>
          <w:sz w:val="24"/>
          <w:szCs w:val="24"/>
        </w:rPr>
        <w:t>○○</w:t>
      </w:r>
      <w:r w:rsidRPr="004517C2">
        <w:rPr>
          <w:rFonts w:hAnsi="標楷體" w:hint="eastAsia"/>
        </w:rPr>
        <w:t>、</w:t>
      </w:r>
      <w:r w:rsidR="00523F96">
        <w:rPr>
          <w:rFonts w:hAnsi="標楷體" w:hint="eastAsia"/>
        </w:rPr>
        <w:t>陳</w:t>
      </w:r>
      <w:r w:rsidR="00E63A01" w:rsidRPr="009F6F5A">
        <w:rPr>
          <w:rFonts w:hAnsi="標楷體"/>
          <w:color w:val="000000"/>
          <w:sz w:val="24"/>
          <w:szCs w:val="24"/>
        </w:rPr>
        <w:t>○○</w:t>
      </w:r>
      <w:r w:rsidRPr="004517C2">
        <w:rPr>
          <w:rFonts w:hAnsi="標楷體" w:hint="eastAsia"/>
        </w:rPr>
        <w:t>、頼</w:t>
      </w:r>
      <w:r w:rsidR="006E548D">
        <w:rPr>
          <w:rFonts w:hAnsi="標楷體" w:hint="eastAsia"/>
          <w:bCs/>
        </w:rPr>
        <w:t>○○</w:t>
      </w:r>
      <w:r w:rsidRPr="004517C2">
        <w:rPr>
          <w:rFonts w:hAnsi="標楷體" w:hint="eastAsia"/>
        </w:rPr>
        <w:t>依此而不依政府採購法進行公開六標之招標，主觀上並無違背法令之故意。</w:t>
      </w:r>
    </w:p>
    <w:p w:rsidR="00503406" w:rsidRPr="004517C2" w:rsidRDefault="00503406" w:rsidP="007021DA">
      <w:pPr>
        <w:pStyle w:val="8"/>
        <w:rPr>
          <w:rFonts w:hAnsi="標楷體"/>
        </w:rPr>
      </w:pPr>
      <w:r w:rsidRPr="004517C2">
        <w:rPr>
          <w:rFonts w:hAnsi="標楷體" w:hint="eastAsia"/>
        </w:rPr>
        <w:t>公開六標評決小組委員本即有一定之權限，可決定決標原則及開標順序，其等所為並未違背法令或興建營運合約，且招標公告並未明訂開標順序，評決小組自無故意變更開標順序之問題。</w:t>
      </w:r>
    </w:p>
    <w:p w:rsidR="00503406" w:rsidRPr="004517C2" w:rsidRDefault="00523F96" w:rsidP="007021DA">
      <w:pPr>
        <w:pStyle w:val="8"/>
        <w:rPr>
          <w:rFonts w:hAnsi="標楷體"/>
        </w:rPr>
      </w:pPr>
      <w:r>
        <w:rPr>
          <w:rFonts w:hAnsi="標楷體" w:hint="eastAsia"/>
        </w:rPr>
        <w:t>周</w:t>
      </w:r>
      <w:r w:rsidR="00E63A01" w:rsidRPr="009F6F5A">
        <w:rPr>
          <w:rFonts w:hAnsi="標楷體"/>
          <w:color w:val="000000"/>
          <w:sz w:val="24"/>
          <w:szCs w:val="24"/>
        </w:rPr>
        <w:t>○○</w:t>
      </w:r>
      <w:r w:rsidR="00503406" w:rsidRPr="004517C2">
        <w:rPr>
          <w:rFonts w:hAnsi="標楷體" w:hint="eastAsia"/>
        </w:rPr>
        <w:t>、</w:t>
      </w:r>
      <w:r>
        <w:rPr>
          <w:rFonts w:hAnsi="標楷體" w:hint="eastAsia"/>
        </w:rPr>
        <w:t>陳</w:t>
      </w:r>
      <w:r w:rsidR="00E63A01" w:rsidRPr="009F6F5A">
        <w:rPr>
          <w:rFonts w:hAnsi="標楷體"/>
          <w:color w:val="000000"/>
          <w:sz w:val="24"/>
          <w:szCs w:val="24"/>
        </w:rPr>
        <w:t>○○</w:t>
      </w:r>
      <w:r w:rsidR="00503406" w:rsidRPr="004517C2">
        <w:rPr>
          <w:rFonts w:hAnsi="標楷體" w:hint="eastAsia"/>
        </w:rPr>
        <w:t>、</w:t>
      </w:r>
      <w:r>
        <w:rPr>
          <w:rFonts w:hAnsi="標楷體" w:hint="eastAsia"/>
        </w:rPr>
        <w:t>賴</w:t>
      </w:r>
      <w:r w:rsidR="00E63A01" w:rsidRPr="009F6F5A">
        <w:rPr>
          <w:rFonts w:hAnsi="標楷體"/>
          <w:color w:val="000000"/>
          <w:sz w:val="24"/>
          <w:szCs w:val="24"/>
        </w:rPr>
        <w:t>○○</w:t>
      </w:r>
      <w:r w:rsidR="00503406" w:rsidRPr="004517C2">
        <w:rPr>
          <w:rFonts w:hAnsi="標楷體" w:hint="eastAsia"/>
        </w:rPr>
        <w:t>抗辯其決定「單一標先開」及「在地廠商優先」原則，有利高捷標案儘速決標，且有扶植在地廠商之作用，並非故意圖利特定廠商之設計一節，經查，並無積極證據證明此兩項原則之決定，係用以圖利特定廠商，所辯尚非不足採信。</w:t>
      </w:r>
    </w:p>
    <w:p w:rsidR="00503406" w:rsidRPr="004517C2" w:rsidRDefault="00503406" w:rsidP="007021DA">
      <w:pPr>
        <w:pStyle w:val="8"/>
        <w:rPr>
          <w:rFonts w:hAnsi="標楷體"/>
        </w:rPr>
      </w:pPr>
      <w:r w:rsidRPr="004517C2">
        <w:rPr>
          <w:rFonts w:hAnsi="標楷體" w:hint="eastAsia"/>
        </w:rPr>
        <w:t>依勘驗開標當日政風人員所攝光碟內容，並未見該三人有何洩漏底價之情形，且相關得標廠商代表亦於偵查及審理中證述未接獲該三人洩漏底價。</w:t>
      </w:r>
    </w:p>
    <w:p w:rsidR="00503406" w:rsidRPr="004517C2" w:rsidRDefault="00503406" w:rsidP="00F220A4">
      <w:pPr>
        <w:pStyle w:val="5"/>
        <w:rPr>
          <w:rFonts w:hAnsi="標楷體"/>
        </w:rPr>
      </w:pPr>
      <w:r w:rsidRPr="004517C2">
        <w:rPr>
          <w:rFonts w:hAnsi="標楷體" w:hint="eastAsia"/>
        </w:rPr>
        <w:t>九十八年六月五日臺灣高等法院高雄分院判決略以：</w:t>
      </w:r>
    </w:p>
    <w:p w:rsidR="00503406" w:rsidRPr="004517C2" w:rsidRDefault="00523F96" w:rsidP="00F220A4">
      <w:pPr>
        <w:pStyle w:val="6"/>
        <w:rPr>
          <w:rFonts w:hAnsi="標楷體"/>
        </w:rPr>
      </w:pPr>
      <w:r>
        <w:rPr>
          <w:rFonts w:hAnsi="標楷體" w:hint="eastAsia"/>
        </w:rPr>
        <w:t>吳</w:t>
      </w:r>
      <w:r w:rsidR="00E63A01" w:rsidRPr="009F6F5A">
        <w:rPr>
          <w:rFonts w:hAnsi="標楷體"/>
          <w:color w:val="000000"/>
          <w:sz w:val="24"/>
          <w:szCs w:val="24"/>
        </w:rPr>
        <w:t>○○</w:t>
      </w:r>
      <w:r w:rsidR="00503406" w:rsidRPr="004517C2">
        <w:rPr>
          <w:rFonts w:hAnsi="標楷體" w:hint="eastAsia"/>
        </w:rPr>
        <w:t>犯背信罪，處有期徒刑一年六月，減為有期徒刑九月，扣案二百萬元沒收。</w:t>
      </w:r>
    </w:p>
    <w:p w:rsidR="00503406" w:rsidRPr="004517C2" w:rsidRDefault="006E548D" w:rsidP="00F220A4">
      <w:pPr>
        <w:pStyle w:val="6"/>
        <w:rPr>
          <w:rFonts w:hAnsi="標楷體"/>
        </w:rPr>
      </w:pPr>
      <w:r>
        <w:rPr>
          <w:rFonts w:hAnsi="標楷體" w:hint="eastAsia"/>
        </w:rPr>
        <w:t>鍾</w:t>
      </w:r>
      <w:r w:rsidR="00E63A01" w:rsidRPr="009F6F5A">
        <w:rPr>
          <w:rFonts w:hAnsi="標楷體"/>
          <w:color w:val="000000"/>
          <w:sz w:val="24"/>
          <w:szCs w:val="24"/>
        </w:rPr>
        <w:t>○○</w:t>
      </w:r>
      <w:r w:rsidR="00503406" w:rsidRPr="004517C2">
        <w:rPr>
          <w:rFonts w:hAnsi="標楷體" w:hint="eastAsia"/>
        </w:rPr>
        <w:t>原判決撤銷，改判無罪；</w:t>
      </w:r>
      <w:r w:rsidR="00523F96">
        <w:rPr>
          <w:rFonts w:hAnsi="標楷體" w:hint="eastAsia"/>
        </w:rPr>
        <w:t>周</w:t>
      </w:r>
      <w:r w:rsidR="00E63A01" w:rsidRPr="009F6F5A">
        <w:rPr>
          <w:rFonts w:hAnsi="標楷體"/>
          <w:color w:val="000000"/>
          <w:sz w:val="24"/>
          <w:szCs w:val="24"/>
        </w:rPr>
        <w:t>○○</w:t>
      </w:r>
      <w:r w:rsidR="00503406" w:rsidRPr="004517C2">
        <w:rPr>
          <w:rFonts w:hAnsi="標楷體" w:hint="eastAsia"/>
        </w:rPr>
        <w:t>仍維持無罪判決。</w:t>
      </w:r>
    </w:p>
    <w:p w:rsidR="00503406" w:rsidRPr="004517C2" w:rsidRDefault="006E548D" w:rsidP="00F220A4">
      <w:pPr>
        <w:pStyle w:val="6"/>
        <w:rPr>
          <w:rFonts w:hAnsi="標楷體"/>
        </w:rPr>
      </w:pPr>
      <w:r>
        <w:rPr>
          <w:rFonts w:hAnsi="標楷體" w:hint="eastAsia"/>
        </w:rPr>
        <w:t>鍾</w:t>
      </w:r>
      <w:r w:rsidR="00E63A01">
        <w:rPr>
          <w:rFonts w:hAnsi="標楷體" w:hint="eastAsia"/>
        </w:rPr>
        <w:t>OO</w:t>
      </w:r>
      <w:r w:rsidR="00503406" w:rsidRPr="004517C2">
        <w:rPr>
          <w:rFonts w:hAnsi="標楷體" w:hint="eastAsia"/>
        </w:rPr>
        <w:t>改判無罪及</w:t>
      </w:r>
      <w:r w:rsidR="00523F96">
        <w:rPr>
          <w:rFonts w:hAnsi="標楷體" w:hint="eastAsia"/>
        </w:rPr>
        <w:t>吳</w:t>
      </w:r>
      <w:r w:rsidR="00E63A01">
        <w:rPr>
          <w:rFonts w:hAnsi="標楷體" w:hint="eastAsia"/>
        </w:rPr>
        <w:t>OO</w:t>
      </w:r>
      <w:r w:rsidR="00503406" w:rsidRPr="004517C2">
        <w:rPr>
          <w:rFonts w:hAnsi="標楷體" w:hint="eastAsia"/>
        </w:rPr>
        <w:t>僅以背信罪判刑與一審法律見解差異部分：</w:t>
      </w:r>
    </w:p>
    <w:p w:rsidR="00503406" w:rsidRPr="004517C2" w:rsidRDefault="00503406" w:rsidP="00F220A4">
      <w:pPr>
        <w:pStyle w:val="7"/>
        <w:rPr>
          <w:rFonts w:hAnsi="標楷體"/>
        </w:rPr>
      </w:pPr>
      <w:r w:rsidRPr="004517C2">
        <w:rPr>
          <w:rFonts w:hAnsi="標楷體" w:hint="eastAsia"/>
        </w:rPr>
        <w:t>高雄市政府與高捷公司簽訂之興建營運合</w:t>
      </w:r>
      <w:r w:rsidRPr="004517C2">
        <w:rPr>
          <w:rFonts w:hAnsi="標楷體" w:hint="eastAsia"/>
        </w:rPr>
        <w:lastRenderedPageBreak/>
        <w:t>約其性質為民事、私法契約，而非公訴意旨所稱之行政契約。</w:t>
      </w:r>
      <w:r w:rsidR="00523F96">
        <w:rPr>
          <w:rFonts w:hAnsi="標楷體" w:hint="eastAsia"/>
        </w:rPr>
        <w:t>吳</w:t>
      </w:r>
      <w:r w:rsidR="00E63A01">
        <w:rPr>
          <w:rFonts w:hAnsi="標楷體" w:hint="eastAsia"/>
        </w:rPr>
        <w:t>OO</w:t>
      </w:r>
      <w:r w:rsidRPr="004517C2">
        <w:rPr>
          <w:rFonts w:hAnsi="標楷體" w:hint="eastAsia"/>
        </w:rPr>
        <w:t>、</w:t>
      </w:r>
      <w:r w:rsidR="006E548D">
        <w:rPr>
          <w:rFonts w:hAnsi="標楷體" w:hint="eastAsia"/>
        </w:rPr>
        <w:t>鍾</w:t>
      </w:r>
      <w:r w:rsidR="00E63A01">
        <w:rPr>
          <w:rFonts w:hAnsi="標楷體" w:hint="eastAsia"/>
        </w:rPr>
        <w:t>OO</w:t>
      </w:r>
      <w:r w:rsidRPr="004517C2">
        <w:rPr>
          <w:rFonts w:hAnsi="標楷體" w:hint="eastAsia"/>
        </w:rPr>
        <w:t>等五人擔任評決小組成員，係為高捷公司處理評決事務之人，所執行之評決事務並非公權力之行使，而僅係屬私經濟行為，渠等並非受政府依法委託執行公務之人，是其顯非修正後刑法及貪污治罪條例所指之公務員；原審一方面認本件公開六標無政府採購法之適用，另方面認被告為依據法令從事公務之人員，對於違背職務之行為，收受賄賂，其法律見解容有矛盾。</w:t>
      </w:r>
    </w:p>
    <w:p w:rsidR="00503406" w:rsidRPr="004517C2" w:rsidRDefault="00503406" w:rsidP="00F220A4">
      <w:pPr>
        <w:pStyle w:val="7"/>
        <w:rPr>
          <w:rFonts w:hAnsi="標楷體"/>
        </w:rPr>
      </w:pPr>
      <w:r w:rsidRPr="004517C2">
        <w:rPr>
          <w:rFonts w:hAnsi="標楷體" w:hint="eastAsia"/>
        </w:rPr>
        <w:t>高捷公司依興建營運合約自行辦理系爭六標公開招標，乃是該公司本身選擇興建工程分包商之招標程序，並非受到高雄市政府的委託。準此，本案系爭「公開六標」工程應無政府採購法及其相關法規的適用。</w:t>
      </w:r>
    </w:p>
    <w:p w:rsidR="00503406" w:rsidRPr="004517C2" w:rsidRDefault="00503406" w:rsidP="00F220A4">
      <w:pPr>
        <w:pStyle w:val="5"/>
        <w:rPr>
          <w:rFonts w:hAnsi="標楷體"/>
        </w:rPr>
      </w:pPr>
      <w:r w:rsidRPr="004517C2">
        <w:rPr>
          <w:rFonts w:hAnsi="標楷體" w:hint="eastAsia"/>
        </w:rPr>
        <w:t>全案尚繫最高法院審理中。</w:t>
      </w:r>
    </w:p>
    <w:p w:rsidR="00B4475D" w:rsidRPr="004517C2" w:rsidRDefault="00B4475D" w:rsidP="00A07DDA">
      <w:pPr>
        <w:pStyle w:val="3"/>
        <w:rPr>
          <w:rFonts w:hAnsi="標楷體"/>
        </w:rPr>
      </w:pPr>
      <w:bookmarkStart w:id="110" w:name="_Toc293309806"/>
      <w:bookmarkStart w:id="111" w:name="_Toc293501474"/>
      <w:bookmarkStart w:id="112" w:name="_Toc291943810"/>
      <w:r w:rsidRPr="004517C2">
        <w:rPr>
          <w:rFonts w:hAnsi="標楷體" w:hint="eastAsia"/>
        </w:rPr>
        <w:t>權利金</w:t>
      </w:r>
      <w:bookmarkEnd w:id="110"/>
      <w:bookmarkEnd w:id="111"/>
      <w:r w:rsidR="004C396D">
        <w:rPr>
          <w:rFonts w:hAnsi="標楷體" w:hint="eastAsia"/>
        </w:rPr>
        <w:t>：</w:t>
      </w:r>
    </w:p>
    <w:p w:rsidR="00B4475D" w:rsidRPr="004517C2" w:rsidRDefault="00B4475D" w:rsidP="00B4475D">
      <w:pPr>
        <w:pStyle w:val="4"/>
        <w:rPr>
          <w:rFonts w:hAnsi="標楷體"/>
        </w:rPr>
      </w:pPr>
      <w:r w:rsidRPr="004517C2">
        <w:rPr>
          <w:rFonts w:hAnsi="標楷體" w:hint="eastAsia"/>
        </w:rPr>
        <w:t>形成經過</w:t>
      </w:r>
      <w:r w:rsidR="004C396D">
        <w:rPr>
          <w:rFonts w:hAnsi="標楷體" w:hint="eastAsia"/>
        </w:rPr>
        <w:t>：</w:t>
      </w:r>
    </w:p>
    <w:p w:rsidR="00B4475D" w:rsidRPr="004517C2" w:rsidRDefault="00B4475D" w:rsidP="00B4475D">
      <w:pPr>
        <w:ind w:leftChars="504" w:left="1714" w:firstLineChars="200" w:firstLine="680"/>
        <w:jc w:val="both"/>
        <w:rPr>
          <w:rFonts w:ascii="標楷體" w:hAnsi="標楷體"/>
        </w:rPr>
      </w:pPr>
      <w:r w:rsidRPr="004517C2">
        <w:rPr>
          <w:rFonts w:ascii="標楷體" w:hAnsi="標楷體" w:hint="eastAsia"/>
          <w:szCs w:val="32"/>
        </w:rPr>
        <w:t>依甄審委員會第三次會議決議及申請須知修訂與補充資料第</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szCs w:val="32"/>
          </w:rPr>
          <w:t>7.1.3</w:t>
        </w:r>
      </w:smartTag>
      <w:r w:rsidRPr="004517C2">
        <w:rPr>
          <w:rFonts w:ascii="標楷體" w:hAnsi="標楷體"/>
          <w:szCs w:val="32"/>
        </w:rPr>
        <w:t>.3</w:t>
      </w:r>
      <w:r w:rsidRPr="004517C2">
        <w:rPr>
          <w:rFonts w:ascii="標楷體" w:hAnsi="標楷體" w:hint="eastAsia"/>
          <w:szCs w:val="32"/>
        </w:rPr>
        <w:t>條財務計畫中規定，為提高民間投資額度，請入圍申請人悉以不收取權利金之條件研提投資計畫書及報價書，但未來如最優申請案件之投資條件與主管機關可接受之條件底限有重大差距時，不排除以權利金機制納入作為協議雙方投資條件之方法。嗣甄審委員會第五次會議決議，評定政府投資額度九百三十六億九千六百萬元，惟兩家報價中之政府投資額度均超過該額度，遂依甄審委員會第四次會議決議及申請須知規定納入權利金機制於議約時討</w:t>
      </w:r>
      <w:r w:rsidRPr="004517C2">
        <w:rPr>
          <w:rFonts w:ascii="標楷體" w:hAnsi="標楷體" w:hint="eastAsia"/>
          <w:szCs w:val="32"/>
        </w:rPr>
        <w:lastRenderedPageBreak/>
        <w:t>論。嗣甄審委員會第六次會議確認權利金機制存在，金額為一百一十億元。</w:t>
      </w:r>
      <w:r w:rsidRPr="004517C2">
        <w:rPr>
          <w:rFonts w:ascii="標楷體" w:hAnsi="標楷體" w:hint="eastAsia"/>
        </w:rPr>
        <w:t>有關權利金之相關法令及合約如表E7；權利金、高雄市政府之說明如表E7-1；權利金、相關機關之意見如表E7-2。</w:t>
      </w:r>
    </w:p>
    <w:p w:rsidR="00B4475D" w:rsidRPr="004517C2" w:rsidRDefault="00B4475D" w:rsidP="00B4475D">
      <w:pPr>
        <w:pStyle w:val="4"/>
        <w:rPr>
          <w:rFonts w:hAnsi="標楷體"/>
        </w:rPr>
      </w:pPr>
      <w:r w:rsidRPr="004517C2">
        <w:rPr>
          <w:rFonts w:hAnsi="標楷體" w:hint="eastAsia"/>
        </w:rPr>
        <w:t>興建營運合約權利金十億元折抵費用情形</w:t>
      </w:r>
      <w:r w:rsidR="001C78D2">
        <w:rPr>
          <w:rFonts w:hAnsi="標楷體" w:hint="eastAsia"/>
        </w:rPr>
        <w:t>：</w:t>
      </w:r>
    </w:p>
    <w:p w:rsidR="00B4475D" w:rsidRPr="004517C2" w:rsidRDefault="00B4475D" w:rsidP="00B4475D">
      <w:pPr>
        <w:pStyle w:val="5"/>
        <w:rPr>
          <w:rFonts w:hAnsi="標楷體"/>
        </w:rPr>
      </w:pPr>
      <w:r w:rsidRPr="004517C2">
        <w:rPr>
          <w:rFonts w:hAnsi="標楷體" w:hint="eastAsia"/>
        </w:rPr>
        <w:t>緣由</w:t>
      </w:r>
      <w:r w:rsidR="001C78D2">
        <w:rPr>
          <w:rFonts w:hAnsi="標楷體" w:hint="eastAsia"/>
        </w:rPr>
        <w:t>：</w:t>
      </w:r>
    </w:p>
    <w:p w:rsidR="00B4475D" w:rsidRPr="004517C2" w:rsidRDefault="00B4475D" w:rsidP="00B4475D">
      <w:pPr>
        <w:ind w:leftChars="604" w:left="2055" w:firstLineChars="200" w:firstLine="680"/>
        <w:rPr>
          <w:rFonts w:ascii="標楷體" w:hAnsi="標楷體"/>
        </w:rPr>
      </w:pPr>
      <w:r w:rsidRPr="004517C2">
        <w:rPr>
          <w:rFonts w:ascii="標楷體" w:hAnsi="標楷體" w:hint="eastAsia"/>
        </w:rPr>
        <w:t>依據興建營運合約第</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rPr>
          <w:t>14.1.2</w:t>
        </w:r>
      </w:smartTag>
      <w:r w:rsidRPr="004517C2">
        <w:rPr>
          <w:rFonts w:ascii="標楷體" w:hAnsi="標楷體" w:hint="eastAsia"/>
        </w:rPr>
        <w:t>條「乙方因辦理本合約附件C4.1所增加之全部工程經費，全部由乙方負擔，於興建完成時即視為乙方已支付權利金新台幣臺拾億元。」</w:t>
      </w:r>
    </w:p>
    <w:p w:rsidR="00B4475D" w:rsidRPr="004517C2" w:rsidRDefault="00B4475D" w:rsidP="00B4475D">
      <w:pPr>
        <w:pStyle w:val="5"/>
        <w:rPr>
          <w:rFonts w:hAnsi="標楷體"/>
        </w:rPr>
      </w:pPr>
      <w:r w:rsidRPr="004517C2">
        <w:rPr>
          <w:rFonts w:hAnsi="標楷體" w:hint="eastAsia"/>
        </w:rPr>
        <w:t>範圍</w:t>
      </w:r>
      <w:r w:rsidR="001C78D2">
        <w:rPr>
          <w:rFonts w:hAnsi="標楷體" w:hint="eastAsia"/>
        </w:rPr>
        <w:t>：</w:t>
      </w:r>
    </w:p>
    <w:p w:rsidR="00B4475D" w:rsidRPr="004517C2" w:rsidRDefault="00B4475D" w:rsidP="00B4475D">
      <w:pPr>
        <w:ind w:leftChars="604" w:left="2055" w:firstLineChars="200" w:firstLine="680"/>
        <w:rPr>
          <w:rFonts w:ascii="標楷體" w:hAnsi="標楷體"/>
        </w:rPr>
      </w:pPr>
      <w:r w:rsidRPr="004517C2">
        <w:rPr>
          <w:rFonts w:ascii="標楷體" w:hAnsi="標楷體" w:hint="eastAsia"/>
        </w:rPr>
        <w:t>興建營運合約附件C4.1（C</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rPr>
          <w:t>4.1.1</w:t>
        </w:r>
      </w:smartTag>
      <w:r w:rsidRPr="004517C2">
        <w:rPr>
          <w:rFonts w:ascii="標楷體" w:hAnsi="標楷體" w:hint="eastAsia"/>
        </w:rPr>
        <w:t>~C4.1.7）共有七項，其新增修正經費詳如表</w:t>
      </w:r>
      <w:r w:rsidR="00B96C60" w:rsidRPr="004517C2">
        <w:rPr>
          <w:rFonts w:ascii="標楷體" w:hAnsi="標楷體" w:hint="eastAsia"/>
        </w:rPr>
        <w:t>七</w:t>
      </w:r>
      <w:r w:rsidRPr="004517C2">
        <w:rPr>
          <w:rFonts w:ascii="標楷體" w:hAnsi="標楷體" w:hint="eastAsia"/>
        </w:rPr>
        <w:t>。</w:t>
      </w:r>
    </w:p>
    <w:p w:rsidR="00B4475D" w:rsidRPr="004517C2" w:rsidRDefault="00B4475D" w:rsidP="00B4475D">
      <w:pPr>
        <w:pStyle w:val="5"/>
        <w:rPr>
          <w:rFonts w:hAnsi="標楷體"/>
        </w:rPr>
      </w:pPr>
      <w:r w:rsidRPr="004517C2">
        <w:rPr>
          <w:rFonts w:hAnsi="標楷體" w:hint="eastAsia"/>
        </w:rPr>
        <w:t>高捷公司之說明</w:t>
      </w:r>
      <w:r w:rsidR="001C78D2">
        <w:rPr>
          <w:rFonts w:hAnsi="標楷體" w:hint="eastAsia"/>
        </w:rPr>
        <w:t>：</w:t>
      </w:r>
    </w:p>
    <w:p w:rsidR="00B4475D" w:rsidRPr="004517C2" w:rsidRDefault="00B4475D" w:rsidP="00B4475D">
      <w:pPr>
        <w:ind w:leftChars="604" w:left="2055" w:firstLineChars="200" w:firstLine="680"/>
        <w:rPr>
          <w:rFonts w:ascii="標楷體" w:hAnsi="標楷體"/>
        </w:rPr>
      </w:pPr>
      <w:r w:rsidRPr="004517C2">
        <w:rPr>
          <w:rFonts w:ascii="標楷體" w:hAnsi="標楷體" w:hint="eastAsia"/>
        </w:rPr>
        <w:t>高捷公司於九十九年二月十一日以（○九九）高捷D2第0299號函復本院說明如下：</w:t>
      </w:r>
    </w:p>
    <w:p w:rsidR="00B4475D" w:rsidRPr="004517C2" w:rsidRDefault="00B4475D" w:rsidP="00B4475D">
      <w:pPr>
        <w:pStyle w:val="6"/>
        <w:rPr>
          <w:rFonts w:hAnsi="標楷體"/>
        </w:rPr>
      </w:pPr>
      <w:r w:rsidRPr="004517C2">
        <w:rPr>
          <w:rFonts w:hAnsi="標楷體" w:hint="eastAsia"/>
        </w:rPr>
        <w:t>原興建營運合約附件B2.1工程經費表內容，該七項工程所處車站之合約總經費為七十一億三千六百五十六萬三千元（而此七項工程折抵十億</w:t>
      </w:r>
      <w:r w:rsidR="000103FA">
        <w:rPr>
          <w:rFonts w:hAnsi="標楷體" w:hint="eastAsia"/>
        </w:rPr>
        <w:t>元</w:t>
      </w:r>
      <w:r w:rsidRPr="004517C2">
        <w:rPr>
          <w:rFonts w:hAnsi="標楷體" w:hint="eastAsia"/>
        </w:rPr>
        <w:t>權利金為預估金額）。</w:t>
      </w:r>
    </w:p>
    <w:p w:rsidR="00B4475D" w:rsidRPr="004517C2" w:rsidRDefault="00B4475D" w:rsidP="00B4475D">
      <w:pPr>
        <w:pStyle w:val="6"/>
        <w:rPr>
          <w:rFonts w:hAnsi="標楷體"/>
        </w:rPr>
      </w:pPr>
      <w:r w:rsidRPr="004517C2">
        <w:rPr>
          <w:rFonts w:hAnsi="標楷體" w:hint="eastAsia"/>
        </w:rPr>
        <w:t>高捷公司於九十一年十一月十一日以高捷VP字第3024號函送高雄市捷運局，有關「高雄都會區大眾捷運系統紅橘線路網建設案」相關工程經費修正結果，並於九十一年十二月二日高市府捷設字第0910060251號函，獲高雄市政府同意，修正後此七項工程所處車站之總經費為一百零一億七千九百八十九萬元，故此七項工程所處車站差異總經費為三十億四千三百三十二萬七千元。</w:t>
      </w:r>
    </w:p>
    <w:p w:rsidR="00B4475D" w:rsidRPr="004517C2" w:rsidRDefault="00B4475D" w:rsidP="00B4475D">
      <w:pPr>
        <w:pStyle w:val="6"/>
        <w:rPr>
          <w:rFonts w:hAnsi="標楷體"/>
        </w:rPr>
      </w:pPr>
      <w:r w:rsidRPr="004517C2">
        <w:rPr>
          <w:rFonts w:hAnsi="標楷體" w:hint="eastAsia"/>
        </w:rPr>
        <w:t>綜上所述，此七項工程總經費為三十億四千</w:t>
      </w:r>
      <w:r w:rsidRPr="004517C2">
        <w:rPr>
          <w:rFonts w:hAnsi="標楷體" w:hint="eastAsia"/>
        </w:rPr>
        <w:lastRenderedPageBreak/>
        <w:t>三百三十二萬七千元。</w:t>
      </w:r>
    </w:p>
    <w:p w:rsidR="00503406" w:rsidRPr="004517C2" w:rsidRDefault="00B4475D" w:rsidP="00B4475D">
      <w:pPr>
        <w:pStyle w:val="4"/>
        <w:rPr>
          <w:rFonts w:hAnsi="標楷體"/>
        </w:rPr>
      </w:pPr>
      <w:r w:rsidRPr="004517C2">
        <w:rPr>
          <w:rFonts w:hAnsi="標楷體" w:hint="eastAsia"/>
        </w:rPr>
        <w:t>高捷公司權利金之會計處理</w:t>
      </w:r>
      <w:bookmarkEnd w:id="112"/>
      <w:r w:rsidR="001C78D2">
        <w:rPr>
          <w:rFonts w:hAnsi="標楷體" w:hint="eastAsia"/>
        </w:rPr>
        <w:t>：</w:t>
      </w:r>
    </w:p>
    <w:p w:rsidR="000527A9" w:rsidRPr="004517C2" w:rsidRDefault="000527A9" w:rsidP="000527A9">
      <w:pPr>
        <w:pStyle w:val="5"/>
        <w:rPr>
          <w:rFonts w:hAnsi="標楷體"/>
        </w:rPr>
      </w:pPr>
      <w:r w:rsidRPr="004517C2">
        <w:rPr>
          <w:rFonts w:hAnsi="標楷體" w:hint="eastAsia"/>
        </w:rPr>
        <w:t>高捷公司於九十九年二月十一日以（○九九）高捷D2字第0299號函復本院有關該公司權利金帳務處理之說明如下：</w:t>
      </w:r>
    </w:p>
    <w:p w:rsidR="000527A9" w:rsidRPr="004517C2" w:rsidRDefault="000527A9" w:rsidP="000527A9">
      <w:pPr>
        <w:pStyle w:val="6"/>
        <w:rPr>
          <w:rFonts w:hAnsi="標楷體"/>
        </w:rPr>
      </w:pPr>
      <w:r w:rsidRPr="004517C2">
        <w:rPr>
          <w:rFonts w:hAnsi="標楷體" w:hint="eastAsia"/>
        </w:rPr>
        <w:t>依興建營運合約14.1權利金之規定，高捷公司應支付高雄市政府一百一十億元，作為該公司取得於特許期間內興建營運紅橘線路網捷運系統，暨依照開發合約進行開發使用權利之對價。</w:t>
      </w:r>
    </w:p>
    <w:p w:rsidR="000527A9" w:rsidRPr="004517C2" w:rsidRDefault="000527A9" w:rsidP="00B4475D">
      <w:pPr>
        <w:pStyle w:val="6"/>
        <w:kinsoku/>
        <w:ind w:left="2443" w:hanging="714"/>
        <w:rPr>
          <w:rFonts w:hAnsi="標楷體"/>
        </w:rPr>
      </w:pPr>
      <w:r w:rsidRPr="004517C2">
        <w:rPr>
          <w:rFonts w:hAnsi="標楷體" w:hint="eastAsia"/>
        </w:rPr>
        <w:t>據上述，該公司之權利金支出，係取得興建及營運紅橘線路網之權利而須支付之必要代價，依財團法人中華民國會計研究發展基金會（八八）基秘字第173號解釋函，公司於取得地上權時，「應將未付清之『權利金』折現認列負債，權利金應依使用性質列於固定資產、無形資產或其他適當項目項下並於有效期間內逐期攤銷」，至於攤銷之權利金，只要在建造期間內，則「應轉入建築物成本。」</w:t>
      </w:r>
    </w:p>
    <w:p w:rsidR="000527A9" w:rsidRPr="004517C2" w:rsidRDefault="000527A9" w:rsidP="000527A9">
      <w:pPr>
        <w:pStyle w:val="6"/>
        <w:rPr>
          <w:rFonts w:hAnsi="標楷體"/>
        </w:rPr>
      </w:pPr>
      <w:r w:rsidRPr="004517C2">
        <w:rPr>
          <w:rFonts w:hAnsi="標楷體" w:hint="eastAsia"/>
        </w:rPr>
        <w:t>又，興建營運合約14.1.3規定，高捷公司於償還銀行融資之本金及利息(金額全部還本付息)後，每年按稅後盈餘一定比率提撥權利金，至達九十四億元為止。該公司計算應付權利金之方式，為先分年基於償債計畫中之預估盈餘而預估須給付高雄市政府權利金之金額，再按中央政府建設公債之利率折現至民國九十年度。</w:t>
      </w:r>
    </w:p>
    <w:p w:rsidR="000527A9" w:rsidRPr="004517C2" w:rsidRDefault="000527A9" w:rsidP="000527A9">
      <w:pPr>
        <w:pStyle w:val="5"/>
        <w:rPr>
          <w:rFonts w:hAnsi="標楷體"/>
        </w:rPr>
      </w:pPr>
      <w:r w:rsidRPr="004517C2">
        <w:rPr>
          <w:rFonts w:hAnsi="標楷體" w:hint="eastAsia"/>
        </w:rPr>
        <w:t>高捷公司歷年財務報表之表達</w:t>
      </w:r>
      <w:r w:rsidR="001C78D2">
        <w:rPr>
          <w:rFonts w:hAnsi="標楷體" w:hint="eastAsia"/>
        </w:rPr>
        <w:t>：</w:t>
      </w:r>
    </w:p>
    <w:p w:rsidR="000527A9" w:rsidRPr="004517C2" w:rsidRDefault="000527A9" w:rsidP="000527A9">
      <w:pPr>
        <w:ind w:leftChars="604" w:left="2055" w:firstLineChars="200" w:firstLine="680"/>
        <w:rPr>
          <w:rFonts w:ascii="標楷體" w:hAnsi="標楷體"/>
        </w:rPr>
      </w:pPr>
      <w:r w:rsidRPr="004517C2">
        <w:rPr>
          <w:rFonts w:ascii="標楷體" w:hAnsi="標楷體" w:hint="eastAsia"/>
        </w:rPr>
        <w:t>與權利金相關項目，分</w:t>
      </w:r>
      <w:r w:rsidRPr="004517C2">
        <w:rPr>
          <w:rFonts w:ascii="標楷體" w:hAnsi="標楷體" w:hint="eastAsia"/>
          <w:szCs w:val="32"/>
        </w:rPr>
        <w:t>負債及資產二類，</w:t>
      </w:r>
      <w:r w:rsidRPr="004517C2">
        <w:rPr>
          <w:rFonts w:ascii="標楷體" w:hAnsi="標楷體" w:hint="eastAsia"/>
          <w:szCs w:val="32"/>
        </w:rPr>
        <w:lastRenderedPageBreak/>
        <w:t>負債為「應付權利金」，資產則為「</w:t>
      </w:r>
      <w:r w:rsidRPr="004517C2">
        <w:rPr>
          <w:rFonts w:ascii="標楷體" w:hAnsi="標楷體"/>
          <w:szCs w:val="32"/>
        </w:rPr>
        <w:t>權利金</w:t>
      </w:r>
      <w:r w:rsidRPr="004517C2">
        <w:rPr>
          <w:rFonts w:ascii="標楷體" w:hAnsi="標楷體" w:hint="eastAsia"/>
          <w:szCs w:val="32"/>
        </w:rPr>
        <w:t>」。相關項目歷年餘額如</w:t>
      </w:r>
      <w:r w:rsidR="001B7E25">
        <w:rPr>
          <w:rFonts w:ascii="標楷體" w:hAnsi="標楷體" w:hint="eastAsia"/>
          <w:szCs w:val="32"/>
        </w:rPr>
        <w:t>表</w:t>
      </w:r>
      <w:r w:rsidR="0062559A" w:rsidRPr="004517C2">
        <w:rPr>
          <w:rFonts w:ascii="標楷體" w:hAnsi="標楷體" w:hint="eastAsia"/>
          <w:szCs w:val="32"/>
        </w:rPr>
        <w:t>八</w:t>
      </w:r>
      <w:r w:rsidRPr="004517C2">
        <w:rPr>
          <w:rFonts w:ascii="標楷體" w:hAnsi="標楷體" w:hint="eastAsia"/>
          <w:szCs w:val="32"/>
        </w:rPr>
        <w:t>及</w:t>
      </w:r>
      <w:r w:rsidR="0062559A" w:rsidRPr="004517C2">
        <w:rPr>
          <w:rFonts w:ascii="標楷體" w:hAnsi="標楷體" w:hint="eastAsia"/>
          <w:szCs w:val="32"/>
        </w:rPr>
        <w:t>八</w:t>
      </w:r>
      <w:r w:rsidRPr="004517C2">
        <w:rPr>
          <w:rFonts w:ascii="標楷體" w:hAnsi="標楷體" w:hint="eastAsia"/>
          <w:szCs w:val="32"/>
        </w:rPr>
        <w:t>之一。</w:t>
      </w:r>
    </w:p>
    <w:p w:rsidR="000527A9" w:rsidRPr="004517C2" w:rsidRDefault="000527A9" w:rsidP="000527A9">
      <w:pPr>
        <w:pStyle w:val="5"/>
        <w:rPr>
          <w:rFonts w:hAnsi="標楷體"/>
        </w:rPr>
      </w:pPr>
      <w:r w:rsidRPr="004517C2">
        <w:rPr>
          <w:rFonts w:hAnsi="標楷體" w:hint="eastAsia"/>
        </w:rPr>
        <w:t>財團法人中華民國會計研究發展基金會之解釋函</w:t>
      </w:r>
      <w:r w:rsidR="001C78D2">
        <w:rPr>
          <w:rFonts w:hAnsi="標楷體" w:hint="eastAsia"/>
        </w:rPr>
        <w:t>：</w:t>
      </w:r>
    </w:p>
    <w:p w:rsidR="000527A9" w:rsidRPr="004517C2" w:rsidRDefault="000527A9" w:rsidP="00F220A4">
      <w:pPr>
        <w:pStyle w:val="6"/>
        <w:rPr>
          <w:rFonts w:hAnsi="標楷體"/>
        </w:rPr>
      </w:pPr>
      <w:r w:rsidRPr="004517C2">
        <w:rPr>
          <w:rFonts w:hAnsi="標楷體" w:hint="eastAsia"/>
          <w:szCs w:val="32"/>
        </w:rPr>
        <w:t>財團法人</w:t>
      </w:r>
      <w:r w:rsidRPr="004517C2">
        <w:rPr>
          <w:rFonts w:hAnsi="標楷體" w:hint="eastAsia"/>
        </w:rPr>
        <w:t>中華民國會計研究發展基金會為我國制訂財務會計準則之機構，其設有問題研議小組，回答財務報表編製者或其查核會計師所遭遇之會計問題。</w:t>
      </w:r>
    </w:p>
    <w:p w:rsidR="00A834E1" w:rsidRPr="004517C2" w:rsidRDefault="000527A9" w:rsidP="00F220A4">
      <w:pPr>
        <w:pStyle w:val="6"/>
        <w:rPr>
          <w:rFonts w:hAnsi="標楷體"/>
        </w:rPr>
      </w:pPr>
      <w:r w:rsidRPr="004517C2">
        <w:rPr>
          <w:rFonts w:hAnsi="標楷體" w:hint="eastAsia"/>
        </w:rPr>
        <w:t>於本案調查期間，本院就會計研究發展基金會八十八年十月二十一日（八八）基秘字第173號解釋函之正確性洽詢該會，該會於一百年一月七日更</w:t>
      </w:r>
      <w:r w:rsidRPr="004517C2">
        <w:rPr>
          <w:rFonts w:hAnsi="標楷體" w:hint="eastAsia"/>
          <w:color w:val="000000"/>
        </w:rPr>
        <w:t>正該解釋函，並</w:t>
      </w:r>
      <w:r w:rsidRPr="004517C2">
        <w:rPr>
          <w:rFonts w:hAnsi="標楷體" w:hint="eastAsia"/>
        </w:rPr>
        <w:t>表示</w:t>
      </w:r>
      <w:r w:rsidRPr="004517C2">
        <w:rPr>
          <w:rFonts w:hAnsi="標楷體" w:hint="eastAsia"/>
          <w:color w:val="000000"/>
        </w:rPr>
        <w:t>「</w:t>
      </w:r>
      <w:r w:rsidRPr="004517C2">
        <w:rPr>
          <w:rFonts w:hAnsi="標楷體" w:hint="eastAsia"/>
        </w:rPr>
        <w:t>依來函所述，公司於取得地上權時，應將未付清之權利金折現認列負債，支付權利金所取得之『地上權』應依使用性質列於固定資產、無形資產或其他適當項目項下並於有效期間內逐期攤銷，而在建造期間內攤銷之權利金應轉入建築物成本」，故得認列為資產之項目，自原解釋函之「權利金」，更正為地上權(「支付權利金所取得之地上權」)，因此進行上述交易作出支付承諾之企業個體只能將應付「權利金」認列為負債，而不得將「權利金」再認列為資產(詳見</w:t>
      </w:r>
      <w:r w:rsidRPr="004517C2">
        <w:rPr>
          <w:rFonts w:hAnsi="標楷體" w:hint="eastAsia"/>
          <w:color w:val="000000"/>
        </w:rPr>
        <w:t>100.1.7該解釋函之內容一</w:t>
      </w:r>
      <w:r w:rsidRPr="004517C2">
        <w:rPr>
          <w:rFonts w:hAnsi="標楷體" w:hint="eastAsia"/>
        </w:rPr>
        <w:t>)；各期支付現金，並非在取得權利金資產，而在償還應付權利金負債。</w:t>
      </w:r>
    </w:p>
    <w:p w:rsidR="00164CC4" w:rsidRPr="004517C2" w:rsidRDefault="00164CC4" w:rsidP="00D87A58">
      <w:pPr>
        <w:pStyle w:val="3"/>
        <w:rPr>
          <w:rFonts w:hAnsi="標楷體"/>
        </w:rPr>
      </w:pPr>
      <w:bookmarkStart w:id="113" w:name="_Toc291943804"/>
      <w:bookmarkStart w:id="114" w:name="_Toc293309807"/>
      <w:bookmarkStart w:id="115" w:name="_Toc293501476"/>
      <w:bookmarkStart w:id="116" w:name="_Toc291943811"/>
      <w:r w:rsidRPr="004517C2">
        <w:rPr>
          <w:rFonts w:hAnsi="標楷體" w:hint="eastAsia"/>
        </w:rPr>
        <w:t>公共藝術</w:t>
      </w:r>
      <w:bookmarkEnd w:id="113"/>
      <w:bookmarkEnd w:id="114"/>
      <w:bookmarkEnd w:id="115"/>
      <w:r>
        <w:rPr>
          <w:rFonts w:hAnsi="標楷體" w:hint="eastAsia"/>
        </w:rPr>
        <w:t>：</w:t>
      </w:r>
    </w:p>
    <w:p w:rsidR="00164CC4" w:rsidRPr="004517C2" w:rsidRDefault="00164CC4" w:rsidP="00C628FF">
      <w:pPr>
        <w:pStyle w:val="21"/>
        <w:ind w:leftChars="400" w:left="1361" w:firstLine="680"/>
        <w:rPr>
          <w:rFonts w:hAnsi="標楷體"/>
        </w:rPr>
      </w:pPr>
      <w:r w:rsidRPr="004517C2">
        <w:rPr>
          <w:rFonts w:hAnsi="標楷體" w:hint="eastAsia"/>
        </w:rPr>
        <w:t>八十四年九月六日高雄市捷運局舉辦「高雄捷運車站建築與公共藝術座談會」，行政院文化建設委員會於八十七年一月二十六日通過「公共藝術設</w:t>
      </w:r>
      <w:r w:rsidRPr="004517C2">
        <w:rPr>
          <w:rFonts w:hAnsi="標楷體" w:hint="eastAsia"/>
        </w:rPr>
        <w:lastRenderedPageBreak/>
        <w:t>置辦法」，規範公共藝術應經直轄市政府所設之公共藝術審議委員會審議通過等方式。八十七年十一月二十七日高雄市政府參照公共藝術設置辦法，經市長核准訂頒「高雄捷運公共藝術審議委員會設置要點」。高雄市政府與高捷公司於</w:t>
      </w:r>
      <w:smartTag w:uri="urn:schemas-microsoft-com:office:smarttags" w:element="chsdate">
        <w:smartTagPr>
          <w:attr w:name="IsROCDate" w:val="False"/>
          <w:attr w:name="IsLunarDate" w:val="False"/>
          <w:attr w:name="Day" w:val="12"/>
          <w:attr w:name="Month" w:val="1"/>
          <w:attr w:name="Year" w:val="1990"/>
        </w:smartTagPr>
        <w:r w:rsidRPr="004517C2">
          <w:rPr>
            <w:rFonts w:hAnsi="標楷體" w:hint="eastAsia"/>
          </w:rPr>
          <w:t>九十年一月十二日</w:t>
        </w:r>
      </w:smartTag>
      <w:r w:rsidRPr="004517C2">
        <w:rPr>
          <w:rFonts w:hAnsi="標楷體" w:hint="eastAsia"/>
        </w:rPr>
        <w:t>簽訂興建營運合約時，係依高捷公司原投資報價書「高雄捷運公共藝術總金額不低於一億八千萬元」之條件議定合約條款，以作為高捷公共藝術預算經費。有關公共藝術設置辦法之修正情形詳表E8、公共藝術設置計畫送審及核定經過如表E8-1。</w:t>
      </w:r>
      <w:r>
        <w:rPr>
          <w:rFonts w:hAnsi="標楷體" w:hint="eastAsia"/>
        </w:rPr>
        <w:t>另</w:t>
      </w:r>
      <w:r w:rsidRPr="004517C2">
        <w:rPr>
          <w:rFonts w:hAnsi="標楷體" w:hint="eastAsia"/>
        </w:rPr>
        <w:t>興建營運合約之相關規定</w:t>
      </w:r>
      <w:r>
        <w:rPr>
          <w:rFonts w:hAnsi="標楷體" w:hint="eastAsia"/>
        </w:rPr>
        <w:t>如下：</w:t>
      </w:r>
    </w:p>
    <w:p w:rsidR="00164CC4" w:rsidRPr="004517C2" w:rsidRDefault="00164CC4" w:rsidP="00C628FF">
      <w:pPr>
        <w:pStyle w:val="4"/>
      </w:pPr>
      <w:r w:rsidRPr="004517C2">
        <w:rPr>
          <w:rFonts w:hint="eastAsia"/>
        </w:rPr>
        <w:t>興建營運合約1.1.2條「申請須知修訂補充資料及補充規定」3.1.2.2車站規定，特許公司應依「文化藝術獎助條例」及相關規定在車站規劃設置公共藝術。</w:t>
      </w:r>
    </w:p>
    <w:p w:rsidR="00164CC4" w:rsidRPr="004517C2" w:rsidRDefault="00164CC4" w:rsidP="00C628FF">
      <w:pPr>
        <w:pStyle w:val="4"/>
      </w:pPr>
      <w:r w:rsidRPr="004517C2">
        <w:rPr>
          <w:rFonts w:hint="eastAsia"/>
        </w:rPr>
        <w:t>合約綱要性車站工程設計規範</w:t>
      </w:r>
      <w:r>
        <w:rPr>
          <w:rFonts w:hint="eastAsia"/>
        </w:rPr>
        <w:t>：</w:t>
      </w:r>
    </w:p>
    <w:p w:rsidR="00164CC4" w:rsidRPr="004517C2" w:rsidRDefault="00164CC4" w:rsidP="00C628FF">
      <w:pPr>
        <w:pStyle w:val="5"/>
      </w:pPr>
      <w:r w:rsidRPr="004517C2">
        <w:rPr>
          <w:rFonts w:hint="eastAsia"/>
        </w:rPr>
        <w:t>1.1.4法規</w:t>
      </w:r>
      <w:r w:rsidR="000103FA">
        <w:rPr>
          <w:rFonts w:hint="eastAsia"/>
        </w:rPr>
        <w:t>：</w:t>
      </w:r>
      <w:r w:rsidRPr="004517C2">
        <w:rPr>
          <w:rFonts w:hint="eastAsia"/>
        </w:rPr>
        <w:t>車站設計除依「車站設計規範」之規定外，如未有規定者，則依相關法規進行設計，其法規應包含但不限於以下所列…（14）文化藝術獎助條例及施行細則（15）公共藝術設置辦法。</w:t>
      </w:r>
    </w:p>
    <w:p w:rsidR="00164CC4" w:rsidRPr="004517C2" w:rsidRDefault="00164CC4" w:rsidP="00164CC4">
      <w:pPr>
        <w:pStyle w:val="5"/>
      </w:pPr>
      <w:r w:rsidRPr="004517C2">
        <w:rPr>
          <w:rFonts w:hint="eastAsia"/>
        </w:rPr>
        <w:t>1.6公共藝術</w:t>
      </w:r>
      <w:r w:rsidR="00DB792E">
        <w:rPr>
          <w:rFonts w:hint="eastAsia"/>
        </w:rPr>
        <w:t>：</w:t>
      </w:r>
      <w:r w:rsidRPr="004517C2">
        <w:rPr>
          <w:rFonts w:hint="eastAsia"/>
        </w:rPr>
        <w:t>（1）特許公司應聘請公共藝術</w:t>
      </w:r>
      <w:r w:rsidR="000103FA">
        <w:rPr>
          <w:rFonts w:hint="eastAsia"/>
        </w:rPr>
        <w:t>策</w:t>
      </w:r>
      <w:r w:rsidRPr="004517C2">
        <w:rPr>
          <w:rFonts w:hint="eastAsia"/>
        </w:rPr>
        <w:t>劃人一名，負責各車站所有公共藝術業務，且為藝術家與建築設計者間之協調人。（2）特許公司應將藝術品設置計畫書送經高雄捷運公共藝術審議委員會審議。（3）設置計畫所需相關文件含如公開徵選、委託藝術家執行方式、民眾參與計畫及經費預算案等。</w:t>
      </w:r>
    </w:p>
    <w:p w:rsidR="00A834E1" w:rsidRPr="004517C2" w:rsidRDefault="001656DD" w:rsidP="00503406">
      <w:pPr>
        <w:pStyle w:val="3"/>
        <w:rPr>
          <w:rFonts w:hAnsi="標楷體"/>
        </w:rPr>
      </w:pPr>
      <w:bookmarkStart w:id="117" w:name="_Toc293309808"/>
      <w:bookmarkStart w:id="118" w:name="_Toc293501477"/>
      <w:r>
        <w:rPr>
          <w:rFonts w:hAnsi="標楷體" w:hint="eastAsia"/>
        </w:rPr>
        <w:t>（牽涉</w:t>
      </w:r>
      <w:r w:rsidR="004053E3">
        <w:rPr>
          <w:rFonts w:hAnsi="標楷體" w:hint="eastAsia"/>
        </w:rPr>
        <w:t>偵查</w:t>
      </w:r>
      <w:r>
        <w:rPr>
          <w:rFonts w:hAnsi="標楷體" w:hint="eastAsia"/>
        </w:rPr>
        <w:t>秘密略不公布，下接75頁）</w:t>
      </w:r>
      <w:bookmarkEnd w:id="116"/>
      <w:bookmarkEnd w:id="117"/>
      <w:bookmarkEnd w:id="118"/>
    </w:p>
    <w:p w:rsidR="00F038A4" w:rsidRDefault="00F038A4" w:rsidP="00164CC4">
      <w:pPr>
        <w:pStyle w:val="4"/>
        <w:numPr>
          <w:ilvl w:val="0"/>
          <w:numId w:val="0"/>
        </w:numPr>
        <w:ind w:left="1741"/>
        <w:rPr>
          <w:rFonts w:hAnsi="標楷體"/>
        </w:rPr>
      </w:pPr>
      <w:bookmarkStart w:id="119" w:name="_Toc291943812"/>
    </w:p>
    <w:p w:rsidR="00164CC4" w:rsidRDefault="00164CC4" w:rsidP="00164CC4">
      <w:pPr>
        <w:pStyle w:val="4"/>
        <w:numPr>
          <w:ilvl w:val="0"/>
          <w:numId w:val="0"/>
        </w:numPr>
        <w:ind w:left="1741"/>
        <w:rPr>
          <w:rFonts w:hAnsi="標楷體"/>
        </w:rPr>
      </w:pPr>
    </w:p>
    <w:p w:rsidR="006755F1" w:rsidRDefault="006755F1" w:rsidP="00164CC4">
      <w:pPr>
        <w:pStyle w:val="4"/>
        <w:numPr>
          <w:ilvl w:val="0"/>
          <w:numId w:val="0"/>
        </w:numPr>
        <w:ind w:left="1741"/>
        <w:rPr>
          <w:rFonts w:hAnsi="標楷體"/>
        </w:rPr>
        <w:sectPr w:rsidR="006755F1" w:rsidSect="00D113E4">
          <w:pgSz w:w="11907" w:h="16840" w:code="9"/>
          <w:pgMar w:top="1701" w:right="1418" w:bottom="1418" w:left="1418" w:header="851" w:footer="851" w:gutter="227"/>
          <w:pgNumType w:start="1"/>
          <w:cols w:space="425"/>
          <w:docGrid w:type="linesAndChars" w:linePitch="457" w:charSpace="4127"/>
        </w:sectPr>
      </w:pPr>
    </w:p>
    <w:p w:rsidR="007457A4" w:rsidRPr="004517C2" w:rsidRDefault="007457A4" w:rsidP="007457A4">
      <w:pPr>
        <w:pStyle w:val="3"/>
        <w:rPr>
          <w:rFonts w:hAnsi="標楷體"/>
        </w:rPr>
      </w:pPr>
      <w:bookmarkStart w:id="120" w:name="_Toc293309809"/>
      <w:bookmarkStart w:id="121" w:name="_Toc293501478"/>
      <w:r w:rsidRPr="004517C2">
        <w:rPr>
          <w:rFonts w:hAnsi="標楷體" w:hint="eastAsia"/>
        </w:rPr>
        <w:lastRenderedPageBreak/>
        <w:t>財務監督</w:t>
      </w:r>
      <w:bookmarkEnd w:id="119"/>
      <w:bookmarkEnd w:id="120"/>
      <w:bookmarkEnd w:id="121"/>
      <w:r w:rsidR="001C78D2">
        <w:rPr>
          <w:rFonts w:hAnsi="標楷體" w:hint="eastAsia"/>
        </w:rPr>
        <w:t>：</w:t>
      </w:r>
    </w:p>
    <w:p w:rsidR="00815284" w:rsidRPr="004517C2" w:rsidRDefault="00815284" w:rsidP="00815284">
      <w:pPr>
        <w:pStyle w:val="21"/>
        <w:ind w:leftChars="400" w:left="1361" w:firstLine="680"/>
        <w:rPr>
          <w:rFonts w:hAnsi="標楷體"/>
        </w:rPr>
      </w:pPr>
      <w:r w:rsidRPr="004517C2">
        <w:rPr>
          <w:rFonts w:hAnsi="標楷體" w:hint="eastAsia"/>
        </w:rPr>
        <w:t>高捷公司經理部門係指一級主管以上經理人，包括總經理、總經理特別助理、各部門副總經理及助理副總經理，合先敘明。</w:t>
      </w:r>
    </w:p>
    <w:p w:rsidR="00CD3787" w:rsidRPr="004517C2" w:rsidRDefault="00CD3787" w:rsidP="00CD3787">
      <w:pPr>
        <w:pStyle w:val="4"/>
        <w:rPr>
          <w:rFonts w:hAnsi="標楷體"/>
        </w:rPr>
      </w:pPr>
      <w:r w:rsidRPr="004517C2">
        <w:rPr>
          <w:rFonts w:hAnsi="標楷體" w:hint="eastAsia"/>
        </w:rPr>
        <w:t>高捷公司工程支出之管控</w:t>
      </w:r>
      <w:r w:rsidR="001C78D2">
        <w:rPr>
          <w:rFonts w:hAnsi="標楷體" w:hint="eastAsia"/>
        </w:rPr>
        <w:t>：</w:t>
      </w:r>
    </w:p>
    <w:p w:rsidR="00CD3787" w:rsidRPr="004517C2" w:rsidRDefault="00CD3787" w:rsidP="00CD3787">
      <w:pPr>
        <w:pStyle w:val="5"/>
        <w:rPr>
          <w:rFonts w:hAnsi="標楷體"/>
        </w:rPr>
      </w:pPr>
      <w:r w:rsidRPr="004517C2">
        <w:rPr>
          <w:rFonts w:hAnsi="標楷體" w:hint="eastAsia"/>
        </w:rPr>
        <w:t>管控權責</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依據高捷公司工程管理權責劃分表，「工程計畫預算（含追加）之核定」(權責劃分表第二項)、「預算之控管」(權責劃分表第三項)之權責係分屬董事長及總經理。依業務劃分，工程預算之管理則歸工程管理處之職責，惟工程管理處於九十四年四月遭裁併(至各相關單位）。</w:t>
      </w:r>
    </w:p>
    <w:p w:rsidR="00CD3787" w:rsidRPr="004517C2" w:rsidRDefault="00CD3787" w:rsidP="00CD3787">
      <w:pPr>
        <w:pStyle w:val="5"/>
        <w:rPr>
          <w:rFonts w:hAnsi="標楷體"/>
        </w:rPr>
      </w:pPr>
      <w:r w:rsidRPr="004517C2">
        <w:rPr>
          <w:rFonts w:hAnsi="標楷體" w:hint="eastAsia"/>
        </w:rPr>
        <w:t>工程計畫預算</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高捷公司興建時期，工程係由工程管理處負責規劃，並編有工程計畫。其主體工程發包費用（預算）達七百七十八億四千七百五十萬元，該處於九十年十月二十五日將「工程計畫預算」提董事會通過。</w:t>
      </w:r>
    </w:p>
    <w:p w:rsidR="00CD3787" w:rsidRPr="004517C2" w:rsidRDefault="00CD3787" w:rsidP="00CD3787">
      <w:pPr>
        <w:pStyle w:val="5"/>
        <w:rPr>
          <w:rFonts w:hAnsi="標楷體"/>
        </w:rPr>
      </w:pPr>
      <w:r w:rsidRPr="004517C2">
        <w:rPr>
          <w:rFonts w:hAnsi="標楷體" w:hint="eastAsia"/>
        </w:rPr>
        <w:t>工程計畫預算之編製與核准</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工程管理處於九十年十一月二十六日依上述董事會核定之「工程計畫預算」，製作「工程計畫預算編製說明」，將政府投資額度之一千零四十七億七千萬元及民間投資額度之三百零四億九千萬元分配至各工作項目，作為各單位辦理發包及管控預算之依據，惟該案公文經理部門未核批。</w:t>
      </w:r>
    </w:p>
    <w:p w:rsidR="00CD3787" w:rsidRPr="004517C2" w:rsidRDefault="00CD3787" w:rsidP="00CD3787">
      <w:pPr>
        <w:pStyle w:val="5"/>
        <w:rPr>
          <w:rFonts w:hAnsi="標楷體"/>
        </w:rPr>
      </w:pPr>
      <w:r w:rsidRPr="004517C2">
        <w:rPr>
          <w:rFonts w:hAnsi="標楷體" w:hint="eastAsia"/>
        </w:rPr>
        <w:t>工程計畫預算管控辦法之訂定與核准</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高捷公司工程管理處為控制工程興建預算</w:t>
      </w:r>
      <w:r w:rsidRPr="004517C2">
        <w:rPr>
          <w:rFonts w:hAnsi="標楷體" w:hint="eastAsia"/>
        </w:rPr>
        <w:lastRenderedPageBreak/>
        <w:t>不致超支，於九十一年一月二十九日訂定「工程計畫預算管控辦法」。該辦法應由總經理核定後施行，惟進行簽辦程序時未獲總經理批示。月餘後總經理在九十一年三月十三日於簽辦文件上指示依企劃處意見，俟「會計制度」核定公告後，再將該辦法簽陳總經理核定，惟在此之前各單位可先依該辦法辦理。因該辦法非正式核定，工程單位可不遵循辦理。九十一年九月三十日董事會通過「會計制度」後，總經理亦未再作出再訂定管控辦法之指示，而當時各主要工程均已發包完成。</w:t>
      </w:r>
    </w:p>
    <w:p w:rsidR="00CD3787" w:rsidRPr="004517C2" w:rsidRDefault="00CD3787" w:rsidP="00CD3787">
      <w:pPr>
        <w:pStyle w:val="5"/>
        <w:rPr>
          <w:rFonts w:hAnsi="標楷體"/>
        </w:rPr>
      </w:pPr>
      <w:r w:rsidRPr="004517C2">
        <w:rPr>
          <w:rFonts w:hAnsi="標楷體" w:hint="eastAsia"/>
        </w:rPr>
        <w:t>工程預算實由經理部門自行管理</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前述工程管理處雖曾擬「工程計畫預算編製說明」、「工程計畫預算管控辦法」，供工程發包遵循，作為管制之依據，惟當時經理部門似認無由專責單位進行預算管控機制之必要，二項規定均無法公告施行，且九十一年十二月二十六日董事會尚進一步將工程管理處處長異動為品保中心處長，掌管一千三百五十二億六千萬元工程之工程管</w:t>
      </w:r>
      <w:r w:rsidR="000103FA">
        <w:rPr>
          <w:rFonts w:hAnsi="標楷體" w:hint="eastAsia"/>
        </w:rPr>
        <w:t>理</w:t>
      </w:r>
      <w:r w:rsidRPr="004517C2">
        <w:rPr>
          <w:rFonts w:hAnsi="標楷體" w:hint="eastAsia"/>
        </w:rPr>
        <w:t>處竟無負責主管，日後，經理部門並未再作出指示。高捷經理部門逕行決定進行工程，自此即無管控機制，舉凡工程招標時底價之訂定、議價，其後工程款之變更（追加）等全與預算脫節，預算之執行缺乏管控，此為主體工程實際支出超過前董事會核定七百七十八億四千七百五十萬元上限，致使一千零四十七億七千萬元預算超支的原因之一。</w:t>
      </w:r>
    </w:p>
    <w:p w:rsidR="00CD3787" w:rsidRPr="004517C2" w:rsidRDefault="00CD3787" w:rsidP="00CD3787">
      <w:pPr>
        <w:pStyle w:val="5"/>
        <w:rPr>
          <w:rFonts w:hAnsi="標楷體"/>
        </w:rPr>
      </w:pPr>
      <w:r w:rsidRPr="004517C2">
        <w:rPr>
          <w:rFonts w:hAnsi="標楷體" w:hint="eastAsia"/>
        </w:rPr>
        <w:t>會計制度</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九十一年九月三十日高捷公司董事會通過</w:t>
      </w:r>
      <w:r w:rsidRPr="004517C2">
        <w:rPr>
          <w:rFonts w:hAnsi="標楷體" w:hint="eastAsia"/>
        </w:rPr>
        <w:lastRenderedPageBreak/>
        <w:t>「會計制度」，其中第十五章「預算之編製程序」規定須編列預算與檢討其執行之期間，僅為年，非月或季，執行上由各單位每年提報所需預算，年末再檢討有無達成，並無管控以前年度及整體預算之機制，與興建期間須嚴加管控工程預算之執行的管理模式，相距甚遠。</w:t>
      </w:r>
    </w:p>
    <w:p w:rsidR="00CB64B2" w:rsidRPr="004517C2" w:rsidRDefault="00CB64B2" w:rsidP="00CB64B2">
      <w:pPr>
        <w:pStyle w:val="5"/>
        <w:rPr>
          <w:rFonts w:hAnsi="標楷體"/>
        </w:rPr>
      </w:pPr>
      <w:r w:rsidRPr="004517C2">
        <w:rPr>
          <w:rFonts w:hAnsi="標楷體" w:hint="eastAsia"/>
        </w:rPr>
        <w:t>高捷土建工程預結算數比較如表</w:t>
      </w:r>
      <w:r w:rsidR="0062559A" w:rsidRPr="004517C2">
        <w:rPr>
          <w:rFonts w:hAnsi="標楷體" w:hint="eastAsia"/>
        </w:rPr>
        <w:t>十及十-1</w:t>
      </w:r>
      <w:r w:rsidRPr="004517C2">
        <w:rPr>
          <w:rFonts w:hAnsi="標楷體" w:hint="eastAsia"/>
        </w:rPr>
        <w:t>。</w:t>
      </w:r>
    </w:p>
    <w:p w:rsidR="00CD3787" w:rsidRPr="004517C2" w:rsidRDefault="00CD3787" w:rsidP="00CD3787">
      <w:pPr>
        <w:pStyle w:val="4"/>
        <w:rPr>
          <w:rFonts w:hAnsi="標楷體"/>
        </w:rPr>
      </w:pPr>
      <w:r w:rsidRPr="004517C2">
        <w:rPr>
          <w:rFonts w:hAnsi="標楷體" w:hint="eastAsia"/>
        </w:rPr>
        <w:t>高雄市政府或捷運局對高捷公司之查核</w:t>
      </w:r>
      <w:r w:rsidR="001C78D2">
        <w:rPr>
          <w:rFonts w:hAnsi="標楷體" w:hint="eastAsia"/>
        </w:rPr>
        <w:t>：</w:t>
      </w:r>
    </w:p>
    <w:p w:rsidR="00CD3787" w:rsidRPr="004517C2" w:rsidRDefault="00CD3787" w:rsidP="00CD3787">
      <w:pPr>
        <w:pStyle w:val="5"/>
        <w:rPr>
          <w:rFonts w:hAnsi="標楷體"/>
        </w:rPr>
      </w:pPr>
      <w:r w:rsidRPr="004517C2">
        <w:rPr>
          <w:rFonts w:hAnsi="標楷體" w:hint="eastAsia"/>
        </w:rPr>
        <w:t>查核機制</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高雄市捷運局表示，該局除遴聘財務顧問提供專業協助外，特成立由相關科室組成之「財務檢查工作小組」，於每次財務檢查前，審核修訂該次財務檢查工作計畫，並併同財務顧問執行財務實地查核。</w:t>
      </w:r>
    </w:p>
    <w:p w:rsidR="00CD3787" w:rsidRPr="004517C2" w:rsidRDefault="00CD3787" w:rsidP="00CD3787">
      <w:pPr>
        <w:pStyle w:val="6"/>
        <w:rPr>
          <w:rFonts w:hAnsi="標楷體"/>
        </w:rPr>
      </w:pPr>
      <w:r w:rsidRPr="004517C2">
        <w:rPr>
          <w:rFonts w:hAnsi="標楷體" w:hint="eastAsia"/>
        </w:rPr>
        <w:t>興建階段</w:t>
      </w:r>
      <w:r w:rsidR="001C78D2">
        <w:rPr>
          <w:rFonts w:hAnsi="標楷體" w:hint="eastAsia"/>
        </w:rPr>
        <w:t>：</w:t>
      </w:r>
    </w:p>
    <w:p w:rsidR="00CD3787" w:rsidRPr="004517C2" w:rsidRDefault="00CD3787" w:rsidP="00CD3787">
      <w:pPr>
        <w:pStyle w:val="7"/>
        <w:rPr>
          <w:rFonts w:hAnsi="標楷體"/>
        </w:rPr>
      </w:pPr>
      <w:r w:rsidRPr="004517C2">
        <w:rPr>
          <w:rFonts w:hAnsi="標楷體" w:hint="eastAsia"/>
        </w:rPr>
        <w:t>依合約第五章5.6財務檢查權規定，高雄市政府定期應派員檢查高捷公司之財務情況，必要時並得執行不定期財務檢查。是項規定亦適用於營運期。高捷之興建期間自九十年度至九十六年度止，該期間財務檢查，係由高雄市政府財務顧問安</w:t>
      </w:r>
      <w:r w:rsidR="000103FA">
        <w:rPr>
          <w:rFonts w:hAnsi="標楷體" w:hint="eastAsia"/>
        </w:rPr>
        <w:t>侯</w:t>
      </w:r>
      <w:r w:rsidRPr="004517C2">
        <w:rPr>
          <w:rFonts w:hAnsi="標楷體" w:hint="eastAsia"/>
        </w:rPr>
        <w:t>建業聯合會計師事務所執行。</w:t>
      </w:r>
    </w:p>
    <w:p w:rsidR="00CD3787" w:rsidRPr="004517C2" w:rsidRDefault="00CD3787" w:rsidP="00CD3787">
      <w:pPr>
        <w:pStyle w:val="7"/>
        <w:rPr>
          <w:rFonts w:hAnsi="標楷體"/>
        </w:rPr>
      </w:pPr>
      <w:r w:rsidRPr="004517C2">
        <w:rPr>
          <w:rFonts w:hAnsi="標楷體" w:hint="eastAsia"/>
        </w:rPr>
        <w:t>依據興建營運合約第十章「查核、監督、驗證與認證」，明確規定於高雄捷運系統興建階段高雄市政府委託獨立驗證認證機構（即品質及安全管理監督顧問，C3C），於施工期間隨時進行監督、稽查及檢查等工作。對於此工作，高雄市捷運局會同品質及安全管理監督顧問（C3C），以定期與不定期方式採取重點查驗、品質及安全稽查及工地檢視方式</w:t>
      </w:r>
      <w:r w:rsidRPr="004517C2">
        <w:rPr>
          <w:rFonts w:hAnsi="標楷體" w:hint="eastAsia"/>
        </w:rPr>
        <w:lastRenderedPageBreak/>
        <w:t>進行監督管理查核作業。</w:t>
      </w:r>
    </w:p>
    <w:p w:rsidR="00CD3787" w:rsidRPr="004517C2" w:rsidRDefault="00CD3787" w:rsidP="00CD3787">
      <w:pPr>
        <w:pStyle w:val="7"/>
        <w:rPr>
          <w:rFonts w:hAnsi="標楷體"/>
        </w:rPr>
      </w:pPr>
      <w:r w:rsidRPr="004517C2">
        <w:rPr>
          <w:rFonts w:hAnsi="標楷體" w:hint="eastAsia"/>
        </w:rPr>
        <w:t>於興建階段，為確保施工品質，採取三級品管方式（即一級品質管制作業由統包商執行、二級由高捷公司工程處/工務所執行及三級由高捷公司品保中心執行）。高雄市捷運局除要求該公司落實施工品質及安全管理作業外，亦會同品質及安全管理監督顧問（C3C）執行施工品質重點查驗、品質及安全稽查與工地檢視之監督管理查核作業，另高雄市捷運局亦不定期針對工程稽查/查驗缺失召開檢討會，以落實監督管理查核機制。</w:t>
      </w:r>
    </w:p>
    <w:p w:rsidR="00CD3787" w:rsidRPr="004517C2" w:rsidRDefault="00CD3787" w:rsidP="00CD3787">
      <w:pPr>
        <w:pStyle w:val="6"/>
        <w:rPr>
          <w:rFonts w:hAnsi="標楷體"/>
        </w:rPr>
      </w:pPr>
      <w:r w:rsidRPr="004517C2">
        <w:rPr>
          <w:rFonts w:hAnsi="標楷體" w:hint="eastAsia"/>
        </w:rPr>
        <w:t>營運階段</w:t>
      </w:r>
      <w:r w:rsidR="001C78D2">
        <w:rPr>
          <w:rFonts w:hAnsi="標楷體" w:hint="eastAsia"/>
        </w:rPr>
        <w:t>：</w:t>
      </w:r>
    </w:p>
    <w:p w:rsidR="00CD3787" w:rsidRPr="004517C2" w:rsidRDefault="00CD3787" w:rsidP="00A11665">
      <w:pPr>
        <w:pStyle w:val="7"/>
        <w:kinsoku/>
        <w:rPr>
          <w:rFonts w:hAnsi="標楷體"/>
        </w:rPr>
      </w:pPr>
      <w:r w:rsidRPr="004517C2">
        <w:rPr>
          <w:rFonts w:hAnsi="標楷體" w:hint="eastAsia"/>
        </w:rPr>
        <w:t>依合約財務檢查權之規定，營運期間</w:t>
      </w:r>
      <w:r w:rsidR="00A11665">
        <w:rPr>
          <w:rFonts w:hAnsi="標楷體" w:hint="eastAsia"/>
        </w:rPr>
        <w:t>九十七</w:t>
      </w:r>
      <w:r w:rsidRPr="004517C2">
        <w:rPr>
          <w:rFonts w:hAnsi="標楷體" w:hint="eastAsia"/>
        </w:rPr>
        <w:t>年度至</w:t>
      </w:r>
      <w:r w:rsidR="00A11665">
        <w:rPr>
          <w:rFonts w:hAnsi="標楷體" w:hint="eastAsia"/>
        </w:rPr>
        <w:t>九十八</w:t>
      </w:r>
      <w:r w:rsidRPr="004517C2">
        <w:rPr>
          <w:rFonts w:hAnsi="標楷體" w:hint="eastAsia"/>
        </w:rPr>
        <w:t>年度之財務檢查，係由高雄市政府財務顧問安永聯合會計師事務所執行。</w:t>
      </w:r>
    </w:p>
    <w:p w:rsidR="00CD3787" w:rsidRPr="004517C2" w:rsidRDefault="00CD3787" w:rsidP="00CD3787">
      <w:pPr>
        <w:pStyle w:val="7"/>
        <w:rPr>
          <w:rFonts w:hAnsi="標楷體"/>
        </w:rPr>
      </w:pPr>
      <w:r w:rsidRPr="004517C2">
        <w:rPr>
          <w:rFonts w:hAnsi="標楷體" w:hint="eastAsia"/>
        </w:rPr>
        <w:t>大眾捷運系統經營維護與安全監督實施辦法第五章檢查，明確規定地方主管機關每年定期及臨時檢查方式對營運機構進行監督管理查核作業。</w:t>
      </w:r>
    </w:p>
    <w:p w:rsidR="00CD3787" w:rsidRPr="004517C2" w:rsidRDefault="00CD3787" w:rsidP="00CD3787">
      <w:pPr>
        <w:pStyle w:val="5"/>
        <w:rPr>
          <w:rFonts w:hAnsi="標楷體"/>
        </w:rPr>
      </w:pPr>
      <w:r w:rsidRPr="004517C2">
        <w:rPr>
          <w:rFonts w:hAnsi="標楷體" w:hint="eastAsia"/>
        </w:rPr>
        <w:t>高雄市政府或捷運局進行之相關查核</w:t>
      </w:r>
      <w:r w:rsidR="001C78D2">
        <w:rPr>
          <w:rFonts w:hAnsi="標楷體" w:hint="eastAsia"/>
        </w:rPr>
        <w:t>：</w:t>
      </w:r>
    </w:p>
    <w:p w:rsidR="00CD3787" w:rsidRPr="004517C2" w:rsidRDefault="00CD3787" w:rsidP="00CD3787">
      <w:pPr>
        <w:pStyle w:val="6"/>
        <w:rPr>
          <w:rFonts w:hAnsi="標楷體"/>
        </w:rPr>
      </w:pPr>
      <w:r w:rsidRPr="004517C2">
        <w:rPr>
          <w:rFonts w:hAnsi="標楷體" w:hint="eastAsia"/>
        </w:rPr>
        <w:t>財務檢查</w:t>
      </w:r>
      <w:r w:rsidR="001C78D2">
        <w:rPr>
          <w:rFonts w:hAnsi="標楷體" w:hint="eastAsia"/>
        </w:rPr>
        <w:t>：</w:t>
      </w:r>
    </w:p>
    <w:p w:rsidR="00CD3787" w:rsidRPr="004517C2" w:rsidRDefault="00E40A04" w:rsidP="00CD3787">
      <w:pPr>
        <w:pStyle w:val="7"/>
        <w:rPr>
          <w:rFonts w:hAnsi="標楷體"/>
        </w:rPr>
      </w:pPr>
      <w:r w:rsidRPr="004517C2">
        <w:rPr>
          <w:rFonts w:hAnsi="標楷體" w:hint="eastAsia"/>
        </w:rPr>
        <w:t>高雄市捷運局自九十二年開始指派其財務顧問至高捷公司進行財務檢查，並於查核後提出「建議及改善事項」，迄</w:t>
      </w:r>
      <w:r w:rsidR="005B3F50" w:rsidRPr="004517C2">
        <w:rPr>
          <w:rFonts w:hAnsi="標楷體" w:hint="eastAsia"/>
        </w:rPr>
        <w:t>一百年五月十三日止</w:t>
      </w:r>
      <w:r w:rsidR="00337A70" w:rsidRPr="004517C2">
        <w:rPr>
          <w:rFonts w:hAnsi="標楷體" w:hint="eastAsia"/>
        </w:rPr>
        <w:t>，興建期及營運期分別進行六次及四次查核，合計共</w:t>
      </w:r>
      <w:r w:rsidRPr="004517C2">
        <w:rPr>
          <w:rFonts w:hAnsi="標楷體" w:hint="eastAsia"/>
        </w:rPr>
        <w:t>十次，並提送十二份「建議及改善事項」。</w:t>
      </w:r>
    </w:p>
    <w:p w:rsidR="00CD3787" w:rsidRPr="004517C2" w:rsidRDefault="00337A70" w:rsidP="00CD3787">
      <w:pPr>
        <w:pStyle w:val="7"/>
        <w:rPr>
          <w:rFonts w:hAnsi="標楷體"/>
        </w:rPr>
      </w:pPr>
      <w:r w:rsidRPr="004517C2">
        <w:rPr>
          <w:rFonts w:hAnsi="標楷體" w:hint="eastAsia"/>
        </w:rPr>
        <w:t>高雄市捷運局表示，</w:t>
      </w:r>
      <w:r w:rsidR="00CD3787" w:rsidRPr="004517C2">
        <w:rPr>
          <w:rFonts w:hAnsi="標楷體" w:hint="eastAsia"/>
        </w:rPr>
        <w:t>財務顧問於每次執</w:t>
      </w:r>
      <w:r w:rsidR="008320F5">
        <w:rPr>
          <w:rFonts w:hAnsi="標楷體" w:hint="eastAsia"/>
        </w:rPr>
        <w:t>行</w:t>
      </w:r>
      <w:r w:rsidR="00CD3787" w:rsidRPr="004517C2">
        <w:rPr>
          <w:rFonts w:hAnsi="標楷體" w:hint="eastAsia"/>
        </w:rPr>
        <w:t>財務實地查核完成後，均提出財務檢查報告，針對檢查之項目說明查核結果，並提出建議</w:t>
      </w:r>
      <w:r w:rsidR="00CD3787" w:rsidRPr="004517C2">
        <w:rPr>
          <w:rFonts w:hAnsi="標楷體" w:hint="eastAsia"/>
        </w:rPr>
        <w:lastRenderedPageBreak/>
        <w:t>改善事項，報告內容經高雄市捷運局財務檢查工作小組討論後，正式將建議改善事項函捷運公司配合改善。高捷公司改善後提報辦理情形，由財務顧問予以複核，如無再要求捷運公司進一步改善之事項，則該局接受該公司之改善處理。</w:t>
      </w:r>
    </w:p>
    <w:p w:rsidR="00CD3787" w:rsidRPr="004517C2" w:rsidRDefault="00CD3787" w:rsidP="00CD3787">
      <w:pPr>
        <w:pStyle w:val="7"/>
        <w:rPr>
          <w:rFonts w:hAnsi="標楷體"/>
        </w:rPr>
      </w:pPr>
      <w:r w:rsidRPr="004517C2">
        <w:rPr>
          <w:rFonts w:hAnsi="標楷體" w:hint="eastAsia"/>
        </w:rPr>
        <w:t>另高捷公司於每季結束後一個月內提送當季財務報表、於每會計年度終了後四個月內提送年度財務報表，高雄市捷運局將併請財務</w:t>
      </w:r>
      <w:r w:rsidR="000103FA">
        <w:rPr>
          <w:rFonts w:hAnsi="標楷體" w:hint="eastAsia"/>
        </w:rPr>
        <w:t>顧</w:t>
      </w:r>
      <w:r w:rsidRPr="004517C2">
        <w:rPr>
          <w:rFonts w:hAnsi="標楷體" w:hint="eastAsia"/>
        </w:rPr>
        <w:t>問予以分析複核，提出初步複核待詢事項，請高捷公司提供書面說明，經該局審核再由財務顧問複核，如無須捷運公司進一步說明事項，則提出分析複核意見（含建議事項），將建議事項函捷運公司配合辦理。</w:t>
      </w:r>
    </w:p>
    <w:p w:rsidR="00CD3787" w:rsidRPr="004517C2" w:rsidRDefault="00CD3787" w:rsidP="00CD3787">
      <w:pPr>
        <w:pStyle w:val="6"/>
        <w:rPr>
          <w:rFonts w:hAnsi="標楷體"/>
        </w:rPr>
      </w:pPr>
      <w:r w:rsidRPr="004517C2">
        <w:rPr>
          <w:rFonts w:hAnsi="標楷體" w:hint="eastAsia"/>
        </w:rPr>
        <w:t>工程查核</w:t>
      </w:r>
      <w:r w:rsidR="001C78D2">
        <w:rPr>
          <w:rFonts w:hAnsi="標楷體" w:hint="eastAsia"/>
        </w:rPr>
        <w:t>：</w:t>
      </w:r>
    </w:p>
    <w:p w:rsidR="00CD3787" w:rsidRPr="004517C2" w:rsidRDefault="00CD3787" w:rsidP="00B4296F">
      <w:pPr>
        <w:pStyle w:val="21"/>
        <w:ind w:leftChars="700" w:left="2381" w:firstLine="680"/>
        <w:rPr>
          <w:rFonts w:hAnsi="標楷體"/>
        </w:rPr>
      </w:pPr>
      <w:r w:rsidRPr="004517C2">
        <w:rPr>
          <w:rFonts w:hAnsi="標楷體" w:hint="eastAsia"/>
        </w:rPr>
        <w:t>興建期間，交通部及高雄市政府等單位不定期對捷運各區段標辦理相關查核，另C3C每月定期對各區段標執行工地巡檢及不定期之檢視。</w:t>
      </w:r>
    </w:p>
    <w:p w:rsidR="00CD3787" w:rsidRPr="004517C2" w:rsidRDefault="00CD3787" w:rsidP="00CD3787">
      <w:pPr>
        <w:pStyle w:val="5"/>
        <w:rPr>
          <w:rFonts w:hAnsi="標楷體"/>
        </w:rPr>
      </w:pPr>
      <w:r w:rsidRPr="004517C2">
        <w:rPr>
          <w:rFonts w:hAnsi="標楷體" w:hint="eastAsia"/>
        </w:rPr>
        <w:t>專案查核</w:t>
      </w:r>
      <w:r w:rsidR="001C78D2">
        <w:rPr>
          <w:rFonts w:hAnsi="標楷體" w:hint="eastAsia"/>
        </w:rPr>
        <w:t>：</w:t>
      </w:r>
    </w:p>
    <w:p w:rsidR="00CD3787" w:rsidRPr="004517C2" w:rsidRDefault="00CD3787" w:rsidP="00B4296F">
      <w:pPr>
        <w:pStyle w:val="21"/>
        <w:ind w:leftChars="600" w:left="2041" w:firstLine="680"/>
        <w:rPr>
          <w:rFonts w:hAnsi="標楷體"/>
        </w:rPr>
      </w:pPr>
      <w:r w:rsidRPr="004517C2">
        <w:rPr>
          <w:rFonts w:hAnsi="標楷體" w:hint="eastAsia"/>
        </w:rPr>
        <w:t>高捷公司前監察人</w:t>
      </w:r>
      <w:r w:rsidR="00E63A01">
        <w:rPr>
          <w:rFonts w:hAnsi="標楷體" w:hint="eastAsia"/>
        </w:rPr>
        <w:t>尹OO</w:t>
      </w:r>
      <w:r w:rsidRPr="004517C2">
        <w:rPr>
          <w:rFonts w:hAnsi="標楷體" w:hint="eastAsia"/>
        </w:rPr>
        <w:t>先生委託「資誠會計師事務所」對該公司辦理專案查核於九十五年十二月二十五日將專案報告函送該公司計提出發現事項三十七項。高捷公司表示，部分事項已說明釐清，仍在法律訴訟或檢調偵辦中之事項，則須待司法判決確定後釐清，餘需改善之事項，各單位均已改進。該公司並未將查核報告提送高雄市政府或捷運局。高雄市政府亦表示，該公司是否委請資誠會計師事務所進行專案查核，該府並未知悉，亦未收到專案查核</w:t>
      </w:r>
      <w:r w:rsidRPr="004517C2">
        <w:rPr>
          <w:rFonts w:hAnsi="標楷體" w:hint="eastAsia"/>
        </w:rPr>
        <w:lastRenderedPageBreak/>
        <w:t>報告。</w:t>
      </w:r>
    </w:p>
    <w:p w:rsidR="00CD3787" w:rsidRPr="004517C2" w:rsidRDefault="00CD3787" w:rsidP="00CD3787">
      <w:pPr>
        <w:pStyle w:val="4"/>
        <w:rPr>
          <w:rFonts w:hAnsi="標楷體"/>
        </w:rPr>
      </w:pPr>
      <w:r w:rsidRPr="004517C2">
        <w:rPr>
          <w:rFonts w:hAnsi="標楷體" w:hint="eastAsia"/>
        </w:rPr>
        <w:t>高捷公司之特定支出</w:t>
      </w:r>
      <w:r w:rsidR="009D31BB">
        <w:rPr>
          <w:rFonts w:hAnsi="標楷體" w:hint="eastAsia"/>
        </w:rPr>
        <w:t>（</w:t>
      </w:r>
      <w:r w:rsidR="009D31BB" w:rsidRPr="007F5D43">
        <w:rPr>
          <w:rFonts w:hAnsi="標楷體" w:hint="eastAsia"/>
        </w:rPr>
        <w:t>詳表</w:t>
      </w:r>
      <w:r w:rsidR="007F5D43">
        <w:rPr>
          <w:rFonts w:hAnsi="標楷體" w:hint="eastAsia"/>
        </w:rPr>
        <w:t>十一</w:t>
      </w:r>
      <w:r w:rsidR="009D31BB">
        <w:rPr>
          <w:rFonts w:hAnsi="標楷體" w:hint="eastAsia"/>
        </w:rPr>
        <w:t>）</w:t>
      </w:r>
      <w:r w:rsidR="001C78D2">
        <w:rPr>
          <w:rFonts w:hAnsi="標楷體" w:hint="eastAsia"/>
        </w:rPr>
        <w:t>：</w:t>
      </w:r>
    </w:p>
    <w:p w:rsidR="00DB10D7" w:rsidRPr="004517C2" w:rsidRDefault="00DB10D7" w:rsidP="001C78D2">
      <w:pPr>
        <w:pStyle w:val="5"/>
        <w:kinsoku/>
        <w:ind w:left="2092" w:hanging="697"/>
        <w:rPr>
          <w:rFonts w:hAnsi="標楷體"/>
        </w:rPr>
      </w:pPr>
      <w:r w:rsidRPr="004517C2">
        <w:rPr>
          <w:rFonts w:hAnsi="標楷體" w:hint="eastAsia"/>
        </w:rPr>
        <w:t>高捷公司於一百年五月十三日表示，基於宣傳高捷形象之需要，該公司透過贊助南主角</w:t>
      </w:r>
      <w:r w:rsidR="00E85A5B" w:rsidRPr="004517C2">
        <w:rPr>
          <w:rFonts w:hAnsi="標楷體" w:hint="eastAsia"/>
        </w:rPr>
        <w:t>文化事業有限公司（下稱南主角雜誌）</w:t>
      </w:r>
      <w:r w:rsidRPr="004517C2">
        <w:rPr>
          <w:rFonts w:hAnsi="標楷體" w:hint="eastAsia"/>
        </w:rPr>
        <w:t>辦理媒體行銷，以系列專題及形象廣告等方式正面報導高雄捷運建設</w:t>
      </w:r>
      <w:r w:rsidR="00E85A5B" w:rsidRPr="004517C2">
        <w:rPr>
          <w:rFonts w:hAnsi="標楷體" w:hint="eastAsia"/>
        </w:rPr>
        <w:t>。該公司自九十一年六月十二日起至九十九年五月七日止共計支付南主角雜誌五百三十六萬七千七百五十</w:t>
      </w:r>
      <w:r w:rsidR="00912ED9" w:rsidRPr="004517C2">
        <w:rPr>
          <w:rFonts w:hAnsi="標楷體" w:hint="eastAsia"/>
        </w:rPr>
        <w:t>元整，其中</w:t>
      </w:r>
      <w:r w:rsidRPr="004517C2">
        <w:rPr>
          <w:rFonts w:hAnsi="標楷體" w:hint="eastAsia"/>
        </w:rPr>
        <w:t>九十一年六月至九十三年一月</w:t>
      </w:r>
      <w:r w:rsidR="00912ED9" w:rsidRPr="004517C2">
        <w:rPr>
          <w:rFonts w:hAnsi="標楷體" w:hint="eastAsia"/>
        </w:rPr>
        <w:t>期</w:t>
      </w:r>
      <w:r w:rsidRPr="004517C2">
        <w:rPr>
          <w:rFonts w:hAnsi="標楷體" w:hint="eastAsia"/>
        </w:rPr>
        <w:t>間</w:t>
      </w:r>
      <w:r w:rsidR="00912ED9" w:rsidRPr="004517C2">
        <w:rPr>
          <w:rFonts w:hAnsi="標楷體" w:hint="eastAsia"/>
        </w:rPr>
        <w:t>，贊助該雜誌三百零五萬元</w:t>
      </w:r>
      <w:r w:rsidRPr="004517C2">
        <w:rPr>
          <w:rFonts w:hAnsi="標楷體" w:hint="eastAsia"/>
        </w:rPr>
        <w:t>，</w:t>
      </w:r>
      <w:r w:rsidR="000D0256">
        <w:rPr>
          <w:rFonts w:hAnsi="標楷體" w:hint="eastAsia"/>
        </w:rPr>
        <w:t>而相關</w:t>
      </w:r>
      <w:r w:rsidR="00912ED9" w:rsidRPr="004517C2">
        <w:rPr>
          <w:rFonts w:hAnsi="標楷體" w:hint="eastAsia"/>
        </w:rPr>
        <w:t>報導係自試刊</w:t>
      </w:r>
      <w:r w:rsidR="000D0256">
        <w:rPr>
          <w:rFonts w:hAnsi="標楷體" w:hint="eastAsia"/>
        </w:rPr>
        <w:t>一</w:t>
      </w:r>
      <w:r w:rsidR="00912ED9" w:rsidRPr="004517C2">
        <w:rPr>
          <w:rFonts w:hAnsi="標楷體" w:hint="eastAsia"/>
        </w:rPr>
        <w:t>號（九十一年五月五日至五月十九日）至第</w:t>
      </w:r>
      <w:r w:rsidR="000D0256">
        <w:rPr>
          <w:rFonts w:hAnsi="標楷體" w:hint="eastAsia"/>
        </w:rPr>
        <w:t>五十</w:t>
      </w:r>
      <w:r w:rsidR="00912ED9" w:rsidRPr="004517C2">
        <w:rPr>
          <w:rFonts w:hAnsi="標楷體" w:hint="eastAsia"/>
        </w:rPr>
        <w:t>期（九十</w:t>
      </w:r>
      <w:r w:rsidR="000D0256">
        <w:rPr>
          <w:rFonts w:hAnsi="標楷體" w:hint="eastAsia"/>
        </w:rPr>
        <w:t>四</w:t>
      </w:r>
      <w:r w:rsidR="00912ED9" w:rsidRPr="004517C2">
        <w:rPr>
          <w:rFonts w:hAnsi="標楷體" w:hint="eastAsia"/>
        </w:rPr>
        <w:t>年</w:t>
      </w:r>
      <w:r w:rsidR="000D0256">
        <w:rPr>
          <w:rFonts w:hAnsi="標楷體" w:hint="eastAsia"/>
        </w:rPr>
        <w:t>二</w:t>
      </w:r>
      <w:r w:rsidR="00912ED9" w:rsidRPr="004517C2">
        <w:rPr>
          <w:rFonts w:hAnsi="標楷體" w:hint="eastAsia"/>
        </w:rPr>
        <w:t>月</w:t>
      </w:r>
      <w:r w:rsidR="000D0256">
        <w:rPr>
          <w:rFonts w:hAnsi="標楷體" w:hint="eastAsia"/>
        </w:rPr>
        <w:t>一</w:t>
      </w:r>
      <w:r w:rsidR="00912ED9" w:rsidRPr="004517C2">
        <w:rPr>
          <w:rFonts w:hAnsi="標楷體" w:hint="eastAsia"/>
        </w:rPr>
        <w:t>日至</w:t>
      </w:r>
      <w:r w:rsidR="000D0256">
        <w:rPr>
          <w:rFonts w:hAnsi="標楷體" w:hint="eastAsia"/>
        </w:rPr>
        <w:t>二</w:t>
      </w:r>
      <w:r w:rsidR="00912ED9" w:rsidRPr="004517C2">
        <w:rPr>
          <w:rFonts w:hAnsi="標楷體" w:hint="eastAsia"/>
        </w:rPr>
        <w:t>月</w:t>
      </w:r>
      <w:r w:rsidR="000D0256">
        <w:rPr>
          <w:rFonts w:hAnsi="標楷體" w:hint="eastAsia"/>
        </w:rPr>
        <w:t>二十八</w:t>
      </w:r>
      <w:r w:rsidR="00912ED9" w:rsidRPr="004517C2">
        <w:rPr>
          <w:rFonts w:hAnsi="標楷體" w:hint="eastAsia"/>
        </w:rPr>
        <w:t>日）。高捷公司支付南主角雜誌之支出詳表</w:t>
      </w:r>
      <w:r w:rsidR="0062559A" w:rsidRPr="004517C2">
        <w:rPr>
          <w:rFonts w:hAnsi="標楷體" w:hint="eastAsia"/>
        </w:rPr>
        <w:t>十一</w:t>
      </w:r>
      <w:r w:rsidR="007F5D43">
        <w:rPr>
          <w:rFonts w:hAnsi="標楷體" w:hint="eastAsia"/>
        </w:rPr>
        <w:t>-1</w:t>
      </w:r>
      <w:r w:rsidR="0062559A" w:rsidRPr="004517C2">
        <w:rPr>
          <w:rFonts w:hAnsi="標楷體" w:hint="eastAsia"/>
        </w:rPr>
        <w:t>及十一-</w:t>
      </w:r>
      <w:r w:rsidR="007F5D43">
        <w:rPr>
          <w:rFonts w:hAnsi="標楷體" w:hint="eastAsia"/>
        </w:rPr>
        <w:t>2</w:t>
      </w:r>
      <w:r w:rsidR="00912ED9" w:rsidRPr="004517C2">
        <w:rPr>
          <w:rFonts w:hAnsi="標楷體" w:hint="eastAsia"/>
        </w:rPr>
        <w:t>。</w:t>
      </w:r>
    </w:p>
    <w:p w:rsidR="000D0256" w:rsidRPr="000D0256" w:rsidRDefault="000D0256" w:rsidP="000D0256">
      <w:pPr>
        <w:pStyle w:val="5"/>
        <w:rPr>
          <w:rFonts w:hAnsi="標楷體"/>
        </w:rPr>
      </w:pPr>
      <w:r w:rsidRPr="000D0256">
        <w:rPr>
          <w:rFonts w:hAnsi="標楷體" w:hint="eastAsia"/>
        </w:rPr>
        <w:t>高捷公司於一百年五月十八日函復本院表示，該公司因應紅線通車之公關需求，避免高捷成為立委選舉及總統大選各方攻防及議題炒作之焦點，造成該公司形象之負面影響及打擊民眾搭乘意願。經參考同屬國內BOT案之高鐵公司委託專業公關顧問因應外界負面議題之經驗，該公司聘請新高山行銷顧問公司擔任公關顧問</w:t>
      </w:r>
      <w:r>
        <w:rPr>
          <w:rFonts w:hAnsi="標楷體" w:hint="eastAsia"/>
        </w:rPr>
        <w:t>（該公司為長期協助高鐵公司處理公關事宜之配合廠商），服務費用為每月五十萬元，主要服務內容包含社情分析、行銷規劃、危機處理等，服務期間自九十六年十月一日至九十七年九月三十日止，共計支付六百萬元</w:t>
      </w:r>
      <w:r w:rsidR="007F5D43">
        <w:rPr>
          <w:rFonts w:hAnsi="標楷體" w:hint="eastAsia"/>
        </w:rPr>
        <w:t>，相關支出情形如表十一-3</w:t>
      </w:r>
      <w:r>
        <w:rPr>
          <w:rFonts w:hAnsi="標楷體" w:hint="eastAsia"/>
        </w:rPr>
        <w:t>。</w:t>
      </w:r>
    </w:p>
    <w:p w:rsidR="009E4A37" w:rsidRPr="004517C2" w:rsidRDefault="009E4A37" w:rsidP="00912ED9">
      <w:pPr>
        <w:pStyle w:val="5"/>
        <w:rPr>
          <w:rFonts w:hAnsi="標楷體"/>
        </w:rPr>
      </w:pPr>
      <w:r w:rsidRPr="004517C2">
        <w:rPr>
          <w:rFonts w:hAnsi="標楷體" w:hint="eastAsia"/>
        </w:rPr>
        <w:t>高捷公司依「評決小組組織章程」第七條之規定，「評決小組委員均為無給職，但依規定支給審查費、出席費及差旅費。」故該公司考量</w:t>
      </w:r>
      <w:r w:rsidRPr="004517C2">
        <w:rPr>
          <w:rFonts w:hAnsi="標楷體" w:hint="eastAsia"/>
        </w:rPr>
        <w:lastRenderedPageBreak/>
        <w:t>案件性質，訂定給付標準。</w:t>
      </w:r>
      <w:r w:rsidR="00CD5350" w:rsidRPr="004517C2">
        <w:rPr>
          <w:rFonts w:hAnsi="標楷體" w:hint="eastAsia"/>
        </w:rPr>
        <w:t>相關支出情形詳表</w:t>
      </w:r>
      <w:r w:rsidR="0062559A" w:rsidRPr="004517C2">
        <w:rPr>
          <w:rFonts w:hAnsi="標楷體" w:hint="eastAsia"/>
        </w:rPr>
        <w:t>十</w:t>
      </w:r>
      <w:r w:rsidR="007F5D43">
        <w:rPr>
          <w:rFonts w:hAnsi="標楷體" w:hint="eastAsia"/>
        </w:rPr>
        <w:t>一-4</w:t>
      </w:r>
      <w:r w:rsidR="0062559A" w:rsidRPr="004517C2">
        <w:rPr>
          <w:rFonts w:hAnsi="標楷體" w:hint="eastAsia"/>
        </w:rPr>
        <w:t>。</w:t>
      </w:r>
    </w:p>
    <w:p w:rsidR="00912ED9" w:rsidRPr="004517C2" w:rsidRDefault="009E4A37" w:rsidP="009E4A37">
      <w:pPr>
        <w:pStyle w:val="6"/>
        <w:rPr>
          <w:rFonts w:hAnsi="標楷體"/>
        </w:rPr>
      </w:pPr>
      <w:r w:rsidRPr="004517C2">
        <w:rPr>
          <w:rFonts w:hAnsi="標楷體" w:hint="eastAsia"/>
        </w:rPr>
        <w:t>核發審查標準及審查標的如下：</w:t>
      </w:r>
    </w:p>
    <w:p w:rsidR="009E4A37" w:rsidRPr="004517C2" w:rsidRDefault="009E4A37" w:rsidP="009E4A37">
      <w:pPr>
        <w:pStyle w:val="7"/>
        <w:rPr>
          <w:rFonts w:hAnsi="標楷體"/>
        </w:rPr>
      </w:pPr>
      <w:r w:rsidRPr="004517C2">
        <w:rPr>
          <w:rFonts w:hAnsi="標楷體" w:hint="eastAsia"/>
        </w:rPr>
        <w:t>第一階段為「同意招標文件及招標公告」，支付每位委員每標審查費二萬元，每位委員六標共計十二萬元。</w:t>
      </w:r>
    </w:p>
    <w:p w:rsidR="009E4A37" w:rsidRPr="004517C2" w:rsidRDefault="009E4A37" w:rsidP="009E4A37">
      <w:pPr>
        <w:pStyle w:val="7"/>
        <w:rPr>
          <w:rFonts w:hAnsi="標楷體"/>
        </w:rPr>
      </w:pPr>
      <w:r w:rsidRPr="004517C2">
        <w:rPr>
          <w:rFonts w:hAnsi="標楷體" w:hint="eastAsia"/>
        </w:rPr>
        <w:t>第二階段為「評決及決標」，支付每位委員每標審查費五萬元，每位委員六標共計三十萬元。</w:t>
      </w:r>
    </w:p>
    <w:p w:rsidR="009E4A37" w:rsidRPr="004517C2" w:rsidRDefault="009E4A37" w:rsidP="009E4A37">
      <w:pPr>
        <w:pStyle w:val="7"/>
        <w:rPr>
          <w:rFonts w:hAnsi="標楷體"/>
        </w:rPr>
      </w:pPr>
      <w:r w:rsidRPr="004517C2">
        <w:rPr>
          <w:rFonts w:hAnsi="標楷體" w:hint="eastAsia"/>
        </w:rPr>
        <w:t>綜合審查，針對公開招標發包案整體作業進行綜合審查，支付每位委員每標審查費二萬元，每位委員六標共計十二萬元。</w:t>
      </w:r>
    </w:p>
    <w:p w:rsidR="009E4A37" w:rsidRDefault="009E4A37" w:rsidP="009E4A37">
      <w:pPr>
        <w:pStyle w:val="6"/>
        <w:rPr>
          <w:rFonts w:hAnsi="標楷體"/>
        </w:rPr>
      </w:pPr>
      <w:r w:rsidRPr="004517C2">
        <w:rPr>
          <w:rFonts w:hAnsi="標楷體" w:hint="eastAsia"/>
        </w:rPr>
        <w:t>差旅費給付標準係參照「中央機關公務員國內出差旅費報支數額表」，以簡任級人員支付，住宿一千六百元，膳雜費五百五十元</w:t>
      </w:r>
      <w:r w:rsidR="00CD5350" w:rsidRPr="004517C2">
        <w:rPr>
          <w:rFonts w:hAnsi="標楷體" w:hint="eastAsia"/>
        </w:rPr>
        <w:t>。旅費部分，因考量委員居住地區，由台北地區前去之委員，除前述住宿及膳雜費外，另給付二張機票費用四千元及計程車費一千元。高雄地區之委員則無支付此項費用。</w:t>
      </w:r>
    </w:p>
    <w:p w:rsidR="00444167" w:rsidRPr="004517C2" w:rsidRDefault="000D3DFB" w:rsidP="00444167">
      <w:pPr>
        <w:pStyle w:val="5"/>
        <w:rPr>
          <w:rFonts w:hAnsi="標楷體"/>
        </w:rPr>
      </w:pPr>
      <w:r>
        <w:rPr>
          <w:rFonts w:hAnsi="標楷體" w:hint="eastAsia"/>
        </w:rPr>
        <w:t>九十三年十二月二十二日高捷公司報支清單列有探視高雄市捷運局局長</w:t>
      </w:r>
      <w:r w:rsidR="00523F96">
        <w:rPr>
          <w:rFonts w:hAnsi="標楷體" w:hint="eastAsia"/>
        </w:rPr>
        <w:t>周</w:t>
      </w:r>
      <w:r w:rsidR="00E63A01">
        <w:rPr>
          <w:rFonts w:hAnsi="標楷體" w:hint="eastAsia"/>
        </w:rPr>
        <w:t>OO</w:t>
      </w:r>
      <w:r>
        <w:rPr>
          <w:rFonts w:hAnsi="標楷體" w:hint="eastAsia"/>
        </w:rPr>
        <w:t>住院手術慰問金二十萬元。</w:t>
      </w:r>
    </w:p>
    <w:p w:rsidR="005D053A" w:rsidRPr="004517C2" w:rsidRDefault="00D276AB" w:rsidP="00785F96">
      <w:pPr>
        <w:pStyle w:val="2"/>
        <w:kinsoku/>
        <w:overflowPunct w:val="0"/>
        <w:spacing w:beforeLines="50" w:before="228"/>
        <w:ind w:left="1020" w:hanging="680"/>
        <w:rPr>
          <w:rFonts w:hAnsi="標楷體"/>
        </w:rPr>
      </w:pPr>
      <w:bookmarkStart w:id="122" w:name="_Toc291943813"/>
      <w:bookmarkStart w:id="123" w:name="_Toc293309810"/>
      <w:bookmarkStart w:id="124" w:name="_Toc293501479"/>
      <w:bookmarkStart w:id="125" w:name="_Toc294174006"/>
      <w:r w:rsidRPr="004517C2">
        <w:rPr>
          <w:rFonts w:hAnsi="標楷體" w:hint="eastAsia"/>
          <w:noProof/>
        </w:rPr>
        <w:t>高捷</w:t>
      </w:r>
      <w:r w:rsidR="005D053A" w:rsidRPr="004517C2">
        <w:rPr>
          <w:rFonts w:hAnsi="標楷體" w:hint="eastAsia"/>
          <w:noProof/>
        </w:rPr>
        <w:t>工程</w:t>
      </w:r>
      <w:r w:rsidR="000103FA">
        <w:rPr>
          <w:rFonts w:hAnsi="標楷體" w:hint="eastAsia"/>
          <w:noProof/>
        </w:rPr>
        <w:t>僱</w:t>
      </w:r>
      <w:r w:rsidR="005D053A" w:rsidRPr="004517C2">
        <w:rPr>
          <w:rFonts w:hAnsi="標楷體" w:hint="eastAsia"/>
          <w:noProof/>
        </w:rPr>
        <w:t>用外籍勞工之過程</w:t>
      </w:r>
      <w:bookmarkEnd w:id="122"/>
      <w:bookmarkEnd w:id="123"/>
      <w:bookmarkEnd w:id="124"/>
      <w:r w:rsidR="001C78D2">
        <w:rPr>
          <w:rFonts w:hAnsi="標楷體" w:hint="eastAsia"/>
          <w:noProof/>
        </w:rPr>
        <w:t>：</w:t>
      </w:r>
      <w:bookmarkEnd w:id="125"/>
    </w:p>
    <w:p w:rsidR="00A57DD2" w:rsidRPr="004517C2" w:rsidRDefault="00A57DD2" w:rsidP="00A57DD2">
      <w:pPr>
        <w:pStyle w:val="3"/>
        <w:rPr>
          <w:rFonts w:hAnsi="標楷體"/>
        </w:rPr>
      </w:pPr>
      <w:bookmarkStart w:id="126" w:name="_Toc291943814"/>
      <w:bookmarkStart w:id="127" w:name="_Toc293309811"/>
      <w:bookmarkStart w:id="128" w:name="_Toc293501480"/>
      <w:r w:rsidRPr="004517C2">
        <w:rPr>
          <w:rFonts w:hAnsi="標楷體" w:hint="eastAsia"/>
        </w:rPr>
        <w:t>勞委會九十年公告停止外勞引進之決策背景</w:t>
      </w:r>
      <w:bookmarkEnd w:id="126"/>
      <w:bookmarkEnd w:id="127"/>
      <w:bookmarkEnd w:id="128"/>
      <w:r w:rsidR="001C78D2">
        <w:rPr>
          <w:rFonts w:hAnsi="標楷體" w:hint="eastAsia"/>
        </w:rPr>
        <w:t>：</w:t>
      </w:r>
    </w:p>
    <w:p w:rsidR="00A57DD2" w:rsidRPr="004517C2" w:rsidRDefault="00A57DD2" w:rsidP="001C78D2">
      <w:pPr>
        <w:pStyle w:val="4"/>
        <w:ind w:left="1740" w:hanging="697"/>
        <w:rPr>
          <w:rFonts w:hAnsi="標楷體"/>
        </w:rPr>
      </w:pPr>
      <w:r w:rsidRPr="004517C2">
        <w:rPr>
          <w:rFonts w:hAnsi="標楷體" w:hint="eastAsia"/>
        </w:rPr>
        <w:t>依據勞委會</w:t>
      </w:r>
      <w:smartTag w:uri="urn:schemas-microsoft-com:office:smarttags" w:element="chsdate">
        <w:smartTagPr>
          <w:attr w:name="IsROCDate" w:val="False"/>
          <w:attr w:name="IsLunarDate" w:val="False"/>
          <w:attr w:name="Day" w:val="20"/>
          <w:attr w:name="Month" w:val="4"/>
          <w:attr w:name="Year" w:val="1990"/>
        </w:smartTagPr>
        <w:r w:rsidRPr="004517C2">
          <w:rPr>
            <w:rFonts w:hAnsi="標楷體" w:hint="eastAsia"/>
          </w:rPr>
          <w:t>九十年四月二十日</w:t>
        </w:r>
      </w:smartTag>
      <w:r w:rsidRPr="004517C2">
        <w:rPr>
          <w:rFonts w:hAnsi="標楷體" w:hint="eastAsia"/>
        </w:rPr>
        <w:t>「研商行政院擴大公共建設投資所增工作機會，應優先進用本國勞工及暫停重大工程得標業者申請引進外勞等相關事宜」會議決議，基於當時國內營造業失業率偏高，營造業失業者已足以提供重大建設之人力</w:t>
      </w:r>
      <w:r w:rsidRPr="004517C2">
        <w:rPr>
          <w:rFonts w:hAnsi="標楷體" w:hint="eastAsia"/>
        </w:rPr>
        <w:lastRenderedPageBreak/>
        <w:t>需求，該會爰於</w:t>
      </w:r>
      <w:smartTag w:uri="urn:schemas-microsoft-com:office:smarttags" w:element="chsdate">
        <w:smartTagPr>
          <w:attr w:name="IsROCDate" w:val="False"/>
          <w:attr w:name="IsLunarDate" w:val="False"/>
          <w:attr w:name="Day" w:val="10"/>
          <w:attr w:name="Month" w:val="5"/>
          <w:attr w:name="Year" w:val="1990"/>
        </w:smartTagPr>
        <w:r w:rsidRPr="004517C2">
          <w:rPr>
            <w:rFonts w:hAnsi="標楷體" w:hint="eastAsia"/>
          </w:rPr>
          <w:t>九十年五月十日</w:t>
        </w:r>
      </w:smartTag>
      <w:r w:rsidRPr="004517C2">
        <w:rPr>
          <w:rFonts w:hAnsi="標楷體" w:hint="eastAsia"/>
        </w:rPr>
        <w:t>公告自</w:t>
      </w:r>
      <w:smartTag w:uri="urn:schemas-microsoft-com:office:smarttags" w:element="chsdate">
        <w:smartTagPr>
          <w:attr w:name="IsROCDate" w:val="False"/>
          <w:attr w:name="IsLunarDate" w:val="False"/>
          <w:attr w:name="Day" w:val="16"/>
          <w:attr w:name="Month" w:val="5"/>
          <w:attr w:name="Year" w:val="1990"/>
        </w:smartTagPr>
        <w:r w:rsidRPr="004517C2">
          <w:rPr>
            <w:rFonts w:hAnsi="標楷體" w:hint="eastAsia"/>
          </w:rPr>
          <w:t>九十年五月十六日</w:t>
        </w:r>
      </w:smartTag>
      <w:r w:rsidRPr="004517C2">
        <w:rPr>
          <w:rFonts w:hAnsi="標楷體" w:hint="eastAsia"/>
        </w:rPr>
        <w:t>(含)起停止重大工程申請引進外籍勞工</w:t>
      </w:r>
      <w:r w:rsidR="001C78D2">
        <w:rPr>
          <w:rFonts w:hAnsi="標楷體" w:hint="eastAsia"/>
        </w:rPr>
        <w:t>。公告</w:t>
      </w:r>
      <w:r w:rsidR="001C78D2" w:rsidRPr="004517C2">
        <w:rPr>
          <w:rFonts w:hAnsi="標楷體" w:hint="eastAsia"/>
        </w:rPr>
        <w:t>內容</w:t>
      </w:r>
      <w:r w:rsidR="001C78D2">
        <w:rPr>
          <w:rFonts w:hAnsi="標楷體" w:hint="eastAsia"/>
        </w:rPr>
        <w:t>如下</w:t>
      </w:r>
      <w:r w:rsidR="001C78D2" w:rsidRPr="004517C2">
        <w:rPr>
          <w:rFonts w:hAnsi="標楷體" w:hint="eastAsia"/>
        </w:rPr>
        <w:t>：</w:t>
      </w:r>
    </w:p>
    <w:p w:rsidR="001C78D2" w:rsidRPr="004517C2" w:rsidRDefault="001C78D2" w:rsidP="001C78D2"/>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967"/>
      </w:tblGrid>
      <w:tr w:rsidR="00C057DB" w:rsidRPr="004517C2" w:rsidTr="001C78D2">
        <w:trPr>
          <w:trHeight w:val="474"/>
        </w:trPr>
        <w:tc>
          <w:tcPr>
            <w:tcW w:w="851" w:type="dxa"/>
            <w:vAlign w:val="center"/>
          </w:tcPr>
          <w:p w:rsidR="00C057DB" w:rsidRPr="004517C2" w:rsidRDefault="00C057DB" w:rsidP="001C78D2">
            <w:pPr>
              <w:spacing w:line="300" w:lineRule="exact"/>
              <w:jc w:val="center"/>
              <w:rPr>
                <w:rFonts w:ascii="標楷體" w:hAnsi="標楷體"/>
                <w:sz w:val="24"/>
                <w:szCs w:val="24"/>
              </w:rPr>
            </w:pPr>
            <w:r w:rsidRPr="004517C2">
              <w:rPr>
                <w:rFonts w:ascii="標楷體" w:hAnsi="標楷體" w:hint="eastAsia"/>
                <w:sz w:val="24"/>
                <w:szCs w:val="24"/>
              </w:rPr>
              <w:t>主旨</w:t>
            </w:r>
          </w:p>
        </w:tc>
        <w:tc>
          <w:tcPr>
            <w:tcW w:w="6967" w:type="dxa"/>
            <w:vAlign w:val="center"/>
          </w:tcPr>
          <w:p w:rsidR="00C057DB" w:rsidRPr="004517C2" w:rsidRDefault="00C057DB" w:rsidP="001C78D2">
            <w:pPr>
              <w:spacing w:line="300" w:lineRule="exact"/>
              <w:jc w:val="both"/>
              <w:rPr>
                <w:rFonts w:ascii="標楷體" w:hAnsi="標楷體"/>
                <w:sz w:val="24"/>
                <w:szCs w:val="24"/>
              </w:rPr>
            </w:pPr>
            <w:r w:rsidRPr="004517C2">
              <w:rPr>
                <w:rFonts w:ascii="標楷體" w:hAnsi="標楷體" w:hint="eastAsia"/>
                <w:sz w:val="24"/>
                <w:szCs w:val="24"/>
              </w:rPr>
              <w:t>茲公告停止重大工程申請引進外籍勞工。</w:t>
            </w:r>
          </w:p>
        </w:tc>
      </w:tr>
      <w:tr w:rsidR="00C057DB" w:rsidRPr="004517C2" w:rsidTr="001C78D2">
        <w:tc>
          <w:tcPr>
            <w:tcW w:w="851" w:type="dxa"/>
          </w:tcPr>
          <w:p w:rsidR="00C057DB" w:rsidRPr="004517C2" w:rsidRDefault="00C057DB" w:rsidP="001C78D2">
            <w:pPr>
              <w:spacing w:line="300" w:lineRule="exact"/>
              <w:jc w:val="center"/>
              <w:rPr>
                <w:rFonts w:ascii="標楷體" w:hAnsi="標楷體"/>
                <w:sz w:val="24"/>
                <w:szCs w:val="24"/>
              </w:rPr>
            </w:pPr>
            <w:r w:rsidRPr="004517C2">
              <w:rPr>
                <w:rFonts w:ascii="標楷體" w:hAnsi="標楷體" w:hint="eastAsia"/>
                <w:sz w:val="24"/>
                <w:szCs w:val="24"/>
              </w:rPr>
              <w:t>依據</w:t>
            </w:r>
          </w:p>
        </w:tc>
        <w:tc>
          <w:tcPr>
            <w:tcW w:w="6967" w:type="dxa"/>
          </w:tcPr>
          <w:p w:rsidR="00C057DB" w:rsidRPr="004517C2" w:rsidRDefault="00C057DB" w:rsidP="001C78D2">
            <w:pPr>
              <w:autoSpaceDE w:val="0"/>
              <w:autoSpaceDN w:val="0"/>
              <w:adjustRightInd w:val="0"/>
              <w:snapToGrid w:val="0"/>
              <w:spacing w:line="300" w:lineRule="exact"/>
              <w:ind w:left="455" w:hangingChars="175" w:hanging="455"/>
              <w:jc w:val="both"/>
              <w:rPr>
                <w:rFonts w:ascii="標楷體" w:hAnsi="標楷體"/>
                <w:sz w:val="24"/>
                <w:szCs w:val="24"/>
              </w:rPr>
            </w:pPr>
            <w:r w:rsidRPr="004517C2">
              <w:rPr>
                <w:rFonts w:ascii="標楷體" w:hAnsi="標楷體" w:hint="eastAsia"/>
                <w:sz w:val="24"/>
                <w:szCs w:val="24"/>
              </w:rPr>
              <w:t>一、就業服務法第四十三條第二項、第四十五條。</w:t>
            </w:r>
          </w:p>
          <w:p w:rsidR="00C057DB" w:rsidRPr="004517C2" w:rsidRDefault="00C057DB" w:rsidP="001C78D2">
            <w:pPr>
              <w:autoSpaceDE w:val="0"/>
              <w:autoSpaceDN w:val="0"/>
              <w:adjustRightInd w:val="0"/>
              <w:snapToGrid w:val="0"/>
              <w:spacing w:line="300" w:lineRule="exact"/>
              <w:ind w:left="455" w:hangingChars="175" w:hanging="455"/>
              <w:jc w:val="both"/>
              <w:rPr>
                <w:rFonts w:ascii="標楷體" w:hAnsi="標楷體"/>
                <w:sz w:val="24"/>
                <w:szCs w:val="24"/>
              </w:rPr>
            </w:pPr>
            <w:r w:rsidRPr="004517C2">
              <w:rPr>
                <w:rFonts w:ascii="標楷體" w:hAnsi="標楷體" w:hint="eastAsia"/>
                <w:sz w:val="24"/>
                <w:szCs w:val="24"/>
              </w:rPr>
              <w:t>二、外國人聘僱許可及管理辦法第三條。</w:t>
            </w:r>
          </w:p>
        </w:tc>
      </w:tr>
      <w:tr w:rsidR="00C057DB" w:rsidRPr="004517C2" w:rsidTr="001C78D2">
        <w:tc>
          <w:tcPr>
            <w:tcW w:w="851" w:type="dxa"/>
          </w:tcPr>
          <w:p w:rsidR="00C057DB" w:rsidRPr="004517C2" w:rsidRDefault="00C057DB" w:rsidP="001C78D2">
            <w:pPr>
              <w:spacing w:line="300" w:lineRule="exact"/>
              <w:jc w:val="center"/>
              <w:rPr>
                <w:rFonts w:ascii="標楷體" w:hAnsi="標楷體"/>
                <w:sz w:val="24"/>
                <w:szCs w:val="24"/>
              </w:rPr>
            </w:pPr>
            <w:r w:rsidRPr="004517C2">
              <w:rPr>
                <w:rFonts w:ascii="標楷體" w:hAnsi="標楷體" w:hint="eastAsia"/>
                <w:sz w:val="24"/>
                <w:szCs w:val="24"/>
              </w:rPr>
              <w:t>公告事項</w:t>
            </w:r>
          </w:p>
        </w:tc>
        <w:tc>
          <w:tcPr>
            <w:tcW w:w="6967" w:type="dxa"/>
          </w:tcPr>
          <w:p w:rsidR="00C057DB" w:rsidRPr="004517C2" w:rsidRDefault="00C057DB" w:rsidP="001C78D2">
            <w:pPr>
              <w:autoSpaceDE w:val="0"/>
              <w:autoSpaceDN w:val="0"/>
              <w:adjustRightInd w:val="0"/>
              <w:snapToGrid w:val="0"/>
              <w:spacing w:line="300" w:lineRule="exact"/>
              <w:ind w:left="455" w:hangingChars="175" w:hanging="455"/>
              <w:jc w:val="both"/>
              <w:rPr>
                <w:rFonts w:ascii="標楷體" w:hAnsi="標楷體"/>
                <w:sz w:val="24"/>
                <w:szCs w:val="24"/>
              </w:rPr>
            </w:pPr>
            <w:r w:rsidRPr="004517C2">
              <w:rPr>
                <w:rFonts w:ascii="標楷體" w:hAnsi="標楷體" w:hint="eastAsia"/>
                <w:sz w:val="24"/>
                <w:szCs w:val="24"/>
              </w:rPr>
              <w:t>一、基於國內營造業失業比率偏高，營造業失業者已足以提供重大建設之人力需求，爰停止重大工程申請引進外籍勞工。</w:t>
            </w:r>
          </w:p>
          <w:p w:rsidR="00C057DB" w:rsidRPr="004517C2" w:rsidRDefault="00C057DB" w:rsidP="001C78D2">
            <w:pPr>
              <w:autoSpaceDE w:val="0"/>
              <w:autoSpaceDN w:val="0"/>
              <w:adjustRightInd w:val="0"/>
              <w:snapToGrid w:val="0"/>
              <w:spacing w:line="300" w:lineRule="exact"/>
              <w:ind w:left="455" w:hangingChars="175" w:hanging="455"/>
              <w:jc w:val="both"/>
              <w:rPr>
                <w:rFonts w:ascii="標楷體" w:hAnsi="標楷體"/>
                <w:sz w:val="24"/>
                <w:szCs w:val="24"/>
              </w:rPr>
            </w:pPr>
            <w:r w:rsidRPr="004517C2">
              <w:rPr>
                <w:rFonts w:ascii="標楷體" w:hAnsi="標楷體" w:hint="eastAsia"/>
                <w:sz w:val="24"/>
                <w:szCs w:val="24"/>
              </w:rPr>
              <w:t>二、本公告以工程主辦機關收取工程投標標單期間之始日(如無工程主辦機關收取工程投標標單期間者，則以工程合約之訂約日期認定)在九十年五月十六日(含當日)後，重大工程得標業者申請外籍勞工初次招募案、移轉至同一雇主承建之其他未曾申請招募外籍勞工案為適用對象。</w:t>
            </w:r>
          </w:p>
          <w:p w:rsidR="00C057DB" w:rsidRPr="004517C2" w:rsidRDefault="00C057DB" w:rsidP="001C78D2">
            <w:pPr>
              <w:autoSpaceDE w:val="0"/>
              <w:autoSpaceDN w:val="0"/>
              <w:adjustRightInd w:val="0"/>
              <w:snapToGrid w:val="0"/>
              <w:spacing w:line="300" w:lineRule="exact"/>
              <w:ind w:left="455" w:hangingChars="175" w:hanging="455"/>
              <w:jc w:val="both"/>
              <w:rPr>
                <w:rFonts w:ascii="標楷體" w:hAnsi="標楷體"/>
                <w:sz w:val="24"/>
                <w:szCs w:val="24"/>
              </w:rPr>
            </w:pPr>
            <w:r w:rsidRPr="004517C2">
              <w:rPr>
                <w:rFonts w:ascii="標楷體" w:hAnsi="標楷體" w:hint="eastAsia"/>
                <w:sz w:val="24"/>
                <w:szCs w:val="24"/>
              </w:rPr>
              <w:t>三、本公告所稱「重大工程」，係指本會八十六年九月二十日台八十六勞職外字第0902245號、八十三年十月八日台八十三勞職業字第89100號等公告重大工程、製造業二億元以上重大投資興建工程、公私立學校、社會福利機構及醫院興建工程，及八十二年八月六日台八十二勞職業字第45656號公告，非屬營造業者，本身有新設廠或擴充設備事實，經該業中央目的事業主管機關認定為重大經濟建設投資而自行統籌規劃營建或安裝設備興建工程。</w:t>
            </w:r>
          </w:p>
        </w:tc>
      </w:tr>
    </w:tbl>
    <w:p w:rsidR="00A57DD2" w:rsidRPr="004517C2" w:rsidRDefault="00A57DD2" w:rsidP="00785F96">
      <w:pPr>
        <w:pStyle w:val="4"/>
        <w:spacing w:beforeLines="25" w:before="114"/>
        <w:ind w:left="1740" w:hanging="697"/>
        <w:rPr>
          <w:rFonts w:hAnsi="標楷體"/>
        </w:rPr>
      </w:pPr>
      <w:r w:rsidRPr="004517C2">
        <w:rPr>
          <w:rFonts w:hAnsi="標楷體" w:hint="eastAsia"/>
        </w:rPr>
        <w:t>行政程序</w:t>
      </w:r>
      <w:r w:rsidR="001C78D2">
        <w:rPr>
          <w:rFonts w:hAnsi="標楷體" w:hint="eastAsia"/>
        </w:rPr>
        <w:t>：</w:t>
      </w:r>
    </w:p>
    <w:p w:rsidR="00A57DD2" w:rsidRPr="004517C2" w:rsidRDefault="00A57DD2" w:rsidP="00A57DD2">
      <w:pPr>
        <w:pStyle w:val="32"/>
        <w:ind w:leftChars="500" w:left="1701" w:firstLine="680"/>
        <w:rPr>
          <w:rFonts w:hAnsi="標楷體"/>
        </w:rPr>
      </w:pPr>
      <w:r w:rsidRPr="004517C2">
        <w:rPr>
          <w:rFonts w:hAnsi="標楷體" w:hint="eastAsia"/>
        </w:rPr>
        <w:t>勞委會法規會於九十年四月二十七日簽以：「查本案停止重大工程申請引進外籍勞工，係屬行政程序法第一百五十九條第二項第二款規定協助下級機關或屬官行使裁量權之行政規則性質，依同法第一百六十條規定，應下達下級機關或屬官，且應由首長簽署，並登載於政府公報發布。本案宜依上開規定由鈞長署名以會函告知各相關機關、工會、商業團體或事業單位，又因本會公報係每月一日發行，上開會函似可於六月一日本會公報中補行登載，惟仍建議於公文下達日公開刊載於新聞紙。又本案因事涉人民權益，建</w:t>
      </w:r>
      <w:r w:rsidRPr="004517C2">
        <w:rPr>
          <w:rFonts w:hAnsi="標楷體" w:hint="eastAsia"/>
        </w:rPr>
        <w:lastRenderedPageBreak/>
        <w:t>議發布新聞稿，以利周知。」案經前主任委員陳菊於同年五月三日用印同意。</w:t>
      </w:r>
    </w:p>
    <w:p w:rsidR="00A57DD2" w:rsidRPr="004517C2" w:rsidRDefault="00A57DD2" w:rsidP="00A57DD2">
      <w:pPr>
        <w:pStyle w:val="3"/>
        <w:rPr>
          <w:rFonts w:hAnsi="標楷體"/>
        </w:rPr>
      </w:pPr>
      <w:bookmarkStart w:id="129" w:name="_Toc291943815"/>
      <w:bookmarkStart w:id="130" w:name="_Toc293309812"/>
      <w:bookmarkStart w:id="131" w:name="_Toc293501481"/>
      <w:r w:rsidRPr="004517C2">
        <w:rPr>
          <w:rFonts w:hAnsi="標楷體" w:hint="eastAsia"/>
        </w:rPr>
        <w:t>勞委會九十二年六月二十六日公告外勞引進不受九十年公告限制情形</w:t>
      </w:r>
      <w:bookmarkEnd w:id="129"/>
      <w:bookmarkEnd w:id="130"/>
      <w:bookmarkEnd w:id="131"/>
      <w:r w:rsidR="001C78D2">
        <w:rPr>
          <w:rFonts w:hAnsi="標楷體" w:hint="eastAsia"/>
        </w:rPr>
        <w:t>：</w:t>
      </w:r>
    </w:p>
    <w:p w:rsidR="00A57DD2" w:rsidRPr="004517C2" w:rsidRDefault="00A57DD2" w:rsidP="00A57DD2">
      <w:pPr>
        <w:pStyle w:val="4"/>
        <w:rPr>
          <w:rFonts w:hAnsi="標楷體"/>
        </w:rPr>
      </w:pPr>
      <w:r w:rsidRPr="004517C2">
        <w:rPr>
          <w:rFonts w:hAnsi="標楷體" w:hint="eastAsia"/>
        </w:rPr>
        <w:t>公告內容</w:t>
      </w:r>
      <w:r w:rsidR="001C78D2">
        <w:rPr>
          <w:rFonts w:hAnsi="標楷體" w:hint="eastAsia"/>
        </w:rPr>
        <w:t>：</w:t>
      </w:r>
    </w:p>
    <w:tbl>
      <w:tblPr>
        <w:tblW w:w="793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tblGrid>
      <w:tr w:rsidR="00C057DB" w:rsidRPr="004517C2" w:rsidTr="00CD2995">
        <w:tc>
          <w:tcPr>
            <w:tcW w:w="851" w:type="dxa"/>
          </w:tcPr>
          <w:p w:rsidR="00C057DB" w:rsidRPr="004517C2" w:rsidRDefault="00C057DB" w:rsidP="00605202">
            <w:pPr>
              <w:spacing w:line="320" w:lineRule="exact"/>
              <w:rPr>
                <w:rFonts w:ascii="標楷體" w:hAnsi="標楷體"/>
                <w:sz w:val="24"/>
                <w:szCs w:val="24"/>
              </w:rPr>
            </w:pPr>
            <w:r w:rsidRPr="004517C2">
              <w:rPr>
                <w:rFonts w:ascii="標楷體" w:hAnsi="標楷體" w:hint="eastAsia"/>
                <w:sz w:val="24"/>
                <w:szCs w:val="24"/>
              </w:rPr>
              <w:t>主旨</w:t>
            </w:r>
          </w:p>
        </w:tc>
        <w:tc>
          <w:tcPr>
            <w:tcW w:w="7087" w:type="dxa"/>
          </w:tcPr>
          <w:p w:rsidR="00C057DB" w:rsidRPr="004517C2" w:rsidRDefault="00C057DB" w:rsidP="002F26D9">
            <w:pPr>
              <w:spacing w:line="320" w:lineRule="exact"/>
              <w:rPr>
                <w:rFonts w:ascii="標楷體" w:hAnsi="標楷體"/>
                <w:sz w:val="24"/>
                <w:szCs w:val="24"/>
              </w:rPr>
            </w:pPr>
            <w:r w:rsidRPr="004517C2">
              <w:rPr>
                <w:rFonts w:ascii="標楷體" w:hAnsi="標楷體" w:hint="eastAsia"/>
                <w:sz w:val="24"/>
                <w:szCs w:val="24"/>
              </w:rPr>
              <w:t>茲公告在九十年五月十六日前由民間機構投資興建並為營運；營運期間屆滿後，移轉該建設之所有權予政府之重大工程（BOT），得申請聘</w:t>
            </w:r>
            <w:r w:rsidR="002F26D9">
              <w:rPr>
                <w:rFonts w:ascii="標楷體" w:hAnsi="標楷體" w:hint="eastAsia"/>
                <w:sz w:val="24"/>
                <w:szCs w:val="24"/>
              </w:rPr>
              <w:t>僱</w:t>
            </w:r>
            <w:r w:rsidRPr="004517C2">
              <w:rPr>
                <w:rFonts w:ascii="標楷體" w:hAnsi="標楷體" w:hint="eastAsia"/>
                <w:sz w:val="24"/>
                <w:szCs w:val="24"/>
              </w:rPr>
              <w:t>外籍營造工。</w:t>
            </w:r>
          </w:p>
        </w:tc>
      </w:tr>
      <w:tr w:rsidR="00C057DB" w:rsidRPr="004517C2" w:rsidTr="00CD2995">
        <w:tc>
          <w:tcPr>
            <w:tcW w:w="851" w:type="dxa"/>
          </w:tcPr>
          <w:p w:rsidR="00C057DB" w:rsidRPr="004517C2" w:rsidRDefault="00C057DB" w:rsidP="00605202">
            <w:pPr>
              <w:spacing w:line="320" w:lineRule="exact"/>
              <w:rPr>
                <w:rFonts w:ascii="標楷體" w:hAnsi="標楷體"/>
                <w:sz w:val="24"/>
                <w:szCs w:val="24"/>
              </w:rPr>
            </w:pPr>
            <w:r w:rsidRPr="004517C2">
              <w:rPr>
                <w:rFonts w:ascii="標楷體" w:hAnsi="標楷體" w:hint="eastAsia"/>
                <w:sz w:val="24"/>
                <w:szCs w:val="24"/>
              </w:rPr>
              <w:t>依據</w:t>
            </w:r>
          </w:p>
        </w:tc>
        <w:tc>
          <w:tcPr>
            <w:tcW w:w="7087" w:type="dxa"/>
          </w:tcPr>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一、就業服務法第四十六條第一項第十款、第二項，第四十八條。</w:t>
            </w:r>
          </w:p>
          <w:p w:rsidR="00C057DB" w:rsidRPr="004517C2" w:rsidRDefault="00C057DB" w:rsidP="00605202">
            <w:pPr>
              <w:autoSpaceDE w:val="0"/>
              <w:autoSpaceDN w:val="0"/>
              <w:adjustRightInd w:val="0"/>
              <w:snapToGrid w:val="0"/>
              <w:spacing w:line="320" w:lineRule="exact"/>
              <w:jc w:val="both"/>
              <w:rPr>
                <w:rFonts w:ascii="標楷體" w:hAnsi="標楷體"/>
                <w:sz w:val="24"/>
                <w:szCs w:val="24"/>
              </w:rPr>
            </w:pPr>
            <w:r w:rsidRPr="004517C2">
              <w:rPr>
                <w:rFonts w:ascii="標楷體" w:hAnsi="標楷體" w:hint="eastAsia"/>
                <w:sz w:val="24"/>
                <w:szCs w:val="24"/>
              </w:rPr>
              <w:t>二、外國人聘僱許可及管理辦法第三條。</w:t>
            </w:r>
          </w:p>
        </w:tc>
      </w:tr>
      <w:tr w:rsidR="00C057DB" w:rsidRPr="004517C2" w:rsidTr="00605202">
        <w:trPr>
          <w:trHeight w:val="1115"/>
        </w:trPr>
        <w:tc>
          <w:tcPr>
            <w:tcW w:w="851" w:type="dxa"/>
          </w:tcPr>
          <w:p w:rsidR="00C057DB" w:rsidRPr="004517C2" w:rsidRDefault="00C057DB" w:rsidP="00605202">
            <w:pPr>
              <w:spacing w:line="320" w:lineRule="exact"/>
              <w:rPr>
                <w:rFonts w:ascii="標楷體" w:hAnsi="標楷體"/>
                <w:sz w:val="24"/>
                <w:szCs w:val="24"/>
              </w:rPr>
            </w:pPr>
            <w:r w:rsidRPr="004517C2">
              <w:rPr>
                <w:rFonts w:ascii="標楷體" w:hAnsi="標楷體" w:hint="eastAsia"/>
                <w:sz w:val="24"/>
                <w:szCs w:val="24"/>
              </w:rPr>
              <w:t>公告事項</w:t>
            </w:r>
          </w:p>
        </w:tc>
        <w:tc>
          <w:tcPr>
            <w:tcW w:w="7087" w:type="dxa"/>
          </w:tcPr>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一、查依本會九十年五月十日台九十勞職外字第0221648號公告，自九十年五月十六日起停止重大工程申請外勞，係採不溯既往原則，又依信賴保護原則，對於已辦理招標及履約之重大工程，不受上開公告規定之影響。故經政府單位核准之BOT興建工程，其工程總金額在新台幣二億元以上，且工期在一年六個月以上（日曆天）且興建工程計畫係依當時外勞政策考量勞動力之使用者，如BOT之得標業者，其與政府單位簽訂BOT合約之時間在九十年五月十六日以前，得申請聘僱外籍營造工從事營造業工作。</w:t>
            </w:r>
          </w:p>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二、BOT之得標業者，應檢附工程合約及相關證明工程計畫擬訂係依當時外勞政策考量勞動力使用等文件，並以BOT合約所載之工程總金額及工期為計算基準，按當時工程經費法人力需求模式規定之人力費率及核配比例核算得聘僱外勞人數上限，統籌分配於BOT內之各項工程，並應將分配結果報本會核備。</w:t>
            </w:r>
          </w:p>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三、BOT合約內之各項工程得標營造商，於申請聘僱外籍營造工時，本會按BOT之得標業者送本會核備之分配結果，核發招募許可，不再依工程經費法個別計算。</w:t>
            </w:r>
          </w:p>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四、就業安定費之繳納依本會九十一年十一月二十二日勞職外字第0910200339號公告規定，一律調整為每人每月新台幣三千元。</w:t>
            </w:r>
          </w:p>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五、另有關BOT合約內容之各項工程得標營造商申請招募外籍勞工之簽證程序，依本會八十七年七月六日台八十九勞職外字第0214826號公告辦理。</w:t>
            </w:r>
          </w:p>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六、其他申請聘僱手續及有關許可、管理事項，悉依「就業服務法」、「外國人聘僱許可及管理辦法」及本會相關公告規定辦理。</w:t>
            </w:r>
          </w:p>
          <w:p w:rsidR="00C057DB" w:rsidRPr="004517C2" w:rsidRDefault="00C057DB" w:rsidP="00605202">
            <w:pPr>
              <w:autoSpaceDE w:val="0"/>
              <w:autoSpaceDN w:val="0"/>
              <w:adjustRightInd w:val="0"/>
              <w:snapToGrid w:val="0"/>
              <w:spacing w:line="320" w:lineRule="exact"/>
              <w:ind w:left="455" w:hangingChars="175" w:hanging="455"/>
              <w:jc w:val="both"/>
              <w:rPr>
                <w:rFonts w:ascii="標楷體" w:hAnsi="標楷體"/>
                <w:sz w:val="24"/>
                <w:szCs w:val="24"/>
              </w:rPr>
            </w:pPr>
            <w:r w:rsidRPr="004517C2">
              <w:rPr>
                <w:rFonts w:ascii="標楷體" w:hAnsi="標楷體" w:hint="eastAsia"/>
                <w:sz w:val="24"/>
                <w:szCs w:val="24"/>
              </w:rPr>
              <w:t>七、本公告自公告日起生效。</w:t>
            </w:r>
          </w:p>
        </w:tc>
      </w:tr>
    </w:tbl>
    <w:p w:rsidR="00A57DD2" w:rsidRPr="004517C2" w:rsidRDefault="00A57DD2" w:rsidP="00785F96">
      <w:pPr>
        <w:pStyle w:val="4"/>
        <w:spacing w:beforeLines="25" w:before="114"/>
        <w:ind w:left="1740" w:hanging="697"/>
        <w:rPr>
          <w:rFonts w:hAnsi="標楷體"/>
        </w:rPr>
      </w:pPr>
      <w:r w:rsidRPr="004517C2">
        <w:rPr>
          <w:rFonts w:hAnsi="標楷體" w:hint="eastAsia"/>
        </w:rPr>
        <w:lastRenderedPageBreak/>
        <w:t>行政程序</w:t>
      </w:r>
      <w:r w:rsidR="000C52AC">
        <w:rPr>
          <w:rFonts w:hAnsi="標楷體" w:hint="eastAsia"/>
        </w:rPr>
        <w:t>：</w:t>
      </w:r>
    </w:p>
    <w:p w:rsidR="00A57DD2" w:rsidRPr="004517C2" w:rsidRDefault="00A57DD2" w:rsidP="006A29AE">
      <w:pPr>
        <w:pStyle w:val="32"/>
        <w:ind w:leftChars="500" w:left="1701" w:firstLine="680"/>
        <w:rPr>
          <w:rFonts w:hAnsi="標楷體"/>
        </w:rPr>
      </w:pPr>
      <w:r w:rsidRPr="004517C2">
        <w:rPr>
          <w:rFonts w:hAnsi="標楷體" w:hint="eastAsia"/>
        </w:rPr>
        <w:t>勞委會職業訓練局於九十一年六月二十日簽以：「（一）查行政行為應有公平原則之適用，故本案對於BOT工程處理之原則一經確立，則有關BOT案件符合相同條件者，應一體適</w:t>
      </w:r>
      <w:r w:rsidR="006A29AE" w:rsidRPr="004517C2">
        <w:rPr>
          <w:rFonts w:hAnsi="標楷體" w:hint="eastAsia"/>
        </w:rPr>
        <w:t>用</w:t>
      </w:r>
      <w:r w:rsidRPr="004517C2">
        <w:rPr>
          <w:rFonts w:hAnsi="標楷體" w:hint="eastAsia"/>
        </w:rPr>
        <w:t>之。（二）前述各項原則如經核定，即屬行政程序法第一百五十九條第二項第二款之裁量基準，故擬依該法第一百六十條第二項程序刊登本會公報發布之。並請本會綜合規劃處公報編輯小組協助刊登本會公報。」案經前主任委員陳</w:t>
      </w:r>
      <w:r w:rsidR="006E548D">
        <w:rPr>
          <w:rFonts w:hAnsi="標楷體" w:hint="eastAsia"/>
          <w:bCs/>
        </w:rPr>
        <w:t>○</w:t>
      </w:r>
      <w:r w:rsidRPr="004517C2">
        <w:rPr>
          <w:rFonts w:hAnsi="標楷體" w:hint="eastAsia"/>
        </w:rPr>
        <w:t>於同年六月二十四日批示「如擬」。</w:t>
      </w:r>
    </w:p>
    <w:p w:rsidR="00A57DD2" w:rsidRPr="004517C2" w:rsidRDefault="00A57DD2" w:rsidP="00A57DD2">
      <w:pPr>
        <w:pStyle w:val="4"/>
        <w:rPr>
          <w:rFonts w:hAnsi="標楷體"/>
        </w:rPr>
      </w:pPr>
      <w:r w:rsidRPr="004517C2">
        <w:rPr>
          <w:rFonts w:hAnsi="標楷體" w:hint="eastAsia"/>
        </w:rPr>
        <w:t>勞委會之相關說明</w:t>
      </w:r>
      <w:r w:rsidR="000C52AC">
        <w:rPr>
          <w:rFonts w:hAnsi="標楷體" w:hint="eastAsia"/>
        </w:rPr>
        <w:t>：</w:t>
      </w:r>
    </w:p>
    <w:p w:rsidR="00A57DD2" w:rsidRPr="004517C2" w:rsidRDefault="00A57DD2" w:rsidP="00A57DD2">
      <w:pPr>
        <w:pStyle w:val="32"/>
        <w:ind w:leftChars="500" w:left="1701" w:firstLine="680"/>
        <w:rPr>
          <w:rFonts w:hAnsi="標楷體"/>
        </w:rPr>
      </w:pPr>
      <w:r w:rsidRPr="004517C2">
        <w:rPr>
          <w:rFonts w:hAnsi="標楷體" w:hint="eastAsia"/>
        </w:rPr>
        <w:t>九十二年六月二十六日公告簽核經過，依勞委會於九十九年七月十四日以勞職管字第0990074273號函復內容說明如下：</w:t>
      </w:r>
    </w:p>
    <w:p w:rsidR="00A57DD2" w:rsidRPr="004517C2" w:rsidRDefault="00A57DD2" w:rsidP="00A57DD2">
      <w:pPr>
        <w:pStyle w:val="5"/>
        <w:kinsoku/>
        <w:ind w:left="2092" w:hanging="697"/>
        <w:rPr>
          <w:rFonts w:hAnsi="標楷體"/>
        </w:rPr>
      </w:pPr>
      <w:r w:rsidRPr="004517C2">
        <w:rPr>
          <w:rFonts w:hAnsi="標楷體" w:hint="eastAsia"/>
        </w:rPr>
        <w:t>依據就業服務法第四十六條第一項第十款</w:t>
      </w:r>
      <w:r w:rsidRPr="004517C2">
        <w:rPr>
          <w:rStyle w:val="af2"/>
          <w:rFonts w:hAnsi="標楷體"/>
        </w:rPr>
        <w:footnoteReference w:id="14"/>
      </w:r>
      <w:r w:rsidRPr="004517C2">
        <w:rPr>
          <w:rFonts w:hAnsi="標楷體" w:hint="eastAsia"/>
        </w:rPr>
        <w:t>、第二項及外國人聘僱許可及管理辦法第三條規定</w:t>
      </w:r>
      <w:r w:rsidRPr="004517C2">
        <w:rPr>
          <w:rStyle w:val="af2"/>
          <w:rFonts w:hAnsi="標楷體"/>
        </w:rPr>
        <w:footnoteReference w:id="15"/>
      </w:r>
      <w:r w:rsidRPr="004517C2">
        <w:rPr>
          <w:rFonts w:hAnsi="標楷體" w:hint="eastAsia"/>
        </w:rPr>
        <w:t>，勞委會經政策評估，奉</w:t>
      </w:r>
      <w:r w:rsidR="008F4727" w:rsidRPr="004517C2">
        <w:rPr>
          <w:rFonts w:hAnsi="標楷體" w:hint="eastAsia"/>
        </w:rPr>
        <w:t>前主任委員</w:t>
      </w:r>
      <w:r w:rsidRPr="004517C2">
        <w:rPr>
          <w:rFonts w:hAnsi="標楷體" w:hint="eastAsia"/>
        </w:rPr>
        <w:t>陳菊九十二年六月二十四日核示，於九十二年六月二十六日以勞職外字第0920205100號公告在案。</w:t>
      </w:r>
    </w:p>
    <w:p w:rsidR="00A57DD2" w:rsidRPr="004517C2" w:rsidRDefault="00A57DD2" w:rsidP="00A57DD2">
      <w:pPr>
        <w:pStyle w:val="5"/>
        <w:kinsoku/>
        <w:ind w:left="2092" w:hanging="697"/>
        <w:rPr>
          <w:rFonts w:hAnsi="標楷體"/>
        </w:rPr>
      </w:pPr>
      <w:smartTag w:uri="urn:schemas-microsoft-com:office:smarttags" w:element="chsdate">
        <w:smartTagPr>
          <w:attr w:name="Year" w:val="1990"/>
          <w:attr w:name="Month" w:val="5"/>
          <w:attr w:name="Day" w:val="10"/>
          <w:attr w:name="IsLunarDate" w:val="False"/>
          <w:attr w:name="IsROCDate" w:val="False"/>
        </w:smartTagPr>
        <w:r w:rsidRPr="004517C2">
          <w:rPr>
            <w:rFonts w:hAnsi="標楷體" w:hint="eastAsia"/>
          </w:rPr>
          <w:t>九十年五月十日</w:t>
        </w:r>
      </w:smartTag>
      <w:r w:rsidRPr="004517C2">
        <w:rPr>
          <w:rFonts w:hAnsi="標楷體" w:hint="eastAsia"/>
        </w:rPr>
        <w:t xml:space="preserve">公告以工程發包為時點，九十二年六月公告卻以BOT標業者與政府簽訂合約為時點之理由 </w:t>
      </w:r>
      <w:r w:rsidR="000C52AC">
        <w:rPr>
          <w:rFonts w:hAnsi="標楷體" w:hint="eastAsia"/>
        </w:rPr>
        <w:t>：</w:t>
      </w:r>
    </w:p>
    <w:p w:rsidR="00A57DD2" w:rsidRPr="004517C2" w:rsidRDefault="00A57DD2" w:rsidP="00A57DD2">
      <w:pPr>
        <w:pStyle w:val="42"/>
        <w:ind w:leftChars="600" w:left="2041" w:firstLine="680"/>
        <w:rPr>
          <w:rFonts w:hAnsi="標楷體"/>
        </w:rPr>
      </w:pPr>
      <w:r w:rsidRPr="004517C2">
        <w:rPr>
          <w:rFonts w:hAnsi="標楷體" w:hint="eastAsia"/>
        </w:rPr>
        <w:t>由於民間機構投資興建並為營運，且營運</w:t>
      </w:r>
      <w:r w:rsidRPr="004517C2">
        <w:rPr>
          <w:rFonts w:hAnsi="標楷體" w:hint="eastAsia"/>
        </w:rPr>
        <w:lastRenderedPageBreak/>
        <w:t>期間屆滿後移轉所有權予政府之重大工程業者，原屬符合勞委會八十六年九月二十日公告及八十七年三月十九日公告規定之重大工程資格，得向該會申請聘僱外勞者，於計畫投資興建之初，在行政管理與規劃整體工程人力，業擬定實行計畫並投入相當成本，惟該會</w:t>
      </w:r>
      <w:smartTag w:uri="urn:schemas-microsoft-com:office:smarttags" w:element="chsdate">
        <w:smartTagPr>
          <w:attr w:name="Year" w:val="1990"/>
          <w:attr w:name="Month" w:val="5"/>
          <w:attr w:name="Day" w:val="10"/>
          <w:attr w:name="IsLunarDate" w:val="False"/>
          <w:attr w:name="IsROCDate" w:val="False"/>
        </w:smartTagPr>
        <w:r w:rsidRPr="004517C2">
          <w:rPr>
            <w:rFonts w:hAnsi="標楷體" w:hint="eastAsia"/>
          </w:rPr>
          <w:t>九十年五月十日</w:t>
        </w:r>
      </w:smartTag>
      <w:r w:rsidRPr="004517C2">
        <w:rPr>
          <w:rFonts w:hAnsi="標楷體" w:hint="eastAsia"/>
        </w:rPr>
        <w:t>台九○勞職外字第0221648號公告停止重大工程引進外籍勞工，對於BOT案件如何適用上開公告，尚非明確。經該會考量，因</w:t>
      </w:r>
      <w:smartTag w:uri="urn:schemas-microsoft-com:office:smarttags" w:element="chsdate">
        <w:smartTagPr>
          <w:attr w:name="Year" w:val="1990"/>
          <w:attr w:name="Month" w:val="5"/>
          <w:attr w:name="Day" w:val="10"/>
          <w:attr w:name="IsLunarDate" w:val="False"/>
          <w:attr w:name="IsROCDate" w:val="False"/>
        </w:smartTagPr>
        <w:r w:rsidRPr="004517C2">
          <w:rPr>
            <w:rFonts w:hAnsi="標楷體" w:hint="eastAsia"/>
          </w:rPr>
          <w:t>九十年五月十日</w:t>
        </w:r>
      </w:smartTag>
      <w:r w:rsidRPr="004517C2">
        <w:rPr>
          <w:rFonts w:hAnsi="標楷體" w:hint="eastAsia"/>
        </w:rPr>
        <w:t>之公告，係對於工程主辦機關收取工程投標標單之始日或以工程合約之訂約日期在九十年五月十六日後之重大工程案件停止引進外籍營造工，至已於上開指定日期前辦理招標及履約之重大工程，明定不受其公告規定之影響。該會為明確BOT工程之申審原則，爰於九十二年六月二十六日以勞職外字第0920205100號公告補充規定BOT合約須於九十年五月十六日前簽訂且符合重大工程之條件，及BOT興建工程計畫考量人力需求，已依當時外勞政策擬訂計畫者，得申請聘僱外籍營造工從事營造業工作。</w:t>
      </w:r>
    </w:p>
    <w:p w:rsidR="00A57DD2" w:rsidRPr="004517C2" w:rsidRDefault="00A57DD2" w:rsidP="000C52AC">
      <w:pPr>
        <w:pStyle w:val="3"/>
        <w:kinsoku/>
        <w:ind w:left="1394"/>
        <w:rPr>
          <w:rFonts w:hAnsi="標楷體"/>
        </w:rPr>
      </w:pPr>
      <w:bookmarkStart w:id="132" w:name="_Toc291943816"/>
      <w:bookmarkStart w:id="133" w:name="_Toc293309813"/>
      <w:bookmarkStart w:id="134" w:name="_Toc293501482"/>
      <w:r w:rsidRPr="004517C2">
        <w:rPr>
          <w:rFonts w:hAnsi="標楷體" w:hint="eastAsia"/>
        </w:rPr>
        <w:t>勞委會核准高捷公司進用外勞（二千六百八十八人）之決策轉折</w:t>
      </w:r>
      <w:bookmarkEnd w:id="132"/>
      <w:bookmarkEnd w:id="133"/>
      <w:bookmarkEnd w:id="134"/>
      <w:r w:rsidR="000C52AC">
        <w:rPr>
          <w:rFonts w:hAnsi="標楷體" w:hint="eastAsia"/>
        </w:rPr>
        <w:t>：</w:t>
      </w:r>
    </w:p>
    <w:p w:rsidR="00A57DD2" w:rsidRPr="004517C2" w:rsidRDefault="00A57DD2" w:rsidP="00A57DD2">
      <w:pPr>
        <w:pStyle w:val="4"/>
        <w:rPr>
          <w:rFonts w:hAnsi="標楷體"/>
        </w:rPr>
      </w:pPr>
      <w:r w:rsidRPr="004517C2">
        <w:rPr>
          <w:rFonts w:hAnsi="標楷體" w:hint="eastAsia"/>
        </w:rPr>
        <w:t>勞委會於本院約詢提供之書面資料說明略以，茲因BOT工程，應如何適用，該會</w:t>
      </w:r>
      <w:smartTag w:uri="urn:schemas-microsoft-com:office:smarttags" w:element="chsdate">
        <w:smartTagPr>
          <w:attr w:name="Year" w:val="1990"/>
          <w:attr w:name="Month" w:val="5"/>
          <w:attr w:name="Day" w:val="10"/>
          <w:attr w:name="IsLunarDate" w:val="False"/>
          <w:attr w:name="IsROCDate" w:val="False"/>
        </w:smartTagPr>
        <w:r w:rsidRPr="004517C2">
          <w:rPr>
            <w:rFonts w:hAnsi="標楷體" w:hint="eastAsia"/>
          </w:rPr>
          <w:t>九十年五月十日</w:t>
        </w:r>
      </w:smartTag>
      <w:r w:rsidRPr="004517C2">
        <w:rPr>
          <w:rFonts w:hAnsi="標楷體" w:hint="eastAsia"/>
        </w:rPr>
        <w:t>公告尚不明確，基於法律不溯及既往及信賴保護原則，該會爰以九十二年六</w:t>
      </w:r>
      <w:r w:rsidR="0068275B">
        <w:rPr>
          <w:rFonts w:hAnsi="標楷體" w:hint="eastAsia"/>
        </w:rPr>
        <w:t>月</w:t>
      </w:r>
      <w:r w:rsidRPr="004517C2">
        <w:rPr>
          <w:rFonts w:hAnsi="標楷體" w:hint="eastAsia"/>
        </w:rPr>
        <w:t>二十六日勞職外字第0920205100號公告BOT興建工程申請聘僱外勞有關事項，該公告就該會</w:t>
      </w:r>
      <w:smartTag w:uri="urn:schemas-microsoft-com:office:smarttags" w:element="chsdate">
        <w:smartTagPr>
          <w:attr w:name="Year" w:val="1990"/>
          <w:attr w:name="Month" w:val="5"/>
          <w:attr w:name="Day" w:val="10"/>
          <w:attr w:name="IsLunarDate" w:val="False"/>
          <w:attr w:name="IsROCDate" w:val="False"/>
        </w:smartTagPr>
        <w:r w:rsidRPr="004517C2">
          <w:rPr>
            <w:rFonts w:hAnsi="標楷體" w:hint="eastAsia"/>
          </w:rPr>
          <w:t>九十年五月十日</w:t>
        </w:r>
      </w:smartTag>
      <w:r w:rsidRPr="004517C2">
        <w:rPr>
          <w:rFonts w:hAnsi="標楷體" w:hint="eastAsia"/>
        </w:rPr>
        <w:t>公告為補充說明。</w:t>
      </w:r>
    </w:p>
    <w:p w:rsidR="00A57DD2" w:rsidRPr="004517C2" w:rsidRDefault="00A57DD2" w:rsidP="00A57DD2">
      <w:pPr>
        <w:pStyle w:val="4"/>
        <w:rPr>
          <w:rFonts w:hAnsi="標楷體"/>
        </w:rPr>
      </w:pPr>
      <w:r w:rsidRPr="004517C2">
        <w:rPr>
          <w:rFonts w:hAnsi="標楷體" w:hint="eastAsia"/>
        </w:rPr>
        <w:lastRenderedPageBreak/>
        <w:t>詢據勞委會表示，（郭副主委）「九十年公告禁止原則上是不溯及既往，但九十年公告未提到BOT案件如何適用，經過內部討論後，認為BOT還是要適用不溯及既往，而九十二年六月二十六日的公告是因為高鐵（按指台灣南北高速鐵路，下同）來問BOT可否申請，於是我們針對所有的BOT案全部加以解釋。九十二年的公告只是補充解釋BOT案，BOT案得標在</w:t>
      </w:r>
      <w:smartTag w:uri="urn:schemas-microsoft-com:office:smarttags" w:element="chsdate">
        <w:smartTagPr>
          <w:attr w:name="IsROCDate" w:val="False"/>
          <w:attr w:name="IsLunarDate" w:val="False"/>
          <w:attr w:name="Day" w:val="16"/>
          <w:attr w:name="Month" w:val="5"/>
          <w:attr w:name="Year" w:val="1990"/>
        </w:smartTagPr>
        <w:r w:rsidRPr="004517C2">
          <w:rPr>
            <w:rFonts w:hAnsi="標楷體" w:hint="eastAsia"/>
          </w:rPr>
          <w:t>九十年五月十六日</w:t>
        </w:r>
      </w:smartTag>
      <w:r w:rsidRPr="004517C2">
        <w:rPr>
          <w:rFonts w:hAnsi="標楷體" w:hint="eastAsia"/>
        </w:rPr>
        <w:t>以前也可以適用。九十年的公告，只要重大工程的投標時點在九十年五月十六日前就不受限制。」（廖副局長）「</w:t>
      </w:r>
      <w:smartTag w:uri="urn:schemas-microsoft-com:office:smarttags" w:element="chsdate">
        <w:smartTagPr>
          <w:attr w:name="IsROCDate" w:val="False"/>
          <w:attr w:name="IsLunarDate" w:val="False"/>
          <w:attr w:name="Day" w:val="10"/>
          <w:attr w:name="Month" w:val="5"/>
          <w:attr w:name="Year" w:val="1990"/>
        </w:smartTagPr>
        <w:r w:rsidRPr="004517C2">
          <w:rPr>
            <w:rFonts w:hAnsi="標楷體" w:hint="eastAsia"/>
          </w:rPr>
          <w:t>九十年五月十日</w:t>
        </w:r>
      </w:smartTag>
      <w:r w:rsidRPr="004517C2">
        <w:rPr>
          <w:rFonts w:hAnsi="標楷體" w:hint="eastAsia"/>
        </w:rPr>
        <w:t>禁止我們只考慮到重大工程及獎勵民間投資的部分，但BOT就忽略掉了。高鐵當時是適用標準書來申請了。先有高鐵才有高捷，去援引高鐵所做成的公告。…高捷在九十年五月前與高雄市政府簽約，工期及金額均合公告，且其投資計畫書有考量使用外勞，所以我們核准他引進外勞，以二千六百八十八名為上限。先核准外勞名額，後才有招募程序。」</w:t>
      </w:r>
    </w:p>
    <w:p w:rsidR="00025940" w:rsidRPr="004517C2" w:rsidRDefault="00025940" w:rsidP="00A57DD2">
      <w:pPr>
        <w:pStyle w:val="4"/>
        <w:rPr>
          <w:rFonts w:hAnsi="標楷體"/>
        </w:rPr>
      </w:pPr>
      <w:r w:rsidRPr="004517C2">
        <w:rPr>
          <w:rFonts w:hAnsi="標楷體" w:hint="eastAsia"/>
        </w:rPr>
        <w:t>勞委會外勞政策之轉變詳表E10</w:t>
      </w:r>
      <w:r w:rsidR="000C52AC">
        <w:rPr>
          <w:rFonts w:hAnsi="標楷體" w:hint="eastAsia"/>
        </w:rPr>
        <w:t>。</w:t>
      </w:r>
    </w:p>
    <w:p w:rsidR="00A57DD2" w:rsidRPr="004517C2" w:rsidRDefault="00A57DD2" w:rsidP="00A57DD2">
      <w:pPr>
        <w:pStyle w:val="3"/>
        <w:rPr>
          <w:rFonts w:hAnsi="標楷體"/>
        </w:rPr>
      </w:pPr>
      <w:bookmarkStart w:id="135" w:name="_Toc291943817"/>
      <w:bookmarkStart w:id="136" w:name="_Toc293309814"/>
      <w:bookmarkStart w:id="137" w:name="_Toc293501483"/>
      <w:r w:rsidRPr="004517C2">
        <w:rPr>
          <w:rFonts w:hAnsi="標楷體" w:hint="eastAsia"/>
        </w:rPr>
        <w:t>高捷公司申請引進外勞過程</w:t>
      </w:r>
      <w:bookmarkEnd w:id="135"/>
      <w:bookmarkEnd w:id="136"/>
      <w:bookmarkEnd w:id="137"/>
      <w:r w:rsidR="000C52AC">
        <w:rPr>
          <w:rFonts w:hAnsi="標楷體" w:hint="eastAsia"/>
        </w:rPr>
        <w:t>：</w:t>
      </w:r>
    </w:p>
    <w:p w:rsidR="00A57DD2" w:rsidRPr="004517C2" w:rsidRDefault="00A57DD2" w:rsidP="00A57DD2">
      <w:pPr>
        <w:pStyle w:val="42"/>
        <w:ind w:leftChars="400" w:left="1361" w:firstLine="680"/>
        <w:rPr>
          <w:rFonts w:hAnsi="標楷體"/>
        </w:rPr>
      </w:pPr>
      <w:r w:rsidRPr="004517C2">
        <w:rPr>
          <w:rFonts w:hAnsi="標楷體" w:hint="eastAsia"/>
        </w:rPr>
        <w:t>有關高捷公司申請引進外勞過程及結果詳表</w:t>
      </w:r>
      <w:r w:rsidR="00025940" w:rsidRPr="004517C2">
        <w:rPr>
          <w:rFonts w:hAnsi="標楷體" w:hint="eastAsia"/>
        </w:rPr>
        <w:t>十</w:t>
      </w:r>
      <w:r w:rsidR="007F5D43">
        <w:rPr>
          <w:rFonts w:hAnsi="標楷體" w:hint="eastAsia"/>
        </w:rPr>
        <w:t>二</w:t>
      </w:r>
      <w:r w:rsidRPr="004517C2">
        <w:rPr>
          <w:rFonts w:hAnsi="標楷體" w:hint="eastAsia"/>
        </w:rPr>
        <w:t>及E</w:t>
      </w:r>
      <w:r w:rsidR="00025940" w:rsidRPr="004517C2">
        <w:rPr>
          <w:rFonts w:hAnsi="標楷體" w:hint="eastAsia"/>
        </w:rPr>
        <w:t>11</w:t>
      </w:r>
      <w:r w:rsidRPr="004517C2">
        <w:rPr>
          <w:rFonts w:hAnsi="標楷體" w:hint="eastAsia"/>
        </w:rPr>
        <w:t>。</w:t>
      </w:r>
    </w:p>
    <w:p w:rsidR="00A57DD2" w:rsidRPr="004517C2" w:rsidRDefault="00A57DD2" w:rsidP="00A57DD2">
      <w:pPr>
        <w:pStyle w:val="4"/>
        <w:rPr>
          <w:rFonts w:hAnsi="標楷體"/>
        </w:rPr>
      </w:pPr>
      <w:r w:rsidRPr="004517C2">
        <w:rPr>
          <w:rFonts w:hAnsi="標楷體" w:hint="eastAsia"/>
        </w:rPr>
        <w:t>申請過程</w:t>
      </w:r>
      <w:r w:rsidR="000C52AC">
        <w:rPr>
          <w:rFonts w:hAnsi="標楷體" w:hint="eastAsia"/>
        </w:rPr>
        <w:t>：</w:t>
      </w:r>
    </w:p>
    <w:p w:rsidR="00A57DD2" w:rsidRPr="004517C2" w:rsidRDefault="00A57DD2" w:rsidP="00A57DD2">
      <w:pPr>
        <w:pStyle w:val="42"/>
        <w:ind w:left="1701" w:firstLine="680"/>
        <w:rPr>
          <w:rFonts w:hAnsi="標楷體"/>
        </w:rPr>
      </w:pPr>
      <w:r w:rsidRPr="004517C2">
        <w:rPr>
          <w:rFonts w:hAnsi="標楷體" w:hint="eastAsia"/>
        </w:rPr>
        <w:t>依據勞委會九十七年五月一日勞職管字第0970508212號函本院之「高捷泰勞引進及騷動事件查處說明」及其相關附件如下：</w:t>
      </w:r>
    </w:p>
    <w:p w:rsidR="00A57DD2" w:rsidRPr="004517C2" w:rsidRDefault="00A57DD2" w:rsidP="00F06373">
      <w:pPr>
        <w:pStyle w:val="5"/>
        <w:rPr>
          <w:rFonts w:hAnsi="標楷體"/>
        </w:rPr>
      </w:pPr>
      <w:r w:rsidRPr="004517C2">
        <w:rPr>
          <w:rFonts w:hAnsi="標楷體" w:hint="eastAsia"/>
        </w:rPr>
        <w:t>高捷公司申請資格審核</w:t>
      </w:r>
      <w:r w:rsidR="000C52AC">
        <w:rPr>
          <w:rFonts w:hAnsi="標楷體" w:hint="eastAsia"/>
        </w:rPr>
        <w:t>：</w:t>
      </w:r>
    </w:p>
    <w:p w:rsidR="00A57DD2" w:rsidRPr="004517C2" w:rsidRDefault="00A57DD2" w:rsidP="00F06373">
      <w:pPr>
        <w:pStyle w:val="6"/>
        <w:rPr>
          <w:rFonts w:hAnsi="標楷體"/>
        </w:rPr>
      </w:pPr>
      <w:r w:rsidRPr="004517C2">
        <w:rPr>
          <w:rFonts w:hAnsi="標楷體" w:hint="eastAsia"/>
        </w:rPr>
        <w:t>高捷公司以九十二年九月二十四日（九二）高捷A1字第3737號函，就該公司所投資興建之高雄都會區大眾捷運系統紅橘線路網</w:t>
      </w:r>
      <w:r w:rsidRPr="004517C2">
        <w:rPr>
          <w:rFonts w:hAnsi="標楷體" w:hint="eastAsia"/>
        </w:rPr>
        <w:lastRenderedPageBreak/>
        <w:t>建設案，向勞委會申請引進外勞。該公司並表示於備標期間，國內重大營建工程均引進外勞以降低成本。該公司參照當時國內重大工程得使用外勞從事營造之市場行情及法令規定，並依該公司當時計畫顧問「中興工程顧問（股）公司」所做已將外勞估算在內之「工程建造成本估算說明」（按：該說明載以本工程經費除參考"營建物價"所刊載之南部地區單價，及參考台北捷運工程單價外，並對大宗建材單價酌為調整。基本工資領班二千一百、技工一千九百、大工一千七百、小工一千五百），作為該公司當時估算工程建造成本之基準。</w:t>
      </w:r>
    </w:p>
    <w:p w:rsidR="00A57DD2" w:rsidRPr="004517C2" w:rsidRDefault="00A57DD2" w:rsidP="00F06373">
      <w:pPr>
        <w:pStyle w:val="6"/>
        <w:rPr>
          <w:rFonts w:hAnsi="標楷體"/>
        </w:rPr>
      </w:pPr>
      <w:r w:rsidRPr="004517C2">
        <w:rPr>
          <w:rFonts w:hAnsi="標楷體" w:hint="eastAsia"/>
        </w:rPr>
        <w:t>經勞委會審核高捷公司與高雄市政府係於</w:t>
      </w:r>
      <w:smartTag w:uri="urn:schemas-microsoft-com:office:smarttags" w:element="chsdate">
        <w:smartTagPr>
          <w:attr w:name="Year" w:val="1990"/>
          <w:attr w:name="Month" w:val="1"/>
          <w:attr w:name="Day" w:val="12"/>
          <w:attr w:name="IsLunarDate" w:val="False"/>
          <w:attr w:name="IsROCDate" w:val="False"/>
        </w:smartTagPr>
        <w:r w:rsidRPr="004517C2">
          <w:rPr>
            <w:rFonts w:hAnsi="標楷體" w:hint="eastAsia"/>
          </w:rPr>
          <w:t>九十年一月十二日</w:t>
        </w:r>
      </w:smartTag>
      <w:r w:rsidRPr="004517C2">
        <w:rPr>
          <w:rFonts w:hAnsi="標楷體" w:hint="eastAsia"/>
        </w:rPr>
        <w:t>簽訂興建營運合約，又依高捷公司九十二年十二月二十四日檢附之BOT興建營運合約及投資計畫書第二冊第三章財務計畫第三之一百二十八頁、第三之一百六十五頁等文件，所載工程總金額為一千三百五十二億六千三百七十八萬八千元；預定工期約一千八百八十七日曆天，符合該會九十二年六月二十六日勞職外字第0920205100號公告之申請資格條件，該會於九十二年十二月三日勞職外字第0920606414號函，同意由高捷公司統籌以雇主身分辦理外國人申請，並依法及核准人數計算公式，核定高捷公司二千六百八十八名外勞名額。</w:t>
      </w:r>
    </w:p>
    <w:p w:rsidR="00A57DD2" w:rsidRPr="004517C2" w:rsidRDefault="00A57DD2" w:rsidP="00F06373">
      <w:pPr>
        <w:pStyle w:val="5"/>
        <w:rPr>
          <w:rFonts w:hAnsi="標楷體"/>
        </w:rPr>
      </w:pPr>
      <w:r w:rsidRPr="004517C2">
        <w:rPr>
          <w:rFonts w:hAnsi="標楷體" w:hint="eastAsia"/>
        </w:rPr>
        <w:t>高捷公司申請招募許可</w:t>
      </w:r>
      <w:r w:rsidR="000C52AC">
        <w:rPr>
          <w:rFonts w:hAnsi="標楷體" w:hint="eastAsia"/>
        </w:rPr>
        <w:t>：</w:t>
      </w:r>
    </w:p>
    <w:p w:rsidR="00A57DD2" w:rsidRPr="004517C2" w:rsidRDefault="00A57DD2" w:rsidP="00F06373">
      <w:pPr>
        <w:pStyle w:val="6"/>
        <w:rPr>
          <w:rFonts w:hAnsi="標楷體"/>
        </w:rPr>
      </w:pPr>
      <w:r w:rsidRPr="004517C2">
        <w:rPr>
          <w:rFonts w:hAnsi="標楷體" w:hint="eastAsia"/>
        </w:rPr>
        <w:t>高捷公司辦理國內招募</w:t>
      </w:r>
      <w:r w:rsidR="000C52AC">
        <w:rPr>
          <w:rFonts w:hAnsi="標楷體" w:hint="eastAsia"/>
        </w:rPr>
        <w:t>：</w:t>
      </w:r>
    </w:p>
    <w:p w:rsidR="00A57DD2" w:rsidRPr="004517C2" w:rsidRDefault="00A57DD2" w:rsidP="00F06373">
      <w:pPr>
        <w:pStyle w:val="32"/>
        <w:ind w:leftChars="700" w:left="2381" w:firstLine="680"/>
        <w:rPr>
          <w:rFonts w:hAnsi="標楷體"/>
        </w:rPr>
      </w:pPr>
      <w:r w:rsidRPr="004517C2">
        <w:rPr>
          <w:rFonts w:hAnsi="標楷體" w:hint="eastAsia"/>
        </w:rPr>
        <w:lastRenderedPageBreak/>
        <w:t>高捷公司依法定程序，先後於九十三年四月十三日及九十三年八月五日向高雄市政府勞工局訓練就業中心辦理求才登記，並於國內報紙刊登求才廣告三日招募本國勞工，等待十四日招募期間完成國內招募程序後，嗣於九十三年六月二日及九十三年九月二十一日就國內招募不足人數，分別向該會職訓局申請外勞招募許可。</w:t>
      </w:r>
    </w:p>
    <w:p w:rsidR="00A57DD2" w:rsidRPr="004517C2" w:rsidRDefault="00A57DD2" w:rsidP="00F06373">
      <w:pPr>
        <w:pStyle w:val="6"/>
        <w:rPr>
          <w:rFonts w:hAnsi="標楷體"/>
        </w:rPr>
      </w:pPr>
      <w:r w:rsidRPr="004517C2">
        <w:rPr>
          <w:rFonts w:hAnsi="標楷體" w:hint="eastAsia"/>
        </w:rPr>
        <w:t>勞委會書面審查</w:t>
      </w:r>
      <w:r w:rsidR="000C52AC">
        <w:rPr>
          <w:rFonts w:hAnsi="標楷體" w:hint="eastAsia"/>
        </w:rPr>
        <w:t>：</w:t>
      </w:r>
    </w:p>
    <w:p w:rsidR="00A57DD2" w:rsidRPr="004517C2" w:rsidRDefault="00A57DD2" w:rsidP="00F06373">
      <w:pPr>
        <w:pStyle w:val="32"/>
        <w:ind w:leftChars="700" w:left="2381" w:firstLine="680"/>
        <w:rPr>
          <w:rFonts w:hAnsi="標楷體"/>
        </w:rPr>
      </w:pPr>
      <w:r w:rsidRPr="004517C2">
        <w:rPr>
          <w:rFonts w:hAnsi="標楷體" w:hint="eastAsia"/>
        </w:rPr>
        <w:t>經勞委會依法審查高捷公司所送高雄市勞工局出具求才證明書及無違反勞工法令證明等文件符合規定，依行政程序及該會正常審查時效之規定，分別以九十三年六月十四日勞職外字第0930611876號函（核准八百三十名）及九十三年十月二十七日勞職外字第0930613228號函（核准一千八百五十八名），共計核准高捷公司二千六百八十八名外國人招募許可。</w:t>
      </w:r>
    </w:p>
    <w:p w:rsidR="00A57DD2" w:rsidRPr="004517C2" w:rsidRDefault="00A57DD2" w:rsidP="00F06373">
      <w:pPr>
        <w:pStyle w:val="5"/>
        <w:rPr>
          <w:rFonts w:hAnsi="標楷體"/>
        </w:rPr>
      </w:pPr>
      <w:r w:rsidRPr="004517C2">
        <w:rPr>
          <w:rFonts w:hAnsi="標楷體" w:hint="eastAsia"/>
        </w:rPr>
        <w:t>高捷公司引進方式</w:t>
      </w:r>
      <w:r w:rsidR="000C52AC">
        <w:rPr>
          <w:rFonts w:hAnsi="標楷體" w:hint="eastAsia"/>
        </w:rPr>
        <w:t>：</w:t>
      </w:r>
    </w:p>
    <w:p w:rsidR="00A57DD2" w:rsidRPr="004517C2" w:rsidRDefault="00A57DD2" w:rsidP="000C52AC">
      <w:pPr>
        <w:pStyle w:val="6"/>
        <w:kinsoku/>
        <w:ind w:left="2443" w:hanging="714"/>
        <w:rPr>
          <w:rFonts w:hAnsi="標楷體"/>
        </w:rPr>
      </w:pPr>
      <w:r w:rsidRPr="004517C2">
        <w:rPr>
          <w:rFonts w:hAnsi="標楷體" w:hint="eastAsia"/>
        </w:rPr>
        <w:t>高捷公司係自行向勞委會申請取得外國人招募許可後，再以自行引進方式引進外勞（依勞委會「高雄捷運泰勞人權查察專案小組調查報告」九十四年八月二十四日調查結果），卻與非屬該會核准設立之華磐公司簽定合約，協助其招募引進及辦理外勞引進後管理業務。</w:t>
      </w:r>
    </w:p>
    <w:p w:rsidR="00A57DD2" w:rsidRPr="004517C2" w:rsidRDefault="00A57DD2" w:rsidP="00F06373">
      <w:pPr>
        <w:pStyle w:val="6"/>
        <w:rPr>
          <w:rFonts w:hAnsi="標楷體"/>
        </w:rPr>
      </w:pPr>
      <w:r w:rsidRPr="004517C2">
        <w:rPr>
          <w:rFonts w:hAnsi="標楷體" w:hint="eastAsia"/>
        </w:rPr>
        <w:t>高捷公司與三家泰國仲介公司簽訂招募合約，協助其國外招募勞工。</w:t>
      </w:r>
    </w:p>
    <w:p w:rsidR="00A57DD2" w:rsidRPr="004517C2" w:rsidRDefault="00A57DD2" w:rsidP="00F06373">
      <w:pPr>
        <w:pStyle w:val="6"/>
        <w:rPr>
          <w:rFonts w:hAnsi="標楷體"/>
        </w:rPr>
      </w:pPr>
      <w:r w:rsidRPr="004517C2">
        <w:rPr>
          <w:rFonts w:hAnsi="標楷體" w:hint="eastAsia"/>
        </w:rPr>
        <w:t>高捷公司委任經勞委會許可設立之曜名公司向該會申請辦理五十三份外國人聘僱許</w:t>
      </w:r>
      <w:r w:rsidRPr="004517C2">
        <w:rPr>
          <w:rFonts w:hAnsi="標楷體" w:hint="eastAsia"/>
        </w:rPr>
        <w:lastRenderedPageBreak/>
        <w:t>可。</w:t>
      </w:r>
    </w:p>
    <w:p w:rsidR="00A57DD2" w:rsidRPr="004517C2" w:rsidRDefault="00A57DD2" w:rsidP="00F06373">
      <w:pPr>
        <w:pStyle w:val="4"/>
        <w:rPr>
          <w:rFonts w:hAnsi="標楷體"/>
        </w:rPr>
      </w:pPr>
      <w:r w:rsidRPr="004517C2">
        <w:rPr>
          <w:rFonts w:hAnsi="標楷體" w:hint="eastAsia"/>
        </w:rPr>
        <w:t>高捷公司引進外勞人數</w:t>
      </w:r>
      <w:r w:rsidR="000C52AC">
        <w:rPr>
          <w:rFonts w:hAnsi="標楷體" w:hint="eastAsia"/>
        </w:rPr>
        <w:t>：</w:t>
      </w:r>
    </w:p>
    <w:p w:rsidR="00A57DD2" w:rsidRPr="004517C2" w:rsidRDefault="00A57DD2" w:rsidP="00F06373">
      <w:pPr>
        <w:pStyle w:val="32"/>
        <w:ind w:leftChars="500" w:left="1701" w:firstLine="680"/>
        <w:rPr>
          <w:rFonts w:hAnsi="標楷體"/>
        </w:rPr>
      </w:pPr>
      <w:r w:rsidRPr="004517C2">
        <w:rPr>
          <w:rFonts w:hAnsi="標楷體" w:hint="eastAsia"/>
        </w:rPr>
        <w:t>勞委會於九十九年七月十四日以勞職管字第0990074273號函復本院表示，依高捷公司申請表件，該公司持該會九十三年六月十四日勞職外字第0930611876號及九十三年十月二十七日勞職外字第0930613228號招募函於九十三年七月至九十四年二月期間自行引進外勞共計一千二百四十名，又該公司於九十四年一月至九十四年八月期間另委託曜名公司持該會九十三年十月二十七日招募函引進外勞共計七百一十五名。另高捷工程使用外勞情形如表</w:t>
      </w:r>
      <w:r w:rsidR="00C17253" w:rsidRPr="004517C2">
        <w:rPr>
          <w:rFonts w:hAnsi="標楷體" w:hint="eastAsia"/>
        </w:rPr>
        <w:t>十</w:t>
      </w:r>
      <w:r w:rsidR="007F5D43">
        <w:rPr>
          <w:rFonts w:hAnsi="標楷體" w:hint="eastAsia"/>
        </w:rPr>
        <w:t>三</w:t>
      </w:r>
      <w:r w:rsidRPr="004517C2">
        <w:rPr>
          <w:rFonts w:hAnsi="標楷體" w:hint="eastAsia"/>
        </w:rPr>
        <w:t>。</w:t>
      </w:r>
    </w:p>
    <w:p w:rsidR="00A57DD2" w:rsidRPr="004517C2" w:rsidRDefault="00A57DD2" w:rsidP="00F06373">
      <w:pPr>
        <w:pStyle w:val="4"/>
        <w:rPr>
          <w:rFonts w:hAnsi="標楷體"/>
        </w:rPr>
      </w:pPr>
      <w:r w:rsidRPr="004517C2">
        <w:rPr>
          <w:rFonts w:hAnsi="標楷體" w:hint="eastAsia"/>
        </w:rPr>
        <w:t>高捷公司與各區段標統包商簽訂之工程契約書中則載明：「全部技工及普通工除因需要且經工程司同意外，應優先僱用設籍於高雄都會區之本國勞工」（見高捷公司與聯鋼等區段標統包商簽訂之工程契約書一般條款15.7）；又</w:t>
      </w:r>
      <w:r w:rsidR="00312116" w:rsidRPr="004517C2">
        <w:rPr>
          <w:rFonts w:hAnsi="標楷體" w:hint="eastAsia"/>
        </w:rPr>
        <w:t>亦</w:t>
      </w:r>
      <w:r w:rsidRPr="004517C2">
        <w:rPr>
          <w:rFonts w:hAnsi="標楷體" w:hint="eastAsia"/>
        </w:rPr>
        <w:t>載明：「統包商應自行負</w:t>
      </w:r>
      <w:r w:rsidR="002F26D9">
        <w:rPr>
          <w:rFonts w:hAnsi="標楷體" w:hint="eastAsia"/>
        </w:rPr>
        <w:t>責</w:t>
      </w:r>
      <w:r w:rsidRPr="004517C2">
        <w:rPr>
          <w:rFonts w:hAnsi="標楷體" w:hint="eastAsia"/>
        </w:rPr>
        <w:t>其外籍人員取得中華民國之入境證，且於到達後取得外國人居留證及工作證」。</w:t>
      </w:r>
    </w:p>
    <w:p w:rsidR="00A57DD2" w:rsidRPr="004517C2" w:rsidRDefault="00A57DD2" w:rsidP="00F06373">
      <w:pPr>
        <w:pStyle w:val="3"/>
        <w:rPr>
          <w:rFonts w:hAnsi="標楷體"/>
        </w:rPr>
      </w:pPr>
      <w:bookmarkStart w:id="138" w:name="_Toc291943818"/>
      <w:bookmarkStart w:id="139" w:name="_Toc293309815"/>
      <w:bookmarkStart w:id="140" w:name="_Toc293501484"/>
      <w:r w:rsidRPr="004517C2">
        <w:rPr>
          <w:rFonts w:hAnsi="標楷體" w:hint="eastAsia"/>
        </w:rPr>
        <w:t>高鐵工程與高捷</w:t>
      </w:r>
      <w:r w:rsidRPr="004517C2">
        <w:rPr>
          <w:rFonts w:hAnsi="標楷體" w:hint="eastAsia"/>
          <w:szCs w:val="20"/>
        </w:rPr>
        <w:t>BOT案</w:t>
      </w:r>
      <w:r w:rsidRPr="004517C2">
        <w:rPr>
          <w:rFonts w:hAnsi="標楷體" w:hint="eastAsia"/>
        </w:rPr>
        <w:t>工程申請外勞引進之比較情形</w:t>
      </w:r>
      <w:bookmarkEnd w:id="138"/>
      <w:bookmarkEnd w:id="139"/>
      <w:bookmarkEnd w:id="140"/>
      <w:r w:rsidR="000C52AC">
        <w:rPr>
          <w:rFonts w:hAnsi="標楷體" w:hint="eastAsia"/>
        </w:rPr>
        <w:t>：</w:t>
      </w:r>
    </w:p>
    <w:p w:rsidR="00A57DD2" w:rsidRPr="004517C2" w:rsidRDefault="00A57DD2" w:rsidP="00F06373">
      <w:pPr>
        <w:pStyle w:val="32"/>
        <w:ind w:left="1361" w:firstLine="680"/>
        <w:rPr>
          <w:rFonts w:hAnsi="標楷體"/>
        </w:rPr>
      </w:pPr>
      <w:r w:rsidRPr="004517C2">
        <w:rPr>
          <w:rFonts w:hAnsi="標楷體" w:hint="eastAsia"/>
        </w:rPr>
        <w:t>有關高鐵工程與高捷BOT案工程申請外勞引進之比較情形詳表</w:t>
      </w:r>
      <w:r w:rsidR="00B0500B" w:rsidRPr="004517C2">
        <w:rPr>
          <w:rFonts w:hAnsi="標楷體" w:hint="eastAsia"/>
        </w:rPr>
        <w:t>十</w:t>
      </w:r>
      <w:r w:rsidR="007F5D43">
        <w:rPr>
          <w:rFonts w:hAnsi="標楷體" w:hint="eastAsia"/>
        </w:rPr>
        <w:t>四</w:t>
      </w:r>
      <w:r w:rsidRPr="004517C2">
        <w:rPr>
          <w:rFonts w:hAnsi="標楷體" w:hint="eastAsia"/>
        </w:rPr>
        <w:t>，另勞委會依九十二年六月二十六日公告規定核准業者招募外籍營造工情形詳表</w:t>
      </w:r>
      <w:r w:rsidR="00B0500B" w:rsidRPr="004517C2">
        <w:rPr>
          <w:rFonts w:hAnsi="標楷體" w:hint="eastAsia"/>
        </w:rPr>
        <w:t>十</w:t>
      </w:r>
      <w:r w:rsidR="007F5D43">
        <w:rPr>
          <w:rFonts w:hAnsi="標楷體" w:hint="eastAsia"/>
        </w:rPr>
        <w:t>五</w:t>
      </w:r>
      <w:r w:rsidRPr="004517C2">
        <w:rPr>
          <w:rFonts w:hAnsi="標楷體" w:hint="eastAsia"/>
        </w:rPr>
        <w:t>。</w:t>
      </w:r>
    </w:p>
    <w:p w:rsidR="00A57DD2" w:rsidRPr="004517C2" w:rsidRDefault="00A57DD2" w:rsidP="00F06373">
      <w:pPr>
        <w:pStyle w:val="3"/>
        <w:rPr>
          <w:rFonts w:hAnsi="標楷體"/>
          <w:shd w:val="pct15" w:color="auto" w:fill="FFFFFF"/>
        </w:rPr>
      </w:pPr>
      <w:bookmarkStart w:id="141" w:name="_Toc291943819"/>
      <w:bookmarkStart w:id="142" w:name="_Toc293309816"/>
      <w:bookmarkStart w:id="143" w:name="_Toc293501485"/>
      <w:r w:rsidRPr="004517C2">
        <w:rPr>
          <w:rFonts w:hAnsi="標楷體" w:hint="eastAsia"/>
        </w:rPr>
        <w:t>高捷外勞相關費用之收支情形</w:t>
      </w:r>
      <w:bookmarkEnd w:id="141"/>
      <w:bookmarkEnd w:id="142"/>
      <w:bookmarkEnd w:id="143"/>
      <w:r w:rsidR="000C52AC">
        <w:rPr>
          <w:rFonts w:hAnsi="標楷體" w:hint="eastAsia"/>
        </w:rPr>
        <w:t>：</w:t>
      </w:r>
    </w:p>
    <w:p w:rsidR="00A57DD2" w:rsidRPr="004517C2" w:rsidRDefault="00A57DD2" w:rsidP="00F06373">
      <w:pPr>
        <w:pStyle w:val="4"/>
        <w:rPr>
          <w:rFonts w:hAnsi="標楷體"/>
        </w:rPr>
      </w:pPr>
      <w:r w:rsidRPr="004517C2">
        <w:rPr>
          <w:rFonts w:hAnsi="標楷體" w:hint="eastAsia"/>
        </w:rPr>
        <w:t>高捷外勞之相關費用</w:t>
      </w:r>
      <w:r w:rsidR="000C52AC">
        <w:rPr>
          <w:rFonts w:hAnsi="標楷體" w:hint="eastAsia"/>
        </w:rPr>
        <w:t>：</w:t>
      </w:r>
    </w:p>
    <w:p w:rsidR="00A57DD2" w:rsidRPr="004517C2" w:rsidRDefault="00A57DD2" w:rsidP="00F06373">
      <w:pPr>
        <w:pStyle w:val="32"/>
        <w:ind w:leftChars="500" w:left="1701" w:firstLine="680"/>
        <w:rPr>
          <w:rFonts w:hAnsi="標楷體"/>
        </w:rPr>
      </w:pPr>
      <w:r w:rsidRPr="004517C2">
        <w:rPr>
          <w:rFonts w:hAnsi="標楷體" w:hint="eastAsia"/>
        </w:rPr>
        <w:t>高捷公司於九十九年九月三十日以（○九九）高捷D1字第1578號函復本院之相關說明如下：</w:t>
      </w:r>
    </w:p>
    <w:p w:rsidR="00A57DD2" w:rsidRPr="004517C2" w:rsidRDefault="00A57DD2" w:rsidP="00F06373">
      <w:pPr>
        <w:pStyle w:val="5"/>
        <w:rPr>
          <w:rFonts w:hAnsi="標楷體"/>
        </w:rPr>
      </w:pPr>
      <w:r w:rsidRPr="004517C2">
        <w:rPr>
          <w:rFonts w:hAnsi="標楷體" w:hint="eastAsia"/>
        </w:rPr>
        <w:t>高捷公司向廠商收取外勞使用費情形</w:t>
      </w:r>
      <w:r w:rsidR="000C52AC">
        <w:rPr>
          <w:rFonts w:hAnsi="標楷體" w:hint="eastAsia"/>
        </w:rPr>
        <w:t>：</w:t>
      </w:r>
    </w:p>
    <w:p w:rsidR="00A57DD2" w:rsidRPr="004517C2" w:rsidRDefault="00A57DD2" w:rsidP="00F06373">
      <w:pPr>
        <w:pStyle w:val="32"/>
        <w:ind w:leftChars="600" w:left="2041" w:firstLine="680"/>
        <w:rPr>
          <w:rFonts w:hAnsi="標楷體"/>
        </w:rPr>
      </w:pPr>
      <w:r w:rsidRPr="004517C2">
        <w:rPr>
          <w:rFonts w:hAnsi="標楷體" w:hint="eastAsia"/>
        </w:rPr>
        <w:lastRenderedPageBreak/>
        <w:t>高捷公司每月向外勞使用廠商收取外勞使用費每人二萬九千五百元，其中一萬五千八百四十元為外勞薪資，詳如表</w:t>
      </w:r>
      <w:r w:rsidR="00D769A4" w:rsidRPr="004517C2">
        <w:rPr>
          <w:rFonts w:hAnsi="標楷體" w:hint="eastAsia"/>
        </w:rPr>
        <w:t>十</w:t>
      </w:r>
      <w:r w:rsidR="007F5D43">
        <w:rPr>
          <w:rFonts w:hAnsi="標楷體" w:hint="eastAsia"/>
        </w:rPr>
        <w:t>六</w:t>
      </w:r>
      <w:r w:rsidRPr="004517C2">
        <w:rPr>
          <w:rFonts w:hAnsi="標楷體" w:hint="eastAsia"/>
        </w:rPr>
        <w:t>。</w:t>
      </w:r>
    </w:p>
    <w:p w:rsidR="00A57DD2" w:rsidRPr="004517C2" w:rsidRDefault="00A57DD2" w:rsidP="00F06373">
      <w:pPr>
        <w:pStyle w:val="5"/>
        <w:rPr>
          <w:rFonts w:hAnsi="標楷體"/>
        </w:rPr>
      </w:pPr>
      <w:r w:rsidRPr="004517C2">
        <w:rPr>
          <w:rFonts w:hAnsi="標楷體" w:hint="eastAsia"/>
        </w:rPr>
        <w:t>行政管理費之收取與退款情形</w:t>
      </w:r>
      <w:r w:rsidR="000C52AC">
        <w:rPr>
          <w:rFonts w:hAnsi="標楷體" w:hint="eastAsia"/>
        </w:rPr>
        <w:t>：</w:t>
      </w:r>
    </w:p>
    <w:p w:rsidR="00A57DD2" w:rsidRPr="004517C2" w:rsidRDefault="00A57DD2" w:rsidP="00F06373">
      <w:pPr>
        <w:pStyle w:val="32"/>
        <w:ind w:leftChars="600" w:left="2041" w:firstLine="680"/>
        <w:rPr>
          <w:rFonts w:hAnsi="標楷體"/>
        </w:rPr>
      </w:pPr>
      <w:r w:rsidRPr="004517C2">
        <w:rPr>
          <w:rFonts w:hAnsi="標楷體" w:hint="eastAsia"/>
        </w:rPr>
        <w:t>高捷公司外勞管理於九十三年七月至九十四年九月份係委託華磐公司辦理，行政管理費（每人每月一千五百元）於九十五年一月結算，並於九十五年三月十六日將結算餘額退款予外勞使用廠商，總計行政管理費收入二千四百四十六萬五千六百五十元，成本支出九百四十五萬四千八百五十七元，退費金額為一千五百零一萬零七百九十三元。另該公司外勞管理於九十四年九月二十一日至九十七年全數離境期間，係由該公司自行管理外勞一切事務，由於結算未有結餘，故無退款予外勞使用廠商。</w:t>
      </w:r>
    </w:p>
    <w:p w:rsidR="00A57DD2" w:rsidRPr="004517C2" w:rsidRDefault="00A57DD2" w:rsidP="00F06373">
      <w:pPr>
        <w:pStyle w:val="5"/>
        <w:rPr>
          <w:rFonts w:hAnsi="標楷體"/>
        </w:rPr>
      </w:pPr>
      <w:r w:rsidRPr="004517C2">
        <w:rPr>
          <w:rFonts w:hAnsi="標楷體" w:hint="eastAsia"/>
        </w:rPr>
        <w:t>華磐公司收取管理費之用途</w:t>
      </w:r>
      <w:r w:rsidR="000C52AC">
        <w:rPr>
          <w:rFonts w:hAnsi="標楷體" w:hint="eastAsia"/>
        </w:rPr>
        <w:t>：</w:t>
      </w:r>
    </w:p>
    <w:p w:rsidR="00A57DD2" w:rsidRPr="004517C2" w:rsidRDefault="00A57DD2" w:rsidP="00F06373">
      <w:pPr>
        <w:pStyle w:val="32"/>
        <w:ind w:leftChars="600" w:left="2041" w:firstLine="680"/>
        <w:rPr>
          <w:rFonts w:hAnsi="標楷體"/>
        </w:rPr>
      </w:pPr>
      <w:r w:rsidRPr="004517C2">
        <w:rPr>
          <w:rFonts w:hAnsi="標楷體" w:hint="eastAsia"/>
        </w:rPr>
        <w:t>華磐公司收取七千六百六十九元外勞管理費用包含宿舍、伙食、交通、水電、保全及庶務等費用，詳如表</w:t>
      </w:r>
      <w:r w:rsidR="00D769A4" w:rsidRPr="004517C2">
        <w:rPr>
          <w:rFonts w:hAnsi="標楷體" w:hint="eastAsia"/>
        </w:rPr>
        <w:t>十</w:t>
      </w:r>
      <w:r w:rsidR="007F5D43">
        <w:rPr>
          <w:rFonts w:hAnsi="標楷體" w:hint="eastAsia"/>
        </w:rPr>
        <w:t>六</w:t>
      </w:r>
      <w:r w:rsidR="00D769A4" w:rsidRPr="004517C2">
        <w:rPr>
          <w:rFonts w:hAnsi="標楷體" w:hint="eastAsia"/>
        </w:rPr>
        <w:t>-</w:t>
      </w:r>
      <w:r w:rsidR="008C7297" w:rsidRPr="004517C2">
        <w:rPr>
          <w:rFonts w:hAnsi="標楷體" w:hint="eastAsia"/>
        </w:rPr>
        <w:t>1</w:t>
      </w:r>
      <w:r w:rsidRPr="004517C2">
        <w:rPr>
          <w:rFonts w:hAnsi="標楷體" w:hint="eastAsia"/>
        </w:rPr>
        <w:t>。</w:t>
      </w:r>
    </w:p>
    <w:p w:rsidR="00A57DD2" w:rsidRPr="004517C2" w:rsidRDefault="00A57DD2" w:rsidP="00F06373">
      <w:pPr>
        <w:pStyle w:val="5"/>
        <w:rPr>
          <w:rFonts w:hAnsi="標楷體"/>
        </w:rPr>
      </w:pPr>
      <w:r w:rsidRPr="004517C2">
        <w:rPr>
          <w:rFonts w:hAnsi="標楷體" w:hint="eastAsia"/>
        </w:rPr>
        <w:t>就業安定費之繳納</w:t>
      </w:r>
      <w:r w:rsidR="000C52AC">
        <w:rPr>
          <w:rFonts w:hAnsi="標楷體" w:hint="eastAsia"/>
        </w:rPr>
        <w:t>：</w:t>
      </w:r>
    </w:p>
    <w:p w:rsidR="00A57DD2" w:rsidRPr="004517C2" w:rsidRDefault="00A57DD2" w:rsidP="00F06373">
      <w:pPr>
        <w:pStyle w:val="32"/>
        <w:ind w:leftChars="600" w:left="2041" w:firstLine="680"/>
        <w:rPr>
          <w:rFonts w:hAnsi="標楷體"/>
        </w:rPr>
      </w:pPr>
      <w:r w:rsidRPr="004517C2">
        <w:rPr>
          <w:rFonts w:hAnsi="標楷體" w:hint="eastAsia"/>
        </w:rPr>
        <w:t>高捷公司依職訓局開立「行政院勞工委員會就業安定費繳款通知單」於九十三年七月至九十四年六月皆以每人每月二千元如數繳納。惟職訓局事後認為每人每月應繳三千元，故重新追認九十三年七月至九十四年六月就業安定費差額總計一千一百九十七萬零一百一十九元，該公司即於九十四年十月二十五日全數支付，之後依職訓局開立之通知單，以</w:t>
      </w:r>
      <w:r w:rsidR="00B9399D">
        <w:rPr>
          <w:rFonts w:hAnsi="標楷體" w:hint="eastAsia"/>
        </w:rPr>
        <w:t>每人</w:t>
      </w:r>
      <w:r w:rsidRPr="004517C2">
        <w:rPr>
          <w:rFonts w:hAnsi="標楷體" w:hint="eastAsia"/>
        </w:rPr>
        <w:t>每月三千元之金額繳納。另相關大事紀請詳表</w:t>
      </w:r>
      <w:r w:rsidR="00D769A4" w:rsidRPr="004517C2">
        <w:rPr>
          <w:rFonts w:hAnsi="標楷體" w:hint="eastAsia"/>
        </w:rPr>
        <w:t>十</w:t>
      </w:r>
      <w:r w:rsidR="007F5D43">
        <w:rPr>
          <w:rFonts w:hAnsi="標楷體" w:hint="eastAsia"/>
        </w:rPr>
        <w:t>六</w:t>
      </w:r>
      <w:r w:rsidRPr="004517C2">
        <w:rPr>
          <w:rFonts w:hAnsi="標楷體" w:hint="eastAsia"/>
        </w:rPr>
        <w:t>-</w:t>
      </w:r>
      <w:r w:rsidR="008C7297" w:rsidRPr="004517C2">
        <w:rPr>
          <w:rFonts w:hAnsi="標楷體" w:hint="eastAsia"/>
        </w:rPr>
        <w:t>2</w:t>
      </w:r>
      <w:r w:rsidRPr="004517C2">
        <w:rPr>
          <w:rFonts w:hAnsi="標楷體" w:hint="eastAsia"/>
        </w:rPr>
        <w:t>。</w:t>
      </w:r>
    </w:p>
    <w:p w:rsidR="00A57DD2" w:rsidRPr="004517C2" w:rsidRDefault="00A57DD2" w:rsidP="00F06373">
      <w:pPr>
        <w:pStyle w:val="4"/>
        <w:rPr>
          <w:rFonts w:hAnsi="標楷體"/>
        </w:rPr>
      </w:pPr>
      <w:r w:rsidRPr="004517C2">
        <w:rPr>
          <w:rFonts w:hAnsi="標楷體" w:hint="eastAsia"/>
        </w:rPr>
        <w:lastRenderedPageBreak/>
        <w:t>詢據勞委會表示：「（問：高捷公司提供每一個人統包商二萬九千五百，每一名外勞付一萬五千八百四十，其中再扣二千五百食宿費，其中差額中管理費要七千六百六十九是否合理？行情多少？如聘請本勞是否要花那麼多錢？）（副主委）華磐的外勞管理費七千六百六十九是不合理的，我認為二萬九千五百是高的離譜，我聽說台塑是不收管理費的，而高捷公司的行政管理費一千五百可能是重覆的。而且華磐的外勞宿舍環境非常的差。外勞管理本應由</w:t>
      </w:r>
      <w:r w:rsidR="0068275B">
        <w:rPr>
          <w:rFonts w:hAnsi="標楷體" w:hint="eastAsia"/>
        </w:rPr>
        <w:t>雇</w:t>
      </w:r>
      <w:r w:rsidRPr="004517C2">
        <w:rPr>
          <w:rFonts w:hAnsi="標楷體" w:hint="eastAsia"/>
        </w:rPr>
        <w:t>主承擔，所以無所謂外勞管理的行情。（廖副局長）這些錢是從政府的興建經費支出。實務上勞委會負責外勞的許可及管理，但外勞所從事的工程管理實非勞委會行政分工所能知悉。在地方政府方面亦非勞工單位而屬工程管理部門的權責。…</w:t>
      </w:r>
      <w:r w:rsidR="00DB792E">
        <w:rPr>
          <w:rFonts w:hAnsi="標楷體" w:hint="eastAsia"/>
        </w:rPr>
        <w:t>…</w:t>
      </w:r>
      <w:r w:rsidRPr="004517C2">
        <w:rPr>
          <w:rFonts w:hAnsi="標楷體" w:hint="eastAsia"/>
        </w:rPr>
        <w:t>（問：高捷公司的行政管理費要一千五百，是否合理？）（副主委）我們不知道高捷公司要如何行政管理，而且行政管理費亦不須報本會核准。」</w:t>
      </w:r>
    </w:p>
    <w:p w:rsidR="00A57DD2" w:rsidRPr="004517C2" w:rsidRDefault="00A57DD2" w:rsidP="00F06373">
      <w:pPr>
        <w:pStyle w:val="4"/>
        <w:rPr>
          <w:rFonts w:hAnsi="標楷體"/>
        </w:rPr>
      </w:pPr>
      <w:r w:rsidRPr="004517C2">
        <w:rPr>
          <w:rFonts w:hAnsi="標楷體" w:hint="eastAsia"/>
        </w:rPr>
        <w:t>高雄市政府行政調查報告之查證情形</w:t>
      </w:r>
      <w:r w:rsidR="000C52AC">
        <w:rPr>
          <w:rFonts w:hAnsi="標楷體" w:hint="eastAsia"/>
        </w:rPr>
        <w:t>：</w:t>
      </w:r>
    </w:p>
    <w:p w:rsidR="00A57DD2" w:rsidRPr="004517C2" w:rsidRDefault="00A57DD2" w:rsidP="00F06373">
      <w:pPr>
        <w:pStyle w:val="32"/>
        <w:ind w:leftChars="500" w:left="1701" w:firstLine="680"/>
        <w:rPr>
          <w:rFonts w:hAnsi="標楷體"/>
        </w:rPr>
      </w:pPr>
      <w:r w:rsidRPr="004517C2">
        <w:rPr>
          <w:rFonts w:hAnsi="標楷體" w:hint="eastAsia"/>
        </w:rPr>
        <w:t>依據勞委會九十一年一月二十二日公告「製造業勞工」之一般製造業及製造業重大投資傳統產業每人每月就業安定基金二千元，另「重大公共工程營造工」新案之就業安定基金為三千元，但高捷公司向統包商收取三千元，卻僅繳交就業安定基金二千元。</w:t>
      </w:r>
    </w:p>
    <w:p w:rsidR="00A57DD2" w:rsidRPr="004517C2" w:rsidRDefault="00A57DD2" w:rsidP="00F06373">
      <w:pPr>
        <w:pStyle w:val="4"/>
        <w:rPr>
          <w:rFonts w:hAnsi="標楷體"/>
        </w:rPr>
      </w:pPr>
      <w:r w:rsidRPr="004517C2">
        <w:rPr>
          <w:rFonts w:hAnsi="標楷體" w:hint="eastAsia"/>
        </w:rPr>
        <w:t>臺灣高等法院高雄分院九十六年度矚上訴字第六號刑事判決書指出：</w:t>
      </w:r>
    </w:p>
    <w:p w:rsidR="00A57DD2" w:rsidRPr="004517C2" w:rsidRDefault="00A57DD2" w:rsidP="00F06373">
      <w:pPr>
        <w:pStyle w:val="5"/>
        <w:rPr>
          <w:rFonts w:hAnsi="標楷體"/>
        </w:rPr>
      </w:pPr>
      <w:r w:rsidRPr="004517C2">
        <w:rPr>
          <w:rFonts w:hAnsi="標楷體" w:hint="eastAsia"/>
        </w:rPr>
        <w:t>高捷公司外勞每月領取之薪資為基本工資、加班費及獎金等項合計後，由華磐公司區分為膳宿費、匯款、留用款及實發金額製作成四份磁</w:t>
      </w:r>
      <w:r w:rsidRPr="004517C2">
        <w:rPr>
          <w:rFonts w:hAnsi="標楷體" w:hint="eastAsia"/>
        </w:rPr>
        <w:lastRenderedPageBreak/>
        <w:t>碟片交予高捷公司審核，高捷公司再將外勞薪資轉帳至中國商業銀行鳳山分行（下稱中國商銀鳳山分行），該分行依外勞授權以華磐公司上開磁碟片資料將外勞之匯款匯入指定帳戶，及代扣服務費一千元，膳宿費二千五百元、勞健保費等費用後，其餘匯入外勞在中國商銀鳳山分行帳戶，該分行則將代扣服務費、膳宿費、勞健保等費用匯入華磐公司帳戶，外勞另授權由華磐公司提領現金二千元後交予外勞使用。</w:t>
      </w:r>
    </w:p>
    <w:p w:rsidR="00A57DD2" w:rsidRPr="004517C2" w:rsidRDefault="00A57DD2" w:rsidP="00F06373">
      <w:pPr>
        <w:pStyle w:val="5"/>
        <w:rPr>
          <w:rFonts w:hAnsi="標楷體"/>
        </w:rPr>
      </w:pPr>
      <w:r w:rsidRPr="004517C2">
        <w:rPr>
          <w:rFonts w:hAnsi="標楷體" w:hint="eastAsia"/>
        </w:rPr>
        <w:t>依中國商銀鳳山分行九十五年一月十九日（九五）中鳳字第十二號函附存款戶代扣款項授權書所載，外勞均同意授權中國商銀鳳山分行代扣服務費（按：或稱翻譯費）一千元匯入華磐公司帳戶，足見高捷公司引進之外勞均同意給付華磐公司服務費一千元，自不得依外勞事後片面之詞，即否認此部分同意扣款約定之成立。至該扣款約定是否符合公平？有無違反誠實信用？均屬民事勞務契約之爭議，尚難逕認華磐公司根據該書面授權所取得扣款行為有何不法所有之情。</w:t>
      </w:r>
    </w:p>
    <w:p w:rsidR="00A57DD2" w:rsidRPr="004517C2" w:rsidRDefault="00A57DD2" w:rsidP="00F06373">
      <w:pPr>
        <w:pStyle w:val="4"/>
        <w:rPr>
          <w:rFonts w:hAnsi="標楷體"/>
        </w:rPr>
      </w:pPr>
      <w:r w:rsidRPr="004517C2">
        <w:rPr>
          <w:rFonts w:hAnsi="標楷體" w:hint="eastAsia"/>
        </w:rPr>
        <w:t>臺灣高雄地方法院九十四年度矚訴字第六號刑事判決書指出，王彩碧辯稱「扣1,000元之翻譯費，是補管理費7,669元不足部分，管理費中翻譯費僅有十元，而華磐公司是依勞工人數決定翻譯人員，大約50至80人請一位翻譯人員，且經外勞同意並簽署書面，由伊指示會計謝蕙芬處理」。</w:t>
      </w:r>
    </w:p>
    <w:p w:rsidR="00A57DD2" w:rsidRPr="004517C2" w:rsidRDefault="00A57DD2" w:rsidP="00F06373">
      <w:pPr>
        <w:pStyle w:val="3"/>
        <w:rPr>
          <w:rFonts w:hAnsi="標楷體"/>
        </w:rPr>
      </w:pPr>
      <w:bookmarkStart w:id="144" w:name="_Toc291943820"/>
      <w:bookmarkStart w:id="145" w:name="_Toc293309817"/>
      <w:bookmarkStart w:id="146" w:name="_Toc293501486"/>
      <w:r w:rsidRPr="004517C2">
        <w:rPr>
          <w:rFonts w:hAnsi="標楷體" w:hint="eastAsia"/>
        </w:rPr>
        <w:t>相關機關調查結果</w:t>
      </w:r>
      <w:bookmarkEnd w:id="144"/>
      <w:bookmarkEnd w:id="145"/>
      <w:bookmarkEnd w:id="146"/>
      <w:r w:rsidR="000C52AC">
        <w:rPr>
          <w:rFonts w:hAnsi="標楷體" w:hint="eastAsia"/>
        </w:rPr>
        <w:t>：</w:t>
      </w:r>
    </w:p>
    <w:p w:rsidR="00A57DD2" w:rsidRPr="004517C2" w:rsidRDefault="00A57DD2" w:rsidP="00F06373">
      <w:pPr>
        <w:pStyle w:val="32"/>
        <w:ind w:left="1361" w:firstLine="680"/>
        <w:rPr>
          <w:rFonts w:hAnsi="標楷體"/>
        </w:rPr>
      </w:pPr>
      <w:r w:rsidRPr="004517C2">
        <w:rPr>
          <w:rFonts w:hAnsi="標楷體" w:hint="eastAsia"/>
        </w:rPr>
        <w:t>九十四年八月二十一日晚間，高捷公司岡山北</w:t>
      </w:r>
      <w:r w:rsidRPr="004517C2">
        <w:rPr>
          <w:rFonts w:hAnsi="標楷體" w:hint="eastAsia"/>
        </w:rPr>
        <w:lastRenderedPageBreak/>
        <w:t>機廠泰籍勞工宿舍區發生集體抗爭事件，有關事件發生經過及後續處理情形，詳如表E</w:t>
      </w:r>
      <w:r w:rsidR="00F63DD4" w:rsidRPr="004517C2">
        <w:rPr>
          <w:rFonts w:hAnsi="標楷體" w:hint="eastAsia"/>
        </w:rPr>
        <w:t>12</w:t>
      </w:r>
      <w:r w:rsidRPr="004517C2">
        <w:rPr>
          <w:rFonts w:hAnsi="標楷體" w:hint="eastAsia"/>
        </w:rPr>
        <w:t>。至相關機關之調查結果略述如下：</w:t>
      </w:r>
    </w:p>
    <w:p w:rsidR="00A57DD2" w:rsidRPr="004517C2" w:rsidRDefault="00A57DD2" w:rsidP="00F06373">
      <w:pPr>
        <w:pStyle w:val="4"/>
        <w:rPr>
          <w:rFonts w:hAnsi="標楷體"/>
        </w:rPr>
      </w:pPr>
      <w:r w:rsidRPr="004517C2">
        <w:rPr>
          <w:rFonts w:hAnsi="標楷體" w:hint="eastAsia"/>
        </w:rPr>
        <w:t>行政院於九十四年九月十四日公布由政務委員許</w:t>
      </w:r>
      <w:r w:rsidR="008E1435">
        <w:rPr>
          <w:rFonts w:hAnsi="標楷體" w:hint="eastAsia"/>
          <w:bCs/>
        </w:rPr>
        <w:t>○○</w:t>
      </w:r>
      <w:r w:rsidRPr="004517C2">
        <w:rPr>
          <w:rFonts w:hAnsi="標楷體" w:hint="eastAsia"/>
        </w:rPr>
        <w:t>等調查之「高雄捷運股份有限公司與華磐管理顧問有限公司侵害泰勞權益事件政府機關管理制度與行政責任檢討報告」</w:t>
      </w:r>
      <w:r w:rsidR="000C52AC">
        <w:rPr>
          <w:rFonts w:hAnsi="標楷體" w:hint="eastAsia"/>
        </w:rPr>
        <w:t>：</w:t>
      </w:r>
    </w:p>
    <w:p w:rsidR="00A57DD2" w:rsidRPr="004517C2" w:rsidRDefault="00A57DD2" w:rsidP="00F06373">
      <w:pPr>
        <w:pStyle w:val="5"/>
        <w:rPr>
          <w:rFonts w:hAnsi="標楷體"/>
        </w:rPr>
      </w:pPr>
      <w:r w:rsidRPr="004517C2">
        <w:rPr>
          <w:rFonts w:hAnsi="標楷體" w:hint="eastAsia"/>
        </w:rPr>
        <w:t>勞委會部分</w:t>
      </w:r>
      <w:r w:rsidR="000C52AC">
        <w:rPr>
          <w:rFonts w:hAnsi="標楷體" w:hint="eastAsia"/>
        </w:rPr>
        <w:t>：</w:t>
      </w:r>
    </w:p>
    <w:p w:rsidR="00A57DD2" w:rsidRPr="004517C2" w:rsidRDefault="00A57DD2" w:rsidP="00F06373">
      <w:pPr>
        <w:pStyle w:val="6"/>
        <w:rPr>
          <w:rFonts w:hAnsi="標楷體"/>
        </w:rPr>
      </w:pPr>
      <w:r w:rsidRPr="004517C2">
        <w:rPr>
          <w:rFonts w:hAnsi="標楷體" w:hint="eastAsia"/>
        </w:rPr>
        <w:t>依「行政院勞工委員會分層負責明細表」，勞委會外勞事項係負責「外籍勞工政策之擬定」以及「外勞輸出國之評估、選定、談判、簽約及協調聯繫等涉外事項」，就外勞政策之擬定，該會於</w:t>
      </w:r>
      <w:smartTag w:uri="urn:schemas-microsoft-com:office:smarttags" w:element="chsdate">
        <w:smartTagPr>
          <w:attr w:name="Year" w:val="1990"/>
          <w:attr w:name="Month" w:val="10"/>
          <w:attr w:name="Day" w:val="19"/>
          <w:attr w:name="IsLunarDate" w:val="False"/>
          <w:attr w:name="IsROCDate" w:val="False"/>
        </w:smartTagPr>
        <w:r w:rsidRPr="004517C2">
          <w:rPr>
            <w:rFonts w:hAnsi="標楷體" w:hint="eastAsia"/>
          </w:rPr>
          <w:t>九十年十月十九日</w:t>
        </w:r>
      </w:smartTag>
      <w:r w:rsidRPr="004517C2">
        <w:rPr>
          <w:rFonts w:hAnsi="標楷體" w:hint="eastAsia"/>
        </w:rPr>
        <w:t>發布「外籍勞工權益維護報告書」，已提昇「外勞權益保障政策」。</w:t>
      </w:r>
    </w:p>
    <w:p w:rsidR="00A57DD2" w:rsidRPr="004517C2" w:rsidRDefault="00A57DD2" w:rsidP="00F06373">
      <w:pPr>
        <w:pStyle w:val="6"/>
        <w:rPr>
          <w:rFonts w:hAnsi="標楷體"/>
        </w:rPr>
      </w:pPr>
      <w:r w:rsidRPr="004517C2">
        <w:rPr>
          <w:rFonts w:hAnsi="標楷體" w:hint="eastAsia"/>
        </w:rPr>
        <w:t>政策與外勞業務檢查之具體執行間仍有相當落差，需就法令制度及執行面檢討改進。</w:t>
      </w:r>
    </w:p>
    <w:p w:rsidR="00A57DD2" w:rsidRPr="004517C2" w:rsidRDefault="00A57DD2" w:rsidP="00F06373">
      <w:pPr>
        <w:pStyle w:val="6"/>
        <w:rPr>
          <w:rFonts w:hAnsi="標楷體"/>
        </w:rPr>
      </w:pPr>
      <w:r w:rsidRPr="004517C2">
        <w:rPr>
          <w:rFonts w:hAnsi="標楷體" w:hint="eastAsia"/>
        </w:rPr>
        <w:t>勞委會同意高捷公司引進外勞，係依據已公告之標準加以審查，並無恣意或疏失。</w:t>
      </w:r>
    </w:p>
    <w:p w:rsidR="00A57DD2" w:rsidRPr="004517C2" w:rsidRDefault="00A57DD2" w:rsidP="00F06373">
      <w:pPr>
        <w:pStyle w:val="6"/>
        <w:rPr>
          <w:rFonts w:hAnsi="標楷體"/>
        </w:rPr>
      </w:pPr>
      <w:r w:rsidRPr="004517C2">
        <w:rPr>
          <w:rFonts w:hAnsi="標楷體" w:hint="eastAsia"/>
        </w:rPr>
        <w:t>勞委會成功推動台泰兩國於九十一年十二月二日簽署聘僱泰籍勞工協定，雙方同意設立直接聘僱計畫，有助於減少不當仲介之機會。惟有關推動直接聘僱計畫與減少仲介費用，仍需要與泰國政府進行更緊密之合作。</w:t>
      </w:r>
    </w:p>
    <w:p w:rsidR="00A57DD2" w:rsidRPr="004517C2" w:rsidRDefault="00A57DD2" w:rsidP="00F06373">
      <w:pPr>
        <w:pStyle w:val="5"/>
        <w:rPr>
          <w:rFonts w:hAnsi="標楷體"/>
        </w:rPr>
      </w:pPr>
      <w:r w:rsidRPr="004517C2">
        <w:rPr>
          <w:rFonts w:hAnsi="標楷體" w:hint="eastAsia"/>
        </w:rPr>
        <w:t>職訓局部分</w:t>
      </w:r>
      <w:r w:rsidR="000C52AC">
        <w:rPr>
          <w:rFonts w:hAnsi="標楷體" w:hint="eastAsia"/>
        </w:rPr>
        <w:t>：</w:t>
      </w:r>
    </w:p>
    <w:p w:rsidR="00A57DD2" w:rsidRPr="004517C2" w:rsidRDefault="00A57DD2" w:rsidP="00F06373">
      <w:pPr>
        <w:pStyle w:val="6"/>
        <w:rPr>
          <w:rFonts w:hAnsi="標楷體"/>
        </w:rPr>
      </w:pPr>
      <w:r w:rsidRPr="004517C2">
        <w:rPr>
          <w:rFonts w:hAnsi="標楷體" w:hint="eastAsia"/>
        </w:rPr>
        <w:t>有關「聘僱外國人申請案之許可及廢止許可事項」、「外勞管理事項」、「職業訓練、就業服務綜合性事項協調事項」，均屬職訓局之權責。</w:t>
      </w:r>
    </w:p>
    <w:p w:rsidR="00A57DD2" w:rsidRPr="004517C2" w:rsidRDefault="00A57DD2" w:rsidP="00F06373">
      <w:pPr>
        <w:pStyle w:val="6"/>
        <w:rPr>
          <w:rFonts w:hAnsi="標楷體"/>
        </w:rPr>
      </w:pPr>
      <w:r w:rsidRPr="004517C2">
        <w:rPr>
          <w:rFonts w:hAnsi="標楷體" w:hint="eastAsia"/>
        </w:rPr>
        <w:t>高捷公司申請招募許可及聘任許可，職訓局</w:t>
      </w:r>
      <w:r w:rsidRPr="004517C2">
        <w:rPr>
          <w:rFonts w:hAnsi="標楷體" w:hint="eastAsia"/>
        </w:rPr>
        <w:lastRenderedPageBreak/>
        <w:t>均依規定辦理。</w:t>
      </w:r>
    </w:p>
    <w:p w:rsidR="00A57DD2" w:rsidRPr="004517C2" w:rsidRDefault="00A57DD2" w:rsidP="00F06373">
      <w:pPr>
        <w:pStyle w:val="6"/>
        <w:rPr>
          <w:rFonts w:hAnsi="標楷體"/>
        </w:rPr>
      </w:pPr>
      <w:r w:rsidRPr="004517C2">
        <w:rPr>
          <w:rFonts w:hAnsi="標楷體" w:hint="eastAsia"/>
        </w:rPr>
        <w:t>「外國人生活管理計畫書」機制未能發揮應有之功效，勞委會職訓局負責「外勞管理事項」，有所疏失。勞委會於九十四年九月八日所發布之新聞稿中，亦表示將修正「外國人生活管理計畫書」規定，增列外勞動態資訊，加強外勞申審作業，並且建立經常性訪查機制，實地瞭解外勞生活、工作條件，督促雇主遵法善待外勞。</w:t>
      </w:r>
    </w:p>
    <w:p w:rsidR="00A57DD2" w:rsidRPr="004517C2" w:rsidRDefault="00A57DD2" w:rsidP="00F06373">
      <w:pPr>
        <w:pStyle w:val="6"/>
        <w:rPr>
          <w:rFonts w:hAnsi="標楷體"/>
        </w:rPr>
      </w:pPr>
      <w:r w:rsidRPr="004517C2">
        <w:rPr>
          <w:rFonts w:hAnsi="標楷體" w:hint="eastAsia"/>
        </w:rPr>
        <w:t>勞委會職訓局對於跨越數個行政轄區案件之檢查與管理方式，事前並未有明確釋示與協調，有所疏失。</w:t>
      </w:r>
    </w:p>
    <w:p w:rsidR="00A57DD2" w:rsidRPr="004517C2" w:rsidRDefault="00A57DD2" w:rsidP="00F06373">
      <w:pPr>
        <w:pStyle w:val="6"/>
        <w:rPr>
          <w:rFonts w:hAnsi="標楷體"/>
        </w:rPr>
      </w:pPr>
      <w:r w:rsidRPr="004517C2">
        <w:rPr>
          <w:rFonts w:hAnsi="標楷體" w:hint="eastAsia"/>
        </w:rPr>
        <w:t>地方勞工主管機關對於外籍勞工檢查業務之執行有所違失，勞委會職訓局自應負督導不周之責。尤其勞委會職訓局審查高捷公司之招募許可及聘僱許可，當可知悉預定引進外籍勞工人數眾多，卻未指示地方政府列為重點檢查對象，行政積極性有所不足。</w:t>
      </w:r>
    </w:p>
    <w:p w:rsidR="00A57DD2" w:rsidRPr="004517C2" w:rsidRDefault="00A57DD2" w:rsidP="00F06373">
      <w:pPr>
        <w:pStyle w:val="6"/>
        <w:rPr>
          <w:rFonts w:hAnsi="標楷體"/>
        </w:rPr>
      </w:pPr>
      <w:r w:rsidRPr="004517C2">
        <w:rPr>
          <w:rFonts w:hAnsi="標楷體" w:hint="eastAsia"/>
        </w:rPr>
        <w:t>職訓局六個業務組，其中僅有外勞作業組承辦「外國人聘僱之許可與管理」事務，且正式人力十分不足，人力結構並不健全。此等組織層級低與人力結構不健全之情形，影響外勞管理業務之規劃與執行效能。</w:t>
      </w:r>
    </w:p>
    <w:p w:rsidR="00A57DD2" w:rsidRPr="004517C2" w:rsidRDefault="00A57DD2" w:rsidP="00F06373">
      <w:pPr>
        <w:pStyle w:val="5"/>
        <w:rPr>
          <w:rFonts w:hAnsi="標楷體"/>
        </w:rPr>
      </w:pPr>
      <w:r w:rsidRPr="004517C2">
        <w:rPr>
          <w:rFonts w:hAnsi="標楷體" w:hint="eastAsia"/>
        </w:rPr>
        <w:t>高雄市政府勞工局</w:t>
      </w:r>
      <w:r w:rsidR="000C52AC">
        <w:rPr>
          <w:rFonts w:hAnsi="標楷體" w:hint="eastAsia"/>
        </w:rPr>
        <w:t>：</w:t>
      </w:r>
    </w:p>
    <w:p w:rsidR="00A57DD2" w:rsidRPr="004517C2" w:rsidRDefault="00A57DD2" w:rsidP="00F06373">
      <w:pPr>
        <w:pStyle w:val="32"/>
        <w:ind w:leftChars="600" w:left="2041" w:firstLine="680"/>
        <w:rPr>
          <w:rFonts w:hAnsi="標楷體"/>
        </w:rPr>
      </w:pPr>
      <w:r w:rsidRPr="004517C2">
        <w:rPr>
          <w:rFonts w:hAnsi="標楷體" w:hint="eastAsia"/>
        </w:rPr>
        <w:t>高雄市政府勞工局未能主動履行檢查高捷公司「未依『外國人生活管理計畫書』執行」之責任，有所疏失。惟該案性質上為一跨越數轄區之案件，勞委會職訓局事前未能進行明確之釋示、規劃與協調，且勞委會職訓局對於「外國人生活管理計畫書」之機制規劃確實有所不</w:t>
      </w:r>
      <w:r w:rsidRPr="004517C2">
        <w:rPr>
          <w:rFonts w:hAnsi="標楷體" w:hint="eastAsia"/>
        </w:rPr>
        <w:lastRenderedPageBreak/>
        <w:t>足，對於地方政府之執法有所影響。因此，於責任輕重之認定時，應予審酌。另目前該計畫書雖未留存於高雄市政府勞工局，該局仍可要求雇主出具，尚不構成管理與檢查之障礙，不能做為減免責任之理由。</w:t>
      </w:r>
    </w:p>
    <w:p w:rsidR="00A57DD2" w:rsidRPr="004517C2" w:rsidRDefault="00A57DD2" w:rsidP="00F06373">
      <w:pPr>
        <w:pStyle w:val="5"/>
        <w:rPr>
          <w:rFonts w:hAnsi="標楷體"/>
        </w:rPr>
      </w:pPr>
      <w:r w:rsidRPr="004517C2">
        <w:rPr>
          <w:rFonts w:hAnsi="標楷體" w:hint="eastAsia"/>
        </w:rPr>
        <w:t>高雄縣政府</w:t>
      </w:r>
      <w:r w:rsidR="000C52AC">
        <w:rPr>
          <w:rFonts w:hAnsi="標楷體" w:hint="eastAsia"/>
        </w:rPr>
        <w:t>：</w:t>
      </w:r>
    </w:p>
    <w:p w:rsidR="00A57DD2" w:rsidRPr="004517C2" w:rsidRDefault="00A57DD2" w:rsidP="00F06373">
      <w:pPr>
        <w:pStyle w:val="32"/>
        <w:ind w:leftChars="600" w:left="2041" w:firstLine="680"/>
        <w:rPr>
          <w:rFonts w:hAnsi="標楷體"/>
        </w:rPr>
      </w:pPr>
      <w:r w:rsidRPr="004517C2">
        <w:rPr>
          <w:rFonts w:hAnsi="標楷體" w:hint="eastAsia"/>
        </w:rPr>
        <w:t>高雄縣政府勞工局並不因管轄問題可能存有爭議而能主動任事，此一部分值得肯定。惟高雄縣政府勞工局雖然受理該案，卻未能確實執行與追蹤，仍難辭其咎。此外，該案泰勞兩次申訴均由雲林縣政府外勞諮詢中心轉來，係因高雄縣政府外勞諮詢中心欠缺泰語人員，亦值得檢討。</w:t>
      </w:r>
    </w:p>
    <w:p w:rsidR="00A57DD2" w:rsidRPr="004517C2" w:rsidRDefault="00A57DD2" w:rsidP="00F06373">
      <w:pPr>
        <w:pStyle w:val="4"/>
        <w:rPr>
          <w:rFonts w:hAnsi="標楷體"/>
        </w:rPr>
      </w:pPr>
      <w:r w:rsidRPr="004517C2">
        <w:rPr>
          <w:rFonts w:hAnsi="標楷體" w:hint="eastAsia"/>
        </w:rPr>
        <w:t>勞委會九十四年八月三十一日「高雄捷運泰勞人權查察專案小組」調查報告</w:t>
      </w:r>
      <w:r w:rsidR="000C52AC">
        <w:rPr>
          <w:rFonts w:hAnsi="標楷體" w:hint="eastAsia"/>
        </w:rPr>
        <w:t>：</w:t>
      </w:r>
    </w:p>
    <w:p w:rsidR="00A57DD2" w:rsidRPr="004517C2" w:rsidRDefault="00A57DD2" w:rsidP="00F06373">
      <w:pPr>
        <w:pStyle w:val="5"/>
        <w:rPr>
          <w:rFonts w:hAnsi="標楷體"/>
        </w:rPr>
      </w:pPr>
      <w:r w:rsidRPr="004517C2">
        <w:rPr>
          <w:rFonts w:hAnsi="標楷體" w:hint="eastAsia"/>
        </w:rPr>
        <w:t>實地勘查外勞生活衛生環境，發現其不適合居住，管理方式不符人性，欠缺危機處理機制。泰勞抗爭事件主要肇因於外勞基本權益受侵害，勞動條件未獲保障，雇主管理不當、衛生環境欠佳所致，因此認為雇主對外勞生活管理有重大缺失。</w:t>
      </w:r>
    </w:p>
    <w:p w:rsidR="00A57DD2" w:rsidRPr="004517C2" w:rsidRDefault="00A57DD2" w:rsidP="00F06373">
      <w:pPr>
        <w:pStyle w:val="5"/>
        <w:rPr>
          <w:rFonts w:hAnsi="標楷體"/>
        </w:rPr>
      </w:pPr>
      <w:r w:rsidRPr="004517C2">
        <w:rPr>
          <w:rFonts w:hAnsi="標楷體" w:hint="eastAsia"/>
        </w:rPr>
        <w:t>該專案小組提出二十四項改善要求，分別就缺失要求立即或限期改善。</w:t>
      </w:r>
    </w:p>
    <w:p w:rsidR="00A57DD2" w:rsidRPr="004517C2" w:rsidRDefault="00A57DD2" w:rsidP="00F06373">
      <w:pPr>
        <w:pStyle w:val="5"/>
        <w:rPr>
          <w:rFonts w:hAnsi="標楷體"/>
        </w:rPr>
      </w:pPr>
      <w:r w:rsidRPr="004517C2">
        <w:rPr>
          <w:rFonts w:hAnsi="標楷體" w:hint="eastAsia"/>
        </w:rPr>
        <w:t>雇主違反就業服務法第五十四條規定。</w:t>
      </w:r>
    </w:p>
    <w:p w:rsidR="00A57DD2" w:rsidRPr="004517C2" w:rsidRDefault="00A57DD2" w:rsidP="00F06373">
      <w:pPr>
        <w:pStyle w:val="5"/>
        <w:rPr>
          <w:rFonts w:hAnsi="標楷體"/>
        </w:rPr>
      </w:pPr>
      <w:r w:rsidRPr="004517C2">
        <w:rPr>
          <w:rFonts w:hAnsi="標楷體" w:hint="eastAsia"/>
        </w:rPr>
        <w:t>華磐公司向高捷公司收取管理費，支用細目交待不清，食宿費用二千五百元疑有重複扣款，且所取金額與坊間業者支付給仲介公司代為管理之收費行情，仍有一段價差，是否涉及利益輸送影響外勞權益應由檢調單位介入調查，依法查處。</w:t>
      </w:r>
    </w:p>
    <w:p w:rsidR="00A57DD2" w:rsidRPr="004517C2" w:rsidRDefault="00A57DD2" w:rsidP="00F06373">
      <w:pPr>
        <w:pStyle w:val="5"/>
        <w:rPr>
          <w:rFonts w:hAnsi="標楷體"/>
        </w:rPr>
      </w:pPr>
      <w:r w:rsidRPr="004517C2">
        <w:rPr>
          <w:rFonts w:hAnsi="標楷體" w:hint="eastAsia"/>
        </w:rPr>
        <w:lastRenderedPageBreak/>
        <w:t>華磐公司非勞委會核准設立之仲介公司，雇主涉嫌提供不實資料，華磐涉嫌非法仲介。</w:t>
      </w:r>
    </w:p>
    <w:p w:rsidR="00A57DD2" w:rsidRPr="004517C2" w:rsidRDefault="00A57DD2" w:rsidP="00F06373">
      <w:pPr>
        <w:pStyle w:val="5"/>
        <w:rPr>
          <w:rFonts w:hAnsi="標楷體"/>
        </w:rPr>
      </w:pPr>
      <w:r w:rsidRPr="004517C2">
        <w:rPr>
          <w:rFonts w:hAnsi="標楷體" w:hint="eastAsia"/>
        </w:rPr>
        <w:t>依就業服務法高雄市政府為法定地方主管機關，職掌外國人管理與檢查事項，外勞生活管理應由原核准雇主聘任外勞工作所在地高雄市政府執行查處。外勞生活所在地如非屬同一縣市，該管地方政府應透過外勞動態管理系統查詢外勞居留地後，依行政程序法規定，協調外勞居留所在地主管機關高雄縣政府代行查察。經查高雄縣政府勞工局曾於九十四年二月及八月接獲外勞投書，卻未能即時處理，涉嫌怠於職守。</w:t>
      </w:r>
    </w:p>
    <w:p w:rsidR="00A57DD2" w:rsidRPr="004517C2" w:rsidRDefault="00A57DD2" w:rsidP="00F06373">
      <w:pPr>
        <w:pStyle w:val="5"/>
        <w:rPr>
          <w:rFonts w:hAnsi="標楷體"/>
        </w:rPr>
      </w:pPr>
      <w:r w:rsidRPr="004517C2">
        <w:rPr>
          <w:rFonts w:hAnsi="標楷體" w:hint="eastAsia"/>
        </w:rPr>
        <w:t>高雄市及高雄縣政府未能依行政程序法第十九條行政協助之規定積極作為，衍生外勞管理管轄權責爭議，均難辭其咎。</w:t>
      </w:r>
    </w:p>
    <w:p w:rsidR="00A57DD2" w:rsidRPr="004517C2" w:rsidRDefault="00A57DD2" w:rsidP="00F06373">
      <w:pPr>
        <w:pStyle w:val="5"/>
        <w:kinsoku/>
        <w:ind w:left="2092" w:hanging="697"/>
        <w:rPr>
          <w:rFonts w:hAnsi="標楷體"/>
        </w:rPr>
      </w:pPr>
      <w:r w:rsidRPr="004517C2">
        <w:rPr>
          <w:rFonts w:hAnsi="標楷體" w:hint="eastAsia"/>
        </w:rPr>
        <w:t>勞委會補助縣市政府任用之外勞查察人力不足（高雄市十名，高雄縣三名），未落實督導地方主管機關管理工作，應負督導不周之責任。</w:t>
      </w:r>
    </w:p>
    <w:p w:rsidR="00A57DD2" w:rsidRPr="004517C2" w:rsidRDefault="00A57DD2" w:rsidP="00F06373">
      <w:pPr>
        <w:pStyle w:val="4"/>
        <w:rPr>
          <w:rFonts w:hAnsi="標楷體"/>
        </w:rPr>
      </w:pPr>
      <w:r w:rsidRPr="004517C2">
        <w:rPr>
          <w:rFonts w:hAnsi="標楷體" w:hint="eastAsia"/>
        </w:rPr>
        <w:t>高雄市政府「高雄捷運行政調查報告」</w:t>
      </w:r>
      <w:r w:rsidR="000C52AC">
        <w:rPr>
          <w:rFonts w:hAnsi="標楷體" w:hint="eastAsia"/>
        </w:rPr>
        <w:t>：</w:t>
      </w:r>
    </w:p>
    <w:p w:rsidR="00A57DD2" w:rsidRPr="004517C2" w:rsidRDefault="00A57DD2" w:rsidP="00F06373">
      <w:pPr>
        <w:pStyle w:val="5"/>
        <w:rPr>
          <w:rFonts w:hAnsi="標楷體"/>
        </w:rPr>
      </w:pPr>
      <w:r w:rsidRPr="004517C2">
        <w:rPr>
          <w:rFonts w:hAnsi="標楷體" w:hint="eastAsia"/>
        </w:rPr>
        <w:t>高捷公司於九十三年四月十三日以承包商名義向勞工局申請，隔（十四）日將求才廣告刊登於高雄不為人知之「皇家時報」（址設中壢市）三日，勞工局遲至「現場徵才媒合活動」當日（</w:t>
      </w:r>
      <w:smartTag w:uri="urn:schemas-microsoft-com:office:smarttags" w:element="chsdate">
        <w:smartTagPr>
          <w:attr w:name="Year" w:val="2010"/>
          <w:attr w:name="Month" w:val="4"/>
          <w:attr w:name="Day" w:val="20"/>
          <w:attr w:name="IsLunarDate" w:val="False"/>
          <w:attr w:name="IsROCDate" w:val="False"/>
        </w:smartTagPr>
        <w:r w:rsidRPr="004517C2">
          <w:rPr>
            <w:rFonts w:hAnsi="標楷體" w:hint="eastAsia"/>
          </w:rPr>
          <w:t>四月二十日</w:t>
        </w:r>
      </w:smartTag>
      <w:r w:rsidRPr="004517C2">
        <w:rPr>
          <w:rFonts w:hAnsi="標楷體" w:hint="eastAsia"/>
        </w:rPr>
        <w:t>）始登報刊登「高雄捷運公司擴大徵才980人」之廣告，惟勞工局仍核發「求才登記證明書」-營造工九百八十人。嗣因市議員質詢高捷公司對於公開徵才所遴用本國勞工之工作條件不合理，勞工局卻於九十三年八月二十七日核發高捷「無違反勞工法令</w:t>
      </w:r>
      <w:r w:rsidRPr="004517C2">
        <w:rPr>
          <w:rFonts w:hAnsi="標楷體" w:hint="eastAsia"/>
        </w:rPr>
        <w:lastRenderedPageBreak/>
        <w:t>證明書」，同年</w:t>
      </w:r>
      <w:smartTag w:uri="urn:schemas-microsoft-com:office:smarttags" w:element="chsdate">
        <w:smartTagPr>
          <w:attr w:name="Year" w:val="2010"/>
          <w:attr w:name="Month" w:val="9"/>
          <w:attr w:name="Day" w:val="9"/>
          <w:attr w:name="IsLunarDate" w:val="False"/>
          <w:attr w:name="IsROCDate" w:val="False"/>
        </w:smartTagPr>
        <w:r w:rsidRPr="004517C2">
          <w:rPr>
            <w:rFonts w:hAnsi="標楷體" w:hint="eastAsia"/>
          </w:rPr>
          <w:t>九月九日</w:t>
        </w:r>
      </w:smartTag>
      <w:r w:rsidRPr="004517C2">
        <w:rPr>
          <w:rFonts w:hAnsi="標楷體" w:hint="eastAsia"/>
        </w:rPr>
        <w:t>專案函請勞委會釋示是否違反就業服務法，勞工局竟未待函釋，即於同年月十六日核發高捷公司第二次申請之「求才登記證明書」-營造工二千人，再於同年</w:t>
      </w:r>
      <w:smartTag w:uri="urn:schemas-microsoft-com:office:smarttags" w:element="chsdate">
        <w:smartTagPr>
          <w:attr w:name="Year" w:val="2010"/>
          <w:attr w:name="Month" w:val="10"/>
          <w:attr w:name="Day" w:val="6"/>
          <w:attr w:name="IsLunarDate" w:val="False"/>
          <w:attr w:name="IsROCDate" w:val="False"/>
        </w:smartTagPr>
        <w:r w:rsidRPr="004517C2">
          <w:rPr>
            <w:rFonts w:hAnsi="標楷體" w:hint="eastAsia"/>
          </w:rPr>
          <w:t>十月六日</w:t>
        </w:r>
      </w:smartTag>
      <w:r w:rsidRPr="004517C2">
        <w:rPr>
          <w:rFonts w:hAnsi="標楷體" w:hint="eastAsia"/>
        </w:rPr>
        <w:t>對勞委會交查函復查無就業歧視及妨礙本國人之就業機會及勞動條件之情事。高雄市政府勞工局涉有配額外流及查察不實、偽造文書之嫌。</w:t>
      </w:r>
    </w:p>
    <w:p w:rsidR="00A57DD2" w:rsidRPr="004517C2" w:rsidRDefault="00A57DD2" w:rsidP="00F06373">
      <w:pPr>
        <w:pStyle w:val="5"/>
        <w:rPr>
          <w:rFonts w:hAnsi="標楷體"/>
        </w:rPr>
      </w:pPr>
      <w:r w:rsidRPr="004517C2">
        <w:rPr>
          <w:rFonts w:hAnsi="標楷體" w:hint="eastAsia"/>
        </w:rPr>
        <w:t>九十三年間統包商需求量為八百二十九人，高雄市政府勞工局卻先後二次核准共二千九百八十名，超過勞委會原核算可聘任外勞人數二千六百八十八名上限，嗣高捷公司進用一千七百一十七名泰勞，疑有強迫統包商使用等情。</w:t>
      </w:r>
    </w:p>
    <w:p w:rsidR="00A57DD2" w:rsidRPr="004517C2" w:rsidRDefault="00A57DD2" w:rsidP="00F06373">
      <w:pPr>
        <w:pStyle w:val="5"/>
        <w:rPr>
          <w:rFonts w:hAnsi="標楷體"/>
        </w:rPr>
      </w:pPr>
      <w:r w:rsidRPr="004517C2">
        <w:rPr>
          <w:rFonts w:hAnsi="標楷體" w:hint="eastAsia"/>
        </w:rPr>
        <w:t>九十四年四月十七日勞工局主任秘書即收受泰勞投訴書，具體指明華磐對渠等生活管理問題，投訴書經翻譯後送該局第三科，竟遭擱置，且譯文出現「華磐」之精準翻譯，足見該局明知「華磐公司」係高捷公司所聘管理公司，涉有故意包庇。</w:t>
      </w:r>
    </w:p>
    <w:p w:rsidR="00A57DD2" w:rsidRPr="004517C2" w:rsidRDefault="00A57DD2" w:rsidP="00F06373">
      <w:pPr>
        <w:pStyle w:val="3"/>
        <w:rPr>
          <w:rFonts w:hAnsi="標楷體"/>
        </w:rPr>
      </w:pPr>
      <w:bookmarkStart w:id="147" w:name="_Toc291943821"/>
      <w:bookmarkStart w:id="148" w:name="_Toc293309818"/>
      <w:bookmarkStart w:id="149" w:name="_Toc293501487"/>
      <w:r w:rsidRPr="004517C2">
        <w:rPr>
          <w:rFonts w:hAnsi="標楷體" w:hint="eastAsia"/>
        </w:rPr>
        <w:t>司法偵審情形</w:t>
      </w:r>
      <w:bookmarkEnd w:id="147"/>
      <w:bookmarkEnd w:id="148"/>
      <w:bookmarkEnd w:id="149"/>
      <w:r w:rsidR="000C52AC">
        <w:rPr>
          <w:rFonts w:hAnsi="標楷體" w:hint="eastAsia"/>
        </w:rPr>
        <w:t>：</w:t>
      </w:r>
    </w:p>
    <w:p w:rsidR="00A57DD2" w:rsidRPr="004517C2" w:rsidRDefault="00A57DD2" w:rsidP="00F06373">
      <w:pPr>
        <w:pStyle w:val="32"/>
        <w:ind w:left="1361" w:firstLine="680"/>
        <w:rPr>
          <w:rFonts w:hAnsi="標楷體"/>
        </w:rPr>
      </w:pPr>
      <w:r w:rsidRPr="004517C2">
        <w:rPr>
          <w:rFonts w:hAnsi="標楷體" w:hint="eastAsia"/>
        </w:rPr>
        <w:t>有關臺灣高雄地方法院檢察署偵辦高捷相關案件起訴、判決情形，業經臺灣高雄地方法院檢察署於九十九年二月九日函復本院在案，詳如表E</w:t>
      </w:r>
      <w:r w:rsidR="00F63DD4" w:rsidRPr="004517C2">
        <w:rPr>
          <w:rFonts w:hAnsi="標楷體" w:hint="eastAsia"/>
        </w:rPr>
        <w:t>13</w:t>
      </w:r>
      <w:r w:rsidRPr="004517C2">
        <w:rPr>
          <w:rFonts w:hAnsi="標楷體" w:hint="eastAsia"/>
        </w:rPr>
        <w:t>。</w:t>
      </w:r>
    </w:p>
    <w:p w:rsidR="00A57DD2" w:rsidRPr="004517C2" w:rsidRDefault="00A57DD2" w:rsidP="00F06373">
      <w:pPr>
        <w:pStyle w:val="3"/>
        <w:rPr>
          <w:rFonts w:hAnsi="標楷體"/>
        </w:rPr>
      </w:pPr>
      <w:bookmarkStart w:id="150" w:name="_Toc291943822"/>
      <w:bookmarkStart w:id="151" w:name="_Toc293309819"/>
      <w:bookmarkStart w:id="152" w:name="_Toc293501488"/>
      <w:r w:rsidRPr="004517C2">
        <w:rPr>
          <w:rFonts w:hAnsi="標楷體" w:hint="eastAsia"/>
        </w:rPr>
        <w:t>高捷泰勞事件責任究處情形</w:t>
      </w:r>
      <w:bookmarkEnd w:id="150"/>
      <w:bookmarkEnd w:id="151"/>
      <w:bookmarkEnd w:id="152"/>
      <w:r w:rsidR="000C52AC">
        <w:rPr>
          <w:rFonts w:hAnsi="標楷體" w:hint="eastAsia"/>
        </w:rPr>
        <w:t>：</w:t>
      </w:r>
    </w:p>
    <w:p w:rsidR="00F63DD4" w:rsidRPr="004517C2" w:rsidRDefault="00F63DD4" w:rsidP="000C52AC">
      <w:pPr>
        <w:pStyle w:val="0"/>
        <w:tabs>
          <w:tab w:val="clear" w:pos="567"/>
        </w:tabs>
        <w:ind w:leftChars="411" w:left="1398"/>
      </w:pPr>
      <w:r w:rsidRPr="004517C2">
        <w:rPr>
          <w:rFonts w:hint="eastAsia"/>
        </w:rPr>
        <w:t>有關</w:t>
      </w:r>
      <w:r w:rsidR="005B7F20" w:rsidRPr="004517C2">
        <w:t>高捷泰勞事件行政責任究處</w:t>
      </w:r>
      <w:r w:rsidR="005B7F20" w:rsidRPr="004517C2">
        <w:rPr>
          <w:rFonts w:hint="eastAsia"/>
        </w:rPr>
        <w:t>詳如表</w:t>
      </w:r>
      <w:r w:rsidR="00CD1B8E" w:rsidRPr="004517C2">
        <w:rPr>
          <w:rFonts w:hint="eastAsia"/>
        </w:rPr>
        <w:t>E</w:t>
      </w:r>
      <w:r w:rsidR="005B7F20" w:rsidRPr="004517C2">
        <w:rPr>
          <w:rFonts w:hint="eastAsia"/>
        </w:rPr>
        <w:t>14。</w:t>
      </w:r>
    </w:p>
    <w:p w:rsidR="00A57DD2" w:rsidRPr="004517C2" w:rsidRDefault="00A57DD2" w:rsidP="00F06373">
      <w:pPr>
        <w:pStyle w:val="4"/>
        <w:rPr>
          <w:rFonts w:hAnsi="標楷體"/>
        </w:rPr>
      </w:pPr>
      <w:r w:rsidRPr="004517C2">
        <w:rPr>
          <w:rFonts w:hAnsi="標楷體" w:hint="eastAsia"/>
        </w:rPr>
        <w:t>高雄市政府行政懲處情形</w:t>
      </w:r>
      <w:r w:rsidR="000C52AC">
        <w:rPr>
          <w:rFonts w:hAnsi="標楷體" w:hint="eastAsia"/>
        </w:rPr>
        <w:t>：</w:t>
      </w:r>
    </w:p>
    <w:p w:rsidR="00A57DD2" w:rsidRPr="004517C2" w:rsidRDefault="00A57DD2" w:rsidP="00F06373">
      <w:pPr>
        <w:pStyle w:val="11"/>
        <w:ind w:leftChars="500" w:left="1701" w:firstLine="680"/>
        <w:rPr>
          <w:rFonts w:hAnsi="標楷體"/>
        </w:rPr>
      </w:pPr>
      <w:r w:rsidRPr="004517C2">
        <w:rPr>
          <w:rFonts w:hAnsi="標楷體" w:hint="eastAsia"/>
        </w:rPr>
        <w:t>高雄市政府勞工局業於九十四年十月二十四日及二十六日，就該局違失人員分別懲處如下：主任秘書（簡任十職等）李</w:t>
      </w:r>
      <w:r w:rsidR="008E1435">
        <w:rPr>
          <w:rFonts w:hAnsi="標楷體" w:hint="eastAsia"/>
          <w:bCs/>
        </w:rPr>
        <w:t>○○</w:t>
      </w:r>
      <w:r w:rsidRPr="004517C2">
        <w:rPr>
          <w:rFonts w:hAnsi="標楷體" w:hint="eastAsia"/>
        </w:rPr>
        <w:t>及勞工局科長（薦任九職等）朱</w:t>
      </w:r>
      <w:r w:rsidR="008E1435">
        <w:rPr>
          <w:rFonts w:hAnsi="標楷體" w:hint="eastAsia"/>
          <w:bCs/>
        </w:rPr>
        <w:t>○○</w:t>
      </w:r>
      <w:r w:rsidRPr="004517C2">
        <w:rPr>
          <w:rFonts w:hAnsi="標楷體" w:hint="eastAsia"/>
        </w:rPr>
        <w:t>，各記過一次；勞工局股長</w:t>
      </w:r>
      <w:r w:rsidRPr="004517C2">
        <w:rPr>
          <w:rFonts w:hAnsi="標楷體" w:hint="eastAsia"/>
        </w:rPr>
        <w:lastRenderedPageBreak/>
        <w:t>（薦任八職等）郭</w:t>
      </w:r>
      <w:r w:rsidR="008E1435">
        <w:rPr>
          <w:rFonts w:hAnsi="標楷體" w:hint="eastAsia"/>
          <w:bCs/>
        </w:rPr>
        <w:t>○○</w:t>
      </w:r>
      <w:r w:rsidRPr="004517C2">
        <w:rPr>
          <w:rFonts w:hAnsi="標楷體" w:hint="eastAsia"/>
        </w:rPr>
        <w:t>及勞工局勞工育樂中心主任（薦任九職等）鄭</w:t>
      </w:r>
      <w:r w:rsidR="008E1435">
        <w:rPr>
          <w:rFonts w:hAnsi="標楷體" w:hint="eastAsia"/>
          <w:bCs/>
        </w:rPr>
        <w:t>○○</w:t>
      </w:r>
      <w:r w:rsidRPr="004517C2">
        <w:rPr>
          <w:rFonts w:hAnsi="標楷體" w:hint="eastAsia"/>
        </w:rPr>
        <w:t>，各記大過一次。</w:t>
      </w:r>
    </w:p>
    <w:p w:rsidR="00A57DD2" w:rsidRPr="004517C2" w:rsidRDefault="00A57DD2" w:rsidP="00F06373">
      <w:pPr>
        <w:pStyle w:val="4"/>
        <w:rPr>
          <w:rFonts w:hAnsi="標楷體"/>
        </w:rPr>
      </w:pPr>
      <w:r w:rsidRPr="004517C2">
        <w:rPr>
          <w:rFonts w:hAnsi="標楷體" w:hint="eastAsia"/>
        </w:rPr>
        <w:t>高捷公司部分</w:t>
      </w:r>
      <w:r w:rsidR="000C52AC">
        <w:rPr>
          <w:rFonts w:hAnsi="標楷體" w:hint="eastAsia"/>
        </w:rPr>
        <w:t>：</w:t>
      </w:r>
    </w:p>
    <w:p w:rsidR="00A57DD2" w:rsidRPr="004517C2" w:rsidRDefault="00A57DD2" w:rsidP="00F06373">
      <w:pPr>
        <w:pStyle w:val="5"/>
        <w:rPr>
          <w:rFonts w:hAnsi="標楷體"/>
        </w:rPr>
      </w:pPr>
      <w:r w:rsidRPr="004517C2">
        <w:rPr>
          <w:rFonts w:hAnsi="標楷體" w:hint="eastAsia"/>
        </w:rPr>
        <w:t>高雄市政府九十四年八月二十九日就高捷公司聘僱一千七百二十八名泰勞，惟其所設岡山鎮之外勞宿舍環境與所送外國人生活管理計畫書內容不符、未依規定設置足額管理人員，滋生管理不當問題影響外勞權益，並致生外勞集體抗議及危害社會治安事件，違反「雇主聘僱外國人許可及管理辦法」規定，處最重三十萬元罰鍰。</w:t>
      </w:r>
    </w:p>
    <w:p w:rsidR="00A57DD2" w:rsidRPr="004517C2" w:rsidRDefault="00A57DD2" w:rsidP="00F06373">
      <w:pPr>
        <w:pStyle w:val="5"/>
        <w:rPr>
          <w:rFonts w:hAnsi="標楷體"/>
        </w:rPr>
      </w:pPr>
      <w:r w:rsidRPr="004517C2">
        <w:rPr>
          <w:rFonts w:hAnsi="標楷體" w:hint="eastAsia"/>
        </w:rPr>
        <w:t>高雄市政府九十四年九月五日對高捷公司所聘泰勞超時工作違反勞動基準法部分，處罰鍰二萬銀元折合六萬元。</w:t>
      </w:r>
    </w:p>
    <w:p w:rsidR="00A57DD2" w:rsidRPr="004517C2" w:rsidRDefault="00A57DD2" w:rsidP="00F06373">
      <w:pPr>
        <w:pStyle w:val="5"/>
        <w:rPr>
          <w:rFonts w:hAnsi="標楷體"/>
        </w:rPr>
      </w:pPr>
      <w:r w:rsidRPr="004517C2">
        <w:rPr>
          <w:rFonts w:hAnsi="標楷體" w:hint="eastAsia"/>
        </w:rPr>
        <w:t>高雄市政府九十四年十月二十六日對高捷公司外勞南區（岡山）宿舍仍未設置足額外勞管理員，處以三十萬元罰鍰。</w:t>
      </w:r>
    </w:p>
    <w:p w:rsidR="00A57DD2" w:rsidRPr="004517C2" w:rsidRDefault="00A57DD2" w:rsidP="00F06373">
      <w:pPr>
        <w:pStyle w:val="5"/>
        <w:rPr>
          <w:rFonts w:hAnsi="標楷體"/>
        </w:rPr>
      </w:pPr>
      <w:r w:rsidRPr="004517C2">
        <w:rPr>
          <w:rFonts w:hAnsi="標楷體" w:hint="eastAsia"/>
        </w:rPr>
        <w:t>高雄縣政府九十四年十二月十六日就高捷公司委由曜名公司送件辦理外國人相關許可（共計五十三件），卻函復稱自行引進，涉以不實資料申請，處最高罰鍰一百五十萬元。</w:t>
      </w:r>
    </w:p>
    <w:p w:rsidR="00A57DD2" w:rsidRPr="004517C2" w:rsidRDefault="00A57DD2" w:rsidP="00F06373">
      <w:pPr>
        <w:pStyle w:val="5"/>
        <w:rPr>
          <w:rFonts w:hAnsi="標楷體"/>
        </w:rPr>
      </w:pPr>
      <w:r w:rsidRPr="004517C2">
        <w:rPr>
          <w:rFonts w:hAnsi="標楷體" w:hint="eastAsia"/>
        </w:rPr>
        <w:t>勞委會九十五年二月三日就高捷公司未依外國人生活管理計畫書執行、損害外勞權益、影響社會治安，該會依「就業服務法」第四十二條、第五十條、第五十七條、第七十二條及「雇主聘僱外國人許可及管理辦法」第四十條規定，廢止該會核發高捷公司未引進外勞招募許可及中止外國人入國引進許可之一部共計九百七十一名名額。</w:t>
      </w:r>
    </w:p>
    <w:p w:rsidR="00A57DD2" w:rsidRPr="004517C2" w:rsidRDefault="00A57DD2" w:rsidP="00F06373">
      <w:pPr>
        <w:pStyle w:val="4"/>
        <w:rPr>
          <w:rFonts w:hAnsi="標楷體"/>
        </w:rPr>
      </w:pPr>
      <w:r w:rsidRPr="004517C2">
        <w:rPr>
          <w:rFonts w:hAnsi="標楷體" w:hint="eastAsia"/>
        </w:rPr>
        <w:t>華磐公司部分，高雄縣政府九十四年九月六日就</w:t>
      </w:r>
      <w:r w:rsidRPr="004517C2">
        <w:rPr>
          <w:rFonts w:hAnsi="標楷體" w:hint="eastAsia"/>
        </w:rPr>
        <w:lastRenderedPageBreak/>
        <w:t>該公司未向勞委會申請私立就業服務機構設立許可，卻於九十三年一月二日與高捷公司簽訂外勞管理契約，並約定提供其外勞招募、甄選、應聘手續申辦，及從事外勞管理相關就業服務業務，處最高一百五十萬元罰鍰。</w:t>
      </w:r>
    </w:p>
    <w:p w:rsidR="00A57DD2" w:rsidRPr="004517C2" w:rsidRDefault="00A57DD2" w:rsidP="00F06373">
      <w:pPr>
        <w:pStyle w:val="4"/>
        <w:rPr>
          <w:rFonts w:hAnsi="標楷體"/>
        </w:rPr>
      </w:pPr>
      <w:r w:rsidRPr="004517C2">
        <w:rPr>
          <w:rFonts w:hAnsi="標楷體" w:hint="eastAsia"/>
        </w:rPr>
        <w:t>曜名企業有限公司部分，高雄縣政府九十四年九月六日以刻意規避、拒絕勞工主管機關檢查，處最高三十萬元罰鍰。</w:t>
      </w:r>
    </w:p>
    <w:p w:rsidR="00A57DD2" w:rsidRPr="004517C2" w:rsidRDefault="00A57DD2" w:rsidP="00F06373">
      <w:pPr>
        <w:pStyle w:val="4"/>
        <w:rPr>
          <w:rFonts w:hAnsi="標楷體"/>
        </w:rPr>
      </w:pPr>
      <w:r w:rsidRPr="004517C2">
        <w:rPr>
          <w:rFonts w:hAnsi="標楷體" w:hint="eastAsia"/>
        </w:rPr>
        <w:t>B.S</w:t>
      </w:r>
      <w:r w:rsidRPr="004517C2">
        <w:rPr>
          <w:rFonts w:hAnsi="標楷體"/>
        </w:rPr>
        <w:t>.</w:t>
      </w:r>
      <w:r w:rsidRPr="004517C2">
        <w:rPr>
          <w:rFonts w:hAnsi="標楷體" w:hint="eastAsia"/>
        </w:rPr>
        <w:t>B OVERSEAS RECRUITMENT、P.T.UNITED MANPOWER、</w:t>
      </w:r>
      <w:r w:rsidRPr="004517C2">
        <w:rPr>
          <w:rFonts w:hAnsi="標楷體"/>
        </w:rPr>
        <w:t>S</w:t>
      </w:r>
      <w:r w:rsidRPr="004517C2">
        <w:rPr>
          <w:rFonts w:hAnsi="標楷體" w:hint="eastAsia"/>
        </w:rPr>
        <w:t>INCERE RECRUITMENT 等三家泰國仲介公司部分</w:t>
      </w:r>
      <w:r w:rsidR="000C52AC">
        <w:rPr>
          <w:rFonts w:hAnsi="標楷體" w:hint="eastAsia"/>
        </w:rPr>
        <w:t>：</w:t>
      </w:r>
    </w:p>
    <w:p w:rsidR="00A57DD2" w:rsidRPr="004517C2" w:rsidRDefault="00A57DD2" w:rsidP="00F06373">
      <w:pPr>
        <w:pStyle w:val="5"/>
        <w:rPr>
          <w:rFonts w:hAnsi="標楷體"/>
        </w:rPr>
      </w:pPr>
      <w:r w:rsidRPr="004517C2">
        <w:rPr>
          <w:rFonts w:hAnsi="標楷體" w:hint="eastAsia"/>
        </w:rPr>
        <w:t>泰國勞工部九十四年十月二十六日查獲三家泰國仲介公司有超收費用違規行為，處以停業一百二十天之處分。</w:t>
      </w:r>
    </w:p>
    <w:p w:rsidR="00A57DD2" w:rsidRPr="004517C2" w:rsidRDefault="00A57DD2" w:rsidP="00F06373">
      <w:pPr>
        <w:pStyle w:val="5"/>
        <w:rPr>
          <w:rFonts w:hAnsi="標楷體"/>
        </w:rPr>
      </w:pPr>
      <w:r w:rsidRPr="004517C2">
        <w:rPr>
          <w:rFonts w:hAnsi="標楷體" w:hint="eastAsia"/>
        </w:rPr>
        <w:t>勞委會九十四年十一月十八日依泰國勞工部查處三家泰國仲介公司有超收費用違規行為結果，依法廢止三家泰國仲介公司之認可。</w:t>
      </w:r>
    </w:p>
    <w:p w:rsidR="00A57DD2" w:rsidRPr="004517C2" w:rsidRDefault="00A57DD2" w:rsidP="00F06373">
      <w:pPr>
        <w:pStyle w:val="3"/>
        <w:rPr>
          <w:rFonts w:hAnsi="標楷體"/>
        </w:rPr>
      </w:pPr>
      <w:bookmarkStart w:id="153" w:name="_Toc291943823"/>
      <w:bookmarkStart w:id="154" w:name="_Toc293309820"/>
      <w:bookmarkStart w:id="155" w:name="_Toc293501489"/>
      <w:r w:rsidRPr="004517C2">
        <w:rPr>
          <w:rFonts w:hAnsi="標楷體" w:hint="eastAsia"/>
        </w:rPr>
        <w:t>華磐公司使用高捷公司引進之外籍勞工</w:t>
      </w:r>
      <w:bookmarkEnd w:id="153"/>
      <w:bookmarkEnd w:id="154"/>
      <w:bookmarkEnd w:id="155"/>
      <w:r w:rsidR="000C52AC">
        <w:rPr>
          <w:rFonts w:hAnsi="標楷體" w:hint="eastAsia"/>
        </w:rPr>
        <w:t>：</w:t>
      </w:r>
    </w:p>
    <w:p w:rsidR="00A57DD2" w:rsidRPr="004517C2" w:rsidRDefault="00A57DD2" w:rsidP="00F06373">
      <w:pPr>
        <w:pStyle w:val="4"/>
        <w:rPr>
          <w:rFonts w:hAnsi="標楷體"/>
        </w:rPr>
      </w:pPr>
      <w:r w:rsidRPr="004517C2">
        <w:rPr>
          <w:rFonts w:hAnsi="標楷體" w:hint="eastAsia"/>
        </w:rPr>
        <w:t>使用情形</w:t>
      </w:r>
      <w:r w:rsidR="000C52AC">
        <w:rPr>
          <w:rFonts w:hAnsi="標楷體" w:hint="eastAsia"/>
        </w:rPr>
        <w:t>：</w:t>
      </w:r>
    </w:p>
    <w:p w:rsidR="00A57DD2" w:rsidRPr="004517C2" w:rsidRDefault="00A57DD2" w:rsidP="00F06373">
      <w:pPr>
        <w:pStyle w:val="11"/>
        <w:ind w:leftChars="500" w:left="1701" w:firstLine="680"/>
        <w:rPr>
          <w:rFonts w:hAnsi="標楷體"/>
        </w:rPr>
      </w:pPr>
      <w:r w:rsidRPr="004517C2">
        <w:rPr>
          <w:rFonts w:hAnsi="標楷體" w:hint="eastAsia"/>
        </w:rPr>
        <w:t>高捷公司於一百年三月三十一日函復本院表示，配合工程進度及外勞進用後管理工作之需求，華磐公司於九十三年七月至九十四年八月負責管理外勞期間，使用外勞人數十四至十八人不等，並同統包商之條件支付該公司外勞使用費，其中九十四年八月當時使用人數為十七人。華磐公司使用外勞用途包含伙房、翻譯及營區整理等工作。</w:t>
      </w:r>
    </w:p>
    <w:p w:rsidR="00A57DD2" w:rsidRPr="004517C2" w:rsidRDefault="00A57DD2" w:rsidP="00F06373">
      <w:pPr>
        <w:pStyle w:val="4"/>
        <w:rPr>
          <w:rFonts w:hAnsi="標楷體"/>
        </w:rPr>
      </w:pPr>
      <w:r w:rsidRPr="004517C2">
        <w:rPr>
          <w:rFonts w:hAnsi="標楷體" w:hint="eastAsia"/>
        </w:rPr>
        <w:t>高雄市政府勞工局及勞委會之說明</w:t>
      </w:r>
      <w:r w:rsidR="000C52AC">
        <w:rPr>
          <w:rFonts w:hAnsi="標楷體" w:hint="eastAsia"/>
        </w:rPr>
        <w:t>：</w:t>
      </w:r>
    </w:p>
    <w:p w:rsidR="00A57DD2" w:rsidRPr="004517C2" w:rsidRDefault="00A57DD2" w:rsidP="00F06373">
      <w:pPr>
        <w:pStyle w:val="11"/>
        <w:ind w:leftChars="500" w:left="1701" w:firstLine="680"/>
        <w:rPr>
          <w:rFonts w:hAnsi="標楷體"/>
        </w:rPr>
      </w:pPr>
      <w:r w:rsidRPr="004517C2">
        <w:rPr>
          <w:rFonts w:hAnsi="標楷體" w:hint="eastAsia"/>
        </w:rPr>
        <w:t>有關華磐公司使用高捷引進之外勞部分，勞委會於本院約詢時表示，（廖副局長）華磐是外</w:t>
      </w:r>
      <w:r w:rsidRPr="004517C2">
        <w:rPr>
          <w:rFonts w:hAnsi="標楷體" w:hint="eastAsia"/>
        </w:rPr>
        <w:lastRenderedPageBreak/>
        <w:t>勞管理公司，不能使用外勞。至於勞工查察部分，高雄市政府（勞工局郭科長）表示，目前勞工查察係由勞委會提供經費聘</w:t>
      </w:r>
      <w:r w:rsidR="0068275B">
        <w:rPr>
          <w:rFonts w:hAnsi="標楷體" w:hint="eastAsia"/>
        </w:rPr>
        <w:t>僱</w:t>
      </w:r>
      <w:r w:rsidRPr="004517C2">
        <w:rPr>
          <w:rFonts w:hAnsi="標楷體" w:hint="eastAsia"/>
        </w:rPr>
        <w:t>臨時人員擔任查察人力。勞委會（廖副局長）則表示，地方主管機關就外勞使用的情形負有查察的責任，但執行人力僅能以臨時人員擔任。</w:t>
      </w:r>
    </w:p>
    <w:p w:rsidR="00A57DD2" w:rsidRPr="004517C2" w:rsidRDefault="00A57DD2" w:rsidP="00F06373">
      <w:pPr>
        <w:pStyle w:val="3"/>
        <w:rPr>
          <w:rFonts w:hAnsi="標楷體"/>
        </w:rPr>
      </w:pPr>
      <w:bookmarkStart w:id="156" w:name="_Toc291943824"/>
      <w:bookmarkStart w:id="157" w:name="_Toc293309821"/>
      <w:bookmarkStart w:id="158" w:name="_Toc293501490"/>
      <w:r w:rsidRPr="004517C2">
        <w:rPr>
          <w:rFonts w:hAnsi="標楷體" w:hint="eastAsia"/>
        </w:rPr>
        <w:t>勞委會公告之性質</w:t>
      </w:r>
      <w:bookmarkEnd w:id="156"/>
      <w:bookmarkEnd w:id="157"/>
      <w:bookmarkEnd w:id="158"/>
      <w:r w:rsidR="000C52AC">
        <w:rPr>
          <w:rFonts w:hAnsi="標楷體" w:hint="eastAsia"/>
        </w:rPr>
        <w:t>：</w:t>
      </w:r>
    </w:p>
    <w:p w:rsidR="00A57DD2" w:rsidRPr="004517C2" w:rsidRDefault="00A57DD2" w:rsidP="00F06373">
      <w:pPr>
        <w:pStyle w:val="4"/>
        <w:rPr>
          <w:rFonts w:hAnsi="標楷體"/>
        </w:rPr>
      </w:pPr>
      <w:r w:rsidRPr="004517C2">
        <w:rPr>
          <w:rFonts w:hAnsi="標楷體" w:hint="eastAsia"/>
        </w:rPr>
        <w:t>勞委會之說明</w:t>
      </w:r>
      <w:r w:rsidR="000C52AC">
        <w:rPr>
          <w:rFonts w:hAnsi="標楷體" w:hint="eastAsia"/>
        </w:rPr>
        <w:t>：</w:t>
      </w:r>
    </w:p>
    <w:p w:rsidR="00A57DD2" w:rsidRPr="004517C2" w:rsidRDefault="00A57DD2" w:rsidP="00F06373">
      <w:pPr>
        <w:pStyle w:val="11"/>
        <w:ind w:leftChars="500" w:left="1701" w:firstLine="680"/>
        <w:rPr>
          <w:rFonts w:hAnsi="標楷體"/>
        </w:rPr>
      </w:pPr>
      <w:r w:rsidRPr="004517C2">
        <w:rPr>
          <w:rFonts w:hAnsi="標楷體" w:hint="eastAsia"/>
          <w:szCs w:val="32"/>
        </w:rPr>
        <w:t>勞委會函復本院表示，該會九十年五月十日台九○勞職外字第0221648號及九十二年六月二十六日勞職外字第0820205100號等二公告係依「外國人聘僱許可及管理辦法」（註：該辦法業於九十三年一月十三日發布廢止在案）第三條規定訂頒，屬行政程序法第一五九條第二項第二款規定，「協助下級機關或屬官統一解釋法令、認定事實、及行使裁量權」之行政規則，該會復依同法第一百六十條規定，將該二公告下達</w:t>
      </w:r>
      <w:r w:rsidRPr="004517C2">
        <w:rPr>
          <w:rFonts w:hAnsi="標楷體" w:hint="eastAsia"/>
        </w:rPr>
        <w:t>下級</w:t>
      </w:r>
      <w:r w:rsidRPr="004517C2">
        <w:rPr>
          <w:rFonts w:hAnsi="標楷體" w:hint="eastAsia"/>
          <w:szCs w:val="32"/>
        </w:rPr>
        <w:t>機關或屬官、且由首長簽署，並登載於政府公報發布。茲因該二公告不具法規命令或實質法規命令性質，故無須依行政程序法及中央法規標準法之踐行預告及函送立法院備查之程序。</w:t>
      </w:r>
    </w:p>
    <w:p w:rsidR="00A57DD2" w:rsidRPr="004517C2" w:rsidRDefault="00A57DD2" w:rsidP="00F06373">
      <w:pPr>
        <w:pStyle w:val="4"/>
        <w:rPr>
          <w:rFonts w:hAnsi="標楷體"/>
        </w:rPr>
      </w:pPr>
      <w:r w:rsidRPr="004517C2">
        <w:rPr>
          <w:rFonts w:hAnsi="標楷體" w:hint="eastAsia"/>
        </w:rPr>
        <w:t>本院諮詢會議結果</w:t>
      </w:r>
      <w:r w:rsidR="000C52AC">
        <w:rPr>
          <w:rFonts w:hAnsi="標楷體" w:hint="eastAsia"/>
        </w:rPr>
        <w:t>：</w:t>
      </w:r>
    </w:p>
    <w:p w:rsidR="002D5133" w:rsidRPr="004517C2" w:rsidRDefault="00A57DD2" w:rsidP="00605202">
      <w:pPr>
        <w:pStyle w:val="4"/>
        <w:numPr>
          <w:ilvl w:val="0"/>
          <w:numId w:val="0"/>
        </w:numPr>
        <w:overflowPunct w:val="0"/>
        <w:ind w:leftChars="500" w:left="1701" w:firstLineChars="200" w:firstLine="680"/>
        <w:rPr>
          <w:rFonts w:hAnsi="標楷體"/>
        </w:rPr>
      </w:pPr>
      <w:r w:rsidRPr="004517C2">
        <w:rPr>
          <w:rFonts w:hAnsi="標楷體" w:hint="eastAsia"/>
        </w:rPr>
        <w:t>為了解凍結或開放引進外勞之範圍而涉及外勞政策之重大決定，由勞委會逕以公告方式為之，是否妥適等情，本院於一百年三月十七日（星期四）邀請私立東吳大學法律學系陳教授</w:t>
      </w:r>
      <w:r w:rsidR="008E1435">
        <w:rPr>
          <w:rFonts w:hAnsi="標楷體" w:hint="eastAsia"/>
          <w:bCs/>
        </w:rPr>
        <w:t>○○</w:t>
      </w:r>
      <w:r w:rsidRPr="004517C2">
        <w:rPr>
          <w:rFonts w:hAnsi="標楷體" w:hint="eastAsia"/>
        </w:rPr>
        <w:t>、國立臺北大學法律學系張教授</w:t>
      </w:r>
      <w:r w:rsidR="008E1435">
        <w:rPr>
          <w:rFonts w:hAnsi="標楷體" w:hint="eastAsia"/>
          <w:bCs/>
        </w:rPr>
        <w:t>○○</w:t>
      </w:r>
      <w:r w:rsidRPr="004517C2">
        <w:rPr>
          <w:rFonts w:hAnsi="標楷體" w:hint="eastAsia"/>
        </w:rPr>
        <w:t>及考試院公務人員保障暨培訓委員會陳委員</w:t>
      </w:r>
      <w:r w:rsidR="008E1435">
        <w:rPr>
          <w:rFonts w:hAnsi="標楷體" w:hint="eastAsia"/>
          <w:bCs/>
        </w:rPr>
        <w:t>○○</w:t>
      </w:r>
      <w:r w:rsidRPr="004517C2">
        <w:rPr>
          <w:rFonts w:hAnsi="標楷體" w:hint="eastAsia"/>
        </w:rPr>
        <w:t>娥等三位學者專家到院諮詢，該三位諮詢委員均表示勞委會九十年五月十日及九十二年六月二十六日公</w:t>
      </w:r>
      <w:r w:rsidRPr="004517C2">
        <w:rPr>
          <w:rFonts w:hAnsi="標楷體" w:hint="eastAsia"/>
        </w:rPr>
        <w:lastRenderedPageBreak/>
        <w:t>告具有對外發生法律之效力，非僅有對內之行政規則，均屬實質法規命令性質，應依中央法規標準法及立法院職權行使法相關程序，發布後即送立法院。又張</w:t>
      </w:r>
      <w:r w:rsidR="008E1435">
        <w:rPr>
          <w:rFonts w:hAnsi="標楷體" w:hint="eastAsia"/>
          <w:bCs/>
        </w:rPr>
        <w:t>○○</w:t>
      </w:r>
      <w:r w:rsidRPr="004517C2">
        <w:rPr>
          <w:rFonts w:hAnsi="標楷體" w:hint="eastAsia"/>
        </w:rPr>
        <w:t>教授表示：法規命令如未送立法院審查，即屬規避立法院的監督權，有程序上之瑕疵；該瑕疵涉及立法權之規制，非無關重要，如有逾越授權目的、違反法律保留或不得以法規命令規定而以法規命令為之情形，則有違法治國的原則。陳</w:t>
      </w:r>
      <w:r w:rsidR="008E1435">
        <w:rPr>
          <w:rFonts w:hAnsi="標楷體" w:hint="eastAsia"/>
          <w:bCs/>
        </w:rPr>
        <w:t>○○</w:t>
      </w:r>
      <w:r w:rsidRPr="004517C2">
        <w:rPr>
          <w:rFonts w:hAnsi="標楷體" w:hint="eastAsia"/>
        </w:rPr>
        <w:t>教授另表示：依司法院大法官第五二四號解釋，法規命令不得再授權，該公告的內容原應於外國人聘僱許可及管理辦法中加以規定。</w:t>
      </w:r>
      <w:bookmarkStart w:id="159" w:name="_Toc529222689"/>
      <w:bookmarkStart w:id="160" w:name="_Toc529223111"/>
      <w:bookmarkStart w:id="161" w:name="_Toc529223862"/>
      <w:bookmarkStart w:id="162" w:name="_Toc529228265"/>
      <w:bookmarkStart w:id="163" w:name="_Toc2400395"/>
      <w:bookmarkStart w:id="164" w:name="_Toc4316189"/>
      <w:bookmarkStart w:id="165" w:name="_Toc4473330"/>
      <w:bookmarkStart w:id="166" w:name="_Toc69556897"/>
      <w:bookmarkStart w:id="167" w:name="_Toc69556946"/>
      <w:bookmarkStart w:id="168" w:name="_Toc69609820"/>
      <w:bookmarkStart w:id="169" w:name="_Toc70241816"/>
      <w:bookmarkStart w:id="170" w:name="_Toc70242205"/>
    </w:p>
    <w:p w:rsidR="00605202" w:rsidRDefault="00605202">
      <w:pPr>
        <w:widowControl/>
        <w:rPr>
          <w:rFonts w:ascii="標楷體" w:hAnsi="標楷體"/>
          <w:bCs/>
          <w:kern w:val="0"/>
          <w:szCs w:val="52"/>
        </w:rPr>
      </w:pPr>
      <w:bookmarkStart w:id="171" w:name="_Toc291943825"/>
      <w:bookmarkStart w:id="172" w:name="_Toc293309822"/>
      <w:bookmarkStart w:id="173" w:name="_Toc293501491"/>
      <w:r>
        <w:rPr>
          <w:rFonts w:hAnsi="標楷體"/>
        </w:rPr>
        <w:br w:type="page"/>
      </w:r>
    </w:p>
    <w:p w:rsidR="002B1372" w:rsidRPr="004517C2" w:rsidRDefault="002B1372" w:rsidP="003A3F49">
      <w:pPr>
        <w:pStyle w:val="1"/>
        <w:kinsoku/>
        <w:ind w:left="2380" w:hanging="2380"/>
        <w:rPr>
          <w:rFonts w:hAnsi="標楷體"/>
        </w:rPr>
      </w:pPr>
      <w:bookmarkStart w:id="174" w:name="_Toc294174007"/>
      <w:r w:rsidRPr="004517C2">
        <w:rPr>
          <w:rFonts w:hAnsi="標楷體" w:hint="eastAsia"/>
        </w:rPr>
        <w:t>調查意見：</w:t>
      </w:r>
      <w:bookmarkEnd w:id="171"/>
      <w:bookmarkEnd w:id="172"/>
      <w:bookmarkEnd w:id="173"/>
      <w:bookmarkEnd w:id="174"/>
    </w:p>
    <w:p w:rsidR="00CE6596" w:rsidRPr="00CE6596" w:rsidRDefault="00CF2F38" w:rsidP="00D07AA7">
      <w:pPr>
        <w:pStyle w:val="11"/>
        <w:kinsoku/>
        <w:wordWrap w:val="0"/>
        <w:overflowPunct w:val="0"/>
        <w:ind w:left="680" w:firstLine="680"/>
        <w:rPr>
          <w:rFonts w:hAnsi="標楷體"/>
        </w:rPr>
      </w:pPr>
      <w:r w:rsidRPr="00CE6596">
        <w:rPr>
          <w:rFonts w:hAnsi="標楷體" w:hint="eastAsia"/>
        </w:rPr>
        <w:t>本案緣於八十四年八月間，行政院核定「高雄都會區大眾捷運系統紅橘線路網建設」</w:t>
      </w:r>
      <w:r>
        <w:rPr>
          <w:rFonts w:hAnsi="標楷體" w:hint="eastAsia"/>
        </w:rPr>
        <w:t>(</w:t>
      </w:r>
      <w:r w:rsidRPr="00CE6596">
        <w:rPr>
          <w:rFonts w:hAnsi="標楷體" w:hint="eastAsia"/>
        </w:rPr>
        <w:t>下稱高捷紅橘線建設</w:t>
      </w:r>
      <w:r>
        <w:rPr>
          <w:rFonts w:hAnsi="標楷體" w:hint="eastAsia"/>
        </w:rPr>
        <w:t>)</w:t>
      </w:r>
      <w:r w:rsidRPr="00CE6596">
        <w:rPr>
          <w:rFonts w:hAnsi="標楷體" w:hint="eastAsia"/>
        </w:rPr>
        <w:t>財務計畫，總經費新</w:t>
      </w:r>
      <w:r>
        <w:rPr>
          <w:rFonts w:hAnsi="標楷體" w:hint="eastAsia"/>
        </w:rPr>
        <w:t>臺</w:t>
      </w:r>
      <w:r w:rsidRPr="00CE6596">
        <w:rPr>
          <w:rFonts w:hAnsi="標楷體" w:hint="eastAsia"/>
        </w:rPr>
        <w:t>幣</w:t>
      </w:r>
      <w:r>
        <w:rPr>
          <w:rFonts w:hAnsi="標楷體" w:hint="eastAsia"/>
        </w:rPr>
        <w:t>(</w:t>
      </w:r>
      <w:r w:rsidRPr="00CE6596">
        <w:rPr>
          <w:rFonts w:hAnsi="標楷體" w:hint="eastAsia"/>
        </w:rPr>
        <w:t>下同</w:t>
      </w:r>
      <w:r>
        <w:rPr>
          <w:rFonts w:hAnsi="標楷體" w:hint="eastAsia"/>
        </w:rPr>
        <w:t>)</w:t>
      </w:r>
      <w:r w:rsidRPr="00CE6596">
        <w:rPr>
          <w:rFonts w:hAnsi="標楷體" w:hint="eastAsia"/>
        </w:rPr>
        <w:t>一千九百五十二億元，自償率百分之十一。嗣</w:t>
      </w:r>
      <w:r>
        <w:rPr>
          <w:rFonts w:hAnsi="標楷體" w:hint="eastAsia"/>
        </w:rPr>
        <w:t>鑑於臺北捷運</w:t>
      </w:r>
      <w:r w:rsidR="00D07AA7">
        <w:rPr>
          <w:rFonts w:hAnsi="標楷體" w:hint="eastAsia"/>
        </w:rPr>
        <w:t>木柵線</w:t>
      </w:r>
      <w:r w:rsidR="00E342A0">
        <w:rPr>
          <w:rFonts w:hAnsi="標楷體" w:hint="eastAsia"/>
        </w:rPr>
        <w:t>興建期間</w:t>
      </w:r>
      <w:r>
        <w:rPr>
          <w:rFonts w:hAnsi="標楷體" w:hint="eastAsia"/>
        </w:rPr>
        <w:t>發生諸多事故</w:t>
      </w:r>
      <w:r w:rsidR="00D07AA7">
        <w:rPr>
          <w:rFonts w:hAnsi="標楷體" w:hint="eastAsia"/>
        </w:rPr>
        <w:t>，而</w:t>
      </w:r>
      <w:r>
        <w:rPr>
          <w:rFonts w:hAnsi="標楷體" w:hint="eastAsia"/>
        </w:rPr>
        <w:t>高捷</w:t>
      </w:r>
      <w:r w:rsidRPr="00CE6596">
        <w:rPr>
          <w:rFonts w:hAnsi="標楷體" w:hint="eastAsia"/>
        </w:rPr>
        <w:t>紅橘線</w:t>
      </w:r>
      <w:r>
        <w:rPr>
          <w:rFonts w:hAnsi="標楷體" w:hint="eastAsia"/>
        </w:rPr>
        <w:t>規劃初期也產生諸多爭議，</w:t>
      </w:r>
      <w:r w:rsidR="00D07AA7">
        <w:rPr>
          <w:rFonts w:hAnsi="標楷體" w:hint="eastAsia"/>
        </w:rPr>
        <w:t>爰</w:t>
      </w:r>
      <w:r w:rsidRPr="00CE6596">
        <w:rPr>
          <w:rFonts w:hAnsi="標楷體" w:hint="eastAsia"/>
        </w:rPr>
        <w:t>高雄市議會全數刪除</w:t>
      </w:r>
      <w:r>
        <w:rPr>
          <w:rFonts w:hAnsi="標楷體" w:hint="eastAsia"/>
        </w:rPr>
        <w:t>高</w:t>
      </w:r>
      <w:r w:rsidRPr="00CE6596">
        <w:rPr>
          <w:rFonts w:hAnsi="標楷體" w:hint="eastAsia"/>
        </w:rPr>
        <w:t>捷工程八十五、八十六年度歲出預算，</w:t>
      </w:r>
      <w:r>
        <w:rPr>
          <w:rFonts w:hAnsi="標楷體" w:hint="eastAsia"/>
        </w:rPr>
        <w:t>迨八十七年度恢復高捷工程預算，適逢</w:t>
      </w:r>
      <w:r w:rsidRPr="00CE6596">
        <w:rPr>
          <w:rFonts w:hAnsi="標楷體" w:hint="eastAsia"/>
        </w:rPr>
        <w:t>高速鐵路及</w:t>
      </w:r>
      <w:r>
        <w:rPr>
          <w:rFonts w:hAnsi="標楷體" w:hint="eastAsia"/>
        </w:rPr>
        <w:t>桃園</w:t>
      </w:r>
      <w:r w:rsidRPr="00CE6596">
        <w:rPr>
          <w:rFonts w:hAnsi="標楷體" w:hint="eastAsia"/>
        </w:rPr>
        <w:t>機場捷運</w:t>
      </w:r>
      <w:r>
        <w:rPr>
          <w:rFonts w:hAnsi="標楷體" w:hint="eastAsia"/>
        </w:rPr>
        <w:t>等正大力推動宣揚</w:t>
      </w:r>
      <w:r w:rsidRPr="00CE6596">
        <w:rPr>
          <w:rFonts w:hAnsi="標楷體" w:hint="eastAsia"/>
        </w:rPr>
        <w:t>BOT</w:t>
      </w:r>
      <w:r w:rsidR="00D07AA7">
        <w:rPr>
          <w:rFonts w:hAnsi="標楷體" w:hint="eastAsia"/>
        </w:rPr>
        <w:t>（</w:t>
      </w:r>
      <w:r w:rsidRPr="00CE6596">
        <w:rPr>
          <w:rFonts w:hAnsi="標楷體" w:hint="eastAsia"/>
        </w:rPr>
        <w:t>Buil</w:t>
      </w:r>
      <w:r>
        <w:rPr>
          <w:rFonts w:hAnsi="標楷體" w:hint="eastAsia"/>
        </w:rPr>
        <w:t>d</w:t>
      </w:r>
      <w:r w:rsidRPr="00CE6596">
        <w:rPr>
          <w:rFonts w:hAnsi="標楷體" w:hint="eastAsia"/>
        </w:rPr>
        <w:t>-Operate-Transfer</w:t>
      </w:r>
      <w:r>
        <w:rPr>
          <w:rFonts w:hAnsi="標楷體" w:hint="eastAsia"/>
        </w:rPr>
        <w:t>，</w:t>
      </w:r>
      <w:r w:rsidRPr="00CE6596">
        <w:rPr>
          <w:rFonts w:hAnsi="標楷體" w:hint="eastAsia"/>
        </w:rPr>
        <w:t>興建-營運-移轉</w:t>
      </w:r>
      <w:r w:rsidR="00D07AA7">
        <w:rPr>
          <w:rFonts w:hAnsi="標楷體" w:hint="eastAsia"/>
        </w:rPr>
        <w:t>）</w:t>
      </w:r>
      <w:r>
        <w:rPr>
          <w:rFonts w:hAnsi="標楷體" w:hint="eastAsia"/>
        </w:rPr>
        <w:t>，故</w:t>
      </w:r>
      <w:r w:rsidRPr="00CE6596">
        <w:rPr>
          <w:rFonts w:hAnsi="標楷體" w:hint="eastAsia"/>
        </w:rPr>
        <w:t>要求</w:t>
      </w:r>
      <w:r>
        <w:rPr>
          <w:rFonts w:hAnsi="標楷體" w:hint="eastAsia"/>
        </w:rPr>
        <w:t>檢討高捷工程改採BOT之可行性，且</w:t>
      </w:r>
      <w:r w:rsidRPr="00CE6596">
        <w:rPr>
          <w:rFonts w:hAnsi="標楷體" w:hint="eastAsia"/>
        </w:rPr>
        <w:t>行政院</w:t>
      </w:r>
      <w:r>
        <w:rPr>
          <w:rFonts w:hAnsi="標楷體" w:hint="eastAsia"/>
        </w:rPr>
        <w:t>亦</w:t>
      </w:r>
      <w:r w:rsidRPr="00CE6596">
        <w:rPr>
          <w:rFonts w:hAnsi="標楷體" w:hint="eastAsia"/>
        </w:rPr>
        <w:t>於八十七年六月十七日及同年八月二十五日兩度函囑高雄市政府「儘量以BOT方式辦理」，該府</w:t>
      </w:r>
      <w:r>
        <w:rPr>
          <w:rFonts w:hAnsi="標楷體" w:hint="eastAsia"/>
        </w:rPr>
        <w:t>爰</w:t>
      </w:r>
      <w:r w:rsidRPr="00CE6596">
        <w:rPr>
          <w:rFonts w:hAnsi="標楷體" w:hint="eastAsia"/>
        </w:rPr>
        <w:t>於同年九月十一日函復行政院：遵照指示改採民間參與</w:t>
      </w:r>
      <w:r>
        <w:rPr>
          <w:rFonts w:hAnsi="標楷體" w:hint="eastAsia"/>
        </w:rPr>
        <w:t>(</w:t>
      </w:r>
      <w:r w:rsidRPr="00CE6596">
        <w:rPr>
          <w:rFonts w:hAnsi="標楷體" w:hint="eastAsia"/>
        </w:rPr>
        <w:t>BOT</w:t>
      </w:r>
      <w:r>
        <w:rPr>
          <w:rFonts w:hAnsi="標楷體" w:hint="eastAsia"/>
        </w:rPr>
        <w:t>)</w:t>
      </w:r>
      <w:r w:rsidRPr="00CE6596">
        <w:rPr>
          <w:rFonts w:hAnsi="標楷體" w:hint="eastAsia"/>
        </w:rPr>
        <w:t>方式推動辦理。</w:t>
      </w:r>
    </w:p>
    <w:p w:rsidR="00CE6596" w:rsidRPr="00CE6596" w:rsidRDefault="00CE6596" w:rsidP="003A554F">
      <w:pPr>
        <w:pStyle w:val="11"/>
        <w:kinsoku/>
        <w:overflowPunct w:val="0"/>
        <w:ind w:left="680" w:firstLine="680"/>
        <w:rPr>
          <w:rFonts w:hAnsi="標楷體"/>
        </w:rPr>
      </w:pPr>
      <w:r w:rsidRPr="00CE6596">
        <w:rPr>
          <w:rFonts w:hAnsi="標楷體" w:hint="eastAsia"/>
        </w:rPr>
        <w:t>八十八年二月一日，高雄市政府公告「徵求民間參與高雄都會區大眾捷運系統紅橘線路網建設案」</w:t>
      </w:r>
      <w:r w:rsidR="003A554F">
        <w:rPr>
          <w:rFonts w:hAnsi="標楷體" w:hint="eastAsia"/>
        </w:rPr>
        <w:t>(</w:t>
      </w:r>
      <w:r w:rsidRPr="00CE6596">
        <w:rPr>
          <w:rFonts w:hAnsi="標楷體" w:hint="eastAsia"/>
        </w:rPr>
        <w:t>下稱高捷BOT案</w:t>
      </w:r>
      <w:r w:rsidR="003A554F">
        <w:rPr>
          <w:rFonts w:hAnsi="標楷體" w:hint="eastAsia"/>
        </w:rPr>
        <w:t>)</w:t>
      </w:r>
      <w:r w:rsidRPr="00CE6596">
        <w:rPr>
          <w:rFonts w:hAnsi="標楷體" w:hint="eastAsia"/>
        </w:rPr>
        <w:t>，並依獎勵民間參與交通建設條例</w:t>
      </w:r>
      <w:r w:rsidR="003A554F">
        <w:rPr>
          <w:rFonts w:hAnsi="標楷體" w:hint="eastAsia"/>
        </w:rPr>
        <w:t>(</w:t>
      </w:r>
      <w:r w:rsidRPr="00CE6596">
        <w:rPr>
          <w:rFonts w:hAnsi="標楷體" w:hint="eastAsia"/>
        </w:rPr>
        <w:t>下稱獎參條例</w:t>
      </w:r>
      <w:r w:rsidR="003A554F">
        <w:rPr>
          <w:rFonts w:hAnsi="標楷體" w:hint="eastAsia"/>
        </w:rPr>
        <w:t>)</w:t>
      </w:r>
      <w:r w:rsidRPr="00CE6596">
        <w:rPr>
          <w:rFonts w:hAnsi="標楷體" w:hint="eastAsia"/>
        </w:rPr>
        <w:t>第三十七條規定成立甄審委員會負責評審作業，同年五月二十六日召開第二次甄審委員會議評定高雄捷運股份有限公司</w:t>
      </w:r>
      <w:r w:rsidR="003A554F">
        <w:rPr>
          <w:rFonts w:hAnsi="標楷體" w:hint="eastAsia"/>
        </w:rPr>
        <w:t>(</w:t>
      </w:r>
      <w:r w:rsidRPr="00CE6596">
        <w:rPr>
          <w:rFonts w:hAnsi="標楷體" w:hint="eastAsia"/>
        </w:rPr>
        <w:t>下稱高捷公司</w:t>
      </w:r>
      <w:r w:rsidR="003A554F">
        <w:rPr>
          <w:rFonts w:hAnsi="標楷體" w:hint="eastAsia"/>
        </w:rPr>
        <w:t>)</w:t>
      </w:r>
      <w:r w:rsidRPr="00CE6596">
        <w:rPr>
          <w:rFonts w:hAnsi="標楷體" w:hint="eastAsia"/>
        </w:rPr>
        <w:t>籌備處等三家廠商均入圍申請人，八十九年五月十日召開第五次甄審委員會議，評定高捷公司籌備處為最優申請人。惟因高捷公司籌備處所提報價文件要求政府投資額度一千零四十七億七千萬元，超出甄審委員會原評定之政府投資額度九百三十六億九千六百萬元，差額約一百一十億元部分，依第三次甄審委員會決議及申請須知規定，納入權利金機制並經議約討論確定後，雙方於九十年一月十二日正式簽訂興建營運合約，同年十月三十日正式動工興建。嗣高捷公司以國內勞工徵才不足為由，於九十二年九月二十四</w:t>
      </w:r>
      <w:r w:rsidRPr="00CE6596">
        <w:rPr>
          <w:rFonts w:hAnsi="標楷體" w:hint="eastAsia"/>
        </w:rPr>
        <w:lastRenderedPageBreak/>
        <w:t>日向行政院勞工委員會</w:t>
      </w:r>
      <w:r w:rsidR="003A554F">
        <w:rPr>
          <w:rFonts w:hAnsi="標楷體" w:hint="eastAsia"/>
        </w:rPr>
        <w:t>(</w:t>
      </w:r>
      <w:r w:rsidRPr="00CE6596">
        <w:rPr>
          <w:rFonts w:hAnsi="標楷體" w:hint="eastAsia"/>
        </w:rPr>
        <w:t>下稱勞委會</w:t>
      </w:r>
      <w:r w:rsidR="003A554F">
        <w:rPr>
          <w:rFonts w:hAnsi="標楷體" w:hint="eastAsia"/>
        </w:rPr>
        <w:t>)</w:t>
      </w:r>
      <w:r w:rsidRPr="00CE6596">
        <w:rPr>
          <w:rFonts w:hAnsi="標楷體" w:hint="eastAsia"/>
        </w:rPr>
        <w:t>申請引進外</w:t>
      </w:r>
      <w:r>
        <w:rPr>
          <w:rFonts w:hAnsi="標楷體" w:hint="eastAsia"/>
        </w:rPr>
        <w:t>籍</w:t>
      </w:r>
      <w:r w:rsidRPr="00CE6596">
        <w:rPr>
          <w:rFonts w:hAnsi="標楷體" w:hint="eastAsia"/>
        </w:rPr>
        <w:t>勞</w:t>
      </w:r>
      <w:r>
        <w:rPr>
          <w:rFonts w:hAnsi="標楷體" w:hint="eastAsia"/>
        </w:rPr>
        <w:t>工</w:t>
      </w:r>
      <w:r w:rsidR="003A554F">
        <w:rPr>
          <w:rFonts w:hAnsi="標楷體" w:hint="eastAsia"/>
        </w:rPr>
        <w:t>(</w:t>
      </w:r>
      <w:r w:rsidRPr="00CE6596">
        <w:rPr>
          <w:rFonts w:hAnsi="標楷體" w:hint="eastAsia"/>
        </w:rPr>
        <w:t>下稱</w:t>
      </w:r>
      <w:r>
        <w:rPr>
          <w:rFonts w:hAnsi="標楷體" w:hint="eastAsia"/>
        </w:rPr>
        <w:t>外</w:t>
      </w:r>
      <w:r w:rsidRPr="00CE6596">
        <w:rPr>
          <w:rFonts w:hAnsi="標楷體" w:hint="eastAsia"/>
        </w:rPr>
        <w:t>勞</w:t>
      </w:r>
      <w:r w:rsidR="003A554F">
        <w:rPr>
          <w:rFonts w:hAnsi="標楷體" w:hint="eastAsia"/>
        </w:rPr>
        <w:t>)</w:t>
      </w:r>
      <w:r w:rsidRPr="00CE6596">
        <w:rPr>
          <w:rFonts w:hAnsi="標楷體" w:hint="eastAsia"/>
        </w:rPr>
        <w:t>，經勞委會</w:t>
      </w:r>
      <w:r>
        <w:rPr>
          <w:rFonts w:hAnsi="標楷體" w:hint="eastAsia"/>
        </w:rPr>
        <w:t>於同</w:t>
      </w:r>
      <w:r w:rsidRPr="00CE6596">
        <w:rPr>
          <w:rFonts w:hAnsi="標楷體" w:hint="eastAsia"/>
        </w:rPr>
        <w:t>年十二月三日同意該公司以「雇主」身分辦理申請引進外勞，核准聘任外勞人數上限為二千六百八十八人。</w:t>
      </w:r>
      <w:r>
        <w:rPr>
          <w:rFonts w:hAnsi="標楷體" w:hint="eastAsia"/>
        </w:rPr>
        <w:t>詎</w:t>
      </w:r>
      <w:r w:rsidRPr="00CE6596">
        <w:rPr>
          <w:rFonts w:hAnsi="標楷體" w:hint="eastAsia"/>
        </w:rPr>
        <w:t>九十四年八月二十一日晚間九時許，高捷公司岡山北機</w:t>
      </w:r>
      <w:r w:rsidR="00FC59B0">
        <w:rPr>
          <w:rFonts w:hAnsi="標楷體" w:hint="eastAsia"/>
        </w:rPr>
        <w:t>廠</w:t>
      </w:r>
      <w:r w:rsidRPr="00CE6596">
        <w:rPr>
          <w:rFonts w:hAnsi="標楷體" w:hint="eastAsia"/>
        </w:rPr>
        <w:t>宿舍約三百名泰國籍勞工，因不堪</w:t>
      </w:r>
      <w:r>
        <w:rPr>
          <w:rFonts w:hAnsi="標楷體" w:hint="eastAsia"/>
        </w:rPr>
        <w:t>長期</w:t>
      </w:r>
      <w:r w:rsidRPr="00CE6596">
        <w:rPr>
          <w:rFonts w:hAnsi="標楷體" w:hint="eastAsia"/>
        </w:rPr>
        <w:t>惡劣之勞動條件</w:t>
      </w:r>
      <w:r w:rsidR="003A3F49">
        <w:rPr>
          <w:rFonts w:hAnsi="標楷體" w:hint="eastAsia"/>
        </w:rPr>
        <w:t>與</w:t>
      </w:r>
      <w:r w:rsidRPr="00CE6596">
        <w:rPr>
          <w:rFonts w:hAnsi="標楷體" w:hint="eastAsia"/>
        </w:rPr>
        <w:t>苛刻管理，爆發集體抗爭</w:t>
      </w:r>
      <w:r w:rsidR="003A3F49">
        <w:rPr>
          <w:rFonts w:hAnsi="標楷體" w:hint="eastAsia"/>
        </w:rPr>
        <w:t>衝突</w:t>
      </w:r>
      <w:r w:rsidRPr="00CE6596">
        <w:rPr>
          <w:rFonts w:hAnsi="標楷體" w:hint="eastAsia"/>
        </w:rPr>
        <w:t>事件，損</w:t>
      </w:r>
      <w:r w:rsidR="003A3F49">
        <w:rPr>
          <w:rFonts w:hAnsi="標楷體" w:hint="eastAsia"/>
        </w:rPr>
        <w:t>及我</w:t>
      </w:r>
      <w:r w:rsidRPr="00CE6596">
        <w:rPr>
          <w:rFonts w:hAnsi="標楷體" w:hint="eastAsia"/>
        </w:rPr>
        <w:t>國</w:t>
      </w:r>
      <w:r w:rsidR="003A3F49">
        <w:rPr>
          <w:rFonts w:hAnsi="標楷體" w:hint="eastAsia"/>
        </w:rPr>
        <w:t>保障</w:t>
      </w:r>
      <w:r w:rsidR="003A3F49" w:rsidRPr="00CE6596">
        <w:rPr>
          <w:rFonts w:hAnsi="標楷體" w:hint="eastAsia"/>
        </w:rPr>
        <w:t>外勞人權</w:t>
      </w:r>
      <w:r w:rsidR="003A3F49">
        <w:rPr>
          <w:rFonts w:hAnsi="標楷體" w:hint="eastAsia"/>
        </w:rPr>
        <w:t>之國際</w:t>
      </w:r>
      <w:r w:rsidRPr="00CE6596">
        <w:rPr>
          <w:rFonts w:hAnsi="標楷體" w:hint="eastAsia"/>
        </w:rPr>
        <w:t>形象。</w:t>
      </w:r>
    </w:p>
    <w:p w:rsidR="00CE6596" w:rsidRDefault="006C539D" w:rsidP="003A554F">
      <w:pPr>
        <w:pStyle w:val="11"/>
        <w:kinsoku/>
        <w:overflowPunct w:val="0"/>
        <w:ind w:left="680" w:firstLine="680"/>
        <w:rPr>
          <w:rFonts w:hAnsi="標楷體"/>
        </w:rPr>
      </w:pPr>
      <w:r w:rsidRPr="00CE6596">
        <w:rPr>
          <w:rFonts w:hAnsi="標楷體" w:hint="eastAsia"/>
        </w:rPr>
        <w:t>案經本院現場履勘及調閱卷證資料，並約詢交通部、行政院公共工程委員會</w:t>
      </w:r>
      <w:r w:rsidR="003A554F">
        <w:rPr>
          <w:rFonts w:hAnsi="標楷體" w:hint="eastAsia"/>
        </w:rPr>
        <w:t>(</w:t>
      </w:r>
      <w:r w:rsidRPr="00CE6596">
        <w:rPr>
          <w:rFonts w:hAnsi="標楷體" w:hint="eastAsia"/>
        </w:rPr>
        <w:t>下稱工程會</w:t>
      </w:r>
      <w:r w:rsidR="003A554F">
        <w:rPr>
          <w:rFonts w:hAnsi="標楷體" w:hint="eastAsia"/>
        </w:rPr>
        <w:t>)</w:t>
      </w:r>
      <w:r w:rsidRPr="00CE6596">
        <w:rPr>
          <w:rFonts w:hAnsi="標楷體" w:hint="eastAsia"/>
        </w:rPr>
        <w:t>、行政院經濟建設委員會</w:t>
      </w:r>
      <w:r w:rsidR="003A554F">
        <w:rPr>
          <w:rFonts w:hAnsi="標楷體" w:hint="eastAsia"/>
        </w:rPr>
        <w:t>(</w:t>
      </w:r>
      <w:r w:rsidRPr="00CE6596">
        <w:rPr>
          <w:rFonts w:hAnsi="標楷體" w:hint="eastAsia"/>
        </w:rPr>
        <w:t>下稱經建會</w:t>
      </w:r>
      <w:r w:rsidR="003A554F">
        <w:rPr>
          <w:rFonts w:hAnsi="標楷體" w:hint="eastAsia"/>
        </w:rPr>
        <w:t>)</w:t>
      </w:r>
      <w:r w:rsidRPr="00CE6596">
        <w:rPr>
          <w:rFonts w:hAnsi="標楷體" w:hint="eastAsia"/>
        </w:rPr>
        <w:t>、</w:t>
      </w:r>
      <w:r w:rsidRPr="003A3F49">
        <w:rPr>
          <w:rFonts w:hAnsi="標楷體" w:hint="eastAsia"/>
        </w:rPr>
        <w:t>勞委會</w:t>
      </w:r>
      <w:r>
        <w:rPr>
          <w:rFonts w:hAnsi="標楷體" w:hint="eastAsia"/>
        </w:rPr>
        <w:t>、</w:t>
      </w:r>
      <w:r w:rsidRPr="00CE6596">
        <w:rPr>
          <w:rFonts w:hAnsi="標楷體" w:hint="eastAsia"/>
        </w:rPr>
        <w:t>高雄市政府等相關機關及高捷公司人員到院，</w:t>
      </w:r>
      <w:r w:rsidR="00067526" w:rsidRPr="00067526">
        <w:rPr>
          <w:rFonts w:hAnsi="標楷體" w:hint="eastAsia"/>
        </w:rPr>
        <w:t>鑑於案情涉及層面既深且廣，為期調查報告深入周詳，爰就「決策評估及監督防弊效能」、「興建營運合約擬議及簽</w:t>
      </w:r>
      <w:r w:rsidR="00865E79">
        <w:rPr>
          <w:rFonts w:hAnsi="標楷體" w:hint="eastAsia"/>
        </w:rPr>
        <w:t>訂</w:t>
      </w:r>
      <w:r w:rsidR="00067526" w:rsidRPr="00067526">
        <w:rPr>
          <w:rFonts w:hAnsi="標楷體" w:hint="eastAsia"/>
        </w:rPr>
        <w:t>過程」</w:t>
      </w:r>
      <w:r w:rsidR="00865E79">
        <w:rPr>
          <w:rFonts w:hAnsi="標楷體" w:hint="eastAsia"/>
        </w:rPr>
        <w:t>、</w:t>
      </w:r>
      <w:r w:rsidR="00067526" w:rsidRPr="00067526">
        <w:rPr>
          <w:rFonts w:hAnsi="標楷體" w:hint="eastAsia"/>
        </w:rPr>
        <w:t>「外勞</w:t>
      </w:r>
      <w:r w:rsidR="00865E79" w:rsidRPr="00067526">
        <w:rPr>
          <w:rFonts w:hAnsi="標楷體" w:hint="eastAsia"/>
        </w:rPr>
        <w:t>僱用</w:t>
      </w:r>
      <w:r w:rsidR="00067526" w:rsidRPr="00067526">
        <w:rPr>
          <w:rFonts w:hAnsi="標楷體" w:hint="eastAsia"/>
        </w:rPr>
        <w:t>及暴動</w:t>
      </w:r>
      <w:r w:rsidR="00865E79">
        <w:rPr>
          <w:rFonts w:hAnsi="標楷體" w:hint="eastAsia"/>
        </w:rPr>
        <w:t>處理過程</w:t>
      </w:r>
      <w:r w:rsidR="00067526" w:rsidRPr="00067526">
        <w:rPr>
          <w:rFonts w:hAnsi="標楷體" w:hint="eastAsia"/>
        </w:rPr>
        <w:t>」等要旨，分立三案</w:t>
      </w:r>
      <w:r w:rsidR="00AF54CA">
        <w:rPr>
          <w:rFonts w:hAnsi="標楷體" w:hint="eastAsia"/>
        </w:rPr>
        <w:t>進</w:t>
      </w:r>
      <w:r w:rsidR="00067526" w:rsidRPr="00067526">
        <w:rPr>
          <w:rFonts w:hAnsi="標楷體" w:hint="eastAsia"/>
        </w:rPr>
        <w:t>行調查，</w:t>
      </w:r>
      <w:r w:rsidR="00AF54CA">
        <w:rPr>
          <w:rFonts w:hAnsi="標楷體" w:hint="eastAsia"/>
        </w:rPr>
        <w:t>前已</w:t>
      </w:r>
      <w:r>
        <w:rPr>
          <w:rFonts w:hAnsi="標楷體" w:hint="eastAsia"/>
        </w:rPr>
        <w:t>陸續</w:t>
      </w:r>
      <w:r w:rsidR="00067526" w:rsidRPr="00067526">
        <w:rPr>
          <w:rFonts w:hAnsi="標楷體" w:hint="eastAsia"/>
        </w:rPr>
        <w:t>調查竣事，並分別提請交通及採購</w:t>
      </w:r>
      <w:r w:rsidR="00AF54CA">
        <w:rPr>
          <w:rFonts w:hAnsi="標楷體" w:hint="eastAsia"/>
        </w:rPr>
        <w:t>等</w:t>
      </w:r>
      <w:r w:rsidR="00067526" w:rsidRPr="00067526">
        <w:rPr>
          <w:rFonts w:hAnsi="標楷體" w:hint="eastAsia"/>
        </w:rPr>
        <w:t>相關委員會審查決議</w:t>
      </w:r>
      <w:r w:rsidR="00865E79">
        <w:rPr>
          <w:rFonts w:hAnsi="標楷體" w:hint="eastAsia"/>
        </w:rPr>
        <w:t>「</w:t>
      </w:r>
      <w:r w:rsidR="00067526" w:rsidRPr="00067526">
        <w:rPr>
          <w:rFonts w:hAnsi="標楷體" w:hint="eastAsia"/>
        </w:rPr>
        <w:t>併入</w:t>
      </w:r>
      <w:r w:rsidR="00865E79" w:rsidRPr="00067526">
        <w:rPr>
          <w:rFonts w:hAnsi="標楷體" w:hint="eastAsia"/>
        </w:rPr>
        <w:t>總</w:t>
      </w:r>
      <w:r w:rsidR="00067526" w:rsidRPr="00067526">
        <w:rPr>
          <w:rFonts w:hAnsi="標楷體" w:hint="eastAsia"/>
        </w:rPr>
        <w:t>案處理</w:t>
      </w:r>
      <w:r w:rsidR="00865E79">
        <w:rPr>
          <w:rFonts w:hAnsi="標楷體" w:hint="eastAsia"/>
        </w:rPr>
        <w:t>」；</w:t>
      </w:r>
      <w:r w:rsidR="00865E79" w:rsidRPr="00865E79">
        <w:rPr>
          <w:rFonts w:hAnsi="標楷體" w:hint="eastAsia"/>
        </w:rPr>
        <w:t>至人員違失部分，亦經本院於一百年一月十一日審議通過，彈劾高雄市政府捷運工程局</w:t>
      </w:r>
      <w:r w:rsidR="003A554F">
        <w:rPr>
          <w:rFonts w:hAnsi="標楷體" w:hint="eastAsia"/>
        </w:rPr>
        <w:t>(</w:t>
      </w:r>
      <w:r w:rsidR="00865E79" w:rsidRPr="00865E79">
        <w:rPr>
          <w:rFonts w:hAnsi="標楷體" w:hint="eastAsia"/>
        </w:rPr>
        <w:t>下稱高雄市捷運局</w:t>
      </w:r>
      <w:r w:rsidR="003A554F">
        <w:rPr>
          <w:rFonts w:hAnsi="標楷體" w:hint="eastAsia"/>
        </w:rPr>
        <w:t>)</w:t>
      </w:r>
      <w:r w:rsidR="00865E79" w:rsidRPr="00865E79">
        <w:rPr>
          <w:rFonts w:hAnsi="標楷體" w:hint="eastAsia"/>
        </w:rPr>
        <w:t>前局長</w:t>
      </w:r>
      <w:r w:rsidR="00523F96">
        <w:rPr>
          <w:rFonts w:hAnsi="標楷體" w:hint="eastAsia"/>
        </w:rPr>
        <w:t>周</w:t>
      </w:r>
      <w:r w:rsidR="00E63A01">
        <w:rPr>
          <w:rFonts w:hAnsi="標楷體" w:hint="eastAsia"/>
        </w:rPr>
        <w:t>OO</w:t>
      </w:r>
      <w:r w:rsidR="00AF54CA">
        <w:rPr>
          <w:rFonts w:hAnsi="標楷體" w:hint="eastAsia"/>
        </w:rPr>
        <w:t>並</w:t>
      </w:r>
      <w:r w:rsidR="00865E79" w:rsidRPr="00865E79">
        <w:rPr>
          <w:rFonts w:hAnsi="標楷體" w:hint="eastAsia"/>
        </w:rPr>
        <w:t>移付懲戒在案。</w:t>
      </w:r>
      <w:r w:rsidR="00CE6596" w:rsidRPr="00CE6596">
        <w:rPr>
          <w:rFonts w:hAnsi="標楷體" w:hint="eastAsia"/>
        </w:rPr>
        <w:t>茲就</w:t>
      </w:r>
      <w:r w:rsidR="003A3F49">
        <w:rPr>
          <w:rFonts w:hAnsi="標楷體" w:hint="eastAsia"/>
        </w:rPr>
        <w:t>相關</w:t>
      </w:r>
      <w:r w:rsidR="00CE6596" w:rsidRPr="00CE6596">
        <w:rPr>
          <w:rFonts w:hAnsi="標楷體" w:hint="eastAsia"/>
        </w:rPr>
        <w:t>調查</w:t>
      </w:r>
      <w:r w:rsidR="003A3F49">
        <w:rPr>
          <w:rFonts w:hAnsi="標楷體" w:hint="eastAsia"/>
        </w:rPr>
        <w:t>意見</w:t>
      </w:r>
      <w:r w:rsidR="00CE6596" w:rsidRPr="00CE6596">
        <w:rPr>
          <w:rFonts w:hAnsi="標楷體" w:hint="eastAsia"/>
        </w:rPr>
        <w:t>臚列如</w:t>
      </w:r>
      <w:r>
        <w:rPr>
          <w:rFonts w:hAnsi="標楷體" w:hint="eastAsia"/>
        </w:rPr>
        <w:t>後</w:t>
      </w:r>
      <w:r w:rsidR="00CE6596" w:rsidRPr="00CE6596">
        <w:rPr>
          <w:rFonts w:hAnsi="標楷體" w:hint="eastAsia"/>
        </w:rPr>
        <w:t>：</w:t>
      </w:r>
    </w:p>
    <w:p w:rsidR="002B1372" w:rsidRPr="004517C2" w:rsidRDefault="00193C55" w:rsidP="00785F96">
      <w:pPr>
        <w:pStyle w:val="2"/>
        <w:kinsoku/>
        <w:spacing w:beforeLines="25" w:before="114"/>
        <w:ind w:left="1122"/>
        <w:rPr>
          <w:rFonts w:hAnsi="標楷體"/>
          <w:b/>
        </w:rPr>
      </w:pPr>
      <w:bookmarkStart w:id="175" w:name="_Toc291943826"/>
      <w:bookmarkStart w:id="176" w:name="_Toc293309823"/>
      <w:bookmarkStart w:id="177" w:name="_Toc293501492"/>
      <w:bookmarkStart w:id="178" w:name="_Toc294174008"/>
      <w:r w:rsidRPr="004517C2">
        <w:rPr>
          <w:rFonts w:hAnsi="標楷體" w:hint="eastAsia"/>
          <w:b/>
        </w:rPr>
        <w:t>「高捷紅橘線建設」</w:t>
      </w:r>
      <w:r w:rsidR="00693ACD" w:rsidRPr="004517C2">
        <w:rPr>
          <w:rFonts w:hAnsi="標楷體" w:hint="eastAsia"/>
          <w:b/>
        </w:rPr>
        <w:t>行政院八十四年間原</w:t>
      </w:r>
      <w:r w:rsidR="005A3798" w:rsidRPr="004517C2">
        <w:rPr>
          <w:rFonts w:hAnsi="標楷體" w:hint="eastAsia"/>
          <w:b/>
        </w:rPr>
        <w:t>已</w:t>
      </w:r>
      <w:r w:rsidR="002A0F3E" w:rsidRPr="004517C2">
        <w:rPr>
          <w:rFonts w:hAnsi="標楷體" w:hint="eastAsia"/>
          <w:b/>
        </w:rPr>
        <w:t>核定</w:t>
      </w:r>
      <w:r w:rsidR="005A3798" w:rsidRPr="004517C2">
        <w:rPr>
          <w:rFonts w:hAnsi="標楷體" w:hint="eastAsia"/>
          <w:b/>
        </w:rPr>
        <w:t>一千九百五十二億元由</w:t>
      </w:r>
      <w:r w:rsidR="00693ACD" w:rsidRPr="004517C2">
        <w:rPr>
          <w:rFonts w:hAnsi="標楷體" w:hint="eastAsia"/>
          <w:b/>
        </w:rPr>
        <w:t>高雄市政府</w:t>
      </w:r>
      <w:r w:rsidR="002A0F3E" w:rsidRPr="004517C2">
        <w:rPr>
          <w:rFonts w:hAnsi="標楷體" w:hint="eastAsia"/>
          <w:b/>
        </w:rPr>
        <w:t>辦理，詎</w:t>
      </w:r>
      <w:r w:rsidR="004013D5" w:rsidRPr="004517C2">
        <w:rPr>
          <w:rFonts w:hAnsi="標楷體" w:hint="eastAsia"/>
          <w:b/>
        </w:rPr>
        <w:t>三年後</w:t>
      </w:r>
      <w:r w:rsidR="000F7784">
        <w:rPr>
          <w:rFonts w:hAnsi="標楷體" w:hint="eastAsia"/>
          <w:b/>
        </w:rPr>
        <w:t>貿然</w:t>
      </w:r>
      <w:r w:rsidR="002A0F3E" w:rsidRPr="004517C2">
        <w:rPr>
          <w:rFonts w:hAnsi="標楷體" w:hint="eastAsia"/>
          <w:b/>
        </w:rPr>
        <w:t>改弦易轍，兩度函</w:t>
      </w:r>
      <w:r w:rsidR="000F7784">
        <w:rPr>
          <w:rFonts w:hAnsi="標楷體" w:hint="eastAsia"/>
          <w:b/>
        </w:rPr>
        <w:t>促</w:t>
      </w:r>
      <w:r w:rsidR="002A0F3E" w:rsidRPr="004517C2">
        <w:rPr>
          <w:rFonts w:hAnsi="標楷體" w:hint="eastAsia"/>
          <w:b/>
        </w:rPr>
        <w:t>高雄市政府</w:t>
      </w:r>
      <w:r w:rsidR="00693ACD" w:rsidRPr="004517C2">
        <w:rPr>
          <w:rFonts w:hAnsi="標楷體" w:hint="eastAsia"/>
          <w:b/>
        </w:rPr>
        <w:t>改採民間參與（BOT）方</w:t>
      </w:r>
      <w:r w:rsidR="002A0F3E" w:rsidRPr="004517C2">
        <w:rPr>
          <w:rFonts w:hAnsi="標楷體" w:hint="eastAsia"/>
          <w:b/>
        </w:rPr>
        <w:t>式</w:t>
      </w:r>
      <w:r w:rsidR="00693ACD" w:rsidRPr="004517C2">
        <w:rPr>
          <w:rFonts w:hAnsi="標楷體" w:hint="eastAsia"/>
          <w:b/>
        </w:rPr>
        <w:t>辦理</w:t>
      </w:r>
      <w:r w:rsidR="002A0F3E" w:rsidRPr="004517C2">
        <w:rPr>
          <w:rFonts w:hAnsi="標楷體" w:hint="eastAsia"/>
          <w:b/>
        </w:rPr>
        <w:t>，</w:t>
      </w:r>
      <w:r w:rsidR="005954D7" w:rsidRPr="005954D7">
        <w:rPr>
          <w:rFonts w:hAnsi="標楷體" w:hint="eastAsia"/>
          <w:b/>
        </w:rPr>
        <w:t>該府藉以將原核定自辦興建之財務計畫，</w:t>
      </w:r>
      <w:r w:rsidR="005954D7">
        <w:rPr>
          <w:rFonts w:hAnsi="標楷體" w:hint="eastAsia"/>
          <w:b/>
        </w:rPr>
        <w:t>規劃成</w:t>
      </w:r>
      <w:r w:rsidR="005954D7" w:rsidRPr="005954D7">
        <w:rPr>
          <w:rFonts w:hAnsi="標楷體" w:hint="eastAsia"/>
          <w:b/>
        </w:rPr>
        <w:t>政府投資</w:t>
      </w:r>
      <w:r w:rsidR="00CE6B18">
        <w:rPr>
          <w:rFonts w:hAnsi="標楷體" w:hint="eastAsia"/>
          <w:b/>
        </w:rPr>
        <w:t>金額</w:t>
      </w:r>
      <w:r w:rsidR="005954D7" w:rsidRPr="005954D7">
        <w:rPr>
          <w:rFonts w:hAnsi="標楷體" w:hint="eastAsia"/>
          <w:b/>
        </w:rPr>
        <w:t>高逾八成之高捷BOT案逕</w:t>
      </w:r>
      <w:r w:rsidR="00A32A8B">
        <w:rPr>
          <w:rFonts w:hAnsi="標楷體" w:hint="eastAsia"/>
          <w:b/>
        </w:rPr>
        <w:t>自</w:t>
      </w:r>
      <w:r w:rsidR="005954D7" w:rsidRPr="005954D7">
        <w:rPr>
          <w:rFonts w:hAnsi="標楷體" w:hint="eastAsia"/>
          <w:b/>
        </w:rPr>
        <w:t>公告招商</w:t>
      </w:r>
      <w:r w:rsidR="00DD20C9" w:rsidRPr="004517C2">
        <w:rPr>
          <w:rFonts w:hAnsi="標楷體" w:hint="eastAsia"/>
          <w:b/>
        </w:rPr>
        <w:t>，</w:t>
      </w:r>
      <w:r w:rsidR="005954D7">
        <w:rPr>
          <w:rFonts w:hAnsi="標楷體" w:hint="eastAsia"/>
          <w:b/>
        </w:rPr>
        <w:t>行政院猶</w:t>
      </w:r>
      <w:r w:rsidR="00A32A8B">
        <w:rPr>
          <w:rFonts w:hAnsi="標楷體" w:hint="eastAsia"/>
          <w:b/>
        </w:rPr>
        <w:t>束手無</w:t>
      </w:r>
      <w:r w:rsidR="005954D7">
        <w:rPr>
          <w:rFonts w:hAnsi="標楷體" w:hint="eastAsia"/>
          <w:b/>
        </w:rPr>
        <w:t>策</w:t>
      </w:r>
      <w:r w:rsidR="00A32A8B">
        <w:rPr>
          <w:rFonts w:hAnsi="標楷體" w:hint="eastAsia"/>
          <w:b/>
        </w:rPr>
        <w:t>，</w:t>
      </w:r>
      <w:r w:rsidR="008E4B31" w:rsidRPr="004517C2">
        <w:rPr>
          <w:rFonts w:hAnsi="標楷體" w:hint="eastAsia"/>
          <w:b/>
        </w:rPr>
        <w:t>其</w:t>
      </w:r>
      <w:r w:rsidR="002A0F3E" w:rsidRPr="004517C2">
        <w:rPr>
          <w:rFonts w:hAnsi="標楷體" w:hint="eastAsia"/>
          <w:b/>
        </w:rPr>
        <w:t>決策草率且監督不力，</w:t>
      </w:r>
      <w:r w:rsidR="0043326C" w:rsidRPr="004517C2">
        <w:rPr>
          <w:rFonts w:hAnsi="標楷體" w:hint="eastAsia"/>
          <w:b/>
        </w:rPr>
        <w:t>為</w:t>
      </w:r>
      <w:r w:rsidR="00A33907" w:rsidRPr="004517C2">
        <w:rPr>
          <w:rFonts w:hAnsi="標楷體" w:hint="eastAsia"/>
          <w:b/>
        </w:rPr>
        <w:t>公共</w:t>
      </w:r>
      <w:r w:rsidR="0043326C" w:rsidRPr="004517C2">
        <w:rPr>
          <w:rFonts w:hAnsi="標楷體" w:hint="eastAsia"/>
          <w:b/>
        </w:rPr>
        <w:t>建設</w:t>
      </w:r>
      <w:r w:rsidR="00A33907" w:rsidRPr="004517C2">
        <w:rPr>
          <w:rFonts w:hAnsi="標楷體" w:hint="eastAsia"/>
          <w:b/>
        </w:rPr>
        <w:t>BOT</w:t>
      </w:r>
      <w:r w:rsidR="00D8431C" w:rsidRPr="004517C2">
        <w:rPr>
          <w:rFonts w:hAnsi="標楷體" w:hint="eastAsia"/>
          <w:b/>
        </w:rPr>
        <w:t>立下</w:t>
      </w:r>
      <w:r w:rsidR="00A33907" w:rsidRPr="004517C2">
        <w:rPr>
          <w:rFonts w:hAnsi="標楷體" w:hint="eastAsia"/>
          <w:b/>
        </w:rPr>
        <w:t>不良</w:t>
      </w:r>
      <w:r w:rsidR="0043326C" w:rsidRPr="004517C2">
        <w:rPr>
          <w:rFonts w:hAnsi="標楷體" w:hint="eastAsia"/>
          <w:b/>
        </w:rPr>
        <w:t>示</w:t>
      </w:r>
      <w:r w:rsidR="00152E08">
        <w:rPr>
          <w:rFonts w:hAnsi="標楷體" w:hint="eastAsia"/>
          <w:b/>
        </w:rPr>
        <w:t>例</w:t>
      </w:r>
      <w:r w:rsidR="002A0F3E" w:rsidRPr="004517C2">
        <w:rPr>
          <w:rFonts w:hAnsi="標楷體" w:hint="eastAsia"/>
          <w:b/>
        </w:rPr>
        <w:t>，</w:t>
      </w:r>
      <w:r w:rsidR="00A32A8B">
        <w:rPr>
          <w:rFonts w:hAnsi="標楷體" w:hint="eastAsia"/>
          <w:b/>
        </w:rPr>
        <w:t>洵</w:t>
      </w:r>
      <w:r w:rsidR="001F562F" w:rsidRPr="004517C2">
        <w:rPr>
          <w:rFonts w:hAnsi="標楷體" w:hint="eastAsia"/>
          <w:b/>
        </w:rPr>
        <w:t>難辭其咎</w:t>
      </w:r>
      <w:bookmarkEnd w:id="175"/>
      <w:bookmarkEnd w:id="176"/>
      <w:bookmarkEnd w:id="177"/>
      <w:bookmarkEnd w:id="178"/>
    </w:p>
    <w:p w:rsidR="002B1372" w:rsidRPr="004517C2" w:rsidRDefault="002B1372" w:rsidP="009A7C98">
      <w:pPr>
        <w:pStyle w:val="3"/>
        <w:kinsoku/>
        <w:overflowPunct w:val="0"/>
        <w:ind w:left="1394"/>
        <w:rPr>
          <w:rFonts w:hAnsi="標楷體"/>
        </w:rPr>
      </w:pPr>
      <w:r w:rsidRPr="004517C2">
        <w:rPr>
          <w:rFonts w:hAnsi="標楷體" w:hint="eastAsia"/>
        </w:rPr>
        <w:t>按「獎參條例」立法意旨，係為配合六年國建計畫中交通建設與發展之迫切需要，解決所需龐大資金短絀問題，以突破當時困境，行政院八十二年六月</w:t>
      </w:r>
      <w:r w:rsidRPr="004517C2">
        <w:rPr>
          <w:rFonts w:hAnsi="標楷體" w:hint="eastAsia"/>
        </w:rPr>
        <w:lastRenderedPageBreak/>
        <w:t>三日函送該條例草案予立法院審議時說明綦詳。又依行政院函訂「民間參與公共建設申請與審核作業注意事項」規定，機關辦理民間參與公共建設前，應辦理可行性研究、先期規劃及必要之前置作業；可行性研究應以民間參與之角度，就公共建設之目的、市場、技術、財務、法律等進行評估；在財務方面，除評估該建設之自償性外，應就投資報酬率、融資能力等因素，審慎評估民間投資之可行性。</w:t>
      </w:r>
    </w:p>
    <w:p w:rsidR="002B1372" w:rsidRPr="004517C2" w:rsidRDefault="002B1372" w:rsidP="009A7C98">
      <w:pPr>
        <w:pStyle w:val="3"/>
        <w:kinsoku/>
        <w:overflowPunct w:val="0"/>
        <w:ind w:left="1394"/>
        <w:rPr>
          <w:rFonts w:hAnsi="標楷體"/>
        </w:rPr>
      </w:pPr>
      <w:r w:rsidRPr="004517C2">
        <w:rPr>
          <w:rFonts w:hAnsi="標楷體"/>
        </w:rPr>
        <w:t>查高捷紅橘線建設計畫，行政院初於</w:t>
      </w:r>
      <w:smartTag w:uri="urn:schemas-microsoft-com:office:smarttags" w:element="chsdate">
        <w:smartTagPr>
          <w:attr w:name="Year" w:val="1980"/>
          <w:attr w:name="Month" w:val="1"/>
          <w:attr w:name="Day" w:val="25"/>
          <w:attr w:name="IsLunarDate" w:val="False"/>
          <w:attr w:name="IsROCDate" w:val="False"/>
        </w:smartTagPr>
        <w:r w:rsidRPr="004517C2">
          <w:rPr>
            <w:rFonts w:hAnsi="標楷體"/>
          </w:rPr>
          <w:t>八十年一月二十五日</w:t>
        </w:r>
      </w:smartTag>
      <w:r w:rsidRPr="004517C2">
        <w:rPr>
          <w:rFonts w:hAnsi="標楷體"/>
        </w:rPr>
        <w:t>函復交通部同意編列預算自辦興建，而後續財務計畫修訂部分，亦於八十四年五月十五日獲</w:t>
      </w:r>
      <w:r w:rsidRPr="004517C2">
        <w:rPr>
          <w:rFonts w:hAnsi="標楷體" w:hint="eastAsia"/>
        </w:rPr>
        <w:t>該院</w:t>
      </w:r>
      <w:r w:rsidRPr="004517C2">
        <w:rPr>
          <w:rFonts w:hAnsi="標楷體"/>
        </w:rPr>
        <w:t>函示依經建會之審議結論</w:t>
      </w:r>
      <w:r w:rsidR="00213A8B" w:rsidRPr="004517C2">
        <w:rPr>
          <w:rStyle w:val="af2"/>
          <w:rFonts w:hAnsi="標楷體"/>
        </w:rPr>
        <w:footnoteReference w:id="16"/>
      </w:r>
      <w:r w:rsidRPr="004517C2">
        <w:rPr>
          <w:rFonts w:hAnsi="標楷體"/>
        </w:rPr>
        <w:t>辦理。</w:t>
      </w:r>
      <w:r w:rsidRPr="004517C2">
        <w:rPr>
          <w:rFonts w:hAnsi="標楷體" w:hint="eastAsia"/>
        </w:rPr>
        <w:t>惟嗣因</w:t>
      </w:r>
      <w:r w:rsidRPr="004517C2">
        <w:rPr>
          <w:rFonts w:hAnsi="標楷體"/>
        </w:rPr>
        <w:t>高雄市議會要求重新評估興建方式，高雄市政府</w:t>
      </w:r>
      <w:r w:rsidRPr="004517C2">
        <w:rPr>
          <w:rFonts w:hAnsi="標楷體" w:hint="eastAsia"/>
        </w:rPr>
        <w:t>爰</w:t>
      </w:r>
      <w:r w:rsidRPr="004517C2">
        <w:rPr>
          <w:rFonts w:hAnsi="標楷體"/>
        </w:rPr>
        <w:t>邀請產官學界研討結果，認為就高雄捷運之基本投資條件，BT</w:t>
      </w:r>
      <w:r w:rsidR="00F67BB7" w:rsidRPr="004517C2">
        <w:rPr>
          <w:rFonts w:hAnsi="標楷體" w:hint="eastAsia"/>
        </w:rPr>
        <w:t>（Build-Transfer，興建完工後移轉）</w:t>
      </w:r>
      <w:r w:rsidRPr="004517C2">
        <w:rPr>
          <w:rFonts w:hAnsi="標楷體"/>
        </w:rPr>
        <w:t>之可行性較BOT為高，故該府於八十六年六月六日函報交通部，建議高捷紅橘線建設採BT方式規劃推動；惟與交通部意見相左，經召開會議研商結果，仍提出多項質疑及可能困難。迨八十七年三月十九日，行政院前院長</w:t>
      </w:r>
      <w:r w:rsidR="008E1435">
        <w:rPr>
          <w:rFonts w:hAnsi="標楷體" w:hint="eastAsia"/>
          <w:bCs w:val="0"/>
        </w:rPr>
        <w:t>○○</w:t>
      </w:r>
      <w:r w:rsidRPr="004517C2">
        <w:rPr>
          <w:rFonts w:hAnsi="標楷體"/>
        </w:rPr>
        <w:t>長於第二五七</w:t>
      </w:r>
      <w:r w:rsidR="009A7C98">
        <w:rPr>
          <w:rFonts w:hAnsi="標楷體" w:hint="eastAsia"/>
        </w:rPr>
        <w:t>○</w:t>
      </w:r>
      <w:r w:rsidRPr="004517C2">
        <w:rPr>
          <w:rFonts w:hAnsi="標楷體"/>
        </w:rPr>
        <w:t>次院會明確指示：「本案儘量以BOT方式辦理為宜」後，該院</w:t>
      </w:r>
      <w:r w:rsidR="00F81EE3" w:rsidRPr="004517C2">
        <w:rPr>
          <w:rFonts w:hAnsi="標楷體" w:hint="eastAsia"/>
        </w:rPr>
        <w:t>遽改弦易轍，</w:t>
      </w:r>
      <w:r w:rsidRPr="004517C2">
        <w:rPr>
          <w:rFonts w:hAnsi="標楷體"/>
        </w:rPr>
        <w:t>於八十七年六月十七日及同年</w:t>
      </w:r>
      <w:smartTag w:uri="urn:schemas-microsoft-com:office:smarttags" w:element="chsdate">
        <w:smartTagPr>
          <w:attr w:name="Year" w:val="2010"/>
          <w:attr w:name="Month" w:val="8"/>
          <w:attr w:name="Day" w:val="25"/>
          <w:attr w:name="IsLunarDate" w:val="False"/>
          <w:attr w:name="IsROCDate" w:val="False"/>
        </w:smartTagPr>
        <w:r w:rsidRPr="004517C2">
          <w:rPr>
            <w:rFonts w:hAnsi="標楷體"/>
          </w:rPr>
          <w:t>八月二十五日</w:t>
        </w:r>
      </w:smartTag>
      <w:r w:rsidRPr="004517C2">
        <w:rPr>
          <w:rFonts w:hAnsi="標楷體"/>
        </w:rPr>
        <w:t>，兩度函促高雄市政府</w:t>
      </w:r>
      <w:r w:rsidRPr="004517C2">
        <w:rPr>
          <w:rFonts w:hAnsi="標楷體" w:hint="eastAsia"/>
        </w:rPr>
        <w:t>依前揭院會指示</w:t>
      </w:r>
      <w:r w:rsidRPr="004517C2">
        <w:rPr>
          <w:rFonts w:hAnsi="標楷體"/>
        </w:rPr>
        <w:t>辦理</w:t>
      </w:r>
      <w:r w:rsidRPr="004517C2">
        <w:rPr>
          <w:rFonts w:hAnsi="標楷體" w:hint="eastAsia"/>
        </w:rPr>
        <w:t>。</w:t>
      </w:r>
    </w:p>
    <w:p w:rsidR="002B1372" w:rsidRPr="004517C2" w:rsidRDefault="002B1372" w:rsidP="00234605">
      <w:pPr>
        <w:pStyle w:val="3"/>
        <w:kinsoku/>
        <w:overflowPunct w:val="0"/>
        <w:ind w:left="1394"/>
        <w:rPr>
          <w:rFonts w:hAnsi="標楷體"/>
        </w:rPr>
      </w:pPr>
      <w:r w:rsidRPr="004517C2">
        <w:rPr>
          <w:rFonts w:hAnsi="標楷體" w:hint="eastAsia"/>
        </w:rPr>
        <w:t>然高雄市政府卻未依循前揭「民間參與公共建設申請與審核作業注意事項」規定程序，先就高捷紅橘線建設之市場、技術、法律及自償性、投資報酬率、</w:t>
      </w:r>
      <w:r w:rsidRPr="004517C2">
        <w:rPr>
          <w:rFonts w:hAnsi="標楷體" w:hint="eastAsia"/>
        </w:rPr>
        <w:lastRenderedPageBreak/>
        <w:t>融資能力等財務方面，審慎評估民間投資可行性，於接獲行政院前揭函示後，約莫半個月旋於同（八十七）年</w:t>
      </w:r>
      <w:smartTag w:uri="urn:schemas-microsoft-com:office:smarttags" w:element="chsdate">
        <w:smartTagPr>
          <w:attr w:name="Year" w:val="2011"/>
          <w:attr w:name="Month" w:val="9"/>
          <w:attr w:name="Day" w:val="11"/>
          <w:attr w:name="IsLunarDate" w:val="False"/>
          <w:attr w:name="IsROCDate" w:val="False"/>
        </w:smartTagPr>
        <w:r w:rsidRPr="004517C2">
          <w:rPr>
            <w:rFonts w:hAnsi="標楷體" w:hint="eastAsia"/>
          </w:rPr>
          <w:t>九月十一日</w:t>
        </w:r>
      </w:smartTag>
      <w:r w:rsidRPr="004517C2">
        <w:rPr>
          <w:rFonts w:hAnsi="標楷體" w:hint="eastAsia"/>
        </w:rPr>
        <w:t>及同年</w:t>
      </w:r>
      <w:smartTag w:uri="urn:schemas-microsoft-com:office:smarttags" w:element="chsdate">
        <w:smartTagPr>
          <w:attr w:name="Year" w:val="2011"/>
          <w:attr w:name="Month" w:val="10"/>
          <w:attr w:name="Day" w:val="7"/>
          <w:attr w:name="IsLunarDate" w:val="False"/>
          <w:attr w:name="IsROCDate" w:val="False"/>
        </w:smartTagPr>
        <w:r w:rsidRPr="004517C2">
          <w:rPr>
            <w:rFonts w:hAnsi="標楷體" w:hint="eastAsia"/>
          </w:rPr>
          <w:t>十月七日</w:t>
        </w:r>
      </w:smartTag>
      <w:r w:rsidRPr="004517C2">
        <w:rPr>
          <w:rFonts w:hAnsi="標楷體" w:hint="eastAsia"/>
        </w:rPr>
        <w:t>，先後函復行政院及交通部表明遵示改採BOT方式辦理。遲至同年</w:t>
      </w:r>
      <w:smartTag w:uri="urn:schemas-microsoft-com:office:smarttags" w:element="chsdate">
        <w:smartTagPr>
          <w:attr w:name="Year" w:val="2011"/>
          <w:attr w:name="Month" w:val="11"/>
          <w:attr w:name="Day" w:val="11"/>
          <w:attr w:name="IsLunarDate" w:val="False"/>
          <w:attr w:name="IsROCDate" w:val="False"/>
        </w:smartTagPr>
        <w:r w:rsidRPr="004517C2">
          <w:rPr>
            <w:rFonts w:hAnsi="標楷體" w:hint="eastAsia"/>
          </w:rPr>
          <w:t>十一月十一日</w:t>
        </w:r>
      </w:smartTag>
      <w:r w:rsidRPr="004517C2">
        <w:rPr>
          <w:rFonts w:hAnsi="標楷體" w:hint="eastAsia"/>
        </w:rPr>
        <w:t>，該府函報補陳「民間參與高雄都會區大眾捷運系統紅橘線路網建設先期計畫書」（含可行性研究）予行政院，竟直接引據三年前原擬由政府自行興建之財務計畫，作為民間投資可行性研究之基礎，進而規劃政府投資非自償建設部分占總建設成本之百分之八十六點三二，且未待行政院核復，即逕於八十八年二月一日公告招商，並附申請須知承諾「本計畫路網非自償部分建設所需經費，將由政府投資」。</w:t>
      </w:r>
    </w:p>
    <w:p w:rsidR="002B1372" w:rsidRPr="004517C2" w:rsidRDefault="002B1372" w:rsidP="00234605">
      <w:pPr>
        <w:pStyle w:val="3"/>
        <w:kinsoku/>
        <w:overflowPunct w:val="0"/>
        <w:ind w:left="1394"/>
        <w:rPr>
          <w:rFonts w:hAnsi="標楷體"/>
        </w:rPr>
      </w:pPr>
      <w:r w:rsidRPr="004517C2">
        <w:rPr>
          <w:rFonts w:hAnsi="標楷體"/>
        </w:rPr>
        <w:t>揆諸本案高捷紅橘線建設辦理過程，由行政院早期核定自籌預算興建，至最後決定改採BOT方式獎勵民間參與，其政策之轉變，無非是想引進民間充沛資金、經驗及效率管理，期以達到政府出資最少及民間負責營運之目的。然</w:t>
      </w:r>
      <w:r w:rsidRPr="004517C2">
        <w:rPr>
          <w:rFonts w:hAnsi="標楷體" w:hint="eastAsia"/>
        </w:rPr>
        <w:t>高雄市捷運局</w:t>
      </w:r>
      <w:r w:rsidRPr="004517C2">
        <w:rPr>
          <w:rFonts w:hAnsi="標楷體"/>
        </w:rPr>
        <w:t>卻未依行政院</w:t>
      </w:r>
      <w:r w:rsidRPr="004517C2">
        <w:rPr>
          <w:rFonts w:hAnsi="標楷體" w:hint="eastAsia"/>
        </w:rPr>
        <w:t>政</w:t>
      </w:r>
      <w:r w:rsidRPr="004517C2">
        <w:rPr>
          <w:rFonts w:hAnsi="標楷體"/>
        </w:rPr>
        <w:t>策審慎評估BOT，陽奉陰違，將政府投資非自償部分（一千零四十七億七千萬元）以類</w:t>
      </w:r>
      <w:r w:rsidRPr="004517C2">
        <w:rPr>
          <w:rFonts w:hAnsi="標楷體" w:hint="eastAsia"/>
        </w:rPr>
        <w:t>同</w:t>
      </w:r>
      <w:r w:rsidRPr="004517C2">
        <w:rPr>
          <w:rFonts w:hAnsi="標楷體"/>
        </w:rPr>
        <w:t>公共工程傳統發包計價並按工程進度里程碑勘驗即付款之方式，交由高捷公司辦理；事後為掩飾其悖離BOT政策之偏誤，及避免外界衍生高捷公司以小搏大之疑慮，</w:t>
      </w:r>
      <w:r w:rsidRPr="004517C2">
        <w:rPr>
          <w:rFonts w:hAnsi="標楷體" w:hint="eastAsia"/>
        </w:rPr>
        <w:t>刻意</w:t>
      </w:r>
      <w:r w:rsidRPr="004517C2">
        <w:rPr>
          <w:rFonts w:hAnsi="標楷體"/>
        </w:rPr>
        <w:t>將前揭政府投資額度減去六百億元後之四百四十七億七千萬元，</w:t>
      </w:r>
      <w:r w:rsidRPr="004517C2">
        <w:rPr>
          <w:rFonts w:hAnsi="標楷體" w:hint="eastAsia"/>
        </w:rPr>
        <w:t>委</w:t>
      </w:r>
      <w:r w:rsidRPr="004517C2">
        <w:rPr>
          <w:rFonts w:hAnsi="標楷體"/>
        </w:rPr>
        <w:t>由高捷公司循公開招標作業程序辦理發包</w:t>
      </w:r>
      <w:r w:rsidR="00213A8B" w:rsidRPr="004517C2">
        <w:rPr>
          <w:rStyle w:val="af2"/>
          <w:rFonts w:hAnsi="標楷體"/>
        </w:rPr>
        <w:footnoteReference w:id="17"/>
      </w:r>
      <w:r w:rsidRPr="004517C2">
        <w:rPr>
          <w:rFonts w:hAnsi="標楷體"/>
        </w:rPr>
        <w:t>（即所稱「公</w:t>
      </w:r>
      <w:r w:rsidRPr="004517C2">
        <w:rPr>
          <w:rFonts w:hAnsi="標楷體" w:hint="eastAsia"/>
        </w:rPr>
        <w:t>辦</w:t>
      </w:r>
      <w:r w:rsidRPr="004517C2">
        <w:rPr>
          <w:rFonts w:hAnsi="標楷體"/>
        </w:rPr>
        <w:t>六標」），期</w:t>
      </w:r>
      <w:r w:rsidRPr="004517C2">
        <w:rPr>
          <w:rFonts w:hAnsi="標楷體"/>
        </w:rPr>
        <w:lastRenderedPageBreak/>
        <w:t>以減少外界</w:t>
      </w:r>
      <w:r w:rsidRPr="004517C2">
        <w:rPr>
          <w:rFonts w:hAnsi="標楷體" w:hint="eastAsia"/>
        </w:rPr>
        <w:t>訾</w:t>
      </w:r>
      <w:r w:rsidRPr="004517C2">
        <w:rPr>
          <w:rFonts w:hAnsi="標楷體"/>
        </w:rPr>
        <w:t>議。高雄市捷運局蓄意矇混，行政院事先未予詳察，事後又監督乏力，</w:t>
      </w:r>
      <w:r w:rsidR="00F81EE3" w:rsidRPr="004517C2">
        <w:rPr>
          <w:rFonts w:hAnsi="標楷體" w:hint="eastAsia"/>
        </w:rPr>
        <w:t>顯</w:t>
      </w:r>
      <w:r w:rsidR="00AC2D8A" w:rsidRPr="004517C2">
        <w:rPr>
          <w:rFonts w:hAnsi="標楷體" w:hint="eastAsia"/>
        </w:rPr>
        <w:t>難辭其咎</w:t>
      </w:r>
      <w:r w:rsidRPr="004517C2">
        <w:rPr>
          <w:rFonts w:hAnsi="標楷體"/>
        </w:rPr>
        <w:t>。</w:t>
      </w:r>
    </w:p>
    <w:p w:rsidR="002B1372" w:rsidRPr="004517C2" w:rsidRDefault="00456A2E" w:rsidP="00785F96">
      <w:pPr>
        <w:pStyle w:val="2"/>
        <w:kinsoku/>
        <w:spacing w:beforeLines="25" w:before="114"/>
        <w:ind w:left="1122"/>
        <w:rPr>
          <w:rFonts w:hAnsi="標楷體"/>
          <w:b/>
        </w:rPr>
      </w:pPr>
      <w:bookmarkStart w:id="179" w:name="_Toc291943828"/>
      <w:bookmarkStart w:id="180" w:name="_Toc293309825"/>
      <w:bookmarkStart w:id="181" w:name="_Toc293501494"/>
      <w:bookmarkStart w:id="182" w:name="_Toc294174009"/>
      <w:r w:rsidRPr="004517C2">
        <w:rPr>
          <w:rFonts w:hAnsi="標楷體" w:hint="eastAsia"/>
          <w:b/>
        </w:rPr>
        <w:t>交通部為促成高捷紅橘線建設</w:t>
      </w:r>
      <w:r w:rsidR="001633AF">
        <w:rPr>
          <w:rFonts w:hAnsi="標楷體" w:hint="eastAsia"/>
          <w:b/>
        </w:rPr>
        <w:t>計畫</w:t>
      </w:r>
      <w:r w:rsidRPr="004517C2">
        <w:rPr>
          <w:rFonts w:hAnsi="標楷體" w:hint="eastAsia"/>
          <w:b/>
        </w:rPr>
        <w:t>，不斷上修預估自償率，</w:t>
      </w:r>
      <w:r w:rsidR="00FC6D20" w:rsidRPr="004517C2">
        <w:rPr>
          <w:rFonts w:hAnsi="標楷體" w:hint="eastAsia"/>
          <w:b/>
        </w:rPr>
        <w:t>且任</w:t>
      </w:r>
      <w:r w:rsidR="007D163B">
        <w:rPr>
          <w:rFonts w:hAnsi="標楷體" w:hint="eastAsia"/>
          <w:b/>
        </w:rPr>
        <w:t>由</w:t>
      </w:r>
      <w:r w:rsidR="00FC6D20" w:rsidRPr="004517C2">
        <w:rPr>
          <w:rFonts w:hAnsi="標楷體" w:hint="eastAsia"/>
          <w:b/>
        </w:rPr>
        <w:t>高雄市政府以高估之運量及自償率繼續推動，甚至囑其納入招標文件，誤導民間機構參與投資建設，</w:t>
      </w:r>
      <w:r w:rsidR="002B1372" w:rsidRPr="004517C2">
        <w:rPr>
          <w:rFonts w:hAnsi="標楷體"/>
          <w:b/>
        </w:rPr>
        <w:t>肇致</w:t>
      </w:r>
      <w:r w:rsidR="009214BE" w:rsidRPr="004517C2">
        <w:rPr>
          <w:rFonts w:hAnsi="標楷體" w:hint="eastAsia"/>
          <w:b/>
        </w:rPr>
        <w:t>高捷紅橘線</w:t>
      </w:r>
      <w:r w:rsidR="005B36BD">
        <w:rPr>
          <w:rFonts w:hAnsi="標楷體" w:hint="eastAsia"/>
          <w:b/>
        </w:rPr>
        <w:t>後續</w:t>
      </w:r>
      <w:r w:rsidR="002B1372" w:rsidRPr="004517C2">
        <w:rPr>
          <w:rFonts w:hAnsi="標楷體"/>
          <w:b/>
        </w:rPr>
        <w:t>營運虧損</w:t>
      </w:r>
      <w:r w:rsidR="00D8431C" w:rsidRPr="004517C2">
        <w:rPr>
          <w:rFonts w:hAnsi="標楷體" w:hint="eastAsia"/>
          <w:b/>
        </w:rPr>
        <w:t>之</w:t>
      </w:r>
      <w:r w:rsidR="002B1372" w:rsidRPr="004517C2">
        <w:rPr>
          <w:rFonts w:hAnsi="標楷體"/>
          <w:b/>
        </w:rPr>
        <w:t>窘境</w:t>
      </w:r>
      <w:bookmarkEnd w:id="179"/>
      <w:bookmarkEnd w:id="180"/>
      <w:bookmarkEnd w:id="181"/>
      <w:r w:rsidR="00FC6D20" w:rsidRPr="004517C2">
        <w:rPr>
          <w:rFonts w:hAnsi="標楷體" w:hint="eastAsia"/>
          <w:b/>
        </w:rPr>
        <w:t>，誠有可議</w:t>
      </w:r>
      <w:bookmarkEnd w:id="182"/>
    </w:p>
    <w:p w:rsidR="002B1372" w:rsidRPr="004517C2" w:rsidRDefault="002B1372" w:rsidP="003A3F49">
      <w:pPr>
        <w:pStyle w:val="3"/>
        <w:kinsoku/>
        <w:rPr>
          <w:rFonts w:hAnsi="標楷體"/>
        </w:rPr>
      </w:pPr>
      <w:r w:rsidRPr="004517C2">
        <w:rPr>
          <w:rFonts w:hAnsi="標楷體"/>
        </w:rPr>
        <w:t>按國內相關領域學者專家咸認，獎勵民間參與交通建設案件是否可行，概以民間投資可獲得之合理報酬率為基礎，其中兩項重要基本評估指標不外：一、公共建設計畫自償率的評估；二、公共建設計畫淨現值、內部報酬率及回收年期之評估。而「自償率」之定義，依「補貼利息或投資部分建設辦法」第二條第一項規定：「本條例（獎參條例）第二十五條第一項所稱自償能力，係指營運評估年期內建設計畫與附屬事業各年現金淨流入現值總額，除以工程興建年期內所有工程建設經費各年現金流出現值總額之比例。」</w:t>
      </w:r>
    </w:p>
    <w:p w:rsidR="002B1372" w:rsidRPr="004517C2" w:rsidRDefault="002B1372" w:rsidP="003A3F49">
      <w:pPr>
        <w:pStyle w:val="3"/>
        <w:kinsoku/>
        <w:rPr>
          <w:rFonts w:hAnsi="標楷體"/>
        </w:rPr>
      </w:pPr>
      <w:r w:rsidRPr="004517C2">
        <w:rPr>
          <w:rFonts w:hAnsi="標楷體"/>
        </w:rPr>
        <w:t>然查，交通部為促成高捷紅橘線建設之政策，不斷上修預估自償率，從八十三年七月六日函報行政院之百分之六點七一，八十四年二月十六日上修為百分之八點九五，而行政院八十四年五月十五日核復交通部之自償率則為百分之十一。詎高捷紅橘線建設採獎勵民間參與方式興建確定後，高雄市政府依行政院頒「民間參與公共建設申請與審核作業注意事項」第二點規定，於八十七年十一月十一日函報「民間參與高雄都會區大眾捷運系統紅橘線路網建設先期計畫書」予行政院交下交通部審核時，該部運輸研究所及路政司會簽意見卻質疑：「政府負</w:t>
      </w:r>
      <w:r w:rsidRPr="004517C2">
        <w:rPr>
          <w:rFonts w:hAnsi="標楷體"/>
        </w:rPr>
        <w:lastRenderedPageBreak/>
        <w:t>擔部分仍高達一、八六七億元，與原案一、九五二億元相差有限，是否已失去原擬以BOT方式辦理以達降低政府財政負擔的目的…。現況大眾運具市場佔有率尚不及百分之十，初期可考慮以專用道或地面軌道系統方式先於路廊上服務…，俟運量需求達到一定程度時，再提供更進一步的高運量捷運服務，如此對民間投資也會有較高的可行性」及「本計畫以營運收入之敏感度最高，即營運收入之變動對財務分析的影響最大，故攸關營運收入之運量預估是否務實，顯然對於本計畫之財務結構頗具影響。依報告書所示，捷運紅橘線於九十六年全線營運通車初年，日運量即達六十七點六萬人次，相較於台北捷運淡水線於八十六年三月營運通車至八十七年十一月，一年餘之實際平均日運量為十一點一萬人次，顯然高估許多」等語。</w:t>
      </w:r>
    </w:p>
    <w:p w:rsidR="002B1372" w:rsidRPr="004517C2" w:rsidRDefault="002B1372" w:rsidP="003A3F49">
      <w:pPr>
        <w:pStyle w:val="3"/>
        <w:kinsoku/>
        <w:rPr>
          <w:rFonts w:hAnsi="標楷體"/>
        </w:rPr>
      </w:pPr>
      <w:r w:rsidRPr="004517C2">
        <w:rPr>
          <w:rFonts w:hAnsi="標楷體"/>
        </w:rPr>
        <w:t>復經調閱時任交通部次長之</w:t>
      </w:r>
      <w:r w:rsidR="008E1435">
        <w:rPr>
          <w:rFonts w:hAnsi="標楷體"/>
        </w:rPr>
        <w:t>毛</w:t>
      </w:r>
      <w:r w:rsidR="00E63A01">
        <w:rPr>
          <w:rFonts w:hAnsi="標楷體"/>
        </w:rPr>
        <w:t>OO</w:t>
      </w:r>
      <w:r w:rsidRPr="004517C2">
        <w:rPr>
          <w:rFonts w:hAnsi="標楷體"/>
        </w:rPr>
        <w:t>（現任交通部長）於八十七年十月十九日專簽亦指出：高雄捷運的自償率，是在營運初期每日即可有五十萬人次運量的假設前提之下，估計可達百分之十一，不過，由於高雄都會區目前之公車每日載客量僅有七萬至八萬人次，並且一般慣例捷運市場的載客量僅能以既有公車載客量的某一比例計算，因此上述百分之十一的自償率很顯然是一過於偏高的樂觀估計；換言之，如以更專業化的方式評估，高雄捷運的自償率恐怕無法避免會是負值，也就是說，它的未來營運收入用來償付營運支出都將有所不足，更遑論有任何結餘來償還投資的本息等語。然交通部嗣於八十八年一月二十日邀集</w:t>
      </w:r>
      <w:r w:rsidR="00BB791B" w:rsidRPr="004517C2">
        <w:rPr>
          <w:rFonts w:hAnsi="標楷體" w:hint="eastAsia"/>
        </w:rPr>
        <w:t>行政院</w:t>
      </w:r>
      <w:r w:rsidRPr="004517C2">
        <w:rPr>
          <w:rFonts w:hAnsi="標楷體"/>
        </w:rPr>
        <w:t>經</w:t>
      </w:r>
      <w:r w:rsidR="00BB791B" w:rsidRPr="004517C2">
        <w:rPr>
          <w:rFonts w:hAnsi="標楷體" w:hint="eastAsia"/>
        </w:rPr>
        <w:t>濟</w:t>
      </w:r>
      <w:r w:rsidRPr="004517C2">
        <w:rPr>
          <w:rFonts w:hAnsi="標楷體"/>
        </w:rPr>
        <w:t>建</w:t>
      </w:r>
      <w:r w:rsidR="00BB791B" w:rsidRPr="004517C2">
        <w:rPr>
          <w:rFonts w:hAnsi="標楷體" w:hint="eastAsia"/>
        </w:rPr>
        <w:t>設委員</w:t>
      </w:r>
      <w:r w:rsidRPr="004517C2">
        <w:rPr>
          <w:rFonts w:hAnsi="標楷體"/>
        </w:rPr>
        <w:t>會</w:t>
      </w:r>
      <w:r w:rsidR="00BB791B" w:rsidRPr="004517C2">
        <w:rPr>
          <w:rFonts w:hAnsi="標楷體" w:hint="eastAsia"/>
        </w:rPr>
        <w:t>（下稱經建會）</w:t>
      </w:r>
      <w:r w:rsidRPr="004517C2">
        <w:rPr>
          <w:rFonts w:hAnsi="標楷體"/>
        </w:rPr>
        <w:t>、</w:t>
      </w:r>
      <w:r w:rsidR="00BB791B" w:rsidRPr="004517C2">
        <w:rPr>
          <w:rFonts w:hAnsi="標楷體" w:hint="eastAsia"/>
        </w:rPr>
        <w:t>行政院公共</w:t>
      </w:r>
      <w:r w:rsidRPr="004517C2">
        <w:rPr>
          <w:rFonts w:hAnsi="標楷體"/>
        </w:rPr>
        <w:t>工程</w:t>
      </w:r>
      <w:r w:rsidR="00BB791B" w:rsidRPr="004517C2">
        <w:rPr>
          <w:rFonts w:hAnsi="標楷體" w:hint="eastAsia"/>
        </w:rPr>
        <w:t>委員會（下稱工程會）</w:t>
      </w:r>
      <w:r w:rsidRPr="004517C2">
        <w:rPr>
          <w:rFonts w:hAnsi="標楷體"/>
        </w:rPr>
        <w:t>等單位會商時，竟未就前揭先期計畫書所評估之運</w:t>
      </w:r>
      <w:r w:rsidRPr="004517C2">
        <w:rPr>
          <w:rFonts w:hAnsi="標楷體"/>
        </w:rPr>
        <w:lastRenderedPageBreak/>
        <w:t>量及財務可行性正視研討，</w:t>
      </w:r>
      <w:r w:rsidR="00A20300">
        <w:rPr>
          <w:rFonts w:hAnsi="標楷體" w:hint="eastAsia"/>
        </w:rPr>
        <w:t>任</w:t>
      </w:r>
      <w:r w:rsidRPr="004517C2">
        <w:rPr>
          <w:rFonts w:hAnsi="標楷體"/>
        </w:rPr>
        <w:t>由高雄市政府以未來樂觀等由說明後仍繼續推動，甚至囑其將該等高估之運量及自償率納入招標文件，誤導民間機構參與投資建設，肇致高捷紅橘線通車營運迄今，高捷公司猶因實際與預估之運量落差過大（約僅達二成），而陷入嚴重虧損之窘境</w:t>
      </w:r>
      <w:r w:rsidR="00AC2D8A" w:rsidRPr="004517C2">
        <w:rPr>
          <w:rFonts w:hAnsi="標楷體" w:hint="eastAsia"/>
        </w:rPr>
        <w:t>，誠有可議</w:t>
      </w:r>
      <w:r w:rsidRPr="004517C2">
        <w:rPr>
          <w:rFonts w:hAnsi="標楷體"/>
        </w:rPr>
        <w:t>。</w:t>
      </w:r>
    </w:p>
    <w:p w:rsidR="002B1372" w:rsidRPr="004517C2" w:rsidRDefault="00D8431C" w:rsidP="00785F96">
      <w:pPr>
        <w:pStyle w:val="2"/>
        <w:kinsoku/>
        <w:overflowPunct w:val="0"/>
        <w:spacing w:beforeLines="25" w:before="114"/>
        <w:ind w:left="1122"/>
        <w:rPr>
          <w:rFonts w:hAnsi="標楷體"/>
          <w:b/>
        </w:rPr>
      </w:pPr>
      <w:bookmarkStart w:id="183" w:name="_Toc291943829"/>
      <w:bookmarkStart w:id="184" w:name="_Toc293309826"/>
      <w:bookmarkStart w:id="185" w:name="_Toc293501495"/>
      <w:bookmarkStart w:id="186" w:name="_Toc294174010"/>
      <w:r w:rsidRPr="004517C2">
        <w:rPr>
          <w:rFonts w:hAnsi="標楷體" w:hint="eastAsia"/>
          <w:b/>
        </w:rPr>
        <w:t>高捷</w:t>
      </w:r>
      <w:r w:rsidR="0044585B" w:rsidRPr="004517C2">
        <w:rPr>
          <w:rFonts w:hAnsi="標楷體" w:hint="eastAsia"/>
          <w:b/>
        </w:rPr>
        <w:t>BOT案</w:t>
      </w:r>
      <w:r w:rsidRPr="004517C2">
        <w:rPr>
          <w:rFonts w:hAnsi="標楷體"/>
          <w:b/>
        </w:rPr>
        <w:t>民間投資人獨攬政府出資</w:t>
      </w:r>
      <w:r w:rsidR="00600791">
        <w:rPr>
          <w:rFonts w:hAnsi="標楷體" w:hint="eastAsia"/>
          <w:b/>
        </w:rPr>
        <w:t>達</w:t>
      </w:r>
      <w:r w:rsidRPr="004517C2">
        <w:rPr>
          <w:rFonts w:hAnsi="標楷體"/>
          <w:b/>
        </w:rPr>
        <w:t>千億</w:t>
      </w:r>
      <w:r w:rsidR="00600791">
        <w:rPr>
          <w:rFonts w:hAnsi="標楷體" w:hint="eastAsia"/>
          <w:b/>
        </w:rPr>
        <w:t>元之</w:t>
      </w:r>
      <w:r w:rsidRPr="004517C2">
        <w:rPr>
          <w:rFonts w:hAnsi="標楷體"/>
          <w:b/>
        </w:rPr>
        <w:t>工程，恣憑</w:t>
      </w:r>
      <w:r w:rsidRPr="004517C2">
        <w:rPr>
          <w:rFonts w:hAnsi="標楷體" w:hint="eastAsia"/>
          <w:b/>
        </w:rPr>
        <w:t>曲解</w:t>
      </w:r>
      <w:r w:rsidRPr="004517C2">
        <w:rPr>
          <w:rFonts w:hAnsi="標楷體"/>
          <w:b/>
        </w:rPr>
        <w:t>主管機關</w:t>
      </w:r>
      <w:r w:rsidR="00863839" w:rsidRPr="004517C2">
        <w:rPr>
          <w:rFonts w:hAnsi="標楷體" w:hint="eastAsia"/>
          <w:b/>
        </w:rPr>
        <w:t>之</w:t>
      </w:r>
      <w:r w:rsidRPr="004517C2">
        <w:rPr>
          <w:rFonts w:hAnsi="標楷體"/>
          <w:b/>
        </w:rPr>
        <w:t>函釋，即將政府採購幻化為政府投資，逃避政府採購法監督，恃權弄法，嚴重斲傷政府公權力及形象</w:t>
      </w:r>
      <w:bookmarkEnd w:id="183"/>
      <w:bookmarkEnd w:id="184"/>
      <w:bookmarkEnd w:id="185"/>
      <w:r w:rsidR="00F81EE3" w:rsidRPr="004517C2">
        <w:rPr>
          <w:rFonts w:hAnsi="標楷體" w:hint="eastAsia"/>
          <w:b/>
        </w:rPr>
        <w:t>，</w:t>
      </w:r>
      <w:r w:rsidR="0044585B" w:rsidRPr="004517C2">
        <w:rPr>
          <w:rFonts w:hAnsi="標楷體" w:hint="eastAsia"/>
          <w:b/>
        </w:rPr>
        <w:t>確</w:t>
      </w:r>
      <w:r w:rsidR="00F81EE3" w:rsidRPr="004517C2">
        <w:rPr>
          <w:rFonts w:hAnsi="標楷體" w:hint="eastAsia"/>
          <w:b/>
        </w:rPr>
        <w:t>有</w:t>
      </w:r>
      <w:r w:rsidR="0044585B" w:rsidRPr="004517C2">
        <w:rPr>
          <w:rFonts w:hAnsi="標楷體" w:hint="eastAsia"/>
          <w:b/>
        </w:rPr>
        <w:t>失</w:t>
      </w:r>
      <w:r w:rsidR="00F81EE3" w:rsidRPr="004517C2">
        <w:rPr>
          <w:rFonts w:hAnsi="標楷體" w:hint="eastAsia"/>
          <w:b/>
        </w:rPr>
        <w:t>當</w:t>
      </w:r>
      <w:bookmarkEnd w:id="186"/>
    </w:p>
    <w:p w:rsidR="002B1372" w:rsidRPr="004517C2" w:rsidRDefault="002B1372" w:rsidP="003A3F49">
      <w:pPr>
        <w:pStyle w:val="21"/>
        <w:ind w:leftChars="333" w:left="1133" w:firstLine="680"/>
        <w:rPr>
          <w:rFonts w:hAnsi="標楷體"/>
        </w:rPr>
      </w:pPr>
      <w:r w:rsidRPr="004517C2">
        <w:rPr>
          <w:rFonts w:hAnsi="標楷體" w:hint="eastAsia"/>
        </w:rPr>
        <w:t>按政府採購法第三條規定：「政府機關、公立學校、公營事業（以下簡稱機關）辦理採購，依本法之規定；本法未規定者，適用其他法律之規定。」第四條規定：「法人或團體接受機關補助辦理採購，其補助金額占採購金額半數以上，且補助金額在公告金額以上者，適用本法之規定，並應受該機關之監督。」第五條規定：「機關採購得委託法人或團體代辦。前項採購適用本法之規定，該法人或團體並受委託機關之監督。」第九條規定：「本法所稱主管機關，為行政院採購暨公共工程委員會，…」第十條規定：「主管機關掌理下列有關政府採購事項︰一、政府採購政策與制度之研訂及政令之宣導。二、政府採購法令之研訂、修正及解釋…」。</w:t>
      </w:r>
    </w:p>
    <w:p w:rsidR="002B1372" w:rsidRPr="004517C2" w:rsidRDefault="002B1372" w:rsidP="003A3F49">
      <w:pPr>
        <w:pStyle w:val="21"/>
        <w:ind w:leftChars="333" w:left="1133" w:firstLine="680"/>
        <w:rPr>
          <w:rFonts w:hAnsi="標楷體"/>
        </w:rPr>
      </w:pPr>
      <w:r w:rsidRPr="004517C2">
        <w:rPr>
          <w:rFonts w:hAnsi="標楷體" w:hint="eastAsia"/>
        </w:rPr>
        <w:t>另依獎參條例第二十五條第一項規定：「本條例所獎勵之交通建設，經甄審委員會評定其建設投資依本條例其他獎勵仍未具完全之自償能力者，得就其非自償部分由政府補貼其所需貸款利息或投資其建設之一部。」第二項規定：「前項補貼利息或投資建設辦法，由交通部會同財政部擬訂，報請行政院核定</w:t>
      </w:r>
      <w:r w:rsidRPr="004517C2">
        <w:rPr>
          <w:rFonts w:hAnsi="標楷體" w:hint="eastAsia"/>
        </w:rPr>
        <w:lastRenderedPageBreak/>
        <w:t>之。」亦即適用獎參條例所獎勵之交通建設，其中非自償部分（即政府投資部分），得由政府選擇以「補貼其所需貸款利息」或「投資其建設之一部」之方式獎勵。又依其子法補貼利息或投資部分建設辦法第九條第一項規定：「政府依本條例第二十五條規定投資民間機構建設交通建設之非自償部分，其方式如下：一、政府興建交通建設之一部後，交由民間機構經營或使用。二、由民間機構興建交通建設之一部，經主管機關勘驗合格並支付投資價款取得產權後，交由民間機構經營或使用。」足見政府就非自償部分選擇以「投資其建設之一部」方式獎勵時，更可選擇由政府自行興建或委由民間機構興建，經主管機關勘驗合格並支付投資價款取得產權後，再交由民間機構經營，即採興建-移轉-經營（BTO）模式。</w:t>
      </w:r>
    </w:p>
    <w:p w:rsidR="002B1372" w:rsidRPr="004517C2" w:rsidRDefault="002B1372" w:rsidP="003A3F49">
      <w:pPr>
        <w:pStyle w:val="3"/>
        <w:kinsoku/>
        <w:rPr>
          <w:rFonts w:hAnsi="標楷體"/>
        </w:rPr>
      </w:pPr>
      <w:bookmarkStart w:id="187" w:name="_Toc291943830"/>
      <w:bookmarkStart w:id="188" w:name="_Toc293309827"/>
      <w:bookmarkStart w:id="189" w:name="_Toc293501496"/>
      <w:r w:rsidRPr="004517C2">
        <w:rPr>
          <w:rFonts w:hAnsi="標楷體"/>
        </w:rPr>
        <w:t>高雄市捷運局藉詢政府投資部分併交民間投資人辦理之法令疑義，</w:t>
      </w:r>
      <w:r w:rsidRPr="004517C2">
        <w:rPr>
          <w:rFonts w:hAnsi="標楷體" w:hint="eastAsia"/>
        </w:rPr>
        <w:t>促使</w:t>
      </w:r>
      <w:r w:rsidRPr="004517C2">
        <w:rPr>
          <w:rFonts w:hAnsi="標楷體"/>
        </w:rPr>
        <w:t>工程會</w:t>
      </w:r>
      <w:r w:rsidRPr="004517C2">
        <w:rPr>
          <w:rFonts w:hAnsi="標楷體" w:hint="eastAsia"/>
        </w:rPr>
        <w:t>草率</w:t>
      </w:r>
      <w:r w:rsidRPr="004517C2">
        <w:rPr>
          <w:rFonts w:hAnsi="標楷體"/>
        </w:rPr>
        <w:t>作成「不適用政府採購法」之函釋，為後續採購潛藏弊端之保護傘，以逃避政府採購法監督</w:t>
      </w:r>
      <w:bookmarkEnd w:id="187"/>
      <w:bookmarkEnd w:id="188"/>
      <w:bookmarkEnd w:id="189"/>
      <w:r w:rsidR="0044585B" w:rsidRPr="004517C2">
        <w:rPr>
          <w:rFonts w:hAnsi="標楷體" w:hint="eastAsia"/>
        </w:rPr>
        <w:t>：</w:t>
      </w:r>
    </w:p>
    <w:p w:rsidR="002B1372" w:rsidRPr="004517C2" w:rsidRDefault="002B1372" w:rsidP="003A3F49">
      <w:pPr>
        <w:pStyle w:val="4"/>
        <w:rPr>
          <w:rFonts w:hAnsi="標楷體"/>
        </w:rPr>
      </w:pPr>
      <w:r w:rsidRPr="004517C2">
        <w:rPr>
          <w:rFonts w:hAnsi="標楷體" w:hint="eastAsia"/>
        </w:rPr>
        <w:t>高捷BOT案政府投資之非自償部分，經高雄市政府於八十七年十</w:t>
      </w:r>
      <w:smartTag w:uri="urn:schemas-microsoft-com:office:smarttags" w:element="chsdate">
        <w:smartTagPr>
          <w:attr w:name="Year" w:val="2011"/>
          <w:attr w:name="Month" w:val="2"/>
          <w:attr w:name="Day" w:val="4"/>
          <w:attr w:name="IsLunarDate" w:val="False"/>
          <w:attr w:name="IsROCDate" w:val="False"/>
        </w:smartTagPr>
        <w:r w:rsidRPr="004517C2">
          <w:rPr>
            <w:rFonts w:hAnsi="標楷體" w:hint="eastAsia"/>
          </w:rPr>
          <w:t>二月四日</w:t>
        </w:r>
      </w:smartTag>
      <w:r w:rsidRPr="004517C2">
        <w:rPr>
          <w:rFonts w:hAnsi="標楷體" w:hint="eastAsia"/>
        </w:rPr>
        <w:t>引據前揭法規函報行政院略以：非自償部分由政府投資，併交民間機構承建，經主管機關勘驗合格並支付投資價款取得產權後，再交由民間機構經營或使用（即循BTO模式），並經行政院八十八年六月四日核定在案。該府未以補貼貸款利息或自行興建之方式辦理，而選擇將之委由高捷公司興建，按前揭政府採購法第五條第二項、獎參條例第二十五條第一項、補貼利息或投資部分建設辦法第九條第一項規定，係屬政府委辦事項，自應受政府採購法監督，與相關本案之最高法院九十九年度台上字第</w:t>
      </w:r>
      <w:r w:rsidRPr="004517C2">
        <w:rPr>
          <w:rFonts w:hAnsi="標楷體" w:hint="eastAsia"/>
        </w:rPr>
        <w:lastRenderedPageBreak/>
        <w:t>四九二</w:t>
      </w:r>
      <w:r w:rsidR="008C7371" w:rsidRPr="004517C2">
        <w:rPr>
          <w:rFonts w:hAnsi="標楷體" w:hint="eastAsia"/>
        </w:rPr>
        <w:t>0</w:t>
      </w:r>
      <w:r w:rsidRPr="004517C2">
        <w:rPr>
          <w:rFonts w:hAnsi="標楷體" w:hint="eastAsia"/>
        </w:rPr>
        <w:t>號判決，</w:t>
      </w:r>
      <w:r w:rsidRPr="004517C2">
        <w:rPr>
          <w:rFonts w:hAnsi="標楷體" w:hint="eastAsia"/>
          <w:color w:val="000000"/>
        </w:rPr>
        <w:t>亦提出相同之疑異。</w:t>
      </w:r>
    </w:p>
    <w:p w:rsidR="002B1372" w:rsidRPr="004517C2" w:rsidRDefault="002B1372" w:rsidP="003A3F49">
      <w:pPr>
        <w:pStyle w:val="4"/>
        <w:rPr>
          <w:rFonts w:hAnsi="標楷體"/>
        </w:rPr>
      </w:pPr>
      <w:r w:rsidRPr="004517C2">
        <w:rPr>
          <w:rFonts w:hAnsi="標楷體" w:hint="eastAsia"/>
        </w:rPr>
        <w:t>詎高雄市捷運局於八十八年六月七日函詢工程會略以：本計畫自償率前經行政院核定為百分之十一，有關計畫非自償部分之辦理方式，經查獎參條例第二十五條及子法補貼利息或投資部分建設辦法第九條已予規範，其中對於非自償部分併交由民間機構辦理方式亦規定「…經主管機關勘驗合格並支付投資價款取得產權後，交由民間機構經營或使用」，先期計畫書中具體建議本計畫非自償部分併交由民間機構辦理，又查政府採購法第四、五條規範法人或團體接受機關補助或委託代辦者，應依該法之規定，然因本計畫案係屬民間投資案件，是否不受該法第四、五條規定之限制，陳請釋疑等語。</w:t>
      </w:r>
    </w:p>
    <w:p w:rsidR="002B1372" w:rsidRPr="004517C2" w:rsidRDefault="002B1372" w:rsidP="003A3F49">
      <w:pPr>
        <w:pStyle w:val="4"/>
        <w:rPr>
          <w:rFonts w:hAnsi="標楷體"/>
        </w:rPr>
      </w:pPr>
      <w:r w:rsidRPr="004517C2">
        <w:rPr>
          <w:rFonts w:hAnsi="標楷體"/>
        </w:rPr>
        <w:t>工程會企劃處收辦高雄市捷運局前揭請釋函後，先簽會負責研訂促參法之技術處於</w:t>
      </w:r>
      <w:r w:rsidRPr="004517C2">
        <w:rPr>
          <w:rFonts w:hAnsi="標楷體"/>
          <w:color w:val="000000"/>
        </w:rPr>
        <w:t>八十八年六月十五日簽見</w:t>
      </w:r>
      <w:r w:rsidRPr="004517C2">
        <w:rPr>
          <w:rFonts w:hAnsi="標楷體"/>
        </w:rPr>
        <w:t>：「</w:t>
      </w:r>
      <w:r w:rsidR="00F67BB7" w:rsidRPr="004517C2">
        <w:rPr>
          <w:rFonts w:hAnsi="標楷體" w:hint="eastAsia"/>
        </w:rPr>
        <w:t>…</w:t>
      </w:r>
      <w:r w:rsidRPr="004517C2">
        <w:rPr>
          <w:rFonts w:hAnsi="標楷體"/>
        </w:rPr>
        <w:t>其是否適用政府採購法端視政府與民間之契約型態，如設計為委託契約，該受委託之民間機構自應依政府採購法第五條規定辦理；若設計為承攬契約，則似不宜適用政府採購法。</w:t>
      </w:r>
      <w:r w:rsidR="00F67BB7" w:rsidRPr="004517C2">
        <w:rPr>
          <w:rFonts w:hAnsi="標楷體" w:hint="eastAsia"/>
        </w:rPr>
        <w:t>…</w:t>
      </w:r>
      <w:r w:rsidRPr="004517C2">
        <w:rPr>
          <w:rFonts w:hAnsi="標楷體"/>
        </w:rPr>
        <w:t>政府投資部分併交民間興建有其需要，惟如民間投資比例偏低，而政府投資比例超過百分之五十以上，則似有藉由民間參與計畫，免除政府採購法適用的現象，勢將產生政府採購法執行漏洞，故建議政府投資部分併交民間興建之投資方式，在政策上，應就政府或民間投資之比例有一定之限制。」然該會企劃處卻無視上開可能疑慮及後遺，刻意迴避高雄市捷運局函詢有無政府採購法第四、五條之適用等核心問題，未經審慎會商交通部、經建會或高雄市政府等相關</w:t>
      </w:r>
      <w:r w:rsidRPr="004517C2">
        <w:rPr>
          <w:rFonts w:hAnsi="標楷體"/>
        </w:rPr>
        <w:lastRenderedPageBreak/>
        <w:t>主管機關，率自引據該會八十八年六月二十四日第七十六次法規委員會議，討論政府採購法第九十九條關於甄選投資廠商程序之結論</w:t>
      </w:r>
      <w:r w:rsidRPr="004517C2">
        <w:rPr>
          <w:rStyle w:val="af2"/>
          <w:rFonts w:hAnsi="標楷體"/>
        </w:rPr>
        <w:footnoteReference w:id="18"/>
      </w:r>
      <w:r w:rsidRPr="004517C2">
        <w:rPr>
          <w:rFonts w:hAnsi="標楷體"/>
        </w:rPr>
        <w:t>，旋於同年</w:t>
      </w:r>
      <w:smartTag w:uri="urn:schemas-microsoft-com:office:smarttags" w:element="chsdate">
        <w:smartTagPr>
          <w:attr w:name="Year" w:val="2011"/>
          <w:attr w:name="Month" w:val="7"/>
          <w:attr w:name="Day" w:val="2"/>
          <w:attr w:name="IsLunarDate" w:val="False"/>
          <w:attr w:name="IsROCDate" w:val="False"/>
        </w:smartTagPr>
        <w:r w:rsidRPr="004517C2">
          <w:rPr>
            <w:rFonts w:hAnsi="標楷體"/>
          </w:rPr>
          <w:t>七月二日</w:t>
        </w:r>
      </w:smartTag>
      <w:r w:rsidRPr="004517C2">
        <w:rPr>
          <w:rFonts w:hAnsi="標楷體"/>
        </w:rPr>
        <w:t>由時任副主任委員之李建中決行判發後，逕復（八十八年七月五日〈八八〉工程企字第8808140號函）高雄市捷運局釋以：「有關高雄都會區大眾捷運系統紅橘線路網建設之非自償部分，既悉依據獎參條例及其相關子法補貼利息或投資部分建設辦法第九條第一項第二款規定辦理，故不適用政府採購法之規定。」該函稿</w:t>
      </w:r>
      <w:r w:rsidR="0044585B" w:rsidRPr="004517C2">
        <w:rPr>
          <w:rFonts w:hAnsi="標楷體" w:hint="eastAsia"/>
        </w:rPr>
        <w:t>不僅</w:t>
      </w:r>
      <w:r w:rsidRPr="004517C2">
        <w:rPr>
          <w:rFonts w:hAnsi="標楷體"/>
        </w:rPr>
        <w:t>未上陳首長（主任委員蔡</w:t>
      </w:r>
      <w:r w:rsidR="008E1435">
        <w:rPr>
          <w:rFonts w:hAnsi="標楷體" w:hint="eastAsia"/>
          <w:bCs/>
        </w:rPr>
        <w:t>○○</w:t>
      </w:r>
      <w:r w:rsidRPr="004517C2">
        <w:rPr>
          <w:rFonts w:hAnsi="標楷體"/>
        </w:rPr>
        <w:t>）</w:t>
      </w:r>
      <w:r w:rsidR="0044585B" w:rsidRPr="004517C2">
        <w:rPr>
          <w:rFonts w:hAnsi="標楷體" w:hint="eastAsia"/>
        </w:rPr>
        <w:t>核批</w:t>
      </w:r>
      <w:r w:rsidRPr="004517C2">
        <w:rPr>
          <w:rFonts w:hAnsi="標楷體"/>
        </w:rPr>
        <w:t>，</w:t>
      </w:r>
      <w:r w:rsidR="0044585B" w:rsidRPr="004517C2">
        <w:rPr>
          <w:rFonts w:hAnsi="標楷體" w:hint="eastAsia"/>
        </w:rPr>
        <w:t>亦</w:t>
      </w:r>
      <w:r w:rsidRPr="004517C2">
        <w:rPr>
          <w:rFonts w:hAnsi="標楷體"/>
        </w:rPr>
        <w:t>未</w:t>
      </w:r>
      <w:r w:rsidR="00D74F72" w:rsidRPr="004517C2">
        <w:rPr>
          <w:rFonts w:hAnsi="標楷體" w:hint="eastAsia"/>
        </w:rPr>
        <w:t>見</w:t>
      </w:r>
      <w:r w:rsidRPr="004517C2">
        <w:rPr>
          <w:rFonts w:hAnsi="標楷體"/>
        </w:rPr>
        <w:t>副知交通部、經建會等相關</w:t>
      </w:r>
      <w:r w:rsidR="00D74F72" w:rsidRPr="004517C2">
        <w:rPr>
          <w:rFonts w:hAnsi="標楷體" w:hint="eastAsia"/>
        </w:rPr>
        <w:t>權管</w:t>
      </w:r>
      <w:r w:rsidRPr="004517C2">
        <w:rPr>
          <w:rFonts w:hAnsi="標楷體"/>
        </w:rPr>
        <w:t>機關。</w:t>
      </w:r>
    </w:p>
    <w:p w:rsidR="002B1372" w:rsidRPr="004517C2" w:rsidRDefault="002B1372" w:rsidP="003A3F49">
      <w:pPr>
        <w:pStyle w:val="4"/>
        <w:rPr>
          <w:rFonts w:hAnsi="標楷體"/>
        </w:rPr>
      </w:pPr>
      <w:r w:rsidRPr="004517C2">
        <w:rPr>
          <w:rFonts w:hAnsi="標楷體"/>
        </w:rPr>
        <w:t>高雄市捷運局藉故函詢工程會，如高雄捷運之政府投資非自償部分併交民間投資人辦理之法令疑義，而工程會未秉承行政院高捷BOT</w:t>
      </w:r>
      <w:r w:rsidR="00D74F72" w:rsidRPr="004517C2">
        <w:rPr>
          <w:rFonts w:hAnsi="標楷體" w:hint="eastAsia"/>
        </w:rPr>
        <w:t>案之</w:t>
      </w:r>
      <w:r w:rsidRPr="004517C2">
        <w:rPr>
          <w:rFonts w:hAnsi="標楷體"/>
        </w:rPr>
        <w:t>決策函復，竟作成高雄捷運非自償部分如採BTO方式，則不適用政府採購法之函釋，高雄市捷運局藉此斷章取義、借題發揮，對外則稱高捷BOT</w:t>
      </w:r>
      <w:r w:rsidR="00D74F72" w:rsidRPr="004517C2">
        <w:rPr>
          <w:rFonts w:hAnsi="標楷體" w:hint="eastAsia"/>
        </w:rPr>
        <w:t>案</w:t>
      </w:r>
      <w:r w:rsidRPr="004517C2">
        <w:rPr>
          <w:rFonts w:hAnsi="標楷體"/>
        </w:rPr>
        <w:t>不適用政府採購法，</w:t>
      </w:r>
      <w:r w:rsidRPr="004517C2">
        <w:rPr>
          <w:rFonts w:hAnsi="標楷體" w:hint="eastAsia"/>
        </w:rPr>
        <w:t>將政府投資非自償部分一千零四十七億七千萬元，於興建營運合約第</w:t>
      </w:r>
      <w:smartTag w:uri="urn:schemas-microsoft-com:office:smarttags" w:element="chsdate">
        <w:smartTagPr>
          <w:attr w:name="Year" w:val="1899"/>
          <w:attr w:name="Month" w:val="12"/>
          <w:attr w:name="Day" w:val="30"/>
          <w:attr w:name="IsLunarDate" w:val="False"/>
          <w:attr w:name="IsROCDate" w:val="False"/>
        </w:smartTagPr>
        <w:r w:rsidRPr="004517C2">
          <w:rPr>
            <w:rFonts w:hAnsi="標楷體" w:hint="eastAsia"/>
          </w:rPr>
          <w:t>9.2.2</w:t>
        </w:r>
      </w:smartTag>
      <w:r w:rsidRPr="004517C2">
        <w:rPr>
          <w:rFonts w:hAnsi="標楷體" w:hint="eastAsia"/>
        </w:rPr>
        <w:t>條及第9.4.1條（付款程序）議定，仍採傳統發包計價並按工程進度里程碑勘驗即付款之方式，因而無法引進民間大量資金，不僅有違行政院BOT政策及獎參條例第二十五條第一項及其子法相關規定</w:t>
      </w:r>
      <w:r w:rsidRPr="004517C2">
        <w:rPr>
          <w:rFonts w:hAnsi="標楷體"/>
        </w:rPr>
        <w:t>，</w:t>
      </w:r>
      <w:r w:rsidRPr="004517C2">
        <w:rPr>
          <w:rFonts w:hAnsi="標楷體" w:hint="eastAsia"/>
        </w:rPr>
        <w:t>更</w:t>
      </w:r>
      <w:r w:rsidRPr="004517C2">
        <w:rPr>
          <w:rFonts w:hAnsi="標楷體"/>
        </w:rPr>
        <w:t>為後續採購潛藏弊端之保護傘，以逃避政府採購法監督，居心可議。</w:t>
      </w:r>
    </w:p>
    <w:p w:rsidR="002B1372" w:rsidRPr="004517C2" w:rsidRDefault="002B1372" w:rsidP="003A3F49">
      <w:pPr>
        <w:pStyle w:val="4"/>
        <w:rPr>
          <w:rFonts w:hAnsi="標楷體"/>
        </w:rPr>
      </w:pPr>
      <w:r w:rsidRPr="004517C2">
        <w:rPr>
          <w:rFonts w:hAnsi="標楷體"/>
        </w:rPr>
        <w:lastRenderedPageBreak/>
        <w:t>工程會為政府採購法主管機關，掌理政府採購政策、制度及法令之研訂、修正及解釋等法定職責，然對於高雄市捷運局請釋高捷紅橘線政府投資非自償部分有無政府採購法第四、五條之適用疑義時，竟未顧及行政院高捷BOT</w:t>
      </w:r>
      <w:r w:rsidRPr="004517C2">
        <w:rPr>
          <w:rFonts w:hAnsi="標楷體" w:hint="eastAsia"/>
        </w:rPr>
        <w:t>政</w:t>
      </w:r>
      <w:r w:rsidRPr="004517C2">
        <w:rPr>
          <w:rFonts w:hAnsi="標楷體"/>
        </w:rPr>
        <w:t>策，復未探究高雄捷運個案真實背景及衡酌法條原意</w:t>
      </w:r>
      <w:r w:rsidRPr="004517C2">
        <w:rPr>
          <w:rStyle w:val="af2"/>
          <w:rFonts w:hAnsi="標楷體"/>
        </w:rPr>
        <w:footnoteReference w:id="19"/>
      </w:r>
      <w:r w:rsidRPr="004517C2">
        <w:rPr>
          <w:rFonts w:hAnsi="標楷體"/>
        </w:rPr>
        <w:t>，亦未慎重邀集交通部等相關機關會商於前，事後僅以該會法規委員會討論甄選廠商程序之結論牽強附會，且函稿未上陳首長卻僅由副首長代決，即逕自作成「不適用政府採購法」之爭議性函釋，核其研處簽核過程，</w:t>
      </w:r>
      <w:r w:rsidRPr="004517C2">
        <w:rPr>
          <w:rFonts w:hAnsi="標楷體" w:hint="eastAsia"/>
        </w:rPr>
        <w:t>亦</w:t>
      </w:r>
      <w:r w:rsidRPr="004517C2">
        <w:rPr>
          <w:rFonts w:hAnsi="標楷體"/>
        </w:rPr>
        <w:t>難辭草率擅專之咎。</w:t>
      </w:r>
    </w:p>
    <w:p w:rsidR="002B1372" w:rsidRPr="004517C2" w:rsidRDefault="002B1372" w:rsidP="003A3F49">
      <w:pPr>
        <w:pStyle w:val="3"/>
        <w:kinsoku/>
        <w:rPr>
          <w:rFonts w:hAnsi="標楷體"/>
        </w:rPr>
      </w:pPr>
      <w:bookmarkStart w:id="190" w:name="_Toc291943831"/>
      <w:bookmarkStart w:id="191" w:name="_Toc293309828"/>
      <w:bookmarkStart w:id="192" w:name="_Toc293501497"/>
      <w:r w:rsidRPr="004517C2">
        <w:rPr>
          <w:rFonts w:hAnsi="標楷體"/>
        </w:rPr>
        <w:t>將千</w:t>
      </w:r>
      <w:r w:rsidRPr="004517C2">
        <w:rPr>
          <w:rFonts w:hAnsi="標楷體" w:hint="eastAsia"/>
        </w:rPr>
        <w:t>餘</w:t>
      </w:r>
      <w:r w:rsidRPr="004517C2">
        <w:rPr>
          <w:rFonts w:hAnsi="標楷體"/>
        </w:rPr>
        <w:t>億</w:t>
      </w:r>
      <w:r w:rsidRPr="004517C2">
        <w:rPr>
          <w:rFonts w:hAnsi="標楷體" w:hint="eastAsia"/>
        </w:rPr>
        <w:t>元</w:t>
      </w:r>
      <w:r w:rsidRPr="004517C2">
        <w:rPr>
          <w:rFonts w:hAnsi="標楷體"/>
        </w:rPr>
        <w:t>政府採購幻化為政府投資，助長投資人逃避政府採購法監督，</w:t>
      </w:r>
      <w:bookmarkEnd w:id="190"/>
      <w:bookmarkEnd w:id="191"/>
      <w:bookmarkEnd w:id="192"/>
      <w:r w:rsidR="00D74F72" w:rsidRPr="004517C2">
        <w:rPr>
          <w:rFonts w:hAnsi="標楷體" w:hint="eastAsia"/>
        </w:rPr>
        <w:t>毫無防弊機制可言</w:t>
      </w:r>
      <w:r w:rsidR="0044585B" w:rsidRPr="004517C2">
        <w:rPr>
          <w:rFonts w:hAnsi="標楷體" w:hint="eastAsia"/>
        </w:rPr>
        <w:t>：</w:t>
      </w:r>
    </w:p>
    <w:p w:rsidR="002B1372" w:rsidRPr="004517C2" w:rsidRDefault="002B1372" w:rsidP="003A3F49">
      <w:pPr>
        <w:pStyle w:val="4"/>
        <w:rPr>
          <w:rFonts w:hAnsi="標楷體"/>
        </w:rPr>
      </w:pPr>
      <w:r w:rsidRPr="004517C2">
        <w:rPr>
          <w:rFonts w:hAnsi="標楷體"/>
        </w:rPr>
        <w:t>按高雄市政府於八十八年二月一日公告高捷紅橘線建設招商申請須知略以：本計畫路網建設之非自償部分由政府投資，而自償部分則由民間投資，惟其額度不得少於本計畫路網總建設經費之百分之十一。嗣經本案甄審委員會評決</w:t>
      </w:r>
      <w:r w:rsidRPr="004517C2">
        <w:rPr>
          <w:rFonts w:hAnsi="標楷體"/>
          <w:color w:val="000000"/>
        </w:rPr>
        <w:t>高捷公司籌備處</w:t>
      </w:r>
      <w:r w:rsidRPr="004517C2">
        <w:rPr>
          <w:rFonts w:hAnsi="標楷體"/>
        </w:rPr>
        <w:t>為最優申請人，依雙方簽訂興建營運合約，自償部分</w:t>
      </w:r>
      <w:r w:rsidRPr="004517C2">
        <w:rPr>
          <w:rFonts w:hAnsi="標楷體"/>
          <w:color w:val="000000"/>
        </w:rPr>
        <w:t>高捷公司</w:t>
      </w:r>
      <w:r w:rsidRPr="004517C2">
        <w:rPr>
          <w:rFonts w:hAnsi="標楷體"/>
        </w:rPr>
        <w:t>投資三百零四億九千萬元，非自償部分政府出資一千五百零八億八千九百萬元（含政府應辦事項經費四百六十一億一千九百萬元，及政府投資一千零四十七億七千萬元），計畫自償率為百分之十六點八一，雖較規定百分之十一為高，然扣除政府應辦事項經費</w:t>
      </w:r>
      <w:r w:rsidRPr="004517C2">
        <w:rPr>
          <w:rFonts w:hAnsi="標楷體"/>
        </w:rPr>
        <w:lastRenderedPageBreak/>
        <w:t>後，高捷公司實際僅出資共一百億元，卻可主導、獨攬政府投資一千零四十七億七千萬之巨額工程採購，且因興建營運合約（財務部分事先並未獲行政院核定）業已明訂：政府投資範圍工程經費</w:t>
      </w:r>
      <w:r w:rsidRPr="004517C2">
        <w:rPr>
          <w:rFonts w:hAnsi="標楷體"/>
          <w:color w:val="000000"/>
        </w:rPr>
        <w:t>「不予增減」，故據高雄市政府表示，即使高捷公司完成交辦</w:t>
      </w:r>
      <w:r w:rsidRPr="004517C2">
        <w:rPr>
          <w:rFonts w:hAnsi="標楷體"/>
        </w:rPr>
        <w:t>工程後尚有節餘，亦不必退繳國庫；又藉工程會前揭函釋，亦不受政府採購法規範與監督。</w:t>
      </w:r>
    </w:p>
    <w:p w:rsidR="002B1372" w:rsidRPr="004517C2" w:rsidRDefault="002B1372" w:rsidP="003A3F49">
      <w:pPr>
        <w:pStyle w:val="4"/>
        <w:rPr>
          <w:rFonts w:hAnsi="標楷體"/>
        </w:rPr>
      </w:pPr>
      <w:r w:rsidRPr="004517C2">
        <w:rPr>
          <w:rFonts w:hAnsi="標楷體"/>
        </w:rPr>
        <w:t>然經調閱工程會檔卷發現，本案所涉採購法之適用疑義，早於政府採購法八十七年五月二十七日公布後，該會前主任委員歐晋德於同年</w:t>
      </w:r>
      <w:smartTag w:uri="urn:schemas-microsoft-com:office:smarttags" w:element="chsdate">
        <w:smartTagPr>
          <w:attr w:name="Year" w:val="2011"/>
          <w:attr w:name="Month" w:val="12"/>
          <w:attr w:name="Day" w:val="16"/>
          <w:attr w:name="IsLunarDate" w:val="False"/>
          <w:attr w:name="IsROCDate" w:val="False"/>
        </w:smartTagPr>
        <w:r w:rsidRPr="004517C2">
          <w:rPr>
            <w:rFonts w:hAnsi="標楷體"/>
          </w:rPr>
          <w:t>十二月十六日</w:t>
        </w:r>
      </w:smartTag>
      <w:r w:rsidRPr="004517C2">
        <w:rPr>
          <w:rFonts w:hAnsi="標楷體"/>
        </w:rPr>
        <w:t>召開第四十一次擴大業務會報，討論促參法研訂草案及高捷紅橘線民間參與有關問題時，即曾明確裁示：「</w:t>
      </w:r>
      <w:r w:rsidR="00F67BB7" w:rsidRPr="004517C2">
        <w:rPr>
          <w:rFonts w:hAnsi="標楷體" w:hint="eastAsia"/>
        </w:rPr>
        <w:t>…</w:t>
      </w:r>
      <w:r w:rsidRPr="004517C2">
        <w:rPr>
          <w:rFonts w:hAnsi="標楷體"/>
        </w:rPr>
        <w:t>關於促進民間參與公共建設之推動事宜，如民間參與公共工程投資比例偏低，而政府投資比例在百分之五十以上者，仍須採政府採購法之程序辦理，請技術處就相關作業規定加以研處。」該會技術處受命研議後，於八十八年三月五日簽陳略以：如民間參與公共工程投資比例偏低，而政府投資比例超過百分之五十以上，且政府投資部分併同交由民間興建，易使BOT財務評選機制，扭曲為承攬競價機制，並影響營建資源的公平、合理分配，恐引發社會爭議，建議政策上應規範政府投資比例上限，否則勢將產生政府採購法之執行漏洞。該簽同年月十日陳核至前副主任委員李建中時，旁註兩點意見：「一、本案之結論為『高雄捷運應採BTO方式較符公平正義及程序之合理性』。二、事實上，高雄捷運編有預算，立即採政府主辦而不用民間參與一定最便宜，也最快。高雄捷運一錯再錯，已難挽回，</w:t>
      </w:r>
      <w:r w:rsidRPr="004517C2">
        <w:rPr>
          <w:rFonts w:hAnsi="標楷體"/>
        </w:rPr>
        <w:lastRenderedPageBreak/>
        <w:t>日後一定會有大問題。」該簽續陳前主任委員蔡</w:t>
      </w:r>
      <w:r w:rsidR="008E1435">
        <w:rPr>
          <w:rFonts w:hAnsi="標楷體" w:hint="eastAsia"/>
          <w:bCs/>
        </w:rPr>
        <w:t>○○</w:t>
      </w:r>
      <w:r w:rsidRPr="004517C2">
        <w:rPr>
          <w:rFonts w:hAnsi="標楷體"/>
        </w:rPr>
        <w:t>，經批示召開並主持內部會議研商後，作成「關於政府投資部分併同交由民間興建乙節，適用獎參條例，並無政府採購法之適用」等結論</w:t>
      </w:r>
      <w:r w:rsidRPr="004517C2">
        <w:rPr>
          <w:rStyle w:val="af2"/>
          <w:rFonts w:hAnsi="標楷體"/>
        </w:rPr>
        <w:footnoteReference w:id="20"/>
      </w:r>
      <w:r w:rsidRPr="004517C2">
        <w:rPr>
          <w:rFonts w:hAnsi="標楷體"/>
        </w:rPr>
        <w:t>，惟事後會議紀錄陳核至蔡主任委員時，卻以「係內部交換意見，結論意見並不成熟」為由，批示不發。然經核閱該次會議結論與嗣後（八十八年七月五日）函釋「高捷紅橘線建設非自償部分不適用政府採購法」之內容，不謀而合，其將政府採購幻化為政府投資，逃避政府採購法監督之意圖，不辯自明。</w:t>
      </w:r>
    </w:p>
    <w:p w:rsidR="002B1372" w:rsidRPr="004517C2" w:rsidRDefault="002B1372" w:rsidP="003A3F49">
      <w:pPr>
        <w:pStyle w:val="4"/>
        <w:rPr>
          <w:rFonts w:hAnsi="標楷體"/>
        </w:rPr>
      </w:pPr>
      <w:r w:rsidRPr="004517C2">
        <w:rPr>
          <w:rFonts w:hAnsi="標楷體"/>
        </w:rPr>
        <w:t>揆諸本案高捷紅橘線興建完成後之特許營運期限長達三十年，倘若日後因經營不善或其他違約情事而被迫提前解約，政府尚須承擔強制收買等善後責任。然因中央及地方主管機關各行其是之執意孤行，</w:t>
      </w:r>
      <w:r w:rsidRPr="004517C2">
        <w:rPr>
          <w:rFonts w:hAnsi="標楷體"/>
          <w:color w:val="000000"/>
        </w:rPr>
        <w:t>造成政府出資近八成之千億鉅額工程，由民間投資人獨攬卻不受</w:t>
      </w:r>
      <w:r w:rsidRPr="004517C2">
        <w:rPr>
          <w:rFonts w:hAnsi="標楷體"/>
        </w:rPr>
        <w:t>政府採購法監督之荒謬。核其政策執行過程，顯未考量前期興建階段與後期營運管理階段之財務風險分配，對於政府投資比例亦未設限，方予廠商以小搏大可趁之機，高捷BOT</w:t>
      </w:r>
      <w:r w:rsidR="00D74F72" w:rsidRPr="004517C2">
        <w:rPr>
          <w:rFonts w:hAnsi="標楷體" w:hint="eastAsia"/>
        </w:rPr>
        <w:t>案毫無防弊機制可言</w:t>
      </w:r>
      <w:r w:rsidRPr="004517C2">
        <w:rPr>
          <w:rFonts w:hAnsi="標楷體"/>
        </w:rPr>
        <w:t>。</w:t>
      </w:r>
    </w:p>
    <w:p w:rsidR="002B1372" w:rsidRPr="004517C2" w:rsidRDefault="002B1372" w:rsidP="00785F96">
      <w:pPr>
        <w:pStyle w:val="2"/>
        <w:kinsoku/>
        <w:spacing w:beforeLines="25" w:before="114"/>
        <w:ind w:left="1122"/>
        <w:rPr>
          <w:rFonts w:hAnsi="標楷體"/>
          <w:b/>
        </w:rPr>
      </w:pPr>
      <w:bookmarkStart w:id="193" w:name="_Toc291943832"/>
      <w:bookmarkStart w:id="194" w:name="_Toc293309829"/>
      <w:bookmarkStart w:id="195" w:name="_Toc293501498"/>
      <w:bookmarkStart w:id="196" w:name="_Toc294174011"/>
      <w:r w:rsidRPr="004517C2">
        <w:rPr>
          <w:rFonts w:hAnsi="標楷體" w:hint="eastAsia"/>
          <w:b/>
        </w:rPr>
        <w:t>高捷BOT</w:t>
      </w:r>
      <w:r w:rsidR="00D74F72" w:rsidRPr="004517C2">
        <w:rPr>
          <w:rFonts w:hAnsi="標楷體" w:hint="eastAsia"/>
          <w:b/>
        </w:rPr>
        <w:t>案</w:t>
      </w:r>
      <w:r w:rsidRPr="004517C2">
        <w:rPr>
          <w:rFonts w:hAnsi="標楷體" w:hint="eastAsia"/>
          <w:b/>
        </w:rPr>
        <w:t>政府投資額度</w:t>
      </w:r>
      <w:r w:rsidR="004517C2">
        <w:rPr>
          <w:rFonts w:hAnsi="標楷體" w:hint="eastAsia"/>
          <w:b/>
        </w:rPr>
        <w:t>之</w:t>
      </w:r>
      <w:r w:rsidRPr="004517C2">
        <w:rPr>
          <w:rFonts w:hAnsi="標楷體" w:hint="eastAsia"/>
          <w:b/>
        </w:rPr>
        <w:t>核議過程毫無客觀標準，</w:t>
      </w:r>
      <w:r w:rsidR="004517C2">
        <w:rPr>
          <w:rFonts w:hAnsi="標楷體" w:hint="eastAsia"/>
          <w:b/>
        </w:rPr>
        <w:t>且</w:t>
      </w:r>
      <w:r w:rsidRPr="004517C2">
        <w:rPr>
          <w:rFonts w:hAnsi="標楷體" w:hint="eastAsia"/>
          <w:b/>
        </w:rPr>
        <w:t>評決最優申請人後，竟以收取「權利金」為飾，變相增加公帑支出，確有怠失</w:t>
      </w:r>
      <w:bookmarkEnd w:id="193"/>
      <w:bookmarkEnd w:id="194"/>
      <w:bookmarkEnd w:id="195"/>
      <w:bookmarkEnd w:id="196"/>
    </w:p>
    <w:p w:rsidR="002B1372" w:rsidRPr="004517C2" w:rsidRDefault="002B1372" w:rsidP="003A3F49">
      <w:pPr>
        <w:pStyle w:val="3"/>
        <w:kinsoku/>
        <w:rPr>
          <w:rFonts w:hAnsi="標楷體"/>
        </w:rPr>
      </w:pPr>
      <w:bookmarkStart w:id="197" w:name="_Toc291943833"/>
      <w:bookmarkStart w:id="198" w:name="_Toc293309830"/>
      <w:bookmarkStart w:id="199" w:name="_Toc293501499"/>
      <w:r w:rsidRPr="004517C2">
        <w:rPr>
          <w:rFonts w:hAnsi="標楷體" w:hint="eastAsia"/>
        </w:rPr>
        <w:t>政府投資額度</w:t>
      </w:r>
      <w:r w:rsidR="004517C2">
        <w:rPr>
          <w:rFonts w:hAnsi="標楷體" w:hint="eastAsia"/>
        </w:rPr>
        <w:t>之</w:t>
      </w:r>
      <w:r w:rsidRPr="004517C2">
        <w:rPr>
          <w:rFonts w:hAnsi="標楷體" w:hint="eastAsia"/>
        </w:rPr>
        <w:t>核算及評議過程，草率且欠缺客觀準據</w:t>
      </w:r>
      <w:bookmarkEnd w:id="197"/>
      <w:bookmarkEnd w:id="198"/>
      <w:bookmarkEnd w:id="199"/>
      <w:r w:rsidR="00863839" w:rsidRPr="004517C2">
        <w:rPr>
          <w:rFonts w:hAnsi="標楷體" w:hint="eastAsia"/>
        </w:rPr>
        <w:t>：</w:t>
      </w:r>
    </w:p>
    <w:p w:rsidR="002B1372" w:rsidRPr="004517C2" w:rsidRDefault="002B1372" w:rsidP="003A3F49">
      <w:pPr>
        <w:pStyle w:val="4"/>
        <w:rPr>
          <w:rFonts w:hAnsi="標楷體"/>
        </w:rPr>
      </w:pPr>
      <w:r w:rsidRPr="004517C2">
        <w:rPr>
          <w:rFonts w:hAnsi="標楷體" w:hint="eastAsia"/>
        </w:rPr>
        <w:t>按獎參條例第二十五條規定：「本條例所獎勵之</w:t>
      </w:r>
      <w:r w:rsidRPr="004517C2">
        <w:rPr>
          <w:rFonts w:hAnsi="標楷體" w:hint="eastAsia"/>
        </w:rPr>
        <w:lastRenderedPageBreak/>
        <w:t>交通建設，經甄審委員會評定其建設投資依本條例其他獎勵仍未具完全之自償能力者，得就其非自償部分由政府補貼其所需貸款利息或投資其建設之一部。…補貼利息及投資建設，由主管機關編列預算為之」。另該條例子法－政府對民間機構參與交通建設補貼利息或投資部分建設辦法（下稱補貼利息或投資部分建設辦法）第三條規定：「依本條例規定申請參與交通建設者，應於其申請案件之財務計畫內提出自償能力之計算與分析資料，及載明要求政府給與補貼利息或投資建設之額度及方式。甄審委員會應依前項資料評定民間機構投資交通建設之自償能力。經評定民間機構之建設投資依本條例其他獎勵仍未具完全之自償能力時，甄審委員會應就其非自償部分，評定政府預定給與補貼其所需貸款利息或投資建設之額度及方式」。</w:t>
      </w:r>
    </w:p>
    <w:p w:rsidR="002B1372" w:rsidRPr="004517C2" w:rsidRDefault="002B1372" w:rsidP="003A3F49">
      <w:pPr>
        <w:pStyle w:val="4"/>
        <w:rPr>
          <w:rFonts w:hAnsi="標楷體"/>
        </w:rPr>
      </w:pPr>
      <w:r w:rsidRPr="004517C2">
        <w:rPr>
          <w:rFonts w:hAnsi="標楷體" w:hint="eastAsia"/>
        </w:rPr>
        <w:t>經查</w:t>
      </w:r>
      <w:r w:rsidR="00863839" w:rsidRPr="004517C2">
        <w:rPr>
          <w:rFonts w:hAnsi="標楷體" w:hint="eastAsia"/>
        </w:rPr>
        <w:t>高捷BOT案</w:t>
      </w:r>
      <w:r w:rsidRPr="004517C2">
        <w:rPr>
          <w:rFonts w:hAnsi="標楷體" w:hint="eastAsia"/>
        </w:rPr>
        <w:t>非自償部分政府投資建設額度，係甄審委員會於八十九年五月十日第五次會議先依市府工作小組報告，經試算二家廠商投資計畫書之財務分析後，建議政府投資額度為九百五十六億四千八百萬元（一千九百五十二億元</w:t>
      </w:r>
      <w:r w:rsidRPr="004517C2">
        <w:rPr>
          <w:rStyle w:val="af2"/>
          <w:rFonts w:hAnsi="標楷體"/>
          <w:color w:val="000000"/>
        </w:rPr>
        <w:footnoteReference w:id="21"/>
      </w:r>
      <w:r w:rsidRPr="004517C2">
        <w:rPr>
          <w:rFonts w:hAnsi="標楷體" w:hint="eastAsia"/>
        </w:rPr>
        <w:t>乘以百分之四十九），委員會決議再減百分之一，為九百三十六億九千六百萬元。究其核算過程、學理及法令依據，詢據高雄市捷運局人員坦言，其計算公式如同前述，係參考行政院八十四年八月十五日原核定自辦總經費一千九百五十二億元乘以百分之四十九而得，其概念是政府出資以不超過百分之五十為宜，嗣依補貼利息或投資部</w:t>
      </w:r>
      <w:r w:rsidRPr="004517C2">
        <w:rPr>
          <w:rFonts w:hAnsi="標楷體" w:hint="eastAsia"/>
        </w:rPr>
        <w:lastRenderedPageBreak/>
        <w:t>分建設辦法第三條規定提報甄審委員會評定時，決議再減百分之一（即百分之四十八）。</w:t>
      </w:r>
    </w:p>
    <w:p w:rsidR="002B1372" w:rsidRPr="004517C2" w:rsidRDefault="002B1372" w:rsidP="003A3F49">
      <w:pPr>
        <w:pStyle w:val="4"/>
        <w:rPr>
          <w:rFonts w:hAnsi="標楷體"/>
        </w:rPr>
      </w:pPr>
      <w:r w:rsidRPr="004517C2">
        <w:rPr>
          <w:rFonts w:hAnsi="標楷體" w:hint="eastAsia"/>
        </w:rPr>
        <w:t>然查，行政院八十四年間核定高捷紅橘線建設經費，係依據高雄市政府所提報自行興辦之財務計畫而來，與後續改採獎勵民間參與建設時，在用地取得與開發放寬限制（經營附屬事業）或融資與稅捐優惠等之客觀投資環境顯有不同，高雄市政府竟能未經財務精算評核，僅以「不超過百分之五十」毫無客觀準據之原則，作為建議政府投資額度之計算基礎，無怪提送甄審委員會評定時，猶似菜場就地討價，恣遭決議再減百分之一。揆其政府合理投資額度之核算及評議過程，顯屬草率。</w:t>
      </w:r>
    </w:p>
    <w:p w:rsidR="002B1372" w:rsidRPr="004517C2" w:rsidRDefault="002B1372" w:rsidP="003A3F49">
      <w:pPr>
        <w:pStyle w:val="3"/>
        <w:kinsoku/>
        <w:rPr>
          <w:rFonts w:hAnsi="標楷體"/>
        </w:rPr>
      </w:pPr>
      <w:bookmarkStart w:id="200" w:name="_Toc291943834"/>
      <w:bookmarkStart w:id="201" w:name="_Toc293309831"/>
      <w:bookmarkStart w:id="202" w:name="_Toc293501500"/>
      <w:r w:rsidRPr="004517C2">
        <w:rPr>
          <w:rFonts w:hAnsi="標楷體" w:hint="eastAsia"/>
        </w:rPr>
        <w:t>評定最優申請人後，</w:t>
      </w:r>
      <w:r w:rsidR="004517C2">
        <w:rPr>
          <w:rFonts w:hAnsi="標楷體" w:hint="eastAsia"/>
        </w:rPr>
        <w:t>竟</w:t>
      </w:r>
      <w:r w:rsidRPr="004517C2">
        <w:rPr>
          <w:rFonts w:hAnsi="標楷體" w:hint="eastAsia"/>
        </w:rPr>
        <w:t>以收取權利金為飾，變相增加政府投資額度</w:t>
      </w:r>
      <w:bookmarkEnd w:id="200"/>
      <w:bookmarkEnd w:id="201"/>
      <w:bookmarkEnd w:id="202"/>
      <w:r w:rsidR="00863839" w:rsidRPr="004517C2">
        <w:rPr>
          <w:rFonts w:hAnsi="標楷體" w:hint="eastAsia"/>
        </w:rPr>
        <w:t>：</w:t>
      </w:r>
    </w:p>
    <w:p w:rsidR="002B1372" w:rsidRPr="004517C2" w:rsidRDefault="002B1372" w:rsidP="003A3F49">
      <w:pPr>
        <w:pStyle w:val="4"/>
        <w:rPr>
          <w:rFonts w:hAnsi="標楷體"/>
        </w:rPr>
      </w:pPr>
      <w:r w:rsidRPr="004517C2">
        <w:rPr>
          <w:rFonts w:hAnsi="標楷體" w:hint="eastAsia"/>
        </w:rPr>
        <w:t>按獎參條例第七條規定：「主管機關視交通建設個案特性，得基於公平競爭原則許可民間機構於一定期限內經營交通建設，並得向其收取權利金。前項權利金收取之相關事項應於投資契約中明定。」另</w:t>
      </w:r>
      <w:r w:rsidR="00863839" w:rsidRPr="004517C2">
        <w:rPr>
          <w:rFonts w:hAnsi="標楷體" w:hint="eastAsia"/>
        </w:rPr>
        <w:t>高捷BOT案</w:t>
      </w:r>
      <w:r w:rsidRPr="004517C2">
        <w:rPr>
          <w:rFonts w:hAnsi="標楷體" w:hint="eastAsia"/>
        </w:rPr>
        <w:t>甄審委員會第三次會議決議：「同意入圍申請人悉以主管機關不收取權利金之條件研提投資計畫書及報價書。但未來如最優申請案件之投資條件與主管機關可接受之條件底限有重大差距時，主管機關不排除以權利金機制納入作為協議雙方投資條件之方法。」</w:t>
      </w:r>
    </w:p>
    <w:p w:rsidR="002B1372" w:rsidRPr="004517C2" w:rsidRDefault="00863839" w:rsidP="003A3F49">
      <w:pPr>
        <w:pStyle w:val="4"/>
        <w:rPr>
          <w:rFonts w:hAnsi="標楷體"/>
        </w:rPr>
      </w:pPr>
      <w:r w:rsidRPr="004517C2">
        <w:rPr>
          <w:rFonts w:hAnsi="標楷體" w:hint="eastAsia"/>
        </w:rPr>
        <w:t>高捷BOT案</w:t>
      </w:r>
      <w:r w:rsidR="002B1372" w:rsidRPr="004517C2">
        <w:rPr>
          <w:rFonts w:hAnsi="標楷體" w:hint="eastAsia"/>
        </w:rPr>
        <w:t>（第五次）甄審委員會如前揭評定政府投資額度後，續就</w:t>
      </w:r>
      <w:r w:rsidR="002B1372" w:rsidRPr="004517C2">
        <w:rPr>
          <w:rFonts w:hAnsi="標楷體" w:hint="eastAsia"/>
          <w:color w:val="000000"/>
        </w:rPr>
        <w:t>高捷公司籌備處及港都捷運公司</w:t>
      </w:r>
      <w:r w:rsidR="002B1372" w:rsidRPr="004517C2">
        <w:rPr>
          <w:rFonts w:hAnsi="標楷體" w:hint="eastAsia"/>
        </w:rPr>
        <w:t>籌備處兩家廠商投資計畫書及報價書辦理綜合評審，最後採共識決評定高捷公司籌備處為</w:t>
      </w:r>
      <w:r w:rsidR="002B1372" w:rsidRPr="004517C2">
        <w:rPr>
          <w:rFonts w:hAnsi="標楷體" w:hint="eastAsia"/>
        </w:rPr>
        <w:lastRenderedPageBreak/>
        <w:t>最優申請人</w:t>
      </w:r>
      <w:r w:rsidR="002B1372" w:rsidRPr="004517C2">
        <w:rPr>
          <w:rStyle w:val="af2"/>
          <w:rFonts w:hAnsi="標楷體"/>
        </w:rPr>
        <w:footnoteReference w:id="22"/>
      </w:r>
      <w:r w:rsidR="002B1372" w:rsidRPr="004517C2">
        <w:rPr>
          <w:rFonts w:hAnsi="標楷體" w:hint="eastAsia"/>
        </w:rPr>
        <w:t>，港都捷運公司籌備處為得遞承次優申請人</w:t>
      </w:r>
      <w:r w:rsidR="002B1372" w:rsidRPr="004517C2">
        <w:rPr>
          <w:rStyle w:val="af2"/>
          <w:rFonts w:hAnsi="標楷體"/>
        </w:rPr>
        <w:footnoteReference w:id="23"/>
      </w:r>
      <w:r w:rsidR="002B1372" w:rsidRPr="004517C2">
        <w:rPr>
          <w:rFonts w:hAnsi="標楷體" w:hint="eastAsia"/>
        </w:rPr>
        <w:t>；惟因兩家廠商報價書中要求政府投資額度，均超過前揭甄審委員會評定之九百三十六億九千六百萬元額度，爰依第三次甄審委員會議決議及申請須知與相關補充規定，將「權利金收取機制」納入議約條件討論，其金額、時程及實際作業則由高雄市政府自行辦理。</w:t>
      </w:r>
    </w:p>
    <w:p w:rsidR="002B1372" w:rsidRPr="004517C2" w:rsidRDefault="002B1372" w:rsidP="003A3F49">
      <w:pPr>
        <w:pStyle w:val="4"/>
        <w:rPr>
          <w:rFonts w:hAnsi="標楷體"/>
        </w:rPr>
      </w:pPr>
      <w:r w:rsidRPr="004517C2">
        <w:rPr>
          <w:rFonts w:hAnsi="標楷體" w:hint="eastAsia"/>
        </w:rPr>
        <w:t>前揭政府投資額度差距一百一十億元部分，高雄市政府卻不與最優申請人高捷公司籌備處議約減價，反擬由政府先行補貼權利金一百一十億元之方式處理，相關議約結果經提報第六次甄審委員會確認後，未待</w:t>
      </w:r>
      <w:r w:rsidR="00863839" w:rsidRPr="004517C2">
        <w:rPr>
          <w:rFonts w:hAnsi="標楷體" w:hint="eastAsia"/>
        </w:rPr>
        <w:t>高捷BOT案</w:t>
      </w:r>
      <w:r w:rsidRPr="004517C2">
        <w:rPr>
          <w:rFonts w:hAnsi="標楷體" w:hint="eastAsia"/>
        </w:rPr>
        <w:t>財務計畫獲行政院正式核定前，雙方即於</w:t>
      </w:r>
      <w:smartTag w:uri="urn:schemas-microsoft-com:office:smarttags" w:element="chsdate">
        <w:smartTagPr>
          <w:attr w:name="IsROCDate" w:val="False"/>
          <w:attr w:name="IsLunarDate" w:val="False"/>
          <w:attr w:name="Day" w:val="12"/>
          <w:attr w:name="Month" w:val="1"/>
          <w:attr w:name="Year" w:val="1990"/>
        </w:smartTagPr>
        <w:r w:rsidRPr="004517C2">
          <w:rPr>
            <w:rFonts w:hAnsi="標楷體" w:hint="eastAsia"/>
          </w:rPr>
          <w:t>九十年一月十二日</w:t>
        </w:r>
      </w:smartTag>
      <w:r w:rsidRPr="004517C2">
        <w:rPr>
          <w:rFonts w:hAnsi="標楷體" w:hint="eastAsia"/>
        </w:rPr>
        <w:t>正式簽訂興建營運合約，載明政府投資工程經費額度仍以一千零四十七億七千萬元為限，不予增減，而乙方（高捷公司）則須於開工後分期支付甲方（高雄市政府）一百一十億元之權利金</w:t>
      </w:r>
      <w:r w:rsidRPr="004517C2">
        <w:rPr>
          <w:rStyle w:val="af2"/>
          <w:rFonts w:hAnsi="標楷體"/>
        </w:rPr>
        <w:footnoteReference w:id="24"/>
      </w:r>
      <w:r w:rsidRPr="004517C2">
        <w:rPr>
          <w:rFonts w:hAnsi="標楷體" w:hint="eastAsia"/>
        </w:rPr>
        <w:t>。至權利金支付細節，依興建營運合約第</w:t>
      </w:r>
      <w:smartTag w:uri="urn:schemas-microsoft-com:office:smarttags" w:element="chsdate">
        <w:smartTagPr>
          <w:attr w:name="IsROCDate" w:val="False"/>
          <w:attr w:name="IsLunarDate" w:val="False"/>
          <w:attr w:name="Day" w:val="30"/>
          <w:attr w:name="Month" w:val="12"/>
          <w:attr w:name="Year" w:val="1899"/>
        </w:smartTagPr>
        <w:r w:rsidRPr="004517C2">
          <w:rPr>
            <w:rFonts w:hAnsi="標楷體" w:hint="eastAsia"/>
          </w:rPr>
          <w:t>14.1.1</w:t>
        </w:r>
      </w:smartTag>
      <w:r w:rsidRPr="004517C2">
        <w:rPr>
          <w:rFonts w:hAnsi="標楷體" w:hint="eastAsia"/>
        </w:rPr>
        <w:t>至14.1.3條規定略以：乙方應於開工後三年內支付六億元；乙方辦理本合約附件C4.1（O2車站大勇路行人徒步區等七項工程）</w:t>
      </w:r>
      <w:r w:rsidRPr="004517C2">
        <w:rPr>
          <w:rFonts w:hAnsi="標楷體" w:hint="eastAsia"/>
          <w:color w:val="000000"/>
        </w:rPr>
        <w:t>所增加之工程經費，</w:t>
      </w:r>
      <w:r w:rsidRPr="004517C2">
        <w:rPr>
          <w:rFonts w:hAnsi="標楷體" w:hint="eastAsia"/>
        </w:rPr>
        <w:t>全部由乙方負擔，於興建完成時即視為乙方已支付權利金十億元；其餘九十四億元，同意乙方於銀行融資金額全部還本付息後，每年提撥稅後盈餘</w:t>
      </w:r>
      <w:r w:rsidRPr="004517C2">
        <w:rPr>
          <w:rFonts w:hAnsi="標楷體" w:hint="eastAsia"/>
        </w:rPr>
        <w:lastRenderedPageBreak/>
        <w:t>一定比例為權利金至達九十四億元為止；若營運期最後一年仍未達九十四億元，則不足之金額於最後一年提撥。</w:t>
      </w:r>
    </w:p>
    <w:p w:rsidR="002B1372" w:rsidRPr="004517C2" w:rsidRDefault="002B1372" w:rsidP="003A3F49">
      <w:pPr>
        <w:pStyle w:val="4"/>
        <w:rPr>
          <w:rFonts w:hAnsi="標楷體"/>
          <w:shd w:val="pct15" w:color="auto" w:fill="FFFFFF"/>
        </w:rPr>
      </w:pPr>
      <w:r w:rsidRPr="004517C2">
        <w:rPr>
          <w:rFonts w:hAnsi="標楷體" w:hint="eastAsia"/>
        </w:rPr>
        <w:t>前揭有關政府投資額度差距一百一十億元部分之議約結果，據高雄市政府九十一年一月二十八日查復交通部函詢表示：係依高捷BOT申請須知修訂與補充資料</w:t>
      </w:r>
      <w:smartTag w:uri="urn:schemas-microsoft-com:office:smarttags" w:element="chsdate">
        <w:smartTagPr>
          <w:attr w:name="Year" w:val="1899"/>
          <w:attr w:name="Month" w:val="12"/>
          <w:attr w:name="Day" w:val="30"/>
          <w:attr w:name="IsLunarDate" w:val="False"/>
          <w:attr w:name="IsROCDate" w:val="False"/>
        </w:smartTagPr>
        <w:r w:rsidRPr="004517C2">
          <w:rPr>
            <w:rFonts w:hAnsi="標楷體" w:hint="eastAsia"/>
          </w:rPr>
          <w:t>7.1.3</w:t>
        </w:r>
      </w:smartTag>
      <w:r w:rsidRPr="004517C2">
        <w:rPr>
          <w:rFonts w:hAnsi="標楷體" w:hint="eastAsia"/>
        </w:rPr>
        <w:t>.3（為提高民間投資額度，入圍申請人悉以主管機關不收取權利金之條件研擬投資計畫書及報價書，未來投資條件有重大差距時，不排除以權利金機制納入協議）之精神，且為額外爭取民間機構以權利金方式回饋予政府，乃嘗試訂定一較低之政府投資參考額度，以擴大與民間投資條件之差距，作為收取權利金之議約基礎。然查權利金本應為政府授予特許之價金，理應由投資人負擔，</w:t>
      </w:r>
      <w:r w:rsidRPr="004517C2">
        <w:rPr>
          <w:rFonts w:hAnsi="標楷體" w:hint="eastAsia"/>
          <w:color w:val="000000"/>
        </w:rPr>
        <w:t>本案</w:t>
      </w:r>
      <w:r w:rsidRPr="004517C2">
        <w:rPr>
          <w:rFonts w:hAnsi="標楷體" w:hint="eastAsia"/>
        </w:rPr>
        <w:t>先由政府支付，再待未來冒不確定風險再行收回之安排，顯與權利金之本義有別。</w:t>
      </w:r>
    </w:p>
    <w:p w:rsidR="002B1372" w:rsidRPr="004517C2" w:rsidRDefault="002B1372" w:rsidP="003A3F49">
      <w:pPr>
        <w:pStyle w:val="4"/>
        <w:rPr>
          <w:rFonts w:hAnsi="標楷體"/>
        </w:rPr>
      </w:pPr>
      <w:r w:rsidRPr="004517C2">
        <w:rPr>
          <w:rFonts w:hAnsi="標楷體" w:hint="eastAsia"/>
        </w:rPr>
        <w:t>揆諸</w:t>
      </w:r>
      <w:r w:rsidR="00863839" w:rsidRPr="004517C2">
        <w:rPr>
          <w:rFonts w:hAnsi="標楷體" w:hint="eastAsia"/>
        </w:rPr>
        <w:t>高捷BOT案</w:t>
      </w:r>
      <w:r w:rsidRPr="004517C2">
        <w:rPr>
          <w:rFonts w:hAnsi="標楷體" w:hint="eastAsia"/>
        </w:rPr>
        <w:t>政府投資額度，既經甄審委員會評定為九百三十六億九千六百萬元，並授權高雄市政府與最優申請人高捷公司籌備處議約減價，然該府卻未本於職責堅持底限，反迎合高捷公司要求，恣將政府投資額度提高至一千零四十七億七千萬元，再就其間一百一十億元差額，以「額外爭取民間機構以權利金回饋政府」等飾詞，獲取甄審委員會追認背書，意圖混淆民智、誤導視聽。如此屈從之議約結果，無異政府無息融資一百一十億元予高捷公司，於三十六年內視盈餘狀況分期攤還，形同政府負擔；且未經詳實核算，竟以興建完成合約附件C4.1所增列「</w:t>
      </w:r>
      <w:r w:rsidR="004517C2">
        <w:rPr>
          <w:rFonts w:hAnsi="標楷體" w:hint="eastAsia"/>
        </w:rPr>
        <w:t>O</w:t>
      </w:r>
      <w:r w:rsidRPr="004517C2">
        <w:rPr>
          <w:rFonts w:hAnsi="標楷體" w:hint="eastAsia"/>
        </w:rPr>
        <w:t>2車站大勇路行人徒步區」等七項工程之經費，充</w:t>
      </w:r>
      <w:r w:rsidRPr="004517C2">
        <w:rPr>
          <w:rFonts w:hAnsi="標楷體" w:hint="eastAsia"/>
        </w:rPr>
        <w:lastRenderedPageBreak/>
        <w:t>抵權利金十億元，確有怠失。</w:t>
      </w:r>
    </w:p>
    <w:p w:rsidR="00A1129A" w:rsidRPr="004517C2" w:rsidRDefault="00A1129A" w:rsidP="00785F96">
      <w:pPr>
        <w:pStyle w:val="2"/>
        <w:kinsoku/>
        <w:spacing w:beforeLines="25" w:before="114"/>
        <w:ind w:left="1122"/>
        <w:rPr>
          <w:rFonts w:hAnsi="標楷體"/>
          <w:b/>
          <w:color w:val="000000"/>
        </w:rPr>
      </w:pPr>
      <w:bookmarkStart w:id="203" w:name="_Toc293309832"/>
      <w:bookmarkStart w:id="204" w:name="_Toc293501501"/>
      <w:bookmarkStart w:id="205" w:name="_Toc294174012"/>
      <w:bookmarkStart w:id="206" w:name="_Toc291943836"/>
      <w:r w:rsidRPr="004517C2">
        <w:rPr>
          <w:rFonts w:hAnsi="標楷體" w:hint="eastAsia"/>
          <w:b/>
        </w:rPr>
        <w:t>高捷公司</w:t>
      </w:r>
      <w:r w:rsidR="00C1288D" w:rsidRPr="004517C2">
        <w:rPr>
          <w:rFonts w:hAnsi="標楷體" w:hint="eastAsia"/>
          <w:b/>
        </w:rPr>
        <w:t>對</w:t>
      </w:r>
      <w:r w:rsidR="00EC7B59" w:rsidRPr="004517C2">
        <w:rPr>
          <w:rFonts w:hAnsi="標楷體" w:hint="eastAsia"/>
          <w:b/>
        </w:rPr>
        <w:t>於</w:t>
      </w:r>
      <w:r w:rsidRPr="004517C2">
        <w:rPr>
          <w:rFonts w:hAnsi="標楷體" w:hint="eastAsia"/>
          <w:b/>
        </w:rPr>
        <w:t>「權利金」之會計處理錯誤且不一致，</w:t>
      </w:r>
      <w:r w:rsidR="00B84195">
        <w:rPr>
          <w:rFonts w:hAnsi="標楷體" w:hint="eastAsia"/>
          <w:b/>
        </w:rPr>
        <w:t>而</w:t>
      </w:r>
      <w:r w:rsidRPr="004517C2">
        <w:rPr>
          <w:rFonts w:hAnsi="標楷體" w:hint="eastAsia"/>
          <w:b/>
        </w:rPr>
        <w:t>財務報表所表達之資產、業主權益、財務狀況、經營結果及揭露</w:t>
      </w:r>
      <w:bookmarkEnd w:id="203"/>
      <w:bookmarkEnd w:id="204"/>
      <w:r w:rsidR="00B84195">
        <w:rPr>
          <w:rFonts w:hAnsi="標楷體" w:hint="eastAsia"/>
          <w:b/>
        </w:rPr>
        <w:t>亦</w:t>
      </w:r>
      <w:r w:rsidR="00E97D6C" w:rsidRPr="000022CE">
        <w:rPr>
          <w:rFonts w:hAnsi="標楷體" w:hint="eastAsia"/>
          <w:b/>
        </w:rPr>
        <w:t>嚴重失真</w:t>
      </w:r>
      <w:bookmarkEnd w:id="205"/>
    </w:p>
    <w:p w:rsidR="00A1129A" w:rsidRPr="004517C2" w:rsidRDefault="00A1129A" w:rsidP="003A3F49">
      <w:pPr>
        <w:pStyle w:val="3"/>
        <w:kinsoku/>
        <w:rPr>
          <w:rFonts w:hAnsi="標楷體"/>
        </w:rPr>
      </w:pPr>
      <w:bookmarkStart w:id="207" w:name="_Toc293309833"/>
      <w:bookmarkStart w:id="208" w:name="_Toc293501502"/>
      <w:r w:rsidRPr="004517C2">
        <w:rPr>
          <w:rFonts w:hAnsi="標楷體" w:hint="eastAsia"/>
        </w:rPr>
        <w:t>高捷公司對於權利金之會計處理，原係將權利金認列為資產，其依據為財團法人會計研究發展基金會(以下簡稱會計基金會)八十八年十月二十一日（八八）基秘字第173號函所表示之意見：「公司</w:t>
      </w:r>
      <w:r w:rsidR="00522E8B" w:rsidRPr="004517C2">
        <w:rPr>
          <w:rFonts w:hAnsi="標楷體" w:hint="eastAsia"/>
        </w:rPr>
        <w:t>……</w:t>
      </w:r>
      <w:r w:rsidRPr="004517C2">
        <w:rPr>
          <w:rFonts w:hAnsi="標楷體" w:hint="eastAsia"/>
        </w:rPr>
        <w:t>，權利金應依使用性質列於固定資產、無形資產或其他適當項目項下</w:t>
      </w:r>
      <w:r w:rsidR="00522E8B" w:rsidRPr="004517C2">
        <w:rPr>
          <w:rFonts w:hAnsi="標楷體" w:hint="eastAsia"/>
        </w:rPr>
        <w:t>……</w:t>
      </w:r>
      <w:r w:rsidRPr="004517C2">
        <w:rPr>
          <w:rFonts w:hAnsi="標楷體" w:hint="eastAsia"/>
        </w:rPr>
        <w:t>」。</w:t>
      </w:r>
      <w:bookmarkEnd w:id="207"/>
      <w:bookmarkEnd w:id="208"/>
    </w:p>
    <w:p w:rsidR="00A1129A" w:rsidRPr="004517C2" w:rsidRDefault="00A1129A" w:rsidP="003A3F49">
      <w:pPr>
        <w:pStyle w:val="3"/>
        <w:kinsoku/>
        <w:rPr>
          <w:rFonts w:hAnsi="標楷體"/>
        </w:rPr>
      </w:pPr>
      <w:bookmarkStart w:id="209" w:name="_Toc293309834"/>
      <w:bookmarkStart w:id="210" w:name="_Toc293501503"/>
      <w:r w:rsidRPr="004517C2">
        <w:rPr>
          <w:rFonts w:hAnsi="標楷體" w:hint="eastAsia"/>
        </w:rPr>
        <w:t>惟經本院於本案調查期間向會計基金會洽詢前揭八十八年十月二十一日函之正確性後，該基金會於一百年一月七日作出更正，表示「……支付權利金所取得之地上權應依使用性質列於固定資產、無形資產或其他適當項目項下</w:t>
      </w:r>
      <w:r w:rsidR="00522E8B" w:rsidRPr="004517C2">
        <w:rPr>
          <w:rFonts w:hAnsi="標楷體" w:hint="eastAsia"/>
        </w:rPr>
        <w:t>……</w:t>
      </w:r>
      <w:r w:rsidRPr="004517C2">
        <w:rPr>
          <w:rFonts w:hAnsi="標楷體" w:hint="eastAsia"/>
        </w:rPr>
        <w:t>」，表示得認列為資產者，僅「地上權」(因支付權利金而取得者)，而非「權利金」，是以高捷公司過去認列「權利金」資產之會計處理為錯誤，而其援引之依據業已更正，過去會計處理之依據已不復存在。</w:t>
      </w:r>
      <w:bookmarkEnd w:id="209"/>
      <w:bookmarkEnd w:id="210"/>
    </w:p>
    <w:p w:rsidR="00A1129A" w:rsidRPr="004517C2" w:rsidRDefault="00A1129A" w:rsidP="003A3F49">
      <w:pPr>
        <w:pStyle w:val="3"/>
        <w:kinsoku/>
        <w:rPr>
          <w:rFonts w:hAnsi="標楷體"/>
          <w:shd w:val="pct15" w:color="auto" w:fill="FFFFFF"/>
        </w:rPr>
      </w:pPr>
      <w:bookmarkStart w:id="211" w:name="_Toc293309835"/>
      <w:bookmarkStart w:id="212" w:name="_Toc293501504"/>
      <w:r w:rsidRPr="004517C2">
        <w:rPr>
          <w:rFonts w:hAnsi="標楷體" w:hint="eastAsia"/>
        </w:rPr>
        <w:t>高捷公司因同一事項於相同時點認列相同金額之二個項目，一為資產(權利金)，一為負債(應付權利金)，二項目均須攤銷，惟二項目之攤銷方法並不相同(權利金採直線法，應付權利金採利息法)，但高捷公司財務報表重要會計政策之彙總說明未見應付權利金攤銷方法之說明，揭露顯未充分。又該公司於九十二及九十七年度分別因估計產生盈餘之年度變動及因</w:t>
      </w:r>
      <w:r w:rsidRPr="004517C2">
        <w:rPr>
          <w:rFonts w:hAnsi="標楷體"/>
        </w:rPr>
        <w:t>抵付</w:t>
      </w:r>
      <w:r w:rsidRPr="004517C2">
        <w:rPr>
          <w:rFonts w:hAnsi="標楷體" w:hint="eastAsia"/>
        </w:rPr>
        <w:t>十</w:t>
      </w:r>
      <w:r w:rsidRPr="004517C2">
        <w:rPr>
          <w:rFonts w:hAnsi="標楷體"/>
        </w:rPr>
        <w:t>億元應付權利金</w:t>
      </w:r>
      <w:r w:rsidRPr="004517C2">
        <w:rPr>
          <w:rFonts w:hAnsi="標楷體" w:hint="eastAsia"/>
        </w:rPr>
        <w:t>之</w:t>
      </w:r>
      <w:r w:rsidRPr="004517C2">
        <w:rPr>
          <w:rFonts w:hAnsi="標楷體"/>
        </w:rPr>
        <w:t>增建工程完工時間</w:t>
      </w:r>
      <w:r w:rsidRPr="004517C2">
        <w:rPr>
          <w:rFonts w:hAnsi="標楷體" w:hint="eastAsia"/>
        </w:rPr>
        <w:t>之</w:t>
      </w:r>
      <w:r w:rsidRPr="004517C2">
        <w:rPr>
          <w:rFonts w:hAnsi="標楷體"/>
        </w:rPr>
        <w:t>延後</w:t>
      </w:r>
      <w:r w:rsidRPr="004517C2">
        <w:rPr>
          <w:rFonts w:hAnsi="標楷體" w:hint="eastAsia"/>
        </w:rPr>
        <w:t>，而將以前年度之權利金攤銷逕由各該年度負擔（享受），惟該會計處理方式顯</w:t>
      </w:r>
      <w:r w:rsidRPr="004517C2">
        <w:rPr>
          <w:rFonts w:hAnsi="標楷體" w:hint="eastAsia"/>
        </w:rPr>
        <w:lastRenderedPageBreak/>
        <w:t>與財務會計準則公報第八號「</w:t>
      </w:r>
      <w:hyperlink r:id="rId10" w:tgtFrame="_blank" w:history="1">
        <w:r w:rsidRPr="004517C2">
          <w:rPr>
            <w:rFonts w:hAnsi="標楷體" w:hint="eastAsia"/>
          </w:rPr>
          <w:t>會計變動及前期損益調整之處理準則</w:t>
        </w:r>
      </w:hyperlink>
      <w:r w:rsidRPr="004517C2">
        <w:rPr>
          <w:rFonts w:hAnsi="標楷體" w:hint="eastAsia"/>
        </w:rPr>
        <w:t>」第十三點規定「若估計變動影響當期及以後數期，應於當期及以後各期處理，不調整以前各期損益，亦不計算累計影響數，但應將估計變動對當期純益之影響加以揭露」不符。另該公司九十年權利金資產之攤銷，有納入二個月之成本($104,160/12*2=$17,360)，但當年應付權利金則未進行相對應項目之成本分攤，顯見其對相對應資產及負債之會計處理欠缺一致性。</w:t>
      </w:r>
      <w:bookmarkEnd w:id="211"/>
      <w:bookmarkEnd w:id="212"/>
    </w:p>
    <w:p w:rsidR="00A1129A" w:rsidRPr="004517C2" w:rsidRDefault="00A1129A" w:rsidP="003A3F49">
      <w:pPr>
        <w:pStyle w:val="3"/>
        <w:kinsoku/>
        <w:rPr>
          <w:rFonts w:hAnsi="標楷體"/>
        </w:rPr>
      </w:pPr>
      <w:bookmarkStart w:id="213" w:name="_Toc293309836"/>
      <w:bookmarkStart w:id="214" w:name="_Toc293501505"/>
      <w:r w:rsidRPr="004517C2">
        <w:rPr>
          <w:rFonts w:hAnsi="標楷體" w:hint="eastAsia"/>
        </w:rPr>
        <w:t>綜上，高捷公司之會計處理既錯誤且不一致，會計政策之揭露復欠充分，致其財務報表所表達之資產、業主權益，以及財務狀況、經營結果數據均</w:t>
      </w:r>
      <w:r w:rsidR="00E97D6C" w:rsidRPr="000022CE">
        <w:rPr>
          <w:rFonts w:hAnsi="標楷體" w:hint="eastAsia"/>
        </w:rPr>
        <w:t>嚴重失真</w:t>
      </w:r>
      <w:r w:rsidRPr="004517C2">
        <w:rPr>
          <w:rFonts w:hAnsi="標楷體" w:hint="eastAsia"/>
        </w:rPr>
        <w:t>，致比較不易，揭露又未當，益增使用之困難，傷及以數據幫助管制之功能，高雄市政府允應促其更正，以利後續之監督管理。</w:t>
      </w:r>
      <w:bookmarkEnd w:id="213"/>
      <w:bookmarkEnd w:id="214"/>
    </w:p>
    <w:p w:rsidR="002B1372" w:rsidRPr="004517C2" w:rsidRDefault="002B1372" w:rsidP="00785F96">
      <w:pPr>
        <w:pStyle w:val="2"/>
        <w:kinsoku/>
        <w:spacing w:beforeLines="25" w:before="114"/>
        <w:ind w:left="1122"/>
        <w:rPr>
          <w:rFonts w:hAnsi="標楷體"/>
          <w:b/>
        </w:rPr>
      </w:pPr>
      <w:bookmarkStart w:id="215" w:name="_Toc293309837"/>
      <w:bookmarkStart w:id="216" w:name="_Toc293501506"/>
      <w:bookmarkStart w:id="217" w:name="_Toc294174013"/>
      <w:r w:rsidRPr="004517C2">
        <w:rPr>
          <w:rFonts w:hAnsi="標楷體" w:hint="eastAsia"/>
          <w:b/>
        </w:rPr>
        <w:t>高捷BOT</w:t>
      </w:r>
      <w:r w:rsidR="00863839" w:rsidRPr="004517C2">
        <w:rPr>
          <w:rFonts w:hAnsi="標楷體" w:hint="eastAsia"/>
          <w:b/>
        </w:rPr>
        <w:t>案</w:t>
      </w:r>
      <w:r w:rsidRPr="004517C2">
        <w:rPr>
          <w:rFonts w:hAnsi="標楷體" w:hint="eastAsia"/>
          <w:b/>
        </w:rPr>
        <w:t>財務計畫未獲行政院核定</w:t>
      </w:r>
      <w:r w:rsidR="00863839" w:rsidRPr="004517C2">
        <w:rPr>
          <w:rFonts w:hAnsi="標楷體" w:hint="eastAsia"/>
          <w:b/>
        </w:rPr>
        <w:t>前</w:t>
      </w:r>
      <w:r w:rsidRPr="004517C2">
        <w:rPr>
          <w:rFonts w:hAnsi="標楷體" w:hint="eastAsia"/>
          <w:b/>
        </w:rPr>
        <w:t>，高雄市政府</w:t>
      </w:r>
      <w:r w:rsidR="00863839" w:rsidRPr="004517C2">
        <w:rPr>
          <w:rFonts w:hAnsi="標楷體" w:hint="eastAsia"/>
          <w:b/>
        </w:rPr>
        <w:t>竟</w:t>
      </w:r>
      <w:r w:rsidRPr="004517C2">
        <w:rPr>
          <w:rFonts w:hAnsi="標楷體" w:hint="eastAsia"/>
          <w:b/>
        </w:rPr>
        <w:t>擅</w:t>
      </w:r>
      <w:r w:rsidR="00EC7B59" w:rsidRPr="004517C2">
        <w:rPr>
          <w:rFonts w:hAnsi="標楷體" w:hint="eastAsia"/>
          <w:b/>
        </w:rPr>
        <w:t>專</w:t>
      </w:r>
      <w:r w:rsidRPr="004517C2">
        <w:rPr>
          <w:rFonts w:hAnsi="標楷體" w:hint="eastAsia"/>
          <w:b/>
        </w:rPr>
        <w:t>提高政府投資額度百億餘元，與最優申請人簽訂興建營運合約，事後</w:t>
      </w:r>
      <w:r w:rsidR="00187E71" w:rsidRPr="004517C2">
        <w:rPr>
          <w:rFonts w:hAnsi="標楷體" w:hint="eastAsia"/>
          <w:b/>
        </w:rPr>
        <w:t>亦未見</w:t>
      </w:r>
      <w:r w:rsidRPr="004517C2">
        <w:rPr>
          <w:rFonts w:hAnsi="標楷體" w:hint="eastAsia"/>
          <w:b/>
        </w:rPr>
        <w:t>行政院</w:t>
      </w:r>
      <w:r w:rsidR="00187E71" w:rsidRPr="004517C2">
        <w:rPr>
          <w:rFonts w:hAnsi="標楷體" w:hint="eastAsia"/>
          <w:b/>
        </w:rPr>
        <w:t>據</w:t>
      </w:r>
      <w:r w:rsidRPr="004517C2">
        <w:rPr>
          <w:rFonts w:hAnsi="標楷體" w:hint="eastAsia"/>
          <w:b/>
        </w:rPr>
        <w:t>實追究</w:t>
      </w:r>
      <w:r w:rsidR="00187E71" w:rsidRPr="004517C2">
        <w:rPr>
          <w:rFonts w:hAnsi="標楷體" w:hint="eastAsia"/>
          <w:b/>
        </w:rPr>
        <w:t>行政</w:t>
      </w:r>
      <w:r w:rsidRPr="004517C2">
        <w:rPr>
          <w:rFonts w:hAnsi="標楷體" w:hint="eastAsia"/>
          <w:b/>
        </w:rPr>
        <w:t>責任，均有違失</w:t>
      </w:r>
      <w:bookmarkEnd w:id="206"/>
      <w:bookmarkEnd w:id="215"/>
      <w:bookmarkEnd w:id="216"/>
      <w:bookmarkEnd w:id="217"/>
    </w:p>
    <w:p w:rsidR="002B1372" w:rsidRPr="004517C2" w:rsidRDefault="002B1372" w:rsidP="003A3F49">
      <w:pPr>
        <w:pStyle w:val="3"/>
        <w:kinsoku/>
        <w:rPr>
          <w:rFonts w:hAnsi="標楷體"/>
        </w:rPr>
      </w:pPr>
      <w:bookmarkStart w:id="218" w:name="_Toc291943837"/>
      <w:bookmarkStart w:id="219" w:name="_Toc293309838"/>
      <w:bookmarkStart w:id="220" w:name="_Toc293501507"/>
      <w:r w:rsidRPr="004517C2">
        <w:rPr>
          <w:rFonts w:hAnsi="標楷體" w:hint="eastAsia"/>
        </w:rPr>
        <w:t>查行政院八十七年七月二十二日函頒之民間參與公共建設申請與審核作業注意事項第二點規定：「機關辦理民間參與公共建設前，應依下列規定，辦理可行性研究、先期規劃及必要之前置作業…先期計畫書之內容包括公共建設之興建、營運及財務規劃…機關完成先期計畫書後，應依有關規定報核。」另交通部於同年</w:t>
      </w:r>
      <w:smartTag w:uri="urn:schemas-microsoft-com:office:smarttags" w:element="chsdate">
        <w:smartTagPr>
          <w:attr w:name="Year" w:val="2010"/>
          <w:attr w:name="Month" w:val="8"/>
          <w:attr w:name="Day" w:val="19"/>
          <w:attr w:name="IsLunarDate" w:val="False"/>
          <w:attr w:name="IsROCDate" w:val="False"/>
        </w:smartTagPr>
        <w:r w:rsidRPr="004517C2">
          <w:rPr>
            <w:rFonts w:hAnsi="標楷體" w:hint="eastAsia"/>
          </w:rPr>
          <w:t>八月十九日</w:t>
        </w:r>
      </w:smartTag>
      <w:r w:rsidRPr="004517C2">
        <w:rPr>
          <w:rFonts w:hAnsi="標楷體" w:hint="eastAsia"/>
        </w:rPr>
        <w:t>函頒之交通部暨所屬各機關辦理民間參與交通建設作業實施要點第十點規定：「各機關依核定之先期計畫書辦理財務計畫時，應以民間成立專案公司觀點進行規劃，</w:t>
      </w:r>
      <w:r w:rsidRPr="004517C2">
        <w:rPr>
          <w:rFonts w:hAnsi="標楷體" w:hint="eastAsia"/>
        </w:rPr>
        <w:lastRenderedPageBreak/>
        <w:t>除再就財務可行性研究項目詳加分析外，並應包括下列事項：…（三）政府投資部分之評估…」第十三點規定：「各機關應彙整前置作業成果撰擬綜合規劃報告或建設計畫（均含財務計畫）提報本部核轉行政院核定，並按核定後之內容及時程，依預算程序編列政府應配合辦理事項所需經費。」</w:t>
      </w:r>
      <w:bookmarkEnd w:id="218"/>
      <w:bookmarkEnd w:id="219"/>
      <w:bookmarkEnd w:id="220"/>
    </w:p>
    <w:p w:rsidR="002B1372" w:rsidRPr="004517C2" w:rsidRDefault="00863839" w:rsidP="003A3F49">
      <w:pPr>
        <w:pStyle w:val="3"/>
        <w:kinsoku/>
        <w:rPr>
          <w:rFonts w:hAnsi="標楷體"/>
        </w:rPr>
      </w:pPr>
      <w:bookmarkStart w:id="221" w:name="_Toc291943838"/>
      <w:bookmarkStart w:id="222" w:name="_Toc293309839"/>
      <w:bookmarkStart w:id="223" w:name="_Toc293501508"/>
      <w:r w:rsidRPr="004517C2">
        <w:rPr>
          <w:rFonts w:hAnsi="標楷體" w:hint="eastAsia"/>
        </w:rPr>
        <w:t>高捷BOT案</w:t>
      </w:r>
      <w:r w:rsidR="002B1372" w:rsidRPr="004517C2">
        <w:rPr>
          <w:rFonts w:hAnsi="標楷體" w:hint="eastAsia"/>
        </w:rPr>
        <w:t>高雄市政府在中央政策指導下，於八十七年</w:t>
      </w:r>
      <w:smartTag w:uri="urn:schemas-microsoft-com:office:smarttags" w:element="chsdate">
        <w:smartTagPr>
          <w:attr w:name="IsROCDate" w:val="False"/>
          <w:attr w:name="IsLunarDate" w:val="False"/>
          <w:attr w:name="Day" w:val="2"/>
          <w:attr w:name="Month" w:val="10"/>
          <w:attr w:name="Year" w:val="2010"/>
        </w:smartTagPr>
        <w:r w:rsidR="002B1372" w:rsidRPr="004517C2">
          <w:rPr>
            <w:rFonts w:hAnsi="標楷體" w:hint="eastAsia"/>
          </w:rPr>
          <w:t>十月二日</w:t>
        </w:r>
      </w:smartTag>
      <w:r w:rsidR="002B1372" w:rsidRPr="004517C2">
        <w:rPr>
          <w:rFonts w:hAnsi="標楷體" w:hint="eastAsia"/>
        </w:rPr>
        <w:t>報奉行政院同意改採民間參與（BOT）方式推動後，即依前揭「民間參與公共建設申請與審核作業注意事項」規定，於同年</w:t>
      </w:r>
      <w:smartTag w:uri="urn:schemas-microsoft-com:office:smarttags" w:element="chsdate">
        <w:smartTagPr>
          <w:attr w:name="IsROCDate" w:val="False"/>
          <w:attr w:name="IsLunarDate" w:val="False"/>
          <w:attr w:name="Day" w:val="11"/>
          <w:attr w:name="Month" w:val="11"/>
          <w:attr w:name="Year" w:val="2010"/>
        </w:smartTagPr>
        <w:r w:rsidR="002B1372" w:rsidRPr="004517C2">
          <w:rPr>
            <w:rFonts w:hAnsi="標楷體" w:hint="eastAsia"/>
          </w:rPr>
          <w:t>十一月十一日</w:t>
        </w:r>
      </w:smartTag>
      <w:r w:rsidR="002B1372" w:rsidRPr="004517C2">
        <w:rPr>
          <w:rFonts w:hAnsi="標楷體" w:hint="eastAsia"/>
        </w:rPr>
        <w:t>函送先期計畫書報請行政院核定，復於八十八年一月十二日函報調整辦理主時程，預定於同年</w:t>
      </w:r>
      <w:smartTag w:uri="urn:schemas-microsoft-com:office:smarttags" w:element="chsdate">
        <w:smartTagPr>
          <w:attr w:name="IsROCDate" w:val="False"/>
          <w:attr w:name="IsLunarDate" w:val="False"/>
          <w:attr w:name="Day" w:val="1"/>
          <w:attr w:name="Month" w:val="2"/>
          <w:attr w:name="Year" w:val="2010"/>
        </w:smartTagPr>
        <w:r w:rsidR="002B1372" w:rsidRPr="004517C2">
          <w:rPr>
            <w:rFonts w:hAnsi="標楷體" w:hint="eastAsia"/>
          </w:rPr>
          <w:t>二月一日</w:t>
        </w:r>
      </w:smartTag>
      <w:r w:rsidR="002B1372" w:rsidRPr="004517C2">
        <w:rPr>
          <w:rFonts w:hAnsi="標楷體" w:hint="eastAsia"/>
        </w:rPr>
        <w:t>正式公告招商。惟經行政院交下交通部審核結果略以：1.本案倘民間投資比例僅百分之十一，政府出資比例為百分之八十九，由於政府出資與民間投資比例差異太大，恐易生爭議，故有關本計畫政府應辦理之事項，請高雄市政府應先詳予研析，並妥善規劃。2.高雄市政府預定八十八年二月一日公告招商乙節，為期周延，建議應僅限於第一階段招商公告之資格條件。3.有關政府應辦理事項，應負擔部分或出資經費等攸關重大政策決定事宜，請高雄市政府於第二階段公告前先行釐清確定，並依相關規定程序報核後再行公告。</w:t>
      </w:r>
      <w:bookmarkEnd w:id="221"/>
      <w:bookmarkEnd w:id="222"/>
      <w:bookmarkEnd w:id="223"/>
    </w:p>
    <w:p w:rsidR="002B1372" w:rsidRPr="004517C2" w:rsidRDefault="002B1372" w:rsidP="003A3F49">
      <w:pPr>
        <w:pStyle w:val="3"/>
        <w:kinsoku/>
        <w:rPr>
          <w:rFonts w:hAnsi="標楷體"/>
        </w:rPr>
      </w:pPr>
      <w:bookmarkStart w:id="224" w:name="_Toc291943839"/>
      <w:bookmarkStart w:id="225" w:name="_Toc293309840"/>
      <w:bookmarkStart w:id="226" w:name="_Toc293501509"/>
      <w:r w:rsidRPr="004517C2">
        <w:rPr>
          <w:rFonts w:hAnsi="標楷體" w:hint="eastAsia"/>
        </w:rPr>
        <w:t>八十八年三月十二日，高雄市政府針對交通部前揭審核意見函復行政院，經該院交下經建會會商相關單位結果，原則同意該府所報先期計畫書。嗣高雄市政府陸續於同年</w:t>
      </w:r>
      <w:smartTag w:uri="urn:schemas-microsoft-com:office:smarttags" w:element="chsdate">
        <w:smartTagPr>
          <w:attr w:name="IsROCDate" w:val="False"/>
          <w:attr w:name="IsLunarDate" w:val="False"/>
          <w:attr w:name="Day" w:val="24"/>
          <w:attr w:name="Month" w:val="12"/>
          <w:attr w:name="Year" w:val="2011"/>
        </w:smartTagPr>
        <w:r w:rsidRPr="004517C2">
          <w:rPr>
            <w:rFonts w:hAnsi="標楷體" w:hint="eastAsia"/>
          </w:rPr>
          <w:t>十二月二十四日</w:t>
        </w:r>
      </w:smartTag>
      <w:r w:rsidRPr="004517C2">
        <w:rPr>
          <w:rFonts w:hAnsi="標楷體" w:hint="eastAsia"/>
        </w:rPr>
        <w:t>及八十九年一月二十六日函報修訂財務計畫</w:t>
      </w:r>
      <w:r w:rsidRPr="004517C2">
        <w:rPr>
          <w:rStyle w:val="af2"/>
          <w:rFonts w:hAnsi="標楷體"/>
        </w:rPr>
        <w:footnoteReference w:id="25"/>
      </w:r>
      <w:r w:rsidRPr="004517C2">
        <w:rPr>
          <w:rFonts w:hAnsi="標楷體" w:hint="eastAsia"/>
        </w:rPr>
        <w:t>及綜合規劃報告</w:t>
      </w:r>
      <w:r w:rsidRPr="004517C2">
        <w:rPr>
          <w:rFonts w:hAnsi="標楷體" w:hint="eastAsia"/>
        </w:rPr>
        <w:lastRenderedPageBreak/>
        <w:t>書，請交通部轉陳行政院核定。經交通部會商相關單位意見後，於同年</w:t>
      </w:r>
      <w:smartTag w:uri="urn:schemas-microsoft-com:office:smarttags" w:element="chsdate">
        <w:smartTagPr>
          <w:attr w:name="IsROCDate" w:val="False"/>
          <w:attr w:name="IsLunarDate" w:val="False"/>
          <w:attr w:name="Day" w:val="27"/>
          <w:attr w:name="Month" w:val="3"/>
          <w:attr w:name="Year" w:val="2010"/>
        </w:smartTagPr>
        <w:r w:rsidRPr="004517C2">
          <w:rPr>
            <w:rFonts w:hAnsi="標楷體" w:hint="eastAsia"/>
          </w:rPr>
          <w:t>三月二十七日</w:t>
        </w:r>
      </w:smartTag>
      <w:r w:rsidRPr="004517C2">
        <w:rPr>
          <w:rFonts w:hAnsi="標楷體" w:hint="eastAsia"/>
        </w:rPr>
        <w:t>函請高雄市政府據以修正或補充說明，該府於同年</w:t>
      </w:r>
      <w:smartTag w:uri="urn:schemas-microsoft-com:office:smarttags" w:element="chsdate">
        <w:smartTagPr>
          <w:attr w:name="IsROCDate" w:val="False"/>
          <w:attr w:name="IsLunarDate" w:val="False"/>
          <w:attr w:name="Day" w:val="8"/>
          <w:attr w:name="Month" w:val="4"/>
          <w:attr w:name="Year" w:val="2010"/>
        </w:smartTagPr>
        <w:r w:rsidRPr="004517C2">
          <w:rPr>
            <w:rFonts w:hAnsi="標楷體" w:hint="eastAsia"/>
          </w:rPr>
          <w:t>四月八日</w:t>
        </w:r>
      </w:smartTag>
      <w:r w:rsidRPr="004517C2">
        <w:rPr>
          <w:rFonts w:hAnsi="標楷體" w:hint="eastAsia"/>
        </w:rPr>
        <w:t>函復補充說明略以：未來最終政府及民間投資額度及方式，仍將由民間投資人於其財務計畫內提出，並經甄審委員會評定，該府將於完成投資人評決後，依規定就其投資計畫書（含財務計畫）完成報核。</w:t>
      </w:r>
      <w:bookmarkEnd w:id="224"/>
      <w:bookmarkEnd w:id="225"/>
      <w:bookmarkEnd w:id="226"/>
    </w:p>
    <w:p w:rsidR="002B1372" w:rsidRPr="004517C2" w:rsidRDefault="002B1372" w:rsidP="003A3F49">
      <w:pPr>
        <w:pStyle w:val="3"/>
        <w:kinsoku/>
        <w:ind w:left="1394"/>
        <w:rPr>
          <w:rFonts w:hAnsi="標楷體"/>
        </w:rPr>
      </w:pPr>
      <w:bookmarkStart w:id="227" w:name="_Toc291943840"/>
      <w:bookmarkStart w:id="228" w:name="_Toc293309841"/>
      <w:bookmarkStart w:id="229" w:name="_Toc293501510"/>
      <w:r w:rsidRPr="004517C2">
        <w:rPr>
          <w:rFonts w:hAnsi="標楷體" w:hint="eastAsia"/>
        </w:rPr>
        <w:t>交通部路政司收悉高雄市政府前揭函復說明後，隨即簽陳：「</w:t>
      </w:r>
      <w:r w:rsidR="00522E8B" w:rsidRPr="004517C2">
        <w:rPr>
          <w:rFonts w:hAnsi="標楷體" w:hint="eastAsia"/>
        </w:rPr>
        <w:t>…</w:t>
      </w:r>
      <w:r w:rsidRPr="004517C2">
        <w:rPr>
          <w:rFonts w:hAnsi="標楷體" w:hint="eastAsia"/>
        </w:rPr>
        <w:t>…本案修正之綜合規劃及財務計畫中，涉及政府投資上限等重大政策決定及中央預算編列事宜，恐須於該府召開甄審委員會評定最優申請人之前，由中央先行核定或確定原則，據以列為評決標準要件之一。</w:t>
      </w:r>
      <w:r w:rsidR="00522E8B" w:rsidRPr="004517C2">
        <w:rPr>
          <w:rFonts w:hAnsi="標楷體" w:hint="eastAsia"/>
        </w:rPr>
        <w:t>…</w:t>
      </w:r>
      <w:r w:rsidRPr="004517C2">
        <w:rPr>
          <w:rFonts w:hAnsi="標楷體" w:hint="eastAsia"/>
        </w:rPr>
        <w:t>…本案高雄市政府所報規劃報告暨財務計畫案，擬建請 鈞長賜派乙位次長邀集行政院秘書處…開會研商，俾憑彙整審議意見後函送行政院。」經前次長張家祝加註「本計畫內容有部分涉重大決策，宜俟新部長到任後再簡報決定」意見後，續陳至前政務次長（代理部務）陳</w:t>
      </w:r>
      <w:r w:rsidR="008E1435">
        <w:rPr>
          <w:rFonts w:hAnsi="標楷體" w:hint="eastAsia"/>
          <w:bCs w:val="0"/>
        </w:rPr>
        <w:t>○○</w:t>
      </w:r>
      <w:r w:rsidRPr="004517C2">
        <w:rPr>
          <w:rFonts w:hAnsi="標楷體" w:hint="eastAsia"/>
        </w:rPr>
        <w:t>批示：「一、如擬。二、該府評審在即，路政司連繫延後辦理。」爰該部旋於八十九年四月二十七日函復該府略以：所送綜合規劃暨財務計畫內容有部分涉重大決策事宜，</w:t>
      </w:r>
      <w:r w:rsidRPr="004517C2">
        <w:rPr>
          <w:rFonts w:hAnsi="標楷體" w:hint="eastAsia"/>
          <w:color w:val="000000"/>
        </w:rPr>
        <w:t>宜俟本部新任部長到任後再行邀開會議簡報決定；</w:t>
      </w:r>
      <w:r w:rsidRPr="004517C2">
        <w:rPr>
          <w:rFonts w:hAnsi="標楷體" w:hint="eastAsia"/>
        </w:rPr>
        <w:t>另原訂於八十九年五月十日召開第五次甄審委員會議辦理綜合評審，若會議內容與中央決策有關，建議暫緩辦理，以避免日後產生爭議。</w:t>
      </w:r>
      <w:bookmarkEnd w:id="227"/>
      <w:bookmarkEnd w:id="228"/>
      <w:bookmarkEnd w:id="229"/>
    </w:p>
    <w:p w:rsidR="002B1372" w:rsidRPr="004517C2" w:rsidRDefault="002B1372" w:rsidP="003A3F49">
      <w:pPr>
        <w:pStyle w:val="3"/>
        <w:kinsoku/>
        <w:rPr>
          <w:rFonts w:hAnsi="標楷體"/>
        </w:rPr>
      </w:pPr>
      <w:bookmarkStart w:id="230" w:name="_Toc291943841"/>
      <w:bookmarkStart w:id="231" w:name="_Toc293309842"/>
      <w:bookmarkStart w:id="232" w:name="_Toc293501511"/>
      <w:r w:rsidRPr="004517C2">
        <w:rPr>
          <w:rFonts w:hAnsi="標楷體" w:hint="eastAsia"/>
        </w:rPr>
        <w:t>然高雄市政府仍如期於八十九年五月十日召開甄審委員會第五次會議，並評決高捷公司籌備處為最</w:t>
      </w:r>
      <w:r w:rsidRPr="004517C2">
        <w:rPr>
          <w:rFonts w:hAnsi="標楷體" w:hint="eastAsia"/>
        </w:rPr>
        <w:lastRenderedPageBreak/>
        <w:t>優申請人後，函報行政院備查，經交下交通部邀集主計處、經建會</w:t>
      </w:r>
      <w:r w:rsidRPr="004517C2">
        <w:rPr>
          <w:rStyle w:val="af2"/>
          <w:rFonts w:hAnsi="標楷體"/>
        </w:rPr>
        <w:footnoteReference w:id="26"/>
      </w:r>
      <w:r w:rsidRPr="004517C2">
        <w:rPr>
          <w:rFonts w:hAnsi="標楷體" w:hint="eastAsia"/>
        </w:rPr>
        <w:t>、工程會等單位研商結果：「…宜請高雄市政府於議約完成後將雙方合議之財務計畫於與民間機構辦理簽約前，依相關規定報核後，再行辦理簽約，俾資妥適。」並經行政院秘書長於八十九年八月十五日函知高雄市政府「請照交通部意見辦理」。</w:t>
      </w:r>
      <w:bookmarkEnd w:id="230"/>
      <w:bookmarkEnd w:id="231"/>
      <w:bookmarkEnd w:id="232"/>
    </w:p>
    <w:p w:rsidR="002B1372" w:rsidRPr="004517C2" w:rsidRDefault="002B1372" w:rsidP="003A3F49">
      <w:pPr>
        <w:pStyle w:val="3"/>
        <w:kinsoku/>
        <w:rPr>
          <w:rFonts w:hAnsi="標楷體"/>
        </w:rPr>
      </w:pPr>
      <w:bookmarkStart w:id="233" w:name="_Toc291943842"/>
      <w:bookmarkStart w:id="234" w:name="_Toc293309843"/>
      <w:bookmarkStart w:id="235" w:name="_Toc293501512"/>
      <w:r w:rsidRPr="004517C2">
        <w:rPr>
          <w:rFonts w:hAnsi="標楷體" w:hint="eastAsia"/>
        </w:rPr>
        <w:t>八十九年八月二十九日，高雄市政府召開第六次甄審委員會議，確定議約完成後，於同年</w:t>
      </w:r>
      <w:smartTag w:uri="urn:schemas-microsoft-com:office:smarttags" w:element="chsdate">
        <w:smartTagPr>
          <w:attr w:name="IsROCDate" w:val="False"/>
          <w:attr w:name="IsLunarDate" w:val="False"/>
          <w:attr w:name="Day" w:val="22"/>
          <w:attr w:name="Month" w:val="9"/>
          <w:attr w:name="Year" w:val="2010"/>
        </w:smartTagPr>
        <w:r w:rsidRPr="004517C2">
          <w:rPr>
            <w:rFonts w:hAnsi="標楷體" w:hint="eastAsia"/>
          </w:rPr>
          <w:t>九月二十二日</w:t>
        </w:r>
      </w:smartTag>
      <w:r w:rsidRPr="004517C2">
        <w:rPr>
          <w:rFonts w:hAnsi="標楷體" w:hint="eastAsia"/>
        </w:rPr>
        <w:t>函送雙方合議之財務計畫書，報請交通部轉陳行政院核定，嗣於同年</w:t>
      </w:r>
      <w:smartTag w:uri="urn:schemas-microsoft-com:office:smarttags" w:element="chsdate">
        <w:smartTagPr>
          <w:attr w:name="IsROCDate" w:val="False"/>
          <w:attr w:name="IsLunarDate" w:val="False"/>
          <w:attr w:name="Day" w:val="20"/>
          <w:attr w:name="Month" w:val="11"/>
          <w:attr w:name="Year" w:val="2010"/>
        </w:smartTagPr>
        <w:r w:rsidRPr="004517C2">
          <w:rPr>
            <w:rFonts w:hAnsi="標楷體" w:hint="eastAsia"/>
          </w:rPr>
          <w:t>十一月二十日</w:t>
        </w:r>
      </w:smartTag>
      <w:r w:rsidRPr="004517C2">
        <w:rPr>
          <w:rFonts w:hAnsi="標楷體" w:hint="eastAsia"/>
        </w:rPr>
        <w:t>再函交通部，請轉行政院同意該府於財務計畫核定前先行辦理簽約，惟經交下經建會審議結果，該會對於最優申請人報價與高雄市政府甄審委員會決議政府投資建設額度間之差距一百一十億元如何籌措，以及交通部對於甄審委員會評定之非自償部分政府投資額度究係九百三十六億九千六百萬元或一千零四十七億七千萬元等仍存疑義，爰要求高雄市政府再行檢討及確認說明。然前揭疑義猶待釐清之時，高雄市政府卻一意孤行，擅於</w:t>
      </w:r>
      <w:smartTag w:uri="urn:schemas-microsoft-com:office:smarttags" w:element="chsdate">
        <w:smartTagPr>
          <w:attr w:name="IsROCDate" w:val="False"/>
          <w:attr w:name="IsLunarDate" w:val="False"/>
          <w:attr w:name="Day" w:val="12"/>
          <w:attr w:name="Month" w:val="1"/>
          <w:attr w:name="Year" w:val="1990"/>
        </w:smartTagPr>
        <w:r w:rsidRPr="004517C2">
          <w:rPr>
            <w:rFonts w:hAnsi="標楷體" w:hint="eastAsia"/>
          </w:rPr>
          <w:t>九十年一月十二日</w:t>
        </w:r>
      </w:smartTag>
      <w:r w:rsidRPr="004517C2">
        <w:rPr>
          <w:rFonts w:hAnsi="標楷體" w:hint="eastAsia"/>
        </w:rPr>
        <w:t>以政府投資額度一千零四十七億七千萬元，與高捷公司簽訂興建營運合約，迨交通部轉據行政院要求釐清，該府始於</w:t>
      </w:r>
      <w:smartTag w:uri="urn:schemas-microsoft-com:office:smarttags" w:element="chsdate">
        <w:smartTagPr>
          <w:attr w:name="IsROCDate" w:val="False"/>
          <w:attr w:name="IsLunarDate" w:val="False"/>
          <w:attr w:name="Day" w:val="1"/>
          <w:attr w:name="Month" w:val="3"/>
          <w:attr w:name="Year" w:val="1990"/>
        </w:smartTagPr>
        <w:r w:rsidRPr="004517C2">
          <w:rPr>
            <w:rFonts w:hAnsi="標楷體" w:hint="eastAsia"/>
          </w:rPr>
          <w:t>九十年三月一日</w:t>
        </w:r>
      </w:smartTag>
      <w:r w:rsidRPr="004517C2">
        <w:rPr>
          <w:rFonts w:hAnsi="標楷體" w:hint="eastAsia"/>
        </w:rPr>
        <w:t>召開甄審委員會第八次會議，追認</w:t>
      </w:r>
      <w:r w:rsidR="00863839" w:rsidRPr="004517C2">
        <w:rPr>
          <w:rFonts w:hAnsi="標楷體" w:hint="eastAsia"/>
        </w:rPr>
        <w:t>高捷BOT案</w:t>
      </w:r>
      <w:r w:rsidRPr="004517C2">
        <w:rPr>
          <w:rFonts w:hAnsi="標楷體" w:hint="eastAsia"/>
        </w:rPr>
        <w:t>政府投資額度為一千零四十七億七千萬元無誤，並再函交通部轉陳行政院。嗣</w:t>
      </w:r>
      <w:r w:rsidRPr="004517C2">
        <w:rPr>
          <w:rFonts w:hAnsi="標楷體" w:hint="eastAsia"/>
        </w:rPr>
        <w:lastRenderedPageBreak/>
        <w:t>於九十一年七月二十五日，交通部依行政院指示函飭高雄市政府，責其就</w:t>
      </w:r>
      <w:r w:rsidR="00863839" w:rsidRPr="004517C2">
        <w:rPr>
          <w:rFonts w:hAnsi="標楷體" w:hint="eastAsia"/>
        </w:rPr>
        <w:t>高捷BOT案</w:t>
      </w:r>
      <w:r w:rsidRPr="004517C2">
        <w:rPr>
          <w:rFonts w:hAnsi="標楷體" w:hint="eastAsia"/>
        </w:rPr>
        <w:t>財務計畫政府投資額度疑義尚未釐清前，該府即逕行簽約之責任檢討查明妥處，惟高雄市政府猶以僅部分涉政府投資財務分擔之議題尚待釐清，其與民間財務計畫及簽約無涉等由置辯，迄仍未見查究相關失職責任。</w:t>
      </w:r>
      <w:bookmarkEnd w:id="233"/>
      <w:bookmarkEnd w:id="234"/>
      <w:bookmarkEnd w:id="235"/>
    </w:p>
    <w:p w:rsidR="002B1372" w:rsidRPr="004517C2" w:rsidRDefault="002B1372" w:rsidP="003A3F49">
      <w:pPr>
        <w:pStyle w:val="3"/>
        <w:kinsoku/>
        <w:rPr>
          <w:rFonts w:hAnsi="標楷體"/>
        </w:rPr>
      </w:pPr>
      <w:bookmarkStart w:id="236" w:name="_Toc291943843"/>
      <w:bookmarkStart w:id="237" w:name="_Toc293309844"/>
      <w:bookmarkStart w:id="238" w:name="_Toc293501513"/>
      <w:r w:rsidRPr="004517C2">
        <w:rPr>
          <w:rFonts w:hAnsi="標楷體" w:hint="eastAsia"/>
        </w:rPr>
        <w:t>按前揭「民間參與公共建設申請與審核作業注意事項」及「交通部暨所屬各機關辦理民間參與交通建設作業實施要點」等相關規定，各主辦機關辦理民間參與公共建設前應先辦理先期規劃與必要之前置作業，並研擬建設計畫（含整體財務規劃報告書），由中央主管機關交通部陳報行政院核定後，方能辦理招商、甄審評決及議約簽約等工作。</w:t>
      </w:r>
      <w:r w:rsidR="00863839" w:rsidRPr="004517C2">
        <w:rPr>
          <w:rFonts w:hAnsi="標楷體" w:hint="eastAsia"/>
        </w:rPr>
        <w:t>高捷BOT案</w:t>
      </w:r>
      <w:r w:rsidRPr="004517C2">
        <w:rPr>
          <w:rFonts w:hAnsi="標楷體" w:hint="eastAsia"/>
        </w:rPr>
        <w:t>財務計畫，因涉及非自償部分政府投資額度差距部分之籌措及適法性疑義，甚至後續權利金之分攤及分回機制等問題，高雄市政府與交通部等中央機關間公文往返迭有爭執；詎該府竟於財務計畫未獲行政院核定前，擅以政府投資額度一千零四十七億七千萬元與高捷公司簽訂興建營運合約，且甄審委員會亦係事後方予提會追認，顯與上開規定有悖；事後</w:t>
      </w:r>
      <w:r w:rsidR="00187E71" w:rsidRPr="004517C2">
        <w:rPr>
          <w:rFonts w:hAnsi="標楷體" w:hint="eastAsia"/>
        </w:rPr>
        <w:t>亦未見</w:t>
      </w:r>
      <w:r w:rsidRPr="004517C2">
        <w:rPr>
          <w:rFonts w:hAnsi="標楷體" w:hint="eastAsia"/>
        </w:rPr>
        <w:t>行政院</w:t>
      </w:r>
      <w:r w:rsidR="00187E71" w:rsidRPr="004517C2">
        <w:rPr>
          <w:rFonts w:hAnsi="標楷體" w:hint="eastAsia"/>
        </w:rPr>
        <w:t>據</w:t>
      </w:r>
      <w:r w:rsidRPr="004517C2">
        <w:rPr>
          <w:rFonts w:hAnsi="標楷體" w:hint="eastAsia"/>
        </w:rPr>
        <w:t>實追究</w:t>
      </w:r>
      <w:r w:rsidR="00187E71" w:rsidRPr="004517C2">
        <w:rPr>
          <w:rFonts w:hAnsi="標楷體" w:hint="eastAsia"/>
        </w:rPr>
        <w:t>行政</w:t>
      </w:r>
      <w:r w:rsidRPr="004517C2">
        <w:rPr>
          <w:rFonts w:hAnsi="標楷體" w:hint="eastAsia"/>
        </w:rPr>
        <w:t>責任，</w:t>
      </w:r>
      <w:r w:rsidR="00187E71" w:rsidRPr="004517C2">
        <w:rPr>
          <w:rFonts w:hAnsi="標楷體" w:hint="eastAsia"/>
        </w:rPr>
        <w:t>均</w:t>
      </w:r>
      <w:r w:rsidRPr="004517C2">
        <w:rPr>
          <w:rFonts w:hAnsi="標楷體" w:hint="eastAsia"/>
        </w:rPr>
        <w:t>有</w:t>
      </w:r>
      <w:r w:rsidR="00187E71" w:rsidRPr="004517C2">
        <w:rPr>
          <w:rFonts w:hAnsi="標楷體" w:hint="eastAsia"/>
        </w:rPr>
        <w:t>違失</w:t>
      </w:r>
      <w:r w:rsidRPr="004517C2">
        <w:rPr>
          <w:rFonts w:hAnsi="標楷體" w:hint="eastAsia"/>
        </w:rPr>
        <w:t>。</w:t>
      </w:r>
      <w:bookmarkEnd w:id="236"/>
      <w:bookmarkEnd w:id="237"/>
      <w:bookmarkEnd w:id="238"/>
    </w:p>
    <w:p w:rsidR="002B1372" w:rsidRPr="004517C2" w:rsidRDefault="002B1372" w:rsidP="00785F96">
      <w:pPr>
        <w:pStyle w:val="2"/>
        <w:kinsoku/>
        <w:spacing w:beforeLines="25" w:before="114"/>
        <w:ind w:left="1122"/>
        <w:rPr>
          <w:rFonts w:hAnsi="標楷體"/>
          <w:b/>
        </w:rPr>
      </w:pPr>
      <w:bookmarkStart w:id="239" w:name="_Toc291943844"/>
      <w:bookmarkStart w:id="240" w:name="_Toc293309845"/>
      <w:bookmarkStart w:id="241" w:name="_Toc293501514"/>
      <w:bookmarkStart w:id="242" w:name="_Toc294174014"/>
      <w:r w:rsidRPr="004517C2">
        <w:rPr>
          <w:rFonts w:hAnsi="標楷體" w:hint="eastAsia"/>
          <w:b/>
        </w:rPr>
        <w:t>高捷BOT</w:t>
      </w:r>
      <w:r w:rsidR="00863839" w:rsidRPr="004517C2">
        <w:rPr>
          <w:rFonts w:hAnsi="標楷體" w:hint="eastAsia"/>
          <w:b/>
        </w:rPr>
        <w:t>案</w:t>
      </w:r>
      <w:r w:rsidRPr="004517C2">
        <w:rPr>
          <w:rFonts w:hAnsi="標楷體" w:hint="eastAsia"/>
          <w:b/>
        </w:rPr>
        <w:t>興建營運合約議訂過程怠忽草率，致</w:t>
      </w:r>
      <w:r w:rsidR="00187E71" w:rsidRPr="004517C2">
        <w:rPr>
          <w:rFonts w:hAnsi="標楷體" w:hint="eastAsia"/>
          <w:b/>
        </w:rPr>
        <w:t>使</w:t>
      </w:r>
      <w:r w:rsidRPr="004517C2">
        <w:rPr>
          <w:rFonts w:hAnsi="標楷體" w:hint="eastAsia"/>
          <w:b/>
        </w:rPr>
        <w:t>政府投資委由高捷公司併辦之工程，完工後決算縱有結餘款，亦無以追回繳庫，反需額外支付物價指數調漲費用</w:t>
      </w:r>
      <w:r w:rsidR="00E97D6C" w:rsidRPr="000022CE">
        <w:rPr>
          <w:rFonts w:hAnsi="標楷體" w:hint="eastAsia"/>
          <w:b/>
        </w:rPr>
        <w:t>及莫名之工程追加款</w:t>
      </w:r>
      <w:r w:rsidRPr="004517C2">
        <w:rPr>
          <w:rFonts w:hAnsi="標楷體" w:hint="eastAsia"/>
          <w:b/>
        </w:rPr>
        <w:t>，確有怠失</w:t>
      </w:r>
      <w:bookmarkEnd w:id="239"/>
      <w:bookmarkEnd w:id="240"/>
      <w:bookmarkEnd w:id="241"/>
      <w:bookmarkEnd w:id="242"/>
    </w:p>
    <w:p w:rsidR="002B1372" w:rsidRPr="004517C2" w:rsidRDefault="002B1372" w:rsidP="003A3F49">
      <w:pPr>
        <w:pStyle w:val="3"/>
        <w:kinsoku/>
        <w:rPr>
          <w:rFonts w:hAnsi="標楷體"/>
        </w:rPr>
      </w:pPr>
      <w:bookmarkStart w:id="243" w:name="_Toc291943845"/>
      <w:bookmarkStart w:id="244" w:name="_Toc293309846"/>
      <w:bookmarkStart w:id="245" w:name="_Toc293501515"/>
      <w:r w:rsidRPr="004517C2">
        <w:rPr>
          <w:rFonts w:hAnsi="標楷體" w:hint="eastAsia"/>
        </w:rPr>
        <w:t>按</w:t>
      </w:r>
      <w:r w:rsidR="00863839" w:rsidRPr="004517C2">
        <w:rPr>
          <w:rFonts w:hAnsi="標楷體" w:hint="eastAsia"/>
        </w:rPr>
        <w:t>高捷BOT案</w:t>
      </w:r>
      <w:r w:rsidRPr="004517C2">
        <w:rPr>
          <w:rFonts w:hAnsi="標楷體" w:hint="eastAsia"/>
        </w:rPr>
        <w:t>興建營運合約</w:t>
      </w:r>
      <w:smartTag w:uri="urn:schemas-microsoft-com:office:smarttags" w:element="chsdate">
        <w:smartTagPr>
          <w:attr w:name="Year" w:val="1899"/>
          <w:attr w:name="Month" w:val="12"/>
          <w:attr w:name="Day" w:val="30"/>
          <w:attr w:name="IsLunarDate" w:val="False"/>
          <w:attr w:name="IsROCDate" w:val="False"/>
        </w:smartTagPr>
        <w:r w:rsidRPr="004517C2">
          <w:rPr>
            <w:rFonts w:hAnsi="標楷體" w:hint="eastAsia"/>
          </w:rPr>
          <w:t>9.4.3</w:t>
        </w:r>
      </w:smartTag>
      <w:r w:rsidRPr="004517C2">
        <w:rPr>
          <w:rFonts w:hAnsi="標楷體" w:hint="eastAsia"/>
        </w:rPr>
        <w:t>物價指數之調整規定：</w:t>
      </w:r>
      <w:r w:rsidRPr="004517C2">
        <w:rPr>
          <w:rFonts w:hAnsi="標楷體" w:hint="eastAsia"/>
          <w:color w:val="000000"/>
        </w:rPr>
        <w:t>「</w:t>
      </w:r>
      <w:r w:rsidRPr="004517C2">
        <w:rPr>
          <w:rFonts w:hAnsi="標楷體" w:hint="eastAsia"/>
        </w:rPr>
        <w:t>興建期間，如遇物價波動時，得依行政院主計處公布之</w:t>
      </w:r>
      <w:r w:rsidRPr="004517C2">
        <w:rPr>
          <w:rFonts w:hAnsi="標楷體" w:hint="eastAsia"/>
          <w:color w:val="000000"/>
        </w:rPr>
        <w:t>台灣地區營造工程物價總指數</w:t>
      </w:r>
      <w:r w:rsidRPr="004517C2">
        <w:rPr>
          <w:rFonts w:hAnsi="標楷體" w:hint="eastAsia"/>
        </w:rPr>
        <w:t>及相</w:t>
      </w:r>
      <w:r w:rsidRPr="004517C2">
        <w:rPr>
          <w:rFonts w:hAnsi="標楷體" w:hint="eastAsia"/>
        </w:rPr>
        <w:lastRenderedPageBreak/>
        <w:t>關規定，以簽約月之當月物價指數為基本物價指數，就漲跌幅超過百分之五部分，依本合約附件B3之規定調整工程款。</w:t>
      </w:r>
      <w:r w:rsidRPr="004517C2">
        <w:rPr>
          <w:rFonts w:hAnsi="標楷體" w:hint="eastAsia"/>
          <w:color w:val="000000"/>
        </w:rPr>
        <w:t>」</w:t>
      </w:r>
      <w:r w:rsidRPr="004517C2">
        <w:rPr>
          <w:rFonts w:hAnsi="標楷體" w:hint="eastAsia"/>
        </w:rPr>
        <w:t>另依合約附件B2.1工程經費表規定：「2.…政府投資範圍工程經費之總金額應以新台幣104,770,000,000元，不予增減。」另詢據高雄市捷運局坦承，該府除依合約規定支付政府投資額度一千零四十七億七千萬元外，另依合約第</w:t>
      </w:r>
      <w:smartTag w:uri="urn:schemas-microsoft-com:office:smarttags" w:element="chsdate">
        <w:smartTagPr>
          <w:attr w:name="Year" w:val="1899"/>
          <w:attr w:name="Month" w:val="12"/>
          <w:attr w:name="Day" w:val="30"/>
          <w:attr w:name="IsLunarDate" w:val="False"/>
          <w:attr w:name="IsROCDate" w:val="False"/>
        </w:smartTagPr>
        <w:r w:rsidRPr="004517C2">
          <w:rPr>
            <w:rFonts w:hAnsi="標楷體" w:hint="eastAsia"/>
          </w:rPr>
          <w:t>9.4.3</w:t>
        </w:r>
      </w:smartTag>
      <w:r w:rsidRPr="004517C2">
        <w:rPr>
          <w:rFonts w:hAnsi="標楷體" w:hint="eastAsia"/>
        </w:rPr>
        <w:t>條規定，已編列預算支付一百億八千九百萬元之物價調整費用予高捷公司。</w:t>
      </w:r>
      <w:bookmarkEnd w:id="243"/>
      <w:bookmarkEnd w:id="244"/>
      <w:bookmarkEnd w:id="245"/>
    </w:p>
    <w:p w:rsidR="002B1372" w:rsidRPr="004517C2" w:rsidRDefault="00863839" w:rsidP="003A3F49">
      <w:pPr>
        <w:pStyle w:val="3"/>
        <w:kinsoku/>
        <w:rPr>
          <w:rFonts w:hAnsi="標楷體"/>
        </w:rPr>
      </w:pPr>
      <w:bookmarkStart w:id="246" w:name="_Toc291943846"/>
      <w:bookmarkStart w:id="247" w:name="_Toc293309847"/>
      <w:bookmarkStart w:id="248" w:name="_Toc293501516"/>
      <w:r w:rsidRPr="004517C2">
        <w:rPr>
          <w:rFonts w:hAnsi="標楷體" w:hint="eastAsia"/>
        </w:rPr>
        <w:t>高捷BOT案</w:t>
      </w:r>
      <w:r w:rsidR="002B1372" w:rsidRPr="004517C2">
        <w:rPr>
          <w:rFonts w:hAnsi="標楷體" w:hint="eastAsia"/>
        </w:rPr>
        <w:t>於議約過程怠忽草率，訂立政府投資額度不予增減及工程款得隨物價指數調整等矛盾且失公允之條約，導致政府投資委由高捷公司併辦之</w:t>
      </w:r>
      <w:r w:rsidR="002B1372" w:rsidRPr="00C81775">
        <w:rPr>
          <w:rFonts w:hAnsi="標楷體" w:hint="eastAsia"/>
          <w:szCs w:val="48"/>
        </w:rPr>
        <w:t>工程，完工後實際決算縱有結餘款，亦無以追回繳</w:t>
      </w:r>
      <w:r w:rsidR="002B1372" w:rsidRPr="004517C2">
        <w:rPr>
          <w:rFonts w:hAnsi="標楷體" w:hint="eastAsia"/>
        </w:rPr>
        <w:t>庫，反需額外編列預算支付一百餘億元之物價指數調漲費用補貼高捷公司</w:t>
      </w:r>
      <w:r w:rsidR="007225E4">
        <w:rPr>
          <w:rFonts w:hAnsi="標楷體" w:hint="eastAsia"/>
        </w:rPr>
        <w:t>，</w:t>
      </w:r>
      <w:r w:rsidR="007225E4" w:rsidRPr="000022CE">
        <w:rPr>
          <w:rFonts w:hAnsi="標楷體" w:hint="eastAsia"/>
        </w:rPr>
        <w:t>以</w:t>
      </w:r>
      <w:r w:rsidR="00E97D6C" w:rsidRPr="000022CE">
        <w:rPr>
          <w:rFonts w:hAnsi="標楷體" w:hint="eastAsia"/>
        </w:rPr>
        <w:t>及莫名之工程追加款</w:t>
      </w:r>
      <w:r w:rsidR="00E97D6C">
        <w:rPr>
          <w:rFonts w:hAnsi="標楷體" w:hint="eastAsia"/>
        </w:rPr>
        <w:t>，</w:t>
      </w:r>
      <w:r w:rsidR="002B1372" w:rsidRPr="004517C2">
        <w:rPr>
          <w:rFonts w:hAnsi="標楷體" w:hint="eastAsia"/>
        </w:rPr>
        <w:t>核其議約過程顯失公允謹慎，難辭怠忽草率之咎。</w:t>
      </w:r>
      <w:bookmarkEnd w:id="246"/>
      <w:bookmarkEnd w:id="247"/>
      <w:bookmarkEnd w:id="248"/>
    </w:p>
    <w:p w:rsidR="00862A38" w:rsidRPr="00740C4F" w:rsidRDefault="00862A38" w:rsidP="00785F96">
      <w:pPr>
        <w:pStyle w:val="2"/>
        <w:spacing w:beforeLines="25" w:before="114"/>
        <w:ind w:left="1020" w:hanging="680"/>
        <w:rPr>
          <w:rFonts w:hAnsi="標楷體"/>
          <w:b/>
        </w:rPr>
      </w:pPr>
      <w:bookmarkStart w:id="249" w:name="_Toc294174015"/>
      <w:bookmarkStart w:id="250" w:name="_Toc291943850"/>
      <w:bookmarkStart w:id="251" w:name="_Toc293501521"/>
      <w:r w:rsidRPr="00740C4F">
        <w:rPr>
          <w:rFonts w:hAnsi="標楷體" w:hint="eastAsia"/>
          <w:b/>
        </w:rPr>
        <w:t>高雄市政府於簽訂興建營運合約前，未</w:t>
      </w:r>
      <w:r>
        <w:rPr>
          <w:rFonts w:hAnsi="標楷體" w:hint="eastAsia"/>
          <w:b/>
        </w:rPr>
        <w:t>先</w:t>
      </w:r>
      <w:r w:rsidRPr="00740C4F">
        <w:rPr>
          <w:rFonts w:hAnsi="標楷體" w:hint="eastAsia"/>
          <w:b/>
        </w:rPr>
        <w:t>釐清公共藝術之興建機關（構）主體及</w:t>
      </w:r>
      <w:r>
        <w:rPr>
          <w:rFonts w:hAnsi="標楷體" w:hint="eastAsia"/>
          <w:b/>
        </w:rPr>
        <w:t>相關</w:t>
      </w:r>
      <w:r w:rsidRPr="00740C4F">
        <w:rPr>
          <w:rFonts w:hAnsi="標楷體" w:hint="eastAsia"/>
          <w:b/>
        </w:rPr>
        <w:t>作業流程，衍生</w:t>
      </w:r>
      <w:r>
        <w:rPr>
          <w:rFonts w:hAnsi="標楷體" w:hint="eastAsia"/>
          <w:b/>
        </w:rPr>
        <w:t>後續</w:t>
      </w:r>
      <w:r w:rsidRPr="00740C4F">
        <w:rPr>
          <w:rFonts w:hAnsi="標楷體" w:hint="eastAsia"/>
          <w:b/>
        </w:rPr>
        <w:t>無謂爭</w:t>
      </w:r>
      <w:r>
        <w:rPr>
          <w:rFonts w:hAnsi="標楷體" w:hint="eastAsia"/>
          <w:b/>
        </w:rPr>
        <w:t>端致</w:t>
      </w:r>
      <w:r w:rsidRPr="00740C4F">
        <w:rPr>
          <w:rFonts w:hAnsi="標楷體" w:hint="eastAsia"/>
          <w:b/>
        </w:rPr>
        <w:t>延宕時程，確有失</w:t>
      </w:r>
      <w:bookmarkEnd w:id="249"/>
      <w:r w:rsidR="00B84195">
        <w:rPr>
          <w:rFonts w:hAnsi="標楷體" w:hint="eastAsia"/>
          <w:b/>
        </w:rPr>
        <w:t>當</w:t>
      </w:r>
    </w:p>
    <w:p w:rsidR="00862A38" w:rsidRPr="00740C4F" w:rsidRDefault="00862A38" w:rsidP="00862A38">
      <w:pPr>
        <w:pStyle w:val="3"/>
        <w:kinsoku/>
        <w:ind w:left="1360" w:hanging="680"/>
        <w:rPr>
          <w:rFonts w:hAnsi="標楷體"/>
        </w:rPr>
      </w:pPr>
      <w:r w:rsidRPr="00740C4F">
        <w:rPr>
          <w:rFonts w:hAnsi="標楷體" w:hint="eastAsia"/>
        </w:rPr>
        <w:t>按公共藝術設置辦法第四條規定：「直轄市及縣（市）政府設公共藝術審議委員會，負責該轄區內公共藝術整體規劃及審議設置等事項。」第五條規定：「機關（構）興辦公有建築物或重大公共工程時，應成立執行小組，負責公共藝術設置計畫之擬定、送審及執行等各項行政事宜…。」第八條規定：「執行小組研擬前條第一項之計畫書及第二項、第三項報告書，應經興辦機關，分別報請主管機關審查、核定及備查…。」</w:t>
      </w:r>
      <w:r w:rsidRPr="00740C4F">
        <w:rPr>
          <w:rFonts w:hAnsi="標楷體" w:hint="eastAsia"/>
          <w:color w:val="000000"/>
        </w:rPr>
        <w:t>另依高雄捷運公共藝術審議委員會設置要點第一點規定：「高雄市政府捷運工程局為</w:t>
      </w:r>
      <w:r w:rsidRPr="00740C4F">
        <w:rPr>
          <w:rFonts w:hAnsi="標楷體" w:hint="eastAsia"/>
          <w:color w:val="000000"/>
        </w:rPr>
        <w:lastRenderedPageBreak/>
        <w:t>審議高雄都會區大眾捷運系統車站之公共藝術，特設置高雄捷運公共藝術審議委員會。」</w:t>
      </w:r>
    </w:p>
    <w:p w:rsidR="00862A38" w:rsidRPr="00740C4F" w:rsidRDefault="00862A38" w:rsidP="00862A38">
      <w:pPr>
        <w:pStyle w:val="3"/>
        <w:kinsoku/>
        <w:ind w:left="1360" w:hanging="680"/>
        <w:rPr>
          <w:rFonts w:hAnsi="標楷體"/>
        </w:rPr>
      </w:pPr>
      <w:r w:rsidRPr="00740C4F">
        <w:rPr>
          <w:rFonts w:hAnsi="標楷體" w:hint="eastAsia"/>
        </w:rPr>
        <w:t>查前揭「高雄捷運公共藝術審議委員會設置要點」早於八十五年十二月十九日即已訂頒，然高雄市政府卻遲未據以成立「高雄捷運公共藝術審議委員會」，迨至公共藝術設置辦法（八十七年一月二十六日發布）及高雄市公共藝術審議員會設置要點（八十七年十一月二十七日發布）訂頒後，該府始據於八十八年九月六日成立第一屆「高雄市公共藝術審議委員會」（委員任期二年，主管審議機關為教育局，業務單位為高雄市立美術館），負責全市公共藝術案之審議事宜。按前揭公共藝術設置辦法明訂，機關（構）興辦公有建築物或重大公共工程時，應成立執行小組，負責公共藝術設置計畫之擬定、送審及執行等各項行政事宜之規定；然高雄市政府於九十一年一月十二日簽訂之高捷BOT興建營運合約綱要性規範中，卻疊床架屋、畫蛇添足，另行規定將藝術品設置計畫送尚待成立之「高雄捷運公共藝術審議委員會」審議</w:t>
      </w:r>
      <w:r w:rsidRPr="00740C4F">
        <w:rPr>
          <w:rStyle w:val="af2"/>
          <w:rFonts w:hAnsi="標楷體"/>
        </w:rPr>
        <w:footnoteReference w:id="27"/>
      </w:r>
      <w:r w:rsidRPr="00740C4F">
        <w:rPr>
          <w:rFonts w:hAnsi="標楷體" w:hint="eastAsia"/>
        </w:rPr>
        <w:t>，且因議約階段未先釐清興辦機關（構）之主體及相關作業流程，致簽約後雙方對此爭執擾嚷一年三個多月，至九十二年五月八日謝前市長主持「高雄捷運公共藝術構想」簡報會議中，始責由捷運局洽請法律顧問依相關法令研議，加上後續公共藝術審議法定流程流程冗長費時，導致高雄捷運公共藝術設置計畫書延宕至九十六年十二月十八日（高雄縣範圍）及九十七年一月</w:t>
      </w:r>
      <w:r w:rsidRPr="00740C4F">
        <w:rPr>
          <w:rFonts w:hAnsi="標楷體" w:hint="eastAsia"/>
        </w:rPr>
        <w:lastRenderedPageBreak/>
        <w:t>二十八日（高雄市範圍）通車營運</w:t>
      </w:r>
      <w:r w:rsidRPr="00740C4F">
        <w:rPr>
          <w:rStyle w:val="af2"/>
          <w:rFonts w:hAnsi="標楷體"/>
        </w:rPr>
        <w:footnoteReference w:id="28"/>
      </w:r>
      <w:r w:rsidRPr="00740C4F">
        <w:rPr>
          <w:rFonts w:hAnsi="標楷體" w:hint="eastAsia"/>
        </w:rPr>
        <w:t>前，始獲審議通過。</w:t>
      </w:r>
    </w:p>
    <w:p w:rsidR="004517C2" w:rsidRPr="00862A38" w:rsidRDefault="00862A38" w:rsidP="003A3F49">
      <w:pPr>
        <w:pStyle w:val="3"/>
        <w:kinsoku/>
        <w:ind w:left="1394" w:hanging="680"/>
        <w:rPr>
          <w:rFonts w:hAnsi="標楷體"/>
        </w:rPr>
      </w:pPr>
      <w:r w:rsidRPr="00862A38">
        <w:rPr>
          <w:rFonts w:hAnsi="標楷體" w:hint="eastAsia"/>
        </w:rPr>
        <w:t>高雄市政府於簽訂高捷BOT興建營運合約前，未就當時公共藝術審議委員會審議機制及流程周延考量，</w:t>
      </w:r>
      <w:r w:rsidRPr="00862A38">
        <w:rPr>
          <w:rFonts w:hAnsi="標楷體" w:hint="eastAsia"/>
          <w:color w:val="000000"/>
        </w:rPr>
        <w:t>衍生後續公共藝術興建機關（構）主體及送審程序無謂爭端，延宕整體作業時程，確有失</w:t>
      </w:r>
      <w:r w:rsidR="00B84195">
        <w:rPr>
          <w:rFonts w:hAnsi="標楷體" w:hint="eastAsia"/>
          <w:color w:val="000000"/>
        </w:rPr>
        <w:t>當</w:t>
      </w:r>
      <w:r w:rsidRPr="00862A38">
        <w:rPr>
          <w:rFonts w:hAnsi="標楷體" w:hint="eastAsia"/>
        </w:rPr>
        <w:t>。</w:t>
      </w:r>
    </w:p>
    <w:p w:rsidR="00AC3981" w:rsidRPr="004517C2" w:rsidRDefault="004517C2" w:rsidP="00785F96">
      <w:pPr>
        <w:pStyle w:val="2"/>
        <w:kinsoku/>
        <w:spacing w:beforeLines="25" w:before="114"/>
        <w:ind w:left="1122"/>
        <w:rPr>
          <w:rFonts w:hAnsi="標楷體"/>
          <w:b/>
        </w:rPr>
      </w:pPr>
      <w:bookmarkStart w:id="252" w:name="_Toc291943851"/>
      <w:bookmarkStart w:id="253" w:name="_Toc293309853"/>
      <w:bookmarkStart w:id="254" w:name="_Toc293501522"/>
      <w:bookmarkStart w:id="255" w:name="_Toc294174016"/>
      <w:bookmarkEnd w:id="250"/>
      <w:bookmarkEnd w:id="251"/>
      <w:r w:rsidRPr="004517C2">
        <w:rPr>
          <w:rFonts w:hAnsi="標楷體" w:hint="eastAsia"/>
          <w:b/>
        </w:rPr>
        <w:t>高雄市政府為免外界質疑高捷BOT案後續採購弊端，刻意選取部分政府投資建設</w:t>
      </w:r>
      <w:r w:rsidR="00C81775">
        <w:rPr>
          <w:rFonts w:hAnsi="標楷體" w:hint="eastAsia"/>
          <w:b/>
        </w:rPr>
        <w:t>以</w:t>
      </w:r>
      <w:r w:rsidRPr="004517C2">
        <w:rPr>
          <w:rFonts w:hAnsi="標楷體" w:hint="eastAsia"/>
          <w:b/>
        </w:rPr>
        <w:t>公開招標程序辦理，</w:t>
      </w:r>
      <w:r w:rsidR="00152E08">
        <w:rPr>
          <w:rFonts w:hAnsi="標楷體" w:hint="eastAsia"/>
          <w:b/>
        </w:rPr>
        <w:t>斷章取義</w:t>
      </w:r>
      <w:r w:rsidRPr="004517C2">
        <w:rPr>
          <w:rFonts w:hAnsi="標楷體" w:hint="eastAsia"/>
          <w:b/>
        </w:rPr>
        <w:t>「不適用政府採購法」之函釋，迴避政府採購法規範約束，且完全悖離政府採購追求公平、公開程序之精神，確有可議</w:t>
      </w:r>
      <w:bookmarkEnd w:id="252"/>
      <w:bookmarkEnd w:id="253"/>
      <w:bookmarkEnd w:id="254"/>
      <w:bookmarkEnd w:id="255"/>
    </w:p>
    <w:p w:rsidR="00AC3981" w:rsidRPr="004517C2" w:rsidRDefault="00AC3981" w:rsidP="003A3F49">
      <w:pPr>
        <w:pStyle w:val="21"/>
        <w:ind w:leftChars="333" w:left="1133" w:firstLine="680"/>
        <w:rPr>
          <w:rFonts w:hAnsi="標楷體"/>
        </w:rPr>
      </w:pPr>
      <w:r w:rsidRPr="004517C2">
        <w:rPr>
          <w:rFonts w:hAnsi="標楷體" w:hint="eastAsia"/>
        </w:rPr>
        <w:t>按</w:t>
      </w:r>
      <w:r w:rsidR="00863839" w:rsidRPr="004517C2">
        <w:rPr>
          <w:rFonts w:hAnsi="標楷體" w:hint="eastAsia"/>
        </w:rPr>
        <w:t>高捷BOT案</w:t>
      </w:r>
      <w:r w:rsidRPr="004517C2">
        <w:rPr>
          <w:rFonts w:hAnsi="標楷體" w:hint="eastAsia"/>
        </w:rPr>
        <w:t>興建營運合約規定，政府投資範圍工程經費總金額以一千零四十七億七千萬元為限，不予增減，全交由高捷公司負責辦理發包興建，但為免外界有以小</w:t>
      </w:r>
      <w:r w:rsidR="006934D8">
        <w:rPr>
          <w:rFonts w:hAnsi="標楷體" w:hint="eastAsia"/>
        </w:rPr>
        <w:t>搏</w:t>
      </w:r>
      <w:r w:rsidRPr="004517C2">
        <w:rPr>
          <w:rFonts w:hAnsi="標楷體" w:hint="eastAsia"/>
        </w:rPr>
        <w:t>大之疑慮，雙方特於興建營運合約第8.1.7、8.1.8條及附件C1.2議定，高捷公司於本計畫所提報價書中要求「政府投資額度」（一千零四十七億七千萬元）項目金額減去六百億元之差額（四百四十七億七千萬元），高捷公司同意以本合約工程經費表中至少與該差額等值之「工程項目」（成本中心），配合評決小組（共五至七人由雙方共同組成，其中高雄市政府指定之成員應超過半數）自行辦理興建階段公開之招標作業。</w:t>
      </w:r>
    </w:p>
    <w:p w:rsidR="00AC3981" w:rsidRPr="004517C2" w:rsidRDefault="00AC3981" w:rsidP="003A3F49">
      <w:pPr>
        <w:pStyle w:val="21"/>
        <w:ind w:leftChars="333" w:left="1133" w:firstLine="680"/>
        <w:rPr>
          <w:rFonts w:hAnsi="標楷體"/>
        </w:rPr>
      </w:pPr>
      <w:r w:rsidRPr="004517C2">
        <w:rPr>
          <w:rFonts w:hAnsi="標楷體" w:hint="eastAsia"/>
        </w:rPr>
        <w:t>依上開合約規定循公開招標作業程序辦理之工程計有六標，即外界所稱之高捷「公開六標」；至其招標程序是否受政府採購法規範乙節，高雄</w:t>
      </w:r>
      <w:r w:rsidR="00365734" w:rsidRPr="004517C2">
        <w:rPr>
          <w:rFonts w:hAnsi="標楷體" w:hint="eastAsia"/>
        </w:rPr>
        <w:t>市</w:t>
      </w:r>
      <w:r w:rsidRPr="004517C2">
        <w:rPr>
          <w:rFonts w:hAnsi="標楷體" w:hint="eastAsia"/>
        </w:rPr>
        <w:t>捷運局已先函請工程會於八十八年七月五日釋示「不適用政府採購法規定」在案，爰高捷公司後續辦理公開六標</w:t>
      </w:r>
      <w:r w:rsidRPr="004517C2">
        <w:rPr>
          <w:rFonts w:hAnsi="標楷體" w:hint="eastAsia"/>
        </w:rPr>
        <w:lastRenderedPageBreak/>
        <w:t>招標作業，即</w:t>
      </w:r>
      <w:r w:rsidR="00152E08">
        <w:rPr>
          <w:rFonts w:hAnsi="標楷體" w:hint="eastAsia"/>
        </w:rPr>
        <w:t>斷章取義</w:t>
      </w:r>
      <w:r w:rsidRPr="004517C2">
        <w:rPr>
          <w:rFonts w:hAnsi="標楷體" w:hint="eastAsia"/>
        </w:rPr>
        <w:t>工程會前揭函釋，恣縱五人評決小組以「不能流標、簡單的標先開及在地廠商優先」等原則為由，率意調整開標決標順序，且最優廠商定義不明，開標及議減價過程所有廠商並未全部在場與聞，分別於高捷公司一樓及二樓會議室處理，甚至發生評決小組成員收賄及洩漏底價，以圖特定廠商順利得標等諸多弊端，非僅無法降低整體工程建造成本，更已淪為高捷公司股東及少數特定業者利益分贓之巧門途徑，完全悖離政府採購追求公平、公開程序之精神。茲就高捷「公開六標」招標作業與政府採購法規定相悖之處，列舉如下：</w:t>
      </w:r>
    </w:p>
    <w:p w:rsidR="00AC3981" w:rsidRPr="004517C2" w:rsidRDefault="00AC3981" w:rsidP="003A3F49">
      <w:pPr>
        <w:pStyle w:val="3"/>
        <w:kinsoku/>
        <w:ind w:left="1360" w:hanging="680"/>
        <w:rPr>
          <w:rFonts w:hAnsi="標楷體"/>
        </w:rPr>
      </w:pPr>
      <w:bookmarkStart w:id="256" w:name="_Toc291943852"/>
      <w:bookmarkStart w:id="257" w:name="_Toc293309854"/>
      <w:bookmarkStart w:id="258" w:name="_Toc293501523"/>
      <w:r w:rsidRPr="004517C2">
        <w:rPr>
          <w:rFonts w:hAnsi="標楷體" w:hint="eastAsia"/>
        </w:rPr>
        <w:t>投標廠商不足三家，仍照常開標之不當</w:t>
      </w:r>
      <w:bookmarkEnd w:id="256"/>
      <w:bookmarkEnd w:id="257"/>
      <w:bookmarkEnd w:id="258"/>
      <w:r w:rsidR="00C81775">
        <w:rPr>
          <w:rFonts w:hAnsi="標楷體" w:hint="eastAsia"/>
        </w:rPr>
        <w:t>：</w:t>
      </w:r>
    </w:p>
    <w:p w:rsidR="00AC3981" w:rsidRPr="004517C2" w:rsidRDefault="00AC3981" w:rsidP="003A3F49">
      <w:pPr>
        <w:pStyle w:val="32"/>
        <w:ind w:left="1361" w:firstLine="680"/>
      </w:pPr>
      <w:r w:rsidRPr="004517C2">
        <w:rPr>
          <w:rFonts w:hint="eastAsia"/>
        </w:rPr>
        <w:t>按政府採購法第四十八條規定：「機關依本法規定辦理招標，除有下列情形之一不予開標決標外，有三家以上合格廠商投標，即應依招標文件所定時間開標決標…。第一次開標，因未滿三家而流標者，第二次招標之等標期間得予縮短，並得不受前項三家廠商之限制。」然高捷公開六標之招標公告卻明訂「投標廠商不足三家，亦照常開標」，顯有不當。</w:t>
      </w:r>
    </w:p>
    <w:p w:rsidR="00AC3981" w:rsidRPr="004517C2" w:rsidRDefault="00AC3981" w:rsidP="003A3F49">
      <w:pPr>
        <w:pStyle w:val="3"/>
        <w:kinsoku/>
        <w:ind w:left="1360" w:hanging="680"/>
        <w:rPr>
          <w:rFonts w:hAnsi="標楷體"/>
        </w:rPr>
      </w:pPr>
      <w:bookmarkStart w:id="259" w:name="_Toc291943853"/>
      <w:bookmarkStart w:id="260" w:name="_Toc293309855"/>
      <w:bookmarkStart w:id="261" w:name="_Toc293501524"/>
      <w:r w:rsidRPr="004517C2">
        <w:rPr>
          <w:rFonts w:hAnsi="標楷體" w:hint="eastAsia"/>
        </w:rPr>
        <w:t>決標減價程序不當，最優廠商定義不明</w:t>
      </w:r>
      <w:bookmarkEnd w:id="259"/>
      <w:bookmarkEnd w:id="260"/>
      <w:bookmarkEnd w:id="261"/>
      <w:r w:rsidR="00C81775">
        <w:rPr>
          <w:rFonts w:hAnsi="標楷體" w:hint="eastAsia"/>
        </w:rPr>
        <w:t>：</w:t>
      </w:r>
    </w:p>
    <w:p w:rsidR="00AC3981" w:rsidRPr="004517C2" w:rsidRDefault="00AC3981" w:rsidP="003A3F49">
      <w:pPr>
        <w:pStyle w:val="32"/>
        <w:ind w:left="1361" w:firstLine="680"/>
      </w:pPr>
      <w:r w:rsidRPr="004517C2">
        <w:rPr>
          <w:rFonts w:hint="eastAsia"/>
        </w:rPr>
        <w:t>按政府採購法第五十三條第一項規定：「合於招標文件規定之投標廠商之最低標價超過底價時，得洽該最低標廠商減價一次；減價結果仍超過底價時，得由所有合於招標文件規定之投標廠商重新比減價格，比減價格不得逾三次。」另依高捷公開六標招標公告之決標減價程序，如所有合格廠商之總標價均高於底價時，由評決之最優廠商優先議減，如進入底價即行決標。若仍未進入底價時，依序由次優廠商經前述原則議減及決標。經查，CR7</w:t>
      </w:r>
      <w:r w:rsidRPr="004517C2">
        <w:rPr>
          <w:rFonts w:hint="eastAsia"/>
        </w:rPr>
        <w:lastRenderedPageBreak/>
        <w:t>標開標時因三家廠商報價均高於底價，評決小組以其事前商定之在地廠商優先原則為由，竟評決報價最高之日商大豐營造股份有限公司暨光盛營造股份有限公司聯合承攬為最優廠商，有優先議減權，雖因不願減價改由其他廠商議減得標，惟核其議減過程，明顯違反前揭規定。</w:t>
      </w:r>
    </w:p>
    <w:p w:rsidR="00AC3981" w:rsidRPr="004517C2" w:rsidRDefault="00AC3981" w:rsidP="003A3F49">
      <w:pPr>
        <w:pStyle w:val="21"/>
        <w:ind w:leftChars="400" w:left="1361" w:firstLine="680"/>
        <w:rPr>
          <w:rFonts w:hAnsi="標楷體"/>
        </w:rPr>
      </w:pPr>
      <w:r w:rsidRPr="004517C2">
        <w:rPr>
          <w:rFonts w:hAnsi="標楷體" w:hint="eastAsia"/>
        </w:rPr>
        <w:t>另據臺灣高雄地方法院判決書所載，高捷公開六標於公告後之釋疑期間，曾有廠商提出申請釋疑謂：依公告決標原則，若評決小組亦考量價格及技術因素，請公布價格標及技術標評比權重，及「最優廠商」之定義，是否為通過資格標及技術標且報價書「最低」之合格廠商等疑義，惟五人評決小組竟僅解釋稱：有關價格及技術標等因素之考量原則，將由評決小組決定，至「最優廠商」亦由評決小組決定。突顯高捷公開六標招標公告對於最優廠商之評定，毫無客觀準據。</w:t>
      </w:r>
    </w:p>
    <w:p w:rsidR="00AC3981" w:rsidRPr="004517C2" w:rsidRDefault="00AC3981" w:rsidP="003A3F49">
      <w:pPr>
        <w:pStyle w:val="3"/>
        <w:kinsoku/>
        <w:ind w:left="1360" w:hanging="680"/>
        <w:rPr>
          <w:rFonts w:hAnsi="標楷體"/>
        </w:rPr>
      </w:pPr>
      <w:bookmarkStart w:id="262" w:name="_Toc291943854"/>
      <w:bookmarkStart w:id="263" w:name="_Toc293309856"/>
      <w:bookmarkStart w:id="264" w:name="_Toc293501525"/>
      <w:r w:rsidRPr="004517C2">
        <w:rPr>
          <w:rFonts w:hAnsi="標楷體" w:hint="eastAsia"/>
        </w:rPr>
        <w:t>限制投標廠商最多僅能得標兩項區段標統包工程之不當</w:t>
      </w:r>
      <w:bookmarkEnd w:id="262"/>
      <w:bookmarkEnd w:id="263"/>
      <w:bookmarkEnd w:id="264"/>
      <w:r w:rsidR="004E2015">
        <w:rPr>
          <w:rFonts w:hAnsi="標楷體" w:hint="eastAsia"/>
        </w:rPr>
        <w:t>：</w:t>
      </w:r>
    </w:p>
    <w:p w:rsidR="00AC3981" w:rsidRPr="004517C2" w:rsidRDefault="00AC3981" w:rsidP="003A3F49">
      <w:pPr>
        <w:pStyle w:val="32"/>
        <w:ind w:left="1361" w:firstLine="680"/>
      </w:pPr>
      <w:r w:rsidRPr="004517C2">
        <w:rPr>
          <w:rFonts w:hint="eastAsia"/>
        </w:rPr>
        <w:t>依政府採購法第六條第一項規定：「機關辦理採購，應以維護公共利益及公平合理為原則，對廠商不得為無正當理由之差別待遇。」然高捷公開六標卻於招標公告不當限制投標廠商得標數，致榮民工程股份有限公司所投之CR5標遭剔除，迨泰勞暴動事件發生後開啟其標封報價，始證實其報價為低於底價之最低標，換言之，倘非招標公告不當限制競爭，自應由最低報價者得標，當可樽節建造成本。</w:t>
      </w:r>
    </w:p>
    <w:p w:rsidR="00AC3981" w:rsidRPr="004517C2" w:rsidRDefault="00AC3981" w:rsidP="003A3F49">
      <w:pPr>
        <w:pStyle w:val="3"/>
        <w:kinsoku/>
        <w:ind w:left="1360" w:hanging="680"/>
        <w:rPr>
          <w:rFonts w:hAnsi="標楷體"/>
        </w:rPr>
      </w:pPr>
      <w:bookmarkStart w:id="265" w:name="_Toc291943855"/>
      <w:bookmarkStart w:id="266" w:name="_Toc293309857"/>
      <w:bookmarkStart w:id="267" w:name="_Toc293501526"/>
      <w:r w:rsidRPr="004517C2">
        <w:rPr>
          <w:rFonts w:hAnsi="標楷體" w:hint="eastAsia"/>
        </w:rPr>
        <w:t>評決小組成員竟參與投標之不當</w:t>
      </w:r>
      <w:bookmarkEnd w:id="265"/>
      <w:bookmarkEnd w:id="266"/>
      <w:bookmarkEnd w:id="267"/>
      <w:r w:rsidR="004E2015">
        <w:rPr>
          <w:rFonts w:hAnsi="標楷體" w:hint="eastAsia"/>
        </w:rPr>
        <w:t>：</w:t>
      </w:r>
    </w:p>
    <w:p w:rsidR="00AC3981" w:rsidRPr="004517C2" w:rsidRDefault="00AC3981" w:rsidP="003A3F49">
      <w:pPr>
        <w:pStyle w:val="32"/>
        <w:ind w:left="1361" w:firstLine="680"/>
      </w:pPr>
      <w:r w:rsidRPr="004517C2">
        <w:rPr>
          <w:rFonts w:hint="eastAsia"/>
        </w:rPr>
        <w:t>按政府採購法第十五條第二項規定：「機關承辦、監辦採購人員對於與採購有關之事項，涉及本人、配偶、三親等以內血親或姻親，或同財共居親</w:t>
      </w:r>
      <w:r w:rsidRPr="004517C2">
        <w:rPr>
          <w:rFonts w:hint="eastAsia"/>
        </w:rPr>
        <w:lastRenderedPageBreak/>
        <w:t>屬之利益時，應行迴避。」第四項前段規定：「廠商或其負責人與機關首長有第二項之情形者，不得參與該機關之採購。」同法施行細則第十四條第二款規定：「本法第十五條第四項所稱機關首長，其範圍如下：…二、法人或團體接受機關補助依本法第四條辦理採購者，為補助機關之機關首長及受補助之法人或團體之負責人。」查高捷公開六標評決小組成員</w:t>
      </w:r>
      <w:r w:rsidR="00523F96">
        <w:rPr>
          <w:rFonts w:hint="eastAsia"/>
        </w:rPr>
        <w:t>賴</w:t>
      </w:r>
      <w:r w:rsidR="00E63A01">
        <w:rPr>
          <w:rFonts w:hint="eastAsia"/>
        </w:rPr>
        <w:t>OO</w:t>
      </w:r>
      <w:r w:rsidRPr="004517C2">
        <w:rPr>
          <w:rFonts w:hint="eastAsia"/>
        </w:rPr>
        <w:t>，當時身兼高捷公司總經理及聯鋼公司董事長，然聯鋼公司卻毫不迴避參與CR5標案之投標，且順利得標承攬，顯失公平。</w:t>
      </w:r>
    </w:p>
    <w:p w:rsidR="00BE2944" w:rsidRPr="0021263F" w:rsidRDefault="00A5729E" w:rsidP="00785F96">
      <w:pPr>
        <w:pStyle w:val="2"/>
        <w:kinsoku/>
        <w:spacing w:beforeLines="25" w:before="114"/>
        <w:ind w:left="1122"/>
        <w:rPr>
          <w:rFonts w:hAnsi="標楷體"/>
          <w:b/>
          <w:color w:val="000000"/>
        </w:rPr>
      </w:pPr>
      <w:bookmarkStart w:id="268" w:name="_Toc291943856"/>
      <w:bookmarkStart w:id="269" w:name="_Toc293309858"/>
      <w:bookmarkStart w:id="270" w:name="_Toc293501527"/>
      <w:bookmarkStart w:id="271" w:name="_Toc294174017"/>
      <w:r w:rsidRPr="0021263F">
        <w:rPr>
          <w:rFonts w:hAnsi="標楷體" w:hint="eastAsia"/>
          <w:b/>
          <w:color w:val="000000"/>
        </w:rPr>
        <w:t>高捷公司之支出缺乏管控機制、異於常情，土建工程之支出金額超過政府投資額度，不利政府權益，高雄市政府疏於監督</w:t>
      </w:r>
      <w:r w:rsidR="0046543E" w:rsidRPr="0021263F">
        <w:rPr>
          <w:rFonts w:hAnsi="標楷體" w:hint="eastAsia"/>
          <w:b/>
          <w:color w:val="000000"/>
        </w:rPr>
        <w:t>，未能及時發現並採取有效管控措施，</w:t>
      </w:r>
      <w:r w:rsidRPr="0021263F">
        <w:rPr>
          <w:rFonts w:hAnsi="標楷體" w:hint="eastAsia"/>
          <w:b/>
          <w:color w:val="000000"/>
        </w:rPr>
        <w:t>確有</w:t>
      </w:r>
      <w:bookmarkEnd w:id="268"/>
      <w:bookmarkEnd w:id="269"/>
      <w:bookmarkEnd w:id="270"/>
      <w:r w:rsidRPr="0021263F">
        <w:rPr>
          <w:rFonts w:hAnsi="標楷體" w:hint="eastAsia"/>
          <w:b/>
          <w:color w:val="000000"/>
        </w:rPr>
        <w:t>怠失</w:t>
      </w:r>
      <w:bookmarkEnd w:id="271"/>
    </w:p>
    <w:p w:rsidR="00BE2944" w:rsidRPr="0021263F" w:rsidRDefault="00BE2944" w:rsidP="003A3F49">
      <w:pPr>
        <w:pStyle w:val="3"/>
        <w:kinsoku/>
        <w:rPr>
          <w:rFonts w:hAnsi="標楷體"/>
          <w:color w:val="000000"/>
        </w:rPr>
      </w:pPr>
      <w:bookmarkStart w:id="272" w:name="_Toc291943857"/>
      <w:bookmarkStart w:id="273" w:name="_Toc293309859"/>
      <w:bookmarkStart w:id="274" w:name="_Toc293501528"/>
      <w:r w:rsidRPr="0021263F">
        <w:rPr>
          <w:rFonts w:hAnsi="標楷體" w:hint="eastAsia"/>
          <w:color w:val="000000"/>
        </w:rPr>
        <w:t>按</w:t>
      </w:r>
      <w:r w:rsidR="008A6060" w:rsidRPr="0021263F">
        <w:rPr>
          <w:rFonts w:hAnsi="標楷體" w:hint="eastAsia"/>
          <w:color w:val="000000"/>
        </w:rPr>
        <w:t>高捷BOT</w:t>
      </w:r>
      <w:r w:rsidRPr="0021263F">
        <w:rPr>
          <w:rFonts w:hAnsi="標楷體" w:hint="eastAsia"/>
          <w:color w:val="000000"/>
        </w:rPr>
        <w:t>興建營運</w:t>
      </w:r>
      <w:r w:rsidR="00B5451F" w:rsidRPr="0021263F">
        <w:rPr>
          <w:rFonts w:hAnsi="標楷體" w:hint="eastAsia"/>
          <w:color w:val="000000"/>
        </w:rPr>
        <w:t>合約</w:t>
      </w:r>
      <w:r w:rsidRPr="0021263F">
        <w:rPr>
          <w:rFonts w:hAnsi="標楷體" w:hint="eastAsia"/>
          <w:color w:val="000000"/>
        </w:rPr>
        <w:t>第五章</w:t>
      </w:r>
      <w:r w:rsidR="00B5451F" w:rsidRPr="0021263F">
        <w:rPr>
          <w:rFonts w:hAnsi="標楷體" w:hint="eastAsia"/>
          <w:color w:val="000000"/>
        </w:rPr>
        <w:t>財務事項</w:t>
      </w:r>
      <w:r w:rsidRPr="0021263F">
        <w:rPr>
          <w:rFonts w:hAnsi="標楷體" w:hint="eastAsia"/>
          <w:color w:val="000000"/>
        </w:rPr>
        <w:t>5.6</w:t>
      </w:r>
      <w:r w:rsidR="00B5451F" w:rsidRPr="0021263F">
        <w:rPr>
          <w:rFonts w:hAnsi="標楷體" w:hint="eastAsia"/>
          <w:color w:val="000000"/>
        </w:rPr>
        <w:t>財務檢查權</w:t>
      </w:r>
      <w:r w:rsidRPr="0021263F">
        <w:rPr>
          <w:rFonts w:hAnsi="標楷體" w:hint="eastAsia"/>
          <w:color w:val="000000"/>
        </w:rPr>
        <w:t>規定：「甲方應派員定期檢查乙方之財務狀況，必要時並得對乙方執行不定期財務檢查，乙方應提出相關文件供作查核」。是以高雄市政府應派員定期檢查高捷公司之財務狀況，必要時並得執行不定期財務檢查。依據高捷公司</w:t>
      </w:r>
      <w:r w:rsidR="00B5451F" w:rsidRPr="0021263F">
        <w:rPr>
          <w:rFonts w:hAnsi="標楷體" w:hint="eastAsia"/>
          <w:color w:val="000000"/>
        </w:rPr>
        <w:t>一百</w:t>
      </w:r>
      <w:r w:rsidRPr="0021263F">
        <w:rPr>
          <w:rFonts w:hAnsi="標楷體" w:hint="eastAsia"/>
          <w:color w:val="000000"/>
        </w:rPr>
        <w:t>年</w:t>
      </w:r>
      <w:r w:rsidR="00B5451F" w:rsidRPr="0021263F">
        <w:rPr>
          <w:rFonts w:hAnsi="標楷體" w:hint="eastAsia"/>
          <w:color w:val="000000"/>
        </w:rPr>
        <w:t>五</w:t>
      </w:r>
      <w:r w:rsidRPr="0021263F">
        <w:rPr>
          <w:rFonts w:hAnsi="標楷體" w:hint="eastAsia"/>
          <w:color w:val="000000"/>
        </w:rPr>
        <w:t>月十三日</w:t>
      </w:r>
      <w:r w:rsidR="00B5451F" w:rsidRPr="0021263F">
        <w:rPr>
          <w:rFonts w:hAnsi="標楷體" w:hint="eastAsia"/>
          <w:color w:val="000000"/>
        </w:rPr>
        <w:t>提供</w:t>
      </w:r>
      <w:r w:rsidRPr="0021263F">
        <w:rPr>
          <w:rFonts w:hAnsi="標楷體" w:hint="eastAsia"/>
          <w:color w:val="000000"/>
        </w:rPr>
        <w:t>本院之書面說明，興建期間自九十年度開始，於九十二年三月由高雄市政府財務顧問安侯建業聯合會計師事務所進行第一次查核，至九十七年六月，共查核六次。</w:t>
      </w:r>
      <w:bookmarkEnd w:id="272"/>
      <w:bookmarkEnd w:id="273"/>
      <w:bookmarkEnd w:id="274"/>
    </w:p>
    <w:p w:rsidR="00BE2944" w:rsidRPr="0021263F" w:rsidRDefault="00BE2944" w:rsidP="002F0D98">
      <w:pPr>
        <w:pStyle w:val="3"/>
        <w:kinsoku/>
        <w:overflowPunct w:val="0"/>
        <w:ind w:left="1394"/>
        <w:rPr>
          <w:rFonts w:hAnsi="標楷體"/>
          <w:color w:val="000000"/>
        </w:rPr>
      </w:pPr>
      <w:bookmarkStart w:id="275" w:name="_Toc291943858"/>
      <w:bookmarkStart w:id="276" w:name="_Toc293309860"/>
      <w:bookmarkStart w:id="277" w:name="_Toc293501529"/>
      <w:r w:rsidRPr="0021263F">
        <w:rPr>
          <w:rFonts w:hAnsi="標楷體" w:hint="eastAsia"/>
          <w:color w:val="000000"/>
        </w:rPr>
        <w:t>查高捷公司於興建期間多</w:t>
      </w:r>
      <w:r w:rsidR="0046543E" w:rsidRPr="0021263F">
        <w:rPr>
          <w:rFonts w:hAnsi="標楷體" w:hint="eastAsia"/>
          <w:color w:val="000000"/>
        </w:rPr>
        <w:t>項支出</w:t>
      </w:r>
      <w:r w:rsidR="002F0D98" w:rsidRPr="0021263F">
        <w:rPr>
          <w:rFonts w:hAnsi="標楷體" w:hint="eastAsia"/>
          <w:color w:val="000000"/>
        </w:rPr>
        <w:t>異於</w:t>
      </w:r>
      <w:r w:rsidR="0046543E" w:rsidRPr="0021263F">
        <w:rPr>
          <w:rFonts w:hAnsi="標楷體" w:hint="eastAsia"/>
          <w:color w:val="000000"/>
        </w:rPr>
        <w:t>營業常規</w:t>
      </w:r>
      <w:r w:rsidRPr="0021263F">
        <w:rPr>
          <w:rFonts w:hAnsi="標楷體" w:hint="eastAsia"/>
          <w:color w:val="000000"/>
        </w:rPr>
        <w:t>，諸如</w:t>
      </w:r>
      <w:r w:rsidR="008A6060" w:rsidRPr="0021263F">
        <w:rPr>
          <w:rFonts w:hAnsi="標楷體" w:hint="eastAsia"/>
          <w:color w:val="000000"/>
        </w:rPr>
        <w:t>：</w:t>
      </w:r>
      <w:r w:rsidRPr="0021263F">
        <w:rPr>
          <w:rFonts w:hAnsi="標楷體" w:hint="eastAsia"/>
          <w:color w:val="000000"/>
        </w:rPr>
        <w:t>依高捷紅橘線建設公開招標作業評決小組組織章程既有規定，本應依規定而支給審查費、出席費及差旅費，該公司竟於「土建主體</w:t>
      </w:r>
      <w:r w:rsidR="0066207A" w:rsidRPr="0021263F">
        <w:rPr>
          <w:rFonts w:hAnsi="標楷體" w:hint="eastAsia"/>
          <w:color w:val="000000"/>
        </w:rPr>
        <w:t>統</w:t>
      </w:r>
      <w:r w:rsidRPr="0021263F">
        <w:rPr>
          <w:rFonts w:hAnsi="標楷體" w:hint="eastAsia"/>
          <w:color w:val="000000"/>
        </w:rPr>
        <w:t>包工程公開招標作業」簽</w:t>
      </w:r>
      <w:r w:rsidR="0066207A" w:rsidRPr="0021263F">
        <w:rPr>
          <w:rFonts w:hAnsi="標楷體" w:hint="eastAsia"/>
          <w:color w:val="000000"/>
        </w:rPr>
        <w:t>奉</w:t>
      </w:r>
      <w:r w:rsidRPr="0021263F">
        <w:rPr>
          <w:rFonts w:hAnsi="標楷體" w:hint="eastAsia"/>
          <w:color w:val="000000"/>
        </w:rPr>
        <w:t>總經理同意支付委員之審查費每標為</w:t>
      </w:r>
      <w:r w:rsidRPr="0021263F">
        <w:rPr>
          <w:rFonts w:hAnsi="標楷體" w:hint="eastAsia"/>
          <w:color w:val="000000"/>
        </w:rPr>
        <w:lastRenderedPageBreak/>
        <w:t>五萬元，六標共計三十萬元；南主角文化事業有限公司於九十一年五月六日經核准設立登記，同年五月二十日創刊，資本總額僅一百五十萬元，高捷公司卻自九十一年六月起至九十</w:t>
      </w:r>
      <w:r w:rsidR="005D4EB0" w:rsidRPr="0021263F">
        <w:rPr>
          <w:rFonts w:hAnsi="標楷體" w:hint="eastAsia"/>
          <w:color w:val="000000"/>
        </w:rPr>
        <w:t>二</w:t>
      </w:r>
      <w:r w:rsidRPr="0021263F">
        <w:rPr>
          <w:rFonts w:hAnsi="標楷體" w:hint="eastAsia"/>
          <w:color w:val="000000"/>
        </w:rPr>
        <w:t>年七月止即贊助二百四十萬</w:t>
      </w:r>
      <w:r w:rsidR="0066207A" w:rsidRPr="0021263F">
        <w:rPr>
          <w:rFonts w:hAnsi="標楷體" w:hint="eastAsia"/>
          <w:color w:val="000000"/>
        </w:rPr>
        <w:t>元</w:t>
      </w:r>
      <w:r w:rsidRPr="0021263F">
        <w:rPr>
          <w:rFonts w:hAnsi="標楷體" w:hint="eastAsia"/>
          <w:color w:val="000000"/>
        </w:rPr>
        <w:t>，為該公司資本額之一點六倍</w:t>
      </w:r>
      <w:r w:rsidR="002F0D98" w:rsidRPr="0021263F">
        <w:rPr>
          <w:rFonts w:hAnsi="標楷體" w:hint="eastAsia"/>
          <w:color w:val="000000"/>
        </w:rPr>
        <w:t>；</w:t>
      </w:r>
      <w:r w:rsidR="000F2CC4" w:rsidRPr="0021263F">
        <w:rPr>
          <w:rFonts w:hAnsi="標楷體" w:hint="eastAsia"/>
          <w:color w:val="000000"/>
        </w:rPr>
        <w:t>復自九十六年十月一日至九十七年九月三十日，每月</w:t>
      </w:r>
      <w:r w:rsidR="0046543E" w:rsidRPr="0021263F">
        <w:rPr>
          <w:rFonts w:hAnsi="標楷體" w:hint="eastAsia"/>
          <w:color w:val="000000"/>
        </w:rPr>
        <w:t>固定</w:t>
      </w:r>
      <w:r w:rsidR="000F2CC4" w:rsidRPr="0021263F">
        <w:rPr>
          <w:rFonts w:hAnsi="標楷體" w:hint="eastAsia"/>
          <w:color w:val="000000"/>
        </w:rPr>
        <w:t>支付新高山行銷顧問股份有限公司公關顧問執行費五十萬元，共計六百萬元</w:t>
      </w:r>
      <w:r w:rsidR="0066207A" w:rsidRPr="0021263F">
        <w:rPr>
          <w:rFonts w:hAnsi="標楷體" w:hint="eastAsia"/>
          <w:color w:val="000000"/>
        </w:rPr>
        <w:t>。</w:t>
      </w:r>
      <w:r w:rsidR="0046543E" w:rsidRPr="0021263F">
        <w:rPr>
          <w:rFonts w:hAnsi="標楷體" w:hint="eastAsia"/>
          <w:color w:val="000000"/>
        </w:rPr>
        <w:t>甚至</w:t>
      </w:r>
      <w:r w:rsidRPr="0021263F">
        <w:rPr>
          <w:rFonts w:hAnsi="標楷體" w:hint="eastAsia"/>
          <w:color w:val="000000"/>
        </w:rPr>
        <w:t>於高雄</w:t>
      </w:r>
      <w:r w:rsidR="0066207A" w:rsidRPr="0021263F">
        <w:rPr>
          <w:rFonts w:hAnsi="標楷體" w:hint="eastAsia"/>
          <w:color w:val="000000"/>
        </w:rPr>
        <w:t>市</w:t>
      </w:r>
      <w:r w:rsidRPr="0021263F">
        <w:rPr>
          <w:rFonts w:hAnsi="標楷體" w:hint="eastAsia"/>
          <w:color w:val="000000"/>
        </w:rPr>
        <w:t>捷運局局長</w:t>
      </w:r>
      <w:r w:rsidR="00523F96">
        <w:rPr>
          <w:rFonts w:hAnsi="標楷體" w:hint="eastAsia"/>
          <w:color w:val="000000"/>
        </w:rPr>
        <w:t>周</w:t>
      </w:r>
      <w:r w:rsidR="00E63A01">
        <w:rPr>
          <w:rFonts w:hAnsi="標楷體" w:hint="eastAsia"/>
          <w:color w:val="000000"/>
        </w:rPr>
        <w:t>OO</w:t>
      </w:r>
      <w:r w:rsidRPr="0021263F">
        <w:rPr>
          <w:rFonts w:hAnsi="標楷體" w:hint="eastAsia"/>
          <w:color w:val="000000"/>
        </w:rPr>
        <w:t>請辭</w:t>
      </w:r>
      <w:r w:rsidR="0046543E" w:rsidRPr="0021263F">
        <w:rPr>
          <w:rFonts w:hAnsi="標楷體" w:hint="eastAsia"/>
          <w:color w:val="000000"/>
        </w:rPr>
        <w:t>後</w:t>
      </w:r>
      <w:r w:rsidRPr="0021263F">
        <w:rPr>
          <w:rFonts w:hAnsi="標楷體" w:hint="eastAsia"/>
          <w:color w:val="000000"/>
        </w:rPr>
        <w:t>，</w:t>
      </w:r>
      <w:r w:rsidR="000471EC" w:rsidRPr="0021263F">
        <w:rPr>
          <w:rFonts w:hAnsi="標楷體" w:hint="eastAsia"/>
          <w:color w:val="000000"/>
        </w:rPr>
        <w:t>猶</w:t>
      </w:r>
      <w:r w:rsidRPr="0021263F">
        <w:rPr>
          <w:rFonts w:hAnsi="標楷體" w:hint="eastAsia"/>
          <w:color w:val="000000"/>
        </w:rPr>
        <w:t>致送二十萬元之住院手術慰問金，顯</w:t>
      </w:r>
      <w:r w:rsidR="000471EC" w:rsidRPr="0021263F">
        <w:rPr>
          <w:rFonts w:hAnsi="標楷體" w:hint="eastAsia"/>
          <w:color w:val="000000"/>
        </w:rPr>
        <w:t>逾越</w:t>
      </w:r>
      <w:r w:rsidRPr="0021263F">
        <w:rPr>
          <w:rFonts w:hAnsi="標楷體" w:hint="eastAsia"/>
          <w:color w:val="000000"/>
        </w:rPr>
        <w:t>正常社交禮俗標準等。</w:t>
      </w:r>
      <w:bookmarkEnd w:id="275"/>
      <w:bookmarkEnd w:id="276"/>
      <w:bookmarkEnd w:id="277"/>
    </w:p>
    <w:p w:rsidR="00BE2944" w:rsidRPr="0021263F" w:rsidRDefault="00BE2944" w:rsidP="003A3F49">
      <w:pPr>
        <w:pStyle w:val="3"/>
        <w:kinsoku/>
        <w:rPr>
          <w:rFonts w:hAnsi="標楷體"/>
          <w:color w:val="000000"/>
        </w:rPr>
      </w:pPr>
      <w:bookmarkStart w:id="278" w:name="_Toc291943859"/>
      <w:bookmarkStart w:id="279" w:name="_Toc293309861"/>
      <w:bookmarkStart w:id="280" w:name="_Toc293501530"/>
      <w:r w:rsidRPr="0021263F">
        <w:rPr>
          <w:rFonts w:hAnsi="標楷體" w:hint="eastAsia"/>
          <w:color w:val="000000"/>
        </w:rPr>
        <w:t>次查高捷公司工程管理處為控制工程興建預算不致超支，於九十一年一月二十九日</w:t>
      </w:r>
      <w:r w:rsidR="000471EC" w:rsidRPr="0021263F">
        <w:rPr>
          <w:rFonts w:hAnsi="標楷體" w:hint="eastAsia"/>
          <w:color w:val="000000"/>
        </w:rPr>
        <w:t>簽擬</w:t>
      </w:r>
      <w:r w:rsidRPr="0021263F">
        <w:rPr>
          <w:rFonts w:hAnsi="標楷體" w:hint="eastAsia"/>
          <w:color w:val="000000"/>
        </w:rPr>
        <w:t>訂定「工程計畫預算管控辦法」</w:t>
      </w:r>
      <w:r w:rsidR="000471EC" w:rsidRPr="0021263F">
        <w:rPr>
          <w:rFonts w:hAnsi="標楷體" w:hint="eastAsia"/>
          <w:color w:val="000000"/>
        </w:rPr>
        <w:t>，惟當時並</w:t>
      </w:r>
      <w:r w:rsidRPr="0021263F">
        <w:rPr>
          <w:rFonts w:hAnsi="標楷體" w:hint="eastAsia"/>
          <w:color w:val="000000"/>
        </w:rPr>
        <w:t>未獲總經理</w:t>
      </w:r>
      <w:r w:rsidR="000471EC" w:rsidRPr="0021263F">
        <w:rPr>
          <w:rFonts w:hAnsi="標楷體" w:hint="eastAsia"/>
          <w:color w:val="000000"/>
        </w:rPr>
        <w:t>核定施行；迨</w:t>
      </w:r>
      <w:r w:rsidRPr="0021263F">
        <w:rPr>
          <w:rFonts w:hAnsi="標楷體" w:hint="eastAsia"/>
          <w:color w:val="000000"/>
        </w:rPr>
        <w:t>月餘後</w:t>
      </w:r>
      <w:r w:rsidR="000471EC" w:rsidRPr="0021263F">
        <w:rPr>
          <w:rFonts w:hAnsi="標楷體" w:hint="eastAsia"/>
          <w:color w:val="000000"/>
        </w:rPr>
        <w:t>，</w:t>
      </w:r>
      <w:r w:rsidRPr="0021263F">
        <w:rPr>
          <w:rFonts w:hAnsi="標楷體" w:hint="eastAsia"/>
          <w:color w:val="000000"/>
        </w:rPr>
        <w:t>總經理</w:t>
      </w:r>
      <w:r w:rsidR="000471EC" w:rsidRPr="0021263F">
        <w:rPr>
          <w:rFonts w:hAnsi="標楷體" w:hint="eastAsia"/>
          <w:color w:val="000000"/>
        </w:rPr>
        <w:t>卻</w:t>
      </w:r>
      <w:r w:rsidRPr="0021263F">
        <w:rPr>
          <w:rFonts w:hAnsi="標楷體" w:hint="eastAsia"/>
          <w:color w:val="000000"/>
        </w:rPr>
        <w:t>於九十一年三月十三日</w:t>
      </w:r>
      <w:r w:rsidR="007C7802" w:rsidRPr="0021263F">
        <w:rPr>
          <w:rFonts w:hAnsi="標楷體" w:hint="eastAsia"/>
          <w:color w:val="000000"/>
        </w:rPr>
        <w:t>之</w:t>
      </w:r>
      <w:r w:rsidRPr="0021263F">
        <w:rPr>
          <w:rFonts w:hAnsi="標楷體" w:hint="eastAsia"/>
          <w:color w:val="000000"/>
        </w:rPr>
        <w:t>簽辦文件上</w:t>
      </w:r>
      <w:r w:rsidR="000471EC" w:rsidRPr="0021263F">
        <w:rPr>
          <w:rFonts w:hAnsi="標楷體" w:hint="eastAsia"/>
          <w:color w:val="000000"/>
        </w:rPr>
        <w:t>批</w:t>
      </w:r>
      <w:r w:rsidRPr="0021263F">
        <w:rPr>
          <w:rFonts w:hAnsi="標楷體" w:hint="eastAsia"/>
          <w:color w:val="000000"/>
        </w:rPr>
        <w:t>示依企劃處意見</w:t>
      </w:r>
      <w:r w:rsidR="000471EC" w:rsidRPr="0021263F">
        <w:rPr>
          <w:rFonts w:hAnsi="標楷體" w:hint="eastAsia"/>
          <w:color w:val="000000"/>
        </w:rPr>
        <w:t>：</w:t>
      </w:r>
      <w:r w:rsidRPr="0021263F">
        <w:rPr>
          <w:rFonts w:hAnsi="標楷體" w:hint="eastAsia"/>
          <w:color w:val="000000"/>
        </w:rPr>
        <w:t>俟</w:t>
      </w:r>
      <w:r w:rsidR="000471EC" w:rsidRPr="0021263F">
        <w:rPr>
          <w:rFonts w:hAnsi="標楷體" w:hint="eastAsia"/>
          <w:color w:val="000000"/>
        </w:rPr>
        <w:t>「</w:t>
      </w:r>
      <w:r w:rsidRPr="0021263F">
        <w:rPr>
          <w:rFonts w:hAnsi="標楷體" w:hint="eastAsia"/>
          <w:color w:val="000000"/>
        </w:rPr>
        <w:t>會計制度</w:t>
      </w:r>
      <w:r w:rsidR="000471EC" w:rsidRPr="0021263F">
        <w:rPr>
          <w:rFonts w:hAnsi="標楷體" w:hint="eastAsia"/>
          <w:color w:val="000000"/>
        </w:rPr>
        <w:t>」</w:t>
      </w:r>
      <w:r w:rsidRPr="0021263F">
        <w:rPr>
          <w:rFonts w:hAnsi="標楷體" w:hint="eastAsia"/>
          <w:color w:val="000000"/>
        </w:rPr>
        <w:t>核定公告後，再將該辦法簽陳總經理核定</w:t>
      </w:r>
      <w:r w:rsidR="000471EC" w:rsidRPr="0021263F">
        <w:rPr>
          <w:rFonts w:hAnsi="標楷體" w:hint="eastAsia"/>
          <w:color w:val="000000"/>
        </w:rPr>
        <w:t>，</w:t>
      </w:r>
      <w:r w:rsidRPr="0021263F">
        <w:rPr>
          <w:rFonts w:hAnsi="標楷體" w:hint="eastAsia"/>
          <w:color w:val="000000"/>
        </w:rPr>
        <w:t>惟在此之前各單位可先依該辦法辦理</w:t>
      </w:r>
      <w:r w:rsidR="000471EC" w:rsidRPr="0021263F">
        <w:rPr>
          <w:rFonts w:hAnsi="標楷體" w:hint="eastAsia"/>
          <w:color w:val="000000"/>
        </w:rPr>
        <w:t>。然</w:t>
      </w:r>
      <w:r w:rsidRPr="0021263F">
        <w:rPr>
          <w:rFonts w:hAnsi="標楷體" w:hint="eastAsia"/>
          <w:color w:val="000000"/>
        </w:rPr>
        <w:t>因該辦法</w:t>
      </w:r>
      <w:r w:rsidR="000471EC" w:rsidRPr="0021263F">
        <w:rPr>
          <w:rFonts w:hAnsi="標楷體" w:hint="eastAsia"/>
          <w:color w:val="000000"/>
        </w:rPr>
        <w:t>尚未</w:t>
      </w:r>
      <w:r w:rsidRPr="0021263F">
        <w:rPr>
          <w:rFonts w:hAnsi="標楷體" w:hint="eastAsia"/>
          <w:color w:val="000000"/>
        </w:rPr>
        <w:t>正式核定，工程單位可不遵循辦理</w:t>
      </w:r>
      <w:r w:rsidR="00775800" w:rsidRPr="0021263F">
        <w:rPr>
          <w:rFonts w:hAnsi="標楷體" w:hint="eastAsia"/>
          <w:color w:val="000000"/>
        </w:rPr>
        <w:t>，且</w:t>
      </w:r>
      <w:r w:rsidRPr="0021263F">
        <w:rPr>
          <w:rFonts w:hAnsi="標楷體" w:hint="eastAsia"/>
          <w:color w:val="000000"/>
        </w:rPr>
        <w:t>九十一年九月三十日</w:t>
      </w:r>
      <w:r w:rsidR="00775800" w:rsidRPr="0021263F">
        <w:rPr>
          <w:rFonts w:hAnsi="標楷體" w:hint="eastAsia"/>
          <w:color w:val="000000"/>
        </w:rPr>
        <w:t>該公司</w:t>
      </w:r>
      <w:r w:rsidRPr="0021263F">
        <w:rPr>
          <w:rFonts w:hAnsi="標楷體" w:hint="eastAsia"/>
          <w:color w:val="000000"/>
        </w:rPr>
        <w:t>董事會通過「會計制度」後，</w:t>
      </w:r>
      <w:r w:rsidR="006602F2" w:rsidRPr="0021263F">
        <w:rPr>
          <w:rFonts w:hAnsi="標楷體" w:hint="eastAsia"/>
          <w:color w:val="000000"/>
        </w:rPr>
        <w:t>總經理亦未再</w:t>
      </w:r>
      <w:r w:rsidR="00775800" w:rsidRPr="0021263F">
        <w:rPr>
          <w:rFonts w:hAnsi="標楷體" w:hint="eastAsia"/>
          <w:color w:val="000000"/>
        </w:rPr>
        <w:t>督促</w:t>
      </w:r>
      <w:r w:rsidR="006602F2" w:rsidRPr="0021263F">
        <w:rPr>
          <w:rFonts w:hAnsi="標楷體" w:hint="eastAsia"/>
          <w:color w:val="000000"/>
        </w:rPr>
        <w:t>辦理，而</w:t>
      </w:r>
      <w:r w:rsidRPr="0021263F">
        <w:rPr>
          <w:rFonts w:hAnsi="標楷體" w:hint="eastAsia"/>
          <w:color w:val="000000"/>
        </w:rPr>
        <w:t>當時各主要工程</w:t>
      </w:r>
      <w:r w:rsidR="006602F2" w:rsidRPr="0021263F">
        <w:rPr>
          <w:rFonts w:hAnsi="標楷體" w:hint="eastAsia"/>
          <w:color w:val="000000"/>
        </w:rPr>
        <w:t>均</w:t>
      </w:r>
      <w:r w:rsidRPr="0021263F">
        <w:rPr>
          <w:rFonts w:hAnsi="標楷體" w:hint="eastAsia"/>
          <w:color w:val="000000"/>
        </w:rPr>
        <w:t>已發包完成。</w:t>
      </w:r>
      <w:bookmarkEnd w:id="278"/>
      <w:bookmarkEnd w:id="279"/>
      <w:bookmarkEnd w:id="280"/>
      <w:r w:rsidR="006602F2" w:rsidRPr="0021263F">
        <w:rPr>
          <w:rFonts w:hAnsi="標楷體" w:hint="eastAsia"/>
          <w:color w:val="000000"/>
        </w:rPr>
        <w:t>高捷公司</w:t>
      </w:r>
      <w:r w:rsidR="00791C3F" w:rsidRPr="0021263F">
        <w:rPr>
          <w:rFonts w:hAnsi="標楷體" w:hint="eastAsia"/>
          <w:color w:val="000000"/>
        </w:rPr>
        <w:t>制訂</w:t>
      </w:r>
      <w:r w:rsidR="006602F2" w:rsidRPr="0021263F">
        <w:rPr>
          <w:rFonts w:hAnsi="標楷體" w:hint="eastAsia"/>
          <w:color w:val="000000"/>
        </w:rPr>
        <w:t>「工程計畫預算管控辦法」之</w:t>
      </w:r>
      <w:r w:rsidR="00791C3F" w:rsidRPr="0021263F">
        <w:rPr>
          <w:rFonts w:hAnsi="標楷體" w:hint="eastAsia"/>
          <w:color w:val="000000"/>
        </w:rPr>
        <w:t>過程</w:t>
      </w:r>
      <w:r w:rsidR="006602F2" w:rsidRPr="0021263F">
        <w:rPr>
          <w:rFonts w:hAnsi="標楷體" w:hint="eastAsia"/>
          <w:color w:val="000000"/>
        </w:rPr>
        <w:t>，</w:t>
      </w:r>
      <w:r w:rsidR="00775800" w:rsidRPr="0021263F">
        <w:rPr>
          <w:rFonts w:hAnsi="標楷體" w:hint="eastAsia"/>
          <w:color w:val="000000"/>
        </w:rPr>
        <w:t>顯然</w:t>
      </w:r>
      <w:r w:rsidR="006602F2" w:rsidRPr="0021263F">
        <w:rPr>
          <w:rFonts w:hAnsi="標楷體" w:hint="eastAsia"/>
          <w:color w:val="000000"/>
        </w:rPr>
        <w:t>虛應故事。</w:t>
      </w:r>
    </w:p>
    <w:p w:rsidR="00BE2944" w:rsidRPr="0021263F" w:rsidRDefault="00BE2944" w:rsidP="003A3F49">
      <w:pPr>
        <w:pStyle w:val="3"/>
        <w:kinsoku/>
        <w:rPr>
          <w:rFonts w:hAnsi="標楷體"/>
          <w:color w:val="000000"/>
        </w:rPr>
      </w:pPr>
      <w:bookmarkStart w:id="281" w:name="_Toc291943860"/>
      <w:bookmarkStart w:id="282" w:name="_Toc293309862"/>
      <w:bookmarkStart w:id="283" w:name="_Toc293501531"/>
      <w:r w:rsidRPr="0021263F">
        <w:rPr>
          <w:rFonts w:hAnsi="標楷體" w:hint="eastAsia"/>
          <w:color w:val="000000"/>
        </w:rPr>
        <w:t>再查高捷公司九十八年十二月三十一日土建工程預結算數</w:t>
      </w:r>
      <w:r w:rsidR="00072CD0" w:rsidRPr="0021263F">
        <w:rPr>
          <w:rFonts w:hAnsi="標楷體" w:hint="eastAsia"/>
          <w:color w:val="000000"/>
        </w:rPr>
        <w:t>比較表</w:t>
      </w:r>
      <w:r w:rsidRPr="0021263F">
        <w:rPr>
          <w:rFonts w:hAnsi="標楷體" w:hint="eastAsia"/>
          <w:color w:val="000000"/>
        </w:rPr>
        <w:t>，高捷</w:t>
      </w:r>
      <w:r w:rsidR="00775800" w:rsidRPr="0021263F">
        <w:rPr>
          <w:rFonts w:hAnsi="標楷體" w:hint="eastAsia"/>
          <w:color w:val="000000"/>
        </w:rPr>
        <w:t>BOT案</w:t>
      </w:r>
      <w:r w:rsidRPr="0021263F">
        <w:rPr>
          <w:rFonts w:hAnsi="標楷體" w:hint="eastAsia"/>
          <w:color w:val="000000"/>
        </w:rPr>
        <w:t>政府投資工程經費一千零四十七億七千萬元，</w:t>
      </w:r>
      <w:r w:rsidR="00D21922" w:rsidRPr="0021263F">
        <w:rPr>
          <w:rFonts w:hAnsi="標楷體" w:hint="eastAsia"/>
          <w:color w:val="000000"/>
        </w:rPr>
        <w:t>加計折抵權利金十億元</w:t>
      </w:r>
      <w:r w:rsidR="00A96D28" w:rsidRPr="0021263F">
        <w:rPr>
          <w:rFonts w:hAnsi="標楷體" w:hint="eastAsia"/>
          <w:color w:val="000000"/>
        </w:rPr>
        <w:t>之</w:t>
      </w:r>
      <w:r w:rsidR="00775800" w:rsidRPr="0021263F">
        <w:rPr>
          <w:rFonts w:hAnsi="標楷體" w:hint="eastAsia"/>
          <w:color w:val="000000"/>
        </w:rPr>
        <w:t>增辦</w:t>
      </w:r>
      <w:r w:rsidR="001C048C" w:rsidRPr="0021263F">
        <w:rPr>
          <w:rFonts w:hAnsi="標楷體" w:hint="eastAsia"/>
          <w:color w:val="000000"/>
        </w:rPr>
        <w:t>工程費</w:t>
      </w:r>
      <w:r w:rsidR="00BE6F87" w:rsidRPr="0021263F">
        <w:rPr>
          <w:rFonts w:hAnsi="標楷體" w:hint="eastAsia"/>
          <w:color w:val="000000"/>
        </w:rPr>
        <w:t>，並</w:t>
      </w:r>
      <w:r w:rsidRPr="0021263F">
        <w:rPr>
          <w:rFonts w:hAnsi="標楷體" w:hint="eastAsia"/>
          <w:color w:val="000000"/>
        </w:rPr>
        <w:t>減除</w:t>
      </w:r>
      <w:r w:rsidR="001C048C" w:rsidRPr="0021263F">
        <w:rPr>
          <w:rFonts w:hAnsi="標楷體" w:hint="eastAsia"/>
          <w:color w:val="000000"/>
        </w:rPr>
        <w:t>攤</w:t>
      </w:r>
      <w:r w:rsidR="00A96D28" w:rsidRPr="0021263F">
        <w:rPr>
          <w:rFonts w:hAnsi="標楷體" w:hint="eastAsia"/>
          <w:color w:val="000000"/>
        </w:rPr>
        <w:t>提</w:t>
      </w:r>
      <w:r w:rsidR="0085001F" w:rsidRPr="0021263F">
        <w:rPr>
          <w:rFonts w:hAnsi="標楷體" w:hint="eastAsia"/>
          <w:color w:val="000000"/>
        </w:rPr>
        <w:t>備用之</w:t>
      </w:r>
      <w:r w:rsidRPr="0021263F">
        <w:rPr>
          <w:rFonts w:hAnsi="標楷體" w:hint="eastAsia"/>
          <w:color w:val="000000"/>
        </w:rPr>
        <w:t>平準基金</w:t>
      </w:r>
      <w:r w:rsidR="0085001F" w:rsidRPr="0021263F">
        <w:rPr>
          <w:rFonts w:hAnsi="標楷體" w:hint="eastAsia"/>
          <w:color w:val="000000"/>
        </w:rPr>
        <w:t>、廠商須支付</w:t>
      </w:r>
      <w:r w:rsidRPr="0021263F">
        <w:rPr>
          <w:rFonts w:hAnsi="標楷體" w:hint="eastAsia"/>
          <w:color w:val="000000"/>
        </w:rPr>
        <w:t>營業稅及</w:t>
      </w:r>
      <w:r w:rsidR="0085001F" w:rsidRPr="0021263F">
        <w:rPr>
          <w:rFonts w:hAnsi="標楷體" w:hint="eastAsia"/>
          <w:color w:val="000000"/>
        </w:rPr>
        <w:t>該公司</w:t>
      </w:r>
      <w:r w:rsidRPr="0021263F">
        <w:rPr>
          <w:rFonts w:hAnsi="標楷體" w:hint="eastAsia"/>
          <w:color w:val="000000"/>
        </w:rPr>
        <w:t>減辦事項後，</w:t>
      </w:r>
      <w:r w:rsidR="00072CD0" w:rsidRPr="0021263F">
        <w:rPr>
          <w:rFonts w:hAnsi="標楷體" w:hint="eastAsia"/>
          <w:color w:val="000000"/>
        </w:rPr>
        <w:t>預計</w:t>
      </w:r>
      <w:r w:rsidRPr="0021263F">
        <w:rPr>
          <w:rFonts w:hAnsi="標楷體" w:hint="eastAsia"/>
          <w:color w:val="000000"/>
        </w:rPr>
        <w:t>可支用數為九百</w:t>
      </w:r>
      <w:r w:rsidR="00D21922" w:rsidRPr="0021263F">
        <w:rPr>
          <w:rFonts w:hAnsi="標楷體" w:hint="eastAsia"/>
          <w:color w:val="000000"/>
        </w:rPr>
        <w:t>三</w:t>
      </w:r>
      <w:r w:rsidRPr="0021263F">
        <w:rPr>
          <w:rFonts w:hAnsi="標楷體" w:hint="eastAsia"/>
          <w:color w:val="000000"/>
        </w:rPr>
        <w:t>十七億一千八百一十萬元，</w:t>
      </w:r>
      <w:r w:rsidR="00072CD0" w:rsidRPr="0021263F">
        <w:rPr>
          <w:rFonts w:hAnsi="標楷體" w:hint="eastAsia"/>
          <w:color w:val="000000"/>
        </w:rPr>
        <w:t>減除</w:t>
      </w:r>
      <w:r w:rsidRPr="0021263F">
        <w:rPr>
          <w:rFonts w:hAnsi="標楷體" w:hint="eastAsia"/>
          <w:color w:val="000000"/>
        </w:rPr>
        <w:t>實際支用</w:t>
      </w:r>
      <w:r w:rsidR="00D21922" w:rsidRPr="0021263F">
        <w:rPr>
          <w:rFonts w:hAnsi="標楷體" w:hint="eastAsia"/>
          <w:color w:val="000000"/>
        </w:rPr>
        <w:t>（含折抵權利金</w:t>
      </w:r>
      <w:r w:rsidR="00A96D28" w:rsidRPr="0021263F">
        <w:rPr>
          <w:rFonts w:hAnsi="標楷體" w:hint="eastAsia"/>
          <w:color w:val="000000"/>
        </w:rPr>
        <w:t>之</w:t>
      </w:r>
      <w:r w:rsidR="00D21922" w:rsidRPr="0021263F">
        <w:rPr>
          <w:rFonts w:hAnsi="標楷體" w:hint="eastAsia"/>
          <w:color w:val="000000"/>
        </w:rPr>
        <w:t>增辦工程</w:t>
      </w:r>
      <w:r w:rsidR="00A96D28" w:rsidRPr="0021263F">
        <w:rPr>
          <w:rFonts w:hAnsi="標楷體" w:hint="eastAsia"/>
          <w:color w:val="000000"/>
        </w:rPr>
        <w:t>費</w:t>
      </w:r>
      <w:r w:rsidR="00D21922" w:rsidRPr="0021263F">
        <w:rPr>
          <w:rFonts w:hAnsi="標楷體" w:hint="eastAsia"/>
          <w:color w:val="000000"/>
        </w:rPr>
        <w:t>）</w:t>
      </w:r>
      <w:r w:rsidRPr="0021263F">
        <w:rPr>
          <w:rFonts w:hAnsi="標楷體" w:hint="eastAsia"/>
          <w:color w:val="000000"/>
        </w:rPr>
        <w:t>九百</w:t>
      </w:r>
      <w:r w:rsidR="00D21922" w:rsidRPr="0021263F">
        <w:rPr>
          <w:rFonts w:hAnsi="標楷體" w:hint="eastAsia"/>
          <w:color w:val="000000"/>
        </w:rPr>
        <w:t>六</w:t>
      </w:r>
      <w:r w:rsidRPr="0021263F">
        <w:rPr>
          <w:rFonts w:hAnsi="標楷體" w:hint="eastAsia"/>
          <w:color w:val="000000"/>
        </w:rPr>
        <w:t>十一億</w:t>
      </w:r>
      <w:r w:rsidR="00D21922" w:rsidRPr="0021263F">
        <w:rPr>
          <w:rFonts w:hAnsi="標楷體" w:hint="eastAsia"/>
          <w:color w:val="000000"/>
        </w:rPr>
        <w:t>零八百</w:t>
      </w:r>
      <w:r w:rsidRPr="0021263F">
        <w:rPr>
          <w:rFonts w:hAnsi="標楷體" w:hint="eastAsia"/>
          <w:color w:val="000000"/>
        </w:rPr>
        <w:t>萬元，總工程經費超支約二十</w:t>
      </w:r>
      <w:r w:rsidR="009E47FB" w:rsidRPr="0021263F">
        <w:rPr>
          <w:rFonts w:hAnsi="標楷體" w:hint="eastAsia"/>
          <w:color w:val="000000"/>
        </w:rPr>
        <w:t>三</w:t>
      </w:r>
      <w:r w:rsidRPr="0021263F">
        <w:rPr>
          <w:rFonts w:hAnsi="標楷體" w:hint="eastAsia"/>
          <w:color w:val="000000"/>
        </w:rPr>
        <w:t>億</w:t>
      </w:r>
      <w:r w:rsidR="009E47FB" w:rsidRPr="0021263F">
        <w:rPr>
          <w:rFonts w:hAnsi="標楷體" w:hint="eastAsia"/>
          <w:color w:val="000000"/>
        </w:rPr>
        <w:t>八</w:t>
      </w:r>
      <w:r w:rsidRPr="0021263F">
        <w:rPr>
          <w:rFonts w:hAnsi="標楷體" w:hint="eastAsia"/>
          <w:color w:val="000000"/>
        </w:rPr>
        <w:t>千</w:t>
      </w:r>
      <w:r w:rsidR="009E47FB" w:rsidRPr="0021263F">
        <w:rPr>
          <w:rFonts w:hAnsi="標楷體" w:hint="eastAsia"/>
          <w:color w:val="000000"/>
        </w:rPr>
        <w:t>九</w:t>
      </w:r>
      <w:r w:rsidRPr="0021263F">
        <w:rPr>
          <w:rFonts w:hAnsi="標楷體" w:hint="eastAsia"/>
          <w:color w:val="000000"/>
        </w:rPr>
        <w:t>百</w:t>
      </w:r>
      <w:r w:rsidR="009E47FB" w:rsidRPr="0021263F">
        <w:rPr>
          <w:rFonts w:hAnsi="標楷體" w:hint="eastAsia"/>
          <w:color w:val="000000"/>
        </w:rPr>
        <w:t>九</w:t>
      </w:r>
      <w:r w:rsidRPr="0021263F">
        <w:rPr>
          <w:rFonts w:hAnsi="標楷體" w:hint="eastAsia"/>
          <w:color w:val="000000"/>
        </w:rPr>
        <w:t>十</w:t>
      </w:r>
      <w:r w:rsidRPr="0021263F">
        <w:rPr>
          <w:rFonts w:hAnsi="標楷體" w:hint="eastAsia"/>
          <w:color w:val="000000"/>
        </w:rPr>
        <w:lastRenderedPageBreak/>
        <w:t>萬元</w:t>
      </w:r>
      <w:bookmarkEnd w:id="281"/>
      <w:bookmarkEnd w:id="282"/>
      <w:r w:rsidR="00A96D28" w:rsidRPr="0021263F">
        <w:rPr>
          <w:rFonts w:hAnsi="標楷體" w:hint="eastAsia"/>
          <w:color w:val="000000"/>
        </w:rPr>
        <w:t>（如表十）</w:t>
      </w:r>
      <w:r w:rsidR="00C053A5" w:rsidRPr="0021263F">
        <w:rPr>
          <w:rFonts w:hAnsi="標楷體" w:hint="eastAsia"/>
          <w:color w:val="000000"/>
        </w:rPr>
        <w:t>，致</w:t>
      </w:r>
      <w:r w:rsidR="0085001F" w:rsidRPr="0021263F">
        <w:rPr>
          <w:rFonts w:hAnsi="標楷體" w:hint="eastAsia"/>
          <w:color w:val="000000"/>
        </w:rPr>
        <w:t>土建工程</w:t>
      </w:r>
      <w:r w:rsidR="00762C48" w:rsidRPr="0021263F">
        <w:rPr>
          <w:rFonts w:hAnsi="標楷體" w:hint="eastAsia"/>
          <w:color w:val="000000"/>
        </w:rPr>
        <w:t>之</w:t>
      </w:r>
      <w:r w:rsidR="0085001F" w:rsidRPr="0021263F">
        <w:rPr>
          <w:rFonts w:hAnsi="標楷體" w:hint="eastAsia"/>
          <w:color w:val="000000"/>
        </w:rPr>
        <w:t>支出</w:t>
      </w:r>
      <w:r w:rsidR="00C053A5" w:rsidRPr="0021263F">
        <w:rPr>
          <w:rFonts w:hAnsi="標楷體" w:hint="eastAsia"/>
          <w:color w:val="000000"/>
        </w:rPr>
        <w:t>超過政府投資額度</w:t>
      </w:r>
      <w:r w:rsidR="0085001F" w:rsidRPr="0021263F">
        <w:rPr>
          <w:rFonts w:hAnsi="標楷體" w:hint="eastAsia"/>
          <w:color w:val="000000"/>
        </w:rPr>
        <w:t>，不利政府權益</w:t>
      </w:r>
      <w:r w:rsidR="00072CD0" w:rsidRPr="0021263F">
        <w:rPr>
          <w:rFonts w:hAnsi="標楷體" w:hint="eastAsia"/>
          <w:color w:val="000000"/>
        </w:rPr>
        <w:t>。</w:t>
      </w:r>
      <w:bookmarkEnd w:id="283"/>
    </w:p>
    <w:p w:rsidR="00BE2944" w:rsidRPr="0021263F" w:rsidRDefault="00BE2944" w:rsidP="003A3F49">
      <w:pPr>
        <w:pStyle w:val="3"/>
        <w:kinsoku/>
        <w:ind w:left="1360" w:hanging="680"/>
        <w:rPr>
          <w:rFonts w:hAnsi="標楷體"/>
          <w:color w:val="000000"/>
        </w:rPr>
      </w:pPr>
      <w:bookmarkStart w:id="284" w:name="_Toc291943861"/>
      <w:bookmarkStart w:id="285" w:name="_Toc293309863"/>
      <w:bookmarkStart w:id="286" w:name="_Toc293501532"/>
      <w:r w:rsidRPr="0021263F">
        <w:rPr>
          <w:rFonts w:hAnsi="標楷體" w:hint="eastAsia"/>
          <w:color w:val="000000"/>
        </w:rPr>
        <w:t>又高捷公司與</w:t>
      </w:r>
      <w:r w:rsidR="00BC0683" w:rsidRPr="0021263F">
        <w:rPr>
          <w:rFonts w:hAnsi="標楷體"/>
          <w:color w:val="000000"/>
        </w:rPr>
        <w:t>達欣工程股份有限公司</w:t>
      </w:r>
      <w:r w:rsidRPr="0021263F">
        <w:rPr>
          <w:rFonts w:hAnsi="標楷體" w:hint="eastAsia"/>
          <w:color w:val="000000"/>
        </w:rPr>
        <w:t>、東南</w:t>
      </w:r>
      <w:r w:rsidR="00BC0683" w:rsidRPr="0021263F">
        <w:rPr>
          <w:rFonts w:hAnsi="標楷體" w:hint="eastAsia"/>
          <w:color w:val="000000"/>
        </w:rPr>
        <w:t>水泥股份有限</w:t>
      </w:r>
      <w:r w:rsidRPr="0021263F">
        <w:rPr>
          <w:rFonts w:hAnsi="標楷體" w:hint="eastAsia"/>
          <w:color w:val="000000"/>
        </w:rPr>
        <w:t>公司及</w:t>
      </w:r>
      <w:r w:rsidR="00BC0683" w:rsidRPr="0021263F">
        <w:rPr>
          <w:rFonts w:hAnsi="標楷體" w:hint="eastAsia"/>
          <w:color w:val="000000"/>
        </w:rPr>
        <w:t>日商清水營造工程股份有限公司</w:t>
      </w:r>
      <w:r w:rsidR="00A96D28" w:rsidRPr="0021263F">
        <w:rPr>
          <w:rFonts w:hAnsi="標楷體" w:hint="eastAsia"/>
          <w:color w:val="000000"/>
        </w:rPr>
        <w:t>，</w:t>
      </w:r>
      <w:r w:rsidRPr="0021263F">
        <w:rPr>
          <w:rFonts w:hAnsi="標楷體" w:hint="eastAsia"/>
          <w:color w:val="000000"/>
        </w:rPr>
        <w:t>於九十一年十二月九日始簽訂高捷橘線CO1區段標統包工程契約書，惟高捷公司卻</w:t>
      </w:r>
      <w:r w:rsidR="00A96D28" w:rsidRPr="0021263F">
        <w:rPr>
          <w:rFonts w:hAnsi="標楷體" w:hint="eastAsia"/>
          <w:color w:val="000000"/>
        </w:rPr>
        <w:t>早</w:t>
      </w:r>
      <w:r w:rsidRPr="0021263F">
        <w:rPr>
          <w:rFonts w:hAnsi="標楷體" w:hint="eastAsia"/>
          <w:color w:val="000000"/>
        </w:rPr>
        <w:t>於九十一年九月十七日即已支付工程款一億六千九百萬元。</w:t>
      </w:r>
      <w:bookmarkEnd w:id="284"/>
      <w:bookmarkEnd w:id="285"/>
      <w:bookmarkEnd w:id="286"/>
    </w:p>
    <w:p w:rsidR="000F14DD" w:rsidRPr="0021263F" w:rsidRDefault="000F14DD" w:rsidP="003A3F49">
      <w:pPr>
        <w:pStyle w:val="3"/>
        <w:kinsoku/>
        <w:ind w:left="1360" w:hanging="680"/>
        <w:rPr>
          <w:rFonts w:hAnsi="標楷體"/>
          <w:color w:val="000000"/>
        </w:rPr>
      </w:pPr>
      <w:bookmarkStart w:id="287" w:name="_Toc293501533"/>
      <w:bookmarkStart w:id="288" w:name="_Toc291943862"/>
      <w:bookmarkStart w:id="289" w:name="_Toc293309864"/>
      <w:r w:rsidRPr="0021263F">
        <w:rPr>
          <w:rFonts w:hAnsi="標楷體" w:hint="eastAsia"/>
          <w:color w:val="000000"/>
        </w:rPr>
        <w:t>另高捷公司前監察人</w:t>
      </w:r>
      <w:r w:rsidR="00E63A01">
        <w:rPr>
          <w:rFonts w:hAnsi="標楷體" w:hint="eastAsia"/>
          <w:color w:val="000000"/>
        </w:rPr>
        <w:t>尹OO</w:t>
      </w:r>
      <w:r w:rsidRPr="0021263F">
        <w:rPr>
          <w:rFonts w:hAnsi="標楷體" w:hint="eastAsia"/>
          <w:color w:val="000000"/>
        </w:rPr>
        <w:t>先生委託「資誠會計師事務所」對該公司辦理專案查核</w:t>
      </w:r>
      <w:r w:rsidR="00A96D28" w:rsidRPr="0021263F">
        <w:rPr>
          <w:rFonts w:hAnsi="標楷體" w:hint="eastAsia"/>
          <w:color w:val="000000"/>
        </w:rPr>
        <w:t>，</w:t>
      </w:r>
      <w:r w:rsidRPr="0021263F">
        <w:rPr>
          <w:rFonts w:hAnsi="標楷體" w:hint="eastAsia"/>
          <w:color w:val="000000"/>
        </w:rPr>
        <w:t>於九十五年十二月二十五日將專案報告函送該公司</w:t>
      </w:r>
      <w:r w:rsidR="000F2CC4" w:rsidRPr="0021263F">
        <w:rPr>
          <w:rFonts w:hAnsi="標楷體" w:hint="eastAsia"/>
          <w:color w:val="000000"/>
        </w:rPr>
        <w:t>，</w:t>
      </w:r>
      <w:r w:rsidRPr="0021263F">
        <w:rPr>
          <w:rFonts w:hAnsi="標楷體" w:hint="eastAsia"/>
          <w:color w:val="000000"/>
        </w:rPr>
        <w:t>計提出發現事項三十七項，</w:t>
      </w:r>
      <w:r w:rsidR="00A96D28" w:rsidRPr="0021263F">
        <w:rPr>
          <w:rFonts w:hAnsi="標楷體" w:hint="eastAsia"/>
          <w:color w:val="000000"/>
        </w:rPr>
        <w:t>然高雄市政府卻毫無所悉</w:t>
      </w:r>
      <w:r w:rsidRPr="0021263F">
        <w:rPr>
          <w:rFonts w:hAnsi="標楷體" w:hint="eastAsia"/>
          <w:color w:val="000000"/>
        </w:rPr>
        <w:t>，亦未收到專案查核報告。</w:t>
      </w:r>
      <w:bookmarkEnd w:id="287"/>
    </w:p>
    <w:p w:rsidR="00BE2944" w:rsidRPr="0021263F" w:rsidRDefault="000F14DD" w:rsidP="00F74187">
      <w:pPr>
        <w:pStyle w:val="3"/>
        <w:kinsoku/>
        <w:overflowPunct w:val="0"/>
        <w:ind w:left="1360" w:hanging="680"/>
        <w:rPr>
          <w:rFonts w:hAnsi="標楷體"/>
          <w:color w:val="000000"/>
        </w:rPr>
      </w:pPr>
      <w:bookmarkStart w:id="290" w:name="_Toc293501534"/>
      <w:r w:rsidRPr="0021263F">
        <w:rPr>
          <w:rFonts w:hAnsi="標楷體" w:hint="eastAsia"/>
          <w:color w:val="000000"/>
        </w:rPr>
        <w:t>綜上，高捷公司興</w:t>
      </w:r>
      <w:r w:rsidR="00F74187" w:rsidRPr="0021263F">
        <w:rPr>
          <w:rFonts w:hAnsi="標楷體" w:hint="eastAsia"/>
          <w:color w:val="000000"/>
        </w:rPr>
        <w:t>辦</w:t>
      </w:r>
      <w:r w:rsidRPr="0021263F">
        <w:rPr>
          <w:rFonts w:hAnsi="標楷體" w:hint="eastAsia"/>
          <w:color w:val="000000"/>
        </w:rPr>
        <w:t>高捷</w:t>
      </w:r>
      <w:r w:rsidR="00F74187" w:rsidRPr="0021263F">
        <w:rPr>
          <w:rFonts w:hAnsi="標楷體" w:hint="eastAsia"/>
          <w:color w:val="000000"/>
        </w:rPr>
        <w:t>BOT工程，</w:t>
      </w:r>
      <w:r w:rsidRPr="0021263F">
        <w:rPr>
          <w:rFonts w:hAnsi="標楷體" w:hint="eastAsia"/>
          <w:color w:val="000000"/>
        </w:rPr>
        <w:t>竟未設置預算管控程序，且有部分支出異於常情，簽約前即支付工程款</w:t>
      </w:r>
      <w:r w:rsidR="00F74187" w:rsidRPr="0021263F">
        <w:rPr>
          <w:rFonts w:hAnsi="標楷體" w:hint="eastAsia"/>
          <w:color w:val="000000"/>
        </w:rPr>
        <w:t>，</w:t>
      </w:r>
      <w:r w:rsidR="005E041B">
        <w:rPr>
          <w:rFonts w:hAnsi="標楷體" w:hint="eastAsia"/>
          <w:color w:val="000000"/>
        </w:rPr>
        <w:t>甚</w:t>
      </w:r>
      <w:r w:rsidR="00F74187" w:rsidRPr="0021263F">
        <w:rPr>
          <w:rFonts w:hAnsi="標楷體" w:hint="eastAsia"/>
          <w:color w:val="000000"/>
        </w:rPr>
        <w:t>或</w:t>
      </w:r>
      <w:r w:rsidR="005E041B" w:rsidRPr="005E041B">
        <w:rPr>
          <w:rFonts w:hAnsi="標楷體" w:hint="eastAsia"/>
          <w:color w:val="000000"/>
        </w:rPr>
        <w:t>土建工程支出金額超過政府投資額度</w:t>
      </w:r>
      <w:r w:rsidRPr="0021263F">
        <w:rPr>
          <w:rFonts w:hAnsi="標楷體" w:hint="eastAsia"/>
          <w:color w:val="000000"/>
        </w:rPr>
        <w:t>之</w:t>
      </w:r>
      <w:r w:rsidR="005E041B">
        <w:rPr>
          <w:rFonts w:hAnsi="標楷體" w:hint="eastAsia"/>
          <w:color w:val="000000"/>
        </w:rPr>
        <w:t>情事</w:t>
      </w:r>
      <w:r w:rsidR="00F74187" w:rsidRPr="0021263F">
        <w:rPr>
          <w:rFonts w:hAnsi="標楷體" w:hint="eastAsia"/>
          <w:color w:val="000000"/>
        </w:rPr>
        <w:t>。</w:t>
      </w:r>
      <w:r w:rsidRPr="0021263F">
        <w:rPr>
          <w:rFonts w:hAnsi="標楷體" w:hint="eastAsia"/>
          <w:color w:val="000000"/>
        </w:rPr>
        <w:t>高雄市政府雖依合約規定</w:t>
      </w:r>
      <w:r w:rsidR="00F74187" w:rsidRPr="0021263F">
        <w:rPr>
          <w:rFonts w:hAnsi="標楷體" w:hint="eastAsia"/>
          <w:color w:val="000000"/>
        </w:rPr>
        <w:t>對高捷公司</w:t>
      </w:r>
      <w:r w:rsidRPr="0021263F">
        <w:rPr>
          <w:rFonts w:hAnsi="標楷體" w:hint="eastAsia"/>
          <w:color w:val="000000"/>
        </w:rPr>
        <w:t>進行財務檢查，惟該等檢查</w:t>
      </w:r>
      <w:r w:rsidR="00F74187" w:rsidRPr="0021263F">
        <w:rPr>
          <w:rFonts w:hAnsi="標楷體" w:hint="eastAsia"/>
          <w:color w:val="000000"/>
        </w:rPr>
        <w:t>卻始</w:t>
      </w:r>
      <w:r w:rsidRPr="0021263F">
        <w:rPr>
          <w:rFonts w:hAnsi="標楷體" w:hint="eastAsia"/>
          <w:color w:val="000000"/>
        </w:rPr>
        <w:t>於高捷各主要工程均已發包完成後，</w:t>
      </w:r>
      <w:r w:rsidR="0021263F" w:rsidRPr="0021263F">
        <w:rPr>
          <w:rFonts w:hAnsi="標楷體" w:hint="eastAsia"/>
          <w:color w:val="000000"/>
        </w:rPr>
        <w:t>實</w:t>
      </w:r>
      <w:r w:rsidR="00F74187" w:rsidRPr="0021263F">
        <w:rPr>
          <w:rFonts w:hAnsi="標楷體" w:hint="eastAsia"/>
          <w:color w:val="000000"/>
        </w:rPr>
        <w:t>難</w:t>
      </w:r>
      <w:r w:rsidRPr="0021263F">
        <w:rPr>
          <w:rFonts w:hAnsi="標楷體" w:hint="eastAsia"/>
          <w:color w:val="000000"/>
        </w:rPr>
        <w:t>發揮財務監督之效，</w:t>
      </w:r>
      <w:r w:rsidR="00F74187" w:rsidRPr="0021263F">
        <w:rPr>
          <w:rFonts w:hAnsi="標楷體" w:hint="eastAsia"/>
          <w:color w:val="000000"/>
        </w:rPr>
        <w:t>且</w:t>
      </w:r>
      <w:r w:rsidRPr="0021263F">
        <w:rPr>
          <w:rFonts w:hAnsi="標楷體" w:hint="eastAsia"/>
          <w:color w:val="000000"/>
        </w:rPr>
        <w:t>對於</w:t>
      </w:r>
      <w:r w:rsidR="00F74187" w:rsidRPr="0021263F">
        <w:rPr>
          <w:rFonts w:hAnsi="標楷體" w:hint="eastAsia"/>
          <w:color w:val="000000"/>
        </w:rPr>
        <w:t>該</w:t>
      </w:r>
      <w:r w:rsidRPr="0021263F">
        <w:rPr>
          <w:rFonts w:hAnsi="標楷體" w:hint="eastAsia"/>
          <w:color w:val="000000"/>
        </w:rPr>
        <w:t>公司監察人委託會計師事務所辦理專案查核結果</w:t>
      </w:r>
      <w:r w:rsidR="001F65BF" w:rsidRPr="0021263F">
        <w:rPr>
          <w:rFonts w:hAnsi="標楷體" w:hint="eastAsia"/>
          <w:color w:val="000000"/>
        </w:rPr>
        <w:t>亦</w:t>
      </w:r>
      <w:r w:rsidRPr="0021263F">
        <w:rPr>
          <w:rFonts w:hAnsi="標楷體" w:hint="eastAsia"/>
          <w:color w:val="000000"/>
        </w:rPr>
        <w:t>無所悉，顯怠忽監督職責。</w:t>
      </w:r>
      <w:bookmarkEnd w:id="288"/>
      <w:bookmarkEnd w:id="289"/>
      <w:bookmarkEnd w:id="290"/>
    </w:p>
    <w:p w:rsidR="00F038A4" w:rsidRPr="005A0D14" w:rsidRDefault="00F038A4" w:rsidP="00785F96">
      <w:pPr>
        <w:pStyle w:val="2"/>
        <w:kinsoku/>
        <w:spacing w:beforeLines="25" w:before="114"/>
        <w:ind w:left="1122"/>
        <w:rPr>
          <w:rFonts w:hAnsi="標楷體"/>
          <w:b/>
        </w:rPr>
      </w:pPr>
      <w:bookmarkStart w:id="291" w:name="_Toc293309865"/>
      <w:bookmarkStart w:id="292" w:name="_Toc293501540"/>
      <w:bookmarkStart w:id="293" w:name="_Toc294174018"/>
      <w:bookmarkStart w:id="294" w:name="_Toc291943870"/>
      <w:r w:rsidRPr="004517C2">
        <w:rPr>
          <w:rFonts w:hAnsi="標楷體"/>
          <w:b/>
        </w:rPr>
        <w:t>高捷</w:t>
      </w:r>
      <w:r w:rsidR="006F31E1">
        <w:rPr>
          <w:rFonts w:hAnsi="標楷體" w:hint="eastAsia"/>
          <w:b/>
        </w:rPr>
        <w:t>某</w:t>
      </w:r>
      <w:r w:rsidRPr="004517C2">
        <w:rPr>
          <w:rFonts w:hAnsi="標楷體"/>
          <w:b/>
        </w:rPr>
        <w:t>區段標統包工程廠商之安排曲折、承攬比例懸殊</w:t>
      </w:r>
      <w:r w:rsidR="00025297">
        <w:rPr>
          <w:rFonts w:hAnsi="標楷體" w:hint="eastAsia"/>
          <w:b/>
        </w:rPr>
        <w:t>。</w:t>
      </w:r>
      <w:r w:rsidR="006F3EA0">
        <w:rPr>
          <w:rFonts w:hAnsi="標楷體" w:hint="eastAsia"/>
          <w:b/>
        </w:rPr>
        <w:t>高捷公司支付第一筆工程款予統包工程</w:t>
      </w:r>
      <w:r w:rsidR="006F31E1">
        <w:rPr>
          <w:rFonts w:hAnsi="標楷體" w:hint="eastAsia"/>
          <w:b/>
        </w:rPr>
        <w:t>某</w:t>
      </w:r>
      <w:r w:rsidR="006F3EA0">
        <w:rPr>
          <w:rFonts w:hAnsi="標楷體" w:hint="eastAsia"/>
          <w:b/>
        </w:rPr>
        <w:t>廠商</w:t>
      </w:r>
      <w:r w:rsidR="006F31E1">
        <w:rPr>
          <w:rFonts w:hAnsi="標楷體" w:hint="eastAsia"/>
          <w:b/>
        </w:rPr>
        <w:t>，該公司</w:t>
      </w:r>
      <w:r w:rsidRPr="004517C2">
        <w:rPr>
          <w:rFonts w:hAnsi="標楷體"/>
          <w:b/>
        </w:rPr>
        <w:t>之財務操作</w:t>
      </w:r>
      <w:r w:rsidR="006F3EA0">
        <w:rPr>
          <w:rFonts w:hAnsi="標楷體" w:hint="eastAsia"/>
          <w:b/>
        </w:rPr>
        <w:t>、資金流向、</w:t>
      </w:r>
      <w:r w:rsidRPr="004517C2">
        <w:rPr>
          <w:rFonts w:hAnsi="標楷體"/>
          <w:b/>
        </w:rPr>
        <w:t>時間與方式</w:t>
      </w:r>
      <w:r w:rsidR="006F3EA0">
        <w:rPr>
          <w:rFonts w:hAnsi="標楷體" w:hint="eastAsia"/>
          <w:b/>
        </w:rPr>
        <w:t>不必要地複雜，與</w:t>
      </w:r>
      <w:r w:rsidRPr="004517C2">
        <w:rPr>
          <w:rFonts w:hAnsi="標楷體"/>
          <w:b/>
        </w:rPr>
        <w:t>營運常規迥異，</w:t>
      </w:r>
      <w:r w:rsidR="006F3EA0">
        <w:rPr>
          <w:rFonts w:hAnsi="標楷體" w:hint="eastAsia"/>
          <w:b/>
        </w:rPr>
        <w:t>且恐背離其營建之資金需求，</w:t>
      </w:r>
      <w:r w:rsidR="00854705">
        <w:rPr>
          <w:rFonts w:hAnsi="標楷體" w:hint="eastAsia"/>
          <w:b/>
        </w:rPr>
        <w:t>猶待進一步</w:t>
      </w:r>
      <w:r w:rsidR="00A636A6">
        <w:rPr>
          <w:rFonts w:hAnsi="標楷體" w:hint="eastAsia"/>
          <w:b/>
        </w:rPr>
        <w:t>究查</w:t>
      </w:r>
      <w:r w:rsidRPr="004517C2">
        <w:rPr>
          <w:rFonts w:hAnsi="標楷體"/>
          <w:b/>
        </w:rPr>
        <w:t>釐清，</w:t>
      </w:r>
      <w:r w:rsidR="007F0BFD" w:rsidRPr="007F0BFD">
        <w:rPr>
          <w:rFonts w:hAnsi="標楷體" w:hint="eastAsia"/>
          <w:b/>
        </w:rPr>
        <w:t>惟容非本院</w:t>
      </w:r>
      <w:r w:rsidR="00683778">
        <w:rPr>
          <w:rFonts w:hAnsi="標楷體" w:hint="eastAsia"/>
          <w:b/>
        </w:rPr>
        <w:t>監察</w:t>
      </w:r>
      <w:r w:rsidR="007F0BFD" w:rsidRPr="007F0BFD">
        <w:rPr>
          <w:rFonts w:hAnsi="標楷體" w:hint="eastAsia"/>
          <w:b/>
        </w:rPr>
        <w:t>職權所及</w:t>
      </w:r>
      <w:r w:rsidRPr="004517C2">
        <w:rPr>
          <w:rFonts w:hAnsi="標楷體"/>
          <w:b/>
        </w:rPr>
        <w:t>，</w:t>
      </w:r>
      <w:r w:rsidR="007225E4">
        <w:rPr>
          <w:rFonts w:hAnsi="標楷體" w:hint="eastAsia"/>
          <w:b/>
        </w:rPr>
        <w:t>宜由</w:t>
      </w:r>
      <w:r w:rsidRPr="004517C2">
        <w:rPr>
          <w:rFonts w:hAnsi="標楷體"/>
          <w:b/>
        </w:rPr>
        <w:t>檢調</w:t>
      </w:r>
      <w:r w:rsidR="005D41F6" w:rsidRPr="004517C2">
        <w:rPr>
          <w:rFonts w:hAnsi="標楷體" w:hint="eastAsia"/>
          <w:b/>
        </w:rPr>
        <w:t>機關</w:t>
      </w:r>
      <w:bookmarkEnd w:id="291"/>
      <w:bookmarkEnd w:id="292"/>
      <w:r w:rsidR="007225E4" w:rsidRPr="005A0D14">
        <w:rPr>
          <w:rFonts w:hAnsi="標楷體" w:hint="eastAsia"/>
          <w:b/>
        </w:rPr>
        <w:t>續辦查處</w:t>
      </w:r>
      <w:bookmarkEnd w:id="293"/>
    </w:p>
    <w:p w:rsidR="00F038A4" w:rsidRPr="004517C2" w:rsidRDefault="007358D3" w:rsidP="006F31E1">
      <w:pPr>
        <w:pStyle w:val="3"/>
        <w:numPr>
          <w:ilvl w:val="0"/>
          <w:numId w:val="0"/>
        </w:numPr>
        <w:kinsoku/>
        <w:ind w:leftChars="350" w:left="1191"/>
        <w:rPr>
          <w:rFonts w:hAnsi="標楷體"/>
        </w:rPr>
      </w:pPr>
      <w:bookmarkStart w:id="295" w:name="_Toc293309866"/>
      <w:bookmarkStart w:id="296" w:name="_Toc293501541"/>
      <w:r>
        <w:rPr>
          <w:rFonts w:hAnsi="標楷體" w:hint="eastAsia"/>
        </w:rPr>
        <w:t>（牽涉</w:t>
      </w:r>
      <w:r w:rsidR="004053E3">
        <w:rPr>
          <w:rFonts w:hAnsi="標楷體" w:hint="eastAsia"/>
        </w:rPr>
        <w:t>偵查</w:t>
      </w:r>
      <w:r>
        <w:rPr>
          <w:rFonts w:hAnsi="標楷體" w:hint="eastAsia"/>
        </w:rPr>
        <w:t>秘密略不公布，下接136頁）</w:t>
      </w:r>
      <w:bookmarkEnd w:id="295"/>
      <w:bookmarkEnd w:id="296"/>
    </w:p>
    <w:p w:rsidR="00F038A4" w:rsidRDefault="00F038A4" w:rsidP="006F31E1">
      <w:pPr>
        <w:pStyle w:val="3"/>
        <w:numPr>
          <w:ilvl w:val="0"/>
          <w:numId w:val="0"/>
        </w:numPr>
        <w:kinsoku/>
        <w:ind w:left="1360"/>
        <w:rPr>
          <w:rFonts w:hAnsi="標楷體"/>
        </w:rPr>
      </w:pPr>
    </w:p>
    <w:p w:rsidR="006755F1" w:rsidRDefault="006755F1" w:rsidP="006F31E1">
      <w:pPr>
        <w:pStyle w:val="3"/>
        <w:numPr>
          <w:ilvl w:val="0"/>
          <w:numId w:val="0"/>
        </w:numPr>
        <w:kinsoku/>
        <w:ind w:left="1360"/>
        <w:rPr>
          <w:rFonts w:hAnsi="標楷體"/>
        </w:rPr>
        <w:sectPr w:rsidR="006755F1" w:rsidSect="006755F1">
          <w:type w:val="continuous"/>
          <w:pgSz w:w="11907" w:h="16840" w:code="9"/>
          <w:pgMar w:top="1701" w:right="1418" w:bottom="1418" w:left="1418" w:header="851" w:footer="851" w:gutter="227"/>
          <w:pgNumType w:start="75"/>
          <w:cols w:space="425"/>
          <w:docGrid w:type="linesAndChars" w:linePitch="457" w:charSpace="4127"/>
        </w:sectPr>
      </w:pPr>
    </w:p>
    <w:p w:rsidR="002B1372" w:rsidRPr="004517C2" w:rsidRDefault="002B1372" w:rsidP="006755F1">
      <w:pPr>
        <w:pStyle w:val="2"/>
        <w:kinsoku/>
        <w:ind w:left="1122"/>
        <w:rPr>
          <w:rFonts w:hAnsi="標楷體"/>
          <w:b/>
        </w:rPr>
      </w:pPr>
      <w:bookmarkStart w:id="297" w:name="_Toc291943873"/>
      <w:bookmarkStart w:id="298" w:name="_Toc293309875"/>
      <w:bookmarkStart w:id="299" w:name="_Toc293501550"/>
      <w:bookmarkStart w:id="300" w:name="_Toc294174019"/>
      <w:bookmarkEnd w:id="294"/>
      <w:r w:rsidRPr="004517C2">
        <w:rPr>
          <w:rFonts w:hAnsi="標楷體" w:hint="eastAsia"/>
          <w:b/>
        </w:rPr>
        <w:lastRenderedPageBreak/>
        <w:t>勞委會於九十年五月十日公告停止重大工程引進外籍勞工，</w:t>
      </w:r>
      <w:r w:rsidR="00BC642A">
        <w:rPr>
          <w:rFonts w:hAnsi="標楷體" w:hint="eastAsia"/>
          <w:b/>
        </w:rPr>
        <w:t>復</w:t>
      </w:r>
      <w:r w:rsidRPr="004517C2">
        <w:rPr>
          <w:rFonts w:hAnsi="標楷體" w:hint="eastAsia"/>
          <w:b/>
        </w:rPr>
        <w:t>於九十二年六月二十六日補充公告放寬BOT業者引進外勞，決策過程悖離常情，</w:t>
      </w:r>
      <w:bookmarkEnd w:id="297"/>
      <w:bookmarkEnd w:id="298"/>
      <w:bookmarkEnd w:id="299"/>
      <w:r w:rsidR="00BC642A">
        <w:rPr>
          <w:rFonts w:hAnsi="標楷體" w:hint="eastAsia"/>
          <w:b/>
        </w:rPr>
        <w:t>誠有可議</w:t>
      </w:r>
      <w:bookmarkEnd w:id="300"/>
    </w:p>
    <w:p w:rsidR="0045142E" w:rsidRPr="0045142E" w:rsidRDefault="0045142E" w:rsidP="0045142E">
      <w:pPr>
        <w:pStyle w:val="3"/>
        <w:rPr>
          <w:rFonts w:hAnsi="標楷體"/>
        </w:rPr>
      </w:pPr>
      <w:r w:rsidRPr="0045142E">
        <w:rPr>
          <w:rFonts w:hAnsi="標楷體" w:hint="eastAsia"/>
        </w:rPr>
        <w:t>依勞委會九十年五月十日公告，高捷公司並無規劃引進外勞並付諸實施具體表現，不符適用「信賴保護」原則之要件，不得據以申請引進外勞：</w:t>
      </w:r>
    </w:p>
    <w:p w:rsidR="0045142E" w:rsidRPr="0045142E" w:rsidRDefault="0045142E" w:rsidP="002A3F84">
      <w:pPr>
        <w:pStyle w:val="4"/>
        <w:ind w:left="1740" w:hanging="697"/>
      </w:pPr>
      <w:r w:rsidRPr="0045142E">
        <w:rPr>
          <w:rFonts w:hint="eastAsia"/>
        </w:rPr>
        <w:t>按八十九年一月二十六日修正之就業服務法第六條規定：「本法所稱主管機關：在中央為行政院勞工委員會…」、第四十三條第一項規定：「雇主聘僱外國人在中華民國境內從事之工作，除本法另有規定外，以左列各款為限︰…八、為因應國家重要建設工程或經濟社會發展需要，經中央主管機關指定之工作。」第四十五條規定：「雇主聘僱外國人從事第四十三條第一項第七款至第九款工作，應檢具有關文件向中央主管機關申請許可；其許可及有關聘僱管理辦法，由中央主管機關會商中央目的事業主管機關定之。」勞委會掌理雇主申請聘僱外國人之許可，並得依職權指定聘僱外國人之工作及公告，故勞委會所為之公告乃補充法規命令內容，其涉及人民權利者，依司法院大法官釋字第五二五號解釋：「信賴保護原則攸關憲法上人民權利之保障…行政法規之廢止或變更亦有其適用。…其因公益之必要廢止法規或修改內容致人民客觀上具體表現其因信賴而生之實體法上利益損害，應採取合理之補救措施，…純屬願望、期待而未有表現其已生信賴之事實者，則欠缺信賴要件，不在保護範圍」。</w:t>
      </w:r>
    </w:p>
    <w:p w:rsidR="0045142E" w:rsidRPr="0045142E" w:rsidRDefault="0045142E" w:rsidP="0045142E">
      <w:pPr>
        <w:pStyle w:val="4"/>
      </w:pPr>
      <w:r w:rsidRPr="0045142E">
        <w:rPr>
          <w:rFonts w:hint="eastAsia"/>
        </w:rPr>
        <w:t>查勞委會於九十年五月十日公告停止重大工程申請引進外勞，雖涉及政府政策或法令之變更，然高捷公司於投標時已明確表示：高雄捷運工程</w:t>
      </w:r>
      <w:r w:rsidRPr="0045142E">
        <w:rPr>
          <w:rFonts w:hint="eastAsia"/>
        </w:rPr>
        <w:lastRenderedPageBreak/>
        <w:t>施工期間每年可創造約一萬個技術勞力之就業機會，同時改善高屏地區失業率（見投資計畫書第九章其他必要事項九之二頁），且當時營造業失業者已足供重大建設人力需求（見勞委會九十年五月十日公告），而該公司內簽亦表示：「…本公司於備標階段並未明確估算工程費用之用人成本，…事後勉強區分本勞或外勞之成本比例…反而不利日後外勞之申請。」並無規劃引進外勞並付諸實施之信賴表現，禁止引進外勞亦未造成該公司重大不利影響，個案上難以援引「信賴保護」為由，排除勞委會九十年五月十日公告。</w:t>
      </w:r>
    </w:p>
    <w:p w:rsidR="0045142E" w:rsidRPr="0045142E" w:rsidRDefault="0045142E" w:rsidP="0045142E">
      <w:pPr>
        <w:pStyle w:val="3"/>
        <w:kinsoku/>
        <w:overflowPunct w:val="0"/>
        <w:ind w:left="1394"/>
        <w:rPr>
          <w:rFonts w:hAnsi="標楷體"/>
        </w:rPr>
      </w:pPr>
      <w:r w:rsidRPr="0045142E">
        <w:rPr>
          <w:rFonts w:hAnsi="標楷體" w:hint="eastAsia"/>
        </w:rPr>
        <w:t>勞委會未審核高捷工程用人成本，亦未考量勞動供需狀況，即以九十二年六月二十六日公告放寬高捷公司得申請引進外勞，侵害南部地區勞工就業權益，違反該會所宣稱「保護國內勞工」之立場：</w:t>
      </w:r>
    </w:p>
    <w:p w:rsidR="0045142E" w:rsidRPr="0045142E" w:rsidRDefault="0045142E" w:rsidP="0045142E">
      <w:pPr>
        <w:pStyle w:val="4"/>
      </w:pPr>
      <w:r w:rsidRPr="0045142E">
        <w:rPr>
          <w:rFonts w:hint="eastAsia"/>
        </w:rPr>
        <w:t>依就業服務法授權訂定之「外國人聘僱許可及管理辦法」（於九十年十一月七日修正公布，九十三年一月十三日廢止）第三條第二項規定：「中央主管機關依就業服務法第四十三條第一項第八款之規定為工作指定時，應考量國內經濟發展及就業市場情勢，評估各種行職業之勞動供需狀況，規劃指定准予聘僱外國人之工作類別、國籍、人數及申請者之資格條件，並公告之。」</w:t>
      </w:r>
    </w:p>
    <w:p w:rsidR="0045142E" w:rsidRPr="0045142E" w:rsidRDefault="0045142E" w:rsidP="0045142E">
      <w:pPr>
        <w:pStyle w:val="4"/>
      </w:pPr>
      <w:r w:rsidRPr="0045142E">
        <w:rPr>
          <w:rFonts w:hint="eastAsia"/>
        </w:rPr>
        <w:t>經查，高捷工程為重大公共工程，高捷公司規劃工程時估算之用人成本為「領班2100、技工1900、大工1700、小工1500」，以平均工資每日一千八百元乘以每月工作日數二十二日計算，每人每月平均薪資為三萬九千六百元，其費用非不能聘雇國內營造業勞工，紓緩當時南部地區嚴重之失業問題。而高捷工程於規劃階段已計畫優先</w:t>
      </w:r>
      <w:r w:rsidRPr="0045142E">
        <w:rPr>
          <w:rFonts w:hint="eastAsia"/>
        </w:rPr>
        <w:lastRenderedPageBreak/>
        <w:t>僱用高雄地區勞工，已如上述，且高捷公司與各區段標統包商簽訂之工程契約書中亦載明：「全部技工及普通工除因需要且經工程司同意外，應優先僱用設籍於高雄都會區之本國勞工」（見高捷公司與聯鋼營造工程股份有限公司等區段標統包商簽訂之工程契約書一般條款15.7）。又高雄捷運於九十年十月三十日開工，工程初期確提供大高雄地區勞工大量就業機會（見高雄市政府行政調查報告報告第十一頁），足徵高捷公司原即計畫優先僱用高雄地區勞工。而勞委會於九十二年六月二十六日放寬BOT業者引進外勞公告前，對於引進大量外勞所可能造成之國內勞工失業問題，查無有何因應作為。</w:t>
      </w:r>
    </w:p>
    <w:p w:rsidR="0045142E" w:rsidRPr="0045142E" w:rsidRDefault="0045142E" w:rsidP="0045142E">
      <w:pPr>
        <w:pStyle w:val="4"/>
      </w:pPr>
      <w:r w:rsidRPr="0045142E">
        <w:rPr>
          <w:rFonts w:hint="eastAsia"/>
        </w:rPr>
        <w:t>又依就業服務法第四十七條（九十一年一月二十一日修正）規定，聘僱外勞應先以合理勞動條件在國內辦理招募而無法滿足其需要時，始得就不足人數提出申請。勞委會明知當時國內勞工失業人數偏高，足供重大公共建設之人力需求，依正常之國內招募程序，高捷工程當不致有難以招募國內勞工而須引進大量外勞之情形；惟高捷公司為求順利引進大量外勞，竟將求才廣告刊登於高雄地區鮮為人知之「皇家時報」三日（人事分類小廣告，約三乘五公分大小），製造國內勞工乏人問津、徵才不足之假象，甚至對公開徵才所遴用之本國勞工給予不合理之待遇（如：外籍勞工每月工作日數逾二十二日，而本國勞工卻以點工方式，每月平均上班日數均未達二十二日。高雄市政府勞工局九十三年九月九日高市府勞局三字第0930018089號函在卷可憑）。勞委會任憑高捷公司刊載徵募人才廣告於閱報率極低之「皇家</w:t>
      </w:r>
      <w:r w:rsidRPr="0045142E">
        <w:rPr>
          <w:rFonts w:hint="eastAsia"/>
        </w:rPr>
        <w:lastRenderedPageBreak/>
        <w:t>時報」，虛應故事、敷衍塞責，嚴重損害南部地區勞工就業權益，實難辭其咎。</w:t>
      </w:r>
    </w:p>
    <w:p w:rsidR="0045142E" w:rsidRPr="0045142E" w:rsidRDefault="0045142E" w:rsidP="0045142E">
      <w:pPr>
        <w:pStyle w:val="3"/>
        <w:kinsoku/>
        <w:overflowPunct w:val="0"/>
        <w:ind w:left="1394"/>
        <w:rPr>
          <w:rFonts w:hAnsi="標楷體"/>
        </w:rPr>
      </w:pPr>
      <w:r w:rsidRPr="0045142E">
        <w:rPr>
          <w:rFonts w:hAnsi="標楷體" w:hint="eastAsia"/>
        </w:rPr>
        <w:t>勞委會九十二年六月二十六日公告之決策過程有悖常情，捨專案核准方式，而以法規命令性質之公告為之，誠有可議：</w:t>
      </w:r>
    </w:p>
    <w:p w:rsidR="0045142E" w:rsidRPr="0045142E" w:rsidRDefault="0045142E" w:rsidP="00A875A2">
      <w:pPr>
        <w:pStyle w:val="4"/>
        <w:overflowPunct w:val="0"/>
        <w:ind w:left="1740" w:hanging="697"/>
      </w:pPr>
      <w:r w:rsidRPr="0045142E">
        <w:rPr>
          <w:rFonts w:hint="eastAsia"/>
        </w:rPr>
        <w:t>查高捷公司明知依勞委會九十年五月十日公告已無法引進外勞，卻仍一再洽請高雄捷運局函詢勞委會釋示，並主張高捷工程不受停止引進外勞之限制。其理由略以：</w:t>
      </w:r>
      <w:r w:rsidRPr="0045142E">
        <w:rPr>
          <w:rFonts w:ascii="新細明體" w:eastAsia="新細明體" w:cs="新細明體" w:hint="eastAsia"/>
        </w:rPr>
        <w:t>①</w:t>
      </w:r>
      <w:r w:rsidRPr="0045142E">
        <w:rPr>
          <w:rFonts w:cs="標楷體" w:hint="eastAsia"/>
        </w:rPr>
        <w:t>高雄捷運局與高捷公司議約時間係在公告停止申請引進外勞生效日之前</w:t>
      </w:r>
      <w:r w:rsidR="00A875A2">
        <w:rPr>
          <w:rFonts w:cs="標楷體" w:hint="eastAsia"/>
        </w:rPr>
        <w:t>；</w:t>
      </w:r>
      <w:r w:rsidRPr="0045142E">
        <w:rPr>
          <w:rFonts w:ascii="新細明體" w:eastAsia="新細明體" w:cs="新細明體" w:hint="eastAsia"/>
        </w:rPr>
        <w:t>②</w:t>
      </w:r>
      <w:r w:rsidRPr="0045142E">
        <w:rPr>
          <w:rFonts w:cs="標楷體" w:hint="eastAsia"/>
        </w:rPr>
        <w:t>請求比照六輕案由該公司為</w:t>
      </w:r>
      <w:r w:rsidR="00A875A2">
        <w:rPr>
          <w:rFonts w:cs="標楷體" w:hint="eastAsia"/>
        </w:rPr>
        <w:t>雇</w:t>
      </w:r>
      <w:r w:rsidRPr="0045142E">
        <w:rPr>
          <w:rFonts w:cs="標楷體" w:hint="eastAsia"/>
        </w:rPr>
        <w:t>主統籌申請引進</w:t>
      </w:r>
      <w:r w:rsidR="00A875A2">
        <w:rPr>
          <w:rFonts w:cs="標楷體" w:hint="eastAsia"/>
        </w:rPr>
        <w:t>；</w:t>
      </w:r>
      <w:r w:rsidRPr="0045142E">
        <w:rPr>
          <w:rFonts w:ascii="新細明體" w:eastAsia="新細明體" w:cs="新細明體" w:hint="eastAsia"/>
        </w:rPr>
        <w:t>③</w:t>
      </w:r>
      <w:r w:rsidRPr="0045142E">
        <w:rPr>
          <w:rFonts w:cs="標楷體" w:hint="eastAsia"/>
        </w:rPr>
        <w:t>保障本國勞工工作權上已有共識，高雄市勞工局將從嚴發給雇主求才證明書等。案經勞委會職訓局審查後，分甲案（不許可）及乙案（許可）簽請核示，甲案理由略以：</w:t>
      </w:r>
      <w:r w:rsidRPr="0045142E">
        <w:rPr>
          <w:rFonts w:ascii="新細明體" w:eastAsia="新細明體" w:cs="新細明體" w:hint="eastAsia"/>
        </w:rPr>
        <w:t>①</w:t>
      </w:r>
      <w:r w:rsidRPr="0045142E">
        <w:t>BOT</w:t>
      </w:r>
      <w:r w:rsidRPr="0045142E">
        <w:rPr>
          <w:rFonts w:hint="eastAsia"/>
        </w:rPr>
        <w:t>工程如需引進外勞應適用該會八十六年九月二十日公告，由工程得標業者為雇主提出申請；</w:t>
      </w:r>
      <w:r w:rsidRPr="0045142E">
        <w:rPr>
          <w:rFonts w:ascii="新細明體" w:eastAsia="新細明體" w:cs="新細明體" w:hint="eastAsia"/>
        </w:rPr>
        <w:t>②</w:t>
      </w:r>
      <w:r w:rsidRPr="0045142E">
        <w:rPr>
          <w:rFonts w:cs="標楷體" w:hint="eastAsia"/>
        </w:rPr>
        <w:t>高捷與捷運局議約日期非公告停止引進外勞所認定之基準點，應以高捷工程發包之招標日期認定；</w:t>
      </w:r>
      <w:r w:rsidRPr="0045142E">
        <w:rPr>
          <w:rFonts w:ascii="新細明體" w:eastAsia="新細明體" w:cs="新細明體" w:hint="eastAsia"/>
        </w:rPr>
        <w:t>③</w:t>
      </w:r>
      <w:r w:rsidRPr="0045142E">
        <w:rPr>
          <w:rFonts w:cs="標楷體" w:hint="eastAsia"/>
        </w:rPr>
        <w:t>南部地區失業率偏高，高捷所增之工作機會應由當地勞工優先參與。乙案則認為如許可高捷公司引進外勞，得以專案辦理。經陳核勞委會主任秘書賀端蕃批示：「似可採乙案」。副主委郭吉仁則批示：「請高市捷運局說明本案工程之用人經費是以本國薪資水準或以外國人水準規劃？」嗣經高雄捷運局檢附高捷公司提出說明稱：該公司在規劃本投資案時，已將外籍勞工「列入考量」等語（見九十年九月六日高市捷設字第</w:t>
      </w:r>
      <w:r w:rsidRPr="0045142E">
        <w:t>0003927</w:t>
      </w:r>
      <w:r w:rsidRPr="0045142E">
        <w:rPr>
          <w:rFonts w:hint="eastAsia"/>
        </w:rPr>
        <w:t>號函）。然因高捷公司無法提供工程規劃使用外籍勞工之成本預估資料，經內部討論後，暫行擱置。</w:t>
      </w:r>
    </w:p>
    <w:p w:rsidR="0045142E" w:rsidRPr="0045142E" w:rsidRDefault="0045142E" w:rsidP="0045142E">
      <w:pPr>
        <w:pStyle w:val="4"/>
      </w:pPr>
      <w:r w:rsidRPr="0045142E">
        <w:rPr>
          <w:rFonts w:hint="eastAsia"/>
        </w:rPr>
        <w:lastRenderedPageBreak/>
        <w:t>嗣互助營造股份有限公司因承建台灣高速鐵路青埔車站S215標工程擬申請招募外籍勞工，於九十一年八月二十八日檢送初次招募申請表件，勞委會九十二年六月二十六日公告表面上雖為應高鐵工程可否申請引進外勞請求所為之通案性公告，然台灣高鐵公司早於八十七年七月二十三日即與交通部簽約，並於勞委會九十年五月十六日公告禁止重大公共工程引進外勞前，土建等十二標工程已發包興建，且該時點之後尚有車站工程等後段工程尚未發包。又據台灣高鐵公司八十六年投資計畫書記載，土建工程人力預估外籍勞工需求為一萬零八百零六人，車站工程外籍勞工需求為一千六百二十五人，而高鐵工程當時已由勞委會核准引進外勞九千五百三十一人（見台灣高鐵公司九十一年十一月十三日覆勞委會函），是該案原非不得以函釋為之。至於高捷工程因無規劃引進外勞之具體表現或實體法上利益損害，如欲放寬高捷公司引進外勞，本應循專案核准程序進行審查，不容混為一談。又該案經勞委會法規會及職訓局簽請於符合信賴保護原則之前提下，政策上同意放寬BOT業者引進外勞。經內部多次簽會及討論，該會職訓局於九十二年六月二十日簽請以「BOT計畫考量人力需求時，已依當時外勞政策『擬訂計畫』」作為核准申請引進外勞之條件。勞委會於本院約詢時坦承：「高鐵確在計畫時已將外勞人數列入…。」足見如採取九十二年六月二十日職訓局所簽擬「依當時外勞政策擬訂計畫」之公告要件，高鐵後段工程仍得申請引進外勞。</w:t>
      </w:r>
    </w:p>
    <w:p w:rsidR="0045142E" w:rsidRPr="0045142E" w:rsidRDefault="0045142E" w:rsidP="0045142E">
      <w:pPr>
        <w:pStyle w:val="4"/>
      </w:pPr>
      <w:r w:rsidRPr="0045142E">
        <w:rPr>
          <w:rFonts w:hint="eastAsia"/>
        </w:rPr>
        <w:t>然因高捷公司僅能說明高捷工程已將外勞「列入</w:t>
      </w:r>
      <w:r w:rsidRPr="0045142E">
        <w:rPr>
          <w:rFonts w:hint="eastAsia"/>
        </w:rPr>
        <w:lastRenderedPageBreak/>
        <w:t>考量」，而無法提出「已依當時外勞政策擬訂計畫」之任何依據，已如前述。勞委會九十二年六月二十六日以勞職外字第0920305100號公告時，竟全盤否定會商及簽擬之結論，更改為：「興建工程計畫係依當時外勞政策『考量』勞動力之使用」為申請引進外勞之條件。而高捷公司終得依其勞工供應之風險規劃載有「含外勞」等字眼，據以申請引進外勞並獲勞委會核准，該會相關承辦人員並因而獲判無罪（見高雄地方法院九十五年度矚重訴字第一號、高雄高分院九十六年度矚上更一字第四號），然該會九十二年六月二十六日公告決策過程異於常情，違反「保護國內勞工」之政策立場，誠有可議。</w:t>
      </w:r>
    </w:p>
    <w:p w:rsidR="0045142E" w:rsidRPr="0045142E" w:rsidRDefault="0045142E" w:rsidP="0045142E">
      <w:pPr>
        <w:pStyle w:val="3"/>
        <w:kinsoku/>
        <w:overflowPunct w:val="0"/>
        <w:ind w:left="1394"/>
        <w:rPr>
          <w:rFonts w:hAnsi="標楷體"/>
        </w:rPr>
      </w:pPr>
      <w:r w:rsidRPr="0045142E">
        <w:rPr>
          <w:rFonts w:hAnsi="標楷體" w:hint="eastAsia"/>
        </w:rPr>
        <w:t>高捷公司若非引據勞委會九十二年六月二十六日公告，本無從引進引進外勞：</w:t>
      </w:r>
    </w:p>
    <w:p w:rsidR="0045142E" w:rsidRPr="0045142E" w:rsidRDefault="0045142E" w:rsidP="0045142E">
      <w:pPr>
        <w:pStyle w:val="4"/>
      </w:pPr>
      <w:r w:rsidRPr="0045142E">
        <w:rPr>
          <w:rFonts w:hint="eastAsia"/>
        </w:rPr>
        <w:t>勞委會於九十二年六月二十六日公告：「查依本會九十年五月十日台九十勞職外字第0221648號公告，自九十年五月十六日起停止重大工程申請外勞，係採不溯既往原則，又依信賴保護原則，對於已辦理招標及履約之重大工程，不受上開公告規定之影響。故經政府單位核准之BOT興建工程，其工程總金額在新台幣二億元以上，且工期在一年六個月以上（日曆天）且興建工程計畫係依當時外勞政策考量勞動力之使用者，如BOT之得標業者，其與政府單位簽訂BOT合約之時間在九十年五月十六日以前，得申請聘僱外籍營造工從事營造業工作。」</w:t>
      </w:r>
    </w:p>
    <w:p w:rsidR="0045142E" w:rsidRPr="0045142E" w:rsidRDefault="0045142E" w:rsidP="0045142E">
      <w:pPr>
        <w:pStyle w:val="4"/>
      </w:pPr>
      <w:r w:rsidRPr="0045142E">
        <w:rPr>
          <w:rFonts w:hint="eastAsia"/>
        </w:rPr>
        <w:t>依高捷公司提出之投資計畫書第二冊第三章—財務計畫之第三之一百二十八頁、第三之一百四十八頁、第三之一百六十五頁等記載：「勞工供</w:t>
      </w:r>
      <w:r w:rsidRPr="0045142E">
        <w:rPr>
          <w:rFonts w:hint="eastAsia"/>
        </w:rPr>
        <w:lastRenderedPageBreak/>
        <w:t>應（含外勞）」，主張已依當時外勞政策「考量」使用外籍勞工，故應認為符合勞委會九十二年六月二十六日公告。實際探究該等記載內容，係將「勞工供應（含外勞）」作為「階段風險管理矩陣表（興建期）」風險管理之妥善與否因素之一。而依計畫書內「施工風險管理矩陣表（表三之六十七之二至四）」，「勞工不足」之處置策略為「準備應變處理費用」及「依需要修正展延工期」，並無「引進外勞」之計畫或措施。另依勞委會前副主委郭吉仁於九十四年十月二十七日在檢調偵查中證稱：「信賴保護須公共工程之民間業者依當時可引進外勞之法律計算勞動成本，並與政府訂約，其要件為表現信賴之行為及實體損害之產生。我於九十年六月二十六日批示請高捷公司說明用人經費以本勞或外勞薪資水準規劃，其目的在於瞭解其規劃內容有無引進外勞之信賴表現及禁止引進後因而遭受之實體損害…。高捷工程財務計畫將『勞工供應』列於『階段風險及其可能影響對照表』，係純屬希望及期待，不屬具體的信賴表現」等語。足證若非勞委會九十二年六月二十六日公告，高捷工程本無從以個案適用「信賴保護」為由，引進引進外勞。</w:t>
      </w:r>
    </w:p>
    <w:p w:rsidR="00384158" w:rsidRDefault="0045142E" w:rsidP="0045142E">
      <w:pPr>
        <w:pStyle w:val="3"/>
        <w:kinsoku/>
        <w:overflowPunct w:val="0"/>
        <w:ind w:left="1394"/>
      </w:pPr>
      <w:r w:rsidRPr="0045142E">
        <w:rPr>
          <w:rFonts w:hAnsi="標楷體" w:hint="eastAsia"/>
        </w:rPr>
        <w:t>綜上，勞委會為放寬外勞引進之政策決定前，依法應就國內經濟發展及就業市場情勢客觀事實進行審慎合理之評估，據以作成公告。本件勞委會於決策過程中，雖宣示依據信賴保護原則並考量國人就業權益，實際所為卻背道而馳。該會九十二年六月二十六日公告之決策過程有違一般常情、政策轉折，經詢據函復稱：「（問：勞委會九十二年六月二十六日公告是否涉及外勞政策之變更，及由何人</w:t>
      </w:r>
      <w:r w:rsidRPr="0045142E">
        <w:rPr>
          <w:rFonts w:hAnsi="標楷體" w:hint="eastAsia"/>
        </w:rPr>
        <w:lastRenderedPageBreak/>
        <w:t>主導並決策？）…本會經政策評估，奉陳前主任委員菊九十二年六月二十四日核示…」，足徵勞委會確係基於政策決定而放寬BOT工程得聘僱外勞。然該項決定未就可能產生之勞工失業問題進行評估，亦未採取因應補救措施，漠視南部地區營造業勞工就業權益，確難辭其咎。</w:t>
      </w:r>
    </w:p>
    <w:p w:rsidR="001A16FE" w:rsidRPr="004517C2" w:rsidRDefault="001A16FE" w:rsidP="00785F96">
      <w:pPr>
        <w:pStyle w:val="2"/>
        <w:kinsoku/>
        <w:spacing w:beforeLines="25" w:before="114"/>
        <w:ind w:left="1122"/>
        <w:rPr>
          <w:rFonts w:hAnsi="標楷體"/>
          <w:b/>
        </w:rPr>
      </w:pPr>
      <w:bookmarkStart w:id="301" w:name="_Toc293309872"/>
      <w:bookmarkStart w:id="302" w:name="_Toc293501547"/>
      <w:bookmarkStart w:id="303" w:name="_Toc294174020"/>
      <w:r w:rsidRPr="004517C2">
        <w:rPr>
          <w:rFonts w:hAnsi="標楷體" w:hint="eastAsia"/>
          <w:b/>
        </w:rPr>
        <w:t>勞委會</w:t>
      </w:r>
      <w:r w:rsidRPr="001A16FE">
        <w:rPr>
          <w:rFonts w:hAnsi="標楷體" w:hint="eastAsia"/>
          <w:b/>
        </w:rPr>
        <w:t>公告停止重大工程引進外籍勞工，</w:t>
      </w:r>
      <w:r>
        <w:rPr>
          <w:rFonts w:hAnsi="標楷體" w:hint="eastAsia"/>
          <w:b/>
        </w:rPr>
        <w:t>以及</w:t>
      </w:r>
      <w:r w:rsidRPr="001A16FE">
        <w:rPr>
          <w:rFonts w:hAnsi="標楷體" w:hint="eastAsia"/>
          <w:b/>
        </w:rPr>
        <w:t>補充公告放寬BOT業者引進外勞</w:t>
      </w:r>
      <w:r>
        <w:rPr>
          <w:rFonts w:hAnsi="標楷體" w:hint="eastAsia"/>
          <w:b/>
        </w:rPr>
        <w:t>，</w:t>
      </w:r>
      <w:r w:rsidRPr="004517C2">
        <w:rPr>
          <w:rFonts w:hAnsi="標楷體" w:hint="eastAsia"/>
          <w:b/>
        </w:rPr>
        <w:t>均屬法規命令，卻未依中央法規標準法及立法院職權行使法規定送立法院，且有違背法規命令不得再授權之意旨，</w:t>
      </w:r>
      <w:r w:rsidR="00384158">
        <w:rPr>
          <w:rFonts w:hAnsi="標楷體" w:hint="eastAsia"/>
          <w:b/>
        </w:rPr>
        <w:t>顯</w:t>
      </w:r>
      <w:r w:rsidRPr="004517C2">
        <w:rPr>
          <w:rFonts w:hAnsi="標楷體" w:hint="eastAsia"/>
          <w:b/>
        </w:rPr>
        <w:t>有重大瑕疵</w:t>
      </w:r>
      <w:bookmarkEnd w:id="301"/>
      <w:bookmarkEnd w:id="302"/>
      <w:bookmarkEnd w:id="303"/>
    </w:p>
    <w:p w:rsidR="001A16FE" w:rsidRPr="004517C2" w:rsidRDefault="001A16FE" w:rsidP="003A3F49">
      <w:pPr>
        <w:pStyle w:val="3"/>
        <w:kinsoku/>
        <w:rPr>
          <w:rFonts w:hAnsi="標楷體"/>
        </w:rPr>
      </w:pPr>
      <w:bookmarkStart w:id="304" w:name="_Toc291943871"/>
      <w:bookmarkStart w:id="305" w:name="_Toc293309873"/>
      <w:bookmarkStart w:id="306" w:name="_Toc293501548"/>
      <w:r w:rsidRPr="004517C2">
        <w:rPr>
          <w:rFonts w:hAnsi="標楷體" w:hint="eastAsia"/>
        </w:rPr>
        <w:t>按中央法規標準法第七條規定：「各機關依其法定職權或法律授權訂定之命令，應視其性質分別下達或發布，並即送立法院。」又立法院職權行使法第十章就「行政命令之審查」訂有專章，其中第六十二條第一項規定：「行政命令經審查後，發現有違反、變更或牴觸法律者，或應以法律規定事項而以命令定之者，應提報院會，經議決後，通知原訂頒機關更正或廢止之。」又司法院大法官釋字第五二四號解釋：「法律授權主管機關依一定程序訂定法規命令以補充法律規定不足者，該機關即應予以遵守，不得捨法規命令不用，而發布規範行政體系內部事項之行政規則為之替代。</w:t>
      </w:r>
      <w:r w:rsidR="002A3F84" w:rsidRPr="002A3F84">
        <w:rPr>
          <w:rFonts w:hAnsi="標楷體" w:hint="eastAsia"/>
        </w:rPr>
        <w:t>倘法律並無轉委任之授權，該機關即不得委由其所屬機關逕行發布相關規章。</w:t>
      </w:r>
      <w:r w:rsidRPr="004517C2">
        <w:rPr>
          <w:rFonts w:hAnsi="標楷體" w:hint="eastAsia"/>
        </w:rPr>
        <w:t>」</w:t>
      </w:r>
      <w:bookmarkEnd w:id="304"/>
      <w:bookmarkEnd w:id="305"/>
      <w:bookmarkEnd w:id="306"/>
    </w:p>
    <w:p w:rsidR="001A16FE" w:rsidRPr="004517C2" w:rsidRDefault="001A16FE" w:rsidP="003A3F49">
      <w:pPr>
        <w:pStyle w:val="3"/>
        <w:kinsoku/>
        <w:rPr>
          <w:rFonts w:hAnsi="標楷體"/>
        </w:rPr>
      </w:pPr>
      <w:bookmarkStart w:id="307" w:name="_Toc291943872"/>
      <w:bookmarkStart w:id="308" w:name="_Toc293309874"/>
      <w:bookmarkStart w:id="309" w:name="_Toc293501549"/>
      <w:r w:rsidRPr="004517C2">
        <w:rPr>
          <w:rFonts w:hAnsi="標楷體" w:hint="eastAsia"/>
        </w:rPr>
        <w:t>查勞委會九十年五月十日公告係依據就業服務法第四十三條、第四十五條及該法授權訂立之「外國人聘僱許可及管理辦法」（該辦法於九十三年一月十三日廢止）第三條；該會九十二年六月二十六日</w:t>
      </w:r>
      <w:r w:rsidRPr="004517C2">
        <w:rPr>
          <w:rFonts w:hAnsi="標楷體" w:hint="eastAsia"/>
        </w:rPr>
        <w:lastRenderedPageBreak/>
        <w:t>公告係依據就業服務法第四十六條、第四十八條及同辦法第三條。其法律性質詢據勞委會雖稱：上開公告屬行政程序法第一百五十九條第二項第二款規定，「協助下級機關或屬官統一解釋法令、認定事實、及行使裁量權」之行政規則，</w:t>
      </w:r>
      <w:r w:rsidRPr="004517C2">
        <w:rPr>
          <w:rFonts w:hAnsi="標楷體" w:hint="eastAsia"/>
          <w:szCs w:val="32"/>
        </w:rPr>
        <w:t>因不具法規命令或實質法規命令性質，故無須依行政程序法及中央法規標準法之踐行預告及函送立法院備查之程序等語。</w:t>
      </w:r>
      <w:r w:rsidRPr="004517C2">
        <w:rPr>
          <w:rFonts w:hAnsi="標楷體" w:hint="eastAsia"/>
        </w:rPr>
        <w:t>然經本院諮詢東吳大學陳</w:t>
      </w:r>
      <w:r w:rsidR="00E63A01" w:rsidRPr="009F6F5A">
        <w:rPr>
          <w:rFonts w:hAnsi="標楷體"/>
          <w:color w:val="000000"/>
          <w:sz w:val="24"/>
          <w:szCs w:val="24"/>
        </w:rPr>
        <w:t>○○</w:t>
      </w:r>
      <w:r w:rsidRPr="004517C2">
        <w:rPr>
          <w:rFonts w:hAnsi="標楷體" w:hint="eastAsia"/>
        </w:rPr>
        <w:t>教授、臺北大學張</w:t>
      </w:r>
      <w:r w:rsidR="00E63A01" w:rsidRPr="009F6F5A">
        <w:rPr>
          <w:rFonts w:hAnsi="標楷體"/>
          <w:color w:val="000000"/>
          <w:sz w:val="24"/>
          <w:szCs w:val="24"/>
        </w:rPr>
        <w:t>○○</w:t>
      </w:r>
      <w:r w:rsidRPr="004517C2">
        <w:rPr>
          <w:rFonts w:hAnsi="標楷體" w:hint="eastAsia"/>
        </w:rPr>
        <w:t>教授及陳</w:t>
      </w:r>
      <w:r w:rsidR="00E63A01" w:rsidRPr="009F6F5A">
        <w:rPr>
          <w:rFonts w:hAnsi="標楷體"/>
          <w:color w:val="000000"/>
          <w:sz w:val="24"/>
          <w:szCs w:val="24"/>
        </w:rPr>
        <w:t>○○</w:t>
      </w:r>
      <w:r w:rsidRPr="004517C2">
        <w:rPr>
          <w:rFonts w:hAnsi="標楷體" w:hint="eastAsia"/>
        </w:rPr>
        <w:t>教授，均表示勞委會上開公告具有對外發生法律之效力，非僅有對內之行政規則，均屬實質法規命令性質，應依中央法規標準法及立法院職權行使法相關程序，發布後即送立法院。又張</w:t>
      </w:r>
      <w:r w:rsidR="00E63A01" w:rsidRPr="009F6F5A">
        <w:rPr>
          <w:rFonts w:hAnsi="標楷體"/>
          <w:color w:val="000000"/>
          <w:sz w:val="24"/>
          <w:szCs w:val="24"/>
        </w:rPr>
        <w:t>○○</w:t>
      </w:r>
      <w:r w:rsidRPr="004517C2">
        <w:rPr>
          <w:rFonts w:hAnsi="標楷體" w:hint="eastAsia"/>
        </w:rPr>
        <w:t>教授表示：法規命令如未送立法院審查，即屬規避立法院的監督權，有程序上之瑕疵；該瑕疵涉及立法權之規制，非無關重要，如有逾越授權目的、違反法律保留或不得以法規命令規定而以法規命令為之情形，則有違法治國的原則。陳愛娥教授另表示：依司法院大法官第五二四號解釋，法規命令不得再授權，該公告的內容原應於外國人聘僱許可及管理辦法中加以規定等見解。足見勞委會九十年五月十日及九十二年六月二十六日公告均屬法規命令，發布後未即送立法院審查，違反中央法規標準法及立法院職權行使法之規定；且上開公告係依「就業服務法」授權訂定之「外國人聘僱許可及管理辦法」第三條所發布，亦有違司法院大法官釋字第五二四號解釋，法規命令不得再授權之意旨，均有重大瑕疵。</w:t>
      </w:r>
      <w:bookmarkEnd w:id="307"/>
      <w:bookmarkEnd w:id="308"/>
      <w:bookmarkEnd w:id="309"/>
    </w:p>
    <w:p w:rsidR="002B1372" w:rsidRPr="004517C2" w:rsidRDefault="00863839" w:rsidP="00785F96">
      <w:pPr>
        <w:pStyle w:val="2"/>
        <w:kinsoku/>
        <w:spacing w:beforeLines="25" w:before="114"/>
        <w:ind w:left="1122"/>
        <w:rPr>
          <w:rFonts w:hAnsi="標楷體"/>
          <w:b/>
        </w:rPr>
      </w:pPr>
      <w:bookmarkStart w:id="310" w:name="_Toc291943878"/>
      <w:bookmarkStart w:id="311" w:name="_Toc293309880"/>
      <w:bookmarkStart w:id="312" w:name="_Toc293501555"/>
      <w:bookmarkStart w:id="313" w:name="_Toc294174021"/>
      <w:r w:rsidRPr="004517C2">
        <w:rPr>
          <w:rFonts w:hAnsi="標楷體" w:hint="eastAsia"/>
          <w:b/>
        </w:rPr>
        <w:t>高捷BOT案</w:t>
      </w:r>
      <w:r w:rsidR="002B1372" w:rsidRPr="004517C2">
        <w:rPr>
          <w:rFonts w:hAnsi="標楷體" w:hint="eastAsia"/>
          <w:b/>
        </w:rPr>
        <w:t>政府出資超過八成，卻任由高捷公司虛增工程用人費用於前、華磐公司剝削泰勞於後，且強</w:t>
      </w:r>
      <w:r w:rsidR="002B1372" w:rsidRPr="004517C2">
        <w:rPr>
          <w:rFonts w:hAnsi="標楷體" w:hint="eastAsia"/>
          <w:b/>
        </w:rPr>
        <w:lastRenderedPageBreak/>
        <w:t>迫</w:t>
      </w:r>
      <w:r w:rsidR="00A005EF">
        <w:rPr>
          <w:rFonts w:hAnsi="標楷體" w:hint="eastAsia"/>
          <w:b/>
        </w:rPr>
        <w:t>統</w:t>
      </w:r>
      <w:r w:rsidR="002B1372" w:rsidRPr="004517C2">
        <w:rPr>
          <w:rFonts w:hAnsi="標楷體" w:hint="eastAsia"/>
          <w:b/>
        </w:rPr>
        <w:t>包廠商使用外勞</w:t>
      </w:r>
      <w:r w:rsidR="00210AAE">
        <w:rPr>
          <w:rFonts w:hAnsi="標楷體" w:hint="eastAsia"/>
          <w:b/>
        </w:rPr>
        <w:t>再</w:t>
      </w:r>
      <w:r w:rsidR="002B1372" w:rsidRPr="004517C2">
        <w:rPr>
          <w:rFonts w:hAnsi="標楷體" w:hint="eastAsia"/>
          <w:b/>
        </w:rPr>
        <w:t>從中牟取暴利，勞委會對此</w:t>
      </w:r>
      <w:r w:rsidR="007F21A4">
        <w:rPr>
          <w:rFonts w:hAnsi="標楷體" w:hint="eastAsia"/>
          <w:b/>
        </w:rPr>
        <w:t>卻置若罔聞</w:t>
      </w:r>
      <w:r w:rsidR="002B1372" w:rsidRPr="004517C2">
        <w:rPr>
          <w:rFonts w:hAnsi="標楷體" w:hint="eastAsia"/>
          <w:b/>
        </w:rPr>
        <w:t>，顯有怠失</w:t>
      </w:r>
      <w:bookmarkEnd w:id="310"/>
      <w:bookmarkEnd w:id="311"/>
      <w:bookmarkEnd w:id="312"/>
      <w:bookmarkEnd w:id="313"/>
    </w:p>
    <w:p w:rsidR="002B1372" w:rsidRPr="004517C2" w:rsidRDefault="002B1372" w:rsidP="003A3F49">
      <w:pPr>
        <w:pStyle w:val="3"/>
        <w:kinsoku/>
        <w:rPr>
          <w:rFonts w:hAnsi="標楷體"/>
        </w:rPr>
      </w:pPr>
      <w:bookmarkStart w:id="314" w:name="_Toc291943879"/>
      <w:bookmarkStart w:id="315" w:name="_Toc293309881"/>
      <w:bookmarkStart w:id="316" w:name="_Toc293501556"/>
      <w:r w:rsidRPr="004517C2">
        <w:rPr>
          <w:rFonts w:hAnsi="標楷體" w:hint="eastAsia"/>
        </w:rPr>
        <w:t>依高捷公司規劃工程時估算之用人成本，本足以聘用南部地區勞工，已如前述。惟勞委會核准其以雇主身分招募引進外勞後，該公司為追求引進外勞之經濟利益，即引進大量外勞交各段標統包商使用，如九十三年承包商與高捷公司簽訂切結書需用外勞名額僅六百二十九名，惟九十三年八月三十一日，高捷公司分配予承包商使用之外勞即八百零九名，顯有強迫統包商使用之情。</w:t>
      </w:r>
      <w:bookmarkEnd w:id="314"/>
      <w:bookmarkEnd w:id="315"/>
      <w:bookmarkEnd w:id="316"/>
    </w:p>
    <w:p w:rsidR="002B1372" w:rsidRPr="004517C2" w:rsidRDefault="002B1372" w:rsidP="003A3F49">
      <w:pPr>
        <w:pStyle w:val="3"/>
        <w:kinsoku/>
        <w:rPr>
          <w:rFonts w:hAnsi="標楷體"/>
        </w:rPr>
      </w:pPr>
      <w:bookmarkStart w:id="317" w:name="_Toc291943880"/>
      <w:bookmarkStart w:id="318" w:name="_Toc293309882"/>
      <w:bookmarkStart w:id="319" w:name="_Toc293501557"/>
      <w:r w:rsidRPr="004517C2">
        <w:rPr>
          <w:rFonts w:hAnsi="標楷體" w:hint="eastAsia"/>
        </w:rPr>
        <w:t>又高捷公司向統包商收取外籍技術工每人每月三萬零五百元、體力工每人每月二萬九千五百元之費用。而該公司除支付泰勞每月一萬五千八百四十元工資（法定基本工資）及繳付就業安全基金每月每人三千元（實則勞委會僅發單收取二千元，詳如後述）外，另以高捷公司管理費每月每人一千五百元及華磐公司管理費七千六百六十九元等名目賺取差額。華磐公司則再向泰勞剝削：</w:t>
      </w:r>
      <w:r w:rsidRPr="004517C2">
        <w:rPr>
          <w:rFonts w:ascii="新細明體" w:eastAsia="新細明體" w:hAnsi="新細明體" w:cs="新細明體" w:hint="eastAsia"/>
          <w:lang w:eastAsia="ja-JP"/>
        </w:rPr>
        <w:t>①</w:t>
      </w:r>
      <w:r w:rsidRPr="004517C2">
        <w:rPr>
          <w:rFonts w:hAnsi="標楷體" w:hint="eastAsia"/>
        </w:rPr>
        <w:t>每人每月饍宿費二千五百元外之伙食供料費、</w:t>
      </w:r>
      <w:r w:rsidRPr="004517C2">
        <w:rPr>
          <w:rFonts w:ascii="新細明體" w:eastAsia="新細明體" w:hAnsi="新細明體" w:cs="新細明體" w:hint="eastAsia"/>
          <w:lang w:eastAsia="ja-JP"/>
        </w:rPr>
        <w:t>②</w:t>
      </w:r>
      <w:r w:rsidRPr="004517C2">
        <w:rPr>
          <w:rFonts w:hAnsi="標楷體" w:hint="eastAsia"/>
        </w:rPr>
        <w:t>每人每月服務費（或稱翻譯費）一千元，另尅扣所謂違規扣款每人金額達二、三千元。高捷工程所編列之高額用人費用，經層層剝削，離鄉背景實際付出勞力之泰勞，所得無幾。對此，詢據郭</w:t>
      </w:r>
      <w:r w:rsidR="00B61421">
        <w:rPr>
          <w:rFonts w:hAnsi="標楷體" w:hint="eastAsia"/>
          <w:bCs w:val="0"/>
        </w:rPr>
        <w:t>○○</w:t>
      </w:r>
      <w:r w:rsidRPr="004517C2">
        <w:rPr>
          <w:rFonts w:hAnsi="標楷體" w:hint="eastAsia"/>
        </w:rPr>
        <w:t>副主委及職訓局廖為仁副局長表示：「（問：華磐公司管理費是否合理？行情多少？）華磐的外勞管理費每人每月七千六百六十九元是不合理的，我認為高捷公司向承包商收取每人每月二萬九千五百元是高的離譜，我聽說以類似本案情形引進外勞的台塑公司是不收管理費的，高捷公司的行政管理費一千五百元可能是重覆收取。而華磐的外勞宿舍環境非常的差。外勞管理</w:t>
      </w:r>
      <w:r w:rsidRPr="004517C2">
        <w:rPr>
          <w:rFonts w:hAnsi="標楷體" w:hint="eastAsia"/>
        </w:rPr>
        <w:lastRenderedPageBreak/>
        <w:t>本應由雇主承擔，所以無所謂外勞管理的行情。這些錢是從政府的興建經費支出。…」郭</w:t>
      </w:r>
      <w:r w:rsidR="00B61421">
        <w:rPr>
          <w:rFonts w:hAnsi="標楷體" w:hint="eastAsia"/>
          <w:bCs w:val="0"/>
        </w:rPr>
        <w:t>○○</w:t>
      </w:r>
      <w:r w:rsidRPr="004517C2">
        <w:rPr>
          <w:rFonts w:hAnsi="標楷體" w:hint="eastAsia"/>
        </w:rPr>
        <w:t>副主委另表示：「（問：華磐公司管理費是否合理？行情多少？）我實地勘查泰勞宿舍，生活條件非常差，床舖擁擠，走道狹窄，空氣不流通，濕的衣服就掠在上面，廁所也不夠用。泰勞每人每月的管理費用實際上達到一萬元以上，卻受到極差的待遇…」。</w:t>
      </w:r>
      <w:bookmarkEnd w:id="317"/>
      <w:bookmarkEnd w:id="318"/>
      <w:bookmarkEnd w:id="319"/>
    </w:p>
    <w:p w:rsidR="002B1372" w:rsidRPr="004517C2" w:rsidRDefault="002B1372" w:rsidP="003A3F49">
      <w:pPr>
        <w:pStyle w:val="3"/>
        <w:kinsoku/>
        <w:rPr>
          <w:rFonts w:hAnsi="標楷體"/>
        </w:rPr>
      </w:pPr>
      <w:bookmarkStart w:id="320" w:name="_Toc291943881"/>
      <w:bookmarkStart w:id="321" w:name="_Toc293309883"/>
      <w:bookmarkStart w:id="322" w:name="_Toc293501558"/>
      <w:r w:rsidRPr="004517C2">
        <w:rPr>
          <w:rFonts w:hAnsi="標楷體" w:hint="eastAsia"/>
        </w:rPr>
        <w:t>勞委會為引進及管理外籍勞工之中央主管機關，對高捷公司強迫統包商使用外勞及與華磐公司謀取暴利情形，</w:t>
      </w:r>
      <w:r w:rsidR="007F21A4">
        <w:rPr>
          <w:rFonts w:hAnsi="標楷體" w:hint="eastAsia"/>
        </w:rPr>
        <w:t>卻置若罔聞</w:t>
      </w:r>
      <w:r w:rsidRPr="004517C2">
        <w:rPr>
          <w:rFonts w:hAnsi="標楷體" w:hint="eastAsia"/>
        </w:rPr>
        <w:t>，顯有怠失。</w:t>
      </w:r>
      <w:bookmarkEnd w:id="320"/>
      <w:bookmarkEnd w:id="321"/>
      <w:bookmarkEnd w:id="322"/>
    </w:p>
    <w:p w:rsidR="002B1372" w:rsidRPr="004517C2" w:rsidRDefault="002B1372" w:rsidP="00785F96">
      <w:pPr>
        <w:pStyle w:val="2"/>
        <w:kinsoku/>
        <w:spacing w:beforeLines="25" w:before="114"/>
        <w:ind w:left="1122"/>
        <w:rPr>
          <w:rFonts w:hAnsi="標楷體"/>
          <w:b/>
        </w:rPr>
      </w:pPr>
      <w:bookmarkStart w:id="323" w:name="_Toc291943882"/>
      <w:bookmarkStart w:id="324" w:name="_Toc293309884"/>
      <w:bookmarkStart w:id="325" w:name="_Toc293501559"/>
      <w:bookmarkStart w:id="326" w:name="_Toc294174022"/>
      <w:r w:rsidRPr="004517C2">
        <w:rPr>
          <w:rFonts w:hAnsi="標楷體" w:hint="eastAsia"/>
          <w:b/>
        </w:rPr>
        <w:t>高捷公司違反就業服務法，將引進之部分外籍勞工提供華磐公司非法使用，勞委會及地方主管機關竟毫無所悉，且該會對地方政府查察不實，亦未見督促積極改善作為，誠有可議</w:t>
      </w:r>
      <w:bookmarkEnd w:id="323"/>
      <w:bookmarkEnd w:id="324"/>
      <w:bookmarkEnd w:id="325"/>
      <w:bookmarkEnd w:id="326"/>
    </w:p>
    <w:p w:rsidR="002B1372" w:rsidRPr="004517C2" w:rsidRDefault="002B1372" w:rsidP="003A3F49">
      <w:pPr>
        <w:pStyle w:val="3"/>
        <w:kinsoku/>
        <w:rPr>
          <w:rFonts w:hAnsi="標楷體"/>
        </w:rPr>
      </w:pPr>
      <w:bookmarkStart w:id="327" w:name="_Toc291943883"/>
      <w:bookmarkStart w:id="328" w:name="_Toc293309885"/>
      <w:bookmarkStart w:id="329" w:name="_Toc293501560"/>
      <w:r w:rsidRPr="004517C2">
        <w:rPr>
          <w:rFonts w:hAnsi="標楷體" w:hint="eastAsia"/>
        </w:rPr>
        <w:t>按就業服務法（九十二年五月十六日修正）第六條第一項規定：「本法所稱主管機關：在中央為行政院勞工委員會；在直轄市為直轄市政府；在縣(市)為縣(市)政府。」又依同條第三項規定：「中央主管機關掌理事項如下…：五、雇主申請聘僱外國人之許可及管理。」另依同條第四項規定：「直轄市、縣(市)主管機關掌理事項如下：…二、外國人在中華民國境內工作之管理及檢查。」次按同法第四十四條規定：「任何人不得非法容留外國人從事工作。」及第五十七條規定：「雇主聘僱外國人不得有下列情事：一、聘僱未經許可、許可失效或他人所申請聘僱之外國人。二、以本人名義聘僱外國人為他人工作。三、指派所聘僱之外國人從事許可以外之工作。…」合先敘明。</w:t>
      </w:r>
      <w:bookmarkEnd w:id="327"/>
      <w:bookmarkEnd w:id="328"/>
      <w:bookmarkEnd w:id="329"/>
    </w:p>
    <w:p w:rsidR="002B1372" w:rsidRPr="004517C2" w:rsidRDefault="002B1372" w:rsidP="003A3F49">
      <w:pPr>
        <w:pStyle w:val="3"/>
        <w:kinsoku/>
        <w:rPr>
          <w:rFonts w:hAnsi="標楷體"/>
        </w:rPr>
      </w:pPr>
      <w:bookmarkStart w:id="330" w:name="_Toc291943884"/>
      <w:bookmarkStart w:id="331" w:name="_Toc293309886"/>
      <w:bookmarkStart w:id="332" w:name="_Toc293501561"/>
      <w:r w:rsidRPr="004517C2">
        <w:rPr>
          <w:rFonts w:hAnsi="標楷體" w:hint="eastAsia"/>
        </w:rPr>
        <w:t>查勞委會於九十三年六月十四日及十月二十七日</w:t>
      </w:r>
      <w:r w:rsidRPr="004517C2">
        <w:rPr>
          <w:rFonts w:hAnsi="標楷體" w:hint="eastAsia"/>
        </w:rPr>
        <w:lastRenderedPageBreak/>
        <w:t>核發予高捷公司之招募許可均載明係許可該公司招募外國人在高雄都會區大眾捷運系統紅橘線路網建設工程從事營造業-重大工程工作，惟負責高捷外勞管理之華磐公司於九十三年七月至九十四年八月間卻使用高捷公司所聘外勞十四至十八人不等，顯見高捷公司有違就業服務法第五十七條規定以本人名義聘僱外國人為他人工作及指派所聘僱之外國人從事許可以外之工作之情事，華磐公司亦有違同法第四十四條及第五十七條第一款之規定而有非法使用外勞之情事。</w:t>
      </w:r>
      <w:bookmarkEnd w:id="330"/>
      <w:bookmarkEnd w:id="331"/>
      <w:bookmarkEnd w:id="332"/>
    </w:p>
    <w:p w:rsidR="002B1372" w:rsidRPr="004517C2" w:rsidRDefault="002B1372" w:rsidP="003A3F49">
      <w:pPr>
        <w:pStyle w:val="3"/>
        <w:kinsoku/>
        <w:rPr>
          <w:rFonts w:hAnsi="標楷體"/>
        </w:rPr>
      </w:pPr>
      <w:bookmarkStart w:id="333" w:name="_Toc291943885"/>
      <w:bookmarkStart w:id="334" w:name="_Toc293309887"/>
      <w:bookmarkStart w:id="335" w:name="_Toc293501562"/>
      <w:r w:rsidRPr="004517C2">
        <w:rPr>
          <w:rFonts w:hAnsi="標楷體" w:hint="eastAsia"/>
        </w:rPr>
        <w:t>次查「高雄捷運股份有限公司與華磐管理顧問有限公司侵害泰勞權益事件」政府機關管理制度與行政責任檢討報告指出，地方政府勞工主管機關，根本無負責外勞事務之專責單位，且詢據高雄市政府（勞工局郭科長）表示，目前勞工查察係由勞委會提供經費聘僱臨時人員擔任</w:t>
      </w:r>
      <w:r w:rsidR="0015195A">
        <w:rPr>
          <w:rFonts w:hAnsi="標楷體" w:hint="eastAsia"/>
        </w:rPr>
        <w:t>；</w:t>
      </w:r>
      <w:r w:rsidRPr="004517C2">
        <w:rPr>
          <w:rFonts w:hAnsi="標楷體" w:hint="eastAsia"/>
        </w:rPr>
        <w:t>勞委會（廖副局長）亦表示，地方主管機關就外勞使用的情形負有查察的責任，但執行人力僅能以臨時人員擔任。</w:t>
      </w:r>
      <w:bookmarkEnd w:id="333"/>
      <w:bookmarkEnd w:id="334"/>
      <w:bookmarkEnd w:id="335"/>
    </w:p>
    <w:p w:rsidR="002B1372" w:rsidRPr="004517C2" w:rsidRDefault="002B1372" w:rsidP="003A3F49">
      <w:pPr>
        <w:pStyle w:val="3"/>
        <w:kinsoku/>
        <w:rPr>
          <w:rFonts w:hAnsi="標楷體"/>
        </w:rPr>
      </w:pPr>
      <w:bookmarkStart w:id="336" w:name="_Toc291943886"/>
      <w:bookmarkStart w:id="337" w:name="_Toc293309888"/>
      <w:bookmarkStart w:id="338" w:name="_Toc293501563"/>
      <w:r w:rsidRPr="004517C2">
        <w:rPr>
          <w:rFonts w:hAnsi="標楷體" w:hint="eastAsia"/>
        </w:rPr>
        <w:t>綜上，高捷公司違反就業服務法，將引進之部分外籍勞工提供華磐公司非法使用，勞委會及地方主管機關竟毫無所悉，且該會對地方政府查察不實，亦未見督促積極改善作為，誠有可議。</w:t>
      </w:r>
      <w:bookmarkEnd w:id="336"/>
      <w:bookmarkEnd w:id="337"/>
      <w:bookmarkEnd w:id="338"/>
    </w:p>
    <w:p w:rsidR="002B1372" w:rsidRPr="004517C2" w:rsidRDefault="002B1372" w:rsidP="00785F96">
      <w:pPr>
        <w:pStyle w:val="2"/>
        <w:kinsoku/>
        <w:spacing w:beforeLines="25" w:before="114"/>
        <w:ind w:left="1122"/>
        <w:rPr>
          <w:rFonts w:hAnsi="標楷體"/>
          <w:b/>
        </w:rPr>
      </w:pPr>
      <w:bookmarkStart w:id="339" w:name="_Toc291943887"/>
      <w:bookmarkStart w:id="340" w:name="_Toc293309889"/>
      <w:bookmarkStart w:id="341" w:name="_Toc293501564"/>
      <w:bookmarkStart w:id="342" w:name="_Toc294174023"/>
      <w:r w:rsidRPr="004517C2">
        <w:rPr>
          <w:rFonts w:hAnsi="標楷體" w:hint="eastAsia"/>
          <w:b/>
        </w:rPr>
        <w:t>勞委會明知高捷公司招募之外籍勞工，</w:t>
      </w:r>
      <w:r w:rsidR="007F21A4">
        <w:rPr>
          <w:rFonts w:hAnsi="標楷體" w:hint="eastAsia"/>
          <w:b/>
        </w:rPr>
        <w:t>按</w:t>
      </w:r>
      <w:r w:rsidRPr="004517C2">
        <w:rPr>
          <w:rFonts w:hAnsi="標楷體" w:hint="eastAsia"/>
          <w:b/>
        </w:rPr>
        <w:t>規定每人每月應繳納三千元</w:t>
      </w:r>
      <w:r w:rsidR="007F21A4">
        <w:rPr>
          <w:rFonts w:hAnsi="標楷體" w:hint="eastAsia"/>
          <w:b/>
        </w:rPr>
        <w:t>之</w:t>
      </w:r>
      <w:r w:rsidRPr="004517C2">
        <w:rPr>
          <w:rFonts w:hAnsi="標楷體" w:hint="eastAsia"/>
          <w:b/>
        </w:rPr>
        <w:t>就業安定費，卻僅</w:t>
      </w:r>
      <w:r w:rsidR="007F21A4">
        <w:rPr>
          <w:rFonts w:hAnsi="標楷體" w:hint="eastAsia"/>
          <w:b/>
        </w:rPr>
        <w:t>實</w:t>
      </w:r>
      <w:r w:rsidRPr="004517C2">
        <w:rPr>
          <w:rFonts w:hAnsi="標楷體" w:hint="eastAsia"/>
          <w:b/>
        </w:rPr>
        <w:t>收二千元，</w:t>
      </w:r>
      <w:r w:rsidR="007F0D32">
        <w:rPr>
          <w:rFonts w:hAnsi="標楷體" w:hint="eastAsia"/>
          <w:b/>
        </w:rPr>
        <w:t>任由高捷公司私下扣留一千元，</w:t>
      </w:r>
      <w:r w:rsidR="000321EA">
        <w:rPr>
          <w:rFonts w:hAnsi="標楷體" w:hint="eastAsia"/>
          <w:b/>
        </w:rPr>
        <w:t>迨</w:t>
      </w:r>
      <w:r w:rsidRPr="004517C2">
        <w:rPr>
          <w:rFonts w:hAnsi="標楷體" w:hint="eastAsia"/>
          <w:b/>
        </w:rPr>
        <w:t>發生泰勞暴動事件後始</w:t>
      </w:r>
      <w:r w:rsidR="003B45F1">
        <w:rPr>
          <w:rFonts w:hAnsi="標楷體" w:hint="eastAsia"/>
          <w:b/>
        </w:rPr>
        <w:t>行</w:t>
      </w:r>
      <w:r w:rsidRPr="004517C2">
        <w:rPr>
          <w:rFonts w:hAnsi="標楷體" w:hint="eastAsia"/>
          <w:b/>
        </w:rPr>
        <w:t>補收，</w:t>
      </w:r>
      <w:r w:rsidR="000321EA">
        <w:rPr>
          <w:rFonts w:hAnsi="標楷體" w:hint="eastAsia"/>
          <w:b/>
        </w:rPr>
        <w:t>顯</w:t>
      </w:r>
      <w:r w:rsidR="003B45F1">
        <w:rPr>
          <w:rFonts w:hAnsi="標楷體" w:hint="eastAsia"/>
          <w:b/>
        </w:rPr>
        <w:t>有</w:t>
      </w:r>
      <w:r w:rsidR="000321EA">
        <w:rPr>
          <w:rFonts w:hAnsi="標楷體" w:hint="eastAsia"/>
          <w:b/>
        </w:rPr>
        <w:t>怠</w:t>
      </w:r>
      <w:r w:rsidR="003B45F1">
        <w:rPr>
          <w:rFonts w:hAnsi="標楷體" w:hint="eastAsia"/>
          <w:b/>
        </w:rPr>
        <w:t>失</w:t>
      </w:r>
      <w:bookmarkEnd w:id="339"/>
      <w:bookmarkEnd w:id="340"/>
      <w:bookmarkEnd w:id="341"/>
      <w:bookmarkEnd w:id="342"/>
    </w:p>
    <w:p w:rsidR="002B1372" w:rsidRPr="004517C2" w:rsidRDefault="000321EA" w:rsidP="003A3F49">
      <w:pPr>
        <w:pStyle w:val="3"/>
        <w:kinsoku/>
        <w:rPr>
          <w:rFonts w:hAnsi="標楷體"/>
        </w:rPr>
      </w:pPr>
      <w:bookmarkStart w:id="343" w:name="_Toc291943888"/>
      <w:bookmarkStart w:id="344" w:name="_Toc293309890"/>
      <w:bookmarkStart w:id="345" w:name="_Toc293501565"/>
      <w:r>
        <w:rPr>
          <w:rFonts w:hAnsi="標楷體" w:hint="eastAsia"/>
        </w:rPr>
        <w:t>按</w:t>
      </w:r>
      <w:r w:rsidRPr="004517C2">
        <w:rPr>
          <w:rFonts w:hAnsi="標楷體" w:hint="eastAsia"/>
        </w:rPr>
        <w:t>勞委會九十一年一月二十二日勞職外字第0910200339號公告</w:t>
      </w:r>
      <w:r>
        <w:rPr>
          <w:rFonts w:hAnsi="標楷體" w:hint="eastAsia"/>
        </w:rPr>
        <w:t>，</w:t>
      </w:r>
      <w:r w:rsidRPr="004517C2">
        <w:rPr>
          <w:rFonts w:hAnsi="標楷體" w:hint="eastAsia"/>
        </w:rPr>
        <w:t>外籍營造工之就業安定費調整為每人每月三千元</w:t>
      </w:r>
      <w:r>
        <w:rPr>
          <w:rFonts w:hAnsi="標楷體" w:hint="eastAsia"/>
        </w:rPr>
        <w:t>；</w:t>
      </w:r>
      <w:r w:rsidRPr="004517C2">
        <w:rPr>
          <w:rFonts w:hAnsi="標楷體" w:hint="eastAsia"/>
        </w:rPr>
        <w:t>然</w:t>
      </w:r>
      <w:r>
        <w:rPr>
          <w:rFonts w:hAnsi="標楷體" w:hint="eastAsia"/>
        </w:rPr>
        <w:t>查該</w:t>
      </w:r>
      <w:r w:rsidRPr="004517C2">
        <w:rPr>
          <w:rFonts w:hAnsi="標楷體" w:hint="eastAsia"/>
        </w:rPr>
        <w:t>會自九十二年十二月三</w:t>
      </w:r>
      <w:r w:rsidRPr="004517C2">
        <w:rPr>
          <w:rFonts w:hAnsi="標楷體" w:hint="eastAsia"/>
        </w:rPr>
        <w:lastRenderedPageBreak/>
        <w:t>日核定高捷公司引進大量外籍勞工後，</w:t>
      </w:r>
      <w:r>
        <w:rPr>
          <w:rFonts w:hAnsi="標楷體" w:hint="eastAsia"/>
        </w:rPr>
        <w:t>卻</w:t>
      </w:r>
      <w:r w:rsidRPr="004517C2">
        <w:rPr>
          <w:rFonts w:hAnsi="標楷體" w:hint="eastAsia"/>
        </w:rPr>
        <w:t>僅收取每人每月二千元</w:t>
      </w:r>
      <w:r>
        <w:rPr>
          <w:rFonts w:hAnsi="標楷體" w:hint="eastAsia"/>
        </w:rPr>
        <w:t>之</w:t>
      </w:r>
      <w:r w:rsidRPr="004517C2">
        <w:rPr>
          <w:rFonts w:hAnsi="標楷體" w:hint="eastAsia"/>
        </w:rPr>
        <w:t>就業安定費，</w:t>
      </w:r>
      <w:r>
        <w:rPr>
          <w:rFonts w:hAnsi="標楷體" w:hint="eastAsia"/>
        </w:rPr>
        <w:t>迨</w:t>
      </w:r>
      <w:r w:rsidRPr="004517C2">
        <w:rPr>
          <w:rFonts w:hAnsi="標楷體" w:hint="eastAsia"/>
        </w:rPr>
        <w:t>九十四年八月二十一日發生泰勞暴動事件後，</w:t>
      </w:r>
      <w:r w:rsidR="000729F6">
        <w:rPr>
          <w:rFonts w:hAnsi="標楷體" w:hint="eastAsia"/>
        </w:rPr>
        <w:t>該會</w:t>
      </w:r>
      <w:r w:rsidR="000729F6" w:rsidRPr="004517C2">
        <w:rPr>
          <w:rFonts w:hAnsi="標楷體" w:hint="eastAsia"/>
        </w:rPr>
        <w:t>外勞作業組</w:t>
      </w:r>
      <w:r w:rsidRPr="004517C2">
        <w:rPr>
          <w:rFonts w:hAnsi="標楷體" w:hint="eastAsia"/>
        </w:rPr>
        <w:t>始於同年九月十四日以電腦案號代碼錯誤為由，簽請更正為三千元，</w:t>
      </w:r>
      <w:r w:rsidR="000729F6">
        <w:rPr>
          <w:rFonts w:hAnsi="標楷體" w:hint="eastAsia"/>
        </w:rPr>
        <w:t>並去</w:t>
      </w:r>
      <w:r w:rsidRPr="004517C2">
        <w:rPr>
          <w:rFonts w:hAnsi="標楷體" w:hint="eastAsia"/>
        </w:rPr>
        <w:t>函高捷公司要求補繳短收之就業安定費</w:t>
      </w:r>
      <w:r w:rsidR="000729F6">
        <w:rPr>
          <w:rFonts w:hAnsi="標楷體" w:hint="eastAsia"/>
        </w:rPr>
        <w:t>，</w:t>
      </w:r>
      <w:r w:rsidRPr="004517C2">
        <w:rPr>
          <w:rFonts w:hAnsi="標楷體" w:hint="eastAsia"/>
        </w:rPr>
        <w:t>共計一千一百九十一萬一千八百六十九元</w:t>
      </w:r>
      <w:r w:rsidR="000729F6">
        <w:rPr>
          <w:rFonts w:hAnsi="標楷體" w:hint="eastAsia"/>
        </w:rPr>
        <w:t>；惟</w:t>
      </w:r>
      <w:r w:rsidRPr="004517C2">
        <w:rPr>
          <w:rFonts w:hAnsi="標楷體" w:hint="eastAsia"/>
        </w:rPr>
        <w:t>高捷公司</w:t>
      </w:r>
      <w:r w:rsidR="000729F6">
        <w:rPr>
          <w:rFonts w:hAnsi="標楷體" w:hint="eastAsia"/>
        </w:rPr>
        <w:t>質疑短收</w:t>
      </w:r>
      <w:r w:rsidRPr="004517C2">
        <w:rPr>
          <w:rFonts w:hAnsi="標楷體" w:hint="eastAsia"/>
        </w:rPr>
        <w:t>金額有</w:t>
      </w:r>
      <w:r w:rsidR="000729F6">
        <w:rPr>
          <w:rFonts w:hAnsi="標楷體" w:hint="eastAsia"/>
        </w:rPr>
        <w:t>誤</w:t>
      </w:r>
      <w:r w:rsidRPr="004517C2">
        <w:rPr>
          <w:rFonts w:hAnsi="標楷體" w:hint="eastAsia"/>
        </w:rPr>
        <w:t>，經</w:t>
      </w:r>
      <w:r w:rsidR="000729F6">
        <w:rPr>
          <w:rFonts w:hAnsi="標楷體" w:hint="eastAsia"/>
        </w:rPr>
        <w:t>該</w:t>
      </w:r>
      <w:r w:rsidRPr="004517C2">
        <w:rPr>
          <w:rFonts w:hAnsi="標楷體" w:hint="eastAsia"/>
        </w:rPr>
        <w:t>會</w:t>
      </w:r>
      <w:r w:rsidR="000729F6">
        <w:rPr>
          <w:rFonts w:hAnsi="標楷體" w:hint="eastAsia"/>
        </w:rPr>
        <w:t>重新核</w:t>
      </w:r>
      <w:r w:rsidRPr="004517C2">
        <w:rPr>
          <w:rFonts w:hAnsi="標楷體" w:hint="eastAsia"/>
        </w:rPr>
        <w:t>計至九十四年六月三十日止，應補繳金額為一千一百九十七萬七千二百一十九元，</w:t>
      </w:r>
      <w:r w:rsidR="00FE0FFE" w:rsidRPr="004517C2">
        <w:rPr>
          <w:rFonts w:hAnsi="標楷體" w:hint="eastAsia"/>
        </w:rPr>
        <w:t>高捷公司</w:t>
      </w:r>
      <w:r w:rsidR="00FE0FFE">
        <w:rPr>
          <w:rFonts w:hAnsi="標楷體" w:hint="eastAsia"/>
        </w:rPr>
        <w:t>嗣</w:t>
      </w:r>
      <w:r w:rsidRPr="004517C2">
        <w:rPr>
          <w:rFonts w:hAnsi="標楷體" w:hint="eastAsia"/>
        </w:rPr>
        <w:t>於</w:t>
      </w:r>
      <w:r w:rsidR="000729F6">
        <w:rPr>
          <w:rFonts w:hAnsi="標楷體" w:hint="eastAsia"/>
        </w:rPr>
        <w:t>同</w:t>
      </w:r>
      <w:r w:rsidRPr="004517C2">
        <w:rPr>
          <w:rFonts w:hAnsi="標楷體" w:hint="eastAsia"/>
        </w:rPr>
        <w:t>年十月二十五日</w:t>
      </w:r>
      <w:r w:rsidR="00FE0FFE">
        <w:rPr>
          <w:rFonts w:hAnsi="標楷體" w:hint="eastAsia"/>
        </w:rPr>
        <w:t>如數</w:t>
      </w:r>
      <w:r w:rsidR="00FE0FFE" w:rsidRPr="004517C2">
        <w:rPr>
          <w:rFonts w:hAnsi="標楷體" w:hint="eastAsia"/>
        </w:rPr>
        <w:t>完納</w:t>
      </w:r>
      <w:r w:rsidR="000729F6">
        <w:rPr>
          <w:rFonts w:hAnsi="標楷體" w:hint="eastAsia"/>
        </w:rPr>
        <w:t>補</w:t>
      </w:r>
      <w:r w:rsidRPr="004517C2">
        <w:rPr>
          <w:rFonts w:hAnsi="標楷體" w:hint="eastAsia"/>
        </w:rPr>
        <w:t>繳。</w:t>
      </w:r>
      <w:bookmarkEnd w:id="343"/>
      <w:bookmarkEnd w:id="344"/>
      <w:bookmarkEnd w:id="345"/>
    </w:p>
    <w:p w:rsidR="007B3EB2" w:rsidRPr="004517C2" w:rsidRDefault="00FE0FFE" w:rsidP="003A3F49">
      <w:pPr>
        <w:pStyle w:val="3"/>
        <w:widowControl/>
        <w:kinsoku/>
        <w:rPr>
          <w:rFonts w:hAnsi="標楷體"/>
          <w:szCs w:val="52"/>
        </w:rPr>
      </w:pPr>
      <w:bookmarkStart w:id="346" w:name="_Toc291943889"/>
      <w:bookmarkStart w:id="347" w:name="_Toc293309891"/>
      <w:bookmarkStart w:id="348" w:name="_Toc293501566"/>
      <w:r>
        <w:rPr>
          <w:rFonts w:hAnsi="標楷體" w:hint="eastAsia"/>
        </w:rPr>
        <w:t>查</w:t>
      </w:r>
      <w:r w:rsidR="002B1372" w:rsidRPr="004517C2">
        <w:rPr>
          <w:rFonts w:hAnsi="標楷體" w:hint="eastAsia"/>
        </w:rPr>
        <w:t>勞委會九十一年一月二十二日即公告外籍營造工之就業安定費由原二千元調整為三千元，距該會於九十二年底辦理高捷引進外籍營造工案件，已近二年；</w:t>
      </w:r>
      <w:r>
        <w:rPr>
          <w:rFonts w:hAnsi="標楷體" w:hint="eastAsia"/>
        </w:rPr>
        <w:t>且該會復於</w:t>
      </w:r>
      <w:r w:rsidR="002B1372" w:rsidRPr="004517C2">
        <w:rPr>
          <w:rFonts w:hAnsi="標楷體" w:hint="eastAsia"/>
        </w:rPr>
        <w:t>九十二年六月二十六日公告放寬BOT業者得引進外勞時，公告第五項亦明定外籍勞工之就業安定費一律調整為每人每月三千元</w:t>
      </w:r>
      <w:r>
        <w:rPr>
          <w:rFonts w:hAnsi="標楷體" w:hint="eastAsia"/>
        </w:rPr>
        <w:t>。</w:t>
      </w:r>
      <w:r w:rsidR="002B1372" w:rsidRPr="004517C2">
        <w:rPr>
          <w:rFonts w:hAnsi="標楷體" w:hint="eastAsia"/>
        </w:rPr>
        <w:t>高捷公司據以向使用外勞之各段標統包</w:t>
      </w:r>
      <w:r>
        <w:rPr>
          <w:rFonts w:hAnsi="標楷體" w:hint="eastAsia"/>
        </w:rPr>
        <w:t>廠</w:t>
      </w:r>
      <w:r w:rsidR="002B1372" w:rsidRPr="004517C2">
        <w:rPr>
          <w:rFonts w:hAnsi="標楷體" w:hint="eastAsia"/>
        </w:rPr>
        <w:t>商收取每人每月三千元之就業安定費</w:t>
      </w:r>
      <w:r>
        <w:rPr>
          <w:rFonts w:hAnsi="標楷體" w:hint="eastAsia"/>
        </w:rPr>
        <w:t>，與實際繳交</w:t>
      </w:r>
      <w:r w:rsidR="002B1372" w:rsidRPr="004517C2">
        <w:rPr>
          <w:rFonts w:hAnsi="標楷體" w:hint="eastAsia"/>
        </w:rPr>
        <w:t>勞委會</w:t>
      </w:r>
      <w:r>
        <w:rPr>
          <w:rFonts w:hAnsi="標楷體" w:hint="eastAsia"/>
        </w:rPr>
        <w:t>之</w:t>
      </w:r>
      <w:r w:rsidR="002B1372" w:rsidRPr="004517C2">
        <w:rPr>
          <w:rFonts w:hAnsi="標楷體" w:hint="eastAsia"/>
        </w:rPr>
        <w:t>差額</w:t>
      </w:r>
      <w:r w:rsidR="007F0D32">
        <w:rPr>
          <w:rFonts w:hAnsi="標楷體" w:hint="eastAsia"/>
        </w:rPr>
        <w:t>將近</w:t>
      </w:r>
      <w:r w:rsidR="002B1372" w:rsidRPr="004517C2">
        <w:rPr>
          <w:rFonts w:hAnsi="標楷體" w:hint="eastAsia"/>
        </w:rPr>
        <w:t>一千</w:t>
      </w:r>
      <w:r w:rsidR="007F0D32">
        <w:rPr>
          <w:rFonts w:hAnsi="標楷體" w:hint="eastAsia"/>
        </w:rPr>
        <w:t>二</w:t>
      </w:r>
      <w:r w:rsidR="002B1372" w:rsidRPr="004517C2">
        <w:rPr>
          <w:rFonts w:hAnsi="標楷體" w:hint="eastAsia"/>
        </w:rPr>
        <w:t>百萬元</w:t>
      </w:r>
      <w:r w:rsidR="007F0D32">
        <w:rPr>
          <w:rFonts w:hAnsi="標楷體" w:hint="eastAsia"/>
        </w:rPr>
        <w:t>全</w:t>
      </w:r>
      <w:r w:rsidR="002B1372" w:rsidRPr="004517C2">
        <w:rPr>
          <w:rFonts w:hAnsi="標楷體" w:hint="eastAsia"/>
        </w:rPr>
        <w:t>流向高捷公司。</w:t>
      </w:r>
      <w:r w:rsidR="007F0D32">
        <w:rPr>
          <w:rFonts w:hAnsi="標楷體" w:hint="eastAsia"/>
        </w:rPr>
        <w:t>縱</w:t>
      </w:r>
      <w:r w:rsidR="002B1372" w:rsidRPr="004517C2">
        <w:rPr>
          <w:rFonts w:hAnsi="標楷體" w:hint="eastAsia"/>
        </w:rPr>
        <w:t>該會</w:t>
      </w:r>
      <w:r w:rsidR="007F0D32">
        <w:rPr>
          <w:rFonts w:hAnsi="標楷體" w:hint="eastAsia"/>
        </w:rPr>
        <w:t>事後追繳，並</w:t>
      </w:r>
      <w:r w:rsidR="002B1372" w:rsidRPr="004517C2">
        <w:rPr>
          <w:rFonts w:hAnsi="標楷體" w:hint="eastAsia"/>
        </w:rPr>
        <w:t>辯稱純屬疏失及電腦代碼錯誤，</w:t>
      </w:r>
      <w:r w:rsidR="007F0D32">
        <w:rPr>
          <w:rFonts w:hAnsi="標楷體" w:hint="eastAsia"/>
        </w:rPr>
        <w:t>惟</w:t>
      </w:r>
      <w:r w:rsidR="00953E55">
        <w:rPr>
          <w:rFonts w:hAnsi="標楷體" w:hint="eastAsia"/>
        </w:rPr>
        <w:t>猶</w:t>
      </w:r>
      <w:r w:rsidR="002B1372" w:rsidRPr="004517C2">
        <w:rPr>
          <w:rFonts w:hAnsi="標楷體" w:hint="eastAsia"/>
        </w:rPr>
        <w:t>難</w:t>
      </w:r>
      <w:r w:rsidR="00185B33">
        <w:rPr>
          <w:rFonts w:hAnsi="標楷體" w:hint="eastAsia"/>
        </w:rPr>
        <w:t>卸</w:t>
      </w:r>
      <w:r w:rsidR="00522407">
        <w:rPr>
          <w:rFonts w:hAnsi="標楷體" w:hint="eastAsia"/>
        </w:rPr>
        <w:t>免</w:t>
      </w:r>
      <w:r>
        <w:rPr>
          <w:rFonts w:hAnsi="標楷體" w:hint="eastAsia"/>
        </w:rPr>
        <w:t>怠</w:t>
      </w:r>
      <w:r w:rsidR="003B45F1">
        <w:rPr>
          <w:rFonts w:hAnsi="標楷體" w:hint="eastAsia"/>
        </w:rPr>
        <w:t>失</w:t>
      </w:r>
      <w:r w:rsidR="002B1372" w:rsidRPr="004517C2">
        <w:rPr>
          <w:rFonts w:hAnsi="標楷體" w:hint="eastAsia"/>
        </w:rPr>
        <w:t>之責。</w:t>
      </w:r>
      <w:bookmarkEnd w:id="346"/>
      <w:bookmarkEnd w:id="347"/>
      <w:bookmarkEnd w:id="348"/>
    </w:p>
    <w:p w:rsidR="00206693" w:rsidRPr="00206693" w:rsidRDefault="00206693" w:rsidP="00785F96">
      <w:pPr>
        <w:pStyle w:val="11"/>
        <w:spacing w:beforeLines="100" w:before="457"/>
        <w:ind w:left="680" w:firstLine="680"/>
        <w:rPr>
          <w:szCs w:val="52"/>
        </w:rPr>
      </w:pPr>
      <w:r w:rsidRPr="00206693">
        <w:rPr>
          <w:rFonts w:hint="eastAsia"/>
          <w:szCs w:val="52"/>
        </w:rPr>
        <w:t>綜上所述，本案高捷紅橘線建設計畫，行政院八十四年間原已核定一千九百五十二億元由高雄市政府辦理，詎三年後貿然改弦易轍，兩度函促高雄市政府改採民間參與（BOT）方式辦理，該府藉以將原核定自辦興建之財務計畫，規劃成政府投資高逾八成之高捷BOT案逕自公告招商，行政院猶束手無策，決策草率且監督不力。交通部為促成高捷紅橘線建設計畫，不斷上修預估自償率，且任由高雄市政府以高估之運量及自償率繼續推動</w:t>
      </w:r>
      <w:r w:rsidRPr="00206693">
        <w:rPr>
          <w:rFonts w:hint="eastAsia"/>
          <w:szCs w:val="52"/>
        </w:rPr>
        <w:lastRenderedPageBreak/>
        <w:t>，肇致後續營運虧損之窘境。工程會為政府採購法主管機關，對於高雄市捷運局請釋本案政府投資部分併交民間投資人辦理之法令適用疑義時，未衡酌高捷BOT政策背景及法條原意，亦未慎重邀集交通部等權責機關會商，率由副首長代決作成「不適用政府採購法」之爭議性函釋。高雄市政府恣憑曲解工程會函釋，將政府出資千億元之採購幻化為政府投資，由投資人獨攬且不受政府採購法監督；另核議政府投資額度毫無客觀標準，評決最優申請人後，再以收取「權利金」為飾，變相增加公帑支出；議約過程亦有怠忽，未先釐清公共藝術之興建機關（構）主體及作業流程，致生後續履約爭訟</w:t>
      </w:r>
      <w:r w:rsidR="00B84195">
        <w:rPr>
          <w:rFonts w:hint="eastAsia"/>
          <w:szCs w:val="52"/>
        </w:rPr>
        <w:t>，</w:t>
      </w:r>
      <w:r w:rsidR="008C0E15">
        <w:rPr>
          <w:rFonts w:hint="eastAsia"/>
          <w:szCs w:val="52"/>
        </w:rPr>
        <w:t>而</w:t>
      </w:r>
      <w:r w:rsidRPr="00206693">
        <w:rPr>
          <w:rFonts w:hint="eastAsia"/>
          <w:szCs w:val="52"/>
        </w:rPr>
        <w:t>對於政府出資交由投資人併辦工程，不僅無以追回決算結餘款，反需額外支付物價調漲費用</w:t>
      </w:r>
      <w:r w:rsidR="00DD7F24" w:rsidRPr="00093F69">
        <w:rPr>
          <w:rFonts w:hint="eastAsia"/>
          <w:szCs w:val="52"/>
        </w:rPr>
        <w:t>及莫名之工程追加款</w:t>
      </w:r>
      <w:r w:rsidR="008C0E15">
        <w:rPr>
          <w:rFonts w:hint="eastAsia"/>
          <w:szCs w:val="52"/>
        </w:rPr>
        <w:t>；</w:t>
      </w:r>
      <w:r w:rsidRPr="00206693">
        <w:rPr>
          <w:rFonts w:hint="eastAsia"/>
          <w:szCs w:val="52"/>
        </w:rPr>
        <w:t>且財務計畫未待行政院核定，竟擅自提高政府投資額度百億餘元，率與投資人簽訂興建營運合約。嗣於履約階段，高雄市政府為免外界質疑後續採購弊端，刻意選取部分政府投資項目循公開招標程序辦理，</w:t>
      </w:r>
      <w:r w:rsidR="003B45F1">
        <w:rPr>
          <w:rFonts w:hint="eastAsia"/>
          <w:szCs w:val="52"/>
        </w:rPr>
        <w:t>斷章取義</w:t>
      </w:r>
      <w:r w:rsidRPr="00206693">
        <w:rPr>
          <w:rFonts w:hint="eastAsia"/>
          <w:szCs w:val="52"/>
        </w:rPr>
        <w:t>工程會函釋，迴避政府採購法之規範約束；</w:t>
      </w:r>
      <w:r w:rsidR="00471FFF">
        <w:rPr>
          <w:rFonts w:hint="eastAsia"/>
          <w:szCs w:val="52"/>
        </w:rPr>
        <w:t>對</w:t>
      </w:r>
      <w:r w:rsidR="005E041B">
        <w:rPr>
          <w:rFonts w:hint="eastAsia"/>
          <w:szCs w:val="52"/>
        </w:rPr>
        <w:t>於</w:t>
      </w:r>
      <w:r w:rsidR="00471FFF" w:rsidRPr="00471FFF">
        <w:rPr>
          <w:rFonts w:hint="eastAsia"/>
          <w:szCs w:val="52"/>
        </w:rPr>
        <w:t>高捷公司</w:t>
      </w:r>
      <w:r w:rsidR="005E041B" w:rsidRPr="00206693">
        <w:rPr>
          <w:rFonts w:hint="eastAsia"/>
          <w:szCs w:val="52"/>
        </w:rPr>
        <w:t>「權利金」之會計處理錯誤且不一致，財務報表所表達之資產、業主權益、財務狀況、經營結果及揭露</w:t>
      </w:r>
      <w:r w:rsidR="005E041B" w:rsidRPr="00093F69">
        <w:rPr>
          <w:rFonts w:hint="eastAsia"/>
          <w:szCs w:val="52"/>
        </w:rPr>
        <w:t>嚴重失真</w:t>
      </w:r>
      <w:r w:rsidR="005E041B">
        <w:rPr>
          <w:rFonts w:hint="eastAsia"/>
          <w:szCs w:val="52"/>
        </w:rPr>
        <w:t>，且</w:t>
      </w:r>
      <w:r w:rsidR="00471FFF" w:rsidRPr="00471FFF">
        <w:rPr>
          <w:rFonts w:hint="eastAsia"/>
          <w:szCs w:val="52"/>
        </w:rPr>
        <w:t>支出缺乏管控機制、異於常情，土建工程之支出金額超過政府投資額度等</w:t>
      </w:r>
      <w:r w:rsidR="00F517BE">
        <w:rPr>
          <w:rFonts w:hint="eastAsia"/>
          <w:szCs w:val="52"/>
        </w:rPr>
        <w:t>情</w:t>
      </w:r>
      <w:r w:rsidR="00F517BE" w:rsidRPr="00471FFF">
        <w:rPr>
          <w:rFonts w:hint="eastAsia"/>
          <w:szCs w:val="52"/>
        </w:rPr>
        <w:t>，</w:t>
      </w:r>
      <w:r w:rsidR="00F517BE">
        <w:rPr>
          <w:rFonts w:hint="eastAsia"/>
          <w:szCs w:val="52"/>
        </w:rPr>
        <w:t>亦</w:t>
      </w:r>
      <w:r w:rsidR="00471FFF" w:rsidRPr="00471FFF">
        <w:rPr>
          <w:rFonts w:hint="eastAsia"/>
          <w:szCs w:val="52"/>
        </w:rPr>
        <w:t>疏於監督，未能及時發現並採取有效管控措施</w:t>
      </w:r>
      <w:r w:rsidRPr="00206693">
        <w:rPr>
          <w:rFonts w:hint="eastAsia"/>
          <w:szCs w:val="52"/>
        </w:rPr>
        <w:t>。</w:t>
      </w:r>
    </w:p>
    <w:p w:rsidR="00471FFF" w:rsidRPr="00471FFF" w:rsidRDefault="003A49CE" w:rsidP="00471FFF">
      <w:pPr>
        <w:pStyle w:val="11"/>
        <w:ind w:left="680" w:firstLine="680"/>
        <w:rPr>
          <w:szCs w:val="52"/>
        </w:rPr>
      </w:pPr>
      <w:r w:rsidRPr="005B43A6">
        <w:rPr>
          <w:rFonts w:hint="eastAsia"/>
        </w:rPr>
        <w:t>另</w:t>
      </w:r>
      <w:r w:rsidR="00206693" w:rsidRPr="00206693">
        <w:rPr>
          <w:rFonts w:hint="eastAsia"/>
          <w:szCs w:val="52"/>
        </w:rPr>
        <w:t>高捷公司引進外勞部分，勞委會原於九十年五月十日公告停止重大工程引進外籍勞工，復於九十二年六月二十六日補充公告放寬BOT業者引進外勞，決策過程悖離常情，且上開公告均屬法規命令，卻未依中央法規標準法及立法院職權行使法規定送立法院，亦與法規命令不得再授權之意旨相悖；又高捷BOT政府出資超過八成，卻任由高捷公司虛增工程用人費用於前、華磐公司</w:t>
      </w:r>
      <w:r w:rsidR="00206693" w:rsidRPr="00206693">
        <w:rPr>
          <w:rFonts w:hint="eastAsia"/>
          <w:szCs w:val="52"/>
        </w:rPr>
        <w:lastRenderedPageBreak/>
        <w:t>剝削泰勞於後，並強迫其下包廠商使用外勞，俾從中牟取暴利，且無視就業服務法規定，擅將引進之部分外勞提供華磐公司使用，勞委會及地方主管機關竟置若罔聞，未見督促改善之積極作為；另勞委會明知高捷公司招募之外勞，依規定每人每月應繳納三千元就業安定費，卻僅實收二千元，任由高捷公司私下扣留一千元，迨發生泰勞暴動事件後始</w:t>
      </w:r>
      <w:r w:rsidR="003B45F1">
        <w:rPr>
          <w:rFonts w:hint="eastAsia"/>
          <w:szCs w:val="52"/>
        </w:rPr>
        <w:t>行</w:t>
      </w:r>
      <w:r w:rsidR="00206693" w:rsidRPr="00206693">
        <w:rPr>
          <w:rFonts w:hint="eastAsia"/>
          <w:szCs w:val="52"/>
        </w:rPr>
        <w:t>補收，顯</w:t>
      </w:r>
      <w:r w:rsidR="003B45F1">
        <w:rPr>
          <w:rFonts w:hint="eastAsia"/>
          <w:szCs w:val="52"/>
        </w:rPr>
        <w:t>有</w:t>
      </w:r>
      <w:r w:rsidR="00206693" w:rsidRPr="00206693">
        <w:rPr>
          <w:rFonts w:hint="eastAsia"/>
          <w:szCs w:val="52"/>
        </w:rPr>
        <w:t>怠</w:t>
      </w:r>
      <w:r w:rsidR="003B45F1">
        <w:rPr>
          <w:rFonts w:hint="eastAsia"/>
          <w:szCs w:val="52"/>
        </w:rPr>
        <w:t>失</w:t>
      </w:r>
      <w:r w:rsidR="00206693" w:rsidRPr="00206693">
        <w:rPr>
          <w:rFonts w:hint="eastAsia"/>
          <w:szCs w:val="52"/>
        </w:rPr>
        <w:t>。</w:t>
      </w:r>
      <w:r w:rsidR="00F517BE" w:rsidRPr="00F517BE">
        <w:rPr>
          <w:rFonts w:hint="eastAsia"/>
          <w:szCs w:val="52"/>
        </w:rPr>
        <w:t>至有關高捷</w:t>
      </w:r>
      <w:r w:rsidR="00824D27">
        <w:rPr>
          <w:rFonts w:hint="eastAsia"/>
          <w:szCs w:val="52"/>
        </w:rPr>
        <w:t>某</w:t>
      </w:r>
      <w:r w:rsidR="00F517BE" w:rsidRPr="00F517BE">
        <w:rPr>
          <w:rFonts w:hint="eastAsia"/>
          <w:szCs w:val="52"/>
        </w:rPr>
        <w:t>區段標統包工程廠商之安排曲折、承攬比例懸殊；</w:t>
      </w:r>
      <w:r w:rsidR="00471FFF" w:rsidRPr="00471FFF">
        <w:rPr>
          <w:rFonts w:hint="eastAsia"/>
          <w:szCs w:val="52"/>
        </w:rPr>
        <w:t>高捷公司支付第一筆工程款予統包工程</w:t>
      </w:r>
      <w:r w:rsidR="00824D27">
        <w:rPr>
          <w:rFonts w:hint="eastAsia"/>
          <w:szCs w:val="52"/>
        </w:rPr>
        <w:t>某</w:t>
      </w:r>
      <w:r w:rsidR="00471FFF" w:rsidRPr="00471FFF">
        <w:rPr>
          <w:rFonts w:hint="eastAsia"/>
          <w:szCs w:val="52"/>
        </w:rPr>
        <w:t>廠商</w:t>
      </w:r>
      <w:r w:rsidR="000D1CF5">
        <w:rPr>
          <w:rFonts w:hint="eastAsia"/>
          <w:szCs w:val="52"/>
        </w:rPr>
        <w:t>，該公司</w:t>
      </w:r>
      <w:r w:rsidR="00471FFF" w:rsidRPr="00471FFF">
        <w:rPr>
          <w:szCs w:val="52"/>
        </w:rPr>
        <w:t>之財務操作</w:t>
      </w:r>
      <w:r w:rsidR="00471FFF" w:rsidRPr="00471FFF">
        <w:rPr>
          <w:rFonts w:hint="eastAsia"/>
          <w:szCs w:val="52"/>
        </w:rPr>
        <w:t>、資金流向、</w:t>
      </w:r>
      <w:r w:rsidR="00471FFF" w:rsidRPr="00471FFF">
        <w:rPr>
          <w:szCs w:val="52"/>
        </w:rPr>
        <w:t>時間與方式</w:t>
      </w:r>
      <w:r w:rsidR="00471FFF" w:rsidRPr="00471FFF">
        <w:rPr>
          <w:rFonts w:hint="eastAsia"/>
          <w:szCs w:val="52"/>
        </w:rPr>
        <w:t>不必要地複雜，與</w:t>
      </w:r>
      <w:r w:rsidR="00471FFF" w:rsidRPr="00471FFF">
        <w:rPr>
          <w:szCs w:val="52"/>
        </w:rPr>
        <w:t>營運常規迥異，</w:t>
      </w:r>
      <w:r w:rsidR="00471FFF" w:rsidRPr="00471FFF">
        <w:rPr>
          <w:rFonts w:hint="eastAsia"/>
          <w:szCs w:val="52"/>
        </w:rPr>
        <w:t>且恐背離其營建之資金需求，猶待進一步究查</w:t>
      </w:r>
      <w:r w:rsidR="00471FFF" w:rsidRPr="00471FFF">
        <w:rPr>
          <w:szCs w:val="52"/>
        </w:rPr>
        <w:t>釐清，</w:t>
      </w:r>
      <w:r w:rsidR="00471FFF" w:rsidRPr="00471FFF">
        <w:rPr>
          <w:rFonts w:hint="eastAsia"/>
          <w:szCs w:val="52"/>
        </w:rPr>
        <w:t>惟容非本院監察職權所及</w:t>
      </w:r>
      <w:r w:rsidR="00471FFF" w:rsidRPr="00471FFF">
        <w:rPr>
          <w:szCs w:val="52"/>
        </w:rPr>
        <w:t>，</w:t>
      </w:r>
      <w:r w:rsidR="00471FFF" w:rsidRPr="00471FFF">
        <w:rPr>
          <w:rFonts w:hint="eastAsia"/>
          <w:szCs w:val="52"/>
        </w:rPr>
        <w:t>宜由</w:t>
      </w:r>
      <w:r w:rsidR="00471FFF" w:rsidRPr="00471FFF">
        <w:rPr>
          <w:szCs w:val="52"/>
        </w:rPr>
        <w:t>檢調</w:t>
      </w:r>
      <w:r w:rsidR="00471FFF" w:rsidRPr="00471FFF">
        <w:rPr>
          <w:rFonts w:hint="eastAsia"/>
          <w:szCs w:val="52"/>
        </w:rPr>
        <w:t>機關續辦查處</w:t>
      </w:r>
      <w:r w:rsidR="00374F9E">
        <w:rPr>
          <w:rFonts w:hint="eastAsia"/>
          <w:szCs w:val="52"/>
        </w:rPr>
        <w:t>。</w:t>
      </w:r>
    </w:p>
    <w:p w:rsidR="00C1482F" w:rsidRPr="00BD29E4" w:rsidRDefault="00594C7D" w:rsidP="00886904">
      <w:pPr>
        <w:pStyle w:val="11"/>
        <w:kinsoku/>
        <w:overflowPunct w:val="0"/>
        <w:ind w:left="680" w:firstLine="680"/>
        <w:rPr>
          <w:color w:val="000000"/>
          <w:szCs w:val="52"/>
        </w:rPr>
      </w:pPr>
      <w:r w:rsidRPr="00BD29E4">
        <w:rPr>
          <w:rFonts w:hint="eastAsia"/>
          <w:color w:val="000000"/>
          <w:szCs w:val="52"/>
        </w:rPr>
        <w:t>揆諸本案，高雄市捷運局配合行政院指示改採BOT方式辦理，過程倉促、決策草率且內容空泛，</w:t>
      </w:r>
      <w:r w:rsidR="008B2526">
        <w:rPr>
          <w:rFonts w:hint="eastAsia"/>
          <w:color w:val="000000"/>
          <w:szCs w:val="52"/>
        </w:rPr>
        <w:t>未依行政院推行BOT而縮減公共建設支出之旨趣。</w:t>
      </w:r>
      <w:r w:rsidRPr="00BD29E4">
        <w:rPr>
          <w:rFonts w:hint="eastAsia"/>
          <w:color w:val="000000"/>
          <w:szCs w:val="52"/>
        </w:rPr>
        <w:t>所提</w:t>
      </w:r>
      <w:r w:rsidR="008B2526">
        <w:rPr>
          <w:rFonts w:hint="eastAsia"/>
          <w:color w:val="000000"/>
          <w:szCs w:val="52"/>
        </w:rPr>
        <w:t>所謂</w:t>
      </w:r>
      <w:r w:rsidRPr="00BD29E4">
        <w:rPr>
          <w:rFonts w:hint="eastAsia"/>
          <w:color w:val="000000"/>
          <w:szCs w:val="52"/>
        </w:rPr>
        <w:t>高捷BOT案，蓄意矇混，行政院原核定由政府自辦興建</w:t>
      </w:r>
      <w:r w:rsidR="00E412A9" w:rsidRPr="00BD29E4">
        <w:rPr>
          <w:rFonts w:hint="eastAsia"/>
          <w:color w:val="000000"/>
          <w:szCs w:val="52"/>
        </w:rPr>
        <w:t>之高捷</w:t>
      </w:r>
      <w:r w:rsidRPr="00BD29E4">
        <w:rPr>
          <w:rFonts w:hint="eastAsia"/>
          <w:color w:val="000000"/>
          <w:szCs w:val="52"/>
        </w:rPr>
        <w:t>預算一千九百五十二億元，未因興建營運方式改採BOT後而予凍結，卻任由高雄市捷運局將一千九百五十二億元預算，除政府應辦事項（</w:t>
      </w:r>
      <w:r w:rsidR="00E412A9" w:rsidRPr="00BD29E4">
        <w:rPr>
          <w:rFonts w:hint="eastAsia"/>
          <w:color w:val="000000"/>
          <w:szCs w:val="52"/>
        </w:rPr>
        <w:t>包括</w:t>
      </w:r>
      <w:r w:rsidRPr="00BD29E4">
        <w:rPr>
          <w:rFonts w:hint="eastAsia"/>
          <w:color w:val="000000"/>
          <w:szCs w:val="52"/>
        </w:rPr>
        <w:t>用地徵收費用等）外，</w:t>
      </w:r>
      <w:r w:rsidR="00886904" w:rsidRPr="00BD29E4">
        <w:rPr>
          <w:rFonts w:hint="eastAsia"/>
          <w:color w:val="000000"/>
          <w:szCs w:val="52"/>
        </w:rPr>
        <w:t>盡數挪作高捷BOT之政府出資，交由民間投資人辦理</w:t>
      </w:r>
      <w:r w:rsidR="002C7338" w:rsidRPr="00BD29E4">
        <w:rPr>
          <w:rFonts w:hint="eastAsia"/>
          <w:color w:val="000000"/>
          <w:szCs w:val="52"/>
        </w:rPr>
        <w:t>；</w:t>
      </w:r>
      <w:r w:rsidR="00B46185" w:rsidRPr="00BD29E4">
        <w:rPr>
          <w:rFonts w:hint="eastAsia"/>
          <w:color w:val="000000"/>
          <w:szCs w:val="52"/>
        </w:rPr>
        <w:t>行政院自指示高捷改採BOT後，未善盡職責疏於監督</w:t>
      </w:r>
      <w:r w:rsidR="00E342A0">
        <w:rPr>
          <w:rFonts w:hint="eastAsia"/>
          <w:color w:val="000000"/>
          <w:szCs w:val="52"/>
        </w:rPr>
        <w:t>，對於</w:t>
      </w:r>
      <w:r w:rsidR="00E342A0" w:rsidRPr="00E342A0">
        <w:rPr>
          <w:rFonts w:hint="eastAsia"/>
          <w:color w:val="000000"/>
          <w:szCs w:val="52"/>
        </w:rPr>
        <w:t>高雄市捷運局諸多事先未報核且有損政府利益之作為，事後未予糾正或追究</w:t>
      </w:r>
      <w:r w:rsidR="00706F2C">
        <w:rPr>
          <w:rFonts w:hint="eastAsia"/>
          <w:color w:val="000000"/>
          <w:szCs w:val="52"/>
        </w:rPr>
        <w:t>。</w:t>
      </w:r>
      <w:r w:rsidR="00B46185" w:rsidRPr="00BD29E4">
        <w:rPr>
          <w:rFonts w:hint="eastAsia"/>
          <w:color w:val="000000"/>
          <w:szCs w:val="52"/>
        </w:rPr>
        <w:t>高雄</w:t>
      </w:r>
      <w:r w:rsidR="00706F2C">
        <w:rPr>
          <w:rFonts w:hint="eastAsia"/>
          <w:color w:val="000000"/>
          <w:szCs w:val="52"/>
        </w:rPr>
        <w:t>市</w:t>
      </w:r>
      <w:r w:rsidR="00B46185" w:rsidRPr="00BD29E4">
        <w:rPr>
          <w:rFonts w:hint="eastAsia"/>
          <w:color w:val="000000"/>
          <w:szCs w:val="52"/>
        </w:rPr>
        <w:t>捷運局</w:t>
      </w:r>
      <w:r w:rsidR="00D72C6F">
        <w:rPr>
          <w:rFonts w:hint="eastAsia"/>
          <w:color w:val="000000"/>
          <w:szCs w:val="52"/>
        </w:rPr>
        <w:t>故意曲解公共工程委員會之函釋，既不依政府採購法，復不依獎參條例及其相關子法補貼利息或投資部分建設辦法第九條第一項第二款，</w:t>
      </w:r>
      <w:r w:rsidR="00B46185" w:rsidRPr="00BD29E4">
        <w:rPr>
          <w:rFonts w:hint="eastAsia"/>
          <w:color w:val="000000"/>
          <w:szCs w:val="52"/>
        </w:rPr>
        <w:t>逃避監督，導致執行偏差，種種弊端</w:t>
      </w:r>
      <w:r w:rsidR="00D72C6F">
        <w:rPr>
          <w:rFonts w:hint="eastAsia"/>
          <w:color w:val="000000"/>
          <w:szCs w:val="52"/>
        </w:rPr>
        <w:t>發生，</w:t>
      </w:r>
      <w:r w:rsidR="00B46185" w:rsidRPr="00BD29E4">
        <w:rPr>
          <w:rFonts w:hint="eastAsia"/>
          <w:color w:val="000000"/>
          <w:szCs w:val="52"/>
        </w:rPr>
        <w:t>營運後</w:t>
      </w:r>
      <w:r w:rsidR="00D72C6F" w:rsidRPr="00BD29E4">
        <w:rPr>
          <w:rFonts w:hint="eastAsia"/>
          <w:color w:val="000000"/>
          <w:szCs w:val="52"/>
        </w:rPr>
        <w:t>虧損</w:t>
      </w:r>
      <w:r w:rsidR="00B46185" w:rsidRPr="00BD29E4">
        <w:rPr>
          <w:rFonts w:hint="eastAsia"/>
          <w:color w:val="000000"/>
          <w:szCs w:val="52"/>
        </w:rPr>
        <w:t>嚴重，爭議指責不斷，高捷BOT案實為公共</w:t>
      </w:r>
      <w:r w:rsidR="005460C7" w:rsidRPr="00BD29E4">
        <w:rPr>
          <w:rFonts w:hint="eastAsia"/>
          <w:color w:val="000000"/>
          <w:szCs w:val="52"/>
        </w:rPr>
        <w:t>建設</w:t>
      </w:r>
      <w:r w:rsidR="00B46185" w:rsidRPr="00BD29E4">
        <w:rPr>
          <w:rFonts w:hint="eastAsia"/>
          <w:color w:val="000000"/>
          <w:szCs w:val="52"/>
        </w:rPr>
        <w:t>BOT之不良且錯誤示</w:t>
      </w:r>
      <w:r w:rsidR="00D72C6F">
        <w:rPr>
          <w:rFonts w:hint="eastAsia"/>
          <w:color w:val="000000"/>
          <w:szCs w:val="52"/>
        </w:rPr>
        <w:t>例</w:t>
      </w:r>
      <w:r w:rsidR="00B46185" w:rsidRPr="00BD29E4">
        <w:rPr>
          <w:rFonts w:hint="eastAsia"/>
          <w:color w:val="000000"/>
          <w:szCs w:val="52"/>
        </w:rPr>
        <w:t>，損及政府形象及全民利益，政府應引以為戒。</w:t>
      </w:r>
    </w:p>
    <w:p w:rsidR="00E342A0" w:rsidRDefault="00E342A0">
      <w:pPr>
        <w:widowControl/>
        <w:rPr>
          <w:rFonts w:ascii="標楷體" w:hAnsi="標楷體"/>
          <w:bCs/>
          <w:kern w:val="0"/>
          <w:szCs w:val="52"/>
        </w:rPr>
      </w:pPr>
      <w:bookmarkStart w:id="349" w:name="_Toc291943890"/>
      <w:bookmarkStart w:id="350" w:name="_Toc293309892"/>
      <w:bookmarkStart w:id="351" w:name="_Toc293501567"/>
      <w:bookmarkStart w:id="352" w:name="_Toc294174024"/>
      <w:r>
        <w:rPr>
          <w:rFonts w:hAnsi="標楷體"/>
        </w:rPr>
        <w:br w:type="page"/>
      </w:r>
    </w:p>
    <w:p w:rsidR="002B1372" w:rsidRPr="004517C2" w:rsidRDefault="002B1372" w:rsidP="003A3F49">
      <w:pPr>
        <w:pStyle w:val="1"/>
        <w:kinsoku/>
        <w:ind w:left="2380" w:hanging="2380"/>
        <w:rPr>
          <w:rFonts w:hAnsi="標楷體"/>
        </w:rPr>
      </w:pPr>
      <w:r w:rsidRPr="004517C2">
        <w:rPr>
          <w:rFonts w:hAnsi="標楷體" w:hint="eastAsia"/>
        </w:rPr>
        <w:t>處理辦法：</w:t>
      </w:r>
      <w:bookmarkEnd w:id="349"/>
      <w:bookmarkEnd w:id="350"/>
      <w:bookmarkEnd w:id="351"/>
      <w:bookmarkEnd w:id="352"/>
    </w:p>
    <w:p w:rsidR="00683778" w:rsidRPr="004517C2" w:rsidRDefault="00683778" w:rsidP="003A3F49">
      <w:pPr>
        <w:pStyle w:val="2"/>
        <w:kinsoku/>
        <w:ind w:left="1020" w:hanging="680"/>
        <w:rPr>
          <w:rFonts w:hAnsi="標楷體"/>
        </w:rPr>
      </w:pPr>
      <w:bookmarkStart w:id="353" w:name="_Toc524895649"/>
      <w:bookmarkStart w:id="354" w:name="_Toc524896195"/>
      <w:bookmarkStart w:id="355" w:name="_Toc524896225"/>
      <w:bookmarkStart w:id="356" w:name="_Toc2400396"/>
      <w:bookmarkStart w:id="357" w:name="_Toc4316190"/>
      <w:bookmarkStart w:id="358" w:name="_Toc4473331"/>
      <w:bookmarkStart w:id="359" w:name="_Toc69556898"/>
      <w:bookmarkStart w:id="360" w:name="_Toc69556947"/>
      <w:bookmarkStart w:id="361" w:name="_Toc69609821"/>
      <w:bookmarkStart w:id="362" w:name="_Toc70241817"/>
      <w:bookmarkStart w:id="363" w:name="_Toc70242206"/>
      <w:bookmarkStart w:id="364" w:name="_Toc291943891"/>
      <w:bookmarkStart w:id="365" w:name="_Toc293309893"/>
      <w:bookmarkStart w:id="366" w:name="_Toc293501568"/>
      <w:bookmarkStart w:id="367" w:name="_Toc293791641"/>
      <w:bookmarkStart w:id="368" w:name="_Toc294174025"/>
      <w:bookmarkStart w:id="369" w:name="_Toc524902735"/>
      <w:bookmarkStart w:id="370" w:name="_Toc525066149"/>
      <w:bookmarkStart w:id="371" w:name="_Toc525070840"/>
      <w:bookmarkStart w:id="372" w:name="_Toc525938380"/>
      <w:bookmarkStart w:id="373" w:name="_Toc525939228"/>
      <w:bookmarkStart w:id="374" w:name="_Toc525939733"/>
      <w:bookmarkStart w:id="375" w:name="_Toc529218273"/>
      <w:bookmarkStart w:id="376" w:name="_Toc529222690"/>
      <w:bookmarkStart w:id="377" w:name="_Toc529223112"/>
      <w:bookmarkStart w:id="378" w:name="_Toc529223863"/>
      <w:bookmarkStart w:id="379" w:name="_Toc529228266"/>
      <w:bookmarkEnd w:id="159"/>
      <w:bookmarkEnd w:id="160"/>
      <w:bookmarkEnd w:id="161"/>
      <w:bookmarkEnd w:id="162"/>
      <w:bookmarkEnd w:id="163"/>
      <w:bookmarkEnd w:id="164"/>
      <w:bookmarkEnd w:id="165"/>
      <w:bookmarkEnd w:id="166"/>
      <w:bookmarkEnd w:id="167"/>
      <w:bookmarkEnd w:id="168"/>
      <w:bookmarkEnd w:id="169"/>
      <w:bookmarkEnd w:id="170"/>
      <w:bookmarkEnd w:id="353"/>
      <w:bookmarkEnd w:id="354"/>
      <w:bookmarkEnd w:id="355"/>
      <w:r w:rsidRPr="004517C2">
        <w:rPr>
          <w:rFonts w:hAnsi="標楷體" w:hint="eastAsia"/>
        </w:rPr>
        <w:t>調查意見</w:t>
      </w:r>
      <w:r w:rsidR="00EC149C">
        <w:rPr>
          <w:rFonts w:hAnsi="標楷體" w:hint="eastAsia"/>
        </w:rPr>
        <w:t>除</w:t>
      </w:r>
      <w:r w:rsidR="00953E55">
        <w:rPr>
          <w:rFonts w:hAnsi="標楷體" w:hint="eastAsia"/>
        </w:rPr>
        <w:t>第十</w:t>
      </w:r>
      <w:r w:rsidR="00093F69">
        <w:rPr>
          <w:rFonts w:hAnsi="標楷體" w:hint="eastAsia"/>
        </w:rPr>
        <w:t>一</w:t>
      </w:r>
      <w:r w:rsidR="00953E55">
        <w:rPr>
          <w:rFonts w:hAnsi="標楷體" w:hint="eastAsia"/>
        </w:rPr>
        <w:t>點外</w:t>
      </w:r>
      <w:r w:rsidR="00374F9E">
        <w:rPr>
          <w:rFonts w:hAnsi="標楷體" w:hint="eastAsia"/>
        </w:rPr>
        <w:t>，</w:t>
      </w:r>
      <w:r w:rsidR="00914805">
        <w:rPr>
          <w:rFonts w:hAnsi="標楷體" w:hint="eastAsia"/>
        </w:rPr>
        <w:t>餘</w:t>
      </w:r>
      <w:r w:rsidR="00953E55">
        <w:rPr>
          <w:rFonts w:hAnsi="標楷體" w:hint="eastAsia"/>
        </w:rPr>
        <w:t>提案</w:t>
      </w:r>
      <w:r w:rsidRPr="004517C2">
        <w:rPr>
          <w:rFonts w:hAnsi="標楷體" w:hint="eastAsia"/>
        </w:rPr>
        <w:t>糾正行政院暨所屬公共工程委員會、勞工委員會</w:t>
      </w:r>
      <w:r w:rsidR="00953E55">
        <w:rPr>
          <w:rFonts w:hAnsi="標楷體" w:hint="eastAsia"/>
        </w:rPr>
        <w:t>、交通部</w:t>
      </w:r>
      <w:r w:rsidRPr="004517C2">
        <w:rPr>
          <w:rFonts w:hAnsi="標楷體" w:hint="eastAsia"/>
        </w:rPr>
        <w:t>及高雄市政府。</w:t>
      </w:r>
      <w:bookmarkEnd w:id="356"/>
      <w:bookmarkEnd w:id="357"/>
      <w:bookmarkEnd w:id="358"/>
      <w:bookmarkEnd w:id="359"/>
      <w:bookmarkEnd w:id="360"/>
      <w:bookmarkEnd w:id="361"/>
      <w:bookmarkEnd w:id="362"/>
      <w:bookmarkEnd w:id="363"/>
      <w:bookmarkEnd w:id="364"/>
      <w:bookmarkEnd w:id="365"/>
      <w:bookmarkEnd w:id="366"/>
      <w:bookmarkEnd w:id="367"/>
      <w:bookmarkEnd w:id="368"/>
    </w:p>
    <w:p w:rsidR="00683778" w:rsidRPr="004517C2" w:rsidRDefault="00683778" w:rsidP="003A3F49">
      <w:pPr>
        <w:pStyle w:val="2"/>
        <w:kinsoku/>
        <w:ind w:left="1020" w:hanging="680"/>
        <w:rPr>
          <w:rFonts w:hAnsi="標楷體"/>
        </w:rPr>
      </w:pPr>
      <w:bookmarkStart w:id="380" w:name="_Toc70241818"/>
      <w:bookmarkStart w:id="381" w:name="_Toc70242207"/>
      <w:bookmarkStart w:id="382" w:name="_Toc291943892"/>
      <w:bookmarkStart w:id="383" w:name="_Toc293309894"/>
      <w:bookmarkStart w:id="384" w:name="_Toc293501569"/>
      <w:bookmarkStart w:id="385" w:name="_Toc293791642"/>
      <w:bookmarkStart w:id="386" w:name="_Toc294174026"/>
      <w:bookmarkStart w:id="387" w:name="_Toc69556899"/>
      <w:bookmarkStart w:id="388" w:name="_Toc69556948"/>
      <w:bookmarkStart w:id="389" w:name="_Toc69609822"/>
      <w:r>
        <w:rPr>
          <w:rFonts w:hAnsi="標楷體" w:hint="eastAsia"/>
        </w:rPr>
        <w:t>影附</w:t>
      </w:r>
      <w:r w:rsidRPr="004517C2">
        <w:rPr>
          <w:rFonts w:hAnsi="標楷體" w:hint="eastAsia"/>
        </w:rPr>
        <w:t>調查意見</w:t>
      </w:r>
      <w:r w:rsidR="00953E55">
        <w:rPr>
          <w:rFonts w:hAnsi="標楷體" w:hint="eastAsia"/>
        </w:rPr>
        <w:t>第</w:t>
      </w:r>
      <w:r w:rsidRPr="004517C2">
        <w:rPr>
          <w:rFonts w:hAnsi="標楷體" w:hint="eastAsia"/>
        </w:rPr>
        <w:t>十</w:t>
      </w:r>
      <w:r w:rsidR="00093F69">
        <w:rPr>
          <w:rFonts w:hAnsi="標楷體" w:hint="eastAsia"/>
        </w:rPr>
        <w:t>一</w:t>
      </w:r>
      <w:r w:rsidR="00953E55">
        <w:rPr>
          <w:rFonts w:hAnsi="標楷體" w:hint="eastAsia"/>
        </w:rPr>
        <w:t>點</w:t>
      </w:r>
      <w:r>
        <w:rPr>
          <w:rFonts w:hAnsi="標楷體" w:hint="eastAsia"/>
        </w:rPr>
        <w:t>及相關卷證</w:t>
      </w:r>
      <w:r w:rsidRPr="004517C2">
        <w:rPr>
          <w:rFonts w:hAnsi="標楷體" w:hint="eastAsia"/>
        </w:rPr>
        <w:t>，</w:t>
      </w:r>
      <w:r w:rsidR="000C3610">
        <w:rPr>
          <w:rFonts w:hAnsi="標楷體" w:hint="eastAsia"/>
        </w:rPr>
        <w:t>密函</w:t>
      </w:r>
      <w:r w:rsidRPr="004517C2">
        <w:rPr>
          <w:rFonts w:hAnsi="標楷體" w:hint="eastAsia"/>
        </w:rPr>
        <w:t>法務部依法查處</w:t>
      </w:r>
      <w:r w:rsidR="00953E55">
        <w:rPr>
          <w:rFonts w:hAnsi="標楷體" w:hint="eastAsia"/>
        </w:rPr>
        <w:t>見</w:t>
      </w:r>
      <w:bookmarkEnd w:id="380"/>
      <w:bookmarkEnd w:id="381"/>
      <w:bookmarkEnd w:id="382"/>
      <w:bookmarkEnd w:id="383"/>
      <w:bookmarkEnd w:id="384"/>
      <w:r w:rsidR="00953E55">
        <w:rPr>
          <w:rFonts w:hAnsi="標楷體" w:hint="eastAsia"/>
        </w:rPr>
        <w:t>復。</w:t>
      </w:r>
      <w:bookmarkEnd w:id="385"/>
      <w:bookmarkEnd w:id="386"/>
    </w:p>
    <w:p w:rsidR="00B521DF" w:rsidRPr="004517C2" w:rsidRDefault="00683778" w:rsidP="003A3F49">
      <w:pPr>
        <w:pStyle w:val="2"/>
        <w:kinsoku/>
        <w:ind w:left="1020" w:hanging="680"/>
        <w:rPr>
          <w:rFonts w:hAnsi="標楷體"/>
        </w:rPr>
      </w:pPr>
      <w:bookmarkStart w:id="390" w:name="_Toc2400397"/>
      <w:bookmarkStart w:id="391" w:name="_Toc4316191"/>
      <w:bookmarkStart w:id="392" w:name="_Toc4473332"/>
      <w:bookmarkStart w:id="393" w:name="_Toc69556901"/>
      <w:bookmarkStart w:id="394" w:name="_Toc69556950"/>
      <w:bookmarkStart w:id="395" w:name="_Toc69609824"/>
      <w:bookmarkStart w:id="396" w:name="_Toc70241822"/>
      <w:bookmarkStart w:id="397" w:name="_Toc70242211"/>
      <w:bookmarkStart w:id="398" w:name="_Toc291943896"/>
      <w:bookmarkStart w:id="399" w:name="_Toc293309898"/>
      <w:bookmarkStart w:id="400" w:name="_Toc293501570"/>
      <w:bookmarkStart w:id="401" w:name="_Toc293791643"/>
      <w:bookmarkStart w:id="402" w:name="_Toc294174027"/>
      <w:bookmarkEnd w:id="369"/>
      <w:bookmarkEnd w:id="370"/>
      <w:bookmarkEnd w:id="371"/>
      <w:bookmarkEnd w:id="372"/>
      <w:bookmarkEnd w:id="373"/>
      <w:bookmarkEnd w:id="374"/>
      <w:bookmarkEnd w:id="375"/>
      <w:bookmarkEnd w:id="376"/>
      <w:bookmarkEnd w:id="377"/>
      <w:bookmarkEnd w:id="378"/>
      <w:bookmarkEnd w:id="379"/>
      <w:bookmarkEnd w:id="387"/>
      <w:bookmarkEnd w:id="388"/>
      <w:bookmarkEnd w:id="389"/>
      <w:r w:rsidRPr="004517C2">
        <w:rPr>
          <w:rFonts w:hAnsi="標楷體" w:hint="eastAsia"/>
          <w:color w:val="000000"/>
        </w:rPr>
        <w:t>檢附派查函及相關附件，送請交通及採購委員會、財政及經濟委員會聯席會議處理。</w:t>
      </w:r>
      <w:bookmarkEnd w:id="390"/>
      <w:bookmarkEnd w:id="391"/>
      <w:bookmarkEnd w:id="392"/>
      <w:bookmarkEnd w:id="393"/>
      <w:bookmarkEnd w:id="394"/>
      <w:bookmarkEnd w:id="395"/>
      <w:bookmarkEnd w:id="396"/>
      <w:bookmarkEnd w:id="397"/>
      <w:bookmarkEnd w:id="398"/>
      <w:bookmarkEnd w:id="399"/>
      <w:bookmarkEnd w:id="400"/>
      <w:bookmarkEnd w:id="401"/>
      <w:bookmarkEnd w:id="402"/>
    </w:p>
    <w:p w:rsidR="00F17514" w:rsidRPr="004517C2" w:rsidRDefault="00F17514" w:rsidP="003A3F49">
      <w:pPr>
        <w:pStyle w:val="a5"/>
        <w:spacing w:before="0" w:after="0"/>
        <w:ind w:leftChars="1100" w:left="3742"/>
        <w:jc w:val="both"/>
        <w:rPr>
          <w:rFonts w:hAnsi="標楷體"/>
          <w:b w:val="0"/>
          <w:bCs/>
          <w:snapToGrid/>
          <w:spacing w:val="12"/>
          <w:kern w:val="0"/>
          <w:sz w:val="40"/>
        </w:rPr>
      </w:pPr>
    </w:p>
    <w:p w:rsidR="00B521DF" w:rsidRPr="004517C2" w:rsidRDefault="00B521DF" w:rsidP="003A3F49">
      <w:pPr>
        <w:pStyle w:val="a5"/>
        <w:spacing w:before="0" w:after="0"/>
        <w:ind w:leftChars="1100" w:left="3742"/>
        <w:jc w:val="both"/>
        <w:rPr>
          <w:rFonts w:hAnsi="標楷體"/>
          <w:b w:val="0"/>
          <w:bCs/>
          <w:snapToGrid/>
          <w:spacing w:val="0"/>
          <w:kern w:val="0"/>
          <w:sz w:val="40"/>
        </w:rPr>
      </w:pPr>
    </w:p>
    <w:p w:rsidR="00B521DF" w:rsidRPr="004517C2" w:rsidRDefault="00B521DF" w:rsidP="003A3F49">
      <w:pPr>
        <w:pStyle w:val="a5"/>
        <w:spacing w:before="0" w:after="0"/>
        <w:ind w:leftChars="1100" w:left="3742" w:firstLineChars="500" w:firstLine="2021"/>
        <w:jc w:val="both"/>
        <w:rPr>
          <w:rFonts w:hAnsi="標楷體"/>
          <w:b w:val="0"/>
          <w:bCs/>
          <w:snapToGrid/>
          <w:spacing w:val="12"/>
          <w:kern w:val="0"/>
        </w:rPr>
      </w:pPr>
    </w:p>
    <w:p w:rsidR="00F17514" w:rsidRPr="004517C2" w:rsidRDefault="00F17514" w:rsidP="003A3F49">
      <w:pPr>
        <w:pStyle w:val="a5"/>
        <w:spacing w:before="0" w:after="0"/>
        <w:ind w:leftChars="1100" w:left="3742" w:firstLineChars="500" w:firstLine="2021"/>
        <w:jc w:val="both"/>
        <w:rPr>
          <w:rFonts w:hAnsi="標楷體"/>
          <w:b w:val="0"/>
          <w:bCs/>
          <w:snapToGrid/>
          <w:spacing w:val="12"/>
          <w:kern w:val="0"/>
        </w:rPr>
      </w:pPr>
    </w:p>
    <w:p w:rsidR="00B521DF" w:rsidRPr="004517C2" w:rsidRDefault="00B521DF" w:rsidP="003A3F49">
      <w:pPr>
        <w:pStyle w:val="a5"/>
        <w:spacing w:before="0" w:after="0"/>
        <w:ind w:leftChars="1100" w:left="3742" w:firstLineChars="500" w:firstLine="2021"/>
        <w:jc w:val="both"/>
        <w:rPr>
          <w:rFonts w:hAnsi="標楷體"/>
          <w:b w:val="0"/>
          <w:bCs/>
          <w:snapToGrid/>
          <w:spacing w:val="12"/>
          <w:kern w:val="0"/>
        </w:rPr>
      </w:pPr>
    </w:p>
    <w:p w:rsidR="00B521DF" w:rsidRPr="004517C2" w:rsidRDefault="00B521DF" w:rsidP="003A3F49">
      <w:pPr>
        <w:pStyle w:val="a5"/>
        <w:spacing w:before="0" w:after="0"/>
        <w:ind w:leftChars="1100" w:left="3742" w:firstLineChars="500" w:firstLine="2021"/>
        <w:jc w:val="both"/>
        <w:rPr>
          <w:rFonts w:hAnsi="標楷體"/>
          <w:b w:val="0"/>
          <w:bCs/>
          <w:snapToGrid/>
          <w:spacing w:val="12"/>
          <w:kern w:val="0"/>
        </w:rPr>
      </w:pPr>
    </w:p>
    <w:p w:rsidR="00B521DF" w:rsidRPr="004517C2" w:rsidRDefault="00B521DF" w:rsidP="00785F96">
      <w:pPr>
        <w:pStyle w:val="aa"/>
        <w:kinsoku/>
        <w:spacing w:afterLines="50" w:after="228"/>
        <w:rPr>
          <w:rFonts w:ascii="標楷體" w:hAnsi="標楷體"/>
          <w:bCs/>
        </w:rPr>
      </w:pPr>
      <w:r w:rsidRPr="004517C2">
        <w:rPr>
          <w:rFonts w:ascii="標楷體" w:hAnsi="標楷體" w:hint="eastAsia"/>
          <w:bCs/>
        </w:rPr>
        <w:t xml:space="preserve">中    華    民    國 </w:t>
      </w:r>
      <w:r w:rsidR="00F17514" w:rsidRPr="004517C2">
        <w:rPr>
          <w:rFonts w:ascii="標楷體" w:hAnsi="標楷體" w:hint="eastAsia"/>
          <w:bCs/>
        </w:rPr>
        <w:t xml:space="preserve"> 一百 </w:t>
      </w:r>
      <w:r w:rsidRPr="004517C2">
        <w:rPr>
          <w:rFonts w:ascii="標楷體" w:hAnsi="標楷體" w:hint="eastAsia"/>
          <w:bCs/>
        </w:rPr>
        <w:t xml:space="preserve"> 年  </w:t>
      </w:r>
      <w:r w:rsidR="00F17514" w:rsidRPr="004517C2">
        <w:rPr>
          <w:rFonts w:ascii="標楷體" w:hAnsi="標楷體" w:hint="eastAsia"/>
          <w:bCs/>
        </w:rPr>
        <w:t xml:space="preserve">五 </w:t>
      </w:r>
      <w:r w:rsidRPr="004517C2">
        <w:rPr>
          <w:rFonts w:ascii="標楷體" w:hAnsi="標楷體" w:hint="eastAsia"/>
          <w:bCs/>
        </w:rPr>
        <w:t xml:space="preserve"> 月  </w:t>
      </w:r>
      <w:r w:rsidR="00914805">
        <w:rPr>
          <w:rFonts w:ascii="標楷體" w:hAnsi="標楷體" w:hint="eastAsia"/>
          <w:bCs/>
        </w:rPr>
        <w:t>二十</w:t>
      </w:r>
      <w:r w:rsidRPr="004517C2">
        <w:rPr>
          <w:rFonts w:ascii="標楷體" w:hAnsi="標楷體" w:hint="eastAsia"/>
          <w:bCs/>
        </w:rPr>
        <w:t xml:space="preserve">  日</w:t>
      </w:r>
    </w:p>
    <w:p w:rsidR="00914805" w:rsidRDefault="00B521DF" w:rsidP="003A3F49">
      <w:pPr>
        <w:pStyle w:val="ab"/>
        <w:kinsoku/>
        <w:ind w:left="1020" w:hanging="1020"/>
        <w:rPr>
          <w:rFonts w:hAnsi="標楷體"/>
          <w:bCs/>
        </w:rPr>
      </w:pPr>
      <w:r w:rsidRPr="004517C2">
        <w:rPr>
          <w:rFonts w:hAnsi="標楷體" w:hint="eastAsia"/>
          <w:bCs/>
        </w:rPr>
        <w:t>附件：本院</w:t>
      </w:r>
      <w:r w:rsidR="00F17514" w:rsidRPr="004517C2">
        <w:rPr>
          <w:rFonts w:hAnsi="標楷體" w:hint="eastAsia"/>
          <w:bCs/>
        </w:rPr>
        <w:t>本院九十八年十一月三日（98）院台調壹字第0980801027號、九十八年十一月十二日（98）院台調壹字第0980801061號及九十九年五月十三日（99）院台調壹字第0990800377號</w:t>
      </w:r>
      <w:r w:rsidRPr="004517C2">
        <w:rPr>
          <w:rFonts w:hAnsi="標楷體" w:hint="eastAsia"/>
          <w:bCs/>
        </w:rPr>
        <w:t>派查函暨相關卷</w:t>
      </w:r>
      <w:r w:rsidR="00F17514" w:rsidRPr="004517C2">
        <w:rPr>
          <w:rFonts w:hAnsi="標楷體" w:hint="eastAsia"/>
          <w:bCs/>
        </w:rPr>
        <w:t>證</w:t>
      </w:r>
      <w:r w:rsidRPr="004517C2">
        <w:rPr>
          <w:rFonts w:hAnsi="標楷體" w:hint="eastAsia"/>
          <w:bCs/>
        </w:rPr>
        <w:t>。</w:t>
      </w:r>
    </w:p>
    <w:p w:rsidR="00914805" w:rsidRDefault="00914805">
      <w:pPr>
        <w:widowControl/>
        <w:rPr>
          <w:rFonts w:ascii="標楷體" w:hAnsi="標楷體"/>
          <w:bCs/>
          <w:kern w:val="0"/>
        </w:rPr>
      </w:pPr>
      <w:r>
        <w:rPr>
          <w:rFonts w:hAnsi="標楷體"/>
          <w:bCs/>
        </w:rPr>
        <w:br w:type="page"/>
      </w:r>
    </w:p>
    <w:p w:rsidR="00B521DF" w:rsidRPr="004517C2" w:rsidRDefault="00B521DF" w:rsidP="003A3F49">
      <w:pPr>
        <w:pStyle w:val="ab"/>
        <w:kinsoku/>
        <w:ind w:left="1020" w:hanging="1020"/>
        <w:rPr>
          <w:rFonts w:hAnsi="標楷體"/>
          <w:bCs/>
        </w:rPr>
      </w:pPr>
    </w:p>
    <w:p w:rsidR="009D0D0D" w:rsidRPr="00F271F7" w:rsidRDefault="009D0D0D" w:rsidP="00264FFA">
      <w:pPr>
        <w:widowControl/>
        <w:jc w:val="both"/>
        <w:rPr>
          <w:rFonts w:ascii="標楷體" w:hAnsi="標楷體"/>
          <w:bCs/>
          <w:kern w:val="0"/>
          <w:szCs w:val="24"/>
          <w:highlight w:val="lightGray"/>
        </w:rPr>
      </w:pPr>
    </w:p>
    <w:p w:rsidR="00AB38E5" w:rsidRPr="004517C2" w:rsidRDefault="00AB38E5" w:rsidP="00264FFA">
      <w:pPr>
        <w:pStyle w:val="a0"/>
        <w:numPr>
          <w:ilvl w:val="0"/>
          <w:numId w:val="0"/>
        </w:numPr>
        <w:ind w:left="695" w:hanging="695"/>
        <w:rPr>
          <w:rFonts w:hAnsi="標楷體"/>
        </w:rPr>
        <w:sectPr w:rsidR="00AB38E5" w:rsidRPr="004517C2" w:rsidSect="006755F1">
          <w:pgSz w:w="11907" w:h="16840" w:code="9"/>
          <w:pgMar w:top="1701" w:right="1418" w:bottom="1418" w:left="1418" w:header="851" w:footer="851" w:gutter="227"/>
          <w:pgNumType w:start="136"/>
          <w:cols w:space="425"/>
          <w:docGrid w:type="linesAndChars" w:linePitch="457" w:charSpace="4127"/>
        </w:sectPr>
      </w:pPr>
    </w:p>
    <w:p w:rsidR="00AB38E5" w:rsidRPr="004517C2" w:rsidRDefault="00AB38E5" w:rsidP="00AB38E5">
      <w:pPr>
        <w:pStyle w:val="a0"/>
        <w:numPr>
          <w:ilvl w:val="0"/>
          <w:numId w:val="0"/>
        </w:numPr>
        <w:ind w:left="695" w:hanging="695"/>
        <w:rPr>
          <w:rFonts w:hAnsi="標楷體"/>
        </w:rPr>
      </w:pPr>
      <w:bookmarkStart w:id="403" w:name="_Toc293501965"/>
      <w:bookmarkStart w:id="404" w:name="_Toc293502339"/>
      <w:bookmarkStart w:id="405" w:name="_Toc293502462"/>
      <w:bookmarkStart w:id="406" w:name="_Toc294173310"/>
      <w:bookmarkStart w:id="407" w:name="_Toc294173947"/>
      <w:r w:rsidRPr="004517C2">
        <w:rPr>
          <w:rFonts w:hAnsi="標楷體" w:hint="eastAsia"/>
        </w:rPr>
        <w:lastRenderedPageBreak/>
        <w:t xml:space="preserve">表一  </w:t>
      </w:r>
      <w:r w:rsidR="00863839" w:rsidRPr="004517C2">
        <w:rPr>
          <w:rFonts w:hAnsi="標楷體" w:hint="eastAsia"/>
        </w:rPr>
        <w:t>高捷BOT案</w:t>
      </w:r>
      <w:r w:rsidRPr="004517C2">
        <w:rPr>
          <w:rFonts w:hAnsi="標楷體" w:hint="eastAsia"/>
        </w:rPr>
        <w:t>之資金來源表</w:t>
      </w:r>
      <w:bookmarkEnd w:id="403"/>
      <w:bookmarkEnd w:id="404"/>
      <w:bookmarkEnd w:id="405"/>
      <w:bookmarkEnd w:id="406"/>
      <w:bookmarkEnd w:id="407"/>
    </w:p>
    <w:tbl>
      <w:tblPr>
        <w:tblW w:w="14167" w:type="dxa"/>
        <w:tblInd w:w="14" w:type="dxa"/>
        <w:tblCellMar>
          <w:left w:w="28" w:type="dxa"/>
          <w:right w:w="28" w:type="dxa"/>
        </w:tblCellMar>
        <w:tblLook w:val="04A0" w:firstRow="1" w:lastRow="0" w:firstColumn="1" w:lastColumn="0" w:noHBand="0" w:noVBand="1"/>
      </w:tblPr>
      <w:tblGrid>
        <w:gridCol w:w="447"/>
        <w:gridCol w:w="2828"/>
        <w:gridCol w:w="1710"/>
        <w:gridCol w:w="1747"/>
        <w:gridCol w:w="2068"/>
        <w:gridCol w:w="1787"/>
        <w:gridCol w:w="1960"/>
        <w:gridCol w:w="1620"/>
      </w:tblGrid>
      <w:tr w:rsidR="00AB38E5" w:rsidRPr="004517C2" w:rsidTr="0049709D">
        <w:tc>
          <w:tcPr>
            <w:tcW w:w="3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項目</w:t>
            </w:r>
          </w:p>
        </w:tc>
        <w:tc>
          <w:tcPr>
            <w:tcW w:w="3457" w:type="dxa"/>
            <w:gridSpan w:val="2"/>
            <w:tcBorders>
              <w:top w:val="single" w:sz="4" w:space="0" w:color="auto"/>
              <w:left w:val="nil"/>
              <w:bottom w:val="single" w:sz="4" w:space="0" w:color="auto"/>
              <w:right w:val="single" w:sz="4" w:space="0" w:color="000000"/>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91.12.31</w:t>
            </w:r>
          </w:p>
        </w:tc>
        <w:tc>
          <w:tcPr>
            <w:tcW w:w="3855" w:type="dxa"/>
            <w:gridSpan w:val="2"/>
            <w:tcBorders>
              <w:top w:val="single" w:sz="4" w:space="0" w:color="auto"/>
              <w:left w:val="nil"/>
              <w:bottom w:val="single" w:sz="4" w:space="0" w:color="auto"/>
              <w:right w:val="single" w:sz="4" w:space="0" w:color="000000"/>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98.03.25</w:t>
            </w:r>
            <w:r w:rsidRPr="004517C2">
              <w:rPr>
                <w:rFonts w:ascii="標楷體" w:hAnsi="標楷體" w:cs="新細明體" w:hint="eastAsia"/>
                <w:color w:val="000000"/>
                <w:kern w:val="0"/>
                <w:sz w:val="24"/>
                <w:szCs w:val="24"/>
                <w:vertAlign w:val="superscript"/>
              </w:rPr>
              <w:t>b</w:t>
            </w:r>
          </w:p>
        </w:tc>
        <w:tc>
          <w:tcPr>
            <w:tcW w:w="3580" w:type="dxa"/>
            <w:gridSpan w:val="2"/>
            <w:tcBorders>
              <w:top w:val="single" w:sz="4" w:space="0" w:color="auto"/>
              <w:left w:val="nil"/>
              <w:bottom w:val="single" w:sz="4" w:space="0" w:color="auto"/>
              <w:right w:val="single" w:sz="4" w:space="0" w:color="000000"/>
            </w:tcBorders>
            <w:shd w:val="clear" w:color="auto" w:fill="auto"/>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98.12.31</w:t>
            </w:r>
          </w:p>
        </w:tc>
      </w:tr>
      <w:tr w:rsidR="00AB38E5" w:rsidRPr="004517C2" w:rsidTr="0049709D">
        <w:tc>
          <w:tcPr>
            <w:tcW w:w="3275" w:type="dxa"/>
            <w:gridSpan w:val="2"/>
            <w:vMerge/>
            <w:tcBorders>
              <w:top w:val="single" w:sz="4" w:space="0" w:color="auto"/>
              <w:left w:val="single" w:sz="4" w:space="0" w:color="auto"/>
              <w:bottom w:val="single" w:sz="4" w:space="0" w:color="auto"/>
              <w:right w:val="single" w:sz="4" w:space="0" w:color="auto"/>
            </w:tcBorders>
            <w:vAlign w:val="center"/>
          </w:tcPr>
          <w:p w:rsidR="00AB38E5" w:rsidRPr="004517C2" w:rsidRDefault="00AB38E5" w:rsidP="0049709D">
            <w:pPr>
              <w:widowControl/>
              <w:rPr>
                <w:rFonts w:ascii="標楷體" w:hAnsi="標楷體" w:cs="新細明體"/>
                <w:color w:val="000000"/>
                <w:kern w:val="0"/>
                <w:sz w:val="24"/>
                <w:szCs w:val="24"/>
              </w:rPr>
            </w:pP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金額（億元）</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占資金合計數之百分比</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金額（億元）</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占資金合計數之百分比</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金額（億元）</w:t>
            </w:r>
          </w:p>
        </w:tc>
        <w:tc>
          <w:tcPr>
            <w:tcW w:w="162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占資金合計數之百分比</w:t>
            </w:r>
          </w:p>
        </w:tc>
      </w:tr>
      <w:tr w:rsidR="00AB38E5" w:rsidRPr="004517C2" w:rsidTr="0049709D">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AB38E5" w:rsidRPr="004517C2" w:rsidRDefault="00AB38E5" w:rsidP="0037629F">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政府</w:t>
            </w: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應辦事項</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461.19</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27.95%</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461.19</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25.36%</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461.19</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25.32%</w:t>
            </w:r>
          </w:p>
        </w:tc>
      </w:tr>
      <w:tr w:rsidR="00AB38E5" w:rsidRPr="004517C2" w:rsidTr="0049709D">
        <w:tc>
          <w:tcPr>
            <w:tcW w:w="447" w:type="dxa"/>
            <w:vMerge/>
            <w:tcBorders>
              <w:top w:val="nil"/>
              <w:left w:val="single" w:sz="4" w:space="0" w:color="auto"/>
              <w:bottom w:val="single" w:sz="4" w:space="0" w:color="auto"/>
              <w:right w:val="single" w:sz="4" w:space="0" w:color="auto"/>
            </w:tcBorders>
            <w:vAlign w:val="center"/>
          </w:tcPr>
          <w:p w:rsidR="00AB38E5" w:rsidRPr="004517C2" w:rsidRDefault="00AB38E5" w:rsidP="0037629F">
            <w:pPr>
              <w:widowControl/>
              <w:jc w:val="center"/>
              <w:rPr>
                <w:rFonts w:ascii="標楷體" w:hAnsi="標楷體" w:cs="新細明體"/>
                <w:color w:val="000000"/>
                <w:kern w:val="0"/>
                <w:sz w:val="24"/>
                <w:szCs w:val="24"/>
              </w:rPr>
            </w:pP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投資建設（非自償部分）</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1,047.70</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63.50%</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1,047.70</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57.61%</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1,047.70</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57.53%</w:t>
            </w:r>
          </w:p>
        </w:tc>
      </w:tr>
      <w:tr w:rsidR="00AB38E5" w:rsidRPr="004517C2" w:rsidTr="0049709D">
        <w:tc>
          <w:tcPr>
            <w:tcW w:w="447" w:type="dxa"/>
            <w:vMerge/>
            <w:tcBorders>
              <w:top w:val="nil"/>
              <w:left w:val="single" w:sz="4" w:space="0" w:color="auto"/>
              <w:bottom w:val="single" w:sz="4" w:space="0" w:color="auto"/>
              <w:right w:val="single" w:sz="4" w:space="0" w:color="auto"/>
            </w:tcBorders>
            <w:vAlign w:val="center"/>
          </w:tcPr>
          <w:p w:rsidR="00AB38E5" w:rsidRPr="004517C2" w:rsidRDefault="00AB38E5" w:rsidP="0037629F">
            <w:pPr>
              <w:widowControl/>
              <w:jc w:val="center"/>
              <w:rPr>
                <w:rFonts w:ascii="標楷體" w:hAnsi="標楷體" w:cs="新細明體"/>
                <w:color w:val="000000"/>
                <w:kern w:val="0"/>
                <w:sz w:val="24"/>
                <w:szCs w:val="24"/>
              </w:rPr>
            </w:pP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 xml:space="preserve">   小計</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1,508.89</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91.46%</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1,508.89</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82.97%</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1,508.89</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82.85%</w:t>
            </w:r>
          </w:p>
        </w:tc>
      </w:tr>
      <w:tr w:rsidR="00AB38E5" w:rsidRPr="004517C2" w:rsidTr="0049709D">
        <w:tc>
          <w:tcPr>
            <w:tcW w:w="447" w:type="dxa"/>
            <w:vMerge w:val="restart"/>
            <w:tcBorders>
              <w:top w:val="nil"/>
              <w:left w:val="single" w:sz="4" w:space="0" w:color="auto"/>
              <w:bottom w:val="single" w:sz="4" w:space="0" w:color="auto"/>
              <w:right w:val="single" w:sz="4" w:space="0" w:color="auto"/>
            </w:tcBorders>
            <w:shd w:val="clear" w:color="auto" w:fill="auto"/>
            <w:vAlign w:val="center"/>
          </w:tcPr>
          <w:p w:rsidR="00AB38E5" w:rsidRPr="004517C2" w:rsidRDefault="00AB38E5" w:rsidP="0037629F">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高捷公司</w:t>
            </w: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股東出資</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100</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6.06%</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100</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5.50%</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100</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5.49%</w:t>
            </w:r>
          </w:p>
        </w:tc>
      </w:tr>
      <w:tr w:rsidR="00AB38E5" w:rsidRPr="004517C2" w:rsidTr="0049709D">
        <w:tc>
          <w:tcPr>
            <w:tcW w:w="447" w:type="dxa"/>
            <w:vMerge/>
            <w:tcBorders>
              <w:top w:val="nil"/>
              <w:left w:val="single" w:sz="4" w:space="0" w:color="auto"/>
              <w:bottom w:val="single" w:sz="4" w:space="0" w:color="auto"/>
              <w:right w:val="single" w:sz="4" w:space="0" w:color="auto"/>
            </w:tcBorders>
            <w:vAlign w:val="center"/>
          </w:tcPr>
          <w:p w:rsidR="00AB38E5" w:rsidRPr="004517C2" w:rsidRDefault="00AB38E5" w:rsidP="0049709D">
            <w:pPr>
              <w:widowControl/>
              <w:rPr>
                <w:rFonts w:ascii="標楷體" w:hAnsi="標楷體" w:cs="新細明體"/>
                <w:color w:val="000000"/>
                <w:kern w:val="0"/>
                <w:sz w:val="24"/>
                <w:szCs w:val="24"/>
              </w:rPr>
            </w:pP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長期借款</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smartTag w:uri="urn:schemas-microsoft-com:office:smarttags" w:element="chmetcnv">
              <w:smartTagPr>
                <w:attr w:name="UnitName" w:val="a"/>
                <w:attr w:name="SourceValue" w:val="0"/>
                <w:attr w:name="HasSpace" w:val="False"/>
                <w:attr w:name="Negative" w:val="False"/>
                <w:attr w:name="NumberType" w:val="1"/>
                <w:attr w:name="TCSC" w:val="0"/>
              </w:smartTagPr>
              <w:r w:rsidRPr="004517C2">
                <w:rPr>
                  <w:rFonts w:ascii="標楷體" w:hAnsi="標楷體" w:cs="新細明體" w:hint="eastAsia"/>
                  <w:color w:val="000000"/>
                  <w:kern w:val="0"/>
                  <w:sz w:val="24"/>
                  <w:szCs w:val="24"/>
                </w:rPr>
                <w:t>0</w:t>
              </w:r>
              <w:r w:rsidRPr="004517C2">
                <w:rPr>
                  <w:rFonts w:ascii="標楷體" w:hAnsi="標楷體" w:cs="新細明體" w:hint="eastAsia"/>
                  <w:color w:val="000000"/>
                  <w:kern w:val="0"/>
                  <w:sz w:val="24"/>
                  <w:szCs w:val="24"/>
                  <w:vertAlign w:val="superscript"/>
                </w:rPr>
                <w:t>a</w:t>
              </w:r>
            </w:smartTag>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0.00%</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194.8</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10.71%</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192.8</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10.59%</w:t>
            </w:r>
          </w:p>
        </w:tc>
      </w:tr>
      <w:tr w:rsidR="00AB38E5" w:rsidRPr="004517C2" w:rsidTr="0049709D">
        <w:tc>
          <w:tcPr>
            <w:tcW w:w="447" w:type="dxa"/>
            <w:vMerge/>
            <w:tcBorders>
              <w:top w:val="nil"/>
              <w:left w:val="single" w:sz="4" w:space="0" w:color="auto"/>
              <w:bottom w:val="single" w:sz="4" w:space="0" w:color="auto"/>
              <w:right w:val="single" w:sz="4" w:space="0" w:color="auto"/>
            </w:tcBorders>
            <w:vAlign w:val="center"/>
          </w:tcPr>
          <w:p w:rsidR="00AB38E5" w:rsidRPr="004517C2" w:rsidRDefault="00AB38E5" w:rsidP="0049709D">
            <w:pPr>
              <w:widowControl/>
              <w:rPr>
                <w:rFonts w:ascii="標楷體" w:hAnsi="標楷體" w:cs="新細明體"/>
                <w:color w:val="000000"/>
                <w:kern w:val="0"/>
                <w:sz w:val="24"/>
                <w:szCs w:val="24"/>
              </w:rPr>
            </w:pP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短期借款</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38.9</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2.36%</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12.78</w:t>
            </w:r>
            <w:r w:rsidRPr="004517C2">
              <w:rPr>
                <w:rFonts w:ascii="標楷體" w:hAnsi="標楷體" w:cs="新細明體" w:hint="eastAsia"/>
                <w:color w:val="000000"/>
                <w:kern w:val="0"/>
                <w:sz w:val="24"/>
                <w:szCs w:val="24"/>
                <w:vertAlign w:val="superscript"/>
              </w:rPr>
              <w:t xml:space="preserve"> b</w:t>
            </w:r>
            <w:r w:rsidRPr="004517C2">
              <w:rPr>
                <w:rFonts w:ascii="標楷體" w:hAnsi="標楷體" w:cs="新細明體" w:hint="eastAsia"/>
                <w:color w:val="000000"/>
                <w:kern w:val="0"/>
                <w:sz w:val="24"/>
                <w:szCs w:val="24"/>
              </w:rPr>
              <w:t xml:space="preserve">       </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0.70%</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smartTag w:uri="urn:schemas-microsoft-com:office:smarttags" w:element="chmetcnv">
              <w:smartTagPr>
                <w:attr w:name="UnitName" w:val="C"/>
                <w:attr w:name="SourceValue" w:val="17.5"/>
                <w:attr w:name="HasSpace" w:val="True"/>
                <w:attr w:name="Negative" w:val="False"/>
                <w:attr w:name="NumberType" w:val="1"/>
                <w:attr w:name="TCSC" w:val="0"/>
              </w:smartTagPr>
              <w:r w:rsidRPr="004517C2">
                <w:rPr>
                  <w:rFonts w:ascii="標楷體" w:hAnsi="標楷體" w:cs="新細明體" w:hint="eastAsia"/>
                  <w:color w:val="000000"/>
                  <w:kern w:val="0"/>
                  <w:sz w:val="24"/>
                  <w:szCs w:val="24"/>
                </w:rPr>
                <w:t>17.50</w:t>
              </w:r>
              <w:r w:rsidRPr="004517C2">
                <w:rPr>
                  <w:rFonts w:ascii="標楷體" w:hAnsi="標楷體" w:cs="新細明體" w:hint="eastAsia"/>
                  <w:color w:val="000000"/>
                  <w:kern w:val="0"/>
                  <w:sz w:val="24"/>
                  <w:szCs w:val="24"/>
                  <w:vertAlign w:val="superscript"/>
                </w:rPr>
                <w:t xml:space="preserve"> c</w:t>
              </w:r>
            </w:smartTag>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0.96%</w:t>
            </w:r>
          </w:p>
        </w:tc>
      </w:tr>
      <w:tr w:rsidR="00AB38E5" w:rsidRPr="004517C2" w:rsidTr="0049709D">
        <w:tc>
          <w:tcPr>
            <w:tcW w:w="447" w:type="dxa"/>
            <w:vMerge/>
            <w:tcBorders>
              <w:top w:val="nil"/>
              <w:left w:val="single" w:sz="4" w:space="0" w:color="auto"/>
              <w:bottom w:val="single" w:sz="4" w:space="0" w:color="auto"/>
              <w:right w:val="single" w:sz="4" w:space="0" w:color="auto"/>
            </w:tcBorders>
            <w:vAlign w:val="center"/>
          </w:tcPr>
          <w:p w:rsidR="00AB38E5" w:rsidRPr="004517C2" w:rsidRDefault="00AB38E5" w:rsidP="0049709D">
            <w:pPr>
              <w:widowControl/>
              <w:rPr>
                <w:rFonts w:ascii="標楷體" w:hAnsi="標楷體" w:cs="新細明體"/>
                <w:color w:val="000000"/>
                <w:kern w:val="0"/>
                <w:sz w:val="24"/>
                <w:szCs w:val="24"/>
              </w:rPr>
            </w:pP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其他（股本溢價等）</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2.03</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0.12%</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2.03</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0.11%</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2.03</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0.11%</w:t>
            </w:r>
          </w:p>
        </w:tc>
      </w:tr>
      <w:tr w:rsidR="00AB38E5" w:rsidRPr="004517C2" w:rsidTr="0049709D">
        <w:tc>
          <w:tcPr>
            <w:tcW w:w="447" w:type="dxa"/>
            <w:vMerge/>
            <w:tcBorders>
              <w:top w:val="nil"/>
              <w:left w:val="single" w:sz="4" w:space="0" w:color="auto"/>
              <w:bottom w:val="single" w:sz="4" w:space="0" w:color="auto"/>
              <w:right w:val="single" w:sz="4" w:space="0" w:color="auto"/>
            </w:tcBorders>
            <w:vAlign w:val="center"/>
          </w:tcPr>
          <w:p w:rsidR="00AB38E5" w:rsidRPr="004517C2" w:rsidRDefault="00AB38E5" w:rsidP="0049709D">
            <w:pPr>
              <w:widowControl/>
              <w:rPr>
                <w:rFonts w:ascii="標楷體" w:hAnsi="標楷體" w:cs="新細明體"/>
                <w:color w:val="000000"/>
                <w:kern w:val="0"/>
                <w:sz w:val="24"/>
                <w:szCs w:val="24"/>
              </w:rPr>
            </w:pPr>
          </w:p>
        </w:tc>
        <w:tc>
          <w:tcPr>
            <w:tcW w:w="2828" w:type="dxa"/>
            <w:tcBorders>
              <w:top w:val="nil"/>
              <w:left w:val="nil"/>
              <w:bottom w:val="single" w:sz="4" w:space="0" w:color="auto"/>
              <w:right w:val="single" w:sz="4" w:space="0" w:color="auto"/>
            </w:tcBorders>
            <w:shd w:val="clear" w:color="auto" w:fill="auto"/>
          </w:tcPr>
          <w:p w:rsidR="00AB38E5" w:rsidRPr="004517C2" w:rsidRDefault="00AB38E5" w:rsidP="0049709D">
            <w:pPr>
              <w:widowControl/>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 xml:space="preserve">   小計</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140.93</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8.54%</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309.61</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17.03%</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312.33</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17.15%</w:t>
            </w:r>
          </w:p>
        </w:tc>
      </w:tr>
      <w:tr w:rsidR="00AB38E5" w:rsidRPr="004517C2" w:rsidTr="0049709D">
        <w:tc>
          <w:tcPr>
            <w:tcW w:w="3275" w:type="dxa"/>
            <w:gridSpan w:val="2"/>
            <w:tcBorders>
              <w:top w:val="single" w:sz="4" w:space="0" w:color="auto"/>
              <w:left w:val="single" w:sz="4" w:space="0" w:color="auto"/>
              <w:bottom w:val="single" w:sz="4" w:space="0" w:color="auto"/>
              <w:right w:val="single" w:sz="4" w:space="0" w:color="auto"/>
            </w:tcBorders>
            <w:shd w:val="clear" w:color="auto" w:fill="auto"/>
          </w:tcPr>
          <w:p w:rsidR="00AB38E5" w:rsidRPr="004517C2" w:rsidRDefault="00AB38E5" w:rsidP="0049709D">
            <w:pPr>
              <w:widowControl/>
              <w:jc w:val="center"/>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合計</w:t>
            </w:r>
          </w:p>
        </w:tc>
        <w:tc>
          <w:tcPr>
            <w:tcW w:w="171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1,649.82</w:t>
            </w:r>
          </w:p>
        </w:tc>
        <w:tc>
          <w:tcPr>
            <w:tcW w:w="174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100.00%</w:t>
            </w:r>
          </w:p>
        </w:tc>
        <w:tc>
          <w:tcPr>
            <w:tcW w:w="2068"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1,818.50</w:t>
            </w:r>
          </w:p>
        </w:tc>
        <w:tc>
          <w:tcPr>
            <w:tcW w:w="1787"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100.00%</w:t>
            </w:r>
          </w:p>
        </w:tc>
        <w:tc>
          <w:tcPr>
            <w:tcW w:w="1960" w:type="dxa"/>
            <w:tcBorders>
              <w:top w:val="nil"/>
              <w:left w:val="nil"/>
              <w:bottom w:val="single" w:sz="4" w:space="0" w:color="auto"/>
              <w:right w:val="single" w:sz="4" w:space="0" w:color="auto"/>
            </w:tcBorders>
            <w:shd w:val="clear" w:color="auto" w:fill="auto"/>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1,821.22</w:t>
            </w:r>
          </w:p>
        </w:tc>
        <w:tc>
          <w:tcPr>
            <w:tcW w:w="1620" w:type="dxa"/>
            <w:tcBorders>
              <w:top w:val="nil"/>
              <w:left w:val="nil"/>
              <w:bottom w:val="single" w:sz="4" w:space="0" w:color="auto"/>
              <w:right w:val="single" w:sz="4" w:space="0" w:color="auto"/>
            </w:tcBorders>
            <w:shd w:val="clear" w:color="auto" w:fill="auto"/>
            <w:noWrap/>
            <w:vAlign w:val="center"/>
          </w:tcPr>
          <w:p w:rsidR="00AB38E5" w:rsidRPr="004517C2" w:rsidRDefault="00AB38E5" w:rsidP="0049709D">
            <w:pPr>
              <w:widowControl/>
              <w:jc w:val="right"/>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100.00%</w:t>
            </w:r>
          </w:p>
        </w:tc>
      </w:tr>
    </w:tbl>
    <w:p w:rsidR="0037629F" w:rsidRPr="004517C2" w:rsidRDefault="0037629F" w:rsidP="0037629F">
      <w:pPr>
        <w:spacing w:line="280" w:lineRule="exact"/>
        <w:ind w:left="330" w:hangingChars="127" w:hanging="330"/>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資料來源：高捷公司，本院修正其格式</w:t>
      </w:r>
    </w:p>
    <w:p w:rsidR="00AB38E5" w:rsidRPr="004517C2" w:rsidRDefault="00AB38E5" w:rsidP="0037629F">
      <w:pPr>
        <w:spacing w:line="280" w:lineRule="exact"/>
        <w:ind w:left="330" w:hangingChars="127" w:hanging="330"/>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註：</w:t>
      </w:r>
    </w:p>
    <w:p w:rsidR="00AB38E5" w:rsidRPr="004517C2" w:rsidRDefault="00AB38E5" w:rsidP="0037629F">
      <w:pPr>
        <w:spacing w:line="280" w:lineRule="exact"/>
        <w:ind w:left="330" w:hangingChars="127" w:hanging="330"/>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a：在91.12.31尚未與台灣銀行等聯合授信銀行共同簽訂融資契約（額度198億元），故金額為0。</w:t>
      </w:r>
    </w:p>
    <w:p w:rsidR="00AB38E5" w:rsidRPr="004517C2" w:rsidRDefault="00AB38E5" w:rsidP="0037629F">
      <w:pPr>
        <w:spacing w:line="280" w:lineRule="exact"/>
        <w:ind w:left="330" w:hangingChars="127" w:hanging="330"/>
        <w:rPr>
          <w:rFonts w:ascii="標楷體" w:hAnsi="標楷體" w:cs="新細明體"/>
          <w:color w:val="000000"/>
          <w:kern w:val="0"/>
          <w:sz w:val="24"/>
          <w:szCs w:val="24"/>
        </w:rPr>
      </w:pPr>
      <w:r w:rsidRPr="004517C2">
        <w:rPr>
          <w:rFonts w:ascii="標楷體" w:hAnsi="標楷體" w:cs="新細明體" w:hint="eastAsia"/>
          <w:color w:val="000000"/>
          <w:kern w:val="0"/>
          <w:sz w:val="24"/>
          <w:szCs w:val="24"/>
        </w:rPr>
        <w:t>b：98.3.31餘額。</w:t>
      </w:r>
    </w:p>
    <w:p w:rsidR="00AB38E5" w:rsidRPr="004517C2" w:rsidRDefault="00AB38E5" w:rsidP="0037629F">
      <w:pPr>
        <w:spacing w:line="280" w:lineRule="exact"/>
        <w:ind w:left="330" w:hangingChars="127" w:hanging="330"/>
        <w:rPr>
          <w:rFonts w:ascii="標楷體" w:hAnsi="標楷體"/>
        </w:rPr>
      </w:pPr>
      <w:r w:rsidRPr="004517C2">
        <w:rPr>
          <w:rFonts w:ascii="標楷體" w:hAnsi="標楷體" w:cs="新細明體" w:hint="eastAsia"/>
          <w:color w:val="000000"/>
          <w:kern w:val="0"/>
          <w:sz w:val="24"/>
          <w:szCs w:val="24"/>
        </w:rPr>
        <w:t>c：198億聯合融資授信合約最高動用累計額度195.8億元，97年償還本金1億元，98年償還本金2億元，98.3.25為最後一次動支日（明細詳表</w:t>
      </w:r>
      <w:r w:rsidR="000E21E0" w:rsidRPr="004517C2">
        <w:rPr>
          <w:rFonts w:ascii="標楷體" w:hAnsi="標楷體" w:cs="新細明體" w:hint="eastAsia"/>
          <w:color w:val="000000"/>
          <w:kern w:val="0"/>
          <w:sz w:val="24"/>
          <w:szCs w:val="24"/>
        </w:rPr>
        <w:t>一</w:t>
      </w:r>
      <w:r w:rsidRPr="004517C2">
        <w:rPr>
          <w:rFonts w:ascii="標楷體" w:hAnsi="標楷體" w:cs="新細明體" w:hint="eastAsia"/>
          <w:color w:val="000000"/>
          <w:kern w:val="0"/>
          <w:sz w:val="24"/>
          <w:szCs w:val="24"/>
        </w:rPr>
        <w:t>-1）。</w:t>
      </w:r>
    </w:p>
    <w:p w:rsidR="00AB38E5" w:rsidRPr="004517C2" w:rsidRDefault="00AB38E5" w:rsidP="00AB38E5">
      <w:pPr>
        <w:widowControl/>
        <w:rPr>
          <w:rFonts w:ascii="標楷體" w:hAnsi="標楷體"/>
        </w:rPr>
      </w:pPr>
      <w:r w:rsidRPr="004517C2">
        <w:rPr>
          <w:rFonts w:ascii="標楷體" w:hAnsi="標楷體"/>
        </w:rPr>
        <w:br w:type="page"/>
      </w:r>
    </w:p>
    <w:p w:rsidR="00E40A04" w:rsidRPr="004517C2" w:rsidRDefault="00E40A04" w:rsidP="00AB38E5">
      <w:pPr>
        <w:spacing w:line="240" w:lineRule="exact"/>
        <w:ind w:leftChars="-41" w:left="293" w:hangingChars="127" w:hanging="432"/>
        <w:rPr>
          <w:rFonts w:ascii="標楷體" w:hAnsi="標楷體"/>
        </w:rPr>
        <w:sectPr w:rsidR="00E40A04" w:rsidRPr="004517C2" w:rsidSect="00EA096C">
          <w:pgSz w:w="16840" w:h="11907" w:orient="landscape" w:code="9"/>
          <w:pgMar w:top="1418" w:right="1701" w:bottom="1418" w:left="1418" w:header="851" w:footer="851" w:gutter="227"/>
          <w:cols w:space="425"/>
          <w:docGrid w:type="linesAndChars" w:linePitch="457" w:charSpace="4127"/>
        </w:sectPr>
      </w:pPr>
    </w:p>
    <w:p w:rsidR="00AB38E5" w:rsidRPr="004517C2" w:rsidRDefault="00AB38E5" w:rsidP="00AB38E5">
      <w:pPr>
        <w:spacing w:line="240" w:lineRule="exact"/>
        <w:ind w:leftChars="-41" w:left="293" w:hangingChars="127" w:hanging="432"/>
        <w:rPr>
          <w:rFonts w:ascii="標楷體" w:hAnsi="標楷體"/>
        </w:rPr>
      </w:pPr>
    </w:p>
    <w:p w:rsidR="00AB38E5" w:rsidRPr="004517C2" w:rsidRDefault="00AB38E5" w:rsidP="00AB38E5">
      <w:pPr>
        <w:pStyle w:val="a0"/>
        <w:numPr>
          <w:ilvl w:val="0"/>
          <w:numId w:val="0"/>
        </w:numPr>
        <w:ind w:left="695" w:hanging="695"/>
        <w:rPr>
          <w:rFonts w:hAnsi="標楷體"/>
        </w:rPr>
      </w:pPr>
      <w:bookmarkStart w:id="408" w:name="_Toc293501966"/>
      <w:bookmarkStart w:id="409" w:name="_Toc293502340"/>
      <w:bookmarkStart w:id="410" w:name="_Toc293502463"/>
      <w:bookmarkStart w:id="411" w:name="_Toc294173311"/>
      <w:bookmarkStart w:id="412" w:name="_Toc294173948"/>
      <w:r w:rsidRPr="004517C2">
        <w:rPr>
          <w:rFonts w:hAnsi="標楷體"/>
        </w:rPr>
        <w:t>表</w:t>
      </w:r>
      <w:r w:rsidRPr="004517C2">
        <w:rPr>
          <w:rFonts w:hAnsi="標楷體" w:hint="eastAsia"/>
        </w:rPr>
        <w:t>一</w:t>
      </w:r>
      <w:r w:rsidRPr="004517C2">
        <w:rPr>
          <w:rFonts w:hAnsi="標楷體"/>
        </w:rPr>
        <w:t>-1</w:t>
      </w:r>
      <w:r w:rsidRPr="004517C2">
        <w:rPr>
          <w:rFonts w:hAnsi="標楷體" w:hint="eastAsia"/>
        </w:rPr>
        <w:t xml:space="preserve">  高捷公司與台灣銀行等聯合授信銀行共同簽</w:t>
      </w:r>
      <w:r w:rsidR="00966724">
        <w:rPr>
          <w:rFonts w:hAnsi="標楷體" w:hint="eastAsia"/>
        </w:rPr>
        <w:t>訂</w:t>
      </w:r>
      <w:r w:rsidRPr="004517C2">
        <w:rPr>
          <w:rFonts w:hAnsi="標楷體"/>
        </w:rPr>
        <w:t>198</w:t>
      </w:r>
      <w:r w:rsidRPr="004517C2">
        <w:rPr>
          <w:rFonts w:hAnsi="標楷體" w:hint="eastAsia"/>
        </w:rPr>
        <w:t>億元融資契約，各年度借款及還款情形表</w:t>
      </w:r>
      <w:bookmarkEnd w:id="408"/>
      <w:bookmarkEnd w:id="409"/>
      <w:bookmarkEnd w:id="410"/>
      <w:bookmarkEnd w:id="411"/>
      <w:bookmarkEnd w:id="412"/>
    </w:p>
    <w:tbl>
      <w:tblPr>
        <w:tblW w:w="48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
        <w:gridCol w:w="2408"/>
        <w:gridCol w:w="2551"/>
        <w:gridCol w:w="2835"/>
      </w:tblGrid>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hint="eastAsia"/>
                <w:sz w:val="24"/>
                <w:szCs w:val="24"/>
              </w:rPr>
              <w:t>年度</w:t>
            </w:r>
          </w:p>
        </w:tc>
        <w:tc>
          <w:tcPr>
            <w:tcW w:w="1375" w:type="pct"/>
          </w:tcPr>
          <w:p w:rsidR="00AB38E5" w:rsidRPr="004517C2" w:rsidRDefault="00AB38E5" w:rsidP="0049709D">
            <w:pPr>
              <w:jc w:val="center"/>
              <w:rPr>
                <w:rFonts w:ascii="標楷體" w:hAnsi="標楷體"/>
                <w:sz w:val="24"/>
                <w:szCs w:val="24"/>
              </w:rPr>
            </w:pPr>
            <w:r w:rsidRPr="004517C2">
              <w:rPr>
                <w:rFonts w:ascii="標楷體" w:hAnsi="標楷體" w:hint="eastAsia"/>
                <w:sz w:val="24"/>
                <w:szCs w:val="24"/>
              </w:rPr>
              <w:t>借款（億元）</w:t>
            </w:r>
          </w:p>
        </w:tc>
        <w:tc>
          <w:tcPr>
            <w:tcW w:w="1457" w:type="pct"/>
          </w:tcPr>
          <w:p w:rsidR="00AB38E5" w:rsidRPr="004517C2" w:rsidRDefault="00AB38E5" w:rsidP="0049709D">
            <w:pPr>
              <w:jc w:val="center"/>
              <w:rPr>
                <w:rFonts w:ascii="標楷體" w:hAnsi="標楷體"/>
                <w:sz w:val="24"/>
                <w:szCs w:val="24"/>
              </w:rPr>
            </w:pPr>
            <w:r w:rsidRPr="004517C2">
              <w:rPr>
                <w:rFonts w:ascii="標楷體" w:hAnsi="標楷體" w:hint="eastAsia"/>
                <w:sz w:val="24"/>
                <w:szCs w:val="24"/>
              </w:rPr>
              <w:t>還款（億）</w:t>
            </w:r>
          </w:p>
        </w:tc>
        <w:tc>
          <w:tcPr>
            <w:tcW w:w="1619" w:type="pct"/>
          </w:tcPr>
          <w:p w:rsidR="00AB38E5" w:rsidRPr="004517C2" w:rsidRDefault="00AB38E5" w:rsidP="0049709D">
            <w:pPr>
              <w:jc w:val="center"/>
              <w:rPr>
                <w:rFonts w:ascii="標楷體" w:hAnsi="標楷體"/>
                <w:sz w:val="24"/>
                <w:szCs w:val="24"/>
              </w:rPr>
            </w:pPr>
            <w:r w:rsidRPr="004517C2">
              <w:rPr>
                <w:rFonts w:ascii="標楷體" w:hAnsi="標楷體" w:hint="eastAsia"/>
                <w:sz w:val="24"/>
                <w:szCs w:val="24"/>
              </w:rPr>
              <w:t>年底餘額（億）</w:t>
            </w:r>
          </w:p>
        </w:tc>
      </w:tr>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sz w:val="24"/>
                <w:szCs w:val="24"/>
              </w:rPr>
              <w:t>92</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10</w:t>
            </w:r>
            <w:r w:rsidRPr="004517C2">
              <w:rPr>
                <w:rFonts w:ascii="標楷體" w:hAnsi="標楷體" w:hint="eastAsia"/>
                <w:sz w:val="24"/>
                <w:szCs w:val="24"/>
              </w:rPr>
              <w:t>.</w:t>
            </w:r>
            <w:r w:rsidRPr="004517C2">
              <w:rPr>
                <w:rFonts w:ascii="標楷體" w:hAnsi="標楷體"/>
                <w:sz w:val="24"/>
                <w:szCs w:val="24"/>
              </w:rPr>
              <w:t>00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10</w:t>
            </w:r>
            <w:r w:rsidRPr="004517C2">
              <w:rPr>
                <w:rFonts w:ascii="標楷體" w:hAnsi="標楷體" w:hint="eastAsia"/>
                <w:sz w:val="24"/>
                <w:szCs w:val="24"/>
              </w:rPr>
              <w:t>.</w:t>
            </w:r>
            <w:r w:rsidRPr="004517C2">
              <w:rPr>
                <w:rFonts w:ascii="標楷體" w:hAnsi="標楷體"/>
                <w:sz w:val="24"/>
                <w:szCs w:val="24"/>
              </w:rPr>
              <w:t>00</w:t>
            </w:r>
          </w:p>
        </w:tc>
      </w:tr>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sz w:val="24"/>
                <w:szCs w:val="24"/>
              </w:rPr>
              <w:t>93</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7</w:t>
            </w:r>
            <w:r w:rsidRPr="004517C2">
              <w:rPr>
                <w:rFonts w:ascii="標楷體" w:hAnsi="標楷體" w:hint="eastAsia"/>
                <w:sz w:val="24"/>
                <w:szCs w:val="24"/>
              </w:rPr>
              <w:t>.</w:t>
            </w:r>
            <w:r w:rsidRPr="004517C2">
              <w:rPr>
                <w:rFonts w:ascii="標楷體" w:hAnsi="標楷體"/>
                <w:sz w:val="24"/>
                <w:szCs w:val="24"/>
              </w:rPr>
              <w:t>00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17</w:t>
            </w:r>
            <w:r w:rsidRPr="004517C2">
              <w:rPr>
                <w:rFonts w:ascii="標楷體" w:hAnsi="標楷體" w:hint="eastAsia"/>
                <w:sz w:val="24"/>
                <w:szCs w:val="24"/>
              </w:rPr>
              <w:t>.</w:t>
            </w:r>
            <w:r w:rsidRPr="004517C2">
              <w:rPr>
                <w:rFonts w:ascii="標楷體" w:hAnsi="標楷體"/>
                <w:sz w:val="24"/>
                <w:szCs w:val="24"/>
              </w:rPr>
              <w:t>00</w:t>
            </w:r>
          </w:p>
        </w:tc>
      </w:tr>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sz w:val="24"/>
                <w:szCs w:val="24"/>
              </w:rPr>
              <w:t>94</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15</w:t>
            </w:r>
            <w:r w:rsidRPr="004517C2">
              <w:rPr>
                <w:rFonts w:ascii="標楷體" w:hAnsi="標楷體" w:hint="eastAsia"/>
                <w:sz w:val="24"/>
                <w:szCs w:val="24"/>
              </w:rPr>
              <w:t>.</w:t>
            </w:r>
            <w:r w:rsidRPr="004517C2">
              <w:rPr>
                <w:rFonts w:ascii="標楷體" w:hAnsi="標楷體"/>
                <w:sz w:val="24"/>
                <w:szCs w:val="24"/>
              </w:rPr>
              <w:t>00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32</w:t>
            </w:r>
            <w:r w:rsidRPr="004517C2">
              <w:rPr>
                <w:rFonts w:ascii="標楷體" w:hAnsi="標楷體" w:hint="eastAsia"/>
                <w:sz w:val="24"/>
                <w:szCs w:val="24"/>
              </w:rPr>
              <w:t>.</w:t>
            </w:r>
            <w:r w:rsidRPr="004517C2">
              <w:rPr>
                <w:rFonts w:ascii="標楷體" w:hAnsi="標楷體"/>
                <w:sz w:val="24"/>
                <w:szCs w:val="24"/>
              </w:rPr>
              <w:t>00</w:t>
            </w:r>
          </w:p>
        </w:tc>
      </w:tr>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sz w:val="24"/>
                <w:szCs w:val="24"/>
              </w:rPr>
              <w:t>95</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35</w:t>
            </w:r>
            <w:r w:rsidRPr="004517C2">
              <w:rPr>
                <w:rFonts w:ascii="標楷體" w:hAnsi="標楷體" w:hint="eastAsia"/>
                <w:sz w:val="24"/>
                <w:szCs w:val="24"/>
              </w:rPr>
              <w:t>.</w:t>
            </w:r>
            <w:r w:rsidRPr="004517C2">
              <w:rPr>
                <w:rFonts w:ascii="標楷體" w:hAnsi="標楷體"/>
                <w:sz w:val="24"/>
                <w:szCs w:val="24"/>
              </w:rPr>
              <w:t>00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67</w:t>
            </w:r>
            <w:r w:rsidRPr="004517C2">
              <w:rPr>
                <w:rFonts w:ascii="標楷體" w:hAnsi="標楷體" w:hint="eastAsia"/>
                <w:sz w:val="24"/>
                <w:szCs w:val="24"/>
              </w:rPr>
              <w:t>.</w:t>
            </w:r>
            <w:r w:rsidRPr="004517C2">
              <w:rPr>
                <w:rFonts w:ascii="標楷體" w:hAnsi="標楷體"/>
                <w:sz w:val="24"/>
                <w:szCs w:val="24"/>
              </w:rPr>
              <w:t>00</w:t>
            </w:r>
          </w:p>
        </w:tc>
      </w:tr>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sz w:val="24"/>
                <w:szCs w:val="24"/>
              </w:rPr>
              <w:t>96</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43</w:t>
            </w:r>
            <w:r w:rsidRPr="004517C2">
              <w:rPr>
                <w:rFonts w:ascii="標楷體" w:hAnsi="標楷體" w:hint="eastAsia"/>
                <w:sz w:val="24"/>
                <w:szCs w:val="24"/>
              </w:rPr>
              <w:t>.</w:t>
            </w:r>
            <w:r w:rsidRPr="004517C2">
              <w:rPr>
                <w:rFonts w:ascii="標楷體" w:hAnsi="標楷體"/>
                <w:sz w:val="24"/>
                <w:szCs w:val="24"/>
              </w:rPr>
              <w:t>50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110</w:t>
            </w:r>
            <w:r w:rsidRPr="004517C2">
              <w:rPr>
                <w:rFonts w:ascii="標楷體" w:hAnsi="標楷體" w:hint="eastAsia"/>
                <w:sz w:val="24"/>
                <w:szCs w:val="24"/>
              </w:rPr>
              <w:t>.</w:t>
            </w:r>
            <w:r w:rsidRPr="004517C2">
              <w:rPr>
                <w:rFonts w:ascii="標楷體" w:hAnsi="標楷體"/>
                <w:sz w:val="24"/>
                <w:szCs w:val="24"/>
              </w:rPr>
              <w:t>50</w:t>
            </w:r>
          </w:p>
        </w:tc>
      </w:tr>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sz w:val="24"/>
                <w:szCs w:val="24"/>
              </w:rPr>
              <w:t>97</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68</w:t>
            </w:r>
            <w:r w:rsidRPr="004517C2">
              <w:rPr>
                <w:rFonts w:ascii="標楷體" w:hAnsi="標楷體" w:hint="eastAsia"/>
                <w:sz w:val="24"/>
                <w:szCs w:val="24"/>
              </w:rPr>
              <w:t>.</w:t>
            </w:r>
            <w:r w:rsidRPr="004517C2">
              <w:rPr>
                <w:rFonts w:ascii="標楷體" w:hAnsi="標楷體"/>
                <w:sz w:val="24"/>
                <w:szCs w:val="24"/>
              </w:rPr>
              <w:t>00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w:t>
            </w:r>
            <w:r w:rsidRPr="004517C2">
              <w:rPr>
                <w:rFonts w:ascii="標楷體" w:hAnsi="標楷體" w:hint="eastAsia"/>
                <w:sz w:val="24"/>
                <w:szCs w:val="24"/>
              </w:rPr>
              <w:t>.</w:t>
            </w:r>
            <w:r w:rsidRPr="004517C2">
              <w:rPr>
                <w:rFonts w:ascii="標楷體" w:hAnsi="標楷體"/>
                <w:sz w:val="24"/>
                <w:szCs w:val="24"/>
              </w:rPr>
              <w:t>00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177</w:t>
            </w:r>
            <w:r w:rsidRPr="004517C2">
              <w:rPr>
                <w:rFonts w:ascii="標楷體" w:hAnsi="標楷體" w:hint="eastAsia"/>
                <w:sz w:val="24"/>
                <w:szCs w:val="24"/>
              </w:rPr>
              <w:t>.</w:t>
            </w:r>
            <w:r w:rsidRPr="004517C2">
              <w:rPr>
                <w:rFonts w:ascii="標楷體" w:hAnsi="標楷體"/>
                <w:sz w:val="24"/>
                <w:szCs w:val="24"/>
              </w:rPr>
              <w:t>50</w:t>
            </w:r>
          </w:p>
        </w:tc>
      </w:tr>
      <w:tr w:rsidR="00AB38E5" w:rsidRPr="004517C2" w:rsidTr="00E40A04">
        <w:tc>
          <w:tcPr>
            <w:tcW w:w="549" w:type="pct"/>
          </w:tcPr>
          <w:p w:rsidR="00AB38E5" w:rsidRPr="004517C2" w:rsidRDefault="00AB38E5" w:rsidP="0049709D">
            <w:pPr>
              <w:jc w:val="center"/>
              <w:rPr>
                <w:rFonts w:ascii="標楷體" w:hAnsi="標楷體"/>
                <w:sz w:val="24"/>
                <w:szCs w:val="24"/>
              </w:rPr>
            </w:pPr>
            <w:r w:rsidRPr="004517C2">
              <w:rPr>
                <w:rFonts w:ascii="標楷體" w:hAnsi="標楷體"/>
                <w:sz w:val="24"/>
                <w:szCs w:val="24"/>
              </w:rPr>
              <w:t>98</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17</w:t>
            </w:r>
            <w:r w:rsidRPr="004517C2">
              <w:rPr>
                <w:rFonts w:ascii="標楷體" w:hAnsi="標楷體" w:hint="eastAsia"/>
                <w:sz w:val="24"/>
                <w:szCs w:val="24"/>
              </w:rPr>
              <w:t>.</w:t>
            </w:r>
            <w:r w:rsidRPr="004517C2">
              <w:rPr>
                <w:rFonts w:ascii="標楷體" w:hAnsi="標楷體"/>
                <w:sz w:val="24"/>
                <w:szCs w:val="24"/>
              </w:rPr>
              <w:t>30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2</w:t>
            </w:r>
            <w:r w:rsidRPr="004517C2">
              <w:rPr>
                <w:rFonts w:ascii="標楷體" w:hAnsi="標楷體" w:hint="eastAsia"/>
                <w:sz w:val="24"/>
                <w:szCs w:val="24"/>
              </w:rPr>
              <w:t>.</w:t>
            </w:r>
            <w:r w:rsidRPr="004517C2">
              <w:rPr>
                <w:rFonts w:ascii="標楷體" w:hAnsi="標楷體"/>
                <w:sz w:val="24"/>
                <w:szCs w:val="24"/>
              </w:rPr>
              <w:t>00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192</w:t>
            </w:r>
            <w:r w:rsidRPr="004517C2">
              <w:rPr>
                <w:rFonts w:ascii="標楷體" w:hAnsi="標楷體" w:hint="eastAsia"/>
                <w:sz w:val="24"/>
                <w:szCs w:val="24"/>
              </w:rPr>
              <w:t>.</w:t>
            </w:r>
            <w:r w:rsidRPr="004517C2">
              <w:rPr>
                <w:rFonts w:ascii="標楷體" w:hAnsi="標楷體"/>
                <w:sz w:val="24"/>
                <w:szCs w:val="24"/>
              </w:rPr>
              <w:t>8</w:t>
            </w:r>
            <w:r w:rsidRPr="004517C2">
              <w:rPr>
                <w:rFonts w:ascii="標楷體" w:hAnsi="標楷體" w:hint="eastAsia"/>
                <w:sz w:val="24"/>
                <w:szCs w:val="24"/>
              </w:rPr>
              <w:t>0</w:t>
            </w:r>
          </w:p>
        </w:tc>
      </w:tr>
      <w:tr w:rsidR="00AB38E5" w:rsidRPr="004517C2" w:rsidTr="00E40A04">
        <w:tc>
          <w:tcPr>
            <w:tcW w:w="549" w:type="pct"/>
          </w:tcPr>
          <w:p w:rsidR="00AB38E5" w:rsidRPr="004517C2" w:rsidRDefault="00AB38E5" w:rsidP="0049709D">
            <w:pPr>
              <w:rPr>
                <w:rFonts w:ascii="標楷體" w:hAnsi="標楷體"/>
                <w:sz w:val="24"/>
                <w:szCs w:val="24"/>
              </w:rPr>
            </w:pPr>
            <w:r w:rsidRPr="004517C2">
              <w:rPr>
                <w:rFonts w:ascii="標楷體" w:hAnsi="標楷體" w:hint="eastAsia"/>
                <w:sz w:val="24"/>
                <w:szCs w:val="24"/>
              </w:rPr>
              <w:t>合計</w:t>
            </w:r>
          </w:p>
        </w:tc>
        <w:tc>
          <w:tcPr>
            <w:tcW w:w="1375"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195</w:t>
            </w:r>
            <w:r w:rsidRPr="004517C2">
              <w:rPr>
                <w:rFonts w:ascii="標楷體" w:hAnsi="標楷體" w:hint="eastAsia"/>
                <w:sz w:val="24"/>
                <w:szCs w:val="24"/>
              </w:rPr>
              <w:t>.</w:t>
            </w:r>
            <w:r w:rsidRPr="004517C2">
              <w:rPr>
                <w:rFonts w:ascii="標楷體" w:hAnsi="標楷體"/>
                <w:sz w:val="24"/>
                <w:szCs w:val="24"/>
              </w:rPr>
              <w:t>80</w:t>
            </w:r>
          </w:p>
        </w:tc>
        <w:tc>
          <w:tcPr>
            <w:tcW w:w="1457"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3</w:t>
            </w:r>
            <w:r w:rsidRPr="004517C2">
              <w:rPr>
                <w:rFonts w:ascii="標楷體" w:hAnsi="標楷體" w:hint="eastAsia"/>
                <w:sz w:val="24"/>
                <w:szCs w:val="24"/>
              </w:rPr>
              <w:t>.</w:t>
            </w:r>
            <w:r w:rsidRPr="004517C2">
              <w:rPr>
                <w:rFonts w:ascii="標楷體" w:hAnsi="標楷體"/>
                <w:sz w:val="24"/>
                <w:szCs w:val="24"/>
              </w:rPr>
              <w:t>00</w:t>
            </w:r>
          </w:p>
        </w:tc>
        <w:tc>
          <w:tcPr>
            <w:tcW w:w="1619" w:type="pct"/>
          </w:tcPr>
          <w:p w:rsidR="00AB38E5" w:rsidRPr="004517C2" w:rsidRDefault="00AB38E5" w:rsidP="0049709D">
            <w:pPr>
              <w:jc w:val="right"/>
              <w:rPr>
                <w:rFonts w:ascii="標楷體" w:hAnsi="標楷體"/>
                <w:sz w:val="24"/>
                <w:szCs w:val="24"/>
              </w:rPr>
            </w:pPr>
            <w:r w:rsidRPr="004517C2">
              <w:rPr>
                <w:rFonts w:ascii="標楷體" w:hAnsi="標楷體"/>
                <w:sz w:val="24"/>
                <w:szCs w:val="24"/>
              </w:rPr>
              <w:t>-</w:t>
            </w:r>
          </w:p>
        </w:tc>
      </w:tr>
    </w:tbl>
    <w:p w:rsidR="0037629F" w:rsidRPr="004517C2" w:rsidRDefault="0037629F" w:rsidP="0037629F">
      <w:pPr>
        <w:spacing w:line="280" w:lineRule="exact"/>
        <w:ind w:left="330" w:hangingChars="127" w:hanging="330"/>
        <w:rPr>
          <w:rFonts w:ascii="標楷體" w:hAnsi="標楷體" w:cs="新細明體"/>
          <w:color w:val="000000"/>
          <w:kern w:val="0"/>
          <w:sz w:val="24"/>
          <w:szCs w:val="24"/>
        </w:rPr>
      </w:pPr>
      <w:r w:rsidRPr="004517C2">
        <w:rPr>
          <w:rFonts w:ascii="標楷體" w:hAnsi="標楷體" w:hint="eastAsia"/>
          <w:sz w:val="24"/>
          <w:szCs w:val="24"/>
        </w:rPr>
        <w:t>資料來源：</w:t>
      </w:r>
      <w:r w:rsidRPr="004517C2">
        <w:rPr>
          <w:rFonts w:ascii="標楷體" w:hAnsi="標楷體" w:cs="新細明體" w:hint="eastAsia"/>
          <w:color w:val="000000"/>
          <w:kern w:val="0"/>
          <w:sz w:val="24"/>
          <w:szCs w:val="24"/>
        </w:rPr>
        <w:t>高捷公司，本院修正其格式</w:t>
      </w:r>
    </w:p>
    <w:p w:rsidR="00AB38E5" w:rsidRPr="004517C2" w:rsidRDefault="00AB38E5" w:rsidP="00AB38E5">
      <w:pPr>
        <w:spacing w:line="320" w:lineRule="exact"/>
        <w:rPr>
          <w:rFonts w:ascii="標楷體" w:hAnsi="標楷體"/>
          <w:sz w:val="24"/>
          <w:szCs w:val="24"/>
        </w:rPr>
      </w:pPr>
    </w:p>
    <w:p w:rsidR="00AB38E5" w:rsidRPr="004517C2" w:rsidRDefault="00AB38E5" w:rsidP="00AB38E5">
      <w:pPr>
        <w:spacing w:line="320" w:lineRule="exact"/>
        <w:rPr>
          <w:rFonts w:ascii="標楷體" w:hAnsi="標楷體"/>
          <w:sz w:val="24"/>
          <w:szCs w:val="24"/>
        </w:rPr>
      </w:pPr>
    </w:p>
    <w:p w:rsidR="00AB38E5" w:rsidRPr="004517C2" w:rsidRDefault="00AB38E5" w:rsidP="00AB38E5">
      <w:pPr>
        <w:spacing w:line="320" w:lineRule="exact"/>
        <w:rPr>
          <w:rFonts w:ascii="標楷體" w:hAnsi="標楷體"/>
          <w:sz w:val="24"/>
          <w:szCs w:val="24"/>
        </w:rPr>
      </w:pPr>
    </w:p>
    <w:p w:rsidR="00AB38E5" w:rsidRPr="004517C2" w:rsidRDefault="00AB38E5" w:rsidP="00AB38E5">
      <w:pPr>
        <w:pStyle w:val="a0"/>
        <w:numPr>
          <w:ilvl w:val="0"/>
          <w:numId w:val="0"/>
        </w:numPr>
        <w:ind w:left="695" w:hanging="695"/>
        <w:rPr>
          <w:rFonts w:hAnsi="標楷體"/>
        </w:rPr>
      </w:pPr>
      <w:bookmarkStart w:id="413" w:name="_Toc293501967"/>
      <w:bookmarkStart w:id="414" w:name="_Toc293502341"/>
      <w:bookmarkStart w:id="415" w:name="_Toc293502464"/>
      <w:bookmarkStart w:id="416" w:name="_Toc294173312"/>
      <w:bookmarkStart w:id="417" w:name="_Toc294173949"/>
      <w:r w:rsidRPr="004517C2">
        <w:rPr>
          <w:rFonts w:hAnsi="標楷體" w:hint="eastAsia"/>
        </w:rPr>
        <w:t xml:space="preserve">表一-2  </w:t>
      </w:r>
      <w:r w:rsidR="00863839" w:rsidRPr="004517C2">
        <w:rPr>
          <w:rFonts w:hAnsi="標楷體"/>
        </w:rPr>
        <w:t>高捷BOT案</w:t>
      </w:r>
      <w:r w:rsidRPr="004517C2">
        <w:rPr>
          <w:rFonts w:hAnsi="標楷體"/>
        </w:rPr>
        <w:t>之資金來源：變動</w:t>
      </w:r>
      <w:bookmarkEnd w:id="413"/>
      <w:bookmarkEnd w:id="414"/>
      <w:bookmarkEnd w:id="415"/>
      <w:bookmarkEnd w:id="416"/>
      <w:bookmarkEnd w:id="417"/>
    </w:p>
    <w:p w:rsidR="00176495" w:rsidRPr="004517C2" w:rsidRDefault="00176495" w:rsidP="00176495">
      <w:pPr>
        <w:spacing w:line="320" w:lineRule="exact"/>
        <w:ind w:leftChars="1600" w:left="5442" w:rightChars="182" w:right="619"/>
        <w:rPr>
          <w:rFonts w:ascii="標楷體" w:hAnsi="標楷體"/>
          <w:color w:val="000000"/>
          <w:sz w:val="24"/>
        </w:rPr>
      </w:pPr>
      <w:r w:rsidRPr="004517C2">
        <w:rPr>
          <w:rFonts w:ascii="標楷體" w:hAnsi="標楷體" w:hint="eastAsia"/>
          <w:color w:val="000000"/>
          <w:sz w:val="24"/>
        </w:rPr>
        <w:t>單位：億元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437"/>
        <w:gridCol w:w="1437"/>
        <w:gridCol w:w="1437"/>
        <w:gridCol w:w="1394"/>
      </w:tblGrid>
      <w:tr w:rsidR="00176495" w:rsidRPr="004517C2" w:rsidTr="00DC76EE">
        <w:tc>
          <w:tcPr>
            <w:tcW w:w="1308" w:type="dxa"/>
            <w:vMerge w:val="restart"/>
            <w:vAlign w:val="center"/>
          </w:tcPr>
          <w:p w:rsidR="00176495" w:rsidRPr="004517C2" w:rsidRDefault="00176495" w:rsidP="00DC76EE">
            <w:pPr>
              <w:jc w:val="center"/>
              <w:rPr>
                <w:rFonts w:ascii="標楷體" w:hAnsi="標楷體"/>
                <w:bCs/>
                <w:sz w:val="24"/>
                <w:szCs w:val="24"/>
              </w:rPr>
            </w:pPr>
            <w:r w:rsidRPr="004517C2">
              <w:rPr>
                <w:rFonts w:ascii="標楷體" w:hAnsi="標楷體" w:hint="eastAsia"/>
                <w:bCs/>
                <w:sz w:val="24"/>
                <w:szCs w:val="24"/>
              </w:rPr>
              <w:t>日期</w:t>
            </w:r>
          </w:p>
        </w:tc>
        <w:tc>
          <w:tcPr>
            <w:tcW w:w="2874" w:type="dxa"/>
            <w:gridSpan w:val="2"/>
            <w:vAlign w:val="center"/>
          </w:tcPr>
          <w:p w:rsidR="00176495" w:rsidRPr="004517C2" w:rsidRDefault="00176495" w:rsidP="00DC76EE">
            <w:pPr>
              <w:jc w:val="center"/>
              <w:rPr>
                <w:rFonts w:ascii="標楷體" w:hAnsi="標楷體"/>
                <w:bCs/>
                <w:sz w:val="24"/>
                <w:szCs w:val="24"/>
              </w:rPr>
            </w:pPr>
            <w:r w:rsidRPr="004517C2">
              <w:rPr>
                <w:rFonts w:ascii="標楷體" w:hAnsi="標楷體" w:hint="eastAsia"/>
                <w:bCs/>
                <w:sz w:val="24"/>
                <w:szCs w:val="24"/>
              </w:rPr>
              <w:t>政府</w:t>
            </w:r>
          </w:p>
        </w:tc>
        <w:tc>
          <w:tcPr>
            <w:tcW w:w="1437" w:type="dxa"/>
            <w:vAlign w:val="center"/>
          </w:tcPr>
          <w:p w:rsidR="00176495" w:rsidRPr="004517C2" w:rsidRDefault="00176495" w:rsidP="00DC76EE">
            <w:pPr>
              <w:jc w:val="center"/>
              <w:rPr>
                <w:rFonts w:ascii="標楷體" w:hAnsi="標楷體"/>
                <w:bCs/>
                <w:sz w:val="24"/>
                <w:szCs w:val="24"/>
              </w:rPr>
            </w:pPr>
            <w:r w:rsidRPr="004517C2">
              <w:rPr>
                <w:rFonts w:ascii="標楷體" w:hAnsi="標楷體" w:hint="eastAsia"/>
                <w:bCs/>
                <w:sz w:val="24"/>
                <w:szCs w:val="24"/>
              </w:rPr>
              <w:t>民間</w:t>
            </w:r>
          </w:p>
        </w:tc>
        <w:tc>
          <w:tcPr>
            <w:tcW w:w="1394" w:type="dxa"/>
            <w:vMerge w:val="restart"/>
            <w:vAlign w:val="center"/>
          </w:tcPr>
          <w:p w:rsidR="00176495" w:rsidRPr="004517C2" w:rsidRDefault="00176495" w:rsidP="00DC76EE">
            <w:pPr>
              <w:jc w:val="center"/>
              <w:rPr>
                <w:rFonts w:ascii="標楷體" w:hAnsi="標楷體"/>
                <w:bCs/>
                <w:sz w:val="24"/>
                <w:szCs w:val="24"/>
              </w:rPr>
            </w:pPr>
            <w:r w:rsidRPr="004517C2">
              <w:rPr>
                <w:rFonts w:ascii="標楷體" w:hAnsi="標楷體" w:hint="eastAsia"/>
                <w:bCs/>
                <w:sz w:val="24"/>
                <w:szCs w:val="24"/>
              </w:rPr>
              <w:t>合計</w:t>
            </w:r>
          </w:p>
        </w:tc>
      </w:tr>
      <w:tr w:rsidR="00176495" w:rsidRPr="004517C2" w:rsidTr="00DC76EE">
        <w:tc>
          <w:tcPr>
            <w:tcW w:w="1308" w:type="dxa"/>
            <w:vMerge/>
          </w:tcPr>
          <w:p w:rsidR="00176495" w:rsidRPr="004517C2" w:rsidRDefault="00176495" w:rsidP="00DC76EE">
            <w:pPr>
              <w:rPr>
                <w:rFonts w:ascii="標楷體" w:hAnsi="標楷體"/>
                <w:bCs/>
                <w:sz w:val="24"/>
                <w:szCs w:val="24"/>
              </w:rPr>
            </w:pPr>
          </w:p>
        </w:tc>
        <w:tc>
          <w:tcPr>
            <w:tcW w:w="1437" w:type="dxa"/>
            <w:vAlign w:val="center"/>
          </w:tcPr>
          <w:p w:rsidR="00176495" w:rsidRPr="004517C2" w:rsidRDefault="00176495" w:rsidP="00DC76EE">
            <w:pPr>
              <w:jc w:val="center"/>
              <w:rPr>
                <w:rFonts w:ascii="標楷體" w:hAnsi="標楷體"/>
                <w:bCs/>
                <w:sz w:val="24"/>
                <w:szCs w:val="24"/>
              </w:rPr>
            </w:pPr>
            <w:r w:rsidRPr="004517C2">
              <w:rPr>
                <w:rFonts w:ascii="標楷體" w:hAnsi="標楷體" w:hint="eastAsia"/>
                <w:bCs/>
                <w:sz w:val="24"/>
                <w:szCs w:val="24"/>
              </w:rPr>
              <w:t>應辦事項</w:t>
            </w:r>
          </w:p>
        </w:tc>
        <w:tc>
          <w:tcPr>
            <w:tcW w:w="1437" w:type="dxa"/>
            <w:vAlign w:val="center"/>
          </w:tcPr>
          <w:p w:rsidR="00176495" w:rsidRPr="004517C2" w:rsidRDefault="00176495" w:rsidP="00DC76EE">
            <w:pPr>
              <w:jc w:val="center"/>
              <w:rPr>
                <w:rFonts w:ascii="標楷體" w:hAnsi="標楷體"/>
                <w:bCs/>
                <w:sz w:val="24"/>
                <w:szCs w:val="24"/>
              </w:rPr>
            </w:pPr>
            <w:r w:rsidRPr="004517C2">
              <w:rPr>
                <w:rFonts w:ascii="標楷體" w:hAnsi="標楷體" w:hint="eastAsia"/>
                <w:bCs/>
                <w:sz w:val="24"/>
                <w:szCs w:val="24"/>
              </w:rPr>
              <w:t>投資額度</w:t>
            </w:r>
          </w:p>
        </w:tc>
        <w:tc>
          <w:tcPr>
            <w:tcW w:w="1437" w:type="dxa"/>
            <w:vAlign w:val="center"/>
          </w:tcPr>
          <w:p w:rsidR="00176495" w:rsidRPr="004517C2" w:rsidRDefault="00176495" w:rsidP="00DC76EE">
            <w:pPr>
              <w:jc w:val="center"/>
              <w:rPr>
                <w:rFonts w:ascii="標楷體" w:hAnsi="標楷體"/>
                <w:bCs/>
                <w:sz w:val="24"/>
                <w:szCs w:val="24"/>
              </w:rPr>
            </w:pPr>
            <w:r w:rsidRPr="004517C2">
              <w:rPr>
                <w:rFonts w:ascii="標楷體" w:hAnsi="標楷體" w:hint="eastAsia"/>
                <w:bCs/>
                <w:sz w:val="24"/>
                <w:szCs w:val="24"/>
              </w:rPr>
              <w:t>投資額度</w:t>
            </w:r>
          </w:p>
        </w:tc>
        <w:tc>
          <w:tcPr>
            <w:tcW w:w="1394" w:type="dxa"/>
            <w:vMerge/>
          </w:tcPr>
          <w:p w:rsidR="00176495" w:rsidRPr="004517C2" w:rsidRDefault="00176495" w:rsidP="00DC76EE">
            <w:pPr>
              <w:rPr>
                <w:rFonts w:ascii="標楷體" w:hAnsi="標楷體"/>
                <w:bCs/>
                <w:sz w:val="24"/>
                <w:szCs w:val="24"/>
              </w:rPr>
            </w:pPr>
          </w:p>
        </w:tc>
      </w:tr>
      <w:tr w:rsidR="00176495" w:rsidRPr="004517C2" w:rsidTr="00DC76EE">
        <w:tc>
          <w:tcPr>
            <w:tcW w:w="1308" w:type="dxa"/>
          </w:tcPr>
          <w:p w:rsidR="00176495" w:rsidRPr="004517C2" w:rsidRDefault="00176495" w:rsidP="00DC76EE">
            <w:pPr>
              <w:rPr>
                <w:rFonts w:ascii="標楷體" w:hAnsi="標楷體"/>
                <w:bCs/>
                <w:sz w:val="24"/>
                <w:szCs w:val="24"/>
              </w:rPr>
            </w:pPr>
            <w:r w:rsidRPr="004517C2">
              <w:rPr>
                <w:rFonts w:ascii="標楷體" w:hAnsi="標楷體" w:hint="eastAsia"/>
                <w:bCs/>
                <w:sz w:val="24"/>
                <w:szCs w:val="24"/>
              </w:rPr>
              <w:t>89.4.8</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592.16</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1,135.22</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278.89</w:t>
            </w:r>
          </w:p>
        </w:tc>
        <w:tc>
          <w:tcPr>
            <w:tcW w:w="1394" w:type="dxa"/>
          </w:tcPr>
          <w:p w:rsidR="00176495" w:rsidRPr="004517C2" w:rsidRDefault="00176495" w:rsidP="00DC76EE">
            <w:pPr>
              <w:ind w:left="260" w:hangingChars="100" w:hanging="260"/>
              <w:jc w:val="right"/>
              <w:rPr>
                <w:rFonts w:ascii="標楷體" w:hAnsi="標楷體"/>
                <w:bCs/>
                <w:sz w:val="24"/>
                <w:szCs w:val="24"/>
              </w:rPr>
            </w:pPr>
            <w:r w:rsidRPr="004517C2">
              <w:rPr>
                <w:rFonts w:ascii="標楷體" w:hAnsi="標楷體"/>
                <w:bCs/>
                <w:sz w:val="24"/>
                <w:szCs w:val="24"/>
              </w:rPr>
              <w:t>2,006.27</w:t>
            </w:r>
          </w:p>
        </w:tc>
      </w:tr>
      <w:tr w:rsidR="00176495" w:rsidRPr="004517C2" w:rsidTr="00DC76EE">
        <w:tc>
          <w:tcPr>
            <w:tcW w:w="1308" w:type="dxa"/>
          </w:tcPr>
          <w:p w:rsidR="00176495" w:rsidRPr="004517C2" w:rsidRDefault="00176495" w:rsidP="00DC76EE">
            <w:pPr>
              <w:rPr>
                <w:rFonts w:ascii="標楷體" w:hAnsi="標楷體"/>
                <w:bCs/>
                <w:sz w:val="24"/>
                <w:szCs w:val="24"/>
              </w:rPr>
            </w:pPr>
            <w:r w:rsidRPr="004517C2">
              <w:rPr>
                <w:rFonts w:ascii="標楷體" w:hAnsi="標楷體" w:hint="eastAsia"/>
                <w:bCs/>
                <w:sz w:val="24"/>
                <w:szCs w:val="24"/>
              </w:rPr>
              <w:t>89.5.10</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370</w:t>
            </w:r>
            <w:r w:rsidRPr="004517C2">
              <w:rPr>
                <w:rFonts w:ascii="標楷體" w:hAnsi="標楷體" w:hint="eastAsia"/>
                <w:bCs/>
                <w:sz w:val="24"/>
                <w:szCs w:val="24"/>
              </w:rPr>
              <w:t>.00</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1,047.7</w:t>
            </w:r>
            <w:r w:rsidRPr="004517C2">
              <w:rPr>
                <w:rFonts w:ascii="標楷體" w:hAnsi="標楷體" w:hint="eastAsia"/>
                <w:bCs/>
                <w:sz w:val="24"/>
                <w:szCs w:val="24"/>
              </w:rPr>
              <w:t>0</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304.9</w:t>
            </w:r>
            <w:r w:rsidRPr="004517C2">
              <w:rPr>
                <w:rFonts w:ascii="標楷體" w:hAnsi="標楷體" w:hint="eastAsia"/>
                <w:bCs/>
                <w:sz w:val="24"/>
                <w:szCs w:val="24"/>
              </w:rPr>
              <w:t>0</w:t>
            </w:r>
          </w:p>
        </w:tc>
        <w:tc>
          <w:tcPr>
            <w:tcW w:w="1394" w:type="dxa"/>
          </w:tcPr>
          <w:p w:rsidR="00176495" w:rsidRPr="004517C2" w:rsidRDefault="00176495" w:rsidP="00DC76EE">
            <w:pPr>
              <w:ind w:left="260" w:hangingChars="100" w:hanging="260"/>
              <w:jc w:val="right"/>
              <w:rPr>
                <w:rFonts w:ascii="標楷體" w:hAnsi="標楷體"/>
                <w:bCs/>
                <w:color w:val="FF0000"/>
                <w:sz w:val="24"/>
                <w:szCs w:val="24"/>
              </w:rPr>
            </w:pPr>
            <w:r w:rsidRPr="004517C2">
              <w:rPr>
                <w:rFonts w:ascii="標楷體" w:hAnsi="標楷體"/>
                <w:bCs/>
                <w:sz w:val="24"/>
                <w:szCs w:val="24"/>
              </w:rPr>
              <w:t>1,722.60</w:t>
            </w:r>
            <w:r w:rsidRPr="004517C2">
              <w:rPr>
                <w:rFonts w:ascii="標楷體" w:hAnsi="標楷體"/>
                <w:bCs/>
                <w:color w:val="FF0000"/>
                <w:sz w:val="24"/>
                <w:szCs w:val="24"/>
              </w:rPr>
              <w:t xml:space="preserve"> </w:t>
            </w:r>
          </w:p>
        </w:tc>
      </w:tr>
      <w:tr w:rsidR="00176495" w:rsidRPr="004517C2" w:rsidTr="00DC76EE">
        <w:tc>
          <w:tcPr>
            <w:tcW w:w="1308" w:type="dxa"/>
          </w:tcPr>
          <w:p w:rsidR="00176495" w:rsidRPr="004517C2" w:rsidRDefault="00176495" w:rsidP="00DC76EE">
            <w:pPr>
              <w:rPr>
                <w:rFonts w:ascii="標楷體" w:hAnsi="標楷體"/>
                <w:bCs/>
                <w:sz w:val="24"/>
                <w:szCs w:val="24"/>
              </w:rPr>
            </w:pPr>
            <w:r w:rsidRPr="004517C2">
              <w:rPr>
                <w:rFonts w:ascii="標楷體" w:hAnsi="標楷體" w:hint="eastAsia"/>
                <w:bCs/>
                <w:sz w:val="24"/>
                <w:szCs w:val="24"/>
              </w:rPr>
              <w:t>89.9.22</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483.19</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1,047.7</w:t>
            </w:r>
            <w:r w:rsidRPr="004517C2">
              <w:rPr>
                <w:rFonts w:ascii="標楷體" w:hAnsi="標楷體" w:hint="eastAsia"/>
                <w:bCs/>
                <w:sz w:val="24"/>
                <w:szCs w:val="24"/>
              </w:rPr>
              <w:t>0</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304.9</w:t>
            </w:r>
            <w:r w:rsidRPr="004517C2">
              <w:rPr>
                <w:rFonts w:ascii="標楷體" w:hAnsi="標楷體" w:hint="eastAsia"/>
                <w:bCs/>
                <w:sz w:val="24"/>
                <w:szCs w:val="24"/>
              </w:rPr>
              <w:t>0</w:t>
            </w:r>
          </w:p>
        </w:tc>
        <w:tc>
          <w:tcPr>
            <w:tcW w:w="1394" w:type="dxa"/>
          </w:tcPr>
          <w:p w:rsidR="00176495" w:rsidRPr="004517C2" w:rsidRDefault="00176495" w:rsidP="00DC76EE">
            <w:pPr>
              <w:ind w:left="260" w:hangingChars="100" w:hanging="260"/>
              <w:jc w:val="right"/>
              <w:rPr>
                <w:rFonts w:ascii="標楷體" w:hAnsi="標楷體"/>
                <w:bCs/>
                <w:sz w:val="24"/>
                <w:szCs w:val="24"/>
              </w:rPr>
            </w:pPr>
            <w:r w:rsidRPr="004517C2">
              <w:rPr>
                <w:rFonts w:ascii="標楷體" w:hAnsi="標楷體"/>
                <w:bCs/>
                <w:sz w:val="24"/>
                <w:szCs w:val="24"/>
              </w:rPr>
              <w:t>1,835.79</w:t>
            </w:r>
          </w:p>
        </w:tc>
      </w:tr>
      <w:tr w:rsidR="00176495" w:rsidRPr="004517C2" w:rsidTr="00DC76EE">
        <w:tc>
          <w:tcPr>
            <w:tcW w:w="1308" w:type="dxa"/>
          </w:tcPr>
          <w:p w:rsidR="00176495" w:rsidRPr="004517C2" w:rsidRDefault="00176495" w:rsidP="00DC76EE">
            <w:pPr>
              <w:rPr>
                <w:rFonts w:ascii="標楷體" w:hAnsi="標楷體"/>
                <w:bCs/>
                <w:sz w:val="24"/>
                <w:szCs w:val="24"/>
              </w:rPr>
            </w:pPr>
            <w:r w:rsidRPr="004517C2">
              <w:rPr>
                <w:rFonts w:ascii="標楷體" w:hAnsi="標楷體" w:hint="eastAsia"/>
                <w:bCs/>
                <w:sz w:val="24"/>
                <w:szCs w:val="24"/>
              </w:rPr>
              <w:t>89.11.16</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461.19</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1,047.7</w:t>
            </w:r>
            <w:r w:rsidRPr="004517C2">
              <w:rPr>
                <w:rFonts w:ascii="標楷體" w:hAnsi="標楷體" w:hint="eastAsia"/>
                <w:bCs/>
                <w:sz w:val="24"/>
                <w:szCs w:val="24"/>
              </w:rPr>
              <w:t>0</w:t>
            </w:r>
          </w:p>
        </w:tc>
        <w:tc>
          <w:tcPr>
            <w:tcW w:w="1437" w:type="dxa"/>
          </w:tcPr>
          <w:p w:rsidR="00176495" w:rsidRPr="004517C2" w:rsidRDefault="00176495" w:rsidP="00DC76EE">
            <w:pPr>
              <w:jc w:val="right"/>
              <w:rPr>
                <w:rFonts w:ascii="標楷體" w:hAnsi="標楷體"/>
                <w:bCs/>
                <w:sz w:val="24"/>
                <w:szCs w:val="24"/>
              </w:rPr>
            </w:pPr>
            <w:r w:rsidRPr="004517C2">
              <w:rPr>
                <w:rFonts w:ascii="標楷體" w:hAnsi="標楷體"/>
                <w:bCs/>
                <w:sz w:val="24"/>
                <w:szCs w:val="24"/>
              </w:rPr>
              <w:t>304.9</w:t>
            </w:r>
            <w:r w:rsidRPr="004517C2">
              <w:rPr>
                <w:rFonts w:ascii="標楷體" w:hAnsi="標楷體" w:hint="eastAsia"/>
                <w:bCs/>
                <w:sz w:val="24"/>
                <w:szCs w:val="24"/>
              </w:rPr>
              <w:t>0</w:t>
            </w:r>
          </w:p>
        </w:tc>
        <w:tc>
          <w:tcPr>
            <w:tcW w:w="1394" w:type="dxa"/>
          </w:tcPr>
          <w:p w:rsidR="00176495" w:rsidRPr="004517C2" w:rsidRDefault="00176495" w:rsidP="00DC76EE">
            <w:pPr>
              <w:ind w:left="260" w:hangingChars="100" w:hanging="260"/>
              <w:jc w:val="right"/>
              <w:rPr>
                <w:rFonts w:ascii="標楷體" w:hAnsi="標楷體"/>
                <w:bCs/>
                <w:sz w:val="24"/>
                <w:szCs w:val="24"/>
              </w:rPr>
            </w:pPr>
            <w:r w:rsidRPr="004517C2">
              <w:rPr>
                <w:rFonts w:ascii="標楷體" w:hAnsi="標楷體"/>
                <w:bCs/>
                <w:sz w:val="24"/>
                <w:szCs w:val="24"/>
              </w:rPr>
              <w:t>1,813.79</w:t>
            </w:r>
          </w:p>
        </w:tc>
      </w:tr>
    </w:tbl>
    <w:p w:rsidR="00176495" w:rsidRPr="004517C2" w:rsidRDefault="00176495" w:rsidP="00176495">
      <w:pPr>
        <w:spacing w:line="280" w:lineRule="exact"/>
        <w:ind w:left="330" w:hangingChars="127" w:hanging="330"/>
        <w:rPr>
          <w:rFonts w:ascii="標楷體" w:hAnsi="標楷體" w:cs="新細明體"/>
          <w:color w:val="000000"/>
          <w:kern w:val="0"/>
          <w:sz w:val="24"/>
          <w:szCs w:val="24"/>
        </w:rPr>
      </w:pPr>
      <w:r w:rsidRPr="004517C2">
        <w:rPr>
          <w:rFonts w:ascii="標楷體" w:hAnsi="標楷體" w:hint="eastAsia"/>
          <w:sz w:val="24"/>
          <w:szCs w:val="24"/>
        </w:rPr>
        <w:t>資料來源：本院彙整</w:t>
      </w:r>
    </w:p>
    <w:p w:rsidR="00176495" w:rsidRPr="004517C2" w:rsidRDefault="00176495" w:rsidP="00176495">
      <w:pPr>
        <w:spacing w:line="320" w:lineRule="exact"/>
        <w:ind w:rightChars="182" w:right="619"/>
        <w:rPr>
          <w:rFonts w:ascii="標楷體" w:hAnsi="標楷體"/>
          <w:color w:val="000000"/>
          <w:sz w:val="24"/>
        </w:rPr>
      </w:pPr>
    </w:p>
    <w:p w:rsidR="00176495" w:rsidRPr="004517C2" w:rsidRDefault="00176495" w:rsidP="00176495">
      <w:pPr>
        <w:spacing w:line="320" w:lineRule="exact"/>
        <w:ind w:leftChars="1600" w:left="5442" w:rightChars="182" w:right="619"/>
        <w:rPr>
          <w:rFonts w:ascii="標楷體" w:hAnsi="標楷體"/>
          <w:color w:val="000000"/>
          <w:sz w:val="24"/>
        </w:rPr>
      </w:pPr>
    </w:p>
    <w:p w:rsidR="00AB38E5" w:rsidRPr="004517C2" w:rsidRDefault="00AB38E5" w:rsidP="00A66BEE">
      <w:pPr>
        <w:pStyle w:val="a0"/>
        <w:numPr>
          <w:ilvl w:val="0"/>
          <w:numId w:val="0"/>
        </w:numPr>
        <w:ind w:left="695" w:hanging="695"/>
        <w:rPr>
          <w:rFonts w:hAnsi="標楷體"/>
        </w:rPr>
        <w:sectPr w:rsidR="00AB38E5" w:rsidRPr="004517C2" w:rsidSect="00E40A04">
          <w:pgSz w:w="11907" w:h="16840" w:code="9"/>
          <w:pgMar w:top="1701" w:right="1418" w:bottom="1418" w:left="1418" w:header="851" w:footer="851" w:gutter="227"/>
          <w:cols w:space="425"/>
          <w:docGrid w:type="linesAndChars" w:linePitch="457" w:charSpace="4127"/>
        </w:sectPr>
      </w:pPr>
    </w:p>
    <w:p w:rsidR="00C21E8F" w:rsidRDefault="005F192E" w:rsidP="000E21E0">
      <w:pPr>
        <w:pStyle w:val="a0"/>
        <w:numPr>
          <w:ilvl w:val="0"/>
          <w:numId w:val="0"/>
        </w:numPr>
        <w:ind w:left="695" w:hanging="695"/>
        <w:rPr>
          <w:rFonts w:hAnsi="標楷體"/>
          <w:sz w:val="24"/>
          <w:szCs w:val="24"/>
        </w:rPr>
      </w:pPr>
      <w:bookmarkStart w:id="418" w:name="_Toc294173950"/>
      <w:bookmarkStart w:id="419" w:name="_Toc293501969"/>
      <w:bookmarkStart w:id="420" w:name="_Toc293502343"/>
      <w:bookmarkStart w:id="421" w:name="_Toc293502466"/>
      <w:bookmarkStart w:id="422" w:name="_Toc294173313"/>
      <w:r w:rsidRPr="004517C2">
        <w:rPr>
          <w:rFonts w:hAnsi="標楷體"/>
        </w:rPr>
        <w:lastRenderedPageBreak/>
        <w:t>表</w:t>
      </w:r>
      <w:r w:rsidR="000F7AE3" w:rsidRPr="004517C2">
        <w:rPr>
          <w:rFonts w:hAnsi="標楷體" w:hint="eastAsia"/>
        </w:rPr>
        <w:t>二</w:t>
      </w:r>
      <w:r w:rsidR="000E21E0" w:rsidRPr="004517C2">
        <w:rPr>
          <w:rFonts w:hAnsi="標楷體" w:hint="eastAsia"/>
        </w:rPr>
        <w:t xml:space="preserve">  </w:t>
      </w:r>
      <w:r w:rsidRPr="004517C2">
        <w:rPr>
          <w:rFonts w:hAnsi="標楷體"/>
        </w:rPr>
        <w:t>高捷建設經費、運量及自償率等(預估)之修正</w:t>
      </w:r>
      <w:bookmarkEnd w:id="418"/>
      <w:r w:rsidRPr="004517C2">
        <w:rPr>
          <w:rFonts w:hAnsi="標楷體" w:hint="eastAsia"/>
        </w:rPr>
        <w:t xml:space="preserve">    </w:t>
      </w:r>
      <w:r w:rsidRPr="004517C2">
        <w:rPr>
          <w:rFonts w:hAnsi="標楷體" w:hint="eastAsia"/>
          <w:sz w:val="24"/>
          <w:szCs w:val="24"/>
        </w:rPr>
        <w:t xml:space="preserve">                  </w:t>
      </w:r>
    </w:p>
    <w:p w:rsidR="005F192E" w:rsidRPr="0026666C" w:rsidRDefault="005F192E" w:rsidP="0026666C">
      <w:pPr>
        <w:jc w:val="right"/>
        <w:rPr>
          <w:sz w:val="20"/>
        </w:rPr>
      </w:pPr>
      <w:r w:rsidRPr="0026666C">
        <w:rPr>
          <w:rFonts w:hint="eastAsia"/>
          <w:sz w:val="20"/>
        </w:rPr>
        <w:t>人次單位：萬人；金額單位：億元</w:t>
      </w:r>
      <w:bookmarkEnd w:id="419"/>
      <w:bookmarkEnd w:id="420"/>
      <w:bookmarkEnd w:id="421"/>
      <w:bookmarkEnd w:id="422"/>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098"/>
        <w:gridCol w:w="777"/>
        <w:gridCol w:w="960"/>
        <w:gridCol w:w="2091"/>
        <w:gridCol w:w="680"/>
        <w:gridCol w:w="820"/>
        <w:gridCol w:w="854"/>
        <w:gridCol w:w="943"/>
        <w:gridCol w:w="4962"/>
      </w:tblGrid>
      <w:tr w:rsidR="005F192E" w:rsidRPr="004517C2" w:rsidTr="0026666C">
        <w:trPr>
          <w:trHeight w:val="231"/>
          <w:tblHeader/>
        </w:trPr>
        <w:tc>
          <w:tcPr>
            <w:tcW w:w="384" w:type="pct"/>
            <w:vMerge w:val="restart"/>
            <w:vAlign w:val="center"/>
          </w:tcPr>
          <w:p w:rsidR="005F192E" w:rsidRPr="004517C2" w:rsidRDefault="005F192E" w:rsidP="0049709D">
            <w:pPr>
              <w:jc w:val="center"/>
              <w:rPr>
                <w:rFonts w:ascii="標楷體" w:hAnsi="標楷體"/>
                <w:bCs/>
                <w:spacing w:val="-20"/>
                <w:sz w:val="20"/>
              </w:rPr>
            </w:pPr>
            <w:r w:rsidRPr="004517C2">
              <w:rPr>
                <w:rFonts w:ascii="標楷體" w:hAnsi="標楷體"/>
                <w:bCs/>
                <w:spacing w:val="-20"/>
                <w:sz w:val="20"/>
              </w:rPr>
              <w:t>日期</w:t>
            </w:r>
          </w:p>
        </w:tc>
        <w:tc>
          <w:tcPr>
            <w:tcW w:w="384" w:type="pct"/>
            <w:vMerge w:val="restart"/>
            <w:vAlign w:val="center"/>
          </w:tcPr>
          <w:p w:rsidR="005F192E" w:rsidRPr="004517C2" w:rsidRDefault="005F192E" w:rsidP="0049709D">
            <w:pPr>
              <w:jc w:val="center"/>
              <w:rPr>
                <w:rFonts w:ascii="標楷體" w:hAnsi="標楷體"/>
                <w:bCs/>
                <w:spacing w:val="-20"/>
                <w:sz w:val="20"/>
              </w:rPr>
            </w:pPr>
            <w:r w:rsidRPr="004517C2">
              <w:rPr>
                <w:rFonts w:ascii="標楷體" w:hAnsi="標楷體"/>
                <w:bCs/>
                <w:spacing w:val="-20"/>
                <w:sz w:val="20"/>
              </w:rPr>
              <w:t>總建設經費</w:t>
            </w:r>
            <w:r w:rsidRPr="004517C2">
              <w:rPr>
                <w:rFonts w:ascii="標楷體" w:hAnsi="標楷體" w:hint="eastAsia"/>
                <w:bCs/>
                <w:spacing w:val="-20"/>
                <w:sz w:val="20"/>
              </w:rPr>
              <w:t>（億元）</w:t>
            </w:r>
          </w:p>
        </w:tc>
        <w:tc>
          <w:tcPr>
            <w:tcW w:w="1340" w:type="pct"/>
            <w:gridSpan w:val="3"/>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日運量</w:t>
            </w:r>
          </w:p>
        </w:tc>
        <w:tc>
          <w:tcPr>
            <w:tcW w:w="238" w:type="pct"/>
            <w:vMerge w:val="restart"/>
            <w:vAlign w:val="center"/>
          </w:tcPr>
          <w:p w:rsidR="005F192E" w:rsidRPr="004517C2" w:rsidRDefault="005F192E" w:rsidP="0049709D">
            <w:pPr>
              <w:jc w:val="center"/>
              <w:rPr>
                <w:rFonts w:ascii="標楷體" w:hAnsi="標楷體"/>
                <w:bCs/>
                <w:spacing w:val="-20"/>
                <w:sz w:val="20"/>
              </w:rPr>
            </w:pPr>
            <w:r w:rsidRPr="004517C2">
              <w:rPr>
                <w:rFonts w:ascii="標楷體" w:hAnsi="標楷體"/>
                <w:bCs/>
                <w:spacing w:val="-20"/>
                <w:sz w:val="20"/>
              </w:rPr>
              <w:t>費率調幅</w:t>
            </w:r>
          </w:p>
        </w:tc>
        <w:tc>
          <w:tcPr>
            <w:tcW w:w="287" w:type="pct"/>
            <w:vMerge w:val="restar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折現率</w:t>
            </w:r>
          </w:p>
        </w:tc>
        <w:tc>
          <w:tcPr>
            <w:tcW w:w="629" w:type="pct"/>
            <w:gridSpan w:val="2"/>
            <w:vAlign w:val="center"/>
          </w:tcPr>
          <w:p w:rsidR="005F192E" w:rsidRPr="004517C2" w:rsidRDefault="005F192E" w:rsidP="0049709D">
            <w:pPr>
              <w:jc w:val="center"/>
              <w:rPr>
                <w:rFonts w:ascii="標楷體" w:hAnsi="標楷體"/>
                <w:bCs/>
                <w:spacing w:val="-20"/>
                <w:sz w:val="20"/>
              </w:rPr>
            </w:pPr>
            <w:r w:rsidRPr="004517C2">
              <w:rPr>
                <w:rFonts w:ascii="標楷體" w:hAnsi="標楷體"/>
                <w:bCs/>
                <w:spacing w:val="-20"/>
                <w:sz w:val="20"/>
              </w:rPr>
              <w:t>自償率</w:t>
            </w:r>
          </w:p>
        </w:tc>
        <w:tc>
          <w:tcPr>
            <w:tcW w:w="1737" w:type="pct"/>
            <w:vMerge w:val="restart"/>
            <w:vAlign w:val="center"/>
          </w:tcPr>
          <w:p w:rsidR="005F192E" w:rsidRPr="004517C2" w:rsidRDefault="005F192E" w:rsidP="0049709D">
            <w:pPr>
              <w:jc w:val="center"/>
              <w:rPr>
                <w:rFonts w:ascii="標楷體" w:hAnsi="標楷體"/>
                <w:bCs/>
                <w:spacing w:val="-20"/>
                <w:sz w:val="20"/>
              </w:rPr>
            </w:pPr>
            <w:r w:rsidRPr="004517C2">
              <w:rPr>
                <w:rFonts w:ascii="標楷體" w:hAnsi="標楷體"/>
                <w:bCs/>
                <w:spacing w:val="-20"/>
                <w:sz w:val="20"/>
              </w:rPr>
              <w:t>備註</w:t>
            </w:r>
          </w:p>
        </w:tc>
      </w:tr>
      <w:tr w:rsidR="005F192E" w:rsidRPr="004517C2" w:rsidTr="0026666C">
        <w:trPr>
          <w:tblHeader/>
        </w:trPr>
        <w:tc>
          <w:tcPr>
            <w:tcW w:w="384" w:type="pct"/>
            <w:vMerge/>
            <w:vAlign w:val="center"/>
          </w:tcPr>
          <w:p w:rsidR="005F192E" w:rsidRPr="004517C2" w:rsidRDefault="005F192E" w:rsidP="0049709D">
            <w:pPr>
              <w:jc w:val="center"/>
              <w:rPr>
                <w:rFonts w:ascii="標楷體" w:hAnsi="標楷體"/>
                <w:bCs/>
                <w:spacing w:val="-20"/>
                <w:sz w:val="20"/>
              </w:rPr>
            </w:pPr>
          </w:p>
        </w:tc>
        <w:tc>
          <w:tcPr>
            <w:tcW w:w="384" w:type="pct"/>
            <w:vMerge/>
            <w:vAlign w:val="center"/>
          </w:tcPr>
          <w:p w:rsidR="005F192E" w:rsidRPr="004517C2" w:rsidRDefault="005F192E" w:rsidP="0049709D">
            <w:pPr>
              <w:jc w:val="center"/>
              <w:rPr>
                <w:rFonts w:ascii="標楷體" w:hAnsi="標楷體"/>
                <w:bCs/>
                <w:spacing w:val="-20"/>
                <w:sz w:val="20"/>
              </w:rPr>
            </w:pPr>
          </w:p>
        </w:tc>
        <w:tc>
          <w:tcPr>
            <w:tcW w:w="272"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目標年</w:t>
            </w:r>
          </w:p>
        </w:tc>
        <w:tc>
          <w:tcPr>
            <w:tcW w:w="336"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人次(萬)</w:t>
            </w:r>
          </w:p>
        </w:tc>
        <w:tc>
          <w:tcPr>
            <w:tcW w:w="732"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依據</w:t>
            </w:r>
          </w:p>
        </w:tc>
        <w:tc>
          <w:tcPr>
            <w:tcW w:w="238" w:type="pct"/>
            <w:vMerge/>
            <w:vAlign w:val="center"/>
          </w:tcPr>
          <w:p w:rsidR="005F192E" w:rsidRPr="004517C2" w:rsidRDefault="005F192E" w:rsidP="0049709D">
            <w:pPr>
              <w:jc w:val="center"/>
              <w:rPr>
                <w:rFonts w:ascii="標楷體" w:hAnsi="標楷體"/>
                <w:bCs/>
                <w:spacing w:val="-20"/>
                <w:sz w:val="20"/>
              </w:rPr>
            </w:pPr>
          </w:p>
        </w:tc>
        <w:tc>
          <w:tcPr>
            <w:tcW w:w="287" w:type="pct"/>
            <w:vMerge/>
            <w:vAlign w:val="center"/>
          </w:tcPr>
          <w:p w:rsidR="005F192E" w:rsidRPr="004517C2" w:rsidRDefault="005F192E" w:rsidP="0049709D">
            <w:pPr>
              <w:jc w:val="center"/>
              <w:rPr>
                <w:rFonts w:ascii="標楷體" w:hAnsi="標楷體"/>
                <w:bCs/>
                <w:spacing w:val="-20"/>
                <w:sz w:val="20"/>
              </w:rPr>
            </w:pPr>
          </w:p>
        </w:tc>
        <w:tc>
          <w:tcPr>
            <w:tcW w:w="299"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1</w:t>
            </w:r>
          </w:p>
        </w:tc>
        <w:tc>
          <w:tcPr>
            <w:tcW w:w="330"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2</w:t>
            </w:r>
          </w:p>
        </w:tc>
        <w:tc>
          <w:tcPr>
            <w:tcW w:w="1737" w:type="pct"/>
            <w:vMerge/>
            <w:vAlign w:val="center"/>
          </w:tcPr>
          <w:p w:rsidR="005F192E" w:rsidRPr="004517C2" w:rsidRDefault="005F192E" w:rsidP="0049709D">
            <w:pPr>
              <w:jc w:val="center"/>
              <w:rPr>
                <w:rFonts w:ascii="標楷體" w:hAnsi="標楷體"/>
                <w:bCs/>
                <w:spacing w:val="-20"/>
                <w:sz w:val="20"/>
              </w:rPr>
            </w:pP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83.7.6</w:t>
            </w:r>
          </w:p>
        </w:tc>
        <w:tc>
          <w:tcPr>
            <w:tcW w:w="384"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2,305.45</w:t>
            </w:r>
          </w:p>
        </w:tc>
        <w:tc>
          <w:tcPr>
            <w:tcW w:w="272"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336"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732"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238" w:type="pct"/>
            <w:vAlign w:val="center"/>
          </w:tcPr>
          <w:p w:rsidR="005F192E" w:rsidRPr="004517C2" w:rsidRDefault="005F192E" w:rsidP="0049709D">
            <w:pPr>
              <w:jc w:val="right"/>
              <w:rPr>
                <w:rFonts w:ascii="標楷體" w:hAnsi="標楷體"/>
                <w:bCs/>
                <w:spacing w:val="-20"/>
                <w:sz w:val="20"/>
              </w:rPr>
            </w:pPr>
            <w:r w:rsidRPr="004517C2">
              <w:rPr>
                <w:rFonts w:ascii="標楷體" w:hAnsi="標楷體"/>
                <w:bCs/>
                <w:spacing w:val="-20"/>
                <w:sz w:val="20"/>
              </w:rPr>
              <w:t>3.5％</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NA</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bCs/>
                <w:spacing w:val="-20"/>
                <w:sz w:val="20"/>
              </w:rPr>
              <w:t>6.71％</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NA</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高捷自辦財務計畫（</w:t>
            </w:r>
            <w:r w:rsidRPr="004517C2">
              <w:rPr>
                <w:rFonts w:ascii="標楷體" w:hAnsi="標楷體"/>
                <w:bCs/>
                <w:spacing w:val="-20"/>
                <w:sz w:val="20"/>
              </w:rPr>
              <w:t>修訂報告</w:t>
            </w:r>
            <w:r w:rsidRPr="004517C2">
              <w:rPr>
                <w:rFonts w:ascii="標楷體" w:hAnsi="標楷體" w:hint="eastAsia"/>
                <w:bCs/>
                <w:spacing w:val="-20"/>
                <w:sz w:val="20"/>
              </w:rPr>
              <w:t>），交通部函報行政院</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84.2.16</w:t>
            </w:r>
          </w:p>
        </w:tc>
        <w:tc>
          <w:tcPr>
            <w:tcW w:w="384" w:type="pct"/>
            <w:vAlign w:val="center"/>
          </w:tcPr>
          <w:p w:rsidR="005F192E" w:rsidRPr="004517C2" w:rsidRDefault="005F192E" w:rsidP="0049709D">
            <w:pPr>
              <w:jc w:val="right"/>
              <w:rPr>
                <w:rFonts w:ascii="標楷體" w:hAnsi="標楷體"/>
                <w:bCs/>
                <w:sz w:val="20"/>
              </w:rPr>
            </w:pPr>
            <w:r w:rsidRPr="004517C2">
              <w:rPr>
                <w:rFonts w:ascii="標楷體" w:hAnsi="標楷體"/>
                <w:bCs/>
                <w:sz w:val="20"/>
              </w:rPr>
              <w:t>2,045.25</w:t>
            </w:r>
          </w:p>
        </w:tc>
        <w:tc>
          <w:tcPr>
            <w:tcW w:w="272"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hint="eastAsia"/>
                <w:bCs/>
                <w:sz w:val="20"/>
              </w:rPr>
              <w:t>NA</w:t>
            </w:r>
          </w:p>
        </w:tc>
        <w:tc>
          <w:tcPr>
            <w:tcW w:w="336"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hint="eastAsia"/>
                <w:bCs/>
                <w:sz w:val="20"/>
              </w:rPr>
              <w:t>NA</w:t>
            </w:r>
          </w:p>
        </w:tc>
        <w:tc>
          <w:tcPr>
            <w:tcW w:w="732"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hint="eastAsia"/>
                <w:bCs/>
                <w:sz w:val="20"/>
              </w:rPr>
              <w:t>NA</w:t>
            </w:r>
          </w:p>
        </w:tc>
        <w:tc>
          <w:tcPr>
            <w:tcW w:w="238"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NA</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NA</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NA</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bCs/>
                <w:spacing w:val="-20"/>
                <w:sz w:val="20"/>
              </w:rPr>
              <w:t>8.95％</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高捷自辦財務計畫（</w:t>
            </w:r>
            <w:r w:rsidRPr="004517C2">
              <w:rPr>
                <w:rFonts w:ascii="標楷體" w:hAnsi="標楷體"/>
                <w:bCs/>
                <w:spacing w:val="-20"/>
                <w:sz w:val="20"/>
              </w:rPr>
              <w:t>修訂報告</w:t>
            </w:r>
            <w:r w:rsidRPr="004517C2">
              <w:rPr>
                <w:rFonts w:ascii="標楷體" w:hAnsi="標楷體" w:hint="eastAsia"/>
                <w:bCs/>
                <w:spacing w:val="-20"/>
                <w:sz w:val="20"/>
              </w:rPr>
              <w:t>），交通部函報行政院</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84.5.1</w:t>
            </w:r>
            <w:r w:rsidRPr="004517C2">
              <w:rPr>
                <w:rFonts w:ascii="標楷體" w:hAnsi="標楷體" w:hint="eastAsia"/>
                <w:bCs/>
                <w:sz w:val="20"/>
              </w:rPr>
              <w:t>1</w:t>
            </w:r>
          </w:p>
        </w:tc>
        <w:tc>
          <w:tcPr>
            <w:tcW w:w="384"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1</w:t>
            </w:r>
            <w:r w:rsidRPr="004517C2">
              <w:rPr>
                <w:rFonts w:ascii="標楷體" w:hAnsi="標楷體"/>
                <w:bCs/>
                <w:sz w:val="20"/>
              </w:rPr>
              <w:t>,</w:t>
            </w:r>
            <w:r w:rsidRPr="004517C2">
              <w:rPr>
                <w:rFonts w:ascii="標楷體" w:hAnsi="標楷體" w:hint="eastAsia"/>
                <w:bCs/>
                <w:sz w:val="20"/>
              </w:rPr>
              <w:t>952.00</w:t>
            </w:r>
          </w:p>
        </w:tc>
        <w:tc>
          <w:tcPr>
            <w:tcW w:w="272"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109</w:t>
            </w:r>
          </w:p>
        </w:tc>
        <w:tc>
          <w:tcPr>
            <w:tcW w:w="336"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96.6</w:t>
            </w:r>
          </w:p>
        </w:tc>
        <w:tc>
          <w:tcPr>
            <w:tcW w:w="732"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捷運局總顧問評估資料</w:t>
            </w:r>
          </w:p>
        </w:tc>
        <w:tc>
          <w:tcPr>
            <w:tcW w:w="238"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3.5%</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10%</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NA</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bCs/>
                <w:spacing w:val="-20"/>
                <w:sz w:val="20"/>
              </w:rPr>
              <w:t>11</w:t>
            </w:r>
            <w:r w:rsidRPr="004517C2">
              <w:rPr>
                <w:rFonts w:ascii="標楷體" w:hAnsi="標楷體" w:hint="eastAsia"/>
                <w:bCs/>
                <w:spacing w:val="-20"/>
                <w:sz w:val="20"/>
              </w:rPr>
              <w:t>.00</w:t>
            </w:r>
            <w:r w:rsidRPr="004517C2">
              <w:rPr>
                <w:rFonts w:ascii="標楷體" w:hAnsi="標楷體"/>
                <w:bCs/>
                <w:spacing w:val="-20"/>
                <w:sz w:val="20"/>
              </w:rPr>
              <w:t>％</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bCs/>
                <w:spacing w:val="-20"/>
                <w:sz w:val="20"/>
              </w:rPr>
              <w:t>行政院</w:t>
            </w:r>
            <w:r w:rsidRPr="004517C2">
              <w:rPr>
                <w:rFonts w:ascii="標楷體" w:hAnsi="標楷體" w:hint="eastAsia"/>
                <w:bCs/>
                <w:spacing w:val="-20"/>
                <w:sz w:val="20"/>
              </w:rPr>
              <w:t>第2430次院會決議，經費全由政府出</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88.6.4</w:t>
            </w:r>
          </w:p>
        </w:tc>
        <w:tc>
          <w:tcPr>
            <w:tcW w:w="384"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bCs/>
                <w:sz w:val="20"/>
              </w:rPr>
              <w:t>2,163.62</w:t>
            </w:r>
          </w:p>
        </w:tc>
        <w:tc>
          <w:tcPr>
            <w:tcW w:w="272" w:type="pct"/>
            <w:vAlign w:val="center"/>
          </w:tcPr>
          <w:p w:rsidR="005F192E" w:rsidRPr="004517C2" w:rsidRDefault="005F192E" w:rsidP="0049709D">
            <w:pPr>
              <w:jc w:val="center"/>
              <w:rPr>
                <w:rFonts w:ascii="標楷體" w:hAnsi="標楷體"/>
                <w:sz w:val="20"/>
              </w:rPr>
            </w:pPr>
            <w:r w:rsidRPr="004517C2">
              <w:rPr>
                <w:rFonts w:ascii="標楷體" w:hAnsi="標楷體" w:hint="eastAsia"/>
                <w:bCs/>
                <w:sz w:val="20"/>
              </w:rPr>
              <w:t>同上</w:t>
            </w:r>
          </w:p>
        </w:tc>
        <w:tc>
          <w:tcPr>
            <w:tcW w:w="336" w:type="pct"/>
            <w:vAlign w:val="center"/>
          </w:tcPr>
          <w:p w:rsidR="005F192E" w:rsidRPr="004517C2" w:rsidRDefault="005F192E" w:rsidP="0049709D">
            <w:pPr>
              <w:jc w:val="center"/>
              <w:rPr>
                <w:rFonts w:ascii="標楷體" w:hAnsi="標楷體"/>
                <w:sz w:val="20"/>
              </w:rPr>
            </w:pPr>
            <w:r w:rsidRPr="004517C2">
              <w:rPr>
                <w:rFonts w:ascii="標楷體" w:hAnsi="標楷體" w:hint="eastAsia"/>
                <w:bCs/>
                <w:sz w:val="20"/>
              </w:rPr>
              <w:t>同上</w:t>
            </w:r>
          </w:p>
        </w:tc>
        <w:tc>
          <w:tcPr>
            <w:tcW w:w="732"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捷運局總顧問評估資料</w:t>
            </w:r>
          </w:p>
        </w:tc>
        <w:tc>
          <w:tcPr>
            <w:tcW w:w="238"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3.5%</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12.30</w:t>
            </w:r>
            <w:r w:rsidRPr="004517C2">
              <w:rPr>
                <w:rFonts w:ascii="標楷體" w:hAnsi="標楷體" w:hint="eastAsia"/>
                <w:bCs/>
                <w:spacing w:val="-20"/>
                <w:sz w:val="20"/>
              </w:rPr>
              <w:t>％</w:t>
            </w:r>
          </w:p>
        </w:tc>
        <w:tc>
          <w:tcPr>
            <w:tcW w:w="299"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10.70</w:t>
            </w:r>
            <w:r w:rsidRPr="004517C2">
              <w:rPr>
                <w:rFonts w:ascii="標楷體" w:hAnsi="標楷體"/>
                <w:bCs/>
                <w:spacing w:val="-20"/>
                <w:sz w:val="20"/>
              </w:rPr>
              <w:t>％</w:t>
            </w:r>
          </w:p>
        </w:tc>
        <w:tc>
          <w:tcPr>
            <w:tcW w:w="330" w:type="pct"/>
            <w:vAlign w:val="center"/>
          </w:tcPr>
          <w:p w:rsidR="005F192E" w:rsidRPr="004517C2" w:rsidRDefault="005F192E" w:rsidP="0049709D">
            <w:pPr>
              <w:jc w:val="right"/>
              <w:rPr>
                <w:rFonts w:ascii="標楷體" w:hAnsi="標楷體"/>
                <w:spacing w:val="-20"/>
                <w:sz w:val="20"/>
              </w:rPr>
            </w:pPr>
            <w:r w:rsidRPr="004517C2">
              <w:rPr>
                <w:rFonts w:ascii="標楷體" w:hAnsi="標楷體"/>
                <w:bCs/>
                <w:spacing w:val="-20"/>
                <w:sz w:val="20"/>
              </w:rPr>
              <w:t>12.1</w:t>
            </w:r>
            <w:r w:rsidRPr="004517C2">
              <w:rPr>
                <w:rFonts w:ascii="標楷體" w:hAnsi="標楷體" w:hint="eastAsia"/>
                <w:bCs/>
                <w:spacing w:val="-20"/>
                <w:sz w:val="20"/>
              </w:rPr>
              <w:t>0</w:t>
            </w:r>
            <w:r w:rsidRPr="004517C2">
              <w:rPr>
                <w:rFonts w:ascii="標楷體" w:hAnsi="標楷體"/>
                <w:bCs/>
                <w:spacing w:val="-20"/>
                <w:sz w:val="20"/>
              </w:rPr>
              <w:t>％</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bCs/>
                <w:spacing w:val="-20"/>
                <w:sz w:val="20"/>
              </w:rPr>
              <w:t>行政院核定</w:t>
            </w:r>
            <w:r w:rsidRPr="004517C2">
              <w:rPr>
                <w:rFonts w:ascii="標楷體" w:hAnsi="標楷體" w:hint="eastAsia"/>
                <w:bCs/>
                <w:spacing w:val="-20"/>
                <w:sz w:val="20"/>
              </w:rPr>
              <w:t>高捷</w:t>
            </w:r>
            <w:r w:rsidRPr="004517C2">
              <w:rPr>
                <w:rFonts w:ascii="標楷體" w:hAnsi="標楷體"/>
                <w:bCs/>
                <w:spacing w:val="-20"/>
                <w:sz w:val="20"/>
              </w:rPr>
              <w:t>先期計畫書</w:t>
            </w:r>
            <w:r w:rsidRPr="004517C2">
              <w:rPr>
                <w:rFonts w:ascii="標楷體" w:hAnsi="標楷體" w:hint="eastAsia"/>
                <w:bCs/>
                <w:spacing w:val="-20"/>
                <w:sz w:val="20"/>
              </w:rPr>
              <w:t>，已改為BOT</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88.12.24</w:t>
            </w:r>
          </w:p>
        </w:tc>
        <w:tc>
          <w:tcPr>
            <w:tcW w:w="384" w:type="pct"/>
            <w:vAlign w:val="center"/>
          </w:tcPr>
          <w:p w:rsidR="005F192E" w:rsidRPr="004517C2" w:rsidRDefault="005F192E" w:rsidP="0049709D">
            <w:pPr>
              <w:jc w:val="right"/>
              <w:rPr>
                <w:rFonts w:ascii="標楷體" w:hAnsi="標楷體"/>
                <w:bCs/>
                <w:sz w:val="20"/>
              </w:rPr>
            </w:pPr>
            <w:r w:rsidRPr="004517C2">
              <w:rPr>
                <w:rFonts w:ascii="標楷體" w:hAnsi="標楷體"/>
                <w:bCs/>
                <w:sz w:val="20"/>
              </w:rPr>
              <w:t>2,006.27</w:t>
            </w:r>
          </w:p>
        </w:tc>
        <w:tc>
          <w:tcPr>
            <w:tcW w:w="272" w:type="pct"/>
            <w:vAlign w:val="center"/>
          </w:tcPr>
          <w:p w:rsidR="005F192E" w:rsidRPr="004517C2" w:rsidRDefault="005F192E" w:rsidP="0049709D">
            <w:pPr>
              <w:jc w:val="right"/>
              <w:rPr>
                <w:rFonts w:ascii="標楷體" w:hAnsi="標楷體"/>
                <w:sz w:val="20"/>
              </w:rPr>
            </w:pPr>
            <w:r w:rsidRPr="004517C2">
              <w:rPr>
                <w:rFonts w:ascii="標楷體" w:hAnsi="標楷體" w:hint="eastAsia"/>
                <w:sz w:val="20"/>
              </w:rPr>
              <w:t>NA</w:t>
            </w:r>
          </w:p>
        </w:tc>
        <w:tc>
          <w:tcPr>
            <w:tcW w:w="336"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732" w:type="pct"/>
            <w:vAlign w:val="center"/>
          </w:tcPr>
          <w:p w:rsidR="005F192E" w:rsidRPr="004517C2" w:rsidRDefault="005F192E" w:rsidP="0049709D">
            <w:pPr>
              <w:jc w:val="center"/>
              <w:rPr>
                <w:rFonts w:ascii="標楷體" w:hAnsi="標楷體"/>
                <w:bCs/>
                <w:spacing w:val="-20"/>
                <w:sz w:val="20"/>
              </w:rPr>
            </w:pPr>
            <w:r w:rsidRPr="004517C2">
              <w:rPr>
                <w:rFonts w:ascii="標楷體" w:hAnsi="標楷體" w:hint="eastAsia"/>
                <w:bCs/>
                <w:spacing w:val="-20"/>
                <w:sz w:val="20"/>
              </w:rPr>
              <w:t>88.8鼎漢樂觀方案</w:t>
            </w:r>
          </w:p>
        </w:tc>
        <w:tc>
          <w:tcPr>
            <w:tcW w:w="238"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NA</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NA</w:t>
            </w:r>
          </w:p>
        </w:tc>
        <w:tc>
          <w:tcPr>
            <w:tcW w:w="299"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9.76</w:t>
            </w:r>
            <w:r w:rsidRPr="004517C2">
              <w:rPr>
                <w:rFonts w:ascii="標楷體" w:hAnsi="標楷體"/>
                <w:bCs/>
                <w:spacing w:val="-20"/>
                <w:sz w:val="20"/>
              </w:rPr>
              <w:t>％</w:t>
            </w:r>
          </w:p>
        </w:tc>
        <w:tc>
          <w:tcPr>
            <w:tcW w:w="330" w:type="pct"/>
            <w:vAlign w:val="center"/>
          </w:tcPr>
          <w:p w:rsidR="005F192E" w:rsidRPr="004517C2" w:rsidRDefault="005F192E" w:rsidP="0049709D">
            <w:pPr>
              <w:jc w:val="right"/>
              <w:rPr>
                <w:rFonts w:ascii="標楷體" w:hAnsi="標楷體"/>
                <w:spacing w:val="-20"/>
                <w:sz w:val="20"/>
              </w:rPr>
            </w:pPr>
            <w:r w:rsidRPr="004517C2">
              <w:rPr>
                <w:rFonts w:ascii="標楷體" w:hAnsi="標楷體"/>
                <w:bCs/>
                <w:spacing w:val="-20"/>
                <w:sz w:val="20"/>
              </w:rPr>
              <w:t>16.2</w:t>
            </w:r>
            <w:r w:rsidRPr="004517C2">
              <w:rPr>
                <w:rFonts w:ascii="標楷體" w:hAnsi="標楷體" w:hint="eastAsia"/>
                <w:bCs/>
                <w:spacing w:val="-20"/>
                <w:sz w:val="20"/>
              </w:rPr>
              <w:t>0</w:t>
            </w:r>
            <w:r w:rsidRPr="004517C2">
              <w:rPr>
                <w:rFonts w:ascii="標楷體" w:hAnsi="標楷體"/>
                <w:bCs/>
                <w:spacing w:val="-20"/>
                <w:sz w:val="20"/>
              </w:rPr>
              <w:t>％</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BOT財務計畫，高市府修訂，函請交通部核轉行政院核定</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89.4.8</w:t>
            </w:r>
          </w:p>
        </w:tc>
        <w:tc>
          <w:tcPr>
            <w:tcW w:w="384"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bCs/>
                <w:sz w:val="20"/>
              </w:rPr>
              <w:t>2,006.27</w:t>
            </w:r>
          </w:p>
        </w:tc>
        <w:tc>
          <w:tcPr>
            <w:tcW w:w="272"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hint="eastAsia"/>
                <w:bCs/>
                <w:sz w:val="20"/>
              </w:rPr>
              <w:t>119</w:t>
            </w:r>
          </w:p>
        </w:tc>
        <w:tc>
          <w:tcPr>
            <w:tcW w:w="336"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hint="eastAsia"/>
                <w:bCs/>
                <w:sz w:val="20"/>
              </w:rPr>
              <w:t>79.8</w:t>
            </w:r>
          </w:p>
        </w:tc>
        <w:tc>
          <w:tcPr>
            <w:tcW w:w="732" w:type="pc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238"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5.1%</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10%</w:t>
            </w:r>
          </w:p>
        </w:tc>
        <w:tc>
          <w:tcPr>
            <w:tcW w:w="299" w:type="pct"/>
            <w:vAlign w:val="center"/>
          </w:tcPr>
          <w:p w:rsidR="005F192E" w:rsidRPr="004517C2" w:rsidRDefault="005F192E" w:rsidP="0049709D">
            <w:pPr>
              <w:ind w:left="180" w:hangingChars="100" w:hanging="180"/>
              <w:jc w:val="right"/>
              <w:rPr>
                <w:rFonts w:ascii="標楷體" w:hAnsi="標楷體"/>
                <w:bCs/>
                <w:spacing w:val="-20"/>
                <w:sz w:val="20"/>
              </w:rPr>
            </w:pPr>
            <w:r w:rsidRPr="004517C2">
              <w:rPr>
                <w:rFonts w:ascii="標楷體" w:hAnsi="標楷體" w:hint="eastAsia"/>
                <w:spacing w:val="-20"/>
                <w:sz w:val="20"/>
              </w:rPr>
              <w:t>9.76</w:t>
            </w:r>
            <w:r w:rsidRPr="004517C2">
              <w:rPr>
                <w:rFonts w:ascii="標楷體" w:hAnsi="標楷體"/>
                <w:bCs/>
                <w:spacing w:val="-20"/>
                <w:sz w:val="20"/>
              </w:rPr>
              <w:t>％</w:t>
            </w:r>
          </w:p>
        </w:tc>
        <w:tc>
          <w:tcPr>
            <w:tcW w:w="330" w:type="pct"/>
            <w:vAlign w:val="center"/>
          </w:tcPr>
          <w:p w:rsidR="005F192E" w:rsidRPr="004517C2" w:rsidRDefault="005F192E" w:rsidP="0049709D">
            <w:pPr>
              <w:ind w:left="180" w:hangingChars="100" w:hanging="180"/>
              <w:jc w:val="right"/>
              <w:rPr>
                <w:rFonts w:ascii="標楷體" w:hAnsi="標楷體"/>
                <w:bCs/>
                <w:spacing w:val="-20"/>
                <w:sz w:val="20"/>
              </w:rPr>
            </w:pPr>
            <w:r w:rsidRPr="004517C2">
              <w:rPr>
                <w:rFonts w:ascii="標楷體" w:hAnsi="標楷體"/>
                <w:bCs/>
                <w:spacing w:val="-20"/>
                <w:sz w:val="20"/>
              </w:rPr>
              <w:t>16.2</w:t>
            </w:r>
            <w:r w:rsidRPr="004517C2">
              <w:rPr>
                <w:rFonts w:ascii="標楷體" w:hAnsi="標楷體" w:hint="eastAsia"/>
                <w:bCs/>
                <w:spacing w:val="-20"/>
                <w:sz w:val="20"/>
              </w:rPr>
              <w:t>0</w:t>
            </w:r>
            <w:r w:rsidRPr="004517C2">
              <w:rPr>
                <w:rFonts w:ascii="標楷體" w:hAnsi="標楷體"/>
                <w:bCs/>
                <w:spacing w:val="-20"/>
                <w:sz w:val="20"/>
              </w:rPr>
              <w:t>％</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bCs/>
                <w:spacing w:val="-20"/>
                <w:sz w:val="20"/>
              </w:rPr>
              <w:t>高市府檢送財務計畫書、綜合規劃報告書</w:t>
            </w:r>
            <w:r w:rsidRPr="004517C2">
              <w:rPr>
                <w:rFonts w:ascii="標楷體" w:hAnsi="標楷體" w:hint="eastAsia"/>
                <w:bCs/>
                <w:spacing w:val="-20"/>
                <w:sz w:val="20"/>
              </w:rPr>
              <w:t>，以及</w:t>
            </w:r>
            <w:r w:rsidRPr="004517C2">
              <w:rPr>
                <w:rFonts w:ascii="標楷體" w:hAnsi="標楷體"/>
                <w:bCs/>
                <w:spacing w:val="-20"/>
                <w:sz w:val="20"/>
              </w:rPr>
              <w:t>交通部審查意見</w:t>
            </w:r>
            <w:r w:rsidRPr="004517C2">
              <w:rPr>
                <w:rFonts w:ascii="標楷體" w:hAnsi="標楷體" w:hint="eastAsia"/>
                <w:bCs/>
                <w:spacing w:val="-20"/>
                <w:sz w:val="20"/>
              </w:rPr>
              <w:t>之答復說明，函請交通部核轉行政院核定</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89.5.10</w:t>
            </w:r>
          </w:p>
        </w:tc>
        <w:tc>
          <w:tcPr>
            <w:tcW w:w="384"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hint="eastAsia"/>
                <w:bCs/>
                <w:sz w:val="20"/>
              </w:rPr>
              <w:t>1</w:t>
            </w:r>
            <w:r w:rsidRPr="004517C2">
              <w:rPr>
                <w:rFonts w:ascii="標楷體" w:hAnsi="標楷體"/>
                <w:bCs/>
                <w:sz w:val="20"/>
              </w:rPr>
              <w:t>,</w:t>
            </w:r>
            <w:r w:rsidRPr="004517C2">
              <w:rPr>
                <w:rFonts w:ascii="標楷體" w:hAnsi="標楷體" w:hint="eastAsia"/>
                <w:bCs/>
                <w:sz w:val="20"/>
              </w:rPr>
              <w:t>722</w:t>
            </w:r>
            <w:r w:rsidRPr="004517C2">
              <w:rPr>
                <w:rFonts w:ascii="標楷體" w:hAnsi="標楷體"/>
                <w:bCs/>
                <w:sz w:val="20"/>
              </w:rPr>
              <w:t>.</w:t>
            </w:r>
            <w:r w:rsidRPr="004517C2">
              <w:rPr>
                <w:rFonts w:ascii="標楷體" w:hAnsi="標楷體" w:hint="eastAsia"/>
                <w:bCs/>
                <w:sz w:val="20"/>
              </w:rPr>
              <w:t>60</w:t>
            </w:r>
          </w:p>
        </w:tc>
        <w:tc>
          <w:tcPr>
            <w:tcW w:w="272" w:type="pct"/>
            <w:vAlign w:val="center"/>
          </w:tcPr>
          <w:p w:rsidR="005F192E" w:rsidRPr="004517C2" w:rsidRDefault="005F192E" w:rsidP="0049709D">
            <w:pPr>
              <w:jc w:val="right"/>
              <w:rPr>
                <w:rFonts w:ascii="標楷體" w:hAnsi="標楷體"/>
                <w:sz w:val="20"/>
              </w:rPr>
            </w:pPr>
            <w:r w:rsidRPr="004517C2">
              <w:rPr>
                <w:rFonts w:ascii="標楷體" w:hAnsi="標楷體" w:hint="eastAsia"/>
                <w:sz w:val="20"/>
              </w:rPr>
              <w:t>NA</w:t>
            </w:r>
          </w:p>
        </w:tc>
        <w:tc>
          <w:tcPr>
            <w:tcW w:w="336"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732" w:type="pc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238"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NA</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10</w:t>
            </w:r>
            <w:r w:rsidRPr="004517C2">
              <w:rPr>
                <w:rFonts w:ascii="標楷體" w:hAnsi="標楷體" w:hint="eastAsia"/>
                <w:bCs/>
                <w:spacing w:val="-20"/>
                <w:sz w:val="20"/>
              </w:rPr>
              <w:t>％</w:t>
            </w:r>
          </w:p>
        </w:tc>
        <w:tc>
          <w:tcPr>
            <w:tcW w:w="299"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spacing w:val="-20"/>
                <w:sz w:val="20"/>
              </w:rPr>
              <w:t>18.76％</w:t>
            </w:r>
          </w:p>
        </w:tc>
        <w:tc>
          <w:tcPr>
            <w:tcW w:w="330" w:type="pct"/>
            <w:vAlign w:val="center"/>
          </w:tcPr>
          <w:p w:rsidR="005F192E" w:rsidRPr="004517C2" w:rsidRDefault="005F192E" w:rsidP="0049709D">
            <w:pPr>
              <w:jc w:val="right"/>
              <w:rPr>
                <w:rFonts w:ascii="標楷體" w:hAnsi="標楷體"/>
                <w:spacing w:val="-20"/>
                <w:sz w:val="20"/>
              </w:rPr>
            </w:pPr>
            <w:r w:rsidRPr="004517C2">
              <w:rPr>
                <w:rFonts w:ascii="標楷體" w:hAnsi="標楷體"/>
                <w:bCs/>
                <w:spacing w:val="-20"/>
                <w:sz w:val="20"/>
              </w:rPr>
              <w:t>22.43％</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最優申請人報價（高市府甄審結果）</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89.9.22</w:t>
            </w:r>
          </w:p>
        </w:tc>
        <w:tc>
          <w:tcPr>
            <w:tcW w:w="384"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bCs/>
                <w:sz w:val="20"/>
              </w:rPr>
              <w:t>1,835.79</w:t>
            </w:r>
          </w:p>
        </w:tc>
        <w:tc>
          <w:tcPr>
            <w:tcW w:w="272"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336"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732" w:type="pc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238"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3.5％</w:t>
            </w:r>
          </w:p>
        </w:tc>
        <w:tc>
          <w:tcPr>
            <w:tcW w:w="287"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10％</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18.02％</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bCs/>
                <w:spacing w:val="-20"/>
                <w:sz w:val="20"/>
              </w:rPr>
              <w:t>21.65％</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修正財務計畫書（一版），議約後，高市府函報</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bCs/>
                <w:sz w:val="20"/>
              </w:rPr>
              <w:t>89.11.13</w:t>
            </w:r>
          </w:p>
        </w:tc>
        <w:tc>
          <w:tcPr>
            <w:tcW w:w="384"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bCs/>
                <w:sz w:val="20"/>
              </w:rPr>
              <w:t>1,835.79</w:t>
            </w:r>
          </w:p>
        </w:tc>
        <w:tc>
          <w:tcPr>
            <w:tcW w:w="272"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336"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732" w:type="pc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238"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3.5％</w:t>
            </w:r>
          </w:p>
        </w:tc>
        <w:tc>
          <w:tcPr>
            <w:tcW w:w="287"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10％</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18.02％</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bCs/>
                <w:spacing w:val="-20"/>
                <w:sz w:val="20"/>
              </w:rPr>
              <w:t>21.65％</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交通部函轉陳報行政院高市府財務計畫</w:t>
            </w:r>
          </w:p>
        </w:tc>
      </w:tr>
      <w:tr w:rsidR="005F192E" w:rsidRPr="004517C2" w:rsidTr="0026666C">
        <w:tc>
          <w:tcPr>
            <w:tcW w:w="384" w:type="pct"/>
            <w:vAlign w:val="center"/>
          </w:tcPr>
          <w:p w:rsidR="005F192E" w:rsidRPr="004517C2" w:rsidRDefault="005F192E" w:rsidP="0049709D">
            <w:pPr>
              <w:jc w:val="both"/>
              <w:rPr>
                <w:rFonts w:ascii="標楷體" w:hAnsi="標楷體"/>
                <w:bCs/>
                <w:sz w:val="20"/>
              </w:rPr>
            </w:pPr>
            <w:r w:rsidRPr="004517C2">
              <w:rPr>
                <w:rFonts w:ascii="標楷體" w:hAnsi="標楷體" w:hint="eastAsia"/>
                <w:bCs/>
                <w:sz w:val="20"/>
              </w:rPr>
              <w:t>89.11.16</w:t>
            </w:r>
          </w:p>
        </w:tc>
        <w:tc>
          <w:tcPr>
            <w:tcW w:w="384" w:type="pct"/>
            <w:vAlign w:val="center"/>
          </w:tcPr>
          <w:p w:rsidR="005F192E" w:rsidRPr="004517C2" w:rsidRDefault="005F192E" w:rsidP="0049709D">
            <w:pPr>
              <w:ind w:left="220" w:hangingChars="100" w:hanging="220"/>
              <w:jc w:val="right"/>
              <w:rPr>
                <w:rFonts w:ascii="標楷體" w:hAnsi="標楷體"/>
                <w:bCs/>
                <w:sz w:val="20"/>
              </w:rPr>
            </w:pPr>
            <w:r w:rsidRPr="004517C2">
              <w:rPr>
                <w:rFonts w:ascii="標楷體" w:hAnsi="標楷體"/>
                <w:bCs/>
                <w:sz w:val="20"/>
              </w:rPr>
              <w:t>1,813.79</w:t>
            </w:r>
          </w:p>
        </w:tc>
        <w:tc>
          <w:tcPr>
            <w:tcW w:w="272"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336" w:type="pct"/>
            <w:vAlign w:val="center"/>
          </w:tcPr>
          <w:p w:rsidR="005F192E" w:rsidRPr="004517C2" w:rsidRDefault="005F192E" w:rsidP="0049709D">
            <w:pPr>
              <w:jc w:val="right"/>
              <w:rPr>
                <w:rFonts w:ascii="標楷體" w:hAnsi="標楷體"/>
                <w:bCs/>
                <w:sz w:val="20"/>
              </w:rPr>
            </w:pPr>
            <w:r w:rsidRPr="004517C2">
              <w:rPr>
                <w:rFonts w:ascii="標楷體" w:hAnsi="標楷體" w:hint="eastAsia"/>
                <w:bCs/>
                <w:sz w:val="20"/>
              </w:rPr>
              <w:t>NA</w:t>
            </w:r>
          </w:p>
        </w:tc>
        <w:tc>
          <w:tcPr>
            <w:tcW w:w="732" w:type="pc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238"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3.5%</w:t>
            </w:r>
          </w:p>
        </w:tc>
        <w:tc>
          <w:tcPr>
            <w:tcW w:w="287"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10％</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18.27％</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21.95</w:t>
            </w:r>
            <w:r w:rsidRPr="004517C2">
              <w:rPr>
                <w:rFonts w:ascii="標楷體" w:hAnsi="標楷體"/>
                <w:bCs/>
                <w:spacing w:val="-20"/>
                <w:sz w:val="20"/>
              </w:rPr>
              <w:t>％</w:t>
            </w:r>
          </w:p>
        </w:tc>
        <w:tc>
          <w:tcPr>
            <w:tcW w:w="1737" w:type="pc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修正財務計畫書（二版），高市府函報</w:t>
            </w:r>
          </w:p>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90.1.12簽約</w:t>
            </w:r>
          </w:p>
        </w:tc>
      </w:tr>
      <w:tr w:rsidR="005F192E" w:rsidRPr="004517C2" w:rsidTr="0026666C">
        <w:tc>
          <w:tcPr>
            <w:tcW w:w="384" w:type="pct"/>
            <w:vMerge w:val="restar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91.8</w:t>
            </w:r>
          </w:p>
        </w:tc>
        <w:tc>
          <w:tcPr>
            <w:tcW w:w="384" w:type="pct"/>
            <w:vMerge w:val="restart"/>
            <w:vAlign w:val="center"/>
          </w:tcPr>
          <w:p w:rsidR="005F192E" w:rsidRPr="004517C2" w:rsidRDefault="005F192E" w:rsidP="0049709D">
            <w:pPr>
              <w:jc w:val="right"/>
              <w:rPr>
                <w:rFonts w:ascii="標楷體" w:hAnsi="標楷體"/>
                <w:sz w:val="20"/>
              </w:rPr>
            </w:pPr>
            <w:r w:rsidRPr="004517C2">
              <w:rPr>
                <w:rFonts w:ascii="標楷體" w:hAnsi="標楷體"/>
                <w:bCs/>
                <w:sz w:val="20"/>
              </w:rPr>
              <w:t>1,813.79</w:t>
            </w:r>
          </w:p>
        </w:tc>
        <w:tc>
          <w:tcPr>
            <w:tcW w:w="272" w:type="pct"/>
            <w:vMerge w:val="restart"/>
            <w:vAlign w:val="center"/>
          </w:tcPr>
          <w:p w:rsidR="005F192E" w:rsidRPr="004517C2" w:rsidRDefault="005F192E" w:rsidP="0049709D">
            <w:pPr>
              <w:jc w:val="center"/>
              <w:rPr>
                <w:rFonts w:ascii="標楷體" w:hAnsi="標楷體"/>
                <w:sz w:val="20"/>
              </w:rPr>
            </w:pPr>
            <w:r w:rsidRPr="004517C2">
              <w:rPr>
                <w:rFonts w:ascii="標楷體" w:hAnsi="標楷體" w:hint="eastAsia"/>
                <w:bCs/>
                <w:sz w:val="20"/>
              </w:rPr>
              <w:t>同上</w:t>
            </w:r>
          </w:p>
        </w:tc>
        <w:tc>
          <w:tcPr>
            <w:tcW w:w="336" w:type="pct"/>
            <w:vMerge w:val="restar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732" w:type="pct"/>
            <w:vMerge w:val="restar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238" w:type="pct"/>
            <w:vMerge w:val="restar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3.5%</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bCs/>
                <w:spacing w:val="-20"/>
                <w:sz w:val="20"/>
              </w:rPr>
              <w:t>11.77％</w:t>
            </w:r>
          </w:p>
        </w:tc>
        <w:tc>
          <w:tcPr>
            <w:tcW w:w="299"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bCs/>
                <w:spacing w:val="-20"/>
                <w:sz w:val="20"/>
              </w:rPr>
              <w:t>14.00％</w:t>
            </w:r>
          </w:p>
        </w:tc>
        <w:tc>
          <w:tcPr>
            <w:tcW w:w="330" w:type="pct"/>
            <w:vAlign w:val="center"/>
          </w:tcPr>
          <w:p w:rsidR="005F192E" w:rsidRPr="004517C2" w:rsidRDefault="005F192E" w:rsidP="0049709D">
            <w:pPr>
              <w:jc w:val="right"/>
              <w:rPr>
                <w:rFonts w:ascii="標楷體" w:hAnsi="標楷體"/>
                <w:spacing w:val="-20"/>
                <w:sz w:val="20"/>
              </w:rPr>
            </w:pPr>
            <w:r w:rsidRPr="004517C2">
              <w:rPr>
                <w:rFonts w:ascii="標楷體" w:hAnsi="標楷體"/>
                <w:bCs/>
                <w:spacing w:val="-20"/>
                <w:sz w:val="20"/>
              </w:rPr>
              <w:t>16.81％</w:t>
            </w:r>
          </w:p>
        </w:tc>
        <w:tc>
          <w:tcPr>
            <w:tcW w:w="1737" w:type="pct"/>
            <w:vMerge w:val="restart"/>
            <w:vAlign w:val="center"/>
          </w:tcPr>
          <w:p w:rsidR="005F192E" w:rsidRPr="004517C2" w:rsidRDefault="005F192E" w:rsidP="0049709D">
            <w:pPr>
              <w:jc w:val="both"/>
              <w:rPr>
                <w:rFonts w:ascii="標楷體" w:hAnsi="標楷體"/>
                <w:bCs/>
                <w:spacing w:val="-20"/>
                <w:sz w:val="20"/>
              </w:rPr>
            </w:pPr>
            <w:r w:rsidRPr="004517C2">
              <w:rPr>
                <w:rFonts w:ascii="標楷體" w:hAnsi="標楷體" w:hint="eastAsia"/>
                <w:bCs/>
                <w:spacing w:val="-20"/>
                <w:sz w:val="20"/>
              </w:rPr>
              <w:t>高市府財務計畫（依行政院89.12.30函核定之審議意見修正計畫內容）</w:t>
            </w:r>
          </w:p>
        </w:tc>
      </w:tr>
      <w:tr w:rsidR="005F192E" w:rsidRPr="004517C2" w:rsidTr="0026666C">
        <w:tc>
          <w:tcPr>
            <w:tcW w:w="384" w:type="pct"/>
            <w:vMerge/>
            <w:vAlign w:val="center"/>
          </w:tcPr>
          <w:p w:rsidR="005F192E" w:rsidRPr="004517C2" w:rsidRDefault="005F192E" w:rsidP="0049709D">
            <w:pPr>
              <w:jc w:val="center"/>
              <w:rPr>
                <w:rFonts w:ascii="標楷體" w:hAnsi="標楷體"/>
                <w:bCs/>
                <w:sz w:val="20"/>
              </w:rPr>
            </w:pPr>
          </w:p>
        </w:tc>
        <w:tc>
          <w:tcPr>
            <w:tcW w:w="384" w:type="pct"/>
            <w:vMerge/>
            <w:vAlign w:val="center"/>
          </w:tcPr>
          <w:p w:rsidR="005F192E" w:rsidRPr="004517C2" w:rsidRDefault="005F192E" w:rsidP="0049709D">
            <w:pPr>
              <w:jc w:val="right"/>
              <w:rPr>
                <w:rFonts w:ascii="標楷體" w:hAnsi="標楷體"/>
                <w:bCs/>
                <w:sz w:val="20"/>
              </w:rPr>
            </w:pPr>
          </w:p>
        </w:tc>
        <w:tc>
          <w:tcPr>
            <w:tcW w:w="272" w:type="pct"/>
            <w:vMerge/>
            <w:vAlign w:val="center"/>
          </w:tcPr>
          <w:p w:rsidR="005F192E" w:rsidRPr="004517C2" w:rsidRDefault="005F192E" w:rsidP="0049709D">
            <w:pPr>
              <w:jc w:val="right"/>
              <w:rPr>
                <w:rFonts w:ascii="標楷體" w:hAnsi="標楷體"/>
                <w:sz w:val="20"/>
              </w:rPr>
            </w:pPr>
          </w:p>
        </w:tc>
        <w:tc>
          <w:tcPr>
            <w:tcW w:w="336" w:type="pct"/>
            <w:vMerge/>
            <w:vAlign w:val="center"/>
          </w:tcPr>
          <w:p w:rsidR="005F192E" w:rsidRPr="004517C2" w:rsidRDefault="005F192E" w:rsidP="0049709D">
            <w:pPr>
              <w:jc w:val="center"/>
              <w:rPr>
                <w:rFonts w:ascii="標楷體" w:hAnsi="標楷體"/>
                <w:bCs/>
                <w:sz w:val="20"/>
              </w:rPr>
            </w:pPr>
          </w:p>
        </w:tc>
        <w:tc>
          <w:tcPr>
            <w:tcW w:w="732" w:type="pct"/>
            <w:vMerge/>
            <w:vAlign w:val="center"/>
          </w:tcPr>
          <w:p w:rsidR="005F192E" w:rsidRPr="004517C2" w:rsidRDefault="005F192E" w:rsidP="0049709D">
            <w:pPr>
              <w:jc w:val="center"/>
              <w:rPr>
                <w:rFonts w:ascii="標楷體" w:hAnsi="標楷體"/>
                <w:bCs/>
                <w:sz w:val="20"/>
              </w:rPr>
            </w:pPr>
          </w:p>
        </w:tc>
        <w:tc>
          <w:tcPr>
            <w:tcW w:w="238" w:type="pct"/>
            <w:vMerge/>
            <w:vAlign w:val="center"/>
          </w:tcPr>
          <w:p w:rsidR="005F192E" w:rsidRPr="004517C2" w:rsidRDefault="005F192E" w:rsidP="0049709D">
            <w:pPr>
              <w:jc w:val="right"/>
              <w:rPr>
                <w:rFonts w:ascii="標楷體" w:hAnsi="標楷體"/>
                <w:spacing w:val="-20"/>
                <w:sz w:val="20"/>
              </w:rPr>
            </w:pPr>
          </w:p>
        </w:tc>
        <w:tc>
          <w:tcPr>
            <w:tcW w:w="287"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10％</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18.27％</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21.95</w:t>
            </w:r>
            <w:r w:rsidRPr="004517C2">
              <w:rPr>
                <w:rFonts w:ascii="標楷體" w:hAnsi="標楷體"/>
                <w:bCs/>
                <w:spacing w:val="-20"/>
                <w:sz w:val="20"/>
              </w:rPr>
              <w:t>％</w:t>
            </w:r>
          </w:p>
        </w:tc>
        <w:tc>
          <w:tcPr>
            <w:tcW w:w="1737" w:type="pct"/>
            <w:vMerge/>
            <w:vAlign w:val="center"/>
          </w:tcPr>
          <w:p w:rsidR="005F192E" w:rsidRPr="004517C2" w:rsidRDefault="005F192E" w:rsidP="0049709D">
            <w:pPr>
              <w:jc w:val="center"/>
              <w:rPr>
                <w:rFonts w:ascii="標楷體" w:hAnsi="標楷體"/>
                <w:bCs/>
                <w:sz w:val="20"/>
              </w:rPr>
            </w:pPr>
          </w:p>
        </w:tc>
      </w:tr>
      <w:tr w:rsidR="005F192E" w:rsidRPr="004517C2" w:rsidTr="0026666C">
        <w:tc>
          <w:tcPr>
            <w:tcW w:w="384" w:type="pct"/>
            <w:vMerge w:val="restar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93.9.20</w:t>
            </w:r>
          </w:p>
        </w:tc>
        <w:tc>
          <w:tcPr>
            <w:tcW w:w="384" w:type="pct"/>
            <w:vMerge w:val="restart"/>
            <w:vAlign w:val="center"/>
          </w:tcPr>
          <w:p w:rsidR="005F192E" w:rsidRPr="004517C2" w:rsidRDefault="005F192E" w:rsidP="0049709D">
            <w:pPr>
              <w:jc w:val="right"/>
              <w:rPr>
                <w:rFonts w:ascii="標楷體" w:hAnsi="標楷體"/>
                <w:sz w:val="20"/>
              </w:rPr>
            </w:pPr>
            <w:r w:rsidRPr="004517C2">
              <w:rPr>
                <w:rFonts w:ascii="標楷體" w:hAnsi="標楷體"/>
                <w:bCs/>
                <w:sz w:val="20"/>
              </w:rPr>
              <w:t>1,813.79</w:t>
            </w:r>
          </w:p>
        </w:tc>
        <w:tc>
          <w:tcPr>
            <w:tcW w:w="272" w:type="pct"/>
            <w:vMerge w:val="restart"/>
            <w:vAlign w:val="center"/>
          </w:tcPr>
          <w:p w:rsidR="005F192E" w:rsidRPr="004517C2" w:rsidRDefault="005F192E" w:rsidP="0049709D">
            <w:pPr>
              <w:jc w:val="right"/>
              <w:rPr>
                <w:rFonts w:ascii="標楷體" w:hAnsi="標楷體"/>
                <w:sz w:val="20"/>
              </w:rPr>
            </w:pPr>
            <w:r w:rsidRPr="004517C2">
              <w:rPr>
                <w:rFonts w:ascii="標楷體" w:hAnsi="標楷體" w:hint="eastAsia"/>
                <w:bCs/>
                <w:sz w:val="20"/>
              </w:rPr>
              <w:t>同上</w:t>
            </w:r>
          </w:p>
        </w:tc>
        <w:tc>
          <w:tcPr>
            <w:tcW w:w="336" w:type="pct"/>
            <w:vMerge w:val="restar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732" w:type="pct"/>
            <w:vMerge w:val="restart"/>
            <w:vAlign w:val="center"/>
          </w:tcPr>
          <w:p w:rsidR="005F192E" w:rsidRPr="004517C2" w:rsidRDefault="005F192E" w:rsidP="0049709D">
            <w:pPr>
              <w:jc w:val="center"/>
              <w:rPr>
                <w:rFonts w:ascii="標楷體" w:hAnsi="標楷體"/>
                <w:bCs/>
                <w:sz w:val="20"/>
              </w:rPr>
            </w:pPr>
            <w:r w:rsidRPr="004517C2">
              <w:rPr>
                <w:rFonts w:ascii="標楷體" w:hAnsi="標楷體" w:hint="eastAsia"/>
                <w:bCs/>
                <w:sz w:val="20"/>
              </w:rPr>
              <w:t>同上</w:t>
            </w:r>
          </w:p>
        </w:tc>
        <w:tc>
          <w:tcPr>
            <w:tcW w:w="238" w:type="pct"/>
            <w:vMerge w:val="restar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bCs/>
                <w:spacing w:val="-20"/>
                <w:sz w:val="20"/>
              </w:rPr>
              <w:t>3.5%</w:t>
            </w:r>
          </w:p>
        </w:tc>
        <w:tc>
          <w:tcPr>
            <w:tcW w:w="287"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bCs/>
                <w:spacing w:val="-20"/>
                <w:sz w:val="20"/>
              </w:rPr>
              <w:t>11.77％</w:t>
            </w:r>
          </w:p>
        </w:tc>
        <w:tc>
          <w:tcPr>
            <w:tcW w:w="299" w:type="pct"/>
            <w:vAlign w:val="center"/>
          </w:tcPr>
          <w:p w:rsidR="005F192E" w:rsidRPr="004517C2" w:rsidRDefault="005F192E" w:rsidP="0049709D">
            <w:pPr>
              <w:jc w:val="right"/>
              <w:rPr>
                <w:rFonts w:ascii="標楷體" w:hAnsi="標楷體"/>
                <w:spacing w:val="-20"/>
                <w:sz w:val="20"/>
              </w:rPr>
            </w:pPr>
            <w:r w:rsidRPr="004517C2">
              <w:rPr>
                <w:rFonts w:ascii="標楷體" w:hAnsi="標楷體" w:hint="eastAsia"/>
                <w:bCs/>
                <w:spacing w:val="-20"/>
                <w:sz w:val="20"/>
              </w:rPr>
              <w:t>14.00％</w:t>
            </w:r>
          </w:p>
        </w:tc>
        <w:tc>
          <w:tcPr>
            <w:tcW w:w="330" w:type="pct"/>
            <w:vAlign w:val="center"/>
          </w:tcPr>
          <w:p w:rsidR="005F192E" w:rsidRPr="004517C2" w:rsidRDefault="005F192E" w:rsidP="0049709D">
            <w:pPr>
              <w:jc w:val="right"/>
              <w:rPr>
                <w:rFonts w:ascii="標楷體" w:hAnsi="標楷體"/>
                <w:spacing w:val="-20"/>
                <w:sz w:val="20"/>
              </w:rPr>
            </w:pPr>
            <w:r w:rsidRPr="004517C2">
              <w:rPr>
                <w:rFonts w:ascii="標楷體" w:hAnsi="標楷體"/>
                <w:bCs/>
                <w:spacing w:val="-20"/>
                <w:sz w:val="20"/>
              </w:rPr>
              <w:t>16.81％</w:t>
            </w:r>
          </w:p>
        </w:tc>
        <w:tc>
          <w:tcPr>
            <w:tcW w:w="1737" w:type="pct"/>
            <w:vMerge w:val="restart"/>
            <w:vAlign w:val="center"/>
          </w:tcPr>
          <w:p w:rsidR="005F192E" w:rsidRPr="004517C2" w:rsidRDefault="005F192E" w:rsidP="0049709D">
            <w:pPr>
              <w:jc w:val="both"/>
              <w:rPr>
                <w:rFonts w:ascii="標楷體" w:hAnsi="標楷體"/>
                <w:bCs/>
                <w:sz w:val="20"/>
              </w:rPr>
            </w:pPr>
            <w:r w:rsidRPr="004517C2">
              <w:rPr>
                <w:rFonts w:ascii="標楷體" w:hAnsi="標楷體" w:hint="eastAsia"/>
                <w:bCs/>
                <w:sz w:val="20"/>
              </w:rPr>
              <w:t>交通部函復高市府財務計畫報告書修正案，原則同意備查</w:t>
            </w:r>
          </w:p>
        </w:tc>
      </w:tr>
      <w:tr w:rsidR="005F192E" w:rsidRPr="004517C2" w:rsidTr="0026666C">
        <w:tc>
          <w:tcPr>
            <w:tcW w:w="384" w:type="pct"/>
            <w:vMerge/>
            <w:vAlign w:val="center"/>
          </w:tcPr>
          <w:p w:rsidR="005F192E" w:rsidRPr="004517C2" w:rsidRDefault="005F192E" w:rsidP="0049709D">
            <w:pPr>
              <w:jc w:val="center"/>
              <w:rPr>
                <w:rFonts w:ascii="標楷體" w:hAnsi="標楷體"/>
                <w:bCs/>
                <w:sz w:val="20"/>
              </w:rPr>
            </w:pPr>
          </w:p>
        </w:tc>
        <w:tc>
          <w:tcPr>
            <w:tcW w:w="384" w:type="pct"/>
            <w:vMerge/>
            <w:vAlign w:val="center"/>
          </w:tcPr>
          <w:p w:rsidR="005F192E" w:rsidRPr="004517C2" w:rsidRDefault="005F192E" w:rsidP="0049709D">
            <w:pPr>
              <w:jc w:val="right"/>
              <w:rPr>
                <w:rFonts w:ascii="標楷體" w:hAnsi="標楷體"/>
                <w:bCs/>
                <w:sz w:val="20"/>
              </w:rPr>
            </w:pPr>
          </w:p>
        </w:tc>
        <w:tc>
          <w:tcPr>
            <w:tcW w:w="272" w:type="pct"/>
            <w:vMerge/>
            <w:vAlign w:val="center"/>
          </w:tcPr>
          <w:p w:rsidR="005F192E" w:rsidRPr="004517C2" w:rsidRDefault="005F192E" w:rsidP="0049709D">
            <w:pPr>
              <w:jc w:val="right"/>
              <w:rPr>
                <w:rFonts w:ascii="標楷體" w:hAnsi="標楷體"/>
                <w:sz w:val="20"/>
              </w:rPr>
            </w:pPr>
          </w:p>
        </w:tc>
        <w:tc>
          <w:tcPr>
            <w:tcW w:w="336" w:type="pct"/>
            <w:vMerge/>
            <w:vAlign w:val="center"/>
          </w:tcPr>
          <w:p w:rsidR="005F192E" w:rsidRPr="004517C2" w:rsidRDefault="005F192E" w:rsidP="0049709D">
            <w:pPr>
              <w:jc w:val="center"/>
              <w:rPr>
                <w:rFonts w:ascii="標楷體" w:hAnsi="標楷體"/>
                <w:bCs/>
                <w:sz w:val="20"/>
              </w:rPr>
            </w:pPr>
          </w:p>
        </w:tc>
        <w:tc>
          <w:tcPr>
            <w:tcW w:w="732" w:type="pct"/>
            <w:vMerge/>
            <w:vAlign w:val="center"/>
          </w:tcPr>
          <w:p w:rsidR="005F192E" w:rsidRPr="004517C2" w:rsidRDefault="005F192E" w:rsidP="0049709D">
            <w:pPr>
              <w:jc w:val="center"/>
              <w:rPr>
                <w:rFonts w:ascii="標楷體" w:hAnsi="標楷體"/>
                <w:bCs/>
                <w:sz w:val="20"/>
              </w:rPr>
            </w:pPr>
          </w:p>
        </w:tc>
        <w:tc>
          <w:tcPr>
            <w:tcW w:w="238" w:type="pct"/>
            <w:vMerge/>
            <w:vAlign w:val="center"/>
          </w:tcPr>
          <w:p w:rsidR="005F192E" w:rsidRPr="004517C2" w:rsidRDefault="005F192E" w:rsidP="0049709D">
            <w:pPr>
              <w:jc w:val="right"/>
              <w:rPr>
                <w:rFonts w:ascii="標楷體" w:hAnsi="標楷體"/>
                <w:spacing w:val="-20"/>
                <w:sz w:val="20"/>
              </w:rPr>
            </w:pPr>
          </w:p>
        </w:tc>
        <w:tc>
          <w:tcPr>
            <w:tcW w:w="287"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10％</w:t>
            </w:r>
          </w:p>
        </w:tc>
        <w:tc>
          <w:tcPr>
            <w:tcW w:w="299"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18.27％</w:t>
            </w:r>
          </w:p>
        </w:tc>
        <w:tc>
          <w:tcPr>
            <w:tcW w:w="330" w:type="pct"/>
            <w:vAlign w:val="center"/>
          </w:tcPr>
          <w:p w:rsidR="005F192E" w:rsidRPr="004517C2" w:rsidRDefault="005F192E" w:rsidP="0049709D">
            <w:pPr>
              <w:jc w:val="right"/>
              <w:rPr>
                <w:rFonts w:ascii="標楷體" w:hAnsi="標楷體"/>
                <w:bCs/>
                <w:spacing w:val="-20"/>
                <w:sz w:val="20"/>
              </w:rPr>
            </w:pPr>
            <w:r w:rsidRPr="004517C2">
              <w:rPr>
                <w:rFonts w:ascii="標楷體" w:hAnsi="標楷體" w:hint="eastAsia"/>
                <w:bCs/>
                <w:spacing w:val="-20"/>
                <w:sz w:val="20"/>
              </w:rPr>
              <w:t>21.95</w:t>
            </w:r>
            <w:r w:rsidRPr="004517C2">
              <w:rPr>
                <w:rFonts w:ascii="標楷體" w:hAnsi="標楷體"/>
                <w:bCs/>
                <w:spacing w:val="-20"/>
                <w:sz w:val="20"/>
              </w:rPr>
              <w:t>％</w:t>
            </w:r>
          </w:p>
        </w:tc>
        <w:tc>
          <w:tcPr>
            <w:tcW w:w="1737" w:type="pct"/>
            <w:vMerge/>
            <w:vAlign w:val="center"/>
          </w:tcPr>
          <w:p w:rsidR="005F192E" w:rsidRPr="004517C2" w:rsidRDefault="005F192E" w:rsidP="0049709D">
            <w:pPr>
              <w:jc w:val="center"/>
              <w:rPr>
                <w:rFonts w:ascii="標楷體" w:hAnsi="標楷體"/>
                <w:bCs/>
                <w:sz w:val="20"/>
              </w:rPr>
            </w:pPr>
          </w:p>
        </w:tc>
      </w:tr>
    </w:tbl>
    <w:p w:rsidR="0098589A" w:rsidRPr="004517C2" w:rsidRDefault="0098589A" w:rsidP="005F192E">
      <w:pPr>
        <w:spacing w:line="300" w:lineRule="exact"/>
        <w:rPr>
          <w:rFonts w:ascii="標楷體" w:hAnsi="標楷體"/>
          <w:bCs/>
          <w:spacing w:val="-20"/>
          <w:sz w:val="20"/>
        </w:rPr>
      </w:pPr>
      <w:r w:rsidRPr="004517C2">
        <w:rPr>
          <w:rFonts w:ascii="標楷體" w:hAnsi="標楷體" w:hint="eastAsia"/>
          <w:bCs/>
          <w:spacing w:val="-20"/>
          <w:sz w:val="20"/>
        </w:rPr>
        <w:t>資料來源：高雄市捷運局</w:t>
      </w:r>
    </w:p>
    <w:p w:rsidR="005F192E" w:rsidRPr="004517C2" w:rsidRDefault="005F192E" w:rsidP="005F192E">
      <w:pPr>
        <w:spacing w:line="300" w:lineRule="exact"/>
        <w:rPr>
          <w:rFonts w:ascii="標楷體" w:hAnsi="標楷體"/>
          <w:bCs/>
          <w:spacing w:val="-20"/>
          <w:sz w:val="20"/>
        </w:rPr>
      </w:pPr>
      <w:r w:rsidRPr="004517C2">
        <w:rPr>
          <w:rFonts w:ascii="標楷體" w:hAnsi="標楷體" w:hint="eastAsia"/>
          <w:bCs/>
          <w:spacing w:val="-20"/>
          <w:sz w:val="20"/>
        </w:rPr>
        <w:t>自償率1：不含土地開發效益，自償率2：含土地開發效益</w:t>
      </w:r>
    </w:p>
    <w:p w:rsidR="005F192E" w:rsidRPr="004517C2" w:rsidRDefault="005F192E" w:rsidP="005F192E">
      <w:pPr>
        <w:spacing w:line="300" w:lineRule="exact"/>
        <w:rPr>
          <w:rFonts w:ascii="標楷體" w:hAnsi="標楷體"/>
          <w:bCs/>
          <w:spacing w:val="-20"/>
          <w:sz w:val="20"/>
        </w:rPr>
      </w:pPr>
      <w:r w:rsidRPr="004517C2">
        <w:rPr>
          <w:rFonts w:ascii="標楷體" w:hAnsi="標楷體" w:hint="eastAsia"/>
          <w:bCs/>
          <w:spacing w:val="-20"/>
          <w:sz w:val="20"/>
        </w:rPr>
        <w:t>NA：無資訊可得</w:t>
      </w:r>
    </w:p>
    <w:p w:rsidR="005F192E" w:rsidRPr="004517C2" w:rsidRDefault="005F192E" w:rsidP="005F192E">
      <w:pPr>
        <w:jc w:val="center"/>
        <w:rPr>
          <w:rFonts w:ascii="標楷體" w:hAnsi="標楷體"/>
        </w:rPr>
        <w:sectPr w:rsidR="005F192E" w:rsidRPr="004517C2" w:rsidSect="00C36AFA">
          <w:pgSz w:w="16840" w:h="11907" w:orient="landscape" w:code="9"/>
          <w:pgMar w:top="1418" w:right="1701" w:bottom="1418" w:left="1418" w:header="851" w:footer="851" w:gutter="227"/>
          <w:cols w:space="425"/>
          <w:docGrid w:type="linesAndChars" w:linePitch="457" w:charSpace="4127"/>
        </w:sectPr>
      </w:pPr>
    </w:p>
    <w:p w:rsidR="00524449" w:rsidRPr="004517C2" w:rsidRDefault="00524449" w:rsidP="00524449">
      <w:pPr>
        <w:pStyle w:val="a0"/>
        <w:numPr>
          <w:ilvl w:val="0"/>
          <w:numId w:val="0"/>
        </w:numPr>
        <w:ind w:left="695" w:hanging="695"/>
        <w:rPr>
          <w:rFonts w:hAnsi="標楷體"/>
          <w:sz w:val="24"/>
          <w:szCs w:val="24"/>
        </w:rPr>
      </w:pPr>
      <w:bookmarkStart w:id="423" w:name="_Toc293501970"/>
      <w:bookmarkStart w:id="424" w:name="_Toc293502344"/>
      <w:bookmarkStart w:id="425" w:name="_Toc293502467"/>
      <w:bookmarkStart w:id="426" w:name="_Toc294173314"/>
      <w:bookmarkStart w:id="427" w:name="_Toc294173951"/>
      <w:r w:rsidRPr="004517C2">
        <w:rPr>
          <w:rFonts w:hAnsi="標楷體"/>
        </w:rPr>
        <w:lastRenderedPageBreak/>
        <w:t>表</w:t>
      </w:r>
      <w:r w:rsidR="000F7AE3" w:rsidRPr="004517C2">
        <w:rPr>
          <w:rFonts w:hAnsi="標楷體" w:hint="eastAsia"/>
        </w:rPr>
        <w:t>二</w:t>
      </w:r>
      <w:r w:rsidRPr="004517C2">
        <w:rPr>
          <w:rFonts w:hAnsi="標楷體" w:hint="eastAsia"/>
        </w:rPr>
        <w:t xml:space="preserve">-1  </w:t>
      </w:r>
      <w:r w:rsidRPr="004517C2">
        <w:rPr>
          <w:rFonts w:hAnsi="標楷體"/>
        </w:rPr>
        <w:t>高捷公司之運量(樂觀情境)：實際與預估差異比較</w:t>
      </w:r>
      <w:bookmarkEnd w:id="423"/>
      <w:bookmarkEnd w:id="424"/>
      <w:bookmarkEnd w:id="425"/>
      <w:bookmarkEnd w:id="426"/>
      <w:bookmarkEnd w:id="427"/>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1984"/>
        <w:gridCol w:w="1576"/>
        <w:gridCol w:w="1780"/>
      </w:tblGrid>
      <w:tr w:rsidR="00524449" w:rsidRPr="004517C2" w:rsidTr="00F80E42">
        <w:tc>
          <w:tcPr>
            <w:tcW w:w="3936" w:type="dxa"/>
            <w:gridSpan w:val="2"/>
          </w:tcPr>
          <w:p w:rsidR="00524449" w:rsidRPr="004517C2" w:rsidRDefault="00524449" w:rsidP="0049709D">
            <w:pPr>
              <w:jc w:val="center"/>
              <w:rPr>
                <w:rFonts w:ascii="標楷體" w:hAnsi="標楷體"/>
                <w:sz w:val="24"/>
              </w:rPr>
            </w:pPr>
            <w:r w:rsidRPr="004517C2">
              <w:rPr>
                <w:rFonts w:ascii="標楷體" w:hAnsi="標楷體"/>
                <w:sz w:val="24"/>
              </w:rPr>
              <w:t>項目</w:t>
            </w:r>
          </w:p>
        </w:tc>
        <w:tc>
          <w:tcPr>
            <w:tcW w:w="1984" w:type="dxa"/>
          </w:tcPr>
          <w:p w:rsidR="00524449" w:rsidRPr="004517C2" w:rsidRDefault="00524449" w:rsidP="0049709D">
            <w:pPr>
              <w:jc w:val="center"/>
              <w:rPr>
                <w:rFonts w:ascii="標楷體" w:hAnsi="標楷體"/>
                <w:sz w:val="24"/>
              </w:rPr>
            </w:pPr>
            <w:r w:rsidRPr="004517C2">
              <w:rPr>
                <w:rFonts w:ascii="標楷體" w:hAnsi="標楷體"/>
                <w:sz w:val="24"/>
              </w:rPr>
              <w:t>原預計(99年)</w:t>
            </w:r>
          </w:p>
        </w:tc>
        <w:tc>
          <w:tcPr>
            <w:tcW w:w="1576" w:type="dxa"/>
          </w:tcPr>
          <w:p w:rsidR="00524449" w:rsidRPr="004517C2" w:rsidRDefault="00524449" w:rsidP="0049709D">
            <w:pPr>
              <w:jc w:val="center"/>
              <w:rPr>
                <w:rFonts w:ascii="標楷體" w:hAnsi="標楷體"/>
                <w:sz w:val="24"/>
              </w:rPr>
            </w:pPr>
            <w:r w:rsidRPr="004517C2">
              <w:rPr>
                <w:rFonts w:ascii="標楷體" w:hAnsi="標楷體"/>
                <w:sz w:val="24"/>
              </w:rPr>
              <w:t>實際</w:t>
            </w:r>
          </w:p>
        </w:tc>
        <w:tc>
          <w:tcPr>
            <w:tcW w:w="1780" w:type="dxa"/>
          </w:tcPr>
          <w:p w:rsidR="00524449" w:rsidRPr="004517C2" w:rsidRDefault="00524449" w:rsidP="0049709D">
            <w:pPr>
              <w:jc w:val="center"/>
              <w:rPr>
                <w:rFonts w:ascii="標楷體" w:hAnsi="標楷體"/>
                <w:sz w:val="24"/>
              </w:rPr>
            </w:pPr>
            <w:r w:rsidRPr="004517C2">
              <w:rPr>
                <w:rFonts w:ascii="標楷體" w:hAnsi="標楷體"/>
                <w:sz w:val="24"/>
              </w:rPr>
              <w:t>差異</w:t>
            </w:r>
          </w:p>
        </w:tc>
      </w:tr>
      <w:tr w:rsidR="00524449" w:rsidRPr="004517C2" w:rsidTr="00F80E42">
        <w:tc>
          <w:tcPr>
            <w:tcW w:w="817" w:type="dxa"/>
            <w:vMerge w:val="restart"/>
          </w:tcPr>
          <w:p w:rsidR="00524449" w:rsidRPr="004517C2" w:rsidRDefault="00524449" w:rsidP="0049709D">
            <w:pPr>
              <w:rPr>
                <w:rFonts w:ascii="標楷體" w:hAnsi="標楷體"/>
                <w:sz w:val="24"/>
              </w:rPr>
            </w:pPr>
            <w:r w:rsidRPr="004517C2">
              <w:rPr>
                <w:rFonts w:ascii="標楷體" w:hAnsi="標楷體"/>
                <w:sz w:val="24"/>
              </w:rPr>
              <w:t>社經特性</w:t>
            </w:r>
          </w:p>
        </w:tc>
        <w:tc>
          <w:tcPr>
            <w:tcW w:w="3119" w:type="dxa"/>
          </w:tcPr>
          <w:p w:rsidR="00524449" w:rsidRPr="004517C2" w:rsidRDefault="00524449" w:rsidP="0049709D">
            <w:pPr>
              <w:rPr>
                <w:rFonts w:ascii="標楷體" w:hAnsi="標楷體"/>
                <w:sz w:val="24"/>
              </w:rPr>
            </w:pPr>
            <w:r w:rsidRPr="004517C2">
              <w:rPr>
                <w:rFonts w:ascii="標楷體" w:hAnsi="標楷體"/>
                <w:sz w:val="24"/>
              </w:rPr>
              <w:t>人口數</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3,364,528</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2,965,999</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-398,529</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就業人數-二級(人)</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546,232</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464,796</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-81,436</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就業人數-三級(人)</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1,052,986</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787,716</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-265,270</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家戶所得(元/月/戶)</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126,814</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73,845</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-52,969</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車輛持有-汽車(輛/千人)</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632</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239</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-393</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車輛持有-機車(輛/千人)</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732</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604</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-128</w:t>
            </w:r>
          </w:p>
        </w:tc>
      </w:tr>
      <w:tr w:rsidR="00524449" w:rsidRPr="004517C2" w:rsidTr="00F80E42">
        <w:tc>
          <w:tcPr>
            <w:tcW w:w="817" w:type="dxa"/>
            <w:vMerge w:val="restart"/>
          </w:tcPr>
          <w:p w:rsidR="00524449" w:rsidRPr="004517C2" w:rsidRDefault="00524449" w:rsidP="0049709D">
            <w:pPr>
              <w:rPr>
                <w:rFonts w:ascii="標楷體" w:hAnsi="標楷體"/>
                <w:sz w:val="24"/>
              </w:rPr>
            </w:pPr>
            <w:r w:rsidRPr="004517C2">
              <w:rPr>
                <w:rFonts w:ascii="標楷體" w:hAnsi="標楷體"/>
                <w:sz w:val="24"/>
              </w:rPr>
              <w:t>運輸需求</w:t>
            </w:r>
          </w:p>
        </w:tc>
        <w:tc>
          <w:tcPr>
            <w:tcW w:w="3119" w:type="dxa"/>
          </w:tcPr>
          <w:p w:rsidR="00524449" w:rsidRPr="004517C2" w:rsidRDefault="00524449" w:rsidP="0049709D">
            <w:pPr>
              <w:rPr>
                <w:rFonts w:ascii="標楷體" w:hAnsi="標楷體"/>
                <w:sz w:val="24"/>
              </w:rPr>
            </w:pPr>
            <w:r w:rsidRPr="004517C2">
              <w:rPr>
                <w:rFonts w:ascii="標楷體" w:hAnsi="標楷體"/>
                <w:sz w:val="24"/>
              </w:rPr>
              <w:t>旅次產生率(次/日/人)</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2.04</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2</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-0.04</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旅次產生數(次/日)</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6,863,637</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5,931,998</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-931,639</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汽車使用率(%)</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34.9%</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18.6%</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-16.3%</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機車使用率(%)</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47.2%</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64.5%</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17.3%</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大眾運輸使用率(%)</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17.84%</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8.2%</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-9.6%</w:t>
            </w:r>
          </w:p>
        </w:tc>
      </w:tr>
      <w:tr w:rsidR="00524449" w:rsidRPr="004517C2" w:rsidTr="00F80E42">
        <w:tc>
          <w:tcPr>
            <w:tcW w:w="817" w:type="dxa"/>
            <w:vMerge w:val="restart"/>
          </w:tcPr>
          <w:p w:rsidR="00524449" w:rsidRPr="004517C2" w:rsidRDefault="00524449" w:rsidP="0049709D">
            <w:pPr>
              <w:rPr>
                <w:rFonts w:ascii="標楷體" w:hAnsi="標楷體"/>
                <w:sz w:val="24"/>
              </w:rPr>
            </w:pPr>
            <w:r w:rsidRPr="004517C2">
              <w:rPr>
                <w:rFonts w:ascii="標楷體" w:hAnsi="標楷體"/>
                <w:sz w:val="24"/>
              </w:rPr>
              <w:t>捷運運量</w:t>
            </w:r>
          </w:p>
        </w:tc>
        <w:tc>
          <w:tcPr>
            <w:tcW w:w="3119" w:type="dxa"/>
          </w:tcPr>
          <w:p w:rsidR="00524449" w:rsidRPr="004517C2" w:rsidRDefault="00524449" w:rsidP="0049709D">
            <w:pPr>
              <w:rPr>
                <w:rFonts w:ascii="標楷體" w:hAnsi="標楷體"/>
                <w:sz w:val="24"/>
              </w:rPr>
            </w:pPr>
            <w:r w:rsidRPr="004517C2">
              <w:rPr>
                <w:rFonts w:ascii="標楷體" w:hAnsi="標楷體"/>
                <w:sz w:val="24"/>
              </w:rPr>
              <w:t>紅線(人次/日)</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369,689</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94,183</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-275,506</w:t>
            </w:r>
          </w:p>
        </w:tc>
      </w:tr>
      <w:tr w:rsidR="00524449" w:rsidRPr="004517C2" w:rsidTr="00F80E42">
        <w:tc>
          <w:tcPr>
            <w:tcW w:w="817" w:type="dxa"/>
            <w:vMerge/>
          </w:tcPr>
          <w:p w:rsidR="00524449" w:rsidRPr="004517C2" w:rsidRDefault="00524449" w:rsidP="0049709D">
            <w:pPr>
              <w:rPr>
                <w:rFonts w:ascii="標楷體" w:hAnsi="標楷體"/>
                <w:sz w:val="24"/>
              </w:rPr>
            </w:pPr>
          </w:p>
        </w:tc>
        <w:tc>
          <w:tcPr>
            <w:tcW w:w="3119" w:type="dxa"/>
          </w:tcPr>
          <w:p w:rsidR="00524449" w:rsidRPr="004517C2" w:rsidRDefault="00524449" w:rsidP="0049709D">
            <w:pPr>
              <w:rPr>
                <w:rFonts w:ascii="標楷體" w:hAnsi="標楷體"/>
                <w:sz w:val="24"/>
              </w:rPr>
            </w:pPr>
            <w:r w:rsidRPr="004517C2">
              <w:rPr>
                <w:rFonts w:ascii="標楷體" w:hAnsi="標楷體"/>
                <w:sz w:val="24"/>
              </w:rPr>
              <w:t>橘線(人次/日)</w:t>
            </w:r>
          </w:p>
        </w:tc>
        <w:tc>
          <w:tcPr>
            <w:tcW w:w="1984" w:type="dxa"/>
          </w:tcPr>
          <w:p w:rsidR="00524449" w:rsidRPr="004517C2" w:rsidRDefault="00524449" w:rsidP="0049709D">
            <w:pPr>
              <w:jc w:val="right"/>
              <w:rPr>
                <w:rFonts w:ascii="標楷體" w:hAnsi="標楷體"/>
                <w:sz w:val="24"/>
              </w:rPr>
            </w:pPr>
            <w:r w:rsidRPr="004517C2">
              <w:rPr>
                <w:rFonts w:ascii="標楷體" w:hAnsi="標楷體"/>
                <w:sz w:val="24"/>
              </w:rPr>
              <w:t>190,063</w:t>
            </w:r>
          </w:p>
        </w:tc>
        <w:tc>
          <w:tcPr>
            <w:tcW w:w="1576" w:type="dxa"/>
          </w:tcPr>
          <w:p w:rsidR="00524449" w:rsidRPr="004517C2" w:rsidRDefault="00524449" w:rsidP="0049709D">
            <w:pPr>
              <w:jc w:val="right"/>
              <w:rPr>
                <w:rFonts w:ascii="標楷體" w:hAnsi="標楷體"/>
                <w:sz w:val="24"/>
              </w:rPr>
            </w:pPr>
            <w:r w:rsidRPr="004517C2">
              <w:rPr>
                <w:rFonts w:ascii="標楷體" w:hAnsi="標楷體"/>
                <w:sz w:val="24"/>
              </w:rPr>
              <w:t>31,882</w:t>
            </w:r>
          </w:p>
        </w:tc>
        <w:tc>
          <w:tcPr>
            <w:tcW w:w="1780" w:type="dxa"/>
          </w:tcPr>
          <w:p w:rsidR="00524449" w:rsidRPr="004517C2" w:rsidRDefault="00524449" w:rsidP="0049709D">
            <w:pPr>
              <w:jc w:val="right"/>
              <w:rPr>
                <w:rFonts w:ascii="標楷體" w:hAnsi="標楷體"/>
                <w:sz w:val="24"/>
              </w:rPr>
            </w:pPr>
            <w:r w:rsidRPr="004517C2">
              <w:rPr>
                <w:rFonts w:ascii="標楷體" w:hAnsi="標楷體"/>
                <w:sz w:val="24"/>
              </w:rPr>
              <w:t>-158,181</w:t>
            </w:r>
          </w:p>
        </w:tc>
      </w:tr>
    </w:tbl>
    <w:p w:rsidR="0049709D" w:rsidRPr="004517C2" w:rsidRDefault="004838EA" w:rsidP="00524449">
      <w:pPr>
        <w:widowControl/>
        <w:rPr>
          <w:rFonts w:ascii="標楷體" w:hAnsi="標楷體"/>
          <w:sz w:val="20"/>
        </w:rPr>
      </w:pPr>
      <w:r w:rsidRPr="004517C2">
        <w:rPr>
          <w:rFonts w:ascii="標楷體" w:hAnsi="標楷體" w:hint="eastAsia"/>
          <w:sz w:val="20"/>
        </w:rPr>
        <w:t>資料來源：</w:t>
      </w:r>
      <w:r w:rsidR="00BE634F">
        <w:rPr>
          <w:rFonts w:ascii="標楷體" w:hAnsi="標楷體" w:hint="eastAsia"/>
          <w:sz w:val="20"/>
        </w:rPr>
        <w:t>高捷公司</w:t>
      </w:r>
    </w:p>
    <w:p w:rsidR="0049709D" w:rsidRPr="004517C2" w:rsidRDefault="0049709D">
      <w:pPr>
        <w:widowControl/>
        <w:rPr>
          <w:rFonts w:ascii="標楷體" w:hAnsi="標楷體"/>
          <w:sz w:val="20"/>
        </w:rPr>
      </w:pPr>
      <w:r w:rsidRPr="004517C2">
        <w:rPr>
          <w:rFonts w:ascii="標楷體" w:hAnsi="標楷體"/>
          <w:sz w:val="20"/>
        </w:rPr>
        <w:br w:type="page"/>
      </w:r>
    </w:p>
    <w:p w:rsidR="000F7AE3" w:rsidRPr="004517C2" w:rsidRDefault="000F7AE3" w:rsidP="000F7AE3">
      <w:pPr>
        <w:pStyle w:val="a0"/>
        <w:numPr>
          <w:ilvl w:val="0"/>
          <w:numId w:val="0"/>
        </w:numPr>
        <w:ind w:left="695" w:hanging="695"/>
        <w:rPr>
          <w:rFonts w:hAnsi="標楷體"/>
        </w:rPr>
      </w:pPr>
      <w:bookmarkStart w:id="428" w:name="_Toc293501968"/>
      <w:bookmarkStart w:id="429" w:name="_Toc293502342"/>
      <w:bookmarkStart w:id="430" w:name="_Toc293502465"/>
      <w:bookmarkStart w:id="431" w:name="_Toc294173315"/>
      <w:bookmarkStart w:id="432" w:name="_Toc294173952"/>
      <w:bookmarkStart w:id="433" w:name="_Toc293501971"/>
      <w:bookmarkStart w:id="434" w:name="_Toc293502345"/>
      <w:bookmarkStart w:id="435" w:name="_Toc293502468"/>
      <w:r w:rsidRPr="004517C2">
        <w:rPr>
          <w:rFonts w:hAnsi="標楷體" w:hint="eastAsia"/>
        </w:rPr>
        <w:t xml:space="preserve">表三  </w:t>
      </w:r>
      <w:r w:rsidRPr="004517C2">
        <w:rPr>
          <w:rFonts w:hAnsi="標楷體"/>
        </w:rPr>
        <w:t>出資方式之種類：政府出資之減少</w:t>
      </w:r>
      <w:bookmarkEnd w:id="428"/>
      <w:bookmarkEnd w:id="429"/>
      <w:bookmarkEnd w:id="430"/>
      <w:bookmarkEnd w:id="431"/>
      <w:bookmarkEnd w:id="43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765"/>
        <w:gridCol w:w="3260"/>
        <w:gridCol w:w="3686"/>
      </w:tblGrid>
      <w:tr w:rsidR="000F7AE3" w:rsidRPr="004517C2" w:rsidTr="00DC76EE">
        <w:tc>
          <w:tcPr>
            <w:tcW w:w="1951" w:type="dxa"/>
            <w:gridSpan w:val="2"/>
          </w:tcPr>
          <w:p w:rsidR="000F7AE3" w:rsidRPr="004517C2" w:rsidRDefault="000F7AE3" w:rsidP="00DC76EE">
            <w:pPr>
              <w:jc w:val="center"/>
              <w:rPr>
                <w:rFonts w:ascii="標楷體" w:hAnsi="標楷體"/>
                <w:bCs/>
                <w:sz w:val="24"/>
                <w:szCs w:val="24"/>
              </w:rPr>
            </w:pPr>
            <w:r w:rsidRPr="004517C2">
              <w:rPr>
                <w:rFonts w:ascii="標楷體" w:hAnsi="標楷體"/>
                <w:bCs/>
                <w:sz w:val="24"/>
                <w:szCs w:val="24"/>
              </w:rPr>
              <w:t>設計</w:t>
            </w:r>
          </w:p>
        </w:tc>
        <w:tc>
          <w:tcPr>
            <w:tcW w:w="3260" w:type="dxa"/>
          </w:tcPr>
          <w:p w:rsidR="000F7AE3" w:rsidRPr="004517C2" w:rsidRDefault="000F7AE3" w:rsidP="00DC76EE">
            <w:pPr>
              <w:jc w:val="center"/>
              <w:rPr>
                <w:rFonts w:ascii="標楷體" w:hAnsi="標楷體"/>
                <w:bCs/>
                <w:sz w:val="24"/>
                <w:szCs w:val="24"/>
              </w:rPr>
            </w:pPr>
            <w:r w:rsidRPr="004517C2">
              <w:rPr>
                <w:rFonts w:ascii="標楷體" w:hAnsi="標楷體"/>
                <w:bCs/>
                <w:sz w:val="24"/>
                <w:szCs w:val="24"/>
              </w:rPr>
              <w:t>意義</w:t>
            </w:r>
          </w:p>
        </w:tc>
        <w:tc>
          <w:tcPr>
            <w:tcW w:w="3686" w:type="dxa"/>
          </w:tcPr>
          <w:p w:rsidR="000F7AE3" w:rsidRPr="004517C2" w:rsidRDefault="000F7AE3" w:rsidP="00DC76EE">
            <w:pPr>
              <w:jc w:val="center"/>
              <w:rPr>
                <w:rFonts w:ascii="標楷體" w:hAnsi="標楷體"/>
                <w:bCs/>
                <w:sz w:val="24"/>
                <w:szCs w:val="24"/>
              </w:rPr>
            </w:pPr>
            <w:r w:rsidRPr="004517C2">
              <w:rPr>
                <w:rFonts w:ascii="標楷體" w:hAnsi="標楷體"/>
                <w:bCs/>
                <w:sz w:val="24"/>
                <w:szCs w:val="24"/>
              </w:rPr>
              <w:t>備註</w:t>
            </w:r>
          </w:p>
        </w:tc>
      </w:tr>
      <w:tr w:rsidR="000F7AE3" w:rsidRPr="004517C2" w:rsidTr="00DC76EE">
        <w:tc>
          <w:tcPr>
            <w:tcW w:w="1186" w:type="dxa"/>
          </w:tcPr>
          <w:p w:rsidR="000F7AE3" w:rsidRPr="004517C2" w:rsidRDefault="000F7AE3" w:rsidP="00DC76EE">
            <w:pPr>
              <w:spacing w:line="320" w:lineRule="exact"/>
              <w:rPr>
                <w:rFonts w:ascii="標楷體" w:hAnsi="標楷體"/>
                <w:bCs/>
                <w:sz w:val="20"/>
                <w:szCs w:val="24"/>
              </w:rPr>
            </w:pPr>
            <w:r w:rsidRPr="004517C2">
              <w:rPr>
                <w:rFonts w:ascii="標楷體" w:hAnsi="標楷體"/>
                <w:bCs/>
                <w:sz w:val="20"/>
                <w:szCs w:val="24"/>
              </w:rPr>
              <w:t>Buil</w:t>
            </w:r>
            <w:r w:rsidR="00F80E42">
              <w:rPr>
                <w:rFonts w:ascii="標楷體" w:hAnsi="標楷體" w:hint="eastAsia"/>
                <w:bCs/>
                <w:sz w:val="20"/>
                <w:szCs w:val="24"/>
              </w:rPr>
              <w:t>d</w:t>
            </w:r>
            <w:r w:rsidRPr="004517C2">
              <w:rPr>
                <w:rFonts w:ascii="標楷體" w:hAnsi="標楷體"/>
                <w:bCs/>
                <w:sz w:val="20"/>
                <w:szCs w:val="24"/>
              </w:rPr>
              <w:t>-</w:t>
            </w:r>
          </w:p>
          <w:p w:rsidR="000F7AE3" w:rsidRPr="004517C2" w:rsidRDefault="000F7AE3" w:rsidP="00DC76EE">
            <w:pPr>
              <w:spacing w:line="320" w:lineRule="exact"/>
              <w:rPr>
                <w:rFonts w:ascii="標楷體" w:hAnsi="標楷體"/>
                <w:bCs/>
                <w:sz w:val="20"/>
                <w:szCs w:val="24"/>
              </w:rPr>
            </w:pPr>
            <w:r w:rsidRPr="004517C2">
              <w:rPr>
                <w:rFonts w:ascii="標楷體" w:hAnsi="標楷體"/>
                <w:bCs/>
                <w:sz w:val="20"/>
                <w:szCs w:val="24"/>
              </w:rPr>
              <w:t>Operate-</w:t>
            </w:r>
          </w:p>
          <w:p w:rsidR="000F7AE3" w:rsidRPr="004517C2" w:rsidRDefault="000F7AE3" w:rsidP="00DC76EE">
            <w:pPr>
              <w:spacing w:line="320" w:lineRule="exact"/>
              <w:rPr>
                <w:rFonts w:ascii="標楷體" w:hAnsi="標楷體"/>
                <w:bCs/>
                <w:sz w:val="20"/>
                <w:szCs w:val="24"/>
              </w:rPr>
            </w:pPr>
            <w:r w:rsidRPr="004517C2">
              <w:rPr>
                <w:rFonts w:ascii="標楷體" w:hAnsi="標楷體"/>
                <w:bCs/>
                <w:sz w:val="20"/>
                <w:szCs w:val="24"/>
              </w:rPr>
              <w:t>Transfer</w:t>
            </w:r>
          </w:p>
        </w:tc>
        <w:tc>
          <w:tcPr>
            <w:tcW w:w="765" w:type="dxa"/>
          </w:tcPr>
          <w:p w:rsidR="000F7AE3" w:rsidRPr="004517C2" w:rsidRDefault="000F7AE3" w:rsidP="00DC76EE">
            <w:pPr>
              <w:rPr>
                <w:rFonts w:ascii="標楷體" w:hAnsi="標楷體"/>
                <w:bCs/>
                <w:sz w:val="24"/>
                <w:szCs w:val="24"/>
              </w:rPr>
            </w:pPr>
            <w:r w:rsidRPr="004517C2">
              <w:rPr>
                <w:rFonts w:ascii="標楷體" w:hAnsi="標楷體"/>
                <w:bCs/>
                <w:sz w:val="24"/>
                <w:szCs w:val="24"/>
              </w:rPr>
              <w:t>BOT</w:t>
            </w:r>
          </w:p>
        </w:tc>
        <w:tc>
          <w:tcPr>
            <w:tcW w:w="3260" w:type="dxa"/>
          </w:tcPr>
          <w:p w:rsidR="000F7AE3" w:rsidRPr="004517C2" w:rsidRDefault="000F7AE3" w:rsidP="00DC76EE">
            <w:pPr>
              <w:kinsoku w:val="0"/>
              <w:rPr>
                <w:rFonts w:ascii="標楷體" w:hAnsi="標楷體"/>
                <w:bCs/>
                <w:sz w:val="24"/>
                <w:szCs w:val="24"/>
              </w:rPr>
            </w:pPr>
            <w:r w:rsidRPr="004517C2">
              <w:rPr>
                <w:rFonts w:ascii="標楷體" w:hAnsi="標楷體"/>
                <w:bCs/>
                <w:sz w:val="24"/>
                <w:szCs w:val="24"/>
              </w:rPr>
              <w:t>民間機構投資興建並營運；營運期間屆滿，該建設之所有權移轉予政府。</w:t>
            </w:r>
          </w:p>
        </w:tc>
        <w:tc>
          <w:tcPr>
            <w:tcW w:w="3686" w:type="dxa"/>
          </w:tcPr>
          <w:p w:rsidR="000F7AE3" w:rsidRPr="004517C2" w:rsidRDefault="000F7AE3" w:rsidP="00DC76EE">
            <w:pPr>
              <w:kinsoku w:val="0"/>
              <w:rPr>
                <w:rFonts w:ascii="標楷體" w:hAnsi="標楷體"/>
                <w:bCs/>
                <w:sz w:val="24"/>
                <w:szCs w:val="24"/>
              </w:rPr>
            </w:pPr>
            <w:r w:rsidRPr="004517C2">
              <w:rPr>
                <w:rFonts w:ascii="標楷體" w:hAnsi="標楷體"/>
                <w:bCs/>
                <w:sz w:val="24"/>
                <w:szCs w:val="24"/>
              </w:rPr>
              <w:t>促參法§8I一</w:t>
            </w:r>
          </w:p>
          <w:p w:rsidR="000F7AE3" w:rsidRPr="004517C2" w:rsidRDefault="000F7AE3" w:rsidP="00DC76EE">
            <w:pPr>
              <w:kinsoku w:val="0"/>
              <w:rPr>
                <w:rFonts w:ascii="標楷體" w:hAnsi="標楷體"/>
                <w:bCs/>
                <w:sz w:val="24"/>
                <w:szCs w:val="24"/>
              </w:rPr>
            </w:pPr>
            <w:r w:rsidRPr="004517C2">
              <w:rPr>
                <w:rFonts w:ascii="標楷體" w:hAnsi="標楷體"/>
                <w:bCs/>
                <w:sz w:val="24"/>
                <w:szCs w:val="24"/>
              </w:rPr>
              <w:t>獎參條例已涵括BOT，惟當時乏明確定義。</w:t>
            </w:r>
          </w:p>
          <w:p w:rsidR="000F7AE3" w:rsidRPr="004517C2" w:rsidRDefault="000F7AE3" w:rsidP="00DC76EE">
            <w:pPr>
              <w:kinsoku w:val="0"/>
              <w:rPr>
                <w:rFonts w:ascii="標楷體" w:hAnsi="標楷體"/>
                <w:bCs/>
                <w:sz w:val="24"/>
                <w:szCs w:val="24"/>
              </w:rPr>
            </w:pPr>
            <w:r w:rsidRPr="004517C2">
              <w:rPr>
                <w:rFonts w:ascii="標楷體" w:hAnsi="標楷體"/>
                <w:bCs/>
                <w:sz w:val="24"/>
                <w:szCs w:val="24"/>
              </w:rPr>
              <w:t>此模式在國際間於80年代出現</w:t>
            </w:r>
          </w:p>
        </w:tc>
      </w:tr>
      <w:tr w:rsidR="000F7AE3" w:rsidRPr="004517C2" w:rsidTr="00DC76EE">
        <w:tc>
          <w:tcPr>
            <w:tcW w:w="1186" w:type="dxa"/>
          </w:tcPr>
          <w:p w:rsidR="000F7AE3" w:rsidRPr="004517C2" w:rsidRDefault="000F7AE3" w:rsidP="00DC76EE">
            <w:pPr>
              <w:spacing w:line="320" w:lineRule="exact"/>
              <w:rPr>
                <w:rFonts w:ascii="標楷體" w:hAnsi="標楷體"/>
                <w:bCs/>
                <w:sz w:val="20"/>
                <w:szCs w:val="24"/>
              </w:rPr>
            </w:pPr>
            <w:r w:rsidRPr="004517C2">
              <w:rPr>
                <w:rFonts w:ascii="標楷體" w:hAnsi="標楷體"/>
                <w:bCs/>
                <w:sz w:val="20"/>
                <w:szCs w:val="24"/>
              </w:rPr>
              <w:t>Buil</w:t>
            </w:r>
            <w:r w:rsidR="00F80E42">
              <w:rPr>
                <w:rFonts w:ascii="標楷體" w:hAnsi="標楷體" w:hint="eastAsia"/>
                <w:bCs/>
                <w:sz w:val="20"/>
                <w:szCs w:val="24"/>
              </w:rPr>
              <w:t>d</w:t>
            </w:r>
            <w:r w:rsidRPr="004517C2">
              <w:rPr>
                <w:rFonts w:ascii="標楷體" w:hAnsi="標楷體"/>
                <w:bCs/>
                <w:sz w:val="20"/>
                <w:szCs w:val="24"/>
              </w:rPr>
              <w:t>-</w:t>
            </w:r>
          </w:p>
          <w:p w:rsidR="000F7AE3" w:rsidRPr="004517C2" w:rsidRDefault="000F7AE3" w:rsidP="00DC76EE">
            <w:pPr>
              <w:spacing w:line="320" w:lineRule="exact"/>
              <w:rPr>
                <w:rFonts w:ascii="標楷體" w:hAnsi="標楷體"/>
                <w:bCs/>
                <w:sz w:val="20"/>
                <w:szCs w:val="24"/>
              </w:rPr>
            </w:pPr>
            <w:r w:rsidRPr="004517C2">
              <w:rPr>
                <w:rFonts w:ascii="標楷體" w:hAnsi="標楷體"/>
                <w:bCs/>
                <w:sz w:val="20"/>
                <w:szCs w:val="24"/>
              </w:rPr>
              <w:t>Transfer</w:t>
            </w:r>
          </w:p>
        </w:tc>
        <w:tc>
          <w:tcPr>
            <w:tcW w:w="765" w:type="dxa"/>
          </w:tcPr>
          <w:p w:rsidR="000F7AE3" w:rsidRPr="004517C2" w:rsidRDefault="000F7AE3" w:rsidP="00DC76EE">
            <w:pPr>
              <w:rPr>
                <w:rFonts w:ascii="標楷體" w:hAnsi="標楷體"/>
                <w:bCs/>
                <w:sz w:val="24"/>
                <w:szCs w:val="24"/>
              </w:rPr>
            </w:pPr>
            <w:r w:rsidRPr="004517C2">
              <w:rPr>
                <w:rFonts w:ascii="標楷體" w:hAnsi="標楷體"/>
                <w:bCs/>
                <w:sz w:val="24"/>
                <w:szCs w:val="24"/>
              </w:rPr>
              <w:t>BT</w:t>
            </w:r>
          </w:p>
        </w:tc>
        <w:tc>
          <w:tcPr>
            <w:tcW w:w="3260" w:type="dxa"/>
          </w:tcPr>
          <w:p w:rsidR="000F7AE3" w:rsidRPr="004517C2" w:rsidRDefault="000F7AE3" w:rsidP="00DC76EE">
            <w:pPr>
              <w:kinsoku w:val="0"/>
              <w:jc w:val="both"/>
              <w:rPr>
                <w:rFonts w:ascii="標楷體" w:hAnsi="標楷體"/>
                <w:bCs/>
                <w:sz w:val="24"/>
                <w:szCs w:val="24"/>
              </w:rPr>
            </w:pPr>
            <w:r w:rsidRPr="004517C2">
              <w:rPr>
                <w:rFonts w:ascii="標楷體" w:hAnsi="標楷體"/>
                <w:bCs/>
                <w:sz w:val="24"/>
                <w:szCs w:val="24"/>
              </w:rPr>
              <w:t>於確定得標廠商後，由廠商提供資金興建；完工後，政府分期償付建設經費a</w:t>
            </w:r>
          </w:p>
        </w:tc>
        <w:tc>
          <w:tcPr>
            <w:tcW w:w="3686" w:type="dxa"/>
          </w:tcPr>
          <w:p w:rsidR="000F7AE3" w:rsidRPr="004517C2" w:rsidRDefault="000F7AE3" w:rsidP="00DC76EE">
            <w:pPr>
              <w:kinsoku w:val="0"/>
              <w:jc w:val="both"/>
              <w:rPr>
                <w:rFonts w:ascii="標楷體" w:hAnsi="標楷體"/>
                <w:bCs/>
                <w:sz w:val="24"/>
                <w:szCs w:val="24"/>
              </w:rPr>
            </w:pPr>
            <w:r w:rsidRPr="004517C2">
              <w:rPr>
                <w:rFonts w:ascii="標楷體" w:hAnsi="標楷體"/>
                <w:bCs/>
                <w:sz w:val="24"/>
                <w:szCs w:val="24"/>
              </w:rPr>
              <w:t>獎參條例第8條</w:t>
            </w:r>
            <w:r w:rsidRPr="004517C2">
              <w:rPr>
                <w:rFonts w:ascii="標楷體" w:hAnsi="標楷體"/>
                <w:bCs/>
                <w:sz w:val="24"/>
                <w:szCs w:val="24"/>
                <w:vertAlign w:val="superscript"/>
              </w:rPr>
              <w:t>b</w:t>
            </w:r>
          </w:p>
          <w:p w:rsidR="000F7AE3" w:rsidRPr="004517C2" w:rsidRDefault="000F7AE3" w:rsidP="00DC76EE">
            <w:pPr>
              <w:kinsoku w:val="0"/>
              <w:jc w:val="both"/>
              <w:rPr>
                <w:rFonts w:ascii="標楷體" w:hAnsi="標楷體"/>
                <w:bCs/>
                <w:dstrike/>
                <w:sz w:val="24"/>
                <w:szCs w:val="24"/>
              </w:rPr>
            </w:pPr>
            <w:r w:rsidRPr="004517C2">
              <w:rPr>
                <w:rFonts w:ascii="標楷體" w:hAnsi="標楷體"/>
                <w:bCs/>
                <w:sz w:val="24"/>
                <w:szCs w:val="24"/>
              </w:rPr>
              <w:t>．促參法未規定本方式</w:t>
            </w:r>
          </w:p>
        </w:tc>
      </w:tr>
      <w:tr w:rsidR="000F7AE3" w:rsidRPr="004517C2" w:rsidTr="00DC76EE">
        <w:tc>
          <w:tcPr>
            <w:tcW w:w="1186" w:type="dxa"/>
            <w:vMerge w:val="restart"/>
          </w:tcPr>
          <w:p w:rsidR="000F7AE3" w:rsidRPr="004517C2" w:rsidRDefault="000F7AE3" w:rsidP="00DC76EE">
            <w:pPr>
              <w:spacing w:line="320" w:lineRule="exact"/>
              <w:rPr>
                <w:rFonts w:ascii="標楷體" w:hAnsi="標楷體"/>
                <w:bCs/>
                <w:sz w:val="20"/>
                <w:szCs w:val="24"/>
              </w:rPr>
            </w:pPr>
            <w:r w:rsidRPr="004517C2">
              <w:rPr>
                <w:rFonts w:ascii="標楷體" w:hAnsi="標楷體"/>
                <w:bCs/>
                <w:sz w:val="20"/>
                <w:szCs w:val="24"/>
              </w:rPr>
              <w:t>Buil</w:t>
            </w:r>
            <w:r w:rsidR="00F80E42">
              <w:rPr>
                <w:rFonts w:ascii="標楷體" w:hAnsi="標楷體" w:hint="eastAsia"/>
                <w:bCs/>
                <w:sz w:val="20"/>
                <w:szCs w:val="24"/>
              </w:rPr>
              <w:t>d</w:t>
            </w:r>
            <w:r w:rsidRPr="004517C2">
              <w:rPr>
                <w:rFonts w:ascii="標楷體" w:hAnsi="標楷體"/>
                <w:bCs/>
                <w:sz w:val="20"/>
                <w:szCs w:val="24"/>
              </w:rPr>
              <w:t>-</w:t>
            </w:r>
          </w:p>
          <w:p w:rsidR="000F7AE3" w:rsidRPr="004517C2" w:rsidRDefault="000F7AE3" w:rsidP="00DC76EE">
            <w:pPr>
              <w:spacing w:line="320" w:lineRule="exact"/>
              <w:rPr>
                <w:rFonts w:ascii="標楷體" w:hAnsi="標楷體"/>
                <w:bCs/>
                <w:sz w:val="20"/>
                <w:szCs w:val="24"/>
              </w:rPr>
            </w:pPr>
            <w:r w:rsidRPr="004517C2">
              <w:rPr>
                <w:rFonts w:ascii="標楷體" w:hAnsi="標楷體"/>
                <w:bCs/>
                <w:sz w:val="20"/>
                <w:szCs w:val="24"/>
              </w:rPr>
              <w:t>Transfer-Operate</w:t>
            </w:r>
          </w:p>
        </w:tc>
        <w:tc>
          <w:tcPr>
            <w:tcW w:w="765" w:type="dxa"/>
          </w:tcPr>
          <w:p w:rsidR="000F7AE3" w:rsidRPr="004517C2" w:rsidRDefault="000F7AE3" w:rsidP="00DC76EE">
            <w:pPr>
              <w:rPr>
                <w:rFonts w:ascii="標楷體" w:hAnsi="標楷體"/>
                <w:bCs/>
                <w:sz w:val="24"/>
                <w:szCs w:val="24"/>
              </w:rPr>
            </w:pPr>
            <w:r w:rsidRPr="004517C2">
              <w:rPr>
                <w:rFonts w:ascii="標楷體" w:hAnsi="標楷體"/>
                <w:bCs/>
                <w:sz w:val="24"/>
                <w:szCs w:val="24"/>
              </w:rPr>
              <w:t>BTO</w:t>
            </w:r>
          </w:p>
        </w:tc>
        <w:tc>
          <w:tcPr>
            <w:tcW w:w="3260" w:type="dxa"/>
          </w:tcPr>
          <w:p w:rsidR="000F7AE3" w:rsidRPr="004517C2" w:rsidRDefault="000F7AE3" w:rsidP="00DC76EE">
            <w:pPr>
              <w:kinsoku w:val="0"/>
              <w:jc w:val="both"/>
              <w:rPr>
                <w:rFonts w:ascii="標楷體" w:hAnsi="標楷體"/>
                <w:bCs/>
                <w:sz w:val="24"/>
                <w:szCs w:val="24"/>
              </w:rPr>
            </w:pPr>
            <w:r w:rsidRPr="004517C2">
              <w:rPr>
                <w:rFonts w:ascii="標楷體" w:hAnsi="標楷體"/>
                <w:bCs/>
                <w:sz w:val="24"/>
                <w:szCs w:val="24"/>
              </w:rPr>
              <w:t>政府委託民間機構投資興建，經主管機關勘驗合格並支付投資價款，取得產權後，交由民間機構經營或使用。至於興建成本中之非自償部分，得由政府補貼其貸款之利息，或投資其建設之一部</w:t>
            </w:r>
          </w:p>
        </w:tc>
        <w:tc>
          <w:tcPr>
            <w:tcW w:w="3686" w:type="dxa"/>
          </w:tcPr>
          <w:p w:rsidR="000F7AE3" w:rsidRPr="004517C2" w:rsidRDefault="000F7AE3" w:rsidP="00DC76EE">
            <w:pPr>
              <w:kinsoku w:val="0"/>
              <w:autoSpaceDE w:val="0"/>
              <w:autoSpaceDN w:val="0"/>
              <w:jc w:val="both"/>
              <w:rPr>
                <w:rFonts w:ascii="標楷體" w:hAnsi="標楷體"/>
                <w:bCs/>
                <w:sz w:val="24"/>
                <w:szCs w:val="24"/>
              </w:rPr>
            </w:pPr>
            <w:r w:rsidRPr="004517C2">
              <w:rPr>
                <w:rFonts w:ascii="標楷體" w:hAnsi="標楷體"/>
                <w:bCs/>
                <w:sz w:val="24"/>
                <w:szCs w:val="24"/>
              </w:rPr>
              <w:t>獎參條例§25Ⅰ</w:t>
            </w:r>
          </w:p>
          <w:p w:rsidR="000F7AE3" w:rsidRPr="004517C2" w:rsidRDefault="000F7AE3" w:rsidP="00DC76EE">
            <w:pPr>
              <w:kinsoku w:val="0"/>
              <w:autoSpaceDE w:val="0"/>
              <w:autoSpaceDN w:val="0"/>
              <w:jc w:val="both"/>
              <w:rPr>
                <w:rFonts w:ascii="標楷體" w:hAnsi="標楷體"/>
                <w:bCs/>
                <w:sz w:val="24"/>
                <w:szCs w:val="24"/>
              </w:rPr>
            </w:pPr>
            <w:r w:rsidRPr="004517C2">
              <w:rPr>
                <w:rFonts w:ascii="標楷體" w:hAnsi="標楷體"/>
                <w:bCs/>
                <w:sz w:val="24"/>
                <w:szCs w:val="24"/>
              </w:rPr>
              <w:t>補貼利息或投資部分建設辦法§9Ⅰ二</w:t>
            </w:r>
          </w:p>
        </w:tc>
      </w:tr>
      <w:tr w:rsidR="000F7AE3" w:rsidRPr="004517C2" w:rsidTr="00DC76EE">
        <w:tc>
          <w:tcPr>
            <w:tcW w:w="1186" w:type="dxa"/>
            <w:vMerge/>
          </w:tcPr>
          <w:p w:rsidR="000F7AE3" w:rsidRPr="004517C2" w:rsidRDefault="000F7AE3" w:rsidP="00DC76EE">
            <w:pPr>
              <w:spacing w:line="320" w:lineRule="exact"/>
              <w:rPr>
                <w:rFonts w:ascii="標楷體" w:hAnsi="標楷體"/>
                <w:bCs/>
                <w:sz w:val="20"/>
                <w:szCs w:val="24"/>
              </w:rPr>
            </w:pPr>
          </w:p>
        </w:tc>
        <w:tc>
          <w:tcPr>
            <w:tcW w:w="765" w:type="dxa"/>
          </w:tcPr>
          <w:p w:rsidR="000F7AE3" w:rsidRPr="004517C2" w:rsidRDefault="000F7AE3" w:rsidP="00DC76EE">
            <w:pPr>
              <w:rPr>
                <w:rFonts w:ascii="標楷體" w:hAnsi="標楷體"/>
                <w:bCs/>
                <w:sz w:val="24"/>
                <w:szCs w:val="24"/>
              </w:rPr>
            </w:pPr>
            <w:r w:rsidRPr="004517C2">
              <w:rPr>
                <w:rFonts w:ascii="標楷體" w:hAnsi="標楷體"/>
                <w:bCs/>
                <w:sz w:val="24"/>
                <w:szCs w:val="24"/>
              </w:rPr>
              <w:t>有償BTO</w:t>
            </w:r>
          </w:p>
        </w:tc>
        <w:tc>
          <w:tcPr>
            <w:tcW w:w="3260" w:type="dxa"/>
          </w:tcPr>
          <w:p w:rsidR="000F7AE3" w:rsidRPr="004517C2" w:rsidRDefault="000F7AE3" w:rsidP="00DC76EE">
            <w:pPr>
              <w:kinsoku w:val="0"/>
              <w:jc w:val="both"/>
              <w:rPr>
                <w:rFonts w:ascii="標楷體" w:hAnsi="標楷體"/>
                <w:bCs/>
                <w:sz w:val="24"/>
                <w:szCs w:val="24"/>
              </w:rPr>
            </w:pPr>
            <w:r w:rsidRPr="004517C2">
              <w:rPr>
                <w:rFonts w:ascii="標楷體" w:hAnsi="標楷體"/>
                <w:bCs/>
                <w:sz w:val="24"/>
                <w:szCs w:val="24"/>
              </w:rPr>
              <w:t>政府委託民間機構投資興建，完成後，政府給付建設經費（一次或分期），取得所有權，再委託該民間機構營運。營運期間屆滿，營運權歸還政府。</w:t>
            </w:r>
          </w:p>
        </w:tc>
        <w:tc>
          <w:tcPr>
            <w:tcW w:w="3686" w:type="dxa"/>
          </w:tcPr>
          <w:p w:rsidR="000F7AE3" w:rsidRPr="004517C2" w:rsidRDefault="000F7AE3" w:rsidP="00DC76EE">
            <w:pPr>
              <w:jc w:val="both"/>
              <w:rPr>
                <w:rFonts w:ascii="標楷體" w:hAnsi="標楷體"/>
                <w:bCs/>
                <w:sz w:val="24"/>
                <w:szCs w:val="24"/>
              </w:rPr>
            </w:pPr>
            <w:r w:rsidRPr="004517C2">
              <w:rPr>
                <w:rFonts w:ascii="標楷體" w:hAnsi="標楷體"/>
                <w:bCs/>
                <w:sz w:val="24"/>
                <w:szCs w:val="24"/>
              </w:rPr>
              <w:t>促參法§8I三「由民間機構投資新建完成後，政府一次或分期給付建設經費以取得所有權，並委託該民間機構營運；營運期間屆滿後，營運權歸還政府」。</w:t>
            </w:r>
          </w:p>
        </w:tc>
      </w:tr>
      <w:tr w:rsidR="000F7AE3" w:rsidRPr="004517C2" w:rsidTr="00DC76EE">
        <w:tc>
          <w:tcPr>
            <w:tcW w:w="1186" w:type="dxa"/>
            <w:vMerge/>
          </w:tcPr>
          <w:p w:rsidR="000F7AE3" w:rsidRPr="004517C2" w:rsidRDefault="000F7AE3" w:rsidP="00DC76EE">
            <w:pPr>
              <w:spacing w:line="320" w:lineRule="exact"/>
              <w:rPr>
                <w:rFonts w:ascii="標楷體" w:hAnsi="標楷體"/>
                <w:bCs/>
                <w:sz w:val="20"/>
                <w:szCs w:val="24"/>
              </w:rPr>
            </w:pPr>
          </w:p>
        </w:tc>
        <w:tc>
          <w:tcPr>
            <w:tcW w:w="765" w:type="dxa"/>
          </w:tcPr>
          <w:p w:rsidR="000F7AE3" w:rsidRPr="004517C2" w:rsidRDefault="000F7AE3" w:rsidP="00DC76EE">
            <w:pPr>
              <w:rPr>
                <w:rFonts w:ascii="標楷體" w:hAnsi="標楷體"/>
                <w:bCs/>
                <w:sz w:val="24"/>
                <w:szCs w:val="24"/>
              </w:rPr>
            </w:pPr>
            <w:r w:rsidRPr="004517C2">
              <w:rPr>
                <w:rFonts w:ascii="標楷體" w:hAnsi="標楷體"/>
                <w:bCs/>
                <w:sz w:val="24"/>
                <w:szCs w:val="24"/>
              </w:rPr>
              <w:t>無償BTO</w:t>
            </w:r>
          </w:p>
        </w:tc>
        <w:tc>
          <w:tcPr>
            <w:tcW w:w="3260" w:type="dxa"/>
          </w:tcPr>
          <w:p w:rsidR="000F7AE3" w:rsidRPr="004517C2" w:rsidRDefault="000F7AE3" w:rsidP="00DC76EE">
            <w:pPr>
              <w:kinsoku w:val="0"/>
              <w:jc w:val="both"/>
              <w:rPr>
                <w:rFonts w:ascii="標楷體" w:hAnsi="標楷體"/>
                <w:bCs/>
                <w:sz w:val="24"/>
                <w:szCs w:val="24"/>
              </w:rPr>
            </w:pPr>
            <w:r w:rsidRPr="004517C2">
              <w:rPr>
                <w:rFonts w:ascii="標楷體" w:hAnsi="標楷體"/>
                <w:bCs/>
                <w:sz w:val="24"/>
                <w:szCs w:val="24"/>
              </w:rPr>
              <w:t>政府委託民間機構投資興建，完成後，政府取得所有權，惟不給付建設經費，其後再委託該民間機構營運。期間屆滿，營運權歸還政府。</w:t>
            </w:r>
          </w:p>
        </w:tc>
        <w:tc>
          <w:tcPr>
            <w:tcW w:w="3686" w:type="dxa"/>
          </w:tcPr>
          <w:p w:rsidR="000F7AE3" w:rsidRPr="004517C2" w:rsidRDefault="000F7AE3" w:rsidP="00DC76EE">
            <w:pPr>
              <w:kinsoku w:val="0"/>
              <w:jc w:val="both"/>
              <w:rPr>
                <w:rFonts w:ascii="標楷體" w:hAnsi="標楷體"/>
                <w:bCs/>
                <w:sz w:val="24"/>
                <w:szCs w:val="24"/>
              </w:rPr>
            </w:pPr>
            <w:r w:rsidRPr="004517C2">
              <w:rPr>
                <w:rFonts w:ascii="標楷體" w:hAnsi="標楷體"/>
                <w:bCs/>
                <w:sz w:val="24"/>
                <w:szCs w:val="24"/>
              </w:rPr>
              <w:t>促參法§8I二「由民間機構投資新建完成後，政府無償取得所有權，並委託該民間機構營運；營運期間屆滿後，營運權歸還政府」。</w:t>
            </w:r>
          </w:p>
        </w:tc>
      </w:tr>
    </w:tbl>
    <w:p w:rsidR="000F7AE3" w:rsidRPr="004517C2" w:rsidRDefault="000F7AE3" w:rsidP="000F7AE3">
      <w:pPr>
        <w:spacing w:line="240" w:lineRule="exact"/>
        <w:ind w:leftChars="-41" w:left="2" w:hangingChars="64" w:hanging="141"/>
        <w:rPr>
          <w:rFonts w:ascii="標楷體" w:hAnsi="標楷體"/>
          <w:bCs/>
          <w:sz w:val="20"/>
        </w:rPr>
      </w:pPr>
      <w:r w:rsidRPr="004517C2">
        <w:rPr>
          <w:rFonts w:ascii="標楷體" w:hAnsi="標楷體"/>
          <w:sz w:val="20"/>
        </w:rPr>
        <w:t>．以上均為</w:t>
      </w:r>
      <w:r w:rsidRPr="004517C2">
        <w:rPr>
          <w:rFonts w:ascii="標楷體" w:hAnsi="標楷體"/>
          <w:bCs/>
          <w:sz w:val="20"/>
        </w:rPr>
        <w:t>公共工程取得資金之模式</w:t>
      </w:r>
    </w:p>
    <w:p w:rsidR="000F7AE3" w:rsidRPr="004517C2" w:rsidRDefault="000F7AE3" w:rsidP="000F7AE3">
      <w:pPr>
        <w:spacing w:line="240" w:lineRule="exact"/>
        <w:ind w:leftChars="-41" w:left="2" w:hangingChars="64" w:hanging="141"/>
        <w:rPr>
          <w:rFonts w:ascii="標楷體" w:hAnsi="標楷體"/>
          <w:sz w:val="20"/>
        </w:rPr>
      </w:pPr>
      <w:r w:rsidRPr="004517C2">
        <w:rPr>
          <w:rFonts w:ascii="標楷體" w:hAnsi="標楷體"/>
          <w:sz w:val="20"/>
        </w:rPr>
        <w:t>．獎參條例於83.12.5公布，促參法於89.2.9公布。獎參條例及其子法並未明確定義區分BTO，亦未明確規定施工期間所需之建設經費須由得標廠商自行籌措。促參法則規定有償BTO及無償BTO。</w:t>
      </w:r>
    </w:p>
    <w:p w:rsidR="000F7AE3" w:rsidRPr="004517C2" w:rsidRDefault="000F7AE3" w:rsidP="000F7AE3">
      <w:pPr>
        <w:spacing w:line="240" w:lineRule="exact"/>
        <w:ind w:leftChars="-41" w:left="141" w:hangingChars="127" w:hanging="280"/>
        <w:rPr>
          <w:rFonts w:ascii="標楷體" w:hAnsi="標楷體"/>
          <w:sz w:val="20"/>
        </w:rPr>
      </w:pPr>
      <w:r w:rsidRPr="004517C2">
        <w:rPr>
          <w:rFonts w:ascii="標楷體" w:hAnsi="標楷體"/>
          <w:sz w:val="20"/>
        </w:rPr>
        <w:t>a：BT近似傳統招標方式，差別在政府支付建設經費之時間。在BT，係待完工後，在傳統招標，則在開工後，依契約規定之工程進度，不待完工</w:t>
      </w:r>
    </w:p>
    <w:p w:rsidR="000F7AE3" w:rsidRPr="004517C2" w:rsidRDefault="000F7AE3" w:rsidP="000F7AE3">
      <w:pPr>
        <w:spacing w:line="240" w:lineRule="exact"/>
        <w:ind w:leftChars="-41" w:left="141" w:hangingChars="127" w:hanging="280"/>
        <w:rPr>
          <w:rFonts w:ascii="標楷體" w:hAnsi="標楷體"/>
          <w:sz w:val="20"/>
        </w:rPr>
      </w:pPr>
      <w:r w:rsidRPr="004517C2">
        <w:rPr>
          <w:rFonts w:ascii="標楷體" w:hAnsi="標楷體"/>
          <w:sz w:val="20"/>
        </w:rPr>
        <w:t>b：高雄市政府於99年接受本院約詢時表示，該府於86年間函報中央擬採BT方式辦理，按BT係指依獎參條例第8條規定「由廠商提供資金興建，於完工後分期償付建設經費」，惟該條規定非屬民間參與方式</w:t>
      </w:r>
    </w:p>
    <w:p w:rsidR="000F7AE3" w:rsidRPr="004517C2" w:rsidRDefault="000F7AE3" w:rsidP="000F7AE3">
      <w:pPr>
        <w:pStyle w:val="a0"/>
        <w:numPr>
          <w:ilvl w:val="0"/>
          <w:numId w:val="0"/>
        </w:numPr>
        <w:ind w:left="695" w:hanging="695"/>
        <w:rPr>
          <w:rFonts w:hAnsi="標楷體"/>
          <w:sz w:val="20"/>
        </w:rPr>
      </w:pPr>
      <w:r w:rsidRPr="004517C2">
        <w:rPr>
          <w:rFonts w:hAnsi="標楷體"/>
          <w:sz w:val="20"/>
        </w:rPr>
        <w:t xml:space="preserve"> </w:t>
      </w:r>
    </w:p>
    <w:p w:rsidR="000F7AE3" w:rsidRPr="004517C2" w:rsidRDefault="000F7AE3">
      <w:pPr>
        <w:widowControl/>
        <w:rPr>
          <w:rFonts w:ascii="標楷體" w:hAnsi="標楷體"/>
          <w:kern w:val="0"/>
        </w:rPr>
      </w:pPr>
      <w:r w:rsidRPr="004517C2">
        <w:rPr>
          <w:rFonts w:ascii="標楷體" w:hAnsi="標楷體"/>
        </w:rPr>
        <w:br w:type="page"/>
      </w:r>
    </w:p>
    <w:p w:rsidR="0049709D" w:rsidRPr="004517C2" w:rsidRDefault="0049709D" w:rsidP="0049709D">
      <w:pPr>
        <w:pStyle w:val="a0"/>
        <w:numPr>
          <w:ilvl w:val="0"/>
          <w:numId w:val="0"/>
        </w:numPr>
        <w:ind w:left="695" w:hanging="695"/>
        <w:rPr>
          <w:rFonts w:hAnsi="標楷體"/>
        </w:rPr>
      </w:pPr>
      <w:bookmarkStart w:id="436" w:name="_Toc294173316"/>
      <w:bookmarkStart w:id="437" w:name="_Toc294173953"/>
      <w:r w:rsidRPr="004517C2">
        <w:rPr>
          <w:rFonts w:hAnsi="標楷體" w:hint="eastAsia"/>
        </w:rPr>
        <w:t>表四 工作小組投資計畫書評比表</w:t>
      </w:r>
      <w:bookmarkEnd w:id="433"/>
      <w:bookmarkEnd w:id="434"/>
      <w:bookmarkEnd w:id="435"/>
      <w:bookmarkEnd w:id="436"/>
      <w:bookmarkEnd w:id="437"/>
    </w:p>
    <w:tbl>
      <w:tblPr>
        <w:tblW w:w="972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1"/>
        <w:gridCol w:w="1698"/>
        <w:gridCol w:w="3402"/>
        <w:gridCol w:w="1078"/>
        <w:gridCol w:w="1486"/>
        <w:gridCol w:w="1486"/>
      </w:tblGrid>
      <w:tr w:rsidR="0049709D" w:rsidRPr="004517C2" w:rsidTr="0049709D">
        <w:trPr>
          <w:trHeight w:val="20"/>
        </w:trPr>
        <w:tc>
          <w:tcPr>
            <w:tcW w:w="571"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項次</w:t>
            </w: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審查項目</w:t>
            </w:r>
          </w:p>
        </w:tc>
        <w:tc>
          <w:tcPr>
            <w:tcW w:w="3402"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說明</w:t>
            </w: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權重</w:t>
            </w:r>
            <w:r w:rsidRPr="004517C2">
              <w:rPr>
                <w:rFonts w:hAnsi="標楷體" w:hint="eastAsia"/>
                <w:sz w:val="24"/>
                <w:szCs w:val="24"/>
                <w:vertAlign w:val="superscript"/>
              </w:rPr>
              <w:t>a</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高捷公司</w:t>
            </w:r>
          </w:p>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籌備處</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港都捷運公司籌備處</w:t>
            </w:r>
          </w:p>
        </w:tc>
      </w:tr>
      <w:tr w:rsidR="0049709D" w:rsidRPr="004517C2" w:rsidTr="0049709D">
        <w:trPr>
          <w:trHeight w:val="20"/>
        </w:trPr>
        <w:tc>
          <w:tcPr>
            <w:tcW w:w="571" w:type="dxa"/>
            <w:vAlign w:val="center"/>
          </w:tcPr>
          <w:p w:rsidR="0049709D" w:rsidRPr="004517C2" w:rsidRDefault="0049709D" w:rsidP="00795AD6">
            <w:pPr>
              <w:pStyle w:val="6"/>
              <w:numPr>
                <w:ilvl w:val="5"/>
                <w:numId w:val="30"/>
              </w:numPr>
              <w:tabs>
                <w:tab w:val="clear" w:pos="2094"/>
                <w:tab w:val="clear" w:pos="2880"/>
              </w:tabs>
              <w:kinsoku/>
              <w:autoSpaceDE w:val="0"/>
              <w:autoSpaceDN w:val="0"/>
              <w:adjustRightInd w:val="0"/>
              <w:snapToGrid w:val="0"/>
              <w:spacing w:line="320" w:lineRule="exact"/>
              <w:ind w:left="0" w:firstLine="0"/>
              <w:jc w:val="center"/>
              <w:rPr>
                <w:rFonts w:hAnsi="標楷體"/>
                <w:sz w:val="24"/>
                <w:szCs w:val="24"/>
              </w:rPr>
            </w:pP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興建能力</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280" w:lineRule="exact"/>
              <w:jc w:val="left"/>
              <w:rPr>
                <w:rFonts w:hAnsi="標楷體"/>
                <w:sz w:val="24"/>
                <w:szCs w:val="24"/>
              </w:rPr>
            </w:pPr>
            <w:r w:rsidRPr="004517C2">
              <w:rPr>
                <w:rFonts w:hAnsi="標楷體" w:hint="eastAsia"/>
                <w:sz w:val="24"/>
                <w:szCs w:val="24"/>
              </w:rPr>
              <w:t>含：執行計畫、機電系統設計與施工計畫、軌道工程設計與施工計畫、土建及車站工程設計與施工計畫、機廠工程設計與施工計畫、其他必要工程設計與施工計畫、介面整合與系統整合測試計畫、工程經費</w:t>
            </w: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25％</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20</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17</w:t>
            </w:r>
          </w:p>
        </w:tc>
      </w:tr>
      <w:tr w:rsidR="0049709D" w:rsidRPr="004517C2" w:rsidTr="0049709D">
        <w:trPr>
          <w:trHeight w:val="20"/>
        </w:trPr>
        <w:tc>
          <w:tcPr>
            <w:tcW w:w="571" w:type="dxa"/>
            <w:vAlign w:val="center"/>
          </w:tcPr>
          <w:p w:rsidR="0049709D" w:rsidRPr="004517C2" w:rsidRDefault="0049709D" w:rsidP="00795AD6">
            <w:pPr>
              <w:pStyle w:val="6"/>
              <w:numPr>
                <w:ilvl w:val="5"/>
                <w:numId w:val="30"/>
              </w:numPr>
              <w:tabs>
                <w:tab w:val="clear" w:pos="2094"/>
                <w:tab w:val="clear" w:pos="2880"/>
              </w:tabs>
              <w:kinsoku/>
              <w:autoSpaceDE w:val="0"/>
              <w:autoSpaceDN w:val="0"/>
              <w:adjustRightInd w:val="0"/>
              <w:snapToGrid w:val="0"/>
              <w:spacing w:line="320" w:lineRule="exact"/>
              <w:ind w:left="0" w:firstLine="0"/>
              <w:jc w:val="center"/>
              <w:rPr>
                <w:rFonts w:hAnsi="標楷體"/>
                <w:sz w:val="24"/>
                <w:szCs w:val="24"/>
              </w:rPr>
            </w:pP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營運能力</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280" w:lineRule="exact"/>
              <w:jc w:val="left"/>
              <w:rPr>
                <w:rFonts w:hAnsi="標楷體"/>
                <w:sz w:val="24"/>
                <w:szCs w:val="24"/>
              </w:rPr>
            </w:pPr>
            <w:r w:rsidRPr="004517C2">
              <w:rPr>
                <w:rFonts w:hAnsi="標楷體" w:hint="eastAsia"/>
                <w:sz w:val="24"/>
                <w:szCs w:val="24"/>
              </w:rPr>
              <w:t>含：營運策略、開始營運日期及每日營運時間、營運方式、營運及服務指標、降級運轉方式、系統運能、票證系統、服務設施、安全維護、維修計畫、營運組織與管理、捷運固定資產之增置與重置、移轉計畫</w:t>
            </w: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20％</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18</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15</w:t>
            </w:r>
          </w:p>
        </w:tc>
      </w:tr>
      <w:tr w:rsidR="0049709D" w:rsidRPr="004517C2" w:rsidTr="0049709D">
        <w:trPr>
          <w:trHeight w:val="20"/>
        </w:trPr>
        <w:tc>
          <w:tcPr>
            <w:tcW w:w="571" w:type="dxa"/>
            <w:vAlign w:val="center"/>
          </w:tcPr>
          <w:p w:rsidR="0049709D" w:rsidRPr="004517C2" w:rsidRDefault="0049709D" w:rsidP="00795AD6">
            <w:pPr>
              <w:pStyle w:val="6"/>
              <w:numPr>
                <w:ilvl w:val="5"/>
                <w:numId w:val="30"/>
              </w:numPr>
              <w:tabs>
                <w:tab w:val="clear" w:pos="2094"/>
                <w:tab w:val="clear" w:pos="2880"/>
              </w:tabs>
              <w:kinsoku/>
              <w:autoSpaceDE w:val="0"/>
              <w:autoSpaceDN w:val="0"/>
              <w:adjustRightInd w:val="0"/>
              <w:snapToGrid w:val="0"/>
              <w:spacing w:line="320" w:lineRule="exact"/>
              <w:ind w:left="0" w:firstLine="0"/>
              <w:jc w:val="center"/>
              <w:rPr>
                <w:rFonts w:hAnsi="標楷體"/>
                <w:sz w:val="24"/>
                <w:szCs w:val="24"/>
              </w:rPr>
            </w:pP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公司組織</w:t>
            </w:r>
          </w:p>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健全性</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280" w:lineRule="exact"/>
              <w:jc w:val="left"/>
              <w:rPr>
                <w:rFonts w:hAnsi="標楷體"/>
                <w:sz w:val="24"/>
                <w:szCs w:val="24"/>
              </w:rPr>
            </w:pPr>
            <w:r w:rsidRPr="004517C2">
              <w:rPr>
                <w:rFonts w:hAnsi="標楷體" w:hint="eastAsia"/>
                <w:sz w:val="24"/>
                <w:szCs w:val="24"/>
              </w:rPr>
              <w:t>含：公司籌組計畫、各階段之管理組織架構、各部門職掌及主要負責人選履歷</w:t>
            </w: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10％</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8</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8</w:t>
            </w:r>
          </w:p>
        </w:tc>
      </w:tr>
      <w:tr w:rsidR="0049709D" w:rsidRPr="004517C2" w:rsidTr="0049709D">
        <w:trPr>
          <w:trHeight w:val="20"/>
        </w:trPr>
        <w:tc>
          <w:tcPr>
            <w:tcW w:w="571" w:type="dxa"/>
            <w:vAlign w:val="center"/>
          </w:tcPr>
          <w:p w:rsidR="0049709D" w:rsidRPr="004517C2" w:rsidRDefault="0049709D" w:rsidP="00795AD6">
            <w:pPr>
              <w:pStyle w:val="6"/>
              <w:numPr>
                <w:ilvl w:val="5"/>
                <w:numId w:val="30"/>
              </w:numPr>
              <w:tabs>
                <w:tab w:val="clear" w:pos="2094"/>
                <w:tab w:val="clear" w:pos="2880"/>
              </w:tabs>
              <w:kinsoku/>
              <w:autoSpaceDE w:val="0"/>
              <w:autoSpaceDN w:val="0"/>
              <w:adjustRightInd w:val="0"/>
              <w:snapToGrid w:val="0"/>
              <w:spacing w:line="320" w:lineRule="exact"/>
              <w:ind w:left="0" w:firstLine="0"/>
              <w:jc w:val="center"/>
              <w:rPr>
                <w:rFonts w:hAnsi="標楷體"/>
                <w:sz w:val="24"/>
                <w:szCs w:val="24"/>
              </w:rPr>
            </w:pP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財務計畫</w:t>
            </w:r>
          </w:p>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可行性</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280" w:lineRule="exact"/>
              <w:jc w:val="left"/>
              <w:rPr>
                <w:rFonts w:hAnsi="標楷體"/>
                <w:sz w:val="24"/>
                <w:szCs w:val="24"/>
              </w:rPr>
            </w:pPr>
            <w:r w:rsidRPr="004517C2">
              <w:rPr>
                <w:rFonts w:hAnsi="標楷體" w:hint="eastAsia"/>
                <w:sz w:val="24"/>
                <w:szCs w:val="24"/>
              </w:rPr>
              <w:t>含：本案之財務可行性分析、本案之自償能力分析、特許公司之財務計畫、風險管理計畫、保險計畫</w:t>
            </w: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30％</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24</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22</w:t>
            </w:r>
          </w:p>
        </w:tc>
      </w:tr>
      <w:tr w:rsidR="0049709D" w:rsidRPr="004517C2" w:rsidTr="0049709D">
        <w:trPr>
          <w:trHeight w:val="20"/>
        </w:trPr>
        <w:tc>
          <w:tcPr>
            <w:tcW w:w="571" w:type="dxa"/>
            <w:vAlign w:val="center"/>
          </w:tcPr>
          <w:p w:rsidR="0049709D" w:rsidRPr="004517C2" w:rsidRDefault="0049709D" w:rsidP="00795AD6">
            <w:pPr>
              <w:pStyle w:val="6"/>
              <w:numPr>
                <w:ilvl w:val="5"/>
                <w:numId w:val="30"/>
              </w:numPr>
              <w:tabs>
                <w:tab w:val="clear" w:pos="2094"/>
                <w:tab w:val="clear" w:pos="2880"/>
              </w:tabs>
              <w:kinsoku/>
              <w:autoSpaceDE w:val="0"/>
              <w:autoSpaceDN w:val="0"/>
              <w:adjustRightInd w:val="0"/>
              <w:snapToGrid w:val="0"/>
              <w:spacing w:line="320" w:lineRule="exact"/>
              <w:ind w:left="0" w:firstLine="0"/>
              <w:jc w:val="center"/>
              <w:rPr>
                <w:rFonts w:hAnsi="標楷體"/>
                <w:sz w:val="24"/>
                <w:szCs w:val="24"/>
              </w:rPr>
            </w:pP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附屬事業</w:t>
            </w:r>
          </w:p>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之收入</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280" w:lineRule="exact"/>
              <w:jc w:val="left"/>
              <w:rPr>
                <w:rFonts w:hAnsi="標楷體"/>
                <w:sz w:val="24"/>
                <w:szCs w:val="24"/>
              </w:rPr>
            </w:pPr>
            <w:r w:rsidRPr="004517C2">
              <w:rPr>
                <w:rFonts w:hAnsi="標楷體" w:hint="eastAsia"/>
                <w:sz w:val="24"/>
                <w:szCs w:val="24"/>
              </w:rPr>
              <w:t>含：開發計畫、經營附屬事業計畫</w:t>
            </w: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5％</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4</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4</w:t>
            </w:r>
          </w:p>
        </w:tc>
      </w:tr>
      <w:tr w:rsidR="0049709D" w:rsidRPr="004517C2" w:rsidTr="0049709D">
        <w:trPr>
          <w:trHeight w:val="20"/>
        </w:trPr>
        <w:tc>
          <w:tcPr>
            <w:tcW w:w="571" w:type="dxa"/>
            <w:vAlign w:val="center"/>
          </w:tcPr>
          <w:p w:rsidR="0049709D" w:rsidRPr="004517C2" w:rsidRDefault="0049709D" w:rsidP="00795AD6">
            <w:pPr>
              <w:pStyle w:val="6"/>
              <w:numPr>
                <w:ilvl w:val="5"/>
                <w:numId w:val="30"/>
              </w:numPr>
              <w:tabs>
                <w:tab w:val="clear" w:pos="2094"/>
                <w:tab w:val="clear" w:pos="2880"/>
              </w:tabs>
              <w:kinsoku/>
              <w:autoSpaceDE w:val="0"/>
              <w:autoSpaceDN w:val="0"/>
              <w:adjustRightInd w:val="0"/>
              <w:snapToGrid w:val="0"/>
              <w:spacing w:line="320" w:lineRule="exact"/>
              <w:ind w:left="0" w:firstLine="0"/>
              <w:jc w:val="center"/>
              <w:rPr>
                <w:rFonts w:hAnsi="標楷體"/>
                <w:sz w:val="24"/>
                <w:szCs w:val="24"/>
              </w:rPr>
            </w:pP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其他</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280" w:lineRule="exact"/>
              <w:jc w:val="left"/>
              <w:rPr>
                <w:rFonts w:hAnsi="標楷體"/>
                <w:sz w:val="24"/>
                <w:szCs w:val="24"/>
              </w:rPr>
            </w:pPr>
            <w:r w:rsidRPr="004517C2">
              <w:rPr>
                <w:rFonts w:hAnsi="標楷體" w:hint="eastAsia"/>
                <w:sz w:val="24"/>
                <w:szCs w:val="24"/>
              </w:rPr>
              <w:t>含：促進產業景氣回升及改善高屏地區失業率、平準基金設置計畫、投資計畫書檢核摘要表、其他</w:t>
            </w: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10％</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6</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6</w:t>
            </w:r>
          </w:p>
        </w:tc>
      </w:tr>
      <w:tr w:rsidR="0049709D" w:rsidRPr="004517C2" w:rsidTr="0049709D">
        <w:trPr>
          <w:trHeight w:val="344"/>
        </w:trPr>
        <w:tc>
          <w:tcPr>
            <w:tcW w:w="2269" w:type="dxa"/>
            <w:gridSpan w:val="2"/>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總       分</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p>
        </w:tc>
        <w:tc>
          <w:tcPr>
            <w:tcW w:w="1078" w:type="dxa"/>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80</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72</w:t>
            </w:r>
          </w:p>
        </w:tc>
      </w:tr>
      <w:tr w:rsidR="0049709D" w:rsidRPr="004517C2" w:rsidTr="0049709D">
        <w:trPr>
          <w:trHeight w:val="344"/>
        </w:trPr>
        <w:tc>
          <w:tcPr>
            <w:tcW w:w="571"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7</w:t>
            </w:r>
          </w:p>
        </w:tc>
        <w:tc>
          <w:tcPr>
            <w:tcW w:w="1698" w:type="dxa"/>
            <w:vAlign w:val="center"/>
          </w:tcPr>
          <w:p w:rsidR="0049709D" w:rsidRPr="004517C2" w:rsidRDefault="0049709D" w:rsidP="00795AD6">
            <w:pPr>
              <w:pStyle w:val="6"/>
              <w:numPr>
                <w:ilvl w:val="0"/>
                <w:numId w:val="0"/>
              </w:numPr>
              <w:kinsoku/>
              <w:autoSpaceDE w:val="0"/>
              <w:autoSpaceDN w:val="0"/>
              <w:adjustRightInd w:val="0"/>
              <w:snapToGrid w:val="0"/>
              <w:spacing w:line="280" w:lineRule="exact"/>
              <w:jc w:val="center"/>
              <w:rPr>
                <w:rFonts w:hAnsi="標楷體"/>
                <w:sz w:val="24"/>
                <w:szCs w:val="24"/>
              </w:rPr>
            </w:pPr>
            <w:r w:rsidRPr="004517C2">
              <w:rPr>
                <w:rFonts w:hAnsi="標楷體" w:hint="eastAsia"/>
                <w:sz w:val="24"/>
                <w:szCs w:val="24"/>
              </w:rPr>
              <w:t>要求政府投資額度(報價書)</w:t>
            </w:r>
          </w:p>
        </w:tc>
        <w:tc>
          <w:tcPr>
            <w:tcW w:w="3402" w:type="dxa"/>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p>
        </w:tc>
        <w:tc>
          <w:tcPr>
            <w:tcW w:w="1078"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NA</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NA</w:t>
            </w:r>
          </w:p>
        </w:tc>
        <w:tc>
          <w:tcPr>
            <w:tcW w:w="1486" w:type="dxa"/>
            <w:vAlign w:val="center"/>
          </w:tcPr>
          <w:p w:rsidR="0049709D" w:rsidRPr="004517C2" w:rsidRDefault="0049709D" w:rsidP="00795AD6">
            <w:pPr>
              <w:pStyle w:val="6"/>
              <w:numPr>
                <w:ilvl w:val="0"/>
                <w:numId w:val="0"/>
              </w:numPr>
              <w:kinsoku/>
              <w:autoSpaceDE w:val="0"/>
              <w:autoSpaceDN w:val="0"/>
              <w:adjustRightInd w:val="0"/>
              <w:snapToGrid w:val="0"/>
              <w:spacing w:line="320" w:lineRule="exact"/>
              <w:jc w:val="center"/>
              <w:rPr>
                <w:rFonts w:hAnsi="標楷體"/>
                <w:sz w:val="24"/>
                <w:szCs w:val="24"/>
              </w:rPr>
            </w:pPr>
            <w:r w:rsidRPr="004517C2">
              <w:rPr>
                <w:rFonts w:hAnsi="標楷體" w:hint="eastAsia"/>
                <w:sz w:val="24"/>
                <w:szCs w:val="24"/>
              </w:rPr>
              <w:t>NA</w:t>
            </w:r>
          </w:p>
        </w:tc>
      </w:tr>
    </w:tbl>
    <w:p w:rsidR="0049709D" w:rsidRPr="004517C2" w:rsidRDefault="0049709D" w:rsidP="0049709D">
      <w:pPr>
        <w:pStyle w:val="6"/>
        <w:numPr>
          <w:ilvl w:val="0"/>
          <w:numId w:val="0"/>
        </w:numPr>
        <w:tabs>
          <w:tab w:val="clear" w:pos="2094"/>
        </w:tabs>
        <w:kinsoku/>
        <w:autoSpaceDE w:val="0"/>
        <w:autoSpaceDN w:val="0"/>
        <w:adjustRightInd w:val="0"/>
        <w:snapToGrid w:val="0"/>
        <w:spacing w:line="240" w:lineRule="exact"/>
        <w:ind w:leftChars="-41" w:left="-137" w:hangingChars="1" w:hanging="2"/>
        <w:rPr>
          <w:rFonts w:hAnsi="標楷體"/>
          <w:sz w:val="20"/>
          <w:szCs w:val="20"/>
        </w:rPr>
      </w:pPr>
      <w:r w:rsidRPr="004517C2">
        <w:rPr>
          <w:rFonts w:hAnsi="標楷體" w:hint="eastAsia"/>
          <w:sz w:val="20"/>
          <w:szCs w:val="20"/>
        </w:rPr>
        <w:t>資料來源：高雄市政府，本院修正</w:t>
      </w:r>
    </w:p>
    <w:p w:rsidR="0049709D" w:rsidRPr="004517C2" w:rsidRDefault="0049709D" w:rsidP="0049709D">
      <w:pPr>
        <w:pStyle w:val="6"/>
        <w:numPr>
          <w:ilvl w:val="0"/>
          <w:numId w:val="0"/>
        </w:numPr>
        <w:tabs>
          <w:tab w:val="clear" w:pos="2094"/>
        </w:tabs>
        <w:kinsoku/>
        <w:autoSpaceDE w:val="0"/>
        <w:autoSpaceDN w:val="0"/>
        <w:adjustRightInd w:val="0"/>
        <w:snapToGrid w:val="0"/>
        <w:spacing w:line="240" w:lineRule="exact"/>
        <w:ind w:leftChars="-41" w:left="-137" w:hangingChars="1" w:hanging="2"/>
        <w:rPr>
          <w:rFonts w:hAnsi="標楷體"/>
          <w:sz w:val="20"/>
          <w:szCs w:val="20"/>
        </w:rPr>
      </w:pPr>
      <w:r w:rsidRPr="004517C2">
        <w:rPr>
          <w:rFonts w:hAnsi="標楷體" w:hint="eastAsia"/>
          <w:sz w:val="20"/>
          <w:szCs w:val="20"/>
        </w:rPr>
        <w:t>a：原來建議之權重</w:t>
      </w:r>
    </w:p>
    <w:p w:rsidR="0049709D" w:rsidRPr="004517C2" w:rsidRDefault="0049709D" w:rsidP="0049709D">
      <w:pPr>
        <w:spacing w:line="240" w:lineRule="exact"/>
        <w:ind w:leftChars="-41" w:left="-137" w:hangingChars="1" w:hanging="2"/>
        <w:rPr>
          <w:rFonts w:ascii="標楷體" w:hAnsi="標楷體"/>
          <w:sz w:val="20"/>
        </w:rPr>
      </w:pPr>
      <w:r w:rsidRPr="004517C2">
        <w:rPr>
          <w:rFonts w:ascii="標楷體" w:hAnsi="標楷體" w:hint="eastAsia"/>
          <w:sz w:val="20"/>
        </w:rPr>
        <w:t>程序：</w:t>
      </w:r>
    </w:p>
    <w:p w:rsidR="0049709D" w:rsidRPr="004517C2" w:rsidRDefault="0049709D" w:rsidP="0049709D">
      <w:pPr>
        <w:spacing w:line="240" w:lineRule="exact"/>
        <w:ind w:leftChars="-41" w:left="-137" w:hangingChars="1" w:hanging="2"/>
        <w:rPr>
          <w:rFonts w:ascii="標楷體" w:hAnsi="標楷體"/>
          <w:sz w:val="20"/>
        </w:rPr>
      </w:pPr>
      <w:r w:rsidRPr="004517C2">
        <w:rPr>
          <w:rFonts w:ascii="標楷體" w:hAnsi="標楷體" w:hint="eastAsia"/>
          <w:sz w:val="20"/>
        </w:rPr>
        <w:t>1.投資計畫書先評分，評定一、二、三名</w:t>
      </w:r>
    </w:p>
    <w:p w:rsidR="0049709D" w:rsidRPr="004517C2" w:rsidRDefault="0049709D" w:rsidP="0049709D">
      <w:pPr>
        <w:spacing w:line="240" w:lineRule="exact"/>
        <w:ind w:leftChars="-41" w:left="-137" w:hangingChars="1" w:hanging="2"/>
        <w:rPr>
          <w:rFonts w:ascii="標楷體" w:hAnsi="標楷體"/>
          <w:sz w:val="20"/>
        </w:rPr>
      </w:pPr>
      <w:r w:rsidRPr="004517C2">
        <w:rPr>
          <w:rFonts w:ascii="標楷體" w:hAnsi="標楷體" w:hint="eastAsia"/>
          <w:sz w:val="20"/>
        </w:rPr>
        <w:t>2.開啟報價書，評定一、二、三名</w:t>
      </w:r>
    </w:p>
    <w:p w:rsidR="0049709D" w:rsidRPr="004517C2" w:rsidRDefault="0049709D" w:rsidP="005C7094">
      <w:pPr>
        <w:spacing w:line="240" w:lineRule="exact"/>
        <w:ind w:rightChars="-200" w:right="-680"/>
        <w:rPr>
          <w:rFonts w:ascii="標楷體" w:hAnsi="標楷體"/>
          <w:sz w:val="20"/>
        </w:rPr>
      </w:pPr>
      <w:r w:rsidRPr="004517C2">
        <w:rPr>
          <w:rFonts w:ascii="標楷體" w:hAnsi="標楷體" w:hint="eastAsia"/>
          <w:sz w:val="20"/>
        </w:rPr>
        <w:t>．先由工作小組完成綜合評選報告，提出評分表，為甄審委員會所接受，再開啟報價書，如表四-1</w:t>
      </w:r>
    </w:p>
    <w:p w:rsidR="0049709D" w:rsidRPr="004517C2" w:rsidRDefault="0049709D">
      <w:pPr>
        <w:widowControl/>
        <w:rPr>
          <w:rFonts w:ascii="標楷體" w:hAnsi="標楷體"/>
          <w:sz w:val="20"/>
        </w:rPr>
      </w:pPr>
      <w:r w:rsidRPr="004517C2">
        <w:rPr>
          <w:rFonts w:ascii="標楷體" w:hAnsi="標楷體"/>
          <w:sz w:val="20"/>
        </w:rPr>
        <w:br w:type="page"/>
      </w:r>
    </w:p>
    <w:p w:rsidR="0049709D" w:rsidRPr="004517C2" w:rsidRDefault="0049709D" w:rsidP="0049709D">
      <w:pPr>
        <w:pStyle w:val="a0"/>
        <w:numPr>
          <w:ilvl w:val="0"/>
          <w:numId w:val="0"/>
        </w:numPr>
        <w:ind w:left="695" w:hanging="695"/>
        <w:rPr>
          <w:rFonts w:hAnsi="標楷體"/>
        </w:rPr>
      </w:pPr>
      <w:bookmarkStart w:id="438" w:name="_Toc293501972"/>
      <w:bookmarkStart w:id="439" w:name="_Toc293502346"/>
      <w:bookmarkStart w:id="440" w:name="_Toc293502469"/>
      <w:bookmarkStart w:id="441" w:name="_Toc294173317"/>
      <w:bookmarkStart w:id="442" w:name="_Toc294173954"/>
      <w:r w:rsidRPr="004517C2">
        <w:rPr>
          <w:rFonts w:hAnsi="標楷體" w:hint="eastAsia"/>
        </w:rPr>
        <w:t>表四</w:t>
      </w:r>
      <w:r w:rsidR="00D64292" w:rsidRPr="004517C2">
        <w:rPr>
          <w:rFonts w:hAnsi="標楷體" w:hint="eastAsia"/>
        </w:rPr>
        <w:t>-1</w:t>
      </w:r>
      <w:r w:rsidRPr="004517C2">
        <w:rPr>
          <w:rFonts w:hAnsi="標楷體" w:hint="eastAsia"/>
        </w:rPr>
        <w:t xml:space="preserve">  各投標人之報價</w:t>
      </w:r>
      <w:bookmarkEnd w:id="438"/>
      <w:bookmarkEnd w:id="439"/>
      <w:bookmarkEnd w:id="440"/>
      <w:bookmarkEnd w:id="441"/>
      <w:bookmarkEnd w:id="442"/>
    </w:p>
    <w:p w:rsidR="0049709D" w:rsidRPr="004517C2" w:rsidRDefault="0049709D" w:rsidP="0049709D">
      <w:pPr>
        <w:jc w:val="right"/>
        <w:rPr>
          <w:rFonts w:ascii="標楷體" w:hAnsi="標楷體"/>
          <w:sz w:val="24"/>
        </w:rPr>
      </w:pPr>
      <w:r w:rsidRPr="004517C2">
        <w:rPr>
          <w:rFonts w:ascii="標楷體" w:hAnsi="標楷體" w:hint="eastAsia"/>
          <w:sz w:val="24"/>
        </w:rPr>
        <w:t>單位：</w:t>
      </w:r>
      <w:r w:rsidRPr="004517C2">
        <w:rPr>
          <w:rFonts w:ascii="標楷體" w:hAnsi="標楷體" w:hint="eastAsia"/>
          <w:sz w:val="20"/>
          <w:szCs w:val="24"/>
        </w:rPr>
        <w:t>億元</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2861"/>
        <w:gridCol w:w="3518"/>
      </w:tblGrid>
      <w:tr w:rsidR="0049709D" w:rsidRPr="004517C2" w:rsidTr="0049709D">
        <w:trPr>
          <w:trHeight w:val="358"/>
        </w:trPr>
        <w:tc>
          <w:tcPr>
            <w:tcW w:w="2552" w:type="dxa"/>
            <w:vAlign w:val="center"/>
          </w:tcPr>
          <w:p w:rsidR="0049709D" w:rsidRPr="004517C2" w:rsidRDefault="0049709D" w:rsidP="0049709D">
            <w:pPr>
              <w:spacing w:line="260" w:lineRule="exact"/>
              <w:jc w:val="center"/>
              <w:rPr>
                <w:rFonts w:ascii="標楷體" w:hAnsi="標楷體"/>
                <w:sz w:val="24"/>
                <w:szCs w:val="24"/>
              </w:rPr>
            </w:pPr>
            <w:r w:rsidRPr="004517C2">
              <w:rPr>
                <w:rFonts w:ascii="標楷體" w:hAnsi="標楷體" w:hint="eastAsia"/>
                <w:sz w:val="24"/>
                <w:szCs w:val="24"/>
              </w:rPr>
              <w:t>項   目</w:t>
            </w:r>
          </w:p>
        </w:tc>
        <w:tc>
          <w:tcPr>
            <w:tcW w:w="2861" w:type="dxa"/>
            <w:vAlign w:val="center"/>
          </w:tcPr>
          <w:p w:rsidR="0049709D" w:rsidRPr="004517C2" w:rsidRDefault="0049709D" w:rsidP="0049709D">
            <w:pPr>
              <w:spacing w:line="260" w:lineRule="exact"/>
              <w:jc w:val="center"/>
              <w:rPr>
                <w:rFonts w:ascii="標楷體" w:hAnsi="標楷體"/>
                <w:sz w:val="24"/>
                <w:szCs w:val="24"/>
              </w:rPr>
            </w:pPr>
            <w:r w:rsidRPr="004517C2">
              <w:rPr>
                <w:rFonts w:ascii="標楷體" w:hAnsi="標楷體" w:hint="eastAsia"/>
                <w:sz w:val="24"/>
                <w:szCs w:val="24"/>
              </w:rPr>
              <w:t>高雄捷運公司籌備處</w:t>
            </w:r>
          </w:p>
        </w:tc>
        <w:tc>
          <w:tcPr>
            <w:tcW w:w="3518" w:type="dxa"/>
            <w:vAlign w:val="center"/>
          </w:tcPr>
          <w:p w:rsidR="0049709D" w:rsidRPr="004517C2" w:rsidRDefault="0049709D" w:rsidP="0049709D">
            <w:pPr>
              <w:spacing w:line="260" w:lineRule="exact"/>
              <w:jc w:val="center"/>
              <w:rPr>
                <w:rFonts w:ascii="標楷體" w:hAnsi="標楷體"/>
                <w:sz w:val="24"/>
                <w:szCs w:val="24"/>
              </w:rPr>
            </w:pPr>
            <w:r w:rsidRPr="004517C2">
              <w:rPr>
                <w:rFonts w:ascii="標楷體" w:hAnsi="標楷體" w:hint="eastAsia"/>
                <w:sz w:val="24"/>
                <w:szCs w:val="24"/>
              </w:rPr>
              <w:t>港都捷運公司籌備處</w:t>
            </w:r>
          </w:p>
        </w:tc>
      </w:tr>
      <w:tr w:rsidR="0049709D" w:rsidRPr="004517C2" w:rsidTr="0049709D">
        <w:trPr>
          <w:trHeight w:val="20"/>
        </w:trPr>
        <w:tc>
          <w:tcPr>
            <w:tcW w:w="2552" w:type="dxa"/>
            <w:vAlign w:val="center"/>
          </w:tcPr>
          <w:p w:rsidR="0049709D" w:rsidRPr="004517C2" w:rsidRDefault="0049709D" w:rsidP="0049709D">
            <w:pPr>
              <w:spacing w:line="260" w:lineRule="exact"/>
              <w:jc w:val="center"/>
              <w:rPr>
                <w:rFonts w:ascii="標楷體" w:hAnsi="標楷體"/>
                <w:sz w:val="24"/>
                <w:szCs w:val="24"/>
              </w:rPr>
            </w:pPr>
            <w:r w:rsidRPr="004517C2">
              <w:rPr>
                <w:rFonts w:ascii="標楷體" w:hAnsi="標楷體" w:hint="eastAsia"/>
                <w:sz w:val="24"/>
                <w:szCs w:val="24"/>
              </w:rPr>
              <w:t>政府應辦事項</w:t>
            </w:r>
          </w:p>
        </w:tc>
        <w:tc>
          <w:tcPr>
            <w:tcW w:w="2861" w:type="dxa"/>
            <w:vAlign w:val="center"/>
          </w:tcPr>
          <w:p w:rsidR="0049709D" w:rsidRPr="004517C2" w:rsidRDefault="0049709D" w:rsidP="0049709D">
            <w:pPr>
              <w:spacing w:line="260" w:lineRule="exact"/>
              <w:jc w:val="right"/>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370"/>
                <w:attr w:name="UnitName" w:val="a"/>
              </w:smartTagPr>
              <w:r w:rsidRPr="004517C2">
                <w:rPr>
                  <w:rFonts w:ascii="標楷體" w:hAnsi="標楷體" w:hint="eastAsia"/>
                  <w:sz w:val="24"/>
                  <w:szCs w:val="24"/>
                </w:rPr>
                <w:t>370.00</w:t>
              </w:r>
              <w:r w:rsidRPr="004517C2">
                <w:rPr>
                  <w:rFonts w:ascii="標楷體" w:hAnsi="標楷體" w:hint="eastAsia"/>
                  <w:sz w:val="24"/>
                  <w:szCs w:val="24"/>
                  <w:vertAlign w:val="superscript"/>
                </w:rPr>
                <w:t>a</w:t>
              </w:r>
            </w:smartTag>
          </w:p>
        </w:tc>
        <w:tc>
          <w:tcPr>
            <w:tcW w:w="3518" w:type="dxa"/>
            <w:vAlign w:val="center"/>
          </w:tcPr>
          <w:p w:rsidR="0049709D" w:rsidRPr="004517C2" w:rsidRDefault="0049709D" w:rsidP="0049709D">
            <w:pPr>
              <w:spacing w:line="260" w:lineRule="exact"/>
              <w:jc w:val="right"/>
              <w:rPr>
                <w:rFonts w:ascii="標楷體" w:hAnsi="標楷體"/>
                <w:sz w:val="24"/>
                <w:szCs w:val="24"/>
              </w:rPr>
            </w:pPr>
            <w:r w:rsidRPr="004517C2">
              <w:rPr>
                <w:rFonts w:ascii="標楷體" w:hAnsi="標楷體" w:hint="eastAsia"/>
                <w:sz w:val="24"/>
                <w:szCs w:val="24"/>
              </w:rPr>
              <w:t>370.00</w:t>
            </w:r>
            <w:r w:rsidRPr="004517C2">
              <w:rPr>
                <w:rFonts w:ascii="標楷體" w:hAnsi="標楷體"/>
                <w:sz w:val="24"/>
                <w:szCs w:val="24"/>
              </w:rPr>
              <w:t xml:space="preserve"> </w:t>
            </w:r>
          </w:p>
        </w:tc>
      </w:tr>
      <w:tr w:rsidR="0049709D" w:rsidRPr="004517C2" w:rsidTr="0049709D">
        <w:trPr>
          <w:trHeight w:val="20"/>
        </w:trPr>
        <w:tc>
          <w:tcPr>
            <w:tcW w:w="2552" w:type="dxa"/>
            <w:vAlign w:val="center"/>
          </w:tcPr>
          <w:p w:rsidR="0049709D" w:rsidRPr="004517C2" w:rsidRDefault="0049709D" w:rsidP="0049709D">
            <w:pPr>
              <w:spacing w:line="260" w:lineRule="exact"/>
              <w:jc w:val="center"/>
              <w:rPr>
                <w:rFonts w:ascii="標楷體" w:hAnsi="標楷體"/>
                <w:sz w:val="24"/>
                <w:szCs w:val="24"/>
              </w:rPr>
            </w:pPr>
            <w:r w:rsidRPr="004517C2">
              <w:rPr>
                <w:rFonts w:ascii="標楷體" w:hAnsi="標楷體" w:hint="eastAsia"/>
                <w:sz w:val="24"/>
                <w:szCs w:val="24"/>
              </w:rPr>
              <w:t>政府投資額度</w:t>
            </w:r>
          </w:p>
        </w:tc>
        <w:tc>
          <w:tcPr>
            <w:tcW w:w="2861" w:type="dxa"/>
            <w:vAlign w:val="center"/>
          </w:tcPr>
          <w:p w:rsidR="0049709D" w:rsidRPr="004517C2" w:rsidRDefault="0049709D" w:rsidP="0049709D">
            <w:pPr>
              <w:spacing w:line="260" w:lineRule="exact"/>
              <w:jc w:val="right"/>
              <w:rPr>
                <w:rFonts w:ascii="標楷體" w:hAnsi="標楷體"/>
                <w:sz w:val="24"/>
                <w:szCs w:val="24"/>
              </w:rPr>
            </w:pPr>
            <w:r w:rsidRPr="004517C2">
              <w:rPr>
                <w:rFonts w:ascii="標楷體" w:hAnsi="標楷體" w:hint="eastAsia"/>
                <w:sz w:val="24"/>
                <w:szCs w:val="24"/>
              </w:rPr>
              <w:t>1,047.70</w:t>
            </w:r>
            <w:r w:rsidRPr="004517C2">
              <w:rPr>
                <w:rFonts w:ascii="標楷體" w:hAnsi="標楷體" w:hint="eastAsia"/>
                <w:sz w:val="24"/>
                <w:szCs w:val="24"/>
                <w:vertAlign w:val="superscript"/>
              </w:rPr>
              <w:t>b</w:t>
            </w:r>
          </w:p>
        </w:tc>
        <w:tc>
          <w:tcPr>
            <w:tcW w:w="3518" w:type="dxa"/>
            <w:vAlign w:val="center"/>
          </w:tcPr>
          <w:p w:rsidR="0049709D" w:rsidRPr="004517C2" w:rsidRDefault="0049709D" w:rsidP="0049709D">
            <w:pPr>
              <w:spacing w:line="260" w:lineRule="exact"/>
              <w:jc w:val="right"/>
              <w:rPr>
                <w:rFonts w:ascii="標楷體" w:hAnsi="標楷體"/>
                <w:sz w:val="24"/>
                <w:szCs w:val="24"/>
              </w:rPr>
            </w:pPr>
            <w:r w:rsidRPr="004517C2">
              <w:rPr>
                <w:rFonts w:ascii="標楷體" w:hAnsi="標楷體" w:hint="eastAsia"/>
                <w:sz w:val="24"/>
                <w:szCs w:val="24"/>
              </w:rPr>
              <w:t>1,189.18</w:t>
            </w:r>
          </w:p>
        </w:tc>
      </w:tr>
      <w:tr w:rsidR="0049709D" w:rsidRPr="004517C2" w:rsidTr="0049709D">
        <w:trPr>
          <w:trHeight w:val="20"/>
        </w:trPr>
        <w:tc>
          <w:tcPr>
            <w:tcW w:w="2552" w:type="dxa"/>
            <w:vAlign w:val="center"/>
          </w:tcPr>
          <w:p w:rsidR="0049709D" w:rsidRPr="004517C2" w:rsidRDefault="0049709D" w:rsidP="0049709D">
            <w:pPr>
              <w:spacing w:line="260" w:lineRule="exact"/>
              <w:jc w:val="center"/>
              <w:rPr>
                <w:rFonts w:ascii="標楷體" w:hAnsi="標楷體"/>
                <w:sz w:val="24"/>
                <w:szCs w:val="24"/>
              </w:rPr>
            </w:pPr>
            <w:r w:rsidRPr="004517C2">
              <w:rPr>
                <w:rFonts w:ascii="標楷體" w:hAnsi="標楷體" w:hint="eastAsia"/>
                <w:sz w:val="24"/>
                <w:szCs w:val="24"/>
              </w:rPr>
              <w:t>民間投資額度</w:t>
            </w:r>
          </w:p>
        </w:tc>
        <w:tc>
          <w:tcPr>
            <w:tcW w:w="2861" w:type="dxa"/>
            <w:vAlign w:val="center"/>
          </w:tcPr>
          <w:p w:rsidR="0049709D" w:rsidRPr="004517C2" w:rsidRDefault="0049709D" w:rsidP="0049709D">
            <w:pPr>
              <w:spacing w:line="260" w:lineRule="exact"/>
              <w:jc w:val="right"/>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304.9"/>
                <w:attr w:name="UnitName" w:val="C"/>
              </w:smartTagPr>
              <w:r w:rsidRPr="004517C2">
                <w:rPr>
                  <w:rFonts w:ascii="標楷體" w:hAnsi="標楷體" w:hint="eastAsia"/>
                  <w:sz w:val="24"/>
                  <w:szCs w:val="24"/>
                </w:rPr>
                <w:t>304.90</w:t>
              </w:r>
              <w:r w:rsidRPr="004517C2">
                <w:rPr>
                  <w:rFonts w:ascii="標楷體" w:hAnsi="標楷體" w:hint="eastAsia"/>
                  <w:sz w:val="24"/>
                  <w:szCs w:val="24"/>
                  <w:vertAlign w:val="superscript"/>
                </w:rPr>
                <w:t>c</w:t>
              </w:r>
            </w:smartTag>
          </w:p>
        </w:tc>
        <w:tc>
          <w:tcPr>
            <w:tcW w:w="3518" w:type="dxa"/>
            <w:vAlign w:val="center"/>
          </w:tcPr>
          <w:p w:rsidR="0049709D" w:rsidRPr="004517C2" w:rsidRDefault="0049709D" w:rsidP="0049709D">
            <w:pPr>
              <w:spacing w:line="260" w:lineRule="exact"/>
              <w:jc w:val="right"/>
              <w:rPr>
                <w:rFonts w:ascii="標楷體" w:hAnsi="標楷體"/>
                <w:sz w:val="24"/>
                <w:szCs w:val="24"/>
              </w:rPr>
            </w:pPr>
            <w:r w:rsidRPr="004517C2">
              <w:rPr>
                <w:rFonts w:ascii="標楷體" w:hAnsi="標楷體" w:hint="eastAsia"/>
                <w:sz w:val="24"/>
                <w:szCs w:val="24"/>
              </w:rPr>
              <w:t>328. 82</w:t>
            </w:r>
          </w:p>
        </w:tc>
      </w:tr>
      <w:tr w:rsidR="0049709D" w:rsidRPr="004517C2" w:rsidTr="0049709D">
        <w:trPr>
          <w:trHeight w:val="20"/>
        </w:trPr>
        <w:tc>
          <w:tcPr>
            <w:tcW w:w="2552" w:type="dxa"/>
            <w:vAlign w:val="center"/>
          </w:tcPr>
          <w:p w:rsidR="0049709D" w:rsidRPr="004517C2" w:rsidRDefault="0049709D" w:rsidP="0049709D">
            <w:pPr>
              <w:spacing w:line="260" w:lineRule="exact"/>
              <w:jc w:val="center"/>
              <w:rPr>
                <w:rFonts w:ascii="標楷體" w:hAnsi="標楷體"/>
                <w:sz w:val="24"/>
                <w:szCs w:val="24"/>
              </w:rPr>
            </w:pPr>
            <w:r w:rsidRPr="004517C2">
              <w:rPr>
                <w:rFonts w:ascii="標楷體" w:hAnsi="標楷體" w:hint="eastAsia"/>
                <w:sz w:val="24"/>
                <w:szCs w:val="24"/>
              </w:rPr>
              <w:t>總建設經費</w:t>
            </w:r>
          </w:p>
        </w:tc>
        <w:tc>
          <w:tcPr>
            <w:tcW w:w="2861" w:type="dxa"/>
            <w:vAlign w:val="center"/>
          </w:tcPr>
          <w:p w:rsidR="0049709D" w:rsidRPr="004517C2" w:rsidRDefault="0049709D" w:rsidP="0049709D">
            <w:pPr>
              <w:spacing w:line="260" w:lineRule="exact"/>
              <w:jc w:val="right"/>
              <w:rPr>
                <w:rFonts w:ascii="標楷體" w:hAnsi="標楷體"/>
                <w:sz w:val="24"/>
                <w:szCs w:val="24"/>
              </w:rPr>
            </w:pPr>
            <w:r w:rsidRPr="004517C2">
              <w:rPr>
                <w:rFonts w:ascii="標楷體" w:hAnsi="標楷體" w:hint="eastAsia"/>
                <w:sz w:val="24"/>
                <w:szCs w:val="24"/>
              </w:rPr>
              <w:t>1,722.60</w:t>
            </w:r>
            <w:r w:rsidRPr="004517C2">
              <w:rPr>
                <w:rFonts w:ascii="標楷體" w:hAnsi="標楷體" w:hint="eastAsia"/>
                <w:sz w:val="24"/>
                <w:szCs w:val="24"/>
                <w:vertAlign w:val="superscript"/>
              </w:rPr>
              <w:t>d</w:t>
            </w:r>
          </w:p>
        </w:tc>
        <w:tc>
          <w:tcPr>
            <w:tcW w:w="3518" w:type="dxa"/>
            <w:vAlign w:val="center"/>
          </w:tcPr>
          <w:p w:rsidR="0049709D" w:rsidRPr="004517C2" w:rsidRDefault="0049709D" w:rsidP="0049709D">
            <w:pPr>
              <w:spacing w:line="260" w:lineRule="exact"/>
              <w:jc w:val="right"/>
              <w:rPr>
                <w:rFonts w:ascii="標楷體" w:hAnsi="標楷體"/>
                <w:sz w:val="24"/>
                <w:szCs w:val="24"/>
              </w:rPr>
            </w:pPr>
            <w:r w:rsidRPr="004517C2">
              <w:rPr>
                <w:rFonts w:ascii="標楷體" w:hAnsi="標楷體" w:hint="eastAsia"/>
                <w:sz w:val="24"/>
                <w:szCs w:val="24"/>
              </w:rPr>
              <w:t>1,888.00</w:t>
            </w:r>
          </w:p>
        </w:tc>
      </w:tr>
    </w:tbl>
    <w:p w:rsidR="0049709D" w:rsidRPr="004517C2" w:rsidRDefault="0049709D" w:rsidP="0049709D">
      <w:pPr>
        <w:spacing w:line="240" w:lineRule="exact"/>
        <w:ind w:left="969" w:hangingChars="440" w:hanging="969"/>
        <w:rPr>
          <w:rFonts w:ascii="標楷體" w:hAnsi="標楷體"/>
          <w:sz w:val="20"/>
        </w:rPr>
      </w:pPr>
      <w:r w:rsidRPr="004517C2">
        <w:rPr>
          <w:rFonts w:ascii="標楷體" w:hAnsi="標楷體" w:hint="eastAsia"/>
          <w:sz w:val="20"/>
        </w:rPr>
        <w:t>資訊來源：各投標人提出之報價書</w:t>
      </w:r>
    </w:p>
    <w:p w:rsidR="0049709D" w:rsidRPr="004517C2" w:rsidRDefault="0049709D" w:rsidP="0049709D">
      <w:pPr>
        <w:spacing w:line="240" w:lineRule="exact"/>
        <w:ind w:left="284" w:hangingChars="129" w:hanging="284"/>
        <w:rPr>
          <w:rFonts w:ascii="標楷體" w:hAnsi="標楷體"/>
          <w:sz w:val="20"/>
        </w:rPr>
      </w:pPr>
      <w:r w:rsidRPr="004517C2">
        <w:rPr>
          <w:rFonts w:ascii="標楷體" w:hAnsi="標楷體" w:hint="eastAsia"/>
          <w:sz w:val="20"/>
        </w:rPr>
        <w:t>a：高雄市政府依原核定財務計畫於「申請須知修訂與補充資料」暫給定政府辦理事項之金額為370億元，以利申請人評估自償率，惟89.11為461.19億，其理由為反映計畫現況</w:t>
      </w:r>
    </w:p>
    <w:p w:rsidR="0049709D" w:rsidRPr="004517C2" w:rsidRDefault="0049709D" w:rsidP="0049709D">
      <w:pPr>
        <w:spacing w:line="240" w:lineRule="exact"/>
        <w:ind w:left="284" w:hangingChars="129" w:hanging="284"/>
        <w:rPr>
          <w:rFonts w:ascii="標楷體" w:hAnsi="標楷體"/>
          <w:sz w:val="20"/>
        </w:rPr>
      </w:pPr>
      <w:r w:rsidRPr="004517C2">
        <w:rPr>
          <w:rFonts w:ascii="標楷體" w:hAnsi="標楷體" w:hint="eastAsia"/>
          <w:sz w:val="20"/>
        </w:rPr>
        <w:t>b：政府投資額度：兩家之報價均超過936.96億元，後依第三次甄審委員會決議及申請須知規定納入權利金機制，於議約時討論，其金額、時程及實際作業，由甄審委員會授權主管機關辦理</w:t>
      </w:r>
    </w:p>
    <w:p w:rsidR="0049709D" w:rsidRPr="004517C2" w:rsidRDefault="0049709D" w:rsidP="0049709D">
      <w:pPr>
        <w:spacing w:line="240" w:lineRule="exact"/>
        <w:ind w:left="284" w:hangingChars="129" w:hanging="284"/>
        <w:rPr>
          <w:rFonts w:ascii="標楷體" w:hAnsi="標楷體"/>
          <w:color w:val="000000"/>
          <w:sz w:val="20"/>
        </w:rPr>
      </w:pPr>
      <w:r w:rsidRPr="004517C2">
        <w:rPr>
          <w:rFonts w:ascii="標楷體" w:hAnsi="標楷體" w:hint="eastAsia"/>
          <w:color w:val="000000"/>
          <w:sz w:val="20"/>
        </w:rPr>
        <w:t>c：高雄捷運公司籌備處投資額度為304.9億元，其中股本來源計畫，包括105億元（初期100億元，未來因應營運初期週轉金之需求，擬再增資新臺幣5億元），融資來源計畫，包括國內外商業銀行貸款223億元，其預計投資之項目：有：電聯車、號誌系統、供電系統、通訊系統、軌道工程等五項，為申請須知規定之最小投資範圍，惟該公司後考量興建成本之可分割性與整合性後，增加月台門系統、自動收費系統與機廠設備等三項工程</w:t>
      </w:r>
    </w:p>
    <w:p w:rsidR="0049709D" w:rsidRPr="004517C2" w:rsidRDefault="0049709D" w:rsidP="0049709D">
      <w:pPr>
        <w:spacing w:line="240" w:lineRule="exact"/>
        <w:ind w:left="330" w:hangingChars="150" w:hanging="330"/>
        <w:rPr>
          <w:rFonts w:ascii="標楷體" w:hAnsi="標楷體"/>
        </w:rPr>
      </w:pPr>
      <w:r w:rsidRPr="004517C2">
        <w:rPr>
          <w:rFonts w:ascii="標楷體" w:hAnsi="標楷體" w:hint="eastAsia"/>
          <w:sz w:val="20"/>
        </w:rPr>
        <w:t>d：建設總經費最後調整為1,813.79億元，增加91.19億元，係因政府辦理事項調整為461.19億元，增加91.19億元之故</w:t>
      </w:r>
    </w:p>
    <w:p w:rsidR="00D64292" w:rsidRPr="004517C2" w:rsidRDefault="00D64292">
      <w:pPr>
        <w:widowControl/>
        <w:rPr>
          <w:rFonts w:ascii="標楷體" w:hAnsi="標楷體"/>
          <w:sz w:val="20"/>
        </w:rPr>
      </w:pPr>
      <w:r w:rsidRPr="004517C2">
        <w:rPr>
          <w:rFonts w:ascii="標楷體" w:hAnsi="標楷體"/>
          <w:sz w:val="20"/>
        </w:rPr>
        <w:br w:type="page"/>
      </w:r>
    </w:p>
    <w:p w:rsidR="000D14C9" w:rsidRPr="004517C2" w:rsidRDefault="000D14C9" w:rsidP="000D14C9">
      <w:pPr>
        <w:pStyle w:val="a0"/>
        <w:numPr>
          <w:ilvl w:val="0"/>
          <w:numId w:val="0"/>
        </w:numPr>
        <w:ind w:left="695" w:hanging="695"/>
        <w:rPr>
          <w:rFonts w:hAnsi="標楷體"/>
        </w:rPr>
      </w:pPr>
      <w:bookmarkStart w:id="443" w:name="_Toc293501973"/>
      <w:bookmarkStart w:id="444" w:name="_Toc293502347"/>
      <w:bookmarkStart w:id="445" w:name="_Toc293502470"/>
      <w:bookmarkStart w:id="446" w:name="_Toc294173318"/>
      <w:bookmarkStart w:id="447" w:name="_Toc294173955"/>
      <w:r w:rsidRPr="004517C2">
        <w:rPr>
          <w:rFonts w:hAnsi="標楷體" w:hint="eastAsia"/>
        </w:rPr>
        <w:t>表</w:t>
      </w:r>
      <w:r w:rsidR="000E21E0" w:rsidRPr="004517C2">
        <w:rPr>
          <w:rFonts w:hAnsi="標楷體" w:hint="eastAsia"/>
        </w:rPr>
        <w:t>五</w:t>
      </w:r>
      <w:r w:rsidRPr="004517C2">
        <w:rPr>
          <w:rFonts w:hAnsi="標楷體" w:hint="eastAsia"/>
        </w:rPr>
        <w:t xml:space="preserve"> 興建營運合約附件B2.1：工程經費表</w:t>
      </w:r>
      <w:bookmarkEnd w:id="443"/>
      <w:bookmarkEnd w:id="444"/>
      <w:bookmarkEnd w:id="445"/>
      <w:bookmarkEnd w:id="446"/>
      <w:bookmarkEnd w:id="447"/>
    </w:p>
    <w:p w:rsidR="000D14C9" w:rsidRPr="004517C2" w:rsidRDefault="000D14C9" w:rsidP="000D14C9">
      <w:pPr>
        <w:jc w:val="right"/>
        <w:rPr>
          <w:rFonts w:ascii="標楷體" w:hAnsi="標楷體"/>
          <w:sz w:val="24"/>
          <w:szCs w:val="24"/>
        </w:rPr>
      </w:pPr>
      <w:r w:rsidRPr="004517C2">
        <w:rPr>
          <w:rFonts w:ascii="標楷體" w:hAnsi="標楷體" w:hint="eastAsia"/>
          <w:sz w:val="24"/>
          <w:szCs w:val="24"/>
        </w:rPr>
        <w:t>單位：千元</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28"/>
        <w:gridCol w:w="2551"/>
        <w:gridCol w:w="2493"/>
      </w:tblGrid>
      <w:tr w:rsidR="000D14C9" w:rsidRPr="004517C2" w:rsidTr="0037629F">
        <w:trPr>
          <w:tblHeader/>
        </w:trPr>
        <w:tc>
          <w:tcPr>
            <w:tcW w:w="3828" w:type="dxa"/>
            <w:vAlign w:val="center"/>
          </w:tcPr>
          <w:p w:rsidR="000D14C9" w:rsidRPr="004517C2" w:rsidRDefault="000D14C9" w:rsidP="00247DD1">
            <w:pPr>
              <w:spacing w:line="280" w:lineRule="exact"/>
              <w:jc w:val="center"/>
              <w:rPr>
                <w:rFonts w:ascii="標楷體" w:hAnsi="標楷體"/>
                <w:sz w:val="20"/>
              </w:rPr>
            </w:pPr>
            <w:r w:rsidRPr="004517C2">
              <w:rPr>
                <w:rFonts w:ascii="標楷體" w:hAnsi="標楷體" w:hint="eastAsia"/>
                <w:sz w:val="20"/>
              </w:rPr>
              <w:t>工程項目（成本中心）</w:t>
            </w:r>
          </w:p>
        </w:tc>
        <w:tc>
          <w:tcPr>
            <w:tcW w:w="2551" w:type="dxa"/>
            <w:vAlign w:val="center"/>
          </w:tcPr>
          <w:p w:rsidR="000D14C9" w:rsidRPr="004517C2" w:rsidRDefault="000D14C9" w:rsidP="00247DD1">
            <w:pPr>
              <w:spacing w:line="280" w:lineRule="exact"/>
              <w:jc w:val="center"/>
              <w:rPr>
                <w:rFonts w:ascii="標楷體" w:hAnsi="標楷體"/>
                <w:sz w:val="20"/>
              </w:rPr>
            </w:pPr>
            <w:r w:rsidRPr="004517C2">
              <w:rPr>
                <w:rFonts w:ascii="標楷體" w:hAnsi="標楷體" w:hint="eastAsia"/>
                <w:sz w:val="20"/>
              </w:rPr>
              <w:t>政府投資範圍工程經費</w:t>
            </w:r>
          </w:p>
        </w:tc>
        <w:tc>
          <w:tcPr>
            <w:tcW w:w="2493" w:type="dxa"/>
            <w:vAlign w:val="center"/>
          </w:tcPr>
          <w:p w:rsidR="000D14C9" w:rsidRPr="004517C2" w:rsidRDefault="000D14C9" w:rsidP="00247DD1">
            <w:pPr>
              <w:spacing w:line="280" w:lineRule="exact"/>
              <w:jc w:val="center"/>
              <w:rPr>
                <w:rFonts w:ascii="標楷體" w:hAnsi="標楷體"/>
                <w:sz w:val="20"/>
              </w:rPr>
            </w:pPr>
            <w:r w:rsidRPr="004517C2">
              <w:rPr>
                <w:rFonts w:ascii="標楷體" w:hAnsi="標楷體" w:hint="eastAsia"/>
                <w:sz w:val="20"/>
              </w:rPr>
              <w:t>民間投資範圍工程經費</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捷運營運系統之成本</w:t>
            </w:r>
          </w:p>
        </w:tc>
        <w:tc>
          <w:tcPr>
            <w:tcW w:w="2551" w:type="dxa"/>
            <w:tcBorders>
              <w:bottom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both"/>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電聯車</w:t>
            </w:r>
          </w:p>
        </w:tc>
        <w:tc>
          <w:tcPr>
            <w:tcW w:w="2551" w:type="dxa"/>
            <w:tcBorders>
              <w:bottom w:val="single" w:sz="4" w:space="0" w:color="auto"/>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7,893,782</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號誌系統</w:t>
            </w:r>
          </w:p>
        </w:tc>
        <w:tc>
          <w:tcPr>
            <w:tcW w:w="2551" w:type="dxa"/>
            <w:tcBorders>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2,054,546</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供電系統</w:t>
            </w:r>
          </w:p>
        </w:tc>
        <w:tc>
          <w:tcPr>
            <w:tcW w:w="2551" w:type="dxa"/>
            <w:tcBorders>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5,979,810</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通訊系統</w:t>
            </w:r>
          </w:p>
        </w:tc>
        <w:tc>
          <w:tcPr>
            <w:tcW w:w="2551" w:type="dxa"/>
            <w:tcBorders>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2,249,187</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軌道工程</w:t>
            </w:r>
          </w:p>
        </w:tc>
        <w:tc>
          <w:tcPr>
            <w:tcW w:w="2551" w:type="dxa"/>
            <w:tcBorders>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7,086,021</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月台門系統</w:t>
            </w:r>
          </w:p>
        </w:tc>
        <w:tc>
          <w:tcPr>
            <w:tcW w:w="2551" w:type="dxa"/>
            <w:tcBorders>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1,459,809</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自動收費系統</w:t>
            </w:r>
          </w:p>
        </w:tc>
        <w:tc>
          <w:tcPr>
            <w:tcW w:w="2551" w:type="dxa"/>
            <w:tcBorders>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1,405,742</w:t>
            </w:r>
          </w:p>
        </w:tc>
      </w:tr>
      <w:tr w:rsidR="000D14C9" w:rsidRPr="004517C2" w:rsidTr="0037629F">
        <w:tc>
          <w:tcPr>
            <w:tcW w:w="3828" w:type="dxa"/>
          </w:tcPr>
          <w:p w:rsidR="000D14C9" w:rsidRPr="004517C2" w:rsidRDefault="000D14C9" w:rsidP="00247DD1">
            <w:pPr>
              <w:spacing w:line="280" w:lineRule="exact"/>
              <w:jc w:val="center"/>
              <w:rPr>
                <w:rFonts w:ascii="標楷體" w:hAnsi="標楷體"/>
                <w:sz w:val="20"/>
              </w:rPr>
            </w:pPr>
            <w:r w:rsidRPr="004517C2">
              <w:rPr>
                <w:rFonts w:ascii="標楷體" w:hAnsi="標楷體" w:hint="eastAsia"/>
                <w:sz w:val="20"/>
              </w:rPr>
              <w:t>小    計</w:t>
            </w:r>
          </w:p>
        </w:tc>
        <w:tc>
          <w:tcPr>
            <w:tcW w:w="2551" w:type="dxa"/>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28,128,897</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機廠工程/場站及路線之機電工程成本</w:t>
            </w:r>
          </w:p>
        </w:tc>
        <w:tc>
          <w:tcPr>
            <w:tcW w:w="2551" w:type="dxa"/>
            <w:tcBorders>
              <w:bottom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機廠設備</w:t>
            </w:r>
          </w:p>
        </w:tc>
        <w:tc>
          <w:tcPr>
            <w:tcW w:w="2551" w:type="dxa"/>
            <w:tcBorders>
              <w:tr2bl w:val="single" w:sz="4" w:space="0" w:color="auto"/>
            </w:tcBorders>
          </w:tcPr>
          <w:p w:rsidR="000D14C9" w:rsidRPr="004517C2" w:rsidRDefault="000D14C9" w:rsidP="00247DD1">
            <w:pPr>
              <w:spacing w:line="280" w:lineRule="exact"/>
              <w:jc w:val="both"/>
              <w:rPr>
                <w:rFonts w:ascii="標楷體" w:hAnsi="標楷體"/>
                <w:sz w:val="20"/>
              </w:rPr>
            </w:pP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2,364,891</w:t>
            </w: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電扶梯</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3,312,083</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電梯</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306,501</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場站及路線環控系統</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4,147,378</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center"/>
              <w:rPr>
                <w:rFonts w:ascii="標楷體" w:hAnsi="標楷體"/>
                <w:sz w:val="20"/>
              </w:rPr>
            </w:pPr>
            <w:r w:rsidRPr="004517C2">
              <w:rPr>
                <w:rFonts w:ascii="標楷體" w:hAnsi="標楷體" w:hint="eastAsia"/>
                <w:sz w:val="20"/>
              </w:rPr>
              <w:t>小    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20,882,012</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紅線車站（高架段）之設計及施工成本（依據上行軌計算）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2,264,920</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紅線車站（地下段）之設計及施工成本（依據上行軌計算）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17,867,059</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橘線車站（地面段）之設計及施工成本（依據上行軌計算）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252,040</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橘線車站（地下段）之設計及施工成本（依據上行軌計算）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14,838,834</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紅線路段（高架段）之設計及施工成本（依據上行軌計算）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3,600,311</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紅線路線（地面段）之設計及施工成本（依據上行軌計算）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15,255</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紅線路線（地下段）之設計及施工成本（依據上行軌計算）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25,243,649</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橘線路線（地面段）之設計及施工成本（依據上行軌計算）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9,068</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both"/>
              <w:rPr>
                <w:rFonts w:ascii="標楷體" w:hAnsi="標楷體"/>
                <w:sz w:val="20"/>
              </w:rPr>
            </w:pPr>
            <w:r w:rsidRPr="004517C2">
              <w:rPr>
                <w:rFonts w:ascii="標楷體" w:hAnsi="標楷體" w:hint="eastAsia"/>
                <w:sz w:val="20"/>
              </w:rPr>
              <w:t>橘線路線（地下段）之設計及施工成本（依據上行軌計算）        小計：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19,796,852</w:t>
            </w:r>
          </w:p>
        </w:tc>
        <w:tc>
          <w:tcPr>
            <w:tcW w:w="2493" w:type="dxa"/>
            <w:vAlign w:val="center"/>
          </w:tcPr>
          <w:p w:rsidR="000D14C9" w:rsidRPr="004517C2" w:rsidRDefault="000D14C9" w:rsidP="00247DD1">
            <w:pPr>
              <w:spacing w:line="280" w:lineRule="exact"/>
              <w:jc w:val="right"/>
              <w:rPr>
                <w:rFonts w:ascii="標楷體" w:hAnsi="標楷體"/>
                <w:sz w:val="20"/>
              </w:rPr>
            </w:pPr>
          </w:p>
        </w:tc>
      </w:tr>
      <w:tr w:rsidR="000D14C9" w:rsidRPr="004517C2" w:rsidTr="0037629F">
        <w:tc>
          <w:tcPr>
            <w:tcW w:w="3828" w:type="dxa"/>
          </w:tcPr>
          <w:p w:rsidR="000D14C9" w:rsidRPr="004517C2" w:rsidRDefault="000D14C9" w:rsidP="00247DD1">
            <w:pPr>
              <w:spacing w:line="280" w:lineRule="exact"/>
              <w:jc w:val="center"/>
              <w:rPr>
                <w:rFonts w:ascii="標楷體" w:hAnsi="標楷體"/>
                <w:sz w:val="20"/>
              </w:rPr>
            </w:pPr>
            <w:r w:rsidRPr="004517C2">
              <w:rPr>
                <w:rFonts w:ascii="標楷體" w:hAnsi="標楷體" w:hint="eastAsia"/>
                <w:sz w:val="20"/>
              </w:rPr>
              <w:t>合        計</w:t>
            </w:r>
          </w:p>
        </w:tc>
        <w:tc>
          <w:tcPr>
            <w:tcW w:w="2551"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104,770,000</w:t>
            </w:r>
          </w:p>
        </w:tc>
        <w:tc>
          <w:tcPr>
            <w:tcW w:w="2493" w:type="dxa"/>
            <w:vAlign w:val="center"/>
          </w:tcPr>
          <w:p w:rsidR="000D14C9" w:rsidRPr="004517C2" w:rsidRDefault="000D14C9" w:rsidP="00247DD1">
            <w:pPr>
              <w:spacing w:line="280" w:lineRule="exact"/>
              <w:jc w:val="right"/>
              <w:rPr>
                <w:rFonts w:ascii="標楷體" w:hAnsi="標楷體"/>
                <w:sz w:val="20"/>
              </w:rPr>
            </w:pPr>
            <w:r w:rsidRPr="004517C2">
              <w:rPr>
                <w:rFonts w:ascii="標楷體" w:hAnsi="標楷體" w:hint="eastAsia"/>
                <w:sz w:val="20"/>
              </w:rPr>
              <w:t>30,493,788</w:t>
            </w:r>
          </w:p>
        </w:tc>
      </w:tr>
    </w:tbl>
    <w:p w:rsidR="00247DD1" w:rsidRPr="004517C2" w:rsidRDefault="00050373" w:rsidP="0095511E">
      <w:pPr>
        <w:rPr>
          <w:rFonts w:ascii="標楷體" w:hAnsi="標楷體"/>
          <w:sz w:val="24"/>
          <w:szCs w:val="24"/>
        </w:rPr>
      </w:pPr>
      <w:bookmarkStart w:id="448" w:name="_Toc293501974"/>
      <w:r w:rsidRPr="004517C2">
        <w:rPr>
          <w:rFonts w:ascii="標楷體" w:hAnsi="標楷體" w:hint="eastAsia"/>
          <w:sz w:val="24"/>
          <w:szCs w:val="24"/>
        </w:rPr>
        <w:t>資料來源：高捷興建營運合約</w:t>
      </w:r>
      <w:bookmarkEnd w:id="448"/>
    </w:p>
    <w:p w:rsidR="00247DD1" w:rsidRPr="004517C2" w:rsidRDefault="00247DD1" w:rsidP="00247DD1">
      <w:pPr>
        <w:rPr>
          <w:rFonts w:ascii="標楷體" w:hAnsi="標楷體"/>
          <w:kern w:val="0"/>
        </w:rPr>
      </w:pPr>
      <w:r w:rsidRPr="004517C2">
        <w:rPr>
          <w:rFonts w:ascii="標楷體" w:hAnsi="標楷體"/>
        </w:rPr>
        <w:br w:type="page"/>
      </w:r>
    </w:p>
    <w:p w:rsidR="00A4659B" w:rsidRPr="004517C2" w:rsidRDefault="00A4659B" w:rsidP="00A4659B">
      <w:pPr>
        <w:pStyle w:val="a0"/>
        <w:numPr>
          <w:ilvl w:val="0"/>
          <w:numId w:val="0"/>
        </w:numPr>
        <w:ind w:left="695" w:hanging="695"/>
        <w:rPr>
          <w:rFonts w:hAnsi="標楷體"/>
        </w:rPr>
      </w:pPr>
      <w:bookmarkStart w:id="449" w:name="_Toc293501976"/>
      <w:bookmarkStart w:id="450" w:name="_Toc293502349"/>
      <w:bookmarkStart w:id="451" w:name="_Toc293502472"/>
      <w:bookmarkStart w:id="452" w:name="_Toc294173319"/>
      <w:bookmarkStart w:id="453" w:name="_Toc294173956"/>
      <w:bookmarkStart w:id="454" w:name="_Toc293501975"/>
      <w:bookmarkStart w:id="455" w:name="_Toc293502348"/>
      <w:bookmarkStart w:id="456" w:name="_Toc293502471"/>
      <w:r w:rsidRPr="004517C2">
        <w:rPr>
          <w:rFonts w:hAnsi="標楷體" w:hint="eastAsia"/>
        </w:rPr>
        <w:t>表六 公開六標評決結果</w:t>
      </w:r>
      <w:bookmarkEnd w:id="449"/>
      <w:bookmarkEnd w:id="450"/>
      <w:bookmarkEnd w:id="451"/>
      <w:bookmarkEnd w:id="452"/>
      <w:bookmarkEnd w:id="453"/>
    </w:p>
    <w:p w:rsidR="00A4659B" w:rsidRPr="004517C2" w:rsidRDefault="00A4659B" w:rsidP="00A4659B">
      <w:pPr>
        <w:pStyle w:val="7"/>
        <w:numPr>
          <w:ilvl w:val="0"/>
          <w:numId w:val="0"/>
        </w:numPr>
        <w:spacing w:line="240" w:lineRule="exact"/>
        <w:ind w:left="2444" w:right="340"/>
        <w:jc w:val="right"/>
        <w:rPr>
          <w:rFonts w:hAnsi="標楷體"/>
          <w:sz w:val="24"/>
          <w:szCs w:val="24"/>
        </w:rPr>
      </w:pPr>
      <w:r w:rsidRPr="004517C2">
        <w:rPr>
          <w:rFonts w:hAnsi="標楷體" w:hint="eastAsia"/>
          <w:sz w:val="24"/>
          <w:szCs w:val="24"/>
        </w:rPr>
        <w:t>單位：元</w:t>
      </w:r>
      <w:r w:rsidRPr="004517C2">
        <w:rPr>
          <w:rFonts w:hAnsi="標楷體" w:hint="eastAsia"/>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7"/>
        <w:gridCol w:w="2352"/>
        <w:gridCol w:w="511"/>
        <w:gridCol w:w="1230"/>
        <w:gridCol w:w="1598"/>
        <w:gridCol w:w="1598"/>
        <w:gridCol w:w="786"/>
      </w:tblGrid>
      <w:tr w:rsidR="00A4659B" w:rsidRPr="004517C2" w:rsidTr="007E6323">
        <w:trPr>
          <w:tblHeader/>
        </w:trPr>
        <w:tc>
          <w:tcPr>
            <w:tcW w:w="851"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實際開標順序</w:t>
            </w:r>
          </w:p>
        </w:tc>
        <w:tc>
          <w:tcPr>
            <w:tcW w:w="2464"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參標廠商</w:t>
            </w:r>
          </w:p>
          <w:p w:rsidR="00A4659B" w:rsidRPr="004517C2" w:rsidRDefault="00A4659B" w:rsidP="007E6323">
            <w:pPr>
              <w:jc w:val="center"/>
              <w:rPr>
                <w:rFonts w:ascii="標楷體" w:hAnsi="標楷體"/>
                <w:sz w:val="20"/>
              </w:rPr>
            </w:pPr>
            <w:r w:rsidRPr="004517C2">
              <w:rPr>
                <w:rFonts w:ascii="標楷體" w:hAnsi="標楷體" w:hint="eastAsia"/>
                <w:sz w:val="20"/>
              </w:rPr>
              <w:t>及原始報價</w:t>
            </w:r>
          </w:p>
        </w:tc>
        <w:tc>
          <w:tcPr>
            <w:tcW w:w="541"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議減順序</w:t>
            </w:r>
          </w:p>
        </w:tc>
        <w:tc>
          <w:tcPr>
            <w:tcW w:w="1325"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得標廠商</w:t>
            </w:r>
          </w:p>
        </w:tc>
        <w:tc>
          <w:tcPr>
            <w:tcW w:w="1448"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底價</w:t>
            </w:r>
          </w:p>
        </w:tc>
        <w:tc>
          <w:tcPr>
            <w:tcW w:w="1448"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議減價格</w:t>
            </w:r>
          </w:p>
        </w:tc>
        <w:tc>
          <w:tcPr>
            <w:tcW w:w="795"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標比</w:t>
            </w:r>
          </w:p>
        </w:tc>
      </w:tr>
      <w:tr w:rsidR="00A4659B" w:rsidRPr="004517C2" w:rsidTr="007E6323">
        <w:tc>
          <w:tcPr>
            <w:tcW w:w="851"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CR6</w:t>
            </w:r>
          </w:p>
        </w:tc>
        <w:tc>
          <w:tcPr>
            <w:tcW w:w="2464" w:type="dxa"/>
          </w:tcPr>
          <w:p w:rsidR="00A4659B" w:rsidRPr="004517C2" w:rsidRDefault="00A4659B" w:rsidP="007E6323">
            <w:pPr>
              <w:rPr>
                <w:rFonts w:ascii="標楷體" w:hAnsi="標楷體"/>
                <w:sz w:val="20"/>
              </w:rPr>
            </w:pPr>
            <w:r w:rsidRPr="004517C2">
              <w:rPr>
                <w:rFonts w:ascii="標楷體" w:hAnsi="標楷體" w:hint="eastAsia"/>
                <w:sz w:val="20"/>
              </w:rPr>
              <w:t>榮民公司、日商奧村組聯合承攬</w:t>
            </w:r>
          </w:p>
          <w:p w:rsidR="00A4659B" w:rsidRPr="004517C2" w:rsidRDefault="00A4659B" w:rsidP="007E6323">
            <w:pPr>
              <w:rPr>
                <w:rFonts w:ascii="標楷體" w:hAnsi="標楷體"/>
                <w:sz w:val="20"/>
              </w:rPr>
            </w:pPr>
            <w:r w:rsidRPr="004517C2">
              <w:rPr>
                <w:rFonts w:ascii="標楷體" w:hAnsi="標楷體" w:hint="eastAsia"/>
                <w:sz w:val="20"/>
              </w:rPr>
              <w:t>4,600,000,000</w:t>
            </w:r>
          </w:p>
        </w:tc>
        <w:tc>
          <w:tcPr>
            <w:tcW w:w="541"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無</w:t>
            </w:r>
          </w:p>
        </w:tc>
        <w:tc>
          <w:tcPr>
            <w:tcW w:w="1325" w:type="dxa"/>
          </w:tcPr>
          <w:p w:rsidR="00A4659B" w:rsidRPr="004517C2" w:rsidRDefault="00A4659B" w:rsidP="007E6323">
            <w:pPr>
              <w:rPr>
                <w:rFonts w:ascii="標楷體" w:hAnsi="標楷體"/>
                <w:sz w:val="20"/>
              </w:rPr>
            </w:pPr>
            <w:r w:rsidRPr="004517C2">
              <w:rPr>
                <w:rFonts w:ascii="標楷體" w:hAnsi="標楷體" w:hint="eastAsia"/>
                <w:sz w:val="20"/>
              </w:rPr>
              <w:t>榮民公司、日商奧村組聯合承攬</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4,982,356,000</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4,600,000,000</w:t>
            </w:r>
          </w:p>
        </w:tc>
        <w:tc>
          <w:tcPr>
            <w:tcW w:w="795"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92.33%</w:t>
            </w:r>
          </w:p>
        </w:tc>
      </w:tr>
      <w:tr w:rsidR="00A4659B" w:rsidRPr="004517C2" w:rsidTr="007E6323">
        <w:tc>
          <w:tcPr>
            <w:tcW w:w="851"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CO3</w:t>
            </w: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皇昌營造股份有限公司（下稱皇昌公司）、華升營造有限公司（下稱華升公司）、榮民公司聯合承攬</w:t>
            </w:r>
          </w:p>
          <w:p w:rsidR="00A4659B" w:rsidRPr="004517C2" w:rsidRDefault="00A4659B" w:rsidP="007E6323">
            <w:pPr>
              <w:rPr>
                <w:rFonts w:ascii="標楷體" w:hAnsi="標楷體"/>
                <w:sz w:val="20"/>
              </w:rPr>
            </w:pPr>
            <w:r w:rsidRPr="004517C2">
              <w:rPr>
                <w:rFonts w:ascii="標楷體" w:hAnsi="標楷體" w:hint="eastAsia"/>
                <w:sz w:val="20"/>
              </w:rPr>
              <w:t>7,296,660,000</w:t>
            </w:r>
          </w:p>
        </w:tc>
        <w:tc>
          <w:tcPr>
            <w:tcW w:w="541" w:type="dxa"/>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無</w:t>
            </w:r>
          </w:p>
        </w:tc>
        <w:tc>
          <w:tcPr>
            <w:tcW w:w="1325" w:type="dxa"/>
          </w:tcPr>
          <w:p w:rsidR="00A4659B" w:rsidRPr="004517C2" w:rsidRDefault="00A4659B" w:rsidP="007E6323">
            <w:pPr>
              <w:rPr>
                <w:rFonts w:ascii="標楷體" w:hAnsi="標楷體"/>
                <w:sz w:val="20"/>
              </w:rPr>
            </w:pPr>
            <w:r w:rsidRPr="004517C2">
              <w:rPr>
                <w:rFonts w:ascii="標楷體" w:hAnsi="標楷體" w:hint="eastAsia"/>
                <w:sz w:val="20"/>
              </w:rPr>
              <w:t>皇昌公司、華升公司、榮民公司聯合承攬</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7,303,000,000</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7,296,660,000</w:t>
            </w:r>
          </w:p>
        </w:tc>
        <w:tc>
          <w:tcPr>
            <w:tcW w:w="795"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99.91%</w:t>
            </w:r>
          </w:p>
        </w:tc>
      </w:tr>
      <w:tr w:rsidR="00A4659B" w:rsidRPr="004517C2" w:rsidTr="007E6323">
        <w:trPr>
          <w:cantSplit/>
          <w:trHeight w:val="375"/>
        </w:trPr>
        <w:tc>
          <w:tcPr>
            <w:tcW w:w="85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CO2</w:t>
            </w: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日商前田建設、隆大公司聯合承攬</w:t>
            </w:r>
          </w:p>
          <w:p w:rsidR="00A4659B" w:rsidRPr="004517C2" w:rsidRDefault="00A4659B" w:rsidP="007E6323">
            <w:pPr>
              <w:rPr>
                <w:rFonts w:ascii="標楷體" w:hAnsi="標楷體"/>
                <w:sz w:val="20"/>
              </w:rPr>
            </w:pPr>
            <w:r w:rsidRPr="004517C2">
              <w:rPr>
                <w:rFonts w:ascii="標楷體" w:hAnsi="標楷體" w:hint="eastAsia"/>
                <w:sz w:val="20"/>
              </w:rPr>
              <w:t>4,866,000,000</w:t>
            </w:r>
          </w:p>
        </w:tc>
        <w:tc>
          <w:tcPr>
            <w:tcW w:w="54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2</w:t>
            </w:r>
          </w:p>
        </w:tc>
        <w:tc>
          <w:tcPr>
            <w:tcW w:w="1325" w:type="dxa"/>
            <w:vMerge w:val="restart"/>
          </w:tcPr>
          <w:p w:rsidR="00A4659B" w:rsidRPr="004517C2" w:rsidRDefault="00A4659B" w:rsidP="007E6323">
            <w:pPr>
              <w:rPr>
                <w:rFonts w:ascii="標楷體" w:hAnsi="標楷體"/>
                <w:sz w:val="20"/>
              </w:rPr>
            </w:pPr>
            <w:r w:rsidRPr="004517C2">
              <w:rPr>
                <w:rFonts w:ascii="標楷體" w:hAnsi="標楷體" w:hint="eastAsia"/>
                <w:sz w:val="20"/>
              </w:rPr>
              <w:t>日商前田建設、隆大公司聯合承攬</w:t>
            </w:r>
          </w:p>
        </w:tc>
        <w:tc>
          <w:tcPr>
            <w:tcW w:w="1448"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4,567,728,000</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4,610,000,000</w:t>
            </w:r>
          </w:p>
        </w:tc>
        <w:tc>
          <w:tcPr>
            <w:tcW w:w="795"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99.83%</w:t>
            </w:r>
          </w:p>
        </w:tc>
      </w:tr>
      <w:tr w:rsidR="00A4659B" w:rsidRPr="004517C2" w:rsidTr="007E6323">
        <w:trPr>
          <w:cantSplit/>
          <w:trHeight w:val="375"/>
        </w:trPr>
        <w:tc>
          <w:tcPr>
            <w:tcW w:w="851" w:type="dxa"/>
            <w:vMerge/>
            <w:vAlign w:val="center"/>
          </w:tcPr>
          <w:p w:rsidR="00A4659B" w:rsidRPr="004517C2" w:rsidRDefault="00A4659B" w:rsidP="007E6323">
            <w:pPr>
              <w:jc w:val="center"/>
              <w:rPr>
                <w:rFonts w:ascii="標楷體" w:hAnsi="標楷體"/>
                <w:sz w:val="20"/>
              </w:rPr>
            </w:pP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春源鋼鐵、春原營造、新加坡Econ聯合承攬</w:t>
            </w:r>
          </w:p>
          <w:p w:rsidR="00A4659B" w:rsidRPr="004517C2" w:rsidRDefault="00A4659B" w:rsidP="007E6323">
            <w:pPr>
              <w:rPr>
                <w:rFonts w:ascii="標楷體" w:hAnsi="標楷體"/>
                <w:sz w:val="20"/>
              </w:rPr>
            </w:pPr>
            <w:r w:rsidRPr="004517C2">
              <w:rPr>
                <w:rFonts w:ascii="標楷體" w:hAnsi="標楷體" w:hint="eastAsia"/>
                <w:sz w:val="20"/>
              </w:rPr>
              <w:t>5,200,000,000</w:t>
            </w:r>
          </w:p>
        </w:tc>
        <w:tc>
          <w:tcPr>
            <w:tcW w:w="541" w:type="dxa"/>
            <w:vMerge/>
            <w:vAlign w:val="center"/>
          </w:tcPr>
          <w:p w:rsidR="00A4659B" w:rsidRPr="004517C2" w:rsidRDefault="00A4659B" w:rsidP="007E6323">
            <w:pPr>
              <w:jc w:val="center"/>
              <w:rPr>
                <w:rFonts w:ascii="標楷體" w:hAnsi="標楷體"/>
                <w:sz w:val="20"/>
              </w:rPr>
            </w:pPr>
          </w:p>
        </w:tc>
        <w:tc>
          <w:tcPr>
            <w:tcW w:w="1325" w:type="dxa"/>
            <w:vMerge/>
          </w:tcPr>
          <w:p w:rsidR="00A4659B" w:rsidRPr="004517C2" w:rsidRDefault="00A4659B" w:rsidP="007E6323">
            <w:pPr>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4,560,000,000</w:t>
            </w:r>
          </w:p>
        </w:tc>
        <w:tc>
          <w:tcPr>
            <w:tcW w:w="795" w:type="dxa"/>
            <w:vMerge/>
            <w:vAlign w:val="center"/>
          </w:tcPr>
          <w:p w:rsidR="00A4659B" w:rsidRPr="004517C2" w:rsidRDefault="00A4659B" w:rsidP="007E6323">
            <w:pPr>
              <w:jc w:val="right"/>
              <w:rPr>
                <w:rFonts w:ascii="標楷體" w:hAnsi="標楷體"/>
                <w:sz w:val="20"/>
              </w:rPr>
            </w:pPr>
          </w:p>
        </w:tc>
      </w:tr>
      <w:tr w:rsidR="00A4659B" w:rsidRPr="004517C2" w:rsidTr="007E6323">
        <w:trPr>
          <w:cantSplit/>
          <w:trHeight w:val="78"/>
        </w:trPr>
        <w:tc>
          <w:tcPr>
            <w:tcW w:w="85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CR7</w:t>
            </w: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日商大豐公司、光盛公司聯合承攬</w:t>
            </w:r>
          </w:p>
          <w:p w:rsidR="00A4659B" w:rsidRPr="004517C2" w:rsidRDefault="00A4659B" w:rsidP="007E6323">
            <w:pPr>
              <w:rPr>
                <w:rFonts w:ascii="標楷體" w:hAnsi="標楷體"/>
                <w:sz w:val="20"/>
              </w:rPr>
            </w:pPr>
            <w:r w:rsidRPr="004517C2">
              <w:rPr>
                <w:rFonts w:ascii="標楷體" w:hAnsi="標楷體" w:hint="eastAsia"/>
                <w:sz w:val="20"/>
              </w:rPr>
              <w:t>9,177,000,000</w:t>
            </w:r>
          </w:p>
        </w:tc>
        <w:tc>
          <w:tcPr>
            <w:tcW w:w="54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3</w:t>
            </w:r>
          </w:p>
        </w:tc>
        <w:tc>
          <w:tcPr>
            <w:tcW w:w="1325" w:type="dxa"/>
            <w:vMerge w:val="restart"/>
          </w:tcPr>
          <w:p w:rsidR="00A4659B" w:rsidRPr="004517C2" w:rsidRDefault="00A4659B" w:rsidP="007E6323">
            <w:pPr>
              <w:rPr>
                <w:rFonts w:ascii="標楷體" w:hAnsi="標楷體"/>
                <w:sz w:val="20"/>
              </w:rPr>
            </w:pPr>
            <w:r w:rsidRPr="004517C2">
              <w:rPr>
                <w:rFonts w:ascii="標楷體" w:hAnsi="標楷體" w:hint="eastAsia"/>
                <w:sz w:val="20"/>
              </w:rPr>
              <w:t>大成公司</w:t>
            </w:r>
          </w:p>
        </w:tc>
        <w:tc>
          <w:tcPr>
            <w:tcW w:w="1448"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5,993,677,000</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6,080,000,000</w:t>
            </w:r>
          </w:p>
        </w:tc>
        <w:tc>
          <w:tcPr>
            <w:tcW w:w="795"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99.89%</w:t>
            </w:r>
          </w:p>
        </w:tc>
      </w:tr>
      <w:tr w:rsidR="00A4659B" w:rsidRPr="004517C2" w:rsidTr="007E6323">
        <w:trPr>
          <w:cantSplit/>
          <w:trHeight w:val="76"/>
        </w:trPr>
        <w:tc>
          <w:tcPr>
            <w:tcW w:w="851" w:type="dxa"/>
            <w:vMerge/>
            <w:vAlign w:val="center"/>
          </w:tcPr>
          <w:p w:rsidR="00A4659B" w:rsidRPr="004517C2" w:rsidRDefault="00A4659B" w:rsidP="007E6323">
            <w:pPr>
              <w:jc w:val="center"/>
              <w:rPr>
                <w:rFonts w:ascii="標楷體" w:hAnsi="標楷體"/>
                <w:sz w:val="20"/>
              </w:rPr>
            </w:pP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大成公司</w:t>
            </w:r>
          </w:p>
          <w:p w:rsidR="00A4659B" w:rsidRPr="004517C2" w:rsidRDefault="00A4659B" w:rsidP="007E6323">
            <w:pPr>
              <w:rPr>
                <w:rFonts w:ascii="標楷體" w:hAnsi="標楷體"/>
                <w:sz w:val="20"/>
              </w:rPr>
            </w:pPr>
            <w:r w:rsidRPr="004517C2">
              <w:rPr>
                <w:rFonts w:ascii="標楷體" w:hAnsi="標楷體" w:hint="eastAsia"/>
                <w:sz w:val="20"/>
              </w:rPr>
              <w:t>6,180,000,000</w:t>
            </w:r>
          </w:p>
        </w:tc>
        <w:tc>
          <w:tcPr>
            <w:tcW w:w="541" w:type="dxa"/>
            <w:vMerge/>
            <w:vAlign w:val="center"/>
          </w:tcPr>
          <w:p w:rsidR="00A4659B" w:rsidRPr="004517C2" w:rsidRDefault="00A4659B" w:rsidP="007E6323">
            <w:pPr>
              <w:jc w:val="center"/>
              <w:rPr>
                <w:rFonts w:ascii="標楷體" w:hAnsi="標楷體"/>
                <w:sz w:val="20"/>
              </w:rPr>
            </w:pPr>
          </w:p>
        </w:tc>
        <w:tc>
          <w:tcPr>
            <w:tcW w:w="1325" w:type="dxa"/>
            <w:vMerge/>
          </w:tcPr>
          <w:p w:rsidR="00A4659B" w:rsidRPr="004517C2" w:rsidRDefault="00A4659B" w:rsidP="007E6323">
            <w:pPr>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6,000,000,000</w:t>
            </w:r>
          </w:p>
        </w:tc>
        <w:tc>
          <w:tcPr>
            <w:tcW w:w="795" w:type="dxa"/>
            <w:vMerge/>
            <w:vAlign w:val="center"/>
          </w:tcPr>
          <w:p w:rsidR="00A4659B" w:rsidRPr="004517C2" w:rsidRDefault="00A4659B" w:rsidP="007E6323">
            <w:pPr>
              <w:jc w:val="right"/>
              <w:rPr>
                <w:rFonts w:ascii="標楷體" w:hAnsi="標楷體"/>
                <w:sz w:val="20"/>
              </w:rPr>
            </w:pPr>
          </w:p>
        </w:tc>
      </w:tr>
      <w:tr w:rsidR="00A4659B" w:rsidRPr="004517C2" w:rsidTr="007E6323">
        <w:trPr>
          <w:cantSplit/>
          <w:trHeight w:val="76"/>
        </w:trPr>
        <w:tc>
          <w:tcPr>
            <w:tcW w:w="851" w:type="dxa"/>
            <w:vMerge/>
            <w:vAlign w:val="center"/>
          </w:tcPr>
          <w:p w:rsidR="00A4659B" w:rsidRPr="004517C2" w:rsidRDefault="00A4659B" w:rsidP="007E6323">
            <w:pPr>
              <w:jc w:val="center"/>
              <w:rPr>
                <w:rFonts w:ascii="標楷體" w:hAnsi="標楷體"/>
                <w:sz w:val="20"/>
              </w:rPr>
            </w:pP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中華公司</w:t>
            </w:r>
          </w:p>
          <w:p w:rsidR="00A4659B" w:rsidRPr="004517C2" w:rsidRDefault="00A4659B" w:rsidP="007E6323">
            <w:pPr>
              <w:rPr>
                <w:rFonts w:ascii="標楷體" w:hAnsi="標楷體"/>
                <w:sz w:val="20"/>
              </w:rPr>
            </w:pPr>
            <w:r w:rsidRPr="004517C2">
              <w:rPr>
                <w:rFonts w:ascii="標楷體" w:hAnsi="標楷體" w:hint="eastAsia"/>
                <w:sz w:val="20"/>
              </w:rPr>
              <w:t>6,800,000,000</w:t>
            </w:r>
          </w:p>
        </w:tc>
        <w:tc>
          <w:tcPr>
            <w:tcW w:w="541" w:type="dxa"/>
            <w:vMerge/>
            <w:vAlign w:val="center"/>
          </w:tcPr>
          <w:p w:rsidR="00A4659B" w:rsidRPr="004517C2" w:rsidRDefault="00A4659B" w:rsidP="007E6323">
            <w:pPr>
              <w:jc w:val="center"/>
              <w:rPr>
                <w:rFonts w:ascii="標楷體" w:hAnsi="標楷體"/>
                <w:sz w:val="20"/>
              </w:rPr>
            </w:pPr>
          </w:p>
        </w:tc>
        <w:tc>
          <w:tcPr>
            <w:tcW w:w="1325" w:type="dxa"/>
            <w:vMerge/>
          </w:tcPr>
          <w:p w:rsidR="00A4659B" w:rsidRPr="004517C2" w:rsidRDefault="00A4659B" w:rsidP="007E6323">
            <w:pPr>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5,986,800,000</w:t>
            </w:r>
          </w:p>
        </w:tc>
        <w:tc>
          <w:tcPr>
            <w:tcW w:w="795" w:type="dxa"/>
            <w:vMerge/>
            <w:vAlign w:val="center"/>
          </w:tcPr>
          <w:p w:rsidR="00A4659B" w:rsidRPr="004517C2" w:rsidRDefault="00A4659B" w:rsidP="007E6323">
            <w:pPr>
              <w:jc w:val="right"/>
              <w:rPr>
                <w:rFonts w:ascii="標楷體" w:hAnsi="標楷體"/>
                <w:sz w:val="20"/>
              </w:rPr>
            </w:pPr>
          </w:p>
        </w:tc>
      </w:tr>
      <w:tr w:rsidR="00A4659B" w:rsidRPr="004517C2" w:rsidTr="007E6323">
        <w:trPr>
          <w:cantSplit/>
          <w:trHeight w:val="250"/>
        </w:trPr>
        <w:tc>
          <w:tcPr>
            <w:tcW w:w="85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CR5</w:t>
            </w: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日商華大成、聯鋼公司聯合承攬</w:t>
            </w:r>
          </w:p>
          <w:p w:rsidR="00A4659B" w:rsidRPr="004517C2" w:rsidRDefault="00A4659B" w:rsidP="007E6323">
            <w:pPr>
              <w:rPr>
                <w:rFonts w:ascii="標楷體" w:hAnsi="標楷體"/>
                <w:sz w:val="20"/>
              </w:rPr>
            </w:pPr>
            <w:r w:rsidRPr="004517C2">
              <w:rPr>
                <w:rFonts w:ascii="標楷體" w:hAnsi="標楷體" w:hint="eastAsia"/>
                <w:sz w:val="20"/>
              </w:rPr>
              <w:t>4,720,000,000</w:t>
            </w:r>
          </w:p>
        </w:tc>
        <w:tc>
          <w:tcPr>
            <w:tcW w:w="54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無</w:t>
            </w:r>
          </w:p>
        </w:tc>
        <w:tc>
          <w:tcPr>
            <w:tcW w:w="1325" w:type="dxa"/>
            <w:vMerge w:val="restart"/>
          </w:tcPr>
          <w:p w:rsidR="00A4659B" w:rsidRPr="004517C2" w:rsidRDefault="00A4659B" w:rsidP="007E6323">
            <w:pPr>
              <w:rPr>
                <w:rFonts w:ascii="標楷體" w:hAnsi="標楷體"/>
                <w:sz w:val="20"/>
              </w:rPr>
            </w:pPr>
            <w:r w:rsidRPr="004517C2">
              <w:rPr>
                <w:rFonts w:ascii="標楷體" w:hAnsi="標楷體" w:hint="eastAsia"/>
                <w:sz w:val="20"/>
              </w:rPr>
              <w:t>日商華大成、聯鋼公司聯合承攬</w:t>
            </w:r>
          </w:p>
        </w:tc>
        <w:tc>
          <w:tcPr>
            <w:tcW w:w="1448"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4,840,908,000</w:t>
            </w:r>
          </w:p>
        </w:tc>
        <w:tc>
          <w:tcPr>
            <w:tcW w:w="1448"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4,720,000,000</w:t>
            </w:r>
          </w:p>
        </w:tc>
        <w:tc>
          <w:tcPr>
            <w:tcW w:w="795"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97.5%</w:t>
            </w:r>
          </w:p>
        </w:tc>
      </w:tr>
      <w:tr w:rsidR="00A4659B" w:rsidRPr="004517C2" w:rsidTr="007E6323">
        <w:trPr>
          <w:cantSplit/>
          <w:trHeight w:val="250"/>
        </w:trPr>
        <w:tc>
          <w:tcPr>
            <w:tcW w:w="851" w:type="dxa"/>
            <w:vMerge/>
            <w:vAlign w:val="center"/>
          </w:tcPr>
          <w:p w:rsidR="00A4659B" w:rsidRPr="004517C2" w:rsidRDefault="00A4659B" w:rsidP="007E6323">
            <w:pPr>
              <w:jc w:val="center"/>
              <w:rPr>
                <w:rFonts w:ascii="標楷體" w:hAnsi="標楷體"/>
                <w:sz w:val="20"/>
              </w:rPr>
            </w:pP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新亞公司</w:t>
            </w:r>
          </w:p>
          <w:p w:rsidR="00A4659B" w:rsidRPr="004517C2" w:rsidRDefault="00A4659B" w:rsidP="007E6323">
            <w:pPr>
              <w:rPr>
                <w:rFonts w:ascii="標楷體" w:hAnsi="標楷體"/>
                <w:sz w:val="20"/>
              </w:rPr>
            </w:pPr>
            <w:r w:rsidRPr="004517C2">
              <w:rPr>
                <w:rFonts w:ascii="標楷體" w:hAnsi="標楷體" w:hint="eastAsia"/>
                <w:sz w:val="20"/>
              </w:rPr>
              <w:t>5,309,168,000</w:t>
            </w:r>
          </w:p>
        </w:tc>
        <w:tc>
          <w:tcPr>
            <w:tcW w:w="541" w:type="dxa"/>
            <w:vMerge/>
            <w:vAlign w:val="center"/>
          </w:tcPr>
          <w:p w:rsidR="00A4659B" w:rsidRPr="004517C2" w:rsidRDefault="00A4659B" w:rsidP="007E6323">
            <w:pPr>
              <w:jc w:val="center"/>
              <w:rPr>
                <w:rFonts w:ascii="標楷體" w:hAnsi="標楷體"/>
                <w:sz w:val="20"/>
              </w:rPr>
            </w:pPr>
          </w:p>
        </w:tc>
        <w:tc>
          <w:tcPr>
            <w:tcW w:w="1325" w:type="dxa"/>
            <w:vMerge/>
          </w:tcPr>
          <w:p w:rsidR="00A4659B" w:rsidRPr="004517C2" w:rsidRDefault="00A4659B" w:rsidP="007E6323">
            <w:pPr>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795" w:type="dxa"/>
            <w:vMerge/>
            <w:vAlign w:val="center"/>
          </w:tcPr>
          <w:p w:rsidR="00A4659B" w:rsidRPr="004517C2" w:rsidRDefault="00A4659B" w:rsidP="007E6323">
            <w:pPr>
              <w:jc w:val="right"/>
              <w:rPr>
                <w:rFonts w:ascii="標楷體" w:hAnsi="標楷體"/>
                <w:sz w:val="20"/>
              </w:rPr>
            </w:pPr>
          </w:p>
        </w:tc>
      </w:tr>
      <w:tr w:rsidR="00A4659B" w:rsidRPr="004517C2" w:rsidTr="007E6323">
        <w:trPr>
          <w:cantSplit/>
          <w:trHeight w:val="250"/>
        </w:trPr>
        <w:tc>
          <w:tcPr>
            <w:tcW w:w="851" w:type="dxa"/>
            <w:vMerge/>
            <w:vAlign w:val="center"/>
          </w:tcPr>
          <w:p w:rsidR="00A4659B" w:rsidRPr="004517C2" w:rsidRDefault="00A4659B" w:rsidP="007E6323">
            <w:pPr>
              <w:jc w:val="center"/>
              <w:rPr>
                <w:rFonts w:ascii="標楷體" w:hAnsi="標楷體"/>
                <w:sz w:val="20"/>
              </w:rPr>
            </w:pPr>
          </w:p>
        </w:tc>
        <w:tc>
          <w:tcPr>
            <w:tcW w:w="2464" w:type="dxa"/>
            <w:vAlign w:val="center"/>
          </w:tcPr>
          <w:p w:rsidR="00A4659B" w:rsidRPr="004517C2" w:rsidRDefault="00A4659B" w:rsidP="007E6323">
            <w:pPr>
              <w:rPr>
                <w:rFonts w:ascii="標楷體" w:hAnsi="標楷體"/>
                <w:sz w:val="20"/>
              </w:rPr>
            </w:pPr>
            <w:r w:rsidRPr="004517C2">
              <w:rPr>
                <w:rFonts w:ascii="標楷體" w:hAnsi="標楷體" w:hint="eastAsia"/>
                <w:sz w:val="20"/>
              </w:rPr>
              <w:t>榮民公司、日商奧村組聯合承攬</w:t>
            </w:r>
          </w:p>
          <w:p w:rsidR="00A4659B" w:rsidRPr="004517C2" w:rsidRDefault="00A4659B" w:rsidP="007E6323">
            <w:pPr>
              <w:rPr>
                <w:rFonts w:ascii="標楷體" w:hAnsi="標楷體"/>
                <w:sz w:val="20"/>
              </w:rPr>
            </w:pPr>
            <w:r w:rsidRPr="004517C2">
              <w:rPr>
                <w:rFonts w:ascii="標楷體" w:hAnsi="標楷體" w:hint="eastAsia"/>
                <w:sz w:val="20"/>
              </w:rPr>
              <w:t>4,450,000,000（資格剔除）</w:t>
            </w:r>
          </w:p>
        </w:tc>
        <w:tc>
          <w:tcPr>
            <w:tcW w:w="541" w:type="dxa"/>
            <w:vMerge/>
            <w:vAlign w:val="center"/>
          </w:tcPr>
          <w:p w:rsidR="00A4659B" w:rsidRPr="004517C2" w:rsidRDefault="00A4659B" w:rsidP="007E6323">
            <w:pPr>
              <w:jc w:val="center"/>
              <w:rPr>
                <w:rFonts w:ascii="標楷體" w:hAnsi="標楷體"/>
                <w:sz w:val="20"/>
              </w:rPr>
            </w:pPr>
          </w:p>
        </w:tc>
        <w:tc>
          <w:tcPr>
            <w:tcW w:w="1325" w:type="dxa"/>
            <w:vMerge/>
          </w:tcPr>
          <w:p w:rsidR="00A4659B" w:rsidRPr="004517C2" w:rsidRDefault="00A4659B" w:rsidP="007E6323">
            <w:pPr>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795" w:type="dxa"/>
            <w:vMerge/>
            <w:vAlign w:val="center"/>
          </w:tcPr>
          <w:p w:rsidR="00A4659B" w:rsidRPr="004517C2" w:rsidRDefault="00A4659B" w:rsidP="007E6323">
            <w:pPr>
              <w:jc w:val="right"/>
              <w:rPr>
                <w:rFonts w:ascii="標楷體" w:hAnsi="標楷體"/>
                <w:sz w:val="20"/>
              </w:rPr>
            </w:pPr>
          </w:p>
        </w:tc>
      </w:tr>
      <w:tr w:rsidR="00A4659B" w:rsidRPr="004517C2" w:rsidTr="007E6323">
        <w:trPr>
          <w:cantSplit/>
          <w:trHeight w:val="250"/>
        </w:trPr>
        <w:tc>
          <w:tcPr>
            <w:tcW w:w="85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CO4</w:t>
            </w:r>
          </w:p>
        </w:tc>
        <w:tc>
          <w:tcPr>
            <w:tcW w:w="2464" w:type="dxa"/>
            <w:vMerge w:val="restart"/>
            <w:vAlign w:val="center"/>
          </w:tcPr>
          <w:p w:rsidR="00A4659B" w:rsidRPr="004517C2" w:rsidRDefault="00A4659B" w:rsidP="007E6323">
            <w:pPr>
              <w:rPr>
                <w:rFonts w:ascii="標楷體" w:hAnsi="標楷體"/>
                <w:sz w:val="20"/>
              </w:rPr>
            </w:pPr>
            <w:r w:rsidRPr="004517C2">
              <w:rPr>
                <w:rFonts w:ascii="標楷體" w:hAnsi="標楷體" w:hint="eastAsia"/>
                <w:sz w:val="20"/>
              </w:rPr>
              <w:t>新亞公司、金務大公司聯合承攬</w:t>
            </w:r>
          </w:p>
          <w:p w:rsidR="00A4659B" w:rsidRPr="004517C2" w:rsidRDefault="00A4659B" w:rsidP="007E6323">
            <w:pPr>
              <w:rPr>
                <w:rFonts w:ascii="標楷體" w:hAnsi="標楷體"/>
                <w:sz w:val="20"/>
              </w:rPr>
            </w:pPr>
            <w:r w:rsidRPr="004517C2">
              <w:rPr>
                <w:rFonts w:ascii="標楷體" w:hAnsi="標楷體" w:hint="eastAsia"/>
                <w:sz w:val="20"/>
              </w:rPr>
              <w:t>7,911,300,000</w:t>
            </w:r>
          </w:p>
        </w:tc>
        <w:tc>
          <w:tcPr>
            <w:tcW w:w="541" w:type="dxa"/>
            <w:vMerge w:val="restart"/>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1</w:t>
            </w:r>
          </w:p>
        </w:tc>
        <w:tc>
          <w:tcPr>
            <w:tcW w:w="1325" w:type="dxa"/>
            <w:vMerge w:val="restart"/>
          </w:tcPr>
          <w:p w:rsidR="00A4659B" w:rsidRPr="004517C2" w:rsidRDefault="00A4659B" w:rsidP="007E6323">
            <w:pPr>
              <w:rPr>
                <w:rFonts w:ascii="標楷體" w:hAnsi="標楷體"/>
                <w:sz w:val="20"/>
              </w:rPr>
            </w:pPr>
            <w:r w:rsidRPr="004517C2">
              <w:rPr>
                <w:rFonts w:ascii="標楷體" w:hAnsi="標楷體" w:hint="eastAsia"/>
                <w:sz w:val="20"/>
              </w:rPr>
              <w:t>新亞公司、金務大公司聯合承攬</w:t>
            </w:r>
          </w:p>
        </w:tc>
        <w:tc>
          <w:tcPr>
            <w:tcW w:w="1448"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7,369,045,000</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7,450,000,000</w:t>
            </w:r>
          </w:p>
        </w:tc>
        <w:tc>
          <w:tcPr>
            <w:tcW w:w="795" w:type="dxa"/>
            <w:vMerge w:val="restart"/>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99.86%</w:t>
            </w:r>
          </w:p>
        </w:tc>
      </w:tr>
      <w:tr w:rsidR="00A4659B" w:rsidRPr="004517C2" w:rsidTr="007E6323">
        <w:trPr>
          <w:cantSplit/>
          <w:trHeight w:val="250"/>
        </w:trPr>
        <w:tc>
          <w:tcPr>
            <w:tcW w:w="851" w:type="dxa"/>
            <w:vMerge/>
            <w:vAlign w:val="center"/>
          </w:tcPr>
          <w:p w:rsidR="00A4659B" w:rsidRPr="004517C2" w:rsidRDefault="00A4659B" w:rsidP="007E6323">
            <w:pPr>
              <w:jc w:val="center"/>
              <w:rPr>
                <w:rFonts w:ascii="標楷體" w:hAnsi="標楷體"/>
                <w:sz w:val="20"/>
              </w:rPr>
            </w:pPr>
          </w:p>
        </w:tc>
        <w:tc>
          <w:tcPr>
            <w:tcW w:w="2464" w:type="dxa"/>
            <w:vMerge/>
            <w:vAlign w:val="center"/>
          </w:tcPr>
          <w:p w:rsidR="00A4659B" w:rsidRPr="004517C2" w:rsidRDefault="00A4659B" w:rsidP="007E6323">
            <w:pPr>
              <w:rPr>
                <w:rFonts w:ascii="標楷體" w:hAnsi="標楷體"/>
                <w:sz w:val="20"/>
              </w:rPr>
            </w:pPr>
          </w:p>
        </w:tc>
        <w:tc>
          <w:tcPr>
            <w:tcW w:w="541" w:type="dxa"/>
            <w:vMerge/>
            <w:vAlign w:val="center"/>
          </w:tcPr>
          <w:p w:rsidR="00A4659B" w:rsidRPr="004517C2" w:rsidRDefault="00A4659B" w:rsidP="007E6323">
            <w:pPr>
              <w:jc w:val="center"/>
              <w:rPr>
                <w:rFonts w:ascii="標楷體" w:hAnsi="標楷體"/>
                <w:sz w:val="20"/>
              </w:rPr>
            </w:pPr>
          </w:p>
        </w:tc>
        <w:tc>
          <w:tcPr>
            <w:tcW w:w="1325" w:type="dxa"/>
            <w:vMerge/>
          </w:tcPr>
          <w:p w:rsidR="00A4659B" w:rsidRPr="004517C2" w:rsidRDefault="00A4659B" w:rsidP="007E6323">
            <w:pPr>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7,395,000,000</w:t>
            </w:r>
          </w:p>
        </w:tc>
        <w:tc>
          <w:tcPr>
            <w:tcW w:w="795" w:type="dxa"/>
            <w:vMerge/>
            <w:vAlign w:val="center"/>
          </w:tcPr>
          <w:p w:rsidR="00A4659B" w:rsidRPr="004517C2" w:rsidRDefault="00A4659B" w:rsidP="007E6323">
            <w:pPr>
              <w:jc w:val="right"/>
              <w:rPr>
                <w:rFonts w:ascii="標楷體" w:hAnsi="標楷體"/>
                <w:sz w:val="20"/>
              </w:rPr>
            </w:pPr>
          </w:p>
        </w:tc>
      </w:tr>
      <w:tr w:rsidR="00A4659B" w:rsidRPr="004517C2" w:rsidTr="007E6323">
        <w:trPr>
          <w:cantSplit/>
          <w:trHeight w:val="250"/>
        </w:trPr>
        <w:tc>
          <w:tcPr>
            <w:tcW w:w="851" w:type="dxa"/>
            <w:vMerge/>
            <w:vAlign w:val="center"/>
          </w:tcPr>
          <w:p w:rsidR="00A4659B" w:rsidRPr="004517C2" w:rsidRDefault="00A4659B" w:rsidP="007E6323">
            <w:pPr>
              <w:jc w:val="center"/>
              <w:rPr>
                <w:rFonts w:ascii="標楷體" w:hAnsi="標楷體"/>
                <w:sz w:val="20"/>
              </w:rPr>
            </w:pPr>
          </w:p>
        </w:tc>
        <w:tc>
          <w:tcPr>
            <w:tcW w:w="2464" w:type="dxa"/>
            <w:vMerge/>
            <w:vAlign w:val="center"/>
          </w:tcPr>
          <w:p w:rsidR="00A4659B" w:rsidRPr="004517C2" w:rsidRDefault="00A4659B" w:rsidP="007E6323">
            <w:pPr>
              <w:rPr>
                <w:rFonts w:ascii="標楷體" w:hAnsi="標楷體"/>
                <w:sz w:val="20"/>
              </w:rPr>
            </w:pPr>
          </w:p>
        </w:tc>
        <w:tc>
          <w:tcPr>
            <w:tcW w:w="541" w:type="dxa"/>
            <w:vMerge/>
            <w:vAlign w:val="center"/>
          </w:tcPr>
          <w:p w:rsidR="00A4659B" w:rsidRPr="004517C2" w:rsidRDefault="00A4659B" w:rsidP="007E6323">
            <w:pPr>
              <w:jc w:val="center"/>
              <w:rPr>
                <w:rFonts w:ascii="標楷體" w:hAnsi="標楷體"/>
                <w:sz w:val="20"/>
              </w:rPr>
            </w:pPr>
          </w:p>
        </w:tc>
        <w:tc>
          <w:tcPr>
            <w:tcW w:w="1325" w:type="dxa"/>
            <w:vMerge/>
          </w:tcPr>
          <w:p w:rsidR="00A4659B" w:rsidRPr="004517C2" w:rsidRDefault="00A4659B" w:rsidP="007E6323">
            <w:pPr>
              <w:rPr>
                <w:rFonts w:ascii="標楷體" w:hAnsi="標楷體"/>
                <w:sz w:val="20"/>
              </w:rPr>
            </w:pPr>
          </w:p>
        </w:tc>
        <w:tc>
          <w:tcPr>
            <w:tcW w:w="1448" w:type="dxa"/>
            <w:vMerge/>
            <w:vAlign w:val="center"/>
          </w:tcPr>
          <w:p w:rsidR="00A4659B" w:rsidRPr="004517C2" w:rsidRDefault="00A4659B" w:rsidP="007E6323">
            <w:pPr>
              <w:jc w:val="right"/>
              <w:rPr>
                <w:rFonts w:ascii="標楷體" w:hAnsi="標楷體"/>
                <w:sz w:val="20"/>
              </w:rPr>
            </w:pP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7,359,000,000</w:t>
            </w:r>
          </w:p>
        </w:tc>
        <w:tc>
          <w:tcPr>
            <w:tcW w:w="795" w:type="dxa"/>
            <w:vMerge/>
            <w:vAlign w:val="center"/>
          </w:tcPr>
          <w:p w:rsidR="00A4659B" w:rsidRPr="004517C2" w:rsidRDefault="00A4659B" w:rsidP="007E6323">
            <w:pPr>
              <w:jc w:val="right"/>
              <w:rPr>
                <w:rFonts w:ascii="標楷體" w:hAnsi="標楷體"/>
                <w:sz w:val="20"/>
              </w:rPr>
            </w:pPr>
          </w:p>
        </w:tc>
      </w:tr>
      <w:tr w:rsidR="00A4659B" w:rsidRPr="004517C2" w:rsidTr="007E6323">
        <w:trPr>
          <w:cantSplit/>
          <w:trHeight w:val="250"/>
        </w:trPr>
        <w:tc>
          <w:tcPr>
            <w:tcW w:w="5181" w:type="dxa"/>
            <w:gridSpan w:val="4"/>
            <w:vAlign w:val="center"/>
          </w:tcPr>
          <w:p w:rsidR="00A4659B" w:rsidRPr="004517C2" w:rsidRDefault="00A4659B" w:rsidP="007E6323">
            <w:pPr>
              <w:jc w:val="center"/>
              <w:rPr>
                <w:rFonts w:ascii="標楷體" w:hAnsi="標楷體"/>
                <w:sz w:val="20"/>
              </w:rPr>
            </w:pPr>
            <w:r w:rsidRPr="004517C2">
              <w:rPr>
                <w:rFonts w:ascii="標楷體" w:hAnsi="標楷體" w:hint="eastAsia"/>
                <w:sz w:val="20"/>
              </w:rPr>
              <w:t>總價</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35,056,714,000</w:t>
            </w:r>
          </w:p>
        </w:tc>
        <w:tc>
          <w:tcPr>
            <w:tcW w:w="1448"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34,522,460,000</w:t>
            </w:r>
          </w:p>
        </w:tc>
        <w:tc>
          <w:tcPr>
            <w:tcW w:w="795" w:type="dxa"/>
            <w:vAlign w:val="center"/>
          </w:tcPr>
          <w:p w:rsidR="00A4659B" w:rsidRPr="004517C2" w:rsidRDefault="00A4659B" w:rsidP="007E6323">
            <w:pPr>
              <w:jc w:val="right"/>
              <w:rPr>
                <w:rFonts w:ascii="標楷體" w:hAnsi="標楷體"/>
                <w:sz w:val="20"/>
              </w:rPr>
            </w:pPr>
            <w:r w:rsidRPr="004517C2">
              <w:rPr>
                <w:rFonts w:ascii="標楷體" w:hAnsi="標楷體" w:hint="eastAsia"/>
                <w:sz w:val="20"/>
              </w:rPr>
              <w:t>98.48%</w:t>
            </w:r>
          </w:p>
        </w:tc>
      </w:tr>
    </w:tbl>
    <w:p w:rsidR="00A4659B" w:rsidRPr="00AF4C77" w:rsidRDefault="00A4659B" w:rsidP="00AF4C77">
      <w:pPr>
        <w:rPr>
          <w:sz w:val="20"/>
        </w:rPr>
      </w:pPr>
      <w:r w:rsidRPr="004517C2">
        <w:tab/>
      </w:r>
      <w:r w:rsidRPr="00AF4C77">
        <w:rPr>
          <w:sz w:val="20"/>
        </w:rPr>
        <w:tab/>
      </w:r>
      <w:r w:rsidRPr="00AF4C77">
        <w:rPr>
          <w:sz w:val="20"/>
        </w:rPr>
        <w:tab/>
      </w:r>
      <w:r w:rsidRPr="00AF4C77">
        <w:rPr>
          <w:sz w:val="20"/>
        </w:rPr>
        <w:tab/>
      </w:r>
      <w:r w:rsidRPr="00AF4C77">
        <w:rPr>
          <w:sz w:val="20"/>
        </w:rPr>
        <w:tab/>
      </w:r>
      <w:r w:rsidRPr="00AF4C77">
        <w:rPr>
          <w:sz w:val="20"/>
        </w:rPr>
        <w:tab/>
      </w:r>
      <w:bookmarkStart w:id="457" w:name="_Toc294173320"/>
      <w:r w:rsidRPr="00AF4C77">
        <w:rPr>
          <w:rFonts w:hint="eastAsia"/>
          <w:sz w:val="20"/>
        </w:rPr>
        <w:t>註：標比為決標價與底價之比值。</w:t>
      </w:r>
      <w:bookmarkEnd w:id="457"/>
    </w:p>
    <w:p w:rsidR="00A4659B" w:rsidRPr="004517C2" w:rsidRDefault="00A4659B">
      <w:pPr>
        <w:widowControl/>
        <w:rPr>
          <w:rFonts w:ascii="標楷體" w:hAnsi="標楷體"/>
          <w:kern w:val="0"/>
          <w:sz w:val="20"/>
        </w:rPr>
      </w:pPr>
      <w:r w:rsidRPr="004517C2">
        <w:rPr>
          <w:rFonts w:ascii="標楷體" w:hAnsi="標楷體"/>
          <w:sz w:val="20"/>
        </w:rPr>
        <w:br w:type="page"/>
      </w:r>
    </w:p>
    <w:p w:rsidR="00D64292" w:rsidRPr="004517C2" w:rsidRDefault="00D64292" w:rsidP="00D64292">
      <w:pPr>
        <w:pStyle w:val="a0"/>
        <w:numPr>
          <w:ilvl w:val="0"/>
          <w:numId w:val="0"/>
        </w:numPr>
        <w:ind w:left="695" w:hanging="695"/>
        <w:rPr>
          <w:rFonts w:hAnsi="標楷體"/>
        </w:rPr>
      </w:pPr>
      <w:bookmarkStart w:id="458" w:name="_Toc294173321"/>
      <w:bookmarkStart w:id="459" w:name="_Toc294173957"/>
      <w:r w:rsidRPr="004517C2">
        <w:rPr>
          <w:rFonts w:hAnsi="標楷體" w:hint="eastAsia"/>
        </w:rPr>
        <w:t>表</w:t>
      </w:r>
      <w:r w:rsidR="00A4659B" w:rsidRPr="004517C2">
        <w:rPr>
          <w:rFonts w:hAnsi="標楷體" w:hint="eastAsia"/>
        </w:rPr>
        <w:t>七</w:t>
      </w:r>
      <w:r w:rsidRPr="004517C2">
        <w:rPr>
          <w:rFonts w:hAnsi="標楷體" w:hint="eastAsia"/>
        </w:rPr>
        <w:t xml:space="preserve">  折抵權利金10億元之工程經費增修情形表</w:t>
      </w:r>
      <w:bookmarkEnd w:id="454"/>
      <w:bookmarkEnd w:id="455"/>
      <w:bookmarkEnd w:id="456"/>
      <w:bookmarkEnd w:id="458"/>
      <w:bookmarkEnd w:id="459"/>
    </w:p>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單位：億元</w:t>
      </w: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3003"/>
        <w:gridCol w:w="1039"/>
        <w:gridCol w:w="1127"/>
        <w:gridCol w:w="1423"/>
        <w:gridCol w:w="1127"/>
        <w:gridCol w:w="1372"/>
      </w:tblGrid>
      <w:tr w:rsidR="00D64292" w:rsidRPr="004517C2" w:rsidTr="00D5451F">
        <w:trPr>
          <w:jc w:val="center"/>
        </w:trPr>
        <w:tc>
          <w:tcPr>
            <w:tcW w:w="4103" w:type="dxa"/>
            <w:gridSpan w:val="2"/>
            <w:vMerge w:val="restart"/>
            <w:tcBorders>
              <w:top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工程項目</w:t>
            </w:r>
          </w:p>
        </w:tc>
        <w:tc>
          <w:tcPr>
            <w:tcW w:w="6022" w:type="dxa"/>
            <w:gridSpan w:val="5"/>
            <w:tcBorders>
              <w:top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工程經費</w:t>
            </w:r>
          </w:p>
        </w:tc>
      </w:tr>
      <w:tr w:rsidR="00D64292" w:rsidRPr="004517C2" w:rsidTr="008209E5">
        <w:trPr>
          <w:jc w:val="center"/>
        </w:trPr>
        <w:tc>
          <w:tcPr>
            <w:tcW w:w="4185" w:type="dxa"/>
            <w:gridSpan w:val="2"/>
            <w:vMerge/>
            <w:vAlign w:val="center"/>
          </w:tcPr>
          <w:p w:rsidR="00D64292" w:rsidRPr="004517C2" w:rsidRDefault="00D64292" w:rsidP="00231851">
            <w:pPr>
              <w:jc w:val="center"/>
              <w:rPr>
                <w:rFonts w:ascii="標楷體" w:hAnsi="標楷體"/>
                <w:sz w:val="24"/>
                <w:szCs w:val="24"/>
              </w:rPr>
            </w:pPr>
          </w:p>
        </w:tc>
        <w:tc>
          <w:tcPr>
            <w:tcW w:w="2118" w:type="dxa"/>
            <w:gridSpan w:val="2"/>
            <w:tcBorders>
              <w:top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原合約</w:t>
            </w:r>
          </w:p>
        </w:tc>
        <w:tc>
          <w:tcPr>
            <w:tcW w:w="1435" w:type="dxa"/>
            <w:vMerge w:val="restart"/>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修訂後</w:t>
            </w:r>
          </w:p>
        </w:tc>
        <w:tc>
          <w:tcPr>
            <w:tcW w:w="2387" w:type="dxa"/>
            <w:gridSpan w:val="2"/>
            <w:tcBorders>
              <w:top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新增</w:t>
            </w:r>
          </w:p>
        </w:tc>
      </w:tr>
      <w:tr w:rsidR="00D64292" w:rsidRPr="004517C2" w:rsidTr="008209E5">
        <w:trPr>
          <w:jc w:val="center"/>
        </w:trPr>
        <w:tc>
          <w:tcPr>
            <w:tcW w:w="1037" w:type="dxa"/>
            <w:tcBorders>
              <w:top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車站</w:t>
            </w:r>
          </w:p>
        </w:tc>
        <w:tc>
          <w:tcPr>
            <w:tcW w:w="3148" w:type="dxa"/>
            <w:tcBorders>
              <w:top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項目</w:t>
            </w:r>
          </w:p>
        </w:tc>
        <w:tc>
          <w:tcPr>
            <w:tcW w:w="1051" w:type="dxa"/>
            <w:tcBorders>
              <w:top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項目</w:t>
            </w:r>
          </w:p>
        </w:tc>
        <w:tc>
          <w:tcPr>
            <w:tcW w:w="1067" w:type="dxa"/>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金額</w:t>
            </w:r>
          </w:p>
        </w:tc>
        <w:tc>
          <w:tcPr>
            <w:tcW w:w="1435" w:type="dxa"/>
            <w:vMerge/>
            <w:vAlign w:val="center"/>
          </w:tcPr>
          <w:p w:rsidR="00D64292" w:rsidRPr="004517C2" w:rsidRDefault="00D64292" w:rsidP="00231851">
            <w:pPr>
              <w:jc w:val="center"/>
              <w:rPr>
                <w:rFonts w:ascii="標楷體" w:hAnsi="標楷體"/>
                <w:sz w:val="24"/>
                <w:szCs w:val="24"/>
              </w:rPr>
            </w:pPr>
          </w:p>
        </w:tc>
        <w:tc>
          <w:tcPr>
            <w:tcW w:w="1091" w:type="dxa"/>
            <w:tcBorders>
              <w:top w:val="single" w:sz="4" w:space="0" w:color="auto"/>
              <w:right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金額</w:t>
            </w:r>
          </w:p>
        </w:tc>
        <w:tc>
          <w:tcPr>
            <w:tcW w:w="1296" w:type="dxa"/>
            <w:tcBorders>
              <w:top w:val="single" w:sz="4" w:space="0" w:color="auto"/>
              <w:left w:val="single" w:sz="4" w:space="0" w:color="auto"/>
            </w:tcBorders>
            <w:vAlign w:val="center"/>
          </w:tcPr>
          <w:p w:rsidR="00D64292" w:rsidRPr="004517C2" w:rsidRDefault="00D64292" w:rsidP="00231851">
            <w:pPr>
              <w:jc w:val="center"/>
              <w:rPr>
                <w:rFonts w:ascii="標楷體" w:hAnsi="標楷體"/>
                <w:sz w:val="24"/>
                <w:szCs w:val="24"/>
              </w:rPr>
            </w:pPr>
            <w:r w:rsidRPr="004517C2">
              <w:rPr>
                <w:rFonts w:ascii="標楷體" w:hAnsi="標楷體" w:hint="eastAsia"/>
                <w:sz w:val="24"/>
                <w:szCs w:val="24"/>
              </w:rPr>
              <w:t>%</w:t>
            </w:r>
          </w:p>
        </w:tc>
      </w:tr>
      <w:tr w:rsidR="00D64292" w:rsidRPr="004517C2" w:rsidTr="008209E5">
        <w:trPr>
          <w:jc w:val="center"/>
        </w:trPr>
        <w:tc>
          <w:tcPr>
            <w:tcW w:w="1037" w:type="dxa"/>
          </w:tcPr>
          <w:p w:rsidR="00D64292" w:rsidRPr="004517C2" w:rsidRDefault="00D64292" w:rsidP="00231851">
            <w:pPr>
              <w:rPr>
                <w:rFonts w:ascii="標楷體" w:hAnsi="標楷體"/>
                <w:sz w:val="24"/>
                <w:szCs w:val="24"/>
              </w:rPr>
            </w:pPr>
            <w:r w:rsidRPr="004517C2">
              <w:rPr>
                <w:rFonts w:ascii="標楷體" w:hAnsi="標楷體" w:hint="eastAsia"/>
                <w:sz w:val="24"/>
                <w:szCs w:val="24"/>
              </w:rPr>
              <w:t>O2</w:t>
            </w:r>
          </w:p>
        </w:tc>
        <w:tc>
          <w:tcPr>
            <w:tcW w:w="3148" w:type="dxa"/>
          </w:tcPr>
          <w:p w:rsidR="00D64292" w:rsidRPr="004517C2" w:rsidRDefault="00D64292" w:rsidP="00D5451F">
            <w:pPr>
              <w:spacing w:line="300" w:lineRule="exact"/>
              <w:rPr>
                <w:rFonts w:ascii="標楷體" w:hAnsi="標楷體"/>
                <w:sz w:val="24"/>
                <w:szCs w:val="24"/>
              </w:rPr>
            </w:pPr>
            <w:r w:rsidRPr="004517C2">
              <w:rPr>
                <w:rFonts w:ascii="標楷體" w:hAnsi="標楷體" w:hint="eastAsia"/>
                <w:sz w:val="24"/>
                <w:szCs w:val="24"/>
              </w:rPr>
              <w:t>大勇路行人徒步區：O2車站、出入口、通風井等捷運設施及大勇路行人徒步區，乙方應配合作整體性之規劃設計</w:t>
            </w:r>
          </w:p>
        </w:tc>
        <w:tc>
          <w:tcPr>
            <w:tcW w:w="1051" w:type="dxa"/>
            <w:vAlign w:val="center"/>
          </w:tcPr>
          <w:p w:rsidR="00D64292" w:rsidRPr="004517C2" w:rsidRDefault="00D64292" w:rsidP="008209E5">
            <w:pPr>
              <w:rPr>
                <w:rFonts w:ascii="標楷體" w:hAnsi="標楷體"/>
                <w:sz w:val="24"/>
                <w:szCs w:val="24"/>
              </w:rPr>
            </w:pPr>
            <w:r w:rsidRPr="004517C2">
              <w:rPr>
                <w:rFonts w:ascii="標楷體" w:hAnsi="標楷體" w:hint="eastAsia"/>
                <w:sz w:val="24"/>
                <w:szCs w:val="24"/>
              </w:rPr>
              <w:t>SUO02</w:t>
            </w:r>
          </w:p>
        </w:tc>
        <w:tc>
          <w:tcPr>
            <w:tcW w:w="1067"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13.6498</w:t>
            </w:r>
          </w:p>
        </w:tc>
        <w:tc>
          <w:tcPr>
            <w:tcW w:w="1435"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20.0947</w:t>
            </w:r>
          </w:p>
        </w:tc>
        <w:tc>
          <w:tcPr>
            <w:tcW w:w="1091" w:type="dxa"/>
            <w:tcBorders>
              <w:right w:val="single" w:sz="4" w:space="0" w:color="auto"/>
            </w:tcBorders>
            <w:vAlign w:val="center"/>
          </w:tcPr>
          <w:p w:rsidR="00D64292" w:rsidRPr="004517C2" w:rsidRDefault="00D64292" w:rsidP="008209E5">
            <w:pPr>
              <w:jc w:val="right"/>
              <w:rPr>
                <w:rFonts w:ascii="標楷體" w:hAnsi="標楷體" w:cs="新細明體"/>
                <w:color w:val="000000"/>
                <w:sz w:val="24"/>
                <w:szCs w:val="24"/>
              </w:rPr>
            </w:pPr>
            <w:r w:rsidRPr="004517C2">
              <w:rPr>
                <w:rFonts w:ascii="標楷體" w:hAnsi="標楷體" w:hint="eastAsia"/>
                <w:color w:val="000000"/>
                <w:sz w:val="24"/>
                <w:szCs w:val="24"/>
              </w:rPr>
              <w:t>6.4449</w:t>
            </w:r>
          </w:p>
        </w:tc>
        <w:tc>
          <w:tcPr>
            <w:tcW w:w="1296" w:type="dxa"/>
            <w:tcBorders>
              <w:left w:val="single" w:sz="4" w:space="0" w:color="auto"/>
            </w:tcBorders>
            <w:vAlign w:val="center"/>
          </w:tcPr>
          <w:tbl>
            <w:tblPr>
              <w:tblW w:w="1080" w:type="dxa"/>
              <w:tblCellMar>
                <w:left w:w="28" w:type="dxa"/>
                <w:right w:w="28" w:type="dxa"/>
              </w:tblCellMar>
              <w:tblLook w:val="04A0" w:firstRow="1" w:lastRow="0" w:firstColumn="1" w:lastColumn="0" w:noHBand="0" w:noVBand="1"/>
            </w:tblPr>
            <w:tblGrid>
              <w:gridCol w:w="1080"/>
            </w:tblGrid>
            <w:tr w:rsidR="00D64292" w:rsidRPr="004517C2" w:rsidTr="00A834E1">
              <w:trPr>
                <w:trHeight w:val="345"/>
              </w:trPr>
              <w:tc>
                <w:tcPr>
                  <w:tcW w:w="1080" w:type="dxa"/>
                  <w:tcBorders>
                    <w:top w:val="nil"/>
                    <w:left w:val="nil"/>
                    <w:bottom w:val="nil"/>
                    <w:right w:val="nil"/>
                  </w:tcBorders>
                  <w:shd w:val="clear" w:color="auto" w:fill="auto"/>
                  <w:noWrap/>
                  <w:vAlign w:val="center"/>
                  <w:hideMark/>
                </w:tcPr>
                <w:p w:rsidR="00D64292" w:rsidRPr="004517C2" w:rsidRDefault="00D64292" w:rsidP="008209E5">
                  <w:pPr>
                    <w:jc w:val="right"/>
                    <w:rPr>
                      <w:rFonts w:ascii="標楷體" w:hAnsi="標楷體"/>
                      <w:color w:val="000000"/>
                      <w:sz w:val="24"/>
                      <w:szCs w:val="24"/>
                    </w:rPr>
                  </w:pPr>
                  <w:r w:rsidRPr="004517C2">
                    <w:rPr>
                      <w:rFonts w:ascii="標楷體" w:hAnsi="標楷體" w:hint="eastAsia"/>
                      <w:color w:val="000000"/>
                      <w:sz w:val="24"/>
                      <w:szCs w:val="24"/>
                    </w:rPr>
                    <w:t>47.22</w:t>
                  </w:r>
                </w:p>
              </w:tc>
            </w:tr>
          </w:tbl>
          <w:p w:rsidR="00D64292" w:rsidRPr="004517C2" w:rsidRDefault="00D64292" w:rsidP="008209E5">
            <w:pPr>
              <w:jc w:val="right"/>
              <w:rPr>
                <w:rFonts w:ascii="標楷體" w:hAnsi="標楷體"/>
                <w:color w:val="000000"/>
                <w:sz w:val="24"/>
                <w:szCs w:val="24"/>
              </w:rPr>
            </w:pPr>
          </w:p>
        </w:tc>
      </w:tr>
      <w:tr w:rsidR="00D64292" w:rsidRPr="004517C2" w:rsidTr="008209E5">
        <w:trPr>
          <w:jc w:val="center"/>
        </w:trPr>
        <w:tc>
          <w:tcPr>
            <w:tcW w:w="1037" w:type="dxa"/>
          </w:tcPr>
          <w:p w:rsidR="00D64292" w:rsidRPr="004517C2" w:rsidRDefault="00D64292" w:rsidP="00231851">
            <w:pPr>
              <w:rPr>
                <w:rFonts w:ascii="標楷體" w:hAnsi="標楷體"/>
                <w:sz w:val="24"/>
                <w:szCs w:val="24"/>
              </w:rPr>
            </w:pPr>
            <w:r w:rsidRPr="004517C2">
              <w:rPr>
                <w:rFonts w:ascii="標楷體" w:hAnsi="標楷體" w:hint="eastAsia"/>
                <w:sz w:val="24"/>
                <w:szCs w:val="24"/>
              </w:rPr>
              <w:t>O13</w:t>
            </w:r>
          </w:p>
        </w:tc>
        <w:tc>
          <w:tcPr>
            <w:tcW w:w="3148" w:type="dxa"/>
          </w:tcPr>
          <w:p w:rsidR="00D64292" w:rsidRPr="004517C2" w:rsidRDefault="00D64292" w:rsidP="00D5451F">
            <w:pPr>
              <w:spacing w:line="300" w:lineRule="exact"/>
              <w:rPr>
                <w:rFonts w:ascii="標楷體" w:hAnsi="標楷體"/>
                <w:sz w:val="24"/>
                <w:szCs w:val="24"/>
              </w:rPr>
            </w:pPr>
            <w:r w:rsidRPr="004517C2">
              <w:rPr>
                <w:rFonts w:ascii="標楷體" w:hAnsi="標楷體" w:hint="eastAsia"/>
                <w:sz w:val="24"/>
                <w:szCs w:val="24"/>
              </w:rPr>
              <w:t>採疊式車站：避免O13車站東側隧道地下穿越民房之問題，O13車站東移並採疊式車站為解決方案</w:t>
            </w:r>
          </w:p>
        </w:tc>
        <w:tc>
          <w:tcPr>
            <w:tcW w:w="1051" w:type="dxa"/>
            <w:vAlign w:val="center"/>
          </w:tcPr>
          <w:p w:rsidR="00D64292" w:rsidRPr="004517C2" w:rsidRDefault="00D64292" w:rsidP="008209E5">
            <w:pPr>
              <w:rPr>
                <w:rFonts w:ascii="標楷體" w:hAnsi="標楷體"/>
                <w:sz w:val="24"/>
                <w:szCs w:val="24"/>
              </w:rPr>
            </w:pPr>
            <w:r w:rsidRPr="004517C2">
              <w:rPr>
                <w:rFonts w:ascii="標楷體" w:hAnsi="標楷體" w:hint="eastAsia"/>
                <w:sz w:val="24"/>
                <w:szCs w:val="24"/>
              </w:rPr>
              <w:t>SUO13</w:t>
            </w:r>
          </w:p>
        </w:tc>
        <w:tc>
          <w:tcPr>
            <w:tcW w:w="1067"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10.6107</w:t>
            </w:r>
          </w:p>
        </w:tc>
        <w:tc>
          <w:tcPr>
            <w:tcW w:w="1435"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19.9867</w:t>
            </w:r>
          </w:p>
        </w:tc>
        <w:tc>
          <w:tcPr>
            <w:tcW w:w="1091" w:type="dxa"/>
            <w:tcBorders>
              <w:right w:val="single" w:sz="4" w:space="0" w:color="auto"/>
            </w:tcBorders>
            <w:vAlign w:val="center"/>
          </w:tcPr>
          <w:p w:rsidR="00D64292" w:rsidRPr="004517C2" w:rsidRDefault="00D64292" w:rsidP="008209E5">
            <w:pPr>
              <w:jc w:val="right"/>
              <w:rPr>
                <w:rFonts w:ascii="標楷體" w:hAnsi="標楷體" w:cs="新細明體"/>
                <w:color w:val="000000"/>
                <w:sz w:val="24"/>
                <w:szCs w:val="24"/>
              </w:rPr>
            </w:pPr>
            <w:r w:rsidRPr="004517C2">
              <w:rPr>
                <w:rFonts w:ascii="標楷體" w:hAnsi="標楷體" w:hint="eastAsia"/>
                <w:color w:val="000000"/>
                <w:sz w:val="24"/>
                <w:szCs w:val="24"/>
              </w:rPr>
              <w:t>9.376</w:t>
            </w:r>
          </w:p>
        </w:tc>
        <w:tc>
          <w:tcPr>
            <w:tcW w:w="1296" w:type="dxa"/>
            <w:tcBorders>
              <w:left w:val="single" w:sz="4" w:space="0" w:color="auto"/>
            </w:tcBorders>
            <w:vAlign w:val="center"/>
          </w:tcPr>
          <w:p w:rsidR="00D64292" w:rsidRPr="004517C2" w:rsidRDefault="00D64292" w:rsidP="008209E5">
            <w:pPr>
              <w:jc w:val="right"/>
              <w:rPr>
                <w:rFonts w:ascii="標楷體" w:hAnsi="標楷體"/>
                <w:color w:val="000000"/>
                <w:sz w:val="24"/>
                <w:szCs w:val="24"/>
              </w:rPr>
            </w:pPr>
            <w:r w:rsidRPr="004517C2">
              <w:rPr>
                <w:rFonts w:ascii="標楷體" w:hAnsi="標楷體" w:hint="eastAsia"/>
                <w:color w:val="000000"/>
                <w:sz w:val="24"/>
                <w:szCs w:val="24"/>
              </w:rPr>
              <w:t>88.36</w:t>
            </w:r>
          </w:p>
        </w:tc>
      </w:tr>
      <w:tr w:rsidR="00D64292" w:rsidRPr="004517C2" w:rsidTr="008209E5">
        <w:trPr>
          <w:jc w:val="center"/>
        </w:trPr>
        <w:tc>
          <w:tcPr>
            <w:tcW w:w="1037" w:type="dxa"/>
          </w:tcPr>
          <w:p w:rsidR="00D64292" w:rsidRPr="004517C2" w:rsidRDefault="00D64292" w:rsidP="00231851">
            <w:pPr>
              <w:rPr>
                <w:rFonts w:ascii="標楷體" w:hAnsi="標楷體"/>
                <w:sz w:val="24"/>
                <w:szCs w:val="24"/>
              </w:rPr>
            </w:pPr>
            <w:r w:rsidRPr="004517C2">
              <w:rPr>
                <w:rFonts w:ascii="標楷體" w:hAnsi="標楷體" w:hint="eastAsia"/>
                <w:sz w:val="24"/>
                <w:szCs w:val="24"/>
              </w:rPr>
              <w:t>O6</w:t>
            </w:r>
          </w:p>
        </w:tc>
        <w:tc>
          <w:tcPr>
            <w:tcW w:w="3148" w:type="dxa"/>
          </w:tcPr>
          <w:p w:rsidR="00D64292" w:rsidRPr="004517C2" w:rsidRDefault="00D64292" w:rsidP="00D5451F">
            <w:pPr>
              <w:spacing w:line="300" w:lineRule="exact"/>
              <w:rPr>
                <w:rFonts w:ascii="標楷體" w:hAnsi="標楷體"/>
                <w:sz w:val="24"/>
                <w:szCs w:val="24"/>
              </w:rPr>
            </w:pPr>
            <w:r w:rsidRPr="004517C2">
              <w:rPr>
                <w:rFonts w:ascii="標楷體" w:hAnsi="標楷體" w:hint="eastAsia"/>
                <w:sz w:val="24"/>
                <w:szCs w:val="24"/>
              </w:rPr>
              <w:t>通風井、冷卻水塔位置遷移：O6車站通風井Y及冷卻水塔自原共構基地遷移至人行道及民族二路分隔島</w:t>
            </w:r>
          </w:p>
        </w:tc>
        <w:tc>
          <w:tcPr>
            <w:tcW w:w="1051" w:type="dxa"/>
            <w:vAlign w:val="center"/>
          </w:tcPr>
          <w:p w:rsidR="00D64292" w:rsidRPr="004517C2" w:rsidRDefault="00D64292" w:rsidP="008209E5">
            <w:pPr>
              <w:rPr>
                <w:rFonts w:ascii="標楷體" w:hAnsi="標楷體"/>
                <w:sz w:val="24"/>
                <w:szCs w:val="24"/>
              </w:rPr>
            </w:pPr>
            <w:r w:rsidRPr="004517C2">
              <w:rPr>
                <w:rFonts w:ascii="標楷體" w:hAnsi="標楷體" w:hint="eastAsia"/>
                <w:sz w:val="24"/>
                <w:szCs w:val="24"/>
              </w:rPr>
              <w:t>SUO06</w:t>
            </w:r>
          </w:p>
        </w:tc>
        <w:tc>
          <w:tcPr>
            <w:tcW w:w="1067"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9.1419</w:t>
            </w:r>
          </w:p>
        </w:tc>
        <w:tc>
          <w:tcPr>
            <w:tcW w:w="1435"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13.2336</w:t>
            </w:r>
          </w:p>
        </w:tc>
        <w:tc>
          <w:tcPr>
            <w:tcW w:w="1091" w:type="dxa"/>
            <w:tcBorders>
              <w:right w:val="single" w:sz="4" w:space="0" w:color="auto"/>
            </w:tcBorders>
            <w:vAlign w:val="center"/>
          </w:tcPr>
          <w:p w:rsidR="00D64292" w:rsidRPr="004517C2" w:rsidRDefault="00D64292" w:rsidP="008209E5">
            <w:pPr>
              <w:jc w:val="right"/>
              <w:rPr>
                <w:rFonts w:ascii="標楷體" w:hAnsi="標楷體" w:cs="新細明體"/>
                <w:color w:val="000000"/>
                <w:sz w:val="24"/>
                <w:szCs w:val="24"/>
              </w:rPr>
            </w:pPr>
            <w:r w:rsidRPr="004517C2">
              <w:rPr>
                <w:rFonts w:ascii="標楷體" w:hAnsi="標楷體" w:hint="eastAsia"/>
                <w:color w:val="000000"/>
                <w:sz w:val="24"/>
                <w:szCs w:val="24"/>
              </w:rPr>
              <w:t>4.0917</w:t>
            </w:r>
          </w:p>
        </w:tc>
        <w:tc>
          <w:tcPr>
            <w:tcW w:w="1296" w:type="dxa"/>
            <w:tcBorders>
              <w:left w:val="single" w:sz="4" w:space="0" w:color="auto"/>
            </w:tcBorders>
            <w:vAlign w:val="center"/>
          </w:tcPr>
          <w:p w:rsidR="00D64292" w:rsidRPr="004517C2" w:rsidRDefault="00D64292" w:rsidP="008209E5">
            <w:pPr>
              <w:jc w:val="right"/>
              <w:rPr>
                <w:rFonts w:ascii="標楷體" w:hAnsi="標楷體"/>
                <w:color w:val="000000"/>
                <w:sz w:val="24"/>
                <w:szCs w:val="24"/>
              </w:rPr>
            </w:pPr>
            <w:r w:rsidRPr="004517C2">
              <w:rPr>
                <w:rFonts w:ascii="標楷體" w:hAnsi="標楷體" w:hint="eastAsia"/>
                <w:color w:val="000000"/>
                <w:sz w:val="24"/>
                <w:szCs w:val="24"/>
              </w:rPr>
              <w:t>44.76</w:t>
            </w:r>
          </w:p>
        </w:tc>
      </w:tr>
      <w:tr w:rsidR="00D64292" w:rsidRPr="004517C2" w:rsidTr="008209E5">
        <w:trPr>
          <w:jc w:val="center"/>
        </w:trPr>
        <w:tc>
          <w:tcPr>
            <w:tcW w:w="1037" w:type="dxa"/>
          </w:tcPr>
          <w:p w:rsidR="00D64292" w:rsidRPr="004517C2" w:rsidRDefault="00D64292" w:rsidP="00231851">
            <w:pPr>
              <w:rPr>
                <w:rFonts w:ascii="標楷體" w:hAnsi="標楷體"/>
                <w:sz w:val="24"/>
                <w:szCs w:val="24"/>
              </w:rPr>
            </w:pPr>
            <w:r w:rsidRPr="004517C2">
              <w:rPr>
                <w:rFonts w:ascii="標楷體" w:hAnsi="標楷體" w:hint="eastAsia"/>
                <w:sz w:val="24"/>
                <w:szCs w:val="24"/>
              </w:rPr>
              <w:t>O10</w:t>
            </w:r>
          </w:p>
        </w:tc>
        <w:tc>
          <w:tcPr>
            <w:tcW w:w="3148" w:type="dxa"/>
          </w:tcPr>
          <w:p w:rsidR="00D64292" w:rsidRPr="004517C2" w:rsidRDefault="00D64292" w:rsidP="00D5451F">
            <w:pPr>
              <w:spacing w:line="300" w:lineRule="exact"/>
              <w:rPr>
                <w:rFonts w:ascii="標楷體" w:hAnsi="標楷體"/>
                <w:sz w:val="24"/>
                <w:szCs w:val="24"/>
              </w:rPr>
            </w:pPr>
            <w:r w:rsidRPr="004517C2">
              <w:rPr>
                <w:rFonts w:ascii="標楷體" w:hAnsi="標楷體" w:hint="eastAsia"/>
                <w:sz w:val="24"/>
                <w:szCs w:val="24"/>
              </w:rPr>
              <w:t xml:space="preserve">新增出入口及通道：O10車站配合公車處建軍站聯合開發需要，調整並增設車站出入口及相關通道 </w:t>
            </w:r>
          </w:p>
        </w:tc>
        <w:tc>
          <w:tcPr>
            <w:tcW w:w="1051" w:type="dxa"/>
            <w:vAlign w:val="center"/>
          </w:tcPr>
          <w:p w:rsidR="00D64292" w:rsidRPr="004517C2" w:rsidRDefault="00D64292" w:rsidP="008209E5">
            <w:pPr>
              <w:rPr>
                <w:rFonts w:ascii="標楷體" w:hAnsi="標楷體"/>
                <w:sz w:val="24"/>
                <w:szCs w:val="24"/>
              </w:rPr>
            </w:pPr>
            <w:r w:rsidRPr="004517C2">
              <w:rPr>
                <w:rFonts w:ascii="標楷體" w:hAnsi="標楷體" w:hint="eastAsia"/>
                <w:sz w:val="24"/>
                <w:szCs w:val="24"/>
              </w:rPr>
              <w:t>SUO10</w:t>
            </w:r>
          </w:p>
        </w:tc>
        <w:tc>
          <w:tcPr>
            <w:tcW w:w="1067"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9.7310</w:t>
            </w:r>
          </w:p>
        </w:tc>
        <w:tc>
          <w:tcPr>
            <w:tcW w:w="1435"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12.5006</w:t>
            </w:r>
          </w:p>
        </w:tc>
        <w:tc>
          <w:tcPr>
            <w:tcW w:w="1091" w:type="dxa"/>
            <w:tcBorders>
              <w:right w:val="single" w:sz="4" w:space="0" w:color="auto"/>
            </w:tcBorders>
            <w:vAlign w:val="center"/>
          </w:tcPr>
          <w:p w:rsidR="00D64292" w:rsidRPr="004517C2" w:rsidRDefault="00D64292" w:rsidP="008209E5">
            <w:pPr>
              <w:jc w:val="right"/>
              <w:rPr>
                <w:rFonts w:ascii="標楷體" w:hAnsi="標楷體" w:cs="新細明體"/>
                <w:color w:val="000000"/>
                <w:sz w:val="24"/>
                <w:szCs w:val="24"/>
              </w:rPr>
            </w:pPr>
            <w:r w:rsidRPr="004517C2">
              <w:rPr>
                <w:rFonts w:ascii="標楷體" w:hAnsi="標楷體" w:hint="eastAsia"/>
                <w:color w:val="000000"/>
                <w:sz w:val="24"/>
                <w:szCs w:val="24"/>
              </w:rPr>
              <w:t>2.7696</w:t>
            </w:r>
          </w:p>
        </w:tc>
        <w:tc>
          <w:tcPr>
            <w:tcW w:w="1296" w:type="dxa"/>
            <w:tcBorders>
              <w:left w:val="single" w:sz="4" w:space="0" w:color="auto"/>
            </w:tcBorders>
            <w:vAlign w:val="center"/>
          </w:tcPr>
          <w:p w:rsidR="00D64292" w:rsidRPr="004517C2" w:rsidRDefault="00D64292" w:rsidP="008209E5">
            <w:pPr>
              <w:jc w:val="right"/>
              <w:rPr>
                <w:rFonts w:ascii="標楷體" w:hAnsi="標楷體"/>
                <w:color w:val="000000"/>
                <w:sz w:val="24"/>
                <w:szCs w:val="24"/>
              </w:rPr>
            </w:pPr>
            <w:r w:rsidRPr="004517C2">
              <w:rPr>
                <w:rFonts w:ascii="標楷體" w:hAnsi="標楷體" w:hint="eastAsia"/>
                <w:color w:val="000000"/>
                <w:sz w:val="24"/>
                <w:szCs w:val="24"/>
              </w:rPr>
              <w:t>28.46</w:t>
            </w:r>
          </w:p>
        </w:tc>
      </w:tr>
      <w:tr w:rsidR="00D64292" w:rsidRPr="004517C2" w:rsidTr="008209E5">
        <w:trPr>
          <w:jc w:val="center"/>
        </w:trPr>
        <w:tc>
          <w:tcPr>
            <w:tcW w:w="1037" w:type="dxa"/>
          </w:tcPr>
          <w:p w:rsidR="00D64292" w:rsidRPr="004517C2" w:rsidRDefault="00D64292" w:rsidP="00231851">
            <w:pPr>
              <w:rPr>
                <w:rFonts w:ascii="標楷體" w:hAnsi="標楷體"/>
                <w:sz w:val="24"/>
                <w:szCs w:val="24"/>
              </w:rPr>
            </w:pPr>
            <w:r w:rsidRPr="004517C2">
              <w:rPr>
                <w:rFonts w:ascii="標楷體" w:hAnsi="標楷體" w:hint="eastAsia"/>
                <w:sz w:val="24"/>
                <w:szCs w:val="24"/>
              </w:rPr>
              <w:t>O5/R10</w:t>
            </w:r>
          </w:p>
        </w:tc>
        <w:tc>
          <w:tcPr>
            <w:tcW w:w="3148" w:type="dxa"/>
          </w:tcPr>
          <w:p w:rsidR="00D64292" w:rsidRPr="004517C2" w:rsidRDefault="00D64292" w:rsidP="00D5451F">
            <w:pPr>
              <w:spacing w:line="300" w:lineRule="exact"/>
              <w:rPr>
                <w:rFonts w:ascii="標楷體" w:hAnsi="標楷體"/>
                <w:sz w:val="24"/>
                <w:szCs w:val="24"/>
              </w:rPr>
            </w:pPr>
            <w:r w:rsidRPr="004517C2">
              <w:rPr>
                <w:rFonts w:ascii="標楷體" w:hAnsi="標楷體" w:hint="eastAsia"/>
                <w:sz w:val="24"/>
                <w:szCs w:val="24"/>
              </w:rPr>
              <w:t>出入口及通風井位置遷移：O5/R10車站之出入口A2及通風井V之位置自原位置遷移至人行道及圓環槽化島，並考量中山路圓環北側東西向行人穿越之需求，增設地下通道及出入口A2</w:t>
            </w:r>
            <w:r w:rsidRPr="004517C2">
              <w:rPr>
                <w:rFonts w:ascii="標楷體" w:hAnsi="標楷體" w:hint="eastAsia"/>
                <w:sz w:val="24"/>
                <w:szCs w:val="24"/>
                <w:vertAlign w:val="superscript"/>
              </w:rPr>
              <w:t>，</w:t>
            </w:r>
          </w:p>
        </w:tc>
        <w:tc>
          <w:tcPr>
            <w:tcW w:w="1051" w:type="dxa"/>
            <w:vAlign w:val="center"/>
          </w:tcPr>
          <w:p w:rsidR="00D64292" w:rsidRPr="004517C2" w:rsidRDefault="00D64292" w:rsidP="008209E5">
            <w:pPr>
              <w:rPr>
                <w:rFonts w:ascii="標楷體" w:hAnsi="標楷體"/>
                <w:sz w:val="24"/>
                <w:szCs w:val="24"/>
              </w:rPr>
            </w:pPr>
            <w:r w:rsidRPr="004517C2">
              <w:rPr>
                <w:rFonts w:ascii="標楷體" w:hAnsi="標楷體" w:hint="eastAsia"/>
                <w:sz w:val="24"/>
                <w:szCs w:val="24"/>
              </w:rPr>
              <w:t>SUO05</w:t>
            </w:r>
          </w:p>
        </w:tc>
        <w:tc>
          <w:tcPr>
            <w:tcW w:w="1067"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14.3309</w:t>
            </w:r>
          </w:p>
        </w:tc>
        <w:tc>
          <w:tcPr>
            <w:tcW w:w="1435"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16.5207</w:t>
            </w:r>
          </w:p>
        </w:tc>
        <w:tc>
          <w:tcPr>
            <w:tcW w:w="1091" w:type="dxa"/>
            <w:tcBorders>
              <w:right w:val="single" w:sz="4" w:space="0" w:color="auto"/>
            </w:tcBorders>
            <w:vAlign w:val="center"/>
          </w:tcPr>
          <w:p w:rsidR="00D64292" w:rsidRPr="004517C2" w:rsidRDefault="00D64292" w:rsidP="008209E5">
            <w:pPr>
              <w:jc w:val="right"/>
              <w:rPr>
                <w:rFonts w:ascii="標楷體" w:hAnsi="標楷體" w:cs="新細明體"/>
                <w:color w:val="000000"/>
                <w:sz w:val="24"/>
                <w:szCs w:val="24"/>
              </w:rPr>
            </w:pPr>
            <w:r w:rsidRPr="004517C2">
              <w:rPr>
                <w:rFonts w:ascii="標楷體" w:hAnsi="標楷體" w:hint="eastAsia"/>
                <w:color w:val="000000"/>
                <w:sz w:val="24"/>
                <w:szCs w:val="24"/>
              </w:rPr>
              <w:t>2.1898</w:t>
            </w:r>
          </w:p>
        </w:tc>
        <w:tc>
          <w:tcPr>
            <w:tcW w:w="1296" w:type="dxa"/>
            <w:tcBorders>
              <w:left w:val="single" w:sz="4" w:space="0" w:color="auto"/>
            </w:tcBorders>
            <w:vAlign w:val="center"/>
          </w:tcPr>
          <w:p w:rsidR="00D64292" w:rsidRPr="004517C2" w:rsidRDefault="00D64292" w:rsidP="008209E5">
            <w:pPr>
              <w:jc w:val="right"/>
              <w:rPr>
                <w:rFonts w:ascii="標楷體" w:hAnsi="標楷體"/>
                <w:color w:val="000000"/>
                <w:sz w:val="24"/>
                <w:szCs w:val="24"/>
              </w:rPr>
            </w:pPr>
            <w:r w:rsidRPr="004517C2">
              <w:rPr>
                <w:rFonts w:ascii="標楷體" w:hAnsi="標楷體" w:hint="eastAsia"/>
                <w:color w:val="000000"/>
                <w:sz w:val="24"/>
                <w:szCs w:val="24"/>
              </w:rPr>
              <w:t>15.28</w:t>
            </w:r>
          </w:p>
        </w:tc>
      </w:tr>
      <w:tr w:rsidR="00D64292" w:rsidRPr="004517C2" w:rsidTr="008209E5">
        <w:trPr>
          <w:jc w:val="center"/>
        </w:trPr>
        <w:tc>
          <w:tcPr>
            <w:tcW w:w="1037" w:type="dxa"/>
          </w:tcPr>
          <w:p w:rsidR="00D64292" w:rsidRPr="004517C2" w:rsidRDefault="00D64292" w:rsidP="00231851">
            <w:pPr>
              <w:rPr>
                <w:rFonts w:ascii="標楷體" w:hAnsi="標楷體"/>
                <w:sz w:val="24"/>
                <w:szCs w:val="24"/>
              </w:rPr>
            </w:pPr>
            <w:r w:rsidRPr="004517C2">
              <w:rPr>
                <w:rFonts w:ascii="標楷體" w:hAnsi="標楷體" w:hint="eastAsia"/>
                <w:sz w:val="24"/>
                <w:szCs w:val="24"/>
              </w:rPr>
              <w:t>R23</w:t>
            </w:r>
          </w:p>
        </w:tc>
        <w:tc>
          <w:tcPr>
            <w:tcW w:w="3148" w:type="dxa"/>
          </w:tcPr>
          <w:p w:rsidR="00D64292" w:rsidRPr="004517C2" w:rsidRDefault="00D64292" w:rsidP="00D5451F">
            <w:pPr>
              <w:spacing w:line="300" w:lineRule="exact"/>
              <w:rPr>
                <w:rFonts w:ascii="標楷體" w:hAnsi="標楷體"/>
                <w:sz w:val="24"/>
                <w:szCs w:val="24"/>
              </w:rPr>
            </w:pPr>
            <w:r w:rsidRPr="004517C2">
              <w:rPr>
                <w:rFonts w:ascii="標楷體" w:hAnsi="標楷體" w:hint="eastAsia"/>
                <w:sz w:val="24"/>
                <w:szCs w:val="24"/>
              </w:rPr>
              <w:t>與台鐵橋頭站共構：R23車站之出入口、連接通道及台鐵橋頭車站；不含台鐵橋頭站之軌道遷移、月台修改及舊站處理等</w:t>
            </w:r>
          </w:p>
        </w:tc>
        <w:tc>
          <w:tcPr>
            <w:tcW w:w="1051" w:type="dxa"/>
            <w:vAlign w:val="center"/>
          </w:tcPr>
          <w:p w:rsidR="00D64292" w:rsidRPr="004517C2" w:rsidRDefault="00D64292" w:rsidP="008209E5">
            <w:pPr>
              <w:rPr>
                <w:rFonts w:ascii="標楷體" w:hAnsi="標楷體"/>
                <w:sz w:val="24"/>
                <w:szCs w:val="24"/>
              </w:rPr>
            </w:pPr>
            <w:r w:rsidRPr="004517C2">
              <w:rPr>
                <w:rFonts w:ascii="標楷體" w:hAnsi="標楷體" w:hint="eastAsia"/>
                <w:sz w:val="24"/>
                <w:szCs w:val="24"/>
              </w:rPr>
              <w:t>SER23</w:t>
            </w:r>
          </w:p>
        </w:tc>
        <w:tc>
          <w:tcPr>
            <w:tcW w:w="1067"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3.1926</w:t>
            </w:r>
          </w:p>
        </w:tc>
        <w:tc>
          <w:tcPr>
            <w:tcW w:w="1435"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5.9437</w:t>
            </w:r>
          </w:p>
        </w:tc>
        <w:tc>
          <w:tcPr>
            <w:tcW w:w="1091" w:type="dxa"/>
            <w:tcBorders>
              <w:right w:val="single" w:sz="4" w:space="0" w:color="auto"/>
            </w:tcBorders>
            <w:vAlign w:val="center"/>
          </w:tcPr>
          <w:p w:rsidR="00D64292" w:rsidRPr="004517C2" w:rsidRDefault="00D64292" w:rsidP="008209E5">
            <w:pPr>
              <w:jc w:val="right"/>
              <w:rPr>
                <w:rFonts w:ascii="標楷體" w:hAnsi="標楷體" w:cs="新細明體"/>
                <w:color w:val="000000"/>
                <w:sz w:val="24"/>
                <w:szCs w:val="24"/>
              </w:rPr>
            </w:pPr>
            <w:r w:rsidRPr="004517C2">
              <w:rPr>
                <w:rFonts w:ascii="標楷體" w:hAnsi="標楷體" w:hint="eastAsia"/>
                <w:color w:val="000000"/>
                <w:sz w:val="24"/>
                <w:szCs w:val="24"/>
              </w:rPr>
              <w:t>2.7511</w:t>
            </w:r>
          </w:p>
        </w:tc>
        <w:tc>
          <w:tcPr>
            <w:tcW w:w="1296" w:type="dxa"/>
            <w:tcBorders>
              <w:left w:val="single" w:sz="4" w:space="0" w:color="auto"/>
            </w:tcBorders>
            <w:vAlign w:val="center"/>
          </w:tcPr>
          <w:p w:rsidR="00D64292" w:rsidRPr="004517C2" w:rsidRDefault="00D64292" w:rsidP="008209E5">
            <w:pPr>
              <w:jc w:val="right"/>
              <w:rPr>
                <w:rFonts w:ascii="標楷體" w:hAnsi="標楷體"/>
                <w:color w:val="000000"/>
                <w:sz w:val="24"/>
                <w:szCs w:val="24"/>
              </w:rPr>
            </w:pPr>
            <w:r w:rsidRPr="004517C2">
              <w:rPr>
                <w:rFonts w:ascii="標楷體" w:hAnsi="標楷體" w:hint="eastAsia"/>
                <w:color w:val="000000"/>
                <w:sz w:val="24"/>
                <w:szCs w:val="24"/>
              </w:rPr>
              <w:t>86.17</w:t>
            </w:r>
          </w:p>
        </w:tc>
      </w:tr>
      <w:tr w:rsidR="00D64292" w:rsidRPr="004517C2" w:rsidTr="008209E5">
        <w:trPr>
          <w:jc w:val="center"/>
        </w:trPr>
        <w:tc>
          <w:tcPr>
            <w:tcW w:w="1037" w:type="dxa"/>
          </w:tcPr>
          <w:p w:rsidR="00D64292" w:rsidRPr="004517C2" w:rsidRDefault="00D64292" w:rsidP="00231851">
            <w:pPr>
              <w:rPr>
                <w:rFonts w:ascii="標楷體" w:hAnsi="標楷體"/>
                <w:sz w:val="24"/>
                <w:szCs w:val="24"/>
              </w:rPr>
            </w:pPr>
            <w:r w:rsidRPr="004517C2">
              <w:rPr>
                <w:rFonts w:ascii="標楷體" w:hAnsi="標楷體" w:hint="eastAsia"/>
                <w:sz w:val="24"/>
                <w:szCs w:val="24"/>
              </w:rPr>
              <w:t>O7</w:t>
            </w:r>
          </w:p>
        </w:tc>
        <w:tc>
          <w:tcPr>
            <w:tcW w:w="3148" w:type="dxa"/>
          </w:tcPr>
          <w:p w:rsidR="00D64292" w:rsidRPr="004517C2" w:rsidRDefault="00D64292" w:rsidP="00D5451F">
            <w:pPr>
              <w:spacing w:line="300" w:lineRule="exact"/>
              <w:rPr>
                <w:rFonts w:ascii="標楷體" w:hAnsi="標楷體"/>
                <w:sz w:val="24"/>
                <w:szCs w:val="24"/>
              </w:rPr>
            </w:pPr>
            <w:r w:rsidRPr="004517C2">
              <w:rPr>
                <w:rFonts w:ascii="標楷體" w:hAnsi="標楷體" w:hint="eastAsia"/>
                <w:sz w:val="24"/>
                <w:szCs w:val="24"/>
              </w:rPr>
              <w:t>通風井位置遷移：O7車站通風井X自原位置遷移至北側加油站旁</w:t>
            </w:r>
          </w:p>
        </w:tc>
        <w:tc>
          <w:tcPr>
            <w:tcW w:w="1051" w:type="dxa"/>
            <w:vAlign w:val="center"/>
          </w:tcPr>
          <w:p w:rsidR="00D64292" w:rsidRPr="004517C2" w:rsidRDefault="00D64292" w:rsidP="008209E5">
            <w:pPr>
              <w:rPr>
                <w:rFonts w:ascii="標楷體" w:hAnsi="標楷體"/>
                <w:sz w:val="24"/>
                <w:szCs w:val="24"/>
              </w:rPr>
            </w:pPr>
            <w:r w:rsidRPr="004517C2">
              <w:rPr>
                <w:rFonts w:ascii="標楷體" w:hAnsi="標楷體" w:hint="eastAsia"/>
                <w:sz w:val="24"/>
                <w:szCs w:val="24"/>
              </w:rPr>
              <w:t>SUO07</w:t>
            </w:r>
          </w:p>
        </w:tc>
        <w:tc>
          <w:tcPr>
            <w:tcW w:w="1067"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10.7088</w:t>
            </w:r>
          </w:p>
        </w:tc>
        <w:tc>
          <w:tcPr>
            <w:tcW w:w="1435" w:type="dxa"/>
            <w:vAlign w:val="center"/>
          </w:tcPr>
          <w:p w:rsidR="00D64292" w:rsidRPr="004517C2" w:rsidRDefault="00D64292" w:rsidP="008209E5">
            <w:pPr>
              <w:jc w:val="right"/>
              <w:rPr>
                <w:rFonts w:ascii="標楷體" w:hAnsi="標楷體"/>
                <w:sz w:val="24"/>
                <w:szCs w:val="24"/>
              </w:rPr>
            </w:pPr>
            <w:r w:rsidRPr="004517C2">
              <w:rPr>
                <w:rFonts w:ascii="標楷體" w:hAnsi="標楷體" w:hint="eastAsia"/>
                <w:sz w:val="24"/>
                <w:szCs w:val="24"/>
              </w:rPr>
              <w:t>13.5189</w:t>
            </w:r>
          </w:p>
        </w:tc>
        <w:tc>
          <w:tcPr>
            <w:tcW w:w="1091" w:type="dxa"/>
            <w:tcBorders>
              <w:right w:val="single" w:sz="4" w:space="0" w:color="auto"/>
            </w:tcBorders>
            <w:vAlign w:val="center"/>
          </w:tcPr>
          <w:p w:rsidR="00D64292" w:rsidRPr="004517C2" w:rsidRDefault="00D64292" w:rsidP="008209E5">
            <w:pPr>
              <w:jc w:val="right"/>
              <w:rPr>
                <w:rFonts w:ascii="標楷體" w:hAnsi="標楷體" w:cs="新細明體"/>
                <w:color w:val="000000"/>
                <w:sz w:val="24"/>
                <w:szCs w:val="24"/>
              </w:rPr>
            </w:pPr>
            <w:r w:rsidRPr="004517C2">
              <w:rPr>
                <w:rFonts w:ascii="標楷體" w:hAnsi="標楷體" w:hint="eastAsia"/>
                <w:color w:val="000000"/>
                <w:sz w:val="24"/>
                <w:szCs w:val="24"/>
              </w:rPr>
              <w:t>2.8101</w:t>
            </w:r>
          </w:p>
        </w:tc>
        <w:tc>
          <w:tcPr>
            <w:tcW w:w="1296" w:type="dxa"/>
            <w:tcBorders>
              <w:left w:val="single" w:sz="4" w:space="0" w:color="auto"/>
            </w:tcBorders>
            <w:vAlign w:val="center"/>
          </w:tcPr>
          <w:p w:rsidR="00D64292" w:rsidRPr="004517C2" w:rsidRDefault="00D64292" w:rsidP="008209E5">
            <w:pPr>
              <w:jc w:val="right"/>
              <w:rPr>
                <w:rFonts w:ascii="標楷體" w:hAnsi="標楷體"/>
                <w:color w:val="000000"/>
                <w:sz w:val="24"/>
                <w:szCs w:val="24"/>
              </w:rPr>
            </w:pPr>
            <w:r w:rsidRPr="004517C2">
              <w:rPr>
                <w:rFonts w:ascii="標楷體" w:hAnsi="標楷體" w:hint="eastAsia"/>
                <w:color w:val="000000"/>
                <w:sz w:val="24"/>
                <w:szCs w:val="24"/>
              </w:rPr>
              <w:t>26.24</w:t>
            </w:r>
          </w:p>
        </w:tc>
      </w:tr>
      <w:tr w:rsidR="00D5451F" w:rsidRPr="004517C2" w:rsidTr="00E97D6C">
        <w:trPr>
          <w:jc w:val="center"/>
        </w:trPr>
        <w:tc>
          <w:tcPr>
            <w:tcW w:w="4103" w:type="dxa"/>
            <w:gridSpan w:val="2"/>
          </w:tcPr>
          <w:p w:rsidR="00D5451F" w:rsidRPr="004517C2" w:rsidRDefault="00D5451F" w:rsidP="00D5451F">
            <w:pPr>
              <w:jc w:val="center"/>
              <w:rPr>
                <w:rFonts w:ascii="標楷體" w:hAnsi="標楷體"/>
                <w:sz w:val="24"/>
                <w:szCs w:val="24"/>
              </w:rPr>
            </w:pPr>
            <w:r w:rsidRPr="004517C2">
              <w:rPr>
                <w:rFonts w:ascii="標楷體" w:hAnsi="標楷體" w:hint="eastAsia"/>
                <w:sz w:val="24"/>
                <w:szCs w:val="24"/>
              </w:rPr>
              <w:t>合</w:t>
            </w:r>
            <w:r>
              <w:rPr>
                <w:rFonts w:ascii="標楷體" w:hAnsi="標楷體" w:hint="eastAsia"/>
                <w:sz w:val="24"/>
                <w:szCs w:val="24"/>
              </w:rPr>
              <w:t xml:space="preserve">               </w:t>
            </w:r>
            <w:r w:rsidRPr="004517C2">
              <w:rPr>
                <w:rFonts w:ascii="標楷體" w:hAnsi="標楷體" w:hint="eastAsia"/>
                <w:sz w:val="24"/>
                <w:szCs w:val="24"/>
              </w:rPr>
              <w:t>計</w:t>
            </w:r>
          </w:p>
        </w:tc>
        <w:tc>
          <w:tcPr>
            <w:tcW w:w="1051" w:type="dxa"/>
            <w:vAlign w:val="center"/>
          </w:tcPr>
          <w:p w:rsidR="00D5451F" w:rsidRPr="004517C2" w:rsidRDefault="00D5451F" w:rsidP="008209E5">
            <w:pPr>
              <w:rPr>
                <w:rFonts w:ascii="標楷體" w:hAnsi="標楷體"/>
                <w:sz w:val="24"/>
                <w:szCs w:val="24"/>
              </w:rPr>
            </w:pPr>
          </w:p>
        </w:tc>
        <w:tc>
          <w:tcPr>
            <w:tcW w:w="1067" w:type="dxa"/>
            <w:vAlign w:val="center"/>
          </w:tcPr>
          <w:p w:rsidR="00D5451F" w:rsidRPr="004517C2" w:rsidRDefault="00D5451F" w:rsidP="008209E5">
            <w:pPr>
              <w:jc w:val="right"/>
              <w:rPr>
                <w:rFonts w:ascii="標楷體" w:hAnsi="標楷體" w:cs="新細明體"/>
                <w:color w:val="000000"/>
                <w:sz w:val="24"/>
                <w:szCs w:val="24"/>
              </w:rPr>
            </w:pPr>
            <w:r w:rsidRPr="004517C2">
              <w:rPr>
                <w:rFonts w:ascii="標楷體" w:hAnsi="標楷體" w:hint="eastAsia"/>
                <w:color w:val="000000"/>
                <w:sz w:val="24"/>
                <w:szCs w:val="24"/>
              </w:rPr>
              <w:t>71.3657</w:t>
            </w:r>
          </w:p>
        </w:tc>
        <w:tc>
          <w:tcPr>
            <w:tcW w:w="1435" w:type="dxa"/>
            <w:vAlign w:val="center"/>
          </w:tcPr>
          <w:p w:rsidR="00D5451F" w:rsidRPr="004517C2" w:rsidRDefault="00D5451F" w:rsidP="008209E5">
            <w:pPr>
              <w:jc w:val="right"/>
              <w:rPr>
                <w:rFonts w:ascii="標楷體" w:hAnsi="標楷體" w:cs="新細明體"/>
                <w:color w:val="000000"/>
                <w:sz w:val="24"/>
                <w:szCs w:val="24"/>
              </w:rPr>
            </w:pPr>
            <w:r w:rsidRPr="004517C2">
              <w:rPr>
                <w:rFonts w:ascii="標楷體" w:hAnsi="標楷體" w:hint="eastAsia"/>
                <w:color w:val="000000"/>
                <w:sz w:val="24"/>
                <w:szCs w:val="24"/>
              </w:rPr>
              <w:t>101.7989</w:t>
            </w:r>
          </w:p>
        </w:tc>
        <w:tc>
          <w:tcPr>
            <w:tcW w:w="1091" w:type="dxa"/>
            <w:tcBorders>
              <w:right w:val="single" w:sz="4" w:space="0" w:color="auto"/>
            </w:tcBorders>
            <w:vAlign w:val="center"/>
          </w:tcPr>
          <w:p w:rsidR="00D5451F" w:rsidRPr="004517C2" w:rsidRDefault="00D5451F" w:rsidP="008209E5">
            <w:pPr>
              <w:jc w:val="right"/>
              <w:rPr>
                <w:rFonts w:ascii="標楷體" w:hAnsi="標楷體" w:cs="新細明體"/>
                <w:color w:val="000000"/>
                <w:sz w:val="24"/>
                <w:szCs w:val="24"/>
              </w:rPr>
            </w:pPr>
            <w:r w:rsidRPr="004517C2">
              <w:rPr>
                <w:rFonts w:ascii="標楷體" w:hAnsi="標楷體" w:hint="eastAsia"/>
                <w:color w:val="000000"/>
                <w:sz w:val="24"/>
                <w:szCs w:val="24"/>
              </w:rPr>
              <w:t>30.4332</w:t>
            </w:r>
          </w:p>
        </w:tc>
        <w:tc>
          <w:tcPr>
            <w:tcW w:w="1296" w:type="dxa"/>
            <w:tcBorders>
              <w:left w:val="single" w:sz="4" w:space="0" w:color="auto"/>
            </w:tcBorders>
            <w:vAlign w:val="center"/>
          </w:tcPr>
          <w:p w:rsidR="00D5451F" w:rsidRPr="004517C2" w:rsidRDefault="00D5451F" w:rsidP="008209E5">
            <w:pPr>
              <w:jc w:val="right"/>
              <w:rPr>
                <w:rFonts w:ascii="標楷體" w:hAnsi="標楷體"/>
                <w:color w:val="000000"/>
                <w:sz w:val="24"/>
                <w:szCs w:val="24"/>
              </w:rPr>
            </w:pPr>
            <w:r w:rsidRPr="004517C2">
              <w:rPr>
                <w:rFonts w:ascii="標楷體" w:hAnsi="標楷體" w:hint="eastAsia"/>
                <w:color w:val="000000"/>
                <w:sz w:val="24"/>
                <w:szCs w:val="24"/>
              </w:rPr>
              <w:t>42.64</w:t>
            </w:r>
          </w:p>
        </w:tc>
      </w:tr>
    </w:tbl>
    <w:p w:rsidR="00D64292" w:rsidRPr="004517C2" w:rsidRDefault="00D64292" w:rsidP="00D64292">
      <w:pPr>
        <w:spacing w:line="240" w:lineRule="exact"/>
        <w:ind w:leftChars="-125" w:left="2" w:hangingChars="194" w:hanging="427"/>
        <w:rPr>
          <w:rFonts w:ascii="標楷體" w:hAnsi="標楷體"/>
          <w:sz w:val="20"/>
        </w:rPr>
      </w:pPr>
      <w:r w:rsidRPr="004517C2">
        <w:rPr>
          <w:rFonts w:ascii="標楷體" w:hAnsi="標楷體" w:hint="eastAsia"/>
          <w:sz w:val="20"/>
        </w:rPr>
        <w:lastRenderedPageBreak/>
        <w:t xml:space="preserve">工程項目：合約附件C4.1 </w:t>
      </w:r>
    </w:p>
    <w:p w:rsidR="00C46831" w:rsidRPr="004517C2" w:rsidRDefault="004B7F04" w:rsidP="00A4659B">
      <w:pPr>
        <w:spacing w:line="240" w:lineRule="exact"/>
        <w:ind w:leftChars="-125" w:left="2" w:hangingChars="194" w:hanging="427"/>
        <w:rPr>
          <w:rFonts w:ascii="標楷體" w:hAnsi="標楷體"/>
        </w:rPr>
      </w:pPr>
      <w:r w:rsidRPr="004517C2">
        <w:rPr>
          <w:rFonts w:ascii="標楷體" w:hAnsi="標楷體" w:hint="eastAsia"/>
          <w:sz w:val="20"/>
        </w:rPr>
        <w:t>資料來源：高捷公司，本院修正其格式</w:t>
      </w:r>
      <w:r w:rsidR="00C46831" w:rsidRPr="004517C2">
        <w:rPr>
          <w:rFonts w:ascii="標楷體" w:hAnsi="標楷體"/>
        </w:rPr>
        <w:br w:type="page"/>
      </w:r>
    </w:p>
    <w:p w:rsidR="00A834E1" w:rsidRPr="004517C2" w:rsidRDefault="00A834E1" w:rsidP="000E21E0">
      <w:pPr>
        <w:pStyle w:val="a0"/>
        <w:numPr>
          <w:ilvl w:val="0"/>
          <w:numId w:val="0"/>
        </w:numPr>
        <w:ind w:left="695" w:hanging="695"/>
        <w:rPr>
          <w:rFonts w:hAnsi="標楷體"/>
        </w:rPr>
      </w:pPr>
      <w:bookmarkStart w:id="460" w:name="_Toc293501977"/>
      <w:bookmarkStart w:id="461" w:name="_Toc293502350"/>
      <w:bookmarkStart w:id="462" w:name="_Toc293502473"/>
      <w:bookmarkStart w:id="463" w:name="_Toc294173322"/>
      <w:bookmarkStart w:id="464" w:name="_Toc294173958"/>
      <w:r w:rsidRPr="004517C2">
        <w:rPr>
          <w:rFonts w:hAnsi="標楷體" w:hint="eastAsia"/>
        </w:rPr>
        <w:t>表</w:t>
      </w:r>
      <w:r w:rsidR="000E21E0" w:rsidRPr="004517C2">
        <w:rPr>
          <w:rFonts w:hAnsi="標楷體" w:hint="eastAsia"/>
        </w:rPr>
        <w:t>八</w:t>
      </w:r>
      <w:r w:rsidRPr="004517C2">
        <w:rPr>
          <w:rFonts w:hAnsi="標楷體" w:hint="eastAsia"/>
        </w:rPr>
        <w:t xml:space="preserve"> 高捷公司歷年財務報表之表達：應付權利金(負債)</w:t>
      </w:r>
      <w:bookmarkEnd w:id="460"/>
      <w:bookmarkEnd w:id="461"/>
      <w:bookmarkEnd w:id="462"/>
      <w:bookmarkEnd w:id="463"/>
      <w:bookmarkEnd w:id="464"/>
      <w:r w:rsidRPr="004517C2">
        <w:rPr>
          <w:rFonts w:hAnsi="標楷體" w:hint="eastAsia"/>
        </w:rPr>
        <w:t xml:space="preserve"> </w:t>
      </w:r>
    </w:p>
    <w:p w:rsidR="00E63212" w:rsidRPr="004517C2" w:rsidRDefault="00E63212" w:rsidP="00A57D33">
      <w:pPr>
        <w:ind w:leftChars="1900" w:left="6463" w:rightChars="-106" w:right="-361"/>
        <w:jc w:val="center"/>
        <w:rPr>
          <w:rFonts w:ascii="標楷體" w:hAnsi="標楷體"/>
          <w:sz w:val="24"/>
          <w:szCs w:val="24"/>
        </w:rPr>
      </w:pPr>
      <w:r w:rsidRPr="004517C2">
        <w:rPr>
          <w:rFonts w:ascii="標楷體" w:hAnsi="標楷體" w:hint="eastAsia"/>
          <w:sz w:val="24"/>
          <w:szCs w:val="24"/>
        </w:rPr>
        <w:t>單位：億元</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5"/>
        <w:gridCol w:w="1187"/>
        <w:gridCol w:w="837"/>
        <w:gridCol w:w="1253"/>
        <w:gridCol w:w="1062"/>
        <w:gridCol w:w="1037"/>
        <w:gridCol w:w="991"/>
        <w:gridCol w:w="1533"/>
      </w:tblGrid>
      <w:tr w:rsidR="00E63212" w:rsidRPr="004517C2" w:rsidTr="004714E6">
        <w:trPr>
          <w:trHeight w:val="70"/>
        </w:trPr>
        <w:tc>
          <w:tcPr>
            <w:tcW w:w="0" w:type="auto"/>
            <w:vMerge w:val="restart"/>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年度</w:t>
            </w:r>
          </w:p>
        </w:tc>
        <w:tc>
          <w:tcPr>
            <w:tcW w:w="0" w:type="auto"/>
            <w:gridSpan w:val="3"/>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應付權利金(終值)</w:t>
            </w:r>
            <w:r w:rsidRPr="004517C2">
              <w:rPr>
                <w:rFonts w:ascii="標楷體" w:hAnsi="標楷體"/>
                <w:color w:val="000000"/>
                <w:kern w:val="0"/>
                <w:sz w:val="24"/>
                <w:szCs w:val="24"/>
                <w:vertAlign w:val="superscript"/>
              </w:rPr>
              <w:t>a</w:t>
            </w:r>
          </w:p>
        </w:tc>
        <w:tc>
          <w:tcPr>
            <w:tcW w:w="0" w:type="auto"/>
            <w:gridSpan w:val="3"/>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應付權利金折價</w:t>
            </w:r>
            <w:r w:rsidRPr="004517C2">
              <w:rPr>
                <w:rFonts w:ascii="標楷體" w:hAnsi="標楷體"/>
                <w:color w:val="000000"/>
                <w:kern w:val="0"/>
                <w:sz w:val="24"/>
                <w:szCs w:val="24"/>
                <w:vertAlign w:val="superscript"/>
              </w:rPr>
              <w:t>b</w:t>
            </w:r>
          </w:p>
        </w:tc>
        <w:tc>
          <w:tcPr>
            <w:tcW w:w="0" w:type="auto"/>
            <w:vMerge w:val="restart"/>
            <w:shd w:val="clear" w:color="auto" w:fill="auto"/>
            <w:vAlign w:val="center"/>
            <w:hideMark/>
          </w:tcPr>
          <w:p w:rsidR="00E63212" w:rsidRPr="004517C2" w:rsidRDefault="00E63212" w:rsidP="004714E6">
            <w:pPr>
              <w:widowControl/>
              <w:spacing w:line="240" w:lineRule="exact"/>
              <w:jc w:val="center"/>
              <w:rPr>
                <w:rFonts w:ascii="標楷體" w:hAnsi="標楷體"/>
                <w:color w:val="000000"/>
                <w:kern w:val="0"/>
                <w:sz w:val="24"/>
                <w:szCs w:val="24"/>
              </w:rPr>
            </w:pPr>
            <w:r w:rsidRPr="004517C2">
              <w:rPr>
                <w:rFonts w:ascii="標楷體" w:hAnsi="標楷體"/>
                <w:color w:val="000000"/>
                <w:kern w:val="0"/>
                <w:sz w:val="24"/>
                <w:szCs w:val="24"/>
              </w:rPr>
              <w:t>應付權利金淨額</w:t>
            </w:r>
            <w:r w:rsidRPr="004517C2">
              <w:rPr>
                <w:rFonts w:ascii="標楷體" w:hAnsi="標楷體"/>
                <w:color w:val="000000"/>
                <w:kern w:val="0"/>
                <w:sz w:val="24"/>
                <w:szCs w:val="24"/>
                <w:vertAlign w:val="superscript"/>
              </w:rPr>
              <w:t>c</w:t>
            </w:r>
            <w:r w:rsidRPr="004517C2">
              <w:rPr>
                <w:rFonts w:ascii="標楷體" w:hAnsi="標楷體"/>
                <w:color w:val="000000"/>
                <w:kern w:val="0"/>
                <w:sz w:val="24"/>
                <w:szCs w:val="24"/>
              </w:rPr>
              <w:t>(A-B)</w:t>
            </w:r>
          </w:p>
        </w:tc>
      </w:tr>
      <w:tr w:rsidR="00E63212" w:rsidRPr="004517C2" w:rsidTr="004714E6">
        <w:trPr>
          <w:trHeight w:val="70"/>
        </w:trPr>
        <w:tc>
          <w:tcPr>
            <w:tcW w:w="0" w:type="auto"/>
            <w:vMerge/>
            <w:vAlign w:val="center"/>
            <w:hideMark/>
          </w:tcPr>
          <w:p w:rsidR="00E63212" w:rsidRPr="004517C2" w:rsidRDefault="00E63212" w:rsidP="004714E6">
            <w:pPr>
              <w:widowControl/>
              <w:jc w:val="center"/>
              <w:rPr>
                <w:rFonts w:ascii="標楷體" w:hAnsi="標楷體"/>
                <w:color w:val="000000"/>
                <w:kern w:val="0"/>
                <w:sz w:val="24"/>
                <w:szCs w:val="24"/>
              </w:rPr>
            </w:pPr>
          </w:p>
        </w:tc>
        <w:tc>
          <w:tcPr>
            <w:tcW w:w="0" w:type="auto"/>
            <w:shd w:val="clear" w:color="auto" w:fill="auto"/>
            <w:vAlign w:val="center"/>
            <w:hideMark/>
          </w:tcPr>
          <w:p w:rsidR="00E63212" w:rsidRPr="004517C2" w:rsidRDefault="00E63212" w:rsidP="004714E6">
            <w:pPr>
              <w:widowControl/>
              <w:spacing w:line="240" w:lineRule="exact"/>
              <w:jc w:val="center"/>
              <w:rPr>
                <w:rFonts w:ascii="標楷體" w:hAnsi="標楷體"/>
                <w:color w:val="000000"/>
                <w:kern w:val="0"/>
                <w:sz w:val="24"/>
                <w:szCs w:val="24"/>
              </w:rPr>
            </w:pPr>
            <w:r w:rsidRPr="004517C2">
              <w:rPr>
                <w:rFonts w:ascii="標楷體" w:hAnsi="標楷體"/>
                <w:color w:val="000000"/>
                <w:kern w:val="0"/>
                <w:sz w:val="24"/>
                <w:szCs w:val="24"/>
              </w:rPr>
              <w:t>期初未償餘額</w:t>
            </w:r>
          </w:p>
        </w:tc>
        <w:tc>
          <w:tcPr>
            <w:tcW w:w="0" w:type="auto"/>
            <w:shd w:val="clear" w:color="auto" w:fill="auto"/>
            <w:vAlign w:val="center"/>
            <w:hideMark/>
          </w:tcPr>
          <w:p w:rsidR="00084473" w:rsidRPr="004517C2" w:rsidRDefault="00E63212" w:rsidP="004714E6">
            <w:pPr>
              <w:widowControl/>
              <w:spacing w:line="240" w:lineRule="exact"/>
              <w:jc w:val="center"/>
              <w:rPr>
                <w:rFonts w:ascii="標楷體" w:hAnsi="標楷體"/>
                <w:color w:val="000000"/>
                <w:kern w:val="0"/>
                <w:sz w:val="24"/>
                <w:szCs w:val="24"/>
              </w:rPr>
            </w:pPr>
            <w:r w:rsidRPr="004517C2">
              <w:rPr>
                <w:rFonts w:ascii="標楷體" w:hAnsi="標楷體"/>
                <w:color w:val="000000"/>
                <w:kern w:val="0"/>
                <w:sz w:val="24"/>
                <w:szCs w:val="24"/>
              </w:rPr>
              <w:t>當期</w:t>
            </w:r>
          </w:p>
          <w:p w:rsidR="00E63212" w:rsidRPr="004517C2" w:rsidRDefault="00E63212" w:rsidP="004714E6">
            <w:pPr>
              <w:widowControl/>
              <w:spacing w:line="240" w:lineRule="exact"/>
              <w:jc w:val="center"/>
              <w:rPr>
                <w:rFonts w:ascii="標楷體" w:hAnsi="標楷體"/>
                <w:color w:val="000000"/>
                <w:kern w:val="0"/>
                <w:sz w:val="24"/>
                <w:szCs w:val="24"/>
              </w:rPr>
            </w:pPr>
            <w:r w:rsidRPr="004517C2">
              <w:rPr>
                <w:rFonts w:ascii="標楷體" w:hAnsi="標楷體"/>
                <w:color w:val="000000"/>
                <w:kern w:val="0"/>
                <w:sz w:val="24"/>
                <w:szCs w:val="24"/>
              </w:rPr>
              <w:t>還款</w:t>
            </w:r>
          </w:p>
        </w:tc>
        <w:tc>
          <w:tcPr>
            <w:tcW w:w="0" w:type="auto"/>
            <w:shd w:val="clear" w:color="auto" w:fill="auto"/>
            <w:vAlign w:val="center"/>
            <w:hideMark/>
          </w:tcPr>
          <w:p w:rsidR="00E63212" w:rsidRPr="004517C2" w:rsidRDefault="00E63212" w:rsidP="004714E6">
            <w:pPr>
              <w:widowControl/>
              <w:spacing w:line="240" w:lineRule="exact"/>
              <w:jc w:val="center"/>
              <w:rPr>
                <w:rFonts w:ascii="標楷體" w:hAnsi="標楷體"/>
                <w:color w:val="000000"/>
                <w:kern w:val="0"/>
                <w:sz w:val="24"/>
                <w:szCs w:val="24"/>
              </w:rPr>
            </w:pPr>
            <w:r w:rsidRPr="004517C2">
              <w:rPr>
                <w:rFonts w:ascii="標楷體" w:hAnsi="標楷體"/>
                <w:color w:val="000000"/>
                <w:kern w:val="0"/>
                <w:sz w:val="24"/>
                <w:szCs w:val="24"/>
              </w:rPr>
              <w:t>期末未償餘額A</w:t>
            </w:r>
          </w:p>
        </w:tc>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攤銷</w:t>
            </w:r>
            <w:r w:rsidRPr="004517C2">
              <w:rPr>
                <w:rFonts w:ascii="標楷體" w:hAnsi="標楷體"/>
                <w:color w:val="000000"/>
                <w:kern w:val="0"/>
                <w:sz w:val="24"/>
                <w:szCs w:val="24"/>
                <w:vertAlign w:val="superscript"/>
              </w:rPr>
              <w:t>b</w:t>
            </w:r>
          </w:p>
        </w:tc>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調整</w:t>
            </w:r>
          </w:p>
        </w:tc>
        <w:tc>
          <w:tcPr>
            <w:tcW w:w="0" w:type="auto"/>
            <w:shd w:val="clear" w:color="auto" w:fill="auto"/>
            <w:vAlign w:val="center"/>
          </w:tcPr>
          <w:p w:rsidR="00E63212" w:rsidRPr="004517C2" w:rsidRDefault="00E63212" w:rsidP="004714E6">
            <w:pPr>
              <w:jc w:val="center"/>
              <w:rPr>
                <w:rFonts w:ascii="標楷體" w:hAnsi="標楷體"/>
                <w:color w:val="000000"/>
                <w:kern w:val="0"/>
                <w:sz w:val="24"/>
                <w:szCs w:val="24"/>
              </w:rPr>
            </w:pPr>
            <w:r w:rsidRPr="004517C2">
              <w:rPr>
                <w:rFonts w:ascii="標楷體" w:hAnsi="標楷體"/>
                <w:color w:val="000000"/>
                <w:kern w:val="0"/>
                <w:sz w:val="24"/>
                <w:szCs w:val="24"/>
              </w:rPr>
              <w:t>期末餘額B</w:t>
            </w:r>
          </w:p>
        </w:tc>
        <w:tc>
          <w:tcPr>
            <w:tcW w:w="0" w:type="auto"/>
            <w:vMerge/>
            <w:vAlign w:val="center"/>
            <w:hideMark/>
          </w:tcPr>
          <w:p w:rsidR="00E63212" w:rsidRPr="004517C2" w:rsidRDefault="00E63212" w:rsidP="004714E6">
            <w:pPr>
              <w:widowControl/>
              <w:jc w:val="center"/>
              <w:rPr>
                <w:rFonts w:ascii="標楷體" w:hAnsi="標楷體"/>
                <w:color w:val="000000"/>
                <w:kern w:val="0"/>
                <w:sz w:val="24"/>
                <w:szCs w:val="24"/>
              </w:rPr>
            </w:pP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110.000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109.000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(0.000)</w:t>
            </w:r>
            <w:r w:rsidRPr="004517C2">
              <w:rPr>
                <w:rFonts w:ascii="標楷體" w:hAnsi="標楷體"/>
                <w:color w:val="000000"/>
                <w:kern w:val="0"/>
                <w:sz w:val="24"/>
                <w:szCs w:val="24"/>
                <w:vertAlign w:val="superscript"/>
              </w:rPr>
              <w:t>e</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72.503</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36.497</w:t>
            </w:r>
            <w:r w:rsidRPr="004517C2">
              <w:rPr>
                <w:rFonts w:ascii="標楷體" w:hAnsi="標楷體"/>
                <w:color w:val="000000"/>
                <w:kern w:val="0"/>
                <w:sz w:val="24"/>
                <w:szCs w:val="24"/>
                <w:vertAlign w:val="superscript"/>
              </w:rPr>
              <w:t>d</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91</w:t>
            </w:r>
          </w:p>
        </w:tc>
        <w:tc>
          <w:tcPr>
            <w:tcW w:w="0" w:type="auto"/>
            <w:shd w:val="clear" w:color="auto" w:fill="auto"/>
            <w:noWrap/>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 xml:space="preserve">109.000 </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1.500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107.500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color w:val="000000"/>
                <w:kern w:val="0"/>
                <w:sz w:val="24"/>
                <w:szCs w:val="24"/>
              </w:rPr>
              <w:t>(1.414)</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71.088</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color w:val="000000"/>
                <w:kern w:val="0"/>
                <w:sz w:val="24"/>
                <w:szCs w:val="24"/>
              </w:rPr>
              <w:t>36.412</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92</w:t>
            </w:r>
          </w:p>
        </w:tc>
        <w:tc>
          <w:tcPr>
            <w:tcW w:w="0" w:type="auto"/>
            <w:shd w:val="clear" w:color="auto" w:fill="auto"/>
            <w:noWrap/>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 xml:space="preserve">107.500 </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1.500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106.000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color w:val="000000"/>
                <w:kern w:val="0"/>
                <w:sz w:val="24"/>
                <w:szCs w:val="24"/>
              </w:rPr>
              <w:t>(1.497)</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(1.085)</w:t>
            </w:r>
            <w:r w:rsidRPr="004517C2">
              <w:rPr>
                <w:rFonts w:ascii="標楷體" w:hAnsi="標楷體"/>
                <w:color w:val="000000"/>
                <w:kern w:val="0"/>
                <w:sz w:val="24"/>
                <w:szCs w:val="24"/>
                <w:vertAlign w:val="superscript"/>
              </w:rPr>
              <w:t>f</w:t>
            </w: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68.507</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color w:val="000000"/>
                <w:kern w:val="0"/>
                <w:sz w:val="24"/>
                <w:szCs w:val="24"/>
              </w:rPr>
              <w:t>37.493</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93</w:t>
            </w:r>
          </w:p>
        </w:tc>
        <w:tc>
          <w:tcPr>
            <w:tcW w:w="0" w:type="auto"/>
            <w:shd w:val="clear" w:color="auto" w:fill="auto"/>
            <w:noWrap/>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 xml:space="preserve">106.000 </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2.000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color w:val="000000"/>
                <w:kern w:val="0"/>
                <w:sz w:val="24"/>
                <w:szCs w:val="24"/>
              </w:rPr>
              <w:t>(1.453)</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67.054</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color w:val="000000"/>
                <w:kern w:val="0"/>
                <w:sz w:val="24"/>
                <w:szCs w:val="24"/>
              </w:rPr>
              <w:t>36.946</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94</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color w:val="000000"/>
                <w:kern w:val="0"/>
                <w:sz w:val="24"/>
                <w:szCs w:val="24"/>
              </w:rPr>
              <w:t>(1.432)</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65.622</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color w:val="000000"/>
                <w:kern w:val="0"/>
                <w:sz w:val="24"/>
                <w:szCs w:val="24"/>
              </w:rPr>
              <w:t>38.378</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95</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color w:val="000000"/>
                <w:kern w:val="0"/>
                <w:sz w:val="24"/>
                <w:szCs w:val="24"/>
              </w:rPr>
              <w:t>(1.487)</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64.135</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color w:val="000000"/>
                <w:kern w:val="0"/>
                <w:sz w:val="24"/>
                <w:szCs w:val="24"/>
              </w:rPr>
              <w:t>39.865</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96</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color w:val="000000"/>
                <w:kern w:val="0"/>
                <w:sz w:val="24"/>
                <w:szCs w:val="24"/>
              </w:rPr>
              <w:t>(1.545)</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62.590</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color w:val="000000"/>
                <w:kern w:val="0"/>
                <w:sz w:val="24"/>
                <w:szCs w:val="24"/>
              </w:rPr>
              <w:t>41.410</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color w:val="000000"/>
                <w:kern w:val="0"/>
                <w:sz w:val="24"/>
                <w:szCs w:val="24"/>
              </w:rPr>
              <w:t>97</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104.000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color w:val="000000"/>
                <w:kern w:val="0"/>
                <w:sz w:val="24"/>
                <w:szCs w:val="24"/>
              </w:rPr>
              <w:t>(1.514)</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color w:val="000000"/>
                <w:kern w:val="0"/>
                <w:sz w:val="24"/>
                <w:szCs w:val="24"/>
              </w:rPr>
              <w:t>0.297</w:t>
            </w:r>
            <w:r w:rsidRPr="004517C2">
              <w:rPr>
                <w:rFonts w:ascii="標楷體" w:hAnsi="標楷體"/>
                <w:color w:val="000000"/>
                <w:kern w:val="0"/>
                <w:sz w:val="24"/>
                <w:szCs w:val="24"/>
                <w:vertAlign w:val="superscript"/>
              </w:rPr>
              <w:t>g</w:t>
            </w: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color w:val="000000"/>
                <w:kern w:val="0"/>
                <w:sz w:val="24"/>
                <w:szCs w:val="24"/>
              </w:rPr>
              <w:t>61.373</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color w:val="000000"/>
                <w:kern w:val="0"/>
                <w:sz w:val="24"/>
                <w:szCs w:val="24"/>
              </w:rPr>
              <w:t>42.627</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hint="eastAsia"/>
                <w:color w:val="000000"/>
                <w:kern w:val="0"/>
                <w:sz w:val="24"/>
                <w:szCs w:val="24"/>
              </w:rPr>
              <w:t>98</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hint="eastAsia"/>
                <w:color w:val="000000"/>
                <w:kern w:val="0"/>
                <w:sz w:val="24"/>
                <w:szCs w:val="24"/>
              </w:rPr>
              <w:t>104.000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hint="eastAsia"/>
                <w:color w:val="000000"/>
                <w:kern w:val="0"/>
                <w:sz w:val="24"/>
                <w:szCs w:val="24"/>
              </w:rPr>
              <w:t>10.000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hint="eastAsia"/>
                <w:color w:val="000000"/>
                <w:kern w:val="0"/>
                <w:sz w:val="24"/>
                <w:szCs w:val="24"/>
              </w:rPr>
              <w:t>94.000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hint="eastAsia"/>
                <w:color w:val="000000"/>
                <w:kern w:val="0"/>
                <w:sz w:val="24"/>
                <w:szCs w:val="24"/>
              </w:rPr>
              <w:t>(1.264)</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hint="eastAsia"/>
                <w:color w:val="000000"/>
                <w:kern w:val="0"/>
                <w:sz w:val="24"/>
                <w:szCs w:val="24"/>
              </w:rPr>
              <w:t>60.109</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hint="eastAsia"/>
                <w:color w:val="000000"/>
                <w:kern w:val="0"/>
                <w:sz w:val="24"/>
                <w:szCs w:val="24"/>
              </w:rPr>
              <w:t>33.891</w:t>
            </w:r>
          </w:p>
        </w:tc>
      </w:tr>
      <w:tr w:rsidR="00E63212" w:rsidRPr="004517C2" w:rsidTr="004714E6">
        <w:trPr>
          <w:trHeight w:val="20"/>
        </w:trPr>
        <w:tc>
          <w:tcPr>
            <w:tcW w:w="0" w:type="auto"/>
            <w:shd w:val="clear" w:color="auto" w:fill="auto"/>
            <w:vAlign w:val="center"/>
            <w:hideMark/>
          </w:tcPr>
          <w:p w:rsidR="00E63212" w:rsidRPr="004517C2" w:rsidRDefault="00E63212" w:rsidP="004714E6">
            <w:pPr>
              <w:widowControl/>
              <w:jc w:val="center"/>
              <w:rPr>
                <w:rFonts w:ascii="標楷體" w:hAnsi="標楷體"/>
                <w:color w:val="000000"/>
                <w:kern w:val="0"/>
                <w:sz w:val="24"/>
                <w:szCs w:val="24"/>
              </w:rPr>
            </w:pPr>
            <w:r w:rsidRPr="004517C2">
              <w:rPr>
                <w:rFonts w:ascii="標楷體" w:hAnsi="標楷體" w:hint="eastAsia"/>
                <w:color w:val="000000"/>
                <w:kern w:val="0"/>
                <w:sz w:val="24"/>
                <w:szCs w:val="24"/>
              </w:rPr>
              <w:t>99</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hint="eastAsia"/>
                <w:color w:val="000000"/>
                <w:kern w:val="0"/>
                <w:sz w:val="24"/>
                <w:szCs w:val="24"/>
              </w:rPr>
              <w:t>94.000</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hint="eastAsia"/>
                <w:color w:val="000000"/>
                <w:kern w:val="0"/>
                <w:sz w:val="24"/>
                <w:szCs w:val="24"/>
              </w:rPr>
              <w:t>-</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r w:rsidRPr="004517C2">
              <w:rPr>
                <w:rFonts w:ascii="標楷體" w:hAnsi="標楷體" w:hint="eastAsia"/>
                <w:color w:val="000000"/>
                <w:kern w:val="0"/>
                <w:sz w:val="24"/>
                <w:szCs w:val="24"/>
              </w:rPr>
              <w:t>94.000</w:t>
            </w:r>
          </w:p>
        </w:tc>
        <w:tc>
          <w:tcPr>
            <w:tcW w:w="0" w:type="auto"/>
            <w:shd w:val="clear" w:color="auto" w:fill="auto"/>
            <w:vAlign w:val="center"/>
            <w:hideMark/>
          </w:tcPr>
          <w:p w:rsidR="00E63212" w:rsidRPr="004517C2" w:rsidRDefault="00E63212" w:rsidP="004714E6">
            <w:pPr>
              <w:widowControl/>
              <w:ind w:rightChars="28" w:right="95"/>
              <w:jc w:val="right"/>
              <w:rPr>
                <w:rFonts w:ascii="標楷體" w:hAnsi="標楷體"/>
                <w:color w:val="000000"/>
                <w:kern w:val="0"/>
                <w:sz w:val="24"/>
                <w:szCs w:val="24"/>
              </w:rPr>
            </w:pPr>
            <w:r w:rsidRPr="004517C2">
              <w:rPr>
                <w:rFonts w:ascii="標楷體" w:hAnsi="標楷體" w:hint="eastAsia"/>
                <w:color w:val="000000"/>
                <w:kern w:val="0"/>
                <w:sz w:val="24"/>
                <w:szCs w:val="24"/>
              </w:rPr>
              <w:t>(1.314)</w:t>
            </w:r>
          </w:p>
        </w:tc>
        <w:tc>
          <w:tcPr>
            <w:tcW w:w="0" w:type="auto"/>
            <w:shd w:val="clear" w:color="auto" w:fill="auto"/>
            <w:vAlign w:val="center"/>
            <w:hideMark/>
          </w:tcPr>
          <w:p w:rsidR="00E63212" w:rsidRPr="004517C2" w:rsidRDefault="00E63212" w:rsidP="004714E6">
            <w:pPr>
              <w:widowControl/>
              <w:jc w:val="right"/>
              <w:rPr>
                <w:rFonts w:ascii="標楷體" w:hAnsi="標楷體"/>
                <w:color w:val="000000"/>
                <w:kern w:val="0"/>
                <w:sz w:val="24"/>
                <w:szCs w:val="24"/>
              </w:rPr>
            </w:pPr>
          </w:p>
        </w:tc>
        <w:tc>
          <w:tcPr>
            <w:tcW w:w="0" w:type="auto"/>
            <w:shd w:val="clear" w:color="auto" w:fill="auto"/>
            <w:vAlign w:val="center"/>
          </w:tcPr>
          <w:p w:rsidR="00E63212" w:rsidRPr="004517C2" w:rsidRDefault="00E63212" w:rsidP="004714E6">
            <w:pPr>
              <w:jc w:val="right"/>
              <w:rPr>
                <w:rFonts w:ascii="標楷體" w:hAnsi="標楷體"/>
                <w:color w:val="000000"/>
                <w:kern w:val="0"/>
                <w:sz w:val="24"/>
                <w:szCs w:val="24"/>
              </w:rPr>
            </w:pPr>
            <w:r w:rsidRPr="004517C2">
              <w:rPr>
                <w:rFonts w:ascii="標楷體" w:hAnsi="標楷體" w:hint="eastAsia"/>
                <w:color w:val="000000"/>
                <w:kern w:val="0"/>
                <w:sz w:val="24"/>
                <w:szCs w:val="24"/>
              </w:rPr>
              <w:t>58.795</w:t>
            </w:r>
          </w:p>
        </w:tc>
        <w:tc>
          <w:tcPr>
            <w:tcW w:w="0" w:type="auto"/>
            <w:shd w:val="clear" w:color="auto" w:fill="auto"/>
            <w:vAlign w:val="center"/>
            <w:hideMark/>
          </w:tcPr>
          <w:p w:rsidR="00E63212" w:rsidRPr="004517C2" w:rsidRDefault="00E63212" w:rsidP="004714E6">
            <w:pPr>
              <w:widowControl/>
              <w:ind w:rightChars="35" w:right="119"/>
              <w:jc w:val="right"/>
              <w:rPr>
                <w:rFonts w:ascii="標楷體" w:hAnsi="標楷體"/>
                <w:color w:val="000000"/>
                <w:kern w:val="0"/>
                <w:sz w:val="24"/>
                <w:szCs w:val="24"/>
              </w:rPr>
            </w:pPr>
            <w:r w:rsidRPr="004517C2">
              <w:rPr>
                <w:rFonts w:ascii="標楷體" w:hAnsi="標楷體" w:hint="eastAsia"/>
                <w:color w:val="000000"/>
                <w:kern w:val="0"/>
                <w:sz w:val="24"/>
                <w:szCs w:val="24"/>
              </w:rPr>
              <w:t>35.205</w:t>
            </w:r>
          </w:p>
        </w:tc>
      </w:tr>
    </w:tbl>
    <w:p w:rsidR="00084473" w:rsidRPr="004517C2" w:rsidRDefault="00084473" w:rsidP="00A57D33">
      <w:pPr>
        <w:spacing w:line="240" w:lineRule="exact"/>
        <w:ind w:leftChars="176" w:left="912" w:hangingChars="142" w:hanging="313"/>
        <w:rPr>
          <w:rFonts w:ascii="標楷體" w:hAnsi="標楷體"/>
          <w:bCs/>
          <w:kern w:val="0"/>
          <w:sz w:val="20"/>
          <w:szCs w:val="24"/>
        </w:rPr>
      </w:pPr>
      <w:r w:rsidRPr="004517C2">
        <w:rPr>
          <w:rFonts w:ascii="標楷體" w:hAnsi="標楷體" w:hint="eastAsia"/>
          <w:bCs/>
          <w:kern w:val="0"/>
          <w:sz w:val="20"/>
          <w:szCs w:val="24"/>
        </w:rPr>
        <w:t>資料來源：高捷公司，本院修正</w:t>
      </w:r>
      <w:r w:rsidR="00733C10" w:rsidRPr="004517C2">
        <w:rPr>
          <w:rFonts w:ascii="標楷體" w:hAnsi="標楷體" w:hint="eastAsia"/>
          <w:bCs/>
          <w:kern w:val="0"/>
          <w:sz w:val="20"/>
          <w:szCs w:val="24"/>
        </w:rPr>
        <w:t>其格式</w:t>
      </w:r>
    </w:p>
    <w:p w:rsidR="00E63212" w:rsidRPr="004517C2" w:rsidRDefault="00E63212" w:rsidP="00A57D33">
      <w:pPr>
        <w:spacing w:line="240" w:lineRule="exact"/>
        <w:ind w:leftChars="176" w:left="912" w:hangingChars="142" w:hanging="313"/>
        <w:rPr>
          <w:rFonts w:ascii="標楷體" w:hAnsi="標楷體"/>
          <w:bCs/>
          <w:kern w:val="0"/>
          <w:sz w:val="20"/>
          <w:szCs w:val="24"/>
        </w:rPr>
      </w:pPr>
      <w:r w:rsidRPr="004517C2">
        <w:rPr>
          <w:rFonts w:ascii="標楷體" w:hAnsi="標楷體"/>
          <w:bCs/>
          <w:kern w:val="0"/>
          <w:sz w:val="20"/>
          <w:szCs w:val="24"/>
        </w:rPr>
        <w:t>a：應付權利金總計110億元，合約規定，至捷運工程完工，</w:t>
      </w:r>
      <w:r w:rsidRPr="004517C2">
        <w:rPr>
          <w:rFonts w:ascii="標楷體" w:hAnsi="標楷體" w:hint="eastAsia"/>
          <w:bCs/>
          <w:kern w:val="0"/>
          <w:sz w:val="20"/>
          <w:szCs w:val="24"/>
        </w:rPr>
        <w:t>高捷公司</w:t>
      </w:r>
      <w:r w:rsidRPr="004517C2">
        <w:rPr>
          <w:rFonts w:ascii="標楷體" w:hAnsi="標楷體"/>
          <w:bCs/>
          <w:kern w:val="0"/>
          <w:sz w:val="20"/>
          <w:szCs w:val="24"/>
        </w:rPr>
        <w:t>需支付6億元，</w:t>
      </w:r>
      <w:r w:rsidRPr="004517C2">
        <w:rPr>
          <w:rFonts w:ascii="標楷體" w:hAnsi="標楷體" w:hint="eastAsia"/>
          <w:bCs/>
          <w:kern w:val="0"/>
          <w:sz w:val="20"/>
          <w:szCs w:val="24"/>
        </w:rPr>
        <w:t>另於合約附件C4.1項目興建完成時，視為高捷公司已支付權利金10億；</w:t>
      </w:r>
      <w:r w:rsidRPr="004517C2">
        <w:rPr>
          <w:rFonts w:ascii="標楷體" w:hAnsi="標楷體"/>
          <w:bCs/>
          <w:kern w:val="0"/>
          <w:sz w:val="20"/>
          <w:szCs w:val="24"/>
        </w:rPr>
        <w:t>餘94億元，</w:t>
      </w:r>
      <w:r w:rsidRPr="004517C2">
        <w:rPr>
          <w:rFonts w:ascii="標楷體" w:hAnsi="標楷體" w:hint="eastAsia"/>
          <w:bCs/>
          <w:kern w:val="0"/>
          <w:sz w:val="20"/>
          <w:szCs w:val="24"/>
        </w:rPr>
        <w:t>待</w:t>
      </w:r>
      <w:r w:rsidRPr="004517C2">
        <w:rPr>
          <w:rFonts w:ascii="標楷體" w:hAnsi="標楷體"/>
          <w:bCs/>
          <w:kern w:val="0"/>
          <w:sz w:val="20"/>
          <w:szCs w:val="24"/>
        </w:rPr>
        <w:t>有盈餘時</w:t>
      </w:r>
      <w:r w:rsidRPr="004517C2">
        <w:rPr>
          <w:rFonts w:ascii="標楷體" w:hAnsi="標楷體" w:hint="eastAsia"/>
          <w:bCs/>
          <w:kern w:val="0"/>
          <w:sz w:val="20"/>
          <w:szCs w:val="24"/>
        </w:rPr>
        <w:t>方</w:t>
      </w:r>
      <w:r w:rsidRPr="004517C2">
        <w:rPr>
          <w:rFonts w:ascii="標楷體" w:hAnsi="標楷體"/>
          <w:bCs/>
          <w:kern w:val="0"/>
          <w:sz w:val="20"/>
          <w:szCs w:val="24"/>
        </w:rPr>
        <w:t>支付，</w:t>
      </w:r>
      <w:r w:rsidRPr="004517C2">
        <w:rPr>
          <w:rFonts w:ascii="標楷體" w:hAnsi="標楷體" w:hint="eastAsia"/>
          <w:bCs/>
          <w:kern w:val="0"/>
          <w:sz w:val="20"/>
          <w:szCs w:val="24"/>
        </w:rPr>
        <w:t>惟須</w:t>
      </w:r>
      <w:r w:rsidRPr="004517C2">
        <w:rPr>
          <w:rFonts w:ascii="標楷體" w:hAnsi="標楷體"/>
          <w:bCs/>
          <w:kern w:val="0"/>
          <w:sz w:val="20"/>
          <w:szCs w:val="24"/>
        </w:rPr>
        <w:t>於112年全數付清。本表列示</w:t>
      </w:r>
      <w:r w:rsidRPr="004517C2">
        <w:rPr>
          <w:rFonts w:ascii="標楷體" w:hAnsi="標楷體" w:hint="eastAsia"/>
          <w:bCs/>
          <w:kern w:val="0"/>
          <w:sz w:val="20"/>
          <w:szCs w:val="24"/>
        </w:rPr>
        <w:t>償付</w:t>
      </w:r>
      <w:r w:rsidRPr="004517C2">
        <w:rPr>
          <w:rFonts w:ascii="標楷體" w:hAnsi="標楷體"/>
          <w:bCs/>
          <w:kern w:val="0"/>
          <w:sz w:val="20"/>
          <w:szCs w:val="24"/>
        </w:rPr>
        <w:t>16億元</w:t>
      </w:r>
      <w:r w:rsidRPr="004517C2">
        <w:rPr>
          <w:rFonts w:ascii="標楷體" w:hAnsi="標楷體" w:hint="eastAsia"/>
          <w:bCs/>
          <w:kern w:val="0"/>
          <w:sz w:val="20"/>
          <w:szCs w:val="24"/>
        </w:rPr>
        <w:t>之情況。</w:t>
      </w:r>
      <w:r w:rsidRPr="004517C2">
        <w:rPr>
          <w:rFonts w:ascii="標楷體" w:hAnsi="標楷體"/>
          <w:bCs/>
          <w:kern w:val="0"/>
          <w:sz w:val="20"/>
          <w:szCs w:val="24"/>
        </w:rPr>
        <w:t>.</w:t>
      </w:r>
    </w:p>
    <w:p w:rsidR="00E63212" w:rsidRPr="004517C2" w:rsidRDefault="00E63212" w:rsidP="00A57D33">
      <w:pPr>
        <w:spacing w:line="240" w:lineRule="exact"/>
        <w:ind w:leftChars="176" w:left="912" w:hangingChars="142" w:hanging="313"/>
        <w:rPr>
          <w:rFonts w:ascii="標楷體" w:hAnsi="標楷體"/>
          <w:bCs/>
          <w:kern w:val="0"/>
          <w:sz w:val="20"/>
          <w:szCs w:val="24"/>
        </w:rPr>
      </w:pPr>
      <w:r w:rsidRPr="004517C2">
        <w:rPr>
          <w:rFonts w:ascii="標楷體" w:hAnsi="標楷體"/>
          <w:bCs/>
          <w:kern w:val="0"/>
          <w:sz w:val="20"/>
          <w:szCs w:val="24"/>
        </w:rPr>
        <w:t>b：高捷公司計算應付權利金折價所採用之折現率，係當時政府長期公債之利率3.875％。當期攤銷數，即利息費用之金額，係按利息法計算。</w:t>
      </w:r>
    </w:p>
    <w:p w:rsidR="00E63212" w:rsidRPr="004517C2" w:rsidRDefault="00E63212" w:rsidP="00A57D33">
      <w:pPr>
        <w:spacing w:line="240" w:lineRule="exact"/>
        <w:ind w:leftChars="176" w:left="912" w:hangingChars="142" w:hanging="313"/>
        <w:rPr>
          <w:rFonts w:ascii="標楷體" w:hAnsi="標楷體"/>
          <w:bCs/>
          <w:kern w:val="0"/>
          <w:sz w:val="20"/>
          <w:szCs w:val="24"/>
        </w:rPr>
      </w:pPr>
      <w:r w:rsidRPr="004517C2">
        <w:rPr>
          <w:rFonts w:ascii="標楷體" w:hAnsi="標楷體"/>
          <w:bCs/>
          <w:kern w:val="0"/>
          <w:sz w:val="20"/>
          <w:szCs w:val="24"/>
        </w:rPr>
        <w:t>c：本欄應付權利金淨額為現值，非終值</w:t>
      </w:r>
    </w:p>
    <w:p w:rsidR="00E63212" w:rsidRPr="004517C2" w:rsidRDefault="00E63212" w:rsidP="00A57D33">
      <w:pPr>
        <w:spacing w:line="240" w:lineRule="exact"/>
        <w:ind w:leftChars="176" w:left="912" w:hangingChars="142" w:hanging="313"/>
        <w:rPr>
          <w:rFonts w:ascii="標楷體" w:hAnsi="標楷體"/>
          <w:bCs/>
          <w:kern w:val="0"/>
          <w:sz w:val="20"/>
          <w:szCs w:val="24"/>
        </w:rPr>
      </w:pPr>
      <w:r w:rsidRPr="004517C2">
        <w:rPr>
          <w:rFonts w:ascii="標楷體" w:hAnsi="標楷體"/>
          <w:bCs/>
          <w:kern w:val="0"/>
          <w:sz w:val="20"/>
          <w:szCs w:val="24"/>
        </w:rPr>
        <w:t>d：110億元(終值)之現值為37.4973億元。高捷公司於90年度支付1億元，故90年底之現值為36.4973億元。</w:t>
      </w:r>
    </w:p>
    <w:p w:rsidR="00E63212" w:rsidRPr="004517C2" w:rsidRDefault="00E63212" w:rsidP="00A57D33">
      <w:pPr>
        <w:spacing w:line="240" w:lineRule="exact"/>
        <w:ind w:leftChars="176" w:left="912" w:hangingChars="142" w:hanging="313"/>
        <w:rPr>
          <w:rFonts w:ascii="標楷體" w:hAnsi="標楷體"/>
          <w:bCs/>
          <w:kern w:val="0"/>
          <w:sz w:val="20"/>
          <w:szCs w:val="24"/>
        </w:rPr>
      </w:pPr>
      <w:r w:rsidRPr="004517C2">
        <w:rPr>
          <w:rFonts w:ascii="標楷體" w:hAnsi="標楷體"/>
          <w:bCs/>
          <w:kern w:val="0"/>
          <w:sz w:val="20"/>
          <w:szCs w:val="24"/>
        </w:rPr>
        <w:t>e：90年，應付權利金未攤銷，但權利金資產卻攤銷2個月($104,160/12*2=$17,360)</w:t>
      </w:r>
      <w:r w:rsidRPr="004517C2">
        <w:rPr>
          <w:rFonts w:ascii="標楷體" w:hAnsi="標楷體" w:hint="eastAsia"/>
          <w:bCs/>
          <w:kern w:val="0"/>
          <w:sz w:val="20"/>
          <w:szCs w:val="24"/>
        </w:rPr>
        <w:t>，見下表</w:t>
      </w:r>
      <w:r w:rsidRPr="004517C2">
        <w:rPr>
          <w:rFonts w:ascii="標楷體" w:hAnsi="標楷體"/>
          <w:bCs/>
          <w:kern w:val="0"/>
          <w:sz w:val="20"/>
          <w:szCs w:val="24"/>
        </w:rPr>
        <w:t>。</w:t>
      </w:r>
    </w:p>
    <w:p w:rsidR="00E63212" w:rsidRPr="004517C2" w:rsidRDefault="00E63212" w:rsidP="00A57D33">
      <w:pPr>
        <w:spacing w:line="240" w:lineRule="exact"/>
        <w:ind w:leftChars="176" w:left="912" w:hangingChars="142" w:hanging="313"/>
        <w:rPr>
          <w:rFonts w:ascii="標楷體" w:hAnsi="標楷體"/>
          <w:bCs/>
          <w:kern w:val="0"/>
          <w:sz w:val="20"/>
          <w:szCs w:val="24"/>
        </w:rPr>
      </w:pPr>
      <w:r w:rsidRPr="004517C2">
        <w:rPr>
          <w:rFonts w:ascii="標楷體" w:hAnsi="標楷體"/>
          <w:bCs/>
          <w:kern w:val="0"/>
          <w:sz w:val="20"/>
          <w:szCs w:val="24"/>
        </w:rPr>
        <w:t>f：92年度，高捷公司重新計算應付權利金之現值</w:t>
      </w:r>
      <w:r w:rsidRPr="004517C2">
        <w:rPr>
          <w:rFonts w:ascii="標楷體" w:hAnsi="標楷體" w:hint="eastAsia"/>
          <w:bCs/>
          <w:kern w:val="0"/>
          <w:sz w:val="20"/>
          <w:szCs w:val="24"/>
        </w:rPr>
        <w:t>時</w:t>
      </w:r>
      <w:r w:rsidRPr="004517C2">
        <w:rPr>
          <w:rFonts w:ascii="標楷體" w:hAnsi="標楷體"/>
          <w:bCs/>
          <w:kern w:val="0"/>
          <w:sz w:val="20"/>
          <w:szCs w:val="24"/>
        </w:rPr>
        <w:t>，調整增列1.0852億元，折價則相對減列1.0852億元。高捷公司於90年</w:t>
      </w:r>
      <w:r w:rsidRPr="004517C2">
        <w:rPr>
          <w:rFonts w:ascii="標楷體" w:hAnsi="標楷體" w:hint="eastAsia"/>
          <w:bCs/>
          <w:kern w:val="0"/>
          <w:sz w:val="20"/>
          <w:szCs w:val="24"/>
        </w:rPr>
        <w:t>曾</w:t>
      </w:r>
      <w:r w:rsidRPr="004517C2">
        <w:rPr>
          <w:rFonts w:ascii="標楷體" w:hAnsi="標楷體"/>
          <w:bCs/>
          <w:kern w:val="0"/>
          <w:sz w:val="20"/>
          <w:szCs w:val="24"/>
        </w:rPr>
        <w:t>計算應付權利金之現值，</w:t>
      </w:r>
      <w:r w:rsidRPr="004517C2">
        <w:rPr>
          <w:rFonts w:ascii="標楷體" w:hAnsi="標楷體" w:hint="eastAsia"/>
          <w:bCs/>
          <w:kern w:val="0"/>
          <w:sz w:val="20"/>
          <w:szCs w:val="24"/>
        </w:rPr>
        <w:t>當時</w:t>
      </w:r>
      <w:r w:rsidRPr="004517C2">
        <w:rPr>
          <w:rFonts w:ascii="標楷體" w:hAnsi="標楷體"/>
          <w:bCs/>
          <w:kern w:val="0"/>
          <w:sz w:val="20"/>
          <w:szCs w:val="24"/>
        </w:rPr>
        <w:t>係假設捷運營運期皆為虧損，應付權利金94億元</w:t>
      </w:r>
      <w:r w:rsidRPr="004517C2">
        <w:rPr>
          <w:rFonts w:ascii="標楷體" w:hAnsi="標楷體" w:hint="eastAsia"/>
          <w:bCs/>
          <w:kern w:val="0"/>
          <w:sz w:val="20"/>
          <w:szCs w:val="24"/>
        </w:rPr>
        <w:t>係</w:t>
      </w:r>
      <w:r w:rsidRPr="004517C2">
        <w:rPr>
          <w:rFonts w:ascii="標楷體" w:hAnsi="標楷體"/>
          <w:bCs/>
          <w:kern w:val="0"/>
          <w:sz w:val="20"/>
          <w:szCs w:val="24"/>
        </w:rPr>
        <w:t>待第36年才支付，故</w:t>
      </w:r>
      <w:r w:rsidRPr="004517C2">
        <w:rPr>
          <w:rFonts w:ascii="標楷體" w:hAnsi="標楷體" w:hint="eastAsia"/>
          <w:bCs/>
          <w:kern w:val="0"/>
          <w:sz w:val="20"/>
          <w:szCs w:val="24"/>
        </w:rPr>
        <w:t>其</w:t>
      </w:r>
      <w:r w:rsidRPr="004517C2">
        <w:rPr>
          <w:rFonts w:ascii="標楷體" w:hAnsi="標楷體"/>
          <w:bCs/>
          <w:kern w:val="0"/>
          <w:sz w:val="20"/>
          <w:szCs w:val="24"/>
        </w:rPr>
        <w:t>現值僅36.49億元：但高捷公司</w:t>
      </w:r>
      <w:r w:rsidRPr="004517C2">
        <w:rPr>
          <w:rFonts w:ascii="標楷體" w:hAnsi="標楷體" w:hint="eastAsia"/>
          <w:bCs/>
          <w:kern w:val="0"/>
          <w:sz w:val="20"/>
          <w:szCs w:val="24"/>
        </w:rPr>
        <w:t>於</w:t>
      </w:r>
      <w:r w:rsidRPr="004517C2">
        <w:rPr>
          <w:rFonts w:ascii="標楷體" w:hAnsi="標楷體"/>
          <w:bCs/>
          <w:kern w:val="0"/>
          <w:sz w:val="20"/>
          <w:szCs w:val="24"/>
        </w:rPr>
        <w:t>92年提出償債計劃(給銀行團)，則表示於112年即有盈餘，故於113年開始支付權利金。重新計算之應付權利金現值成為38.58億元</w:t>
      </w:r>
    </w:p>
    <w:p w:rsidR="00E63212" w:rsidRPr="004517C2" w:rsidRDefault="00E63212" w:rsidP="00A57D33">
      <w:pPr>
        <w:spacing w:line="240" w:lineRule="exact"/>
        <w:ind w:leftChars="176" w:left="912" w:hangingChars="142" w:hanging="313"/>
        <w:rPr>
          <w:rFonts w:ascii="標楷體" w:hAnsi="標楷體"/>
          <w:sz w:val="20"/>
          <w:szCs w:val="24"/>
        </w:rPr>
      </w:pPr>
      <w:r w:rsidRPr="004517C2">
        <w:rPr>
          <w:rFonts w:ascii="標楷體" w:hAnsi="標楷體"/>
          <w:bCs/>
          <w:kern w:val="0"/>
          <w:sz w:val="20"/>
          <w:szCs w:val="24"/>
        </w:rPr>
        <w:t>g：97年度，高捷公司再度重新計算應付權利金之現值。當年，高捷公司以增建工程項</w:t>
      </w:r>
      <w:r w:rsidRPr="004517C2">
        <w:rPr>
          <w:rFonts w:ascii="標楷體" w:hAnsi="標楷體"/>
          <w:sz w:val="20"/>
          <w:szCs w:val="24"/>
        </w:rPr>
        <w:t>目抵付10億元之應付權利金，惟工程完工時間延後，故</w:t>
      </w:r>
      <w:r w:rsidRPr="004517C2">
        <w:rPr>
          <w:rFonts w:ascii="標楷體" w:hAnsi="標楷體" w:hint="eastAsia"/>
          <w:sz w:val="20"/>
          <w:szCs w:val="24"/>
        </w:rPr>
        <w:t>按</w:t>
      </w:r>
      <w:r w:rsidRPr="004517C2">
        <w:rPr>
          <w:rFonts w:ascii="標楷體" w:hAnsi="標楷體"/>
          <w:sz w:val="20"/>
          <w:szCs w:val="24"/>
        </w:rPr>
        <w:t>預計完工時間重新計算，調整減列0.2970億元，折價則相對增列0.297億元。</w:t>
      </w:r>
    </w:p>
    <w:p w:rsidR="00E63212" w:rsidRPr="004517C2" w:rsidRDefault="00E63212">
      <w:pPr>
        <w:widowControl/>
        <w:rPr>
          <w:rFonts w:ascii="標楷體" w:hAnsi="標楷體"/>
          <w:sz w:val="20"/>
          <w:szCs w:val="24"/>
        </w:rPr>
      </w:pPr>
      <w:r w:rsidRPr="004517C2">
        <w:rPr>
          <w:rFonts w:ascii="標楷體" w:hAnsi="標楷體"/>
          <w:sz w:val="20"/>
          <w:szCs w:val="24"/>
        </w:rPr>
        <w:br w:type="page"/>
      </w:r>
    </w:p>
    <w:p w:rsidR="00A834E1" w:rsidRPr="004517C2" w:rsidRDefault="00E9455F" w:rsidP="00E9455F">
      <w:pPr>
        <w:pStyle w:val="a0"/>
        <w:numPr>
          <w:ilvl w:val="0"/>
          <w:numId w:val="0"/>
        </w:numPr>
        <w:ind w:left="695" w:hanging="695"/>
        <w:rPr>
          <w:rFonts w:hAnsi="標楷體"/>
        </w:rPr>
      </w:pPr>
      <w:bookmarkStart w:id="465" w:name="_Toc293501978"/>
      <w:bookmarkStart w:id="466" w:name="_Toc293502351"/>
      <w:bookmarkStart w:id="467" w:name="_Toc293502474"/>
      <w:bookmarkStart w:id="468" w:name="_Toc294173323"/>
      <w:bookmarkStart w:id="469" w:name="_Toc294173959"/>
      <w:r w:rsidRPr="004517C2">
        <w:rPr>
          <w:rFonts w:hAnsi="標楷體" w:hint="eastAsia"/>
        </w:rPr>
        <w:t>表</w:t>
      </w:r>
      <w:r w:rsidR="000E21E0" w:rsidRPr="004517C2">
        <w:rPr>
          <w:rFonts w:hAnsi="標楷體" w:hint="eastAsia"/>
        </w:rPr>
        <w:t>八</w:t>
      </w:r>
      <w:r w:rsidRPr="004517C2">
        <w:rPr>
          <w:rFonts w:hAnsi="標楷體" w:hint="eastAsia"/>
        </w:rPr>
        <w:t>-1 高捷公司歷年財務報表之表達：</w:t>
      </w:r>
      <w:r w:rsidR="00A834E1" w:rsidRPr="004517C2">
        <w:rPr>
          <w:rFonts w:hAnsi="標楷體" w:hint="eastAsia"/>
        </w:rPr>
        <w:t>權利金(資產)</w:t>
      </w:r>
      <w:bookmarkEnd w:id="465"/>
      <w:bookmarkEnd w:id="466"/>
      <w:bookmarkEnd w:id="467"/>
      <w:bookmarkEnd w:id="468"/>
      <w:bookmarkEnd w:id="469"/>
    </w:p>
    <w:p w:rsidR="00E63212" w:rsidRPr="004517C2" w:rsidRDefault="00E63212" w:rsidP="00A57D33">
      <w:pPr>
        <w:spacing w:line="320" w:lineRule="exact"/>
        <w:ind w:right="260"/>
        <w:jc w:val="right"/>
        <w:rPr>
          <w:rFonts w:ascii="標楷體" w:hAnsi="標楷體"/>
          <w:sz w:val="24"/>
          <w:szCs w:val="24"/>
        </w:rPr>
      </w:pPr>
      <w:r w:rsidRPr="004517C2">
        <w:rPr>
          <w:rFonts w:ascii="標楷體" w:hAnsi="標楷體" w:hint="eastAsia"/>
          <w:sz w:val="24"/>
          <w:szCs w:val="24"/>
        </w:rPr>
        <w:t>單位：億元</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329"/>
        <w:gridCol w:w="1059"/>
        <w:gridCol w:w="1418"/>
        <w:gridCol w:w="986"/>
        <w:gridCol w:w="1110"/>
        <w:gridCol w:w="1664"/>
      </w:tblGrid>
      <w:tr w:rsidR="00282D66" w:rsidRPr="004517C2" w:rsidTr="00CD2995">
        <w:tc>
          <w:tcPr>
            <w:tcW w:w="513" w:type="dxa"/>
            <w:vMerge w:val="restart"/>
            <w:vAlign w:val="center"/>
          </w:tcPr>
          <w:p w:rsidR="00E63212" w:rsidRPr="004517C2" w:rsidRDefault="00E63212" w:rsidP="0085752D">
            <w:pPr>
              <w:rPr>
                <w:rFonts w:ascii="標楷體" w:hAnsi="標楷體"/>
                <w:sz w:val="24"/>
                <w:szCs w:val="24"/>
              </w:rPr>
            </w:pPr>
            <w:bookmarkStart w:id="470" w:name="_Toc293309899"/>
            <w:r w:rsidRPr="004517C2">
              <w:rPr>
                <w:rFonts w:ascii="標楷體" w:hAnsi="標楷體" w:hint="eastAsia"/>
                <w:sz w:val="24"/>
                <w:szCs w:val="24"/>
              </w:rPr>
              <w:t>年度</w:t>
            </w:r>
            <w:bookmarkEnd w:id="470"/>
          </w:p>
        </w:tc>
        <w:tc>
          <w:tcPr>
            <w:tcW w:w="3806" w:type="dxa"/>
            <w:gridSpan w:val="3"/>
            <w:tcBorders>
              <w:right w:val="single" w:sz="4" w:space="0" w:color="auto"/>
            </w:tcBorders>
            <w:vAlign w:val="center"/>
          </w:tcPr>
          <w:p w:rsidR="00E63212" w:rsidRPr="004517C2" w:rsidRDefault="00E63212" w:rsidP="00CD2995">
            <w:pPr>
              <w:jc w:val="center"/>
              <w:rPr>
                <w:rFonts w:ascii="標楷體" w:hAnsi="標楷體"/>
                <w:spacing w:val="-10"/>
                <w:sz w:val="24"/>
                <w:szCs w:val="24"/>
              </w:rPr>
            </w:pPr>
            <w:bookmarkStart w:id="471" w:name="_Toc293309900"/>
            <w:r w:rsidRPr="004517C2">
              <w:rPr>
                <w:rFonts w:ascii="標楷體" w:hAnsi="標楷體" w:hint="eastAsia"/>
                <w:sz w:val="24"/>
                <w:szCs w:val="24"/>
              </w:rPr>
              <w:t>權利金(</w:t>
            </w:r>
            <w:r w:rsidRPr="004517C2">
              <w:rPr>
                <w:rFonts w:ascii="標楷體" w:hAnsi="標楷體" w:hint="eastAsia"/>
                <w:spacing w:val="-10"/>
                <w:sz w:val="24"/>
                <w:szCs w:val="24"/>
              </w:rPr>
              <w:t>折價後現值)</w:t>
            </w:r>
            <w:bookmarkEnd w:id="471"/>
          </w:p>
        </w:tc>
        <w:tc>
          <w:tcPr>
            <w:tcW w:w="2096" w:type="dxa"/>
            <w:gridSpan w:val="2"/>
            <w:tcBorders>
              <w:left w:val="single" w:sz="4" w:space="0" w:color="auto"/>
            </w:tcBorders>
            <w:vAlign w:val="center"/>
          </w:tcPr>
          <w:p w:rsidR="00E63212" w:rsidRPr="004517C2" w:rsidRDefault="00E63212" w:rsidP="00CD2995">
            <w:pPr>
              <w:jc w:val="center"/>
              <w:rPr>
                <w:rFonts w:ascii="標楷體" w:hAnsi="標楷體"/>
                <w:spacing w:val="-10"/>
                <w:sz w:val="24"/>
                <w:szCs w:val="24"/>
              </w:rPr>
            </w:pPr>
            <w:bookmarkStart w:id="472" w:name="_Toc293309901"/>
            <w:r w:rsidRPr="004517C2">
              <w:rPr>
                <w:rFonts w:ascii="標楷體" w:hAnsi="標楷體" w:hint="eastAsia"/>
                <w:spacing w:val="-10"/>
                <w:sz w:val="24"/>
                <w:szCs w:val="24"/>
              </w:rPr>
              <w:t>攤銷</w:t>
            </w:r>
            <w:bookmarkEnd w:id="472"/>
          </w:p>
        </w:tc>
        <w:tc>
          <w:tcPr>
            <w:tcW w:w="1664" w:type="dxa"/>
            <w:vMerge w:val="restart"/>
            <w:vAlign w:val="center"/>
          </w:tcPr>
          <w:p w:rsidR="00E63212" w:rsidRPr="004517C2" w:rsidRDefault="00E63212" w:rsidP="00CD2995">
            <w:pPr>
              <w:jc w:val="center"/>
              <w:rPr>
                <w:rFonts w:ascii="標楷體" w:hAnsi="標楷體"/>
                <w:sz w:val="24"/>
                <w:szCs w:val="24"/>
              </w:rPr>
            </w:pPr>
            <w:bookmarkStart w:id="473" w:name="_Toc293309902"/>
            <w:r w:rsidRPr="004517C2">
              <w:rPr>
                <w:rFonts w:ascii="標楷體" w:hAnsi="標楷體" w:hint="eastAsia"/>
                <w:spacing w:val="-10"/>
                <w:sz w:val="24"/>
                <w:szCs w:val="24"/>
              </w:rPr>
              <w:t>權利金淨額</w:t>
            </w:r>
            <w:bookmarkEnd w:id="473"/>
          </w:p>
        </w:tc>
      </w:tr>
      <w:tr w:rsidR="00282D66" w:rsidRPr="004517C2" w:rsidTr="00CD2995">
        <w:tc>
          <w:tcPr>
            <w:tcW w:w="513" w:type="dxa"/>
            <w:vMerge/>
            <w:vAlign w:val="center"/>
          </w:tcPr>
          <w:p w:rsidR="00E63212" w:rsidRPr="004517C2" w:rsidRDefault="00E63212" w:rsidP="0085752D">
            <w:pPr>
              <w:rPr>
                <w:rFonts w:ascii="標楷體" w:hAnsi="標楷體"/>
                <w:sz w:val="24"/>
                <w:szCs w:val="24"/>
              </w:rPr>
            </w:pPr>
          </w:p>
        </w:tc>
        <w:tc>
          <w:tcPr>
            <w:tcW w:w="1329" w:type="dxa"/>
            <w:tcBorders>
              <w:right w:val="single" w:sz="4" w:space="0" w:color="auto"/>
            </w:tcBorders>
            <w:vAlign w:val="center"/>
          </w:tcPr>
          <w:p w:rsidR="00E63212" w:rsidRPr="004517C2" w:rsidRDefault="00E63212" w:rsidP="00CD2995">
            <w:pPr>
              <w:jc w:val="center"/>
              <w:rPr>
                <w:rFonts w:ascii="標楷體" w:hAnsi="標楷體"/>
                <w:sz w:val="24"/>
                <w:szCs w:val="24"/>
              </w:rPr>
            </w:pPr>
            <w:bookmarkStart w:id="474" w:name="_Toc293309903"/>
            <w:r w:rsidRPr="004517C2">
              <w:rPr>
                <w:rFonts w:ascii="標楷體" w:hAnsi="標楷體" w:hint="eastAsia"/>
                <w:sz w:val="24"/>
                <w:szCs w:val="24"/>
              </w:rPr>
              <w:t>原列金額</w:t>
            </w:r>
            <w:bookmarkEnd w:id="474"/>
          </w:p>
        </w:tc>
        <w:tc>
          <w:tcPr>
            <w:tcW w:w="1059" w:type="dxa"/>
            <w:tcBorders>
              <w:left w:val="single" w:sz="4" w:space="0" w:color="auto"/>
              <w:right w:val="single" w:sz="4" w:space="0" w:color="auto"/>
            </w:tcBorders>
            <w:vAlign w:val="center"/>
          </w:tcPr>
          <w:p w:rsidR="00E63212" w:rsidRPr="004517C2" w:rsidRDefault="00E63212" w:rsidP="00CD2995">
            <w:pPr>
              <w:jc w:val="center"/>
              <w:rPr>
                <w:rFonts w:ascii="標楷體" w:hAnsi="標楷體"/>
                <w:spacing w:val="-10"/>
                <w:sz w:val="24"/>
                <w:szCs w:val="24"/>
              </w:rPr>
            </w:pPr>
            <w:bookmarkStart w:id="475" w:name="_Toc293309904"/>
            <w:r w:rsidRPr="004517C2">
              <w:rPr>
                <w:rFonts w:ascii="標楷體" w:hAnsi="標楷體" w:hint="eastAsia"/>
                <w:spacing w:val="-10"/>
                <w:sz w:val="24"/>
                <w:szCs w:val="24"/>
              </w:rPr>
              <w:t>調整</w:t>
            </w:r>
            <w:r w:rsidRPr="004517C2">
              <w:rPr>
                <w:rFonts w:ascii="標楷體" w:hAnsi="標楷體" w:hint="eastAsia"/>
                <w:spacing w:val="-10"/>
                <w:sz w:val="24"/>
                <w:szCs w:val="24"/>
                <w:vertAlign w:val="superscript"/>
              </w:rPr>
              <w:t>a</w:t>
            </w:r>
            <w:bookmarkEnd w:id="475"/>
          </w:p>
        </w:tc>
        <w:tc>
          <w:tcPr>
            <w:tcW w:w="1418" w:type="dxa"/>
            <w:tcBorders>
              <w:left w:val="single" w:sz="4" w:space="0" w:color="auto"/>
              <w:right w:val="single" w:sz="4" w:space="0" w:color="auto"/>
            </w:tcBorders>
            <w:vAlign w:val="center"/>
          </w:tcPr>
          <w:p w:rsidR="00E63212" w:rsidRPr="004517C2" w:rsidRDefault="00E63212" w:rsidP="00CD2995">
            <w:pPr>
              <w:jc w:val="center"/>
              <w:rPr>
                <w:rFonts w:ascii="標楷體" w:hAnsi="標楷體"/>
                <w:spacing w:val="-10"/>
                <w:sz w:val="24"/>
                <w:szCs w:val="24"/>
              </w:rPr>
            </w:pPr>
            <w:bookmarkStart w:id="476" w:name="_Toc293309905"/>
            <w:r w:rsidRPr="004517C2">
              <w:rPr>
                <w:rFonts w:ascii="標楷體" w:hAnsi="標楷體" w:hint="eastAsia"/>
                <w:spacing w:val="-10"/>
                <w:sz w:val="24"/>
                <w:szCs w:val="24"/>
              </w:rPr>
              <w:t>調整後金額</w:t>
            </w:r>
            <w:bookmarkEnd w:id="476"/>
          </w:p>
        </w:tc>
        <w:tc>
          <w:tcPr>
            <w:tcW w:w="986" w:type="dxa"/>
            <w:tcBorders>
              <w:left w:val="single" w:sz="4" w:space="0" w:color="auto"/>
            </w:tcBorders>
            <w:vAlign w:val="center"/>
          </w:tcPr>
          <w:p w:rsidR="00E63212" w:rsidRPr="004517C2" w:rsidRDefault="00E63212" w:rsidP="00CD2995">
            <w:pPr>
              <w:jc w:val="center"/>
              <w:rPr>
                <w:rFonts w:ascii="標楷體" w:hAnsi="標楷體"/>
                <w:spacing w:val="-10"/>
                <w:sz w:val="24"/>
                <w:szCs w:val="24"/>
              </w:rPr>
            </w:pPr>
            <w:bookmarkStart w:id="477" w:name="_Toc293309906"/>
            <w:r w:rsidRPr="004517C2">
              <w:rPr>
                <w:rFonts w:ascii="標楷體" w:hAnsi="標楷體" w:hint="eastAsia"/>
                <w:spacing w:val="-10"/>
                <w:sz w:val="24"/>
                <w:szCs w:val="24"/>
              </w:rPr>
              <w:t>當期</w:t>
            </w:r>
            <w:bookmarkEnd w:id="477"/>
          </w:p>
        </w:tc>
        <w:tc>
          <w:tcPr>
            <w:tcW w:w="1110" w:type="dxa"/>
            <w:vAlign w:val="center"/>
          </w:tcPr>
          <w:p w:rsidR="00E63212" w:rsidRPr="004517C2" w:rsidRDefault="00E63212" w:rsidP="00CD2995">
            <w:pPr>
              <w:jc w:val="center"/>
              <w:rPr>
                <w:rFonts w:ascii="標楷體" w:hAnsi="標楷體"/>
                <w:spacing w:val="-10"/>
                <w:sz w:val="24"/>
                <w:szCs w:val="24"/>
              </w:rPr>
            </w:pPr>
            <w:bookmarkStart w:id="478" w:name="_Toc293309907"/>
            <w:r w:rsidRPr="004517C2">
              <w:rPr>
                <w:rFonts w:ascii="標楷體" w:hAnsi="標楷體" w:hint="eastAsia"/>
                <w:spacing w:val="-10"/>
                <w:sz w:val="24"/>
                <w:szCs w:val="24"/>
              </w:rPr>
              <w:t>累計</w:t>
            </w:r>
            <w:bookmarkEnd w:id="478"/>
          </w:p>
        </w:tc>
        <w:tc>
          <w:tcPr>
            <w:tcW w:w="1664" w:type="dxa"/>
            <w:vMerge/>
            <w:vAlign w:val="center"/>
          </w:tcPr>
          <w:p w:rsidR="00E63212" w:rsidRPr="004517C2" w:rsidRDefault="00E63212" w:rsidP="0085752D">
            <w:pPr>
              <w:rPr>
                <w:rFonts w:ascii="標楷體" w:hAnsi="標楷體"/>
                <w:spacing w:val="-10"/>
                <w:sz w:val="24"/>
                <w:szCs w:val="24"/>
              </w:rPr>
            </w:pPr>
          </w:p>
        </w:tc>
      </w:tr>
      <w:tr w:rsidR="00282D66" w:rsidRPr="004517C2" w:rsidTr="00CD2995">
        <w:tc>
          <w:tcPr>
            <w:tcW w:w="513" w:type="dxa"/>
          </w:tcPr>
          <w:p w:rsidR="00E63212" w:rsidRPr="004517C2" w:rsidRDefault="00E63212" w:rsidP="0085752D">
            <w:pPr>
              <w:rPr>
                <w:rFonts w:ascii="標楷體" w:hAnsi="標楷體"/>
                <w:sz w:val="24"/>
                <w:szCs w:val="24"/>
              </w:rPr>
            </w:pPr>
            <w:bookmarkStart w:id="479" w:name="_Toc293309908"/>
            <w:r w:rsidRPr="004517C2">
              <w:rPr>
                <w:rFonts w:ascii="標楷體" w:hAnsi="標楷體" w:hint="eastAsia"/>
                <w:sz w:val="24"/>
                <w:szCs w:val="24"/>
              </w:rPr>
              <w:t>90</w:t>
            </w:r>
            <w:bookmarkEnd w:id="479"/>
          </w:p>
        </w:tc>
        <w:tc>
          <w:tcPr>
            <w:tcW w:w="1329" w:type="dxa"/>
            <w:tcBorders>
              <w:right w:val="single" w:sz="4" w:space="0" w:color="auto"/>
            </w:tcBorders>
          </w:tcPr>
          <w:p w:rsidR="00E63212" w:rsidRPr="004517C2" w:rsidRDefault="00E63212" w:rsidP="00CD2995">
            <w:pPr>
              <w:jc w:val="right"/>
              <w:rPr>
                <w:rFonts w:ascii="標楷體" w:hAnsi="標楷體"/>
                <w:bCs/>
                <w:color w:val="000000"/>
                <w:sz w:val="24"/>
                <w:szCs w:val="24"/>
              </w:rPr>
            </w:pPr>
            <w:bookmarkStart w:id="480" w:name="_Toc293309909"/>
            <w:r w:rsidRPr="004517C2">
              <w:rPr>
                <w:rFonts w:ascii="標楷體" w:hAnsi="標楷體"/>
                <w:bCs/>
                <w:color w:val="000000"/>
                <w:sz w:val="24"/>
                <w:szCs w:val="24"/>
              </w:rPr>
              <w:t>37</w:t>
            </w:r>
            <w:r w:rsidRPr="004517C2">
              <w:rPr>
                <w:rFonts w:ascii="標楷體" w:hAnsi="標楷體" w:hint="eastAsia"/>
                <w:bCs/>
                <w:color w:val="000000"/>
                <w:sz w:val="24"/>
                <w:szCs w:val="24"/>
              </w:rPr>
              <w:t>.</w:t>
            </w:r>
            <w:r w:rsidRPr="004517C2">
              <w:rPr>
                <w:rFonts w:ascii="標楷體" w:hAnsi="標楷體"/>
                <w:bCs/>
                <w:color w:val="000000"/>
                <w:sz w:val="24"/>
                <w:szCs w:val="24"/>
              </w:rPr>
              <w:t>497</w:t>
            </w:r>
            <w:bookmarkEnd w:id="480"/>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81" w:name="_Toc293309910"/>
            <w:r w:rsidRPr="004517C2">
              <w:rPr>
                <w:rFonts w:ascii="標楷體" w:hAnsi="標楷體"/>
                <w:spacing w:val="-10"/>
                <w:sz w:val="24"/>
                <w:szCs w:val="24"/>
              </w:rPr>
              <w:t>-</w:t>
            </w:r>
            <w:bookmarkEnd w:id="481"/>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37</w:t>
            </w:r>
            <w:r w:rsidRPr="004517C2">
              <w:rPr>
                <w:rFonts w:ascii="標楷體" w:hAnsi="標楷體" w:hint="eastAsia"/>
                <w:color w:val="000000"/>
                <w:sz w:val="24"/>
                <w:szCs w:val="24"/>
              </w:rPr>
              <w:t>.</w:t>
            </w:r>
            <w:r w:rsidRPr="004517C2">
              <w:rPr>
                <w:rFonts w:ascii="標楷體" w:hAnsi="標楷體"/>
                <w:color w:val="000000"/>
                <w:sz w:val="24"/>
                <w:szCs w:val="24"/>
              </w:rPr>
              <w:t>497</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0.</w:t>
            </w:r>
            <w:r w:rsidRPr="004517C2">
              <w:rPr>
                <w:rFonts w:ascii="標楷體" w:hAnsi="標楷體"/>
                <w:color w:val="000000"/>
                <w:sz w:val="24"/>
                <w:szCs w:val="24"/>
              </w:rPr>
              <w:t>17</w:t>
            </w:r>
            <w:r w:rsidRPr="004517C2">
              <w:rPr>
                <w:rFonts w:ascii="標楷體" w:hAnsi="標楷體" w:hint="eastAsia"/>
                <w:color w:val="000000"/>
                <w:sz w:val="24"/>
                <w:szCs w:val="24"/>
              </w:rPr>
              <w:t>4</w:t>
            </w:r>
            <w:r w:rsidRPr="004517C2">
              <w:rPr>
                <w:rFonts w:ascii="標楷體" w:hAnsi="標楷體"/>
                <w:color w:val="000000"/>
                <w:sz w:val="24"/>
                <w:szCs w:val="24"/>
              </w:rPr>
              <w:t xml:space="preserve"> </w:t>
            </w:r>
          </w:p>
        </w:tc>
        <w:tc>
          <w:tcPr>
            <w:tcW w:w="1110" w:type="dxa"/>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0.</w:t>
            </w:r>
            <w:r w:rsidRPr="004517C2">
              <w:rPr>
                <w:rFonts w:ascii="標楷體" w:hAnsi="標楷體"/>
                <w:color w:val="000000"/>
                <w:sz w:val="24"/>
                <w:szCs w:val="24"/>
              </w:rPr>
              <w:t>17</w:t>
            </w:r>
            <w:r w:rsidRPr="004517C2">
              <w:rPr>
                <w:rFonts w:ascii="標楷體" w:hAnsi="標楷體" w:hint="eastAsia"/>
                <w:color w:val="000000"/>
                <w:sz w:val="24"/>
                <w:szCs w:val="24"/>
              </w:rPr>
              <w:t>4</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37.323</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82" w:name="_Toc293309911"/>
            <w:r w:rsidRPr="004517C2">
              <w:rPr>
                <w:rFonts w:ascii="標楷體" w:hAnsi="標楷體" w:hint="eastAsia"/>
                <w:sz w:val="24"/>
                <w:szCs w:val="24"/>
              </w:rPr>
              <w:t>91</w:t>
            </w:r>
            <w:bookmarkEnd w:id="482"/>
          </w:p>
        </w:tc>
        <w:tc>
          <w:tcPr>
            <w:tcW w:w="1329" w:type="dxa"/>
            <w:tcBorders>
              <w:right w:val="single" w:sz="4" w:space="0" w:color="auto"/>
            </w:tcBorders>
          </w:tcPr>
          <w:p w:rsidR="00E63212" w:rsidRPr="004517C2" w:rsidRDefault="00E63212" w:rsidP="00CD2995">
            <w:pPr>
              <w:jc w:val="right"/>
              <w:rPr>
                <w:rFonts w:ascii="標楷體" w:hAnsi="標楷體"/>
                <w:bCs/>
                <w:color w:val="000000"/>
                <w:sz w:val="24"/>
                <w:szCs w:val="24"/>
              </w:rPr>
            </w:pPr>
            <w:bookmarkStart w:id="483" w:name="_Toc293309912"/>
            <w:r w:rsidRPr="004517C2">
              <w:rPr>
                <w:rFonts w:ascii="標楷體" w:hAnsi="標楷體"/>
                <w:bCs/>
                <w:color w:val="000000"/>
                <w:sz w:val="24"/>
                <w:szCs w:val="24"/>
              </w:rPr>
              <w:t>37</w:t>
            </w:r>
            <w:r w:rsidRPr="004517C2">
              <w:rPr>
                <w:rFonts w:ascii="標楷體" w:hAnsi="標楷體" w:hint="eastAsia"/>
                <w:bCs/>
                <w:color w:val="000000"/>
                <w:sz w:val="24"/>
                <w:szCs w:val="24"/>
              </w:rPr>
              <w:t>.</w:t>
            </w:r>
            <w:r w:rsidRPr="004517C2">
              <w:rPr>
                <w:rFonts w:ascii="標楷體" w:hAnsi="標楷體"/>
                <w:bCs/>
                <w:color w:val="000000"/>
                <w:sz w:val="24"/>
                <w:szCs w:val="24"/>
              </w:rPr>
              <w:t>497</w:t>
            </w:r>
            <w:bookmarkEnd w:id="483"/>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84" w:name="_Toc293309913"/>
            <w:r w:rsidRPr="004517C2">
              <w:rPr>
                <w:rFonts w:ascii="標楷體" w:hAnsi="標楷體"/>
                <w:spacing w:val="-10"/>
                <w:sz w:val="24"/>
                <w:szCs w:val="24"/>
              </w:rPr>
              <w:t>-</w:t>
            </w:r>
            <w:bookmarkEnd w:id="484"/>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37</w:t>
            </w:r>
            <w:r w:rsidRPr="004517C2">
              <w:rPr>
                <w:rFonts w:ascii="標楷體" w:hAnsi="標楷體" w:hint="eastAsia"/>
                <w:color w:val="000000"/>
                <w:sz w:val="24"/>
                <w:szCs w:val="24"/>
              </w:rPr>
              <w:t>.</w:t>
            </w:r>
            <w:r w:rsidRPr="004517C2">
              <w:rPr>
                <w:rFonts w:ascii="標楷體" w:hAnsi="標楷體"/>
                <w:color w:val="000000"/>
                <w:sz w:val="24"/>
                <w:szCs w:val="24"/>
              </w:rPr>
              <w:t>497</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w:t>
            </w:r>
            <w:r w:rsidRPr="004517C2">
              <w:rPr>
                <w:rFonts w:ascii="標楷體" w:hAnsi="標楷體" w:hint="eastAsia"/>
                <w:color w:val="000000"/>
                <w:sz w:val="24"/>
                <w:szCs w:val="24"/>
              </w:rPr>
              <w:t>.</w:t>
            </w:r>
            <w:r w:rsidRPr="004517C2">
              <w:rPr>
                <w:rFonts w:ascii="標楷體" w:hAnsi="標楷體"/>
                <w:color w:val="000000"/>
                <w:sz w:val="24"/>
                <w:szCs w:val="24"/>
              </w:rPr>
              <w:t>04</w:t>
            </w:r>
            <w:r w:rsidRPr="004517C2">
              <w:rPr>
                <w:rFonts w:ascii="標楷體" w:hAnsi="標楷體" w:hint="eastAsia"/>
                <w:color w:val="000000"/>
                <w:sz w:val="24"/>
                <w:szCs w:val="24"/>
              </w:rPr>
              <w:t>2</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1.216</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36.281</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85" w:name="_Toc293309914"/>
            <w:r w:rsidRPr="004517C2">
              <w:rPr>
                <w:rFonts w:ascii="標楷體" w:hAnsi="標楷體" w:hint="eastAsia"/>
                <w:sz w:val="24"/>
                <w:szCs w:val="24"/>
              </w:rPr>
              <w:t>92</w:t>
            </w:r>
            <w:bookmarkEnd w:id="485"/>
          </w:p>
        </w:tc>
        <w:tc>
          <w:tcPr>
            <w:tcW w:w="1329" w:type="dxa"/>
            <w:tcBorders>
              <w:right w:val="single" w:sz="4" w:space="0" w:color="auto"/>
            </w:tcBorders>
          </w:tcPr>
          <w:p w:rsidR="00E63212" w:rsidRPr="004517C2" w:rsidRDefault="00E63212" w:rsidP="00CD2995">
            <w:pPr>
              <w:jc w:val="right"/>
              <w:rPr>
                <w:rFonts w:ascii="標楷體" w:hAnsi="標楷體"/>
                <w:bCs/>
                <w:color w:val="000000"/>
                <w:sz w:val="24"/>
                <w:szCs w:val="24"/>
              </w:rPr>
            </w:pPr>
            <w:bookmarkStart w:id="486" w:name="_Toc293309915"/>
            <w:r w:rsidRPr="004517C2">
              <w:rPr>
                <w:rFonts w:ascii="標楷體" w:hAnsi="標楷體"/>
                <w:bCs/>
                <w:color w:val="000000"/>
                <w:sz w:val="24"/>
                <w:szCs w:val="24"/>
              </w:rPr>
              <w:t>37</w:t>
            </w:r>
            <w:r w:rsidRPr="004517C2">
              <w:rPr>
                <w:rFonts w:ascii="標楷體" w:hAnsi="標楷體" w:hint="eastAsia"/>
                <w:bCs/>
                <w:color w:val="000000"/>
                <w:sz w:val="24"/>
                <w:szCs w:val="24"/>
              </w:rPr>
              <w:t>.</w:t>
            </w:r>
            <w:r w:rsidRPr="004517C2">
              <w:rPr>
                <w:rFonts w:ascii="標楷體" w:hAnsi="標楷體"/>
                <w:bCs/>
                <w:color w:val="000000"/>
                <w:sz w:val="24"/>
                <w:szCs w:val="24"/>
              </w:rPr>
              <w:t>497</w:t>
            </w:r>
            <w:bookmarkEnd w:id="486"/>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87" w:name="_Toc293309916"/>
            <w:r w:rsidRPr="004517C2">
              <w:rPr>
                <w:rFonts w:ascii="標楷體" w:hAnsi="標楷體"/>
                <w:spacing w:val="-10"/>
                <w:sz w:val="24"/>
                <w:szCs w:val="24"/>
              </w:rPr>
              <w:t>1</w:t>
            </w:r>
            <w:r w:rsidRPr="004517C2">
              <w:rPr>
                <w:rFonts w:ascii="標楷體" w:hAnsi="標楷體" w:hint="eastAsia"/>
                <w:spacing w:val="-10"/>
                <w:sz w:val="24"/>
                <w:szCs w:val="24"/>
              </w:rPr>
              <w:t>.</w:t>
            </w:r>
            <w:r w:rsidRPr="004517C2">
              <w:rPr>
                <w:rFonts w:ascii="標楷體" w:hAnsi="標楷體"/>
                <w:spacing w:val="-10"/>
                <w:sz w:val="24"/>
                <w:szCs w:val="24"/>
              </w:rPr>
              <w:t>08</w:t>
            </w:r>
            <w:r w:rsidRPr="004517C2">
              <w:rPr>
                <w:rFonts w:ascii="標楷體" w:hAnsi="標楷體" w:hint="eastAsia"/>
                <w:spacing w:val="-10"/>
                <w:sz w:val="24"/>
                <w:szCs w:val="24"/>
              </w:rPr>
              <w:t>5</w:t>
            </w:r>
            <w:bookmarkEnd w:id="487"/>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w:t>
            </w:r>
            <w:r w:rsidRPr="004517C2">
              <w:rPr>
                <w:rFonts w:ascii="標楷體" w:hAnsi="標楷體" w:hint="eastAsia"/>
                <w:color w:val="000000"/>
                <w:sz w:val="24"/>
                <w:szCs w:val="24"/>
              </w:rPr>
              <w:t>.</w:t>
            </w:r>
            <w:r w:rsidRPr="004517C2">
              <w:rPr>
                <w:rFonts w:ascii="標楷體" w:hAnsi="標楷體"/>
                <w:color w:val="000000"/>
                <w:sz w:val="24"/>
                <w:szCs w:val="24"/>
              </w:rPr>
              <w:t>10</w:t>
            </w:r>
            <w:r w:rsidRPr="004517C2">
              <w:rPr>
                <w:rFonts w:ascii="標楷體" w:hAnsi="標楷體" w:hint="eastAsia"/>
                <w:color w:val="000000"/>
                <w:sz w:val="24"/>
                <w:szCs w:val="24"/>
              </w:rPr>
              <w:t>7</w:t>
            </w:r>
            <w:r w:rsidRPr="004517C2">
              <w:rPr>
                <w:rFonts w:ascii="標楷體" w:hAnsi="標楷體" w:hint="eastAsia"/>
                <w:color w:val="000000"/>
                <w:sz w:val="24"/>
                <w:szCs w:val="24"/>
                <w:vertAlign w:val="superscript"/>
              </w:rPr>
              <w:t>a</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2.322</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36.261</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88" w:name="_Toc293309917"/>
            <w:r w:rsidRPr="004517C2">
              <w:rPr>
                <w:rFonts w:ascii="標楷體" w:hAnsi="標楷體" w:hint="eastAsia"/>
                <w:sz w:val="24"/>
                <w:szCs w:val="24"/>
              </w:rPr>
              <w:t>93</w:t>
            </w:r>
            <w:bookmarkEnd w:id="488"/>
          </w:p>
        </w:tc>
        <w:tc>
          <w:tcPr>
            <w:tcW w:w="1329" w:type="dxa"/>
            <w:tcBorders>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89" w:name="_Toc293309918"/>
            <w:r w:rsidRPr="004517C2">
              <w:rPr>
                <w:rFonts w:ascii="標楷體" w:hAnsi="標楷體"/>
                <w:spacing w:val="-10"/>
                <w:sz w:val="24"/>
                <w:szCs w:val="24"/>
              </w:rPr>
              <w:t>-</w:t>
            </w:r>
            <w:bookmarkEnd w:id="489"/>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w:t>
            </w:r>
            <w:r w:rsidRPr="004517C2">
              <w:rPr>
                <w:rFonts w:ascii="標楷體" w:hAnsi="標楷體" w:hint="eastAsia"/>
                <w:color w:val="000000"/>
                <w:sz w:val="24"/>
                <w:szCs w:val="24"/>
              </w:rPr>
              <w:t>.</w:t>
            </w:r>
            <w:r w:rsidRPr="004517C2">
              <w:rPr>
                <w:rFonts w:ascii="標楷體" w:hAnsi="標楷體"/>
                <w:color w:val="000000"/>
                <w:sz w:val="24"/>
                <w:szCs w:val="24"/>
              </w:rPr>
              <w:t>07</w:t>
            </w:r>
            <w:r w:rsidRPr="004517C2">
              <w:rPr>
                <w:rFonts w:ascii="標楷體" w:hAnsi="標楷體" w:hint="eastAsia"/>
                <w:color w:val="000000"/>
                <w:sz w:val="24"/>
                <w:szCs w:val="24"/>
              </w:rPr>
              <w:t>2</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3.394</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35.189</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90" w:name="_Toc293309919"/>
            <w:r w:rsidRPr="004517C2">
              <w:rPr>
                <w:rFonts w:ascii="標楷體" w:hAnsi="標楷體" w:hint="eastAsia"/>
                <w:sz w:val="24"/>
                <w:szCs w:val="24"/>
              </w:rPr>
              <w:t>94</w:t>
            </w:r>
            <w:bookmarkEnd w:id="490"/>
          </w:p>
        </w:tc>
        <w:tc>
          <w:tcPr>
            <w:tcW w:w="1329" w:type="dxa"/>
            <w:tcBorders>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91" w:name="_Toc293309920"/>
            <w:r w:rsidRPr="004517C2">
              <w:rPr>
                <w:rFonts w:ascii="標楷體" w:hAnsi="標楷體"/>
                <w:spacing w:val="-10"/>
                <w:sz w:val="24"/>
                <w:szCs w:val="24"/>
              </w:rPr>
              <w:t>-</w:t>
            </w:r>
            <w:bookmarkEnd w:id="491"/>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w:t>
            </w:r>
            <w:r w:rsidRPr="004517C2">
              <w:rPr>
                <w:rFonts w:ascii="標楷體" w:hAnsi="標楷體" w:hint="eastAsia"/>
                <w:color w:val="000000"/>
                <w:sz w:val="24"/>
                <w:szCs w:val="24"/>
              </w:rPr>
              <w:t>.</w:t>
            </w:r>
            <w:r w:rsidRPr="004517C2">
              <w:rPr>
                <w:rFonts w:ascii="標楷體" w:hAnsi="標楷體"/>
                <w:color w:val="000000"/>
                <w:sz w:val="24"/>
                <w:szCs w:val="24"/>
              </w:rPr>
              <w:t>07</w:t>
            </w:r>
            <w:r w:rsidRPr="004517C2">
              <w:rPr>
                <w:rFonts w:ascii="標楷體" w:hAnsi="標楷體" w:hint="eastAsia"/>
                <w:color w:val="000000"/>
                <w:sz w:val="24"/>
                <w:szCs w:val="24"/>
              </w:rPr>
              <w:t>2</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4.466</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34.117</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92" w:name="_Toc293309921"/>
            <w:r w:rsidRPr="004517C2">
              <w:rPr>
                <w:rFonts w:ascii="標楷體" w:hAnsi="標楷體" w:hint="eastAsia"/>
                <w:sz w:val="24"/>
                <w:szCs w:val="24"/>
              </w:rPr>
              <w:t>95</w:t>
            </w:r>
            <w:bookmarkEnd w:id="492"/>
          </w:p>
        </w:tc>
        <w:tc>
          <w:tcPr>
            <w:tcW w:w="1329" w:type="dxa"/>
            <w:tcBorders>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93" w:name="_Toc293309922"/>
            <w:r w:rsidRPr="004517C2">
              <w:rPr>
                <w:rFonts w:ascii="標楷體" w:hAnsi="標楷體"/>
                <w:spacing w:val="-10"/>
                <w:sz w:val="24"/>
                <w:szCs w:val="24"/>
              </w:rPr>
              <w:t>-</w:t>
            </w:r>
            <w:bookmarkEnd w:id="493"/>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w:t>
            </w:r>
            <w:r w:rsidRPr="004517C2">
              <w:rPr>
                <w:rFonts w:ascii="標楷體" w:hAnsi="標楷體" w:hint="eastAsia"/>
                <w:color w:val="000000"/>
                <w:sz w:val="24"/>
                <w:szCs w:val="24"/>
              </w:rPr>
              <w:t>.</w:t>
            </w:r>
            <w:r w:rsidRPr="004517C2">
              <w:rPr>
                <w:rFonts w:ascii="標楷體" w:hAnsi="標楷體"/>
                <w:color w:val="000000"/>
                <w:sz w:val="24"/>
                <w:szCs w:val="24"/>
              </w:rPr>
              <w:t>07</w:t>
            </w:r>
            <w:r w:rsidRPr="004517C2">
              <w:rPr>
                <w:rFonts w:ascii="標楷體" w:hAnsi="標楷體" w:hint="eastAsia"/>
                <w:color w:val="000000"/>
                <w:sz w:val="24"/>
                <w:szCs w:val="24"/>
              </w:rPr>
              <w:t>2</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5.537</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33.046</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94" w:name="_Toc293309923"/>
            <w:r w:rsidRPr="004517C2">
              <w:rPr>
                <w:rFonts w:ascii="標楷體" w:hAnsi="標楷體" w:hint="eastAsia"/>
                <w:sz w:val="24"/>
                <w:szCs w:val="24"/>
              </w:rPr>
              <w:t>96</w:t>
            </w:r>
            <w:bookmarkEnd w:id="494"/>
          </w:p>
        </w:tc>
        <w:tc>
          <w:tcPr>
            <w:tcW w:w="1329" w:type="dxa"/>
            <w:tcBorders>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95" w:name="_Toc293309924"/>
            <w:r w:rsidRPr="004517C2">
              <w:rPr>
                <w:rFonts w:ascii="標楷體" w:hAnsi="標楷體"/>
                <w:spacing w:val="-10"/>
                <w:sz w:val="24"/>
                <w:szCs w:val="24"/>
              </w:rPr>
              <w:t>-</w:t>
            </w:r>
            <w:bookmarkEnd w:id="495"/>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w:t>
            </w:r>
            <w:r w:rsidRPr="004517C2">
              <w:rPr>
                <w:rFonts w:ascii="標楷體" w:hAnsi="標楷體" w:hint="eastAsia"/>
                <w:color w:val="000000"/>
                <w:sz w:val="24"/>
                <w:szCs w:val="24"/>
              </w:rPr>
              <w:t>.</w:t>
            </w:r>
            <w:r w:rsidRPr="004517C2">
              <w:rPr>
                <w:rFonts w:ascii="標楷體" w:hAnsi="標楷體"/>
                <w:color w:val="000000"/>
                <w:sz w:val="24"/>
                <w:szCs w:val="24"/>
              </w:rPr>
              <w:t>07</w:t>
            </w:r>
            <w:r w:rsidRPr="004517C2">
              <w:rPr>
                <w:rFonts w:ascii="標楷體" w:hAnsi="標楷體" w:hint="eastAsia"/>
                <w:color w:val="000000"/>
                <w:sz w:val="24"/>
                <w:szCs w:val="24"/>
              </w:rPr>
              <w:t>2</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6.609</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31.974</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96" w:name="_Toc293309925"/>
            <w:r w:rsidRPr="004517C2">
              <w:rPr>
                <w:rFonts w:ascii="標楷體" w:hAnsi="標楷體" w:hint="eastAsia"/>
                <w:sz w:val="24"/>
                <w:szCs w:val="24"/>
              </w:rPr>
              <w:t>97</w:t>
            </w:r>
            <w:bookmarkEnd w:id="496"/>
          </w:p>
        </w:tc>
        <w:tc>
          <w:tcPr>
            <w:tcW w:w="1329" w:type="dxa"/>
            <w:tcBorders>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58</w:t>
            </w:r>
            <w:r w:rsidRPr="004517C2">
              <w:rPr>
                <w:rFonts w:ascii="標楷體" w:hAnsi="標楷體" w:hint="eastAsia"/>
                <w:color w:val="000000"/>
                <w:sz w:val="24"/>
                <w:szCs w:val="24"/>
              </w:rPr>
              <w:t>3</w:t>
            </w:r>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bookmarkStart w:id="497" w:name="_Toc293309926"/>
            <w:r w:rsidRPr="004517C2">
              <w:rPr>
                <w:rFonts w:ascii="標楷體" w:hAnsi="標楷體"/>
                <w:spacing w:val="-10"/>
                <w:sz w:val="24"/>
                <w:szCs w:val="24"/>
              </w:rPr>
              <w:t>(</w:t>
            </w:r>
            <w:r w:rsidRPr="004517C2">
              <w:rPr>
                <w:rFonts w:ascii="標楷體" w:hAnsi="標楷體" w:hint="eastAsia"/>
                <w:spacing w:val="-10"/>
                <w:sz w:val="24"/>
                <w:szCs w:val="24"/>
              </w:rPr>
              <w:t>0.</w:t>
            </w:r>
            <w:r w:rsidRPr="004517C2">
              <w:rPr>
                <w:rFonts w:ascii="標楷體" w:hAnsi="標楷體"/>
                <w:spacing w:val="-10"/>
                <w:sz w:val="24"/>
                <w:szCs w:val="24"/>
              </w:rPr>
              <w:t>29</w:t>
            </w:r>
            <w:r w:rsidRPr="004517C2">
              <w:rPr>
                <w:rFonts w:ascii="標楷體" w:hAnsi="標楷體" w:hint="eastAsia"/>
                <w:spacing w:val="-10"/>
                <w:sz w:val="24"/>
                <w:szCs w:val="24"/>
              </w:rPr>
              <w:t>7</w:t>
            </w:r>
            <w:r w:rsidRPr="004517C2">
              <w:rPr>
                <w:rFonts w:ascii="標楷體" w:hAnsi="標楷體"/>
                <w:spacing w:val="-10"/>
                <w:sz w:val="24"/>
                <w:szCs w:val="24"/>
              </w:rPr>
              <w:t>)</w:t>
            </w:r>
            <w:bookmarkEnd w:id="497"/>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38</w:t>
            </w:r>
            <w:r w:rsidRPr="004517C2">
              <w:rPr>
                <w:rFonts w:ascii="標楷體" w:hAnsi="標楷體" w:hint="eastAsia"/>
                <w:color w:val="000000"/>
                <w:sz w:val="24"/>
                <w:szCs w:val="24"/>
              </w:rPr>
              <w:t>.</w:t>
            </w:r>
            <w:r w:rsidRPr="004517C2">
              <w:rPr>
                <w:rFonts w:ascii="標楷體" w:hAnsi="標楷體"/>
                <w:color w:val="000000"/>
                <w:sz w:val="24"/>
                <w:szCs w:val="24"/>
              </w:rPr>
              <w:t>28</w:t>
            </w:r>
            <w:r w:rsidRPr="004517C2">
              <w:rPr>
                <w:rFonts w:ascii="標楷體" w:hAnsi="標楷體" w:hint="eastAsia"/>
                <w:color w:val="000000"/>
                <w:sz w:val="24"/>
                <w:szCs w:val="24"/>
              </w:rPr>
              <w:t>6</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1</w:t>
            </w:r>
            <w:r w:rsidRPr="004517C2">
              <w:rPr>
                <w:rFonts w:ascii="標楷體" w:hAnsi="標楷體" w:hint="eastAsia"/>
                <w:color w:val="000000"/>
                <w:sz w:val="24"/>
                <w:szCs w:val="24"/>
              </w:rPr>
              <w:t>.</w:t>
            </w:r>
            <w:r w:rsidRPr="004517C2">
              <w:rPr>
                <w:rFonts w:ascii="標楷體" w:hAnsi="標楷體"/>
                <w:color w:val="000000"/>
                <w:sz w:val="24"/>
                <w:szCs w:val="24"/>
              </w:rPr>
              <w:t>013</w:t>
            </w:r>
            <w:r w:rsidRPr="004517C2">
              <w:rPr>
                <w:rFonts w:ascii="標楷體" w:hAnsi="標楷體" w:hint="eastAsia"/>
                <w:color w:val="000000"/>
                <w:sz w:val="24"/>
                <w:szCs w:val="24"/>
                <w:vertAlign w:val="superscript"/>
              </w:rPr>
              <w:t>b</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7.622</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color w:val="000000"/>
                <w:sz w:val="24"/>
                <w:szCs w:val="24"/>
              </w:rPr>
              <w:t>30.664</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98" w:name="_Toc293309927"/>
            <w:r w:rsidRPr="004517C2">
              <w:rPr>
                <w:rFonts w:ascii="標楷體" w:hAnsi="標楷體" w:hint="eastAsia"/>
                <w:sz w:val="24"/>
                <w:szCs w:val="24"/>
              </w:rPr>
              <w:t>98</w:t>
            </w:r>
            <w:bookmarkEnd w:id="498"/>
          </w:p>
        </w:tc>
        <w:tc>
          <w:tcPr>
            <w:tcW w:w="1329" w:type="dxa"/>
            <w:tcBorders>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38.286</w:t>
            </w:r>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38.286</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1.064</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8.685</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29.600</w:t>
            </w:r>
          </w:p>
        </w:tc>
      </w:tr>
      <w:tr w:rsidR="00282D66" w:rsidRPr="004517C2" w:rsidTr="00CD2995">
        <w:tc>
          <w:tcPr>
            <w:tcW w:w="513" w:type="dxa"/>
          </w:tcPr>
          <w:p w:rsidR="00E63212" w:rsidRPr="004517C2" w:rsidRDefault="00E63212" w:rsidP="0085752D">
            <w:pPr>
              <w:rPr>
                <w:rFonts w:ascii="標楷體" w:hAnsi="標楷體"/>
                <w:sz w:val="24"/>
                <w:szCs w:val="24"/>
              </w:rPr>
            </w:pPr>
            <w:bookmarkStart w:id="499" w:name="_Toc293309928"/>
            <w:r w:rsidRPr="004517C2">
              <w:rPr>
                <w:rFonts w:ascii="標楷體" w:hAnsi="標楷體" w:hint="eastAsia"/>
                <w:sz w:val="24"/>
                <w:szCs w:val="24"/>
              </w:rPr>
              <w:t>99</w:t>
            </w:r>
            <w:bookmarkEnd w:id="499"/>
          </w:p>
        </w:tc>
        <w:tc>
          <w:tcPr>
            <w:tcW w:w="1329" w:type="dxa"/>
            <w:tcBorders>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38.286</w:t>
            </w:r>
          </w:p>
        </w:tc>
        <w:tc>
          <w:tcPr>
            <w:tcW w:w="1059" w:type="dxa"/>
            <w:tcBorders>
              <w:left w:val="single" w:sz="4" w:space="0" w:color="auto"/>
              <w:right w:val="single" w:sz="4" w:space="0" w:color="auto"/>
            </w:tcBorders>
          </w:tcPr>
          <w:p w:rsidR="00E63212" w:rsidRPr="004517C2" w:rsidRDefault="00E63212" w:rsidP="00CD2995">
            <w:pPr>
              <w:jc w:val="right"/>
              <w:rPr>
                <w:rFonts w:ascii="標楷體" w:hAnsi="標楷體"/>
                <w:spacing w:val="-10"/>
                <w:sz w:val="24"/>
                <w:szCs w:val="24"/>
              </w:rPr>
            </w:pPr>
          </w:p>
        </w:tc>
        <w:tc>
          <w:tcPr>
            <w:tcW w:w="1418" w:type="dxa"/>
            <w:tcBorders>
              <w:left w:val="single" w:sz="4" w:space="0" w:color="auto"/>
              <w:righ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38.286</w:t>
            </w:r>
          </w:p>
        </w:tc>
        <w:tc>
          <w:tcPr>
            <w:tcW w:w="986" w:type="dxa"/>
            <w:tcBorders>
              <w:left w:val="single" w:sz="4" w:space="0" w:color="auto"/>
            </w:tcBorders>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1.064</w:t>
            </w:r>
          </w:p>
        </w:tc>
        <w:tc>
          <w:tcPr>
            <w:tcW w:w="1110"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9.749</w:t>
            </w:r>
          </w:p>
        </w:tc>
        <w:tc>
          <w:tcPr>
            <w:tcW w:w="1664" w:type="dxa"/>
            <w:vAlign w:val="center"/>
          </w:tcPr>
          <w:p w:rsidR="00E63212" w:rsidRPr="004517C2" w:rsidRDefault="00E63212" w:rsidP="00CD2995">
            <w:pPr>
              <w:jc w:val="right"/>
              <w:rPr>
                <w:rFonts w:ascii="標楷體" w:hAnsi="標楷體"/>
                <w:color w:val="000000"/>
                <w:sz w:val="24"/>
                <w:szCs w:val="24"/>
              </w:rPr>
            </w:pPr>
            <w:r w:rsidRPr="004517C2">
              <w:rPr>
                <w:rFonts w:ascii="標楷體" w:hAnsi="標楷體" w:hint="eastAsia"/>
                <w:color w:val="000000"/>
                <w:sz w:val="24"/>
                <w:szCs w:val="24"/>
              </w:rPr>
              <w:t>28.537</w:t>
            </w:r>
          </w:p>
        </w:tc>
      </w:tr>
    </w:tbl>
    <w:p w:rsidR="009525A6" w:rsidRPr="004517C2" w:rsidRDefault="009525A6" w:rsidP="0010118E">
      <w:pPr>
        <w:spacing w:line="280" w:lineRule="exact"/>
        <w:rPr>
          <w:rFonts w:ascii="標楷體" w:hAnsi="標楷體"/>
          <w:bCs/>
          <w:kern w:val="0"/>
          <w:sz w:val="20"/>
          <w:szCs w:val="24"/>
        </w:rPr>
      </w:pPr>
      <w:r w:rsidRPr="004517C2">
        <w:rPr>
          <w:rFonts w:ascii="標楷體" w:hAnsi="標楷體" w:hint="eastAsia"/>
          <w:sz w:val="24"/>
        </w:rPr>
        <w:t xml:space="preserve">   </w:t>
      </w:r>
      <w:r w:rsidRPr="004517C2">
        <w:rPr>
          <w:rFonts w:ascii="標楷體" w:hAnsi="標楷體" w:hint="eastAsia"/>
          <w:bCs/>
          <w:kern w:val="0"/>
          <w:sz w:val="20"/>
          <w:szCs w:val="24"/>
        </w:rPr>
        <w:t>資料來源：高捷公司，本院修正</w:t>
      </w:r>
      <w:r w:rsidR="00733C10" w:rsidRPr="004517C2">
        <w:rPr>
          <w:rFonts w:ascii="標楷體" w:hAnsi="標楷體" w:hint="eastAsia"/>
          <w:bCs/>
          <w:kern w:val="0"/>
          <w:sz w:val="20"/>
          <w:szCs w:val="24"/>
        </w:rPr>
        <w:t>其格式</w:t>
      </w:r>
    </w:p>
    <w:p w:rsidR="00E63212" w:rsidRPr="004517C2" w:rsidRDefault="00E63212" w:rsidP="0010118E">
      <w:pPr>
        <w:spacing w:line="280" w:lineRule="exact"/>
        <w:ind w:leftChars="100" w:left="340"/>
        <w:rPr>
          <w:rFonts w:ascii="標楷體" w:hAnsi="標楷體"/>
          <w:sz w:val="20"/>
        </w:rPr>
      </w:pPr>
      <w:r w:rsidRPr="004517C2">
        <w:rPr>
          <w:rFonts w:ascii="標楷體" w:hAnsi="標楷體" w:hint="eastAsia"/>
          <w:sz w:val="20"/>
        </w:rPr>
        <w:t>註：權利金(資產)係採直線法攤銷，期間36年</w:t>
      </w:r>
    </w:p>
    <w:p w:rsidR="00E63212" w:rsidRPr="004517C2" w:rsidRDefault="00E63212" w:rsidP="0010118E">
      <w:pPr>
        <w:spacing w:line="280" w:lineRule="exact"/>
        <w:ind w:leftChars="100" w:left="670" w:hangingChars="150" w:hanging="330"/>
        <w:rPr>
          <w:rFonts w:ascii="標楷體" w:hAnsi="標楷體"/>
          <w:sz w:val="20"/>
        </w:rPr>
      </w:pPr>
      <w:r w:rsidRPr="004517C2">
        <w:rPr>
          <w:rFonts w:ascii="標楷體" w:hAnsi="標楷體" w:hint="eastAsia"/>
          <w:sz w:val="20"/>
        </w:rPr>
        <w:t>a：</w:t>
      </w:r>
      <w:r w:rsidRPr="004517C2">
        <w:rPr>
          <w:rFonts w:ascii="標楷體" w:hAnsi="標楷體"/>
          <w:sz w:val="20"/>
        </w:rPr>
        <w:t>92年度，高捷公司重新計算</w:t>
      </w:r>
      <w:r w:rsidRPr="004517C2">
        <w:rPr>
          <w:rFonts w:ascii="標楷體" w:hAnsi="標楷體" w:hint="eastAsia"/>
          <w:sz w:val="20"/>
        </w:rPr>
        <w:t>權利金現值，</w:t>
      </w:r>
      <w:r w:rsidRPr="004517C2">
        <w:rPr>
          <w:rFonts w:ascii="標楷體" w:hAnsi="標楷體"/>
          <w:sz w:val="20"/>
        </w:rPr>
        <w:t>調整增列1.0852億元</w:t>
      </w:r>
      <w:r w:rsidRPr="004517C2">
        <w:rPr>
          <w:rFonts w:ascii="標楷體" w:hAnsi="標楷體" w:hint="eastAsia"/>
          <w:sz w:val="20"/>
        </w:rPr>
        <w:t>，並於當年認列90年度及91年度之攤銷分別為0.03億元及0.005億元。</w:t>
      </w:r>
    </w:p>
    <w:p w:rsidR="00E63212" w:rsidRPr="004517C2" w:rsidRDefault="00E63212" w:rsidP="0010118E">
      <w:pPr>
        <w:spacing w:line="280" w:lineRule="exact"/>
        <w:ind w:leftChars="100" w:left="670" w:hangingChars="150" w:hanging="330"/>
        <w:rPr>
          <w:rFonts w:ascii="標楷體" w:hAnsi="標楷體"/>
          <w:sz w:val="20"/>
        </w:rPr>
      </w:pPr>
      <w:r w:rsidRPr="004517C2">
        <w:rPr>
          <w:rFonts w:ascii="標楷體" w:hAnsi="標楷體" w:hint="eastAsia"/>
          <w:sz w:val="20"/>
        </w:rPr>
        <w:t>b：97年度，高捷公司</w:t>
      </w:r>
      <w:r w:rsidRPr="004517C2">
        <w:rPr>
          <w:rFonts w:ascii="標楷體" w:hAnsi="標楷體"/>
          <w:sz w:val="20"/>
        </w:rPr>
        <w:t>再度重新計算權利金之現值</w:t>
      </w:r>
      <w:r w:rsidRPr="004517C2">
        <w:rPr>
          <w:rFonts w:ascii="標楷體" w:hAnsi="標楷體" w:hint="eastAsia"/>
          <w:sz w:val="20"/>
        </w:rPr>
        <w:t>，調整</w:t>
      </w:r>
      <w:r w:rsidRPr="004517C2">
        <w:rPr>
          <w:rFonts w:ascii="標楷體" w:hAnsi="標楷體"/>
          <w:sz w:val="20"/>
        </w:rPr>
        <w:t>減列0.2970億元，</w:t>
      </w:r>
      <w:r w:rsidRPr="004517C2">
        <w:rPr>
          <w:rFonts w:ascii="標楷體" w:hAnsi="標楷體" w:hint="eastAsia"/>
          <w:sz w:val="20"/>
        </w:rPr>
        <w:t>並於當年減列90-96年度之攤銷0.051</w:t>
      </w:r>
      <w:r w:rsidRPr="004517C2">
        <w:rPr>
          <w:rFonts w:ascii="標楷體" w:hAnsi="標楷體"/>
          <w:sz w:val="20"/>
        </w:rPr>
        <w:t>億元。</w:t>
      </w:r>
    </w:p>
    <w:p w:rsidR="00B46F67" w:rsidRPr="004517C2" w:rsidRDefault="00B46F67" w:rsidP="008209E5">
      <w:pPr>
        <w:rPr>
          <w:rFonts w:ascii="標楷體" w:hAnsi="標楷體"/>
          <w:sz w:val="24"/>
          <w:szCs w:val="24"/>
        </w:rPr>
      </w:pPr>
    </w:p>
    <w:p w:rsidR="00B46F67" w:rsidRPr="004517C2" w:rsidRDefault="00B46F67">
      <w:pPr>
        <w:widowControl/>
        <w:rPr>
          <w:rFonts w:ascii="標楷體" w:hAnsi="標楷體"/>
          <w:bCs/>
          <w:kern w:val="0"/>
          <w:sz w:val="24"/>
          <w:szCs w:val="24"/>
        </w:rPr>
      </w:pPr>
      <w:r w:rsidRPr="004517C2">
        <w:rPr>
          <w:rFonts w:ascii="標楷體" w:hAnsi="標楷體"/>
          <w:sz w:val="24"/>
          <w:szCs w:val="24"/>
        </w:rPr>
        <w:br w:type="page"/>
      </w:r>
    </w:p>
    <w:p w:rsidR="00E10DD4" w:rsidRPr="004517C2" w:rsidRDefault="004016D2" w:rsidP="00E10DD4">
      <w:pPr>
        <w:pStyle w:val="a0"/>
        <w:numPr>
          <w:ilvl w:val="0"/>
          <w:numId w:val="0"/>
        </w:numPr>
        <w:ind w:left="695" w:hanging="695"/>
        <w:rPr>
          <w:rFonts w:hAnsi="標楷體"/>
          <w:sz w:val="24"/>
          <w:szCs w:val="24"/>
        </w:rPr>
      </w:pPr>
      <w:bookmarkStart w:id="500" w:name="_Toc293501979"/>
      <w:bookmarkStart w:id="501" w:name="_Toc293502352"/>
      <w:bookmarkStart w:id="502" w:name="_Toc293502475"/>
      <w:bookmarkStart w:id="503" w:name="_Toc294173324"/>
      <w:bookmarkStart w:id="504" w:name="_Toc294173960"/>
      <w:r w:rsidRPr="004517C2">
        <w:rPr>
          <w:rFonts w:hAnsi="標楷體" w:hint="eastAsia"/>
        </w:rPr>
        <w:t>表</w:t>
      </w:r>
      <w:r w:rsidR="000E21E0" w:rsidRPr="004517C2">
        <w:rPr>
          <w:rFonts w:hAnsi="標楷體" w:hint="eastAsia"/>
        </w:rPr>
        <w:t xml:space="preserve">九 </w:t>
      </w:r>
      <w:r w:rsidR="00E10DD4">
        <w:rPr>
          <w:rFonts w:hAnsi="標楷體" w:hint="eastAsia"/>
        </w:rPr>
        <w:t>（略）</w:t>
      </w:r>
      <w:bookmarkEnd w:id="500"/>
      <w:bookmarkEnd w:id="501"/>
      <w:bookmarkEnd w:id="502"/>
      <w:bookmarkEnd w:id="503"/>
      <w:bookmarkEnd w:id="504"/>
    </w:p>
    <w:p w:rsidR="00E10DD4" w:rsidRPr="00E10DD4" w:rsidRDefault="00E10DD4" w:rsidP="00E10DD4"/>
    <w:p w:rsidR="00E10DD4" w:rsidRPr="004517C2" w:rsidRDefault="00DA2D0F" w:rsidP="00E10DD4">
      <w:pPr>
        <w:pStyle w:val="a0"/>
        <w:numPr>
          <w:ilvl w:val="0"/>
          <w:numId w:val="0"/>
        </w:numPr>
        <w:ind w:left="695" w:hanging="695"/>
        <w:rPr>
          <w:rFonts w:hAnsi="標楷體"/>
        </w:rPr>
      </w:pPr>
      <w:bookmarkStart w:id="505" w:name="_Toc293501980"/>
      <w:bookmarkStart w:id="506" w:name="_Toc293502353"/>
      <w:bookmarkStart w:id="507" w:name="_Toc293502476"/>
      <w:bookmarkStart w:id="508" w:name="_Toc294173325"/>
      <w:bookmarkStart w:id="509" w:name="_Toc294173961"/>
      <w:r w:rsidRPr="004517C2">
        <w:rPr>
          <w:rFonts w:hAnsi="標楷體" w:hint="eastAsia"/>
        </w:rPr>
        <w:t>表</w:t>
      </w:r>
      <w:r w:rsidR="000E21E0" w:rsidRPr="004517C2">
        <w:rPr>
          <w:rFonts w:hAnsi="標楷體" w:hint="eastAsia"/>
        </w:rPr>
        <w:t>九</w:t>
      </w:r>
      <w:r w:rsidRPr="004517C2">
        <w:rPr>
          <w:rFonts w:hAnsi="標楷體" w:hint="eastAsia"/>
        </w:rPr>
        <w:t xml:space="preserve">-1 </w:t>
      </w:r>
      <w:r w:rsidR="00E10DD4">
        <w:rPr>
          <w:rFonts w:hAnsi="標楷體" w:hint="eastAsia"/>
        </w:rPr>
        <w:t>（略）</w:t>
      </w:r>
      <w:bookmarkEnd w:id="505"/>
      <w:bookmarkEnd w:id="506"/>
      <w:bookmarkEnd w:id="507"/>
      <w:bookmarkEnd w:id="508"/>
      <w:bookmarkEnd w:id="509"/>
    </w:p>
    <w:p w:rsidR="00675BF1" w:rsidRPr="004517C2" w:rsidRDefault="00FA240F" w:rsidP="00675BF1">
      <w:pPr>
        <w:rPr>
          <w:rFonts w:ascii="標楷體" w:hAnsi="標楷體"/>
        </w:rPr>
        <w:sectPr w:rsidR="00675BF1" w:rsidRPr="004517C2" w:rsidSect="00A77C49">
          <w:type w:val="continuous"/>
          <w:pgSz w:w="11907" w:h="16840" w:code="9"/>
          <w:pgMar w:top="1701" w:right="1418" w:bottom="1418" w:left="1418" w:header="851" w:footer="851" w:gutter="227"/>
          <w:cols w:space="425"/>
          <w:docGrid w:type="linesAndChars" w:linePitch="457" w:charSpace="4127"/>
        </w:sectPr>
      </w:pPr>
      <w:r w:rsidRPr="004517C2">
        <w:rPr>
          <w:rFonts w:ascii="標楷體" w:hAnsi="標楷體"/>
        </w:rPr>
        <w:br w:type="page"/>
      </w:r>
    </w:p>
    <w:p w:rsidR="00795AD6" w:rsidRPr="004517C2" w:rsidRDefault="00795AD6" w:rsidP="00A47A0D">
      <w:pPr>
        <w:pStyle w:val="a0"/>
        <w:numPr>
          <w:ilvl w:val="0"/>
          <w:numId w:val="0"/>
        </w:numPr>
        <w:ind w:left="695" w:hanging="695"/>
        <w:rPr>
          <w:rFonts w:hAnsi="標楷體"/>
          <w:szCs w:val="28"/>
        </w:rPr>
      </w:pPr>
      <w:bookmarkStart w:id="510" w:name="_Toc293501981"/>
      <w:bookmarkStart w:id="511" w:name="_Toc293502354"/>
      <w:bookmarkStart w:id="512" w:name="_Toc293502477"/>
      <w:bookmarkStart w:id="513" w:name="_Toc294173326"/>
      <w:bookmarkStart w:id="514" w:name="_Toc294173962"/>
      <w:r w:rsidRPr="004517C2">
        <w:rPr>
          <w:rFonts w:hAnsi="標楷體" w:hint="eastAsia"/>
          <w:szCs w:val="28"/>
        </w:rPr>
        <w:lastRenderedPageBreak/>
        <w:t>表</w:t>
      </w:r>
      <w:r w:rsidR="000E21E0" w:rsidRPr="004517C2">
        <w:rPr>
          <w:rFonts w:hAnsi="標楷體" w:hint="eastAsia"/>
          <w:szCs w:val="28"/>
        </w:rPr>
        <w:t xml:space="preserve">十 </w:t>
      </w:r>
      <w:r w:rsidRPr="004517C2">
        <w:rPr>
          <w:rFonts w:hAnsi="標楷體" w:hint="eastAsia"/>
          <w:szCs w:val="28"/>
        </w:rPr>
        <w:t>高捷土建工程：可支用數（預算）數與實支數比較</w:t>
      </w:r>
      <w:bookmarkEnd w:id="510"/>
      <w:bookmarkEnd w:id="511"/>
      <w:bookmarkEnd w:id="512"/>
      <w:bookmarkEnd w:id="513"/>
      <w:bookmarkEnd w:id="514"/>
    </w:p>
    <w:p w:rsidR="00795AD6" w:rsidRPr="004517C2" w:rsidRDefault="00795AD6" w:rsidP="00795AD6">
      <w:pPr>
        <w:jc w:val="right"/>
        <w:rPr>
          <w:rFonts w:ascii="標楷體" w:hAnsi="標楷體"/>
          <w:sz w:val="24"/>
          <w:szCs w:val="24"/>
        </w:rPr>
      </w:pPr>
      <w:r w:rsidRPr="004517C2">
        <w:rPr>
          <w:rFonts w:ascii="標楷體" w:hAnsi="標楷體" w:hint="eastAsia"/>
          <w:sz w:val="24"/>
          <w:szCs w:val="24"/>
        </w:rPr>
        <w:t>單位：億元</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428"/>
        <w:gridCol w:w="1840"/>
        <w:gridCol w:w="1981"/>
        <w:gridCol w:w="1701"/>
      </w:tblGrid>
      <w:tr w:rsidR="00282D66" w:rsidRPr="004517C2" w:rsidTr="00142A67">
        <w:tc>
          <w:tcPr>
            <w:tcW w:w="2265" w:type="dxa"/>
            <w:vAlign w:val="center"/>
          </w:tcPr>
          <w:p w:rsidR="00795AD6" w:rsidRPr="004517C2" w:rsidRDefault="00795AD6" w:rsidP="00CD2995">
            <w:pPr>
              <w:spacing w:line="300" w:lineRule="exact"/>
              <w:jc w:val="center"/>
              <w:rPr>
                <w:rFonts w:ascii="標楷體" w:hAnsi="標楷體"/>
                <w:spacing w:val="-20"/>
                <w:sz w:val="24"/>
                <w:szCs w:val="24"/>
              </w:rPr>
            </w:pPr>
            <w:r w:rsidRPr="004517C2">
              <w:rPr>
                <w:rFonts w:ascii="標楷體" w:hAnsi="標楷體" w:hint="eastAsia"/>
                <w:spacing w:val="-20"/>
                <w:sz w:val="24"/>
                <w:szCs w:val="24"/>
              </w:rPr>
              <w:t>項目</w:t>
            </w:r>
          </w:p>
        </w:tc>
        <w:tc>
          <w:tcPr>
            <w:tcW w:w="1428" w:type="dxa"/>
            <w:vAlign w:val="center"/>
          </w:tcPr>
          <w:p w:rsidR="001250EA" w:rsidRDefault="00795AD6" w:rsidP="00CD2995">
            <w:pPr>
              <w:spacing w:line="300" w:lineRule="exact"/>
              <w:jc w:val="center"/>
              <w:rPr>
                <w:rFonts w:ascii="標楷體" w:hAnsi="標楷體"/>
                <w:spacing w:val="-20"/>
                <w:sz w:val="24"/>
                <w:szCs w:val="24"/>
              </w:rPr>
            </w:pPr>
            <w:r w:rsidRPr="004517C2">
              <w:rPr>
                <w:rFonts w:ascii="標楷體" w:hAnsi="標楷體" w:hint="eastAsia"/>
                <w:spacing w:val="-20"/>
                <w:sz w:val="24"/>
                <w:szCs w:val="24"/>
              </w:rPr>
              <w:t>可支用數</w:t>
            </w:r>
          </w:p>
          <w:p w:rsidR="00795AD6" w:rsidRPr="004517C2" w:rsidRDefault="00795AD6" w:rsidP="00CD2995">
            <w:pPr>
              <w:spacing w:line="300" w:lineRule="exact"/>
              <w:jc w:val="center"/>
              <w:rPr>
                <w:rFonts w:ascii="標楷體" w:hAnsi="標楷體"/>
                <w:spacing w:val="-20"/>
                <w:sz w:val="24"/>
                <w:szCs w:val="24"/>
              </w:rPr>
            </w:pPr>
            <w:r w:rsidRPr="004517C2">
              <w:rPr>
                <w:rFonts w:ascii="標楷體" w:hAnsi="標楷體" w:hint="eastAsia"/>
                <w:spacing w:val="-20"/>
                <w:sz w:val="24"/>
                <w:szCs w:val="24"/>
              </w:rPr>
              <w:t>（預算）（A）</w:t>
            </w:r>
          </w:p>
        </w:tc>
        <w:tc>
          <w:tcPr>
            <w:tcW w:w="1840" w:type="dxa"/>
            <w:vAlign w:val="center"/>
          </w:tcPr>
          <w:p w:rsidR="00795AD6" w:rsidRPr="004517C2" w:rsidRDefault="00795AD6" w:rsidP="00CD2995">
            <w:pPr>
              <w:spacing w:line="300" w:lineRule="exact"/>
              <w:jc w:val="center"/>
              <w:rPr>
                <w:rFonts w:ascii="標楷體" w:hAnsi="標楷體"/>
                <w:spacing w:val="-20"/>
                <w:sz w:val="24"/>
                <w:szCs w:val="24"/>
              </w:rPr>
            </w:pPr>
            <w:r w:rsidRPr="004517C2">
              <w:rPr>
                <w:rFonts w:ascii="標楷體" w:hAnsi="標楷體" w:hint="eastAsia"/>
                <w:spacing w:val="-20"/>
                <w:sz w:val="24"/>
                <w:szCs w:val="24"/>
              </w:rPr>
              <w:t>實支數（B）</w:t>
            </w:r>
          </w:p>
        </w:tc>
        <w:tc>
          <w:tcPr>
            <w:tcW w:w="1981" w:type="dxa"/>
            <w:vAlign w:val="center"/>
          </w:tcPr>
          <w:p w:rsidR="00795AD6" w:rsidRPr="004517C2" w:rsidRDefault="00795AD6" w:rsidP="00CD2995">
            <w:pPr>
              <w:spacing w:line="300" w:lineRule="exact"/>
              <w:jc w:val="center"/>
              <w:rPr>
                <w:rFonts w:ascii="標楷體" w:hAnsi="標楷體"/>
                <w:spacing w:val="-20"/>
                <w:sz w:val="24"/>
                <w:szCs w:val="24"/>
              </w:rPr>
            </w:pPr>
            <w:r w:rsidRPr="004517C2">
              <w:rPr>
                <w:rFonts w:ascii="標楷體" w:hAnsi="標楷體" w:hint="eastAsia"/>
                <w:spacing w:val="-20"/>
                <w:sz w:val="24"/>
                <w:szCs w:val="24"/>
              </w:rPr>
              <w:t>差異（A）-（B）</w:t>
            </w:r>
          </w:p>
        </w:tc>
        <w:tc>
          <w:tcPr>
            <w:tcW w:w="1701" w:type="dxa"/>
            <w:vAlign w:val="center"/>
          </w:tcPr>
          <w:p w:rsidR="00795AD6" w:rsidRPr="004517C2" w:rsidRDefault="00795AD6" w:rsidP="00CD2995">
            <w:pPr>
              <w:spacing w:line="300" w:lineRule="exact"/>
              <w:jc w:val="center"/>
              <w:rPr>
                <w:rFonts w:ascii="標楷體" w:hAnsi="標楷體"/>
                <w:spacing w:val="-20"/>
                <w:sz w:val="24"/>
                <w:szCs w:val="24"/>
              </w:rPr>
            </w:pPr>
            <w:r w:rsidRPr="004517C2">
              <w:rPr>
                <w:rFonts w:ascii="標楷體" w:hAnsi="標楷體" w:hint="eastAsia"/>
                <w:spacing w:val="-20"/>
                <w:sz w:val="24"/>
                <w:szCs w:val="24"/>
              </w:rPr>
              <w:t>備註</w:t>
            </w: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工程經費原規劃總額</w:t>
            </w:r>
            <w:r w:rsidRPr="004517C2">
              <w:rPr>
                <w:rFonts w:ascii="標楷體" w:hAnsi="標楷體"/>
                <w:sz w:val="24"/>
                <w:szCs w:val="24"/>
              </w:rPr>
              <w:t xml:space="preserve"> </w:t>
            </w:r>
          </w:p>
        </w:tc>
        <w:tc>
          <w:tcPr>
            <w:tcW w:w="1428" w:type="dxa"/>
            <w:tcBorders>
              <w:left w:val="single" w:sz="4" w:space="0" w:color="auto"/>
            </w:tcBorders>
          </w:tcPr>
          <w:p w:rsidR="00795AD6" w:rsidRPr="004517C2" w:rsidRDefault="00795AD6" w:rsidP="00CD2995">
            <w:pPr>
              <w:spacing w:line="300" w:lineRule="exact"/>
              <w:ind w:rightChars="12" w:right="41"/>
              <w:jc w:val="right"/>
              <w:rPr>
                <w:rFonts w:ascii="標楷體" w:hAnsi="標楷體"/>
                <w:sz w:val="24"/>
                <w:szCs w:val="24"/>
              </w:rPr>
            </w:pPr>
            <w:r w:rsidRPr="004517C2">
              <w:rPr>
                <w:rFonts w:ascii="標楷體" w:hAnsi="標楷體" w:hint="eastAsia"/>
                <w:sz w:val="24"/>
                <w:szCs w:val="24"/>
              </w:rPr>
              <w:t>1,047.700</w:t>
            </w:r>
          </w:p>
        </w:tc>
        <w:tc>
          <w:tcPr>
            <w:tcW w:w="1840" w:type="dxa"/>
          </w:tcPr>
          <w:p w:rsidR="00795AD6" w:rsidRPr="004517C2" w:rsidRDefault="00795AD6" w:rsidP="00CD2995">
            <w:pPr>
              <w:spacing w:line="300" w:lineRule="exact"/>
              <w:ind w:rightChars="16" w:right="54"/>
              <w:jc w:val="right"/>
              <w:rPr>
                <w:rFonts w:ascii="標楷體" w:hAnsi="標楷體"/>
                <w:sz w:val="24"/>
                <w:szCs w:val="24"/>
              </w:rPr>
            </w:pPr>
            <w:r w:rsidRPr="004517C2">
              <w:rPr>
                <w:rFonts w:ascii="標楷體" w:hAnsi="標楷體" w:hint="eastAsia"/>
                <w:sz w:val="24"/>
                <w:szCs w:val="24"/>
              </w:rPr>
              <w:t>1,082.901-甲</w:t>
            </w:r>
          </w:p>
        </w:tc>
        <w:tc>
          <w:tcPr>
            <w:tcW w:w="1981" w:type="dxa"/>
            <w:tcBorders>
              <w:left w:val="single" w:sz="4" w:space="0" w:color="auto"/>
            </w:tcBorders>
          </w:tcPr>
          <w:p w:rsidR="00795AD6" w:rsidRPr="004517C2" w:rsidRDefault="00BE6F87" w:rsidP="00BE6F87">
            <w:pPr>
              <w:spacing w:line="300" w:lineRule="exact"/>
              <w:jc w:val="right"/>
              <w:rPr>
                <w:rFonts w:ascii="標楷體" w:hAnsi="標楷體"/>
                <w:sz w:val="24"/>
                <w:szCs w:val="24"/>
              </w:rPr>
            </w:pPr>
            <w:r w:rsidRPr="004517C2">
              <w:rPr>
                <w:rFonts w:ascii="標楷體" w:hAnsi="標楷體" w:hint="eastAsia"/>
                <w:sz w:val="24"/>
                <w:szCs w:val="24"/>
              </w:rPr>
              <w:t>甲</w:t>
            </w:r>
            <w:r>
              <w:rPr>
                <w:rFonts w:ascii="標楷體" w:hAnsi="標楷體" w:hint="eastAsia"/>
                <w:sz w:val="24"/>
                <w:szCs w:val="24"/>
              </w:rPr>
              <w:t>-</w:t>
            </w:r>
            <w:r w:rsidRPr="004517C2">
              <w:rPr>
                <w:rFonts w:ascii="標楷體" w:hAnsi="標楷體" w:hint="eastAsia"/>
                <w:sz w:val="24"/>
                <w:szCs w:val="24"/>
              </w:rPr>
              <w:t>3</w:t>
            </w:r>
            <w:r>
              <w:rPr>
                <w:rFonts w:ascii="標楷體" w:hAnsi="標楷體" w:hint="eastAsia"/>
                <w:sz w:val="24"/>
                <w:szCs w:val="24"/>
              </w:rPr>
              <w:t>5.201</w:t>
            </w:r>
            <w:r w:rsidR="00595899" w:rsidRPr="004517C2">
              <w:rPr>
                <w:rFonts w:ascii="標楷體" w:hAnsi="標楷體"/>
                <w:sz w:val="24"/>
                <w:szCs w:val="24"/>
              </w:rPr>
              <w:t xml:space="preserve"> </w:t>
            </w:r>
          </w:p>
        </w:tc>
        <w:tc>
          <w:tcPr>
            <w:tcW w:w="1701" w:type="dxa"/>
            <w:tcBorders>
              <w:left w:val="single" w:sz="4" w:space="0" w:color="auto"/>
            </w:tcBorders>
          </w:tcPr>
          <w:p w:rsidR="00795AD6" w:rsidRPr="004517C2" w:rsidRDefault="00795AD6" w:rsidP="00CD2995">
            <w:pPr>
              <w:kinsoku w:val="0"/>
              <w:spacing w:line="300" w:lineRule="exact"/>
              <w:rPr>
                <w:rFonts w:ascii="標楷體" w:hAnsi="標楷體"/>
                <w:sz w:val="24"/>
                <w:szCs w:val="24"/>
              </w:rPr>
            </w:pPr>
            <w:r w:rsidRPr="004517C2">
              <w:rPr>
                <w:rFonts w:ascii="標楷體" w:hAnsi="標楷體" w:hint="eastAsia"/>
                <w:sz w:val="24"/>
                <w:szCs w:val="24"/>
              </w:rPr>
              <w:t>政府投資範圍，含平準基金及營業稅；未含增減變動數</w:t>
            </w:r>
          </w:p>
        </w:tc>
      </w:tr>
      <w:tr w:rsidR="00282D66" w:rsidRPr="004517C2" w:rsidTr="001250EA">
        <w:tc>
          <w:tcPr>
            <w:tcW w:w="2265" w:type="dxa"/>
            <w:vAlign w:val="center"/>
          </w:tcPr>
          <w:p w:rsidR="00795AD6" w:rsidRPr="004517C2" w:rsidRDefault="00795AD6" w:rsidP="00B15DC6">
            <w:pPr>
              <w:spacing w:line="300" w:lineRule="exact"/>
              <w:ind w:left="520" w:hangingChars="200" w:hanging="520"/>
              <w:jc w:val="both"/>
              <w:rPr>
                <w:rFonts w:ascii="標楷體" w:hAnsi="標楷體"/>
                <w:sz w:val="24"/>
                <w:szCs w:val="24"/>
              </w:rPr>
            </w:pPr>
            <w:r w:rsidRPr="004517C2">
              <w:rPr>
                <w:rFonts w:ascii="標楷體" w:hAnsi="標楷體" w:hint="eastAsia"/>
                <w:sz w:val="24"/>
                <w:szCs w:val="24"/>
              </w:rPr>
              <w:t>加：增加工程</w:t>
            </w:r>
          </w:p>
        </w:tc>
        <w:tc>
          <w:tcPr>
            <w:tcW w:w="1428" w:type="dxa"/>
            <w:tcBorders>
              <w:left w:val="single" w:sz="4" w:space="0" w:color="auto"/>
            </w:tcBorders>
            <w:vAlign w:val="center"/>
          </w:tcPr>
          <w:p w:rsidR="00795AD6" w:rsidRPr="001250EA" w:rsidRDefault="001250EA" w:rsidP="001250EA">
            <w:pPr>
              <w:spacing w:line="300" w:lineRule="exact"/>
              <w:ind w:rightChars="12" w:right="41"/>
              <w:jc w:val="right"/>
              <w:rPr>
                <w:rFonts w:ascii="標楷體" w:hAnsi="標楷體"/>
                <w:sz w:val="24"/>
                <w:szCs w:val="24"/>
              </w:rPr>
            </w:pPr>
            <w:r w:rsidRPr="001250EA">
              <w:rPr>
                <w:rFonts w:ascii="標楷體" w:hAnsi="標楷體" w:hint="eastAsia"/>
                <w:sz w:val="24"/>
                <w:szCs w:val="24"/>
              </w:rPr>
              <w:t>10</w:t>
            </w:r>
            <w:r w:rsidR="00B15DC6">
              <w:rPr>
                <w:rFonts w:ascii="標楷體" w:hAnsi="標楷體" w:hint="eastAsia"/>
                <w:sz w:val="24"/>
                <w:szCs w:val="24"/>
              </w:rPr>
              <w:t>.000</w:t>
            </w:r>
            <w:r w:rsidR="00B15DC6" w:rsidRPr="00B15DC6">
              <w:rPr>
                <w:rFonts w:ascii="標楷體" w:hAnsi="標楷體" w:hint="eastAsia"/>
                <w:sz w:val="24"/>
                <w:szCs w:val="24"/>
                <w:vertAlign w:val="superscript"/>
              </w:rPr>
              <w:t>a</w:t>
            </w:r>
          </w:p>
        </w:tc>
        <w:tc>
          <w:tcPr>
            <w:tcW w:w="1840" w:type="dxa"/>
            <w:vAlign w:val="center"/>
          </w:tcPr>
          <w:p w:rsidR="00795AD6" w:rsidRPr="004517C2" w:rsidRDefault="00795AD6" w:rsidP="001250EA">
            <w:pPr>
              <w:spacing w:line="300" w:lineRule="exact"/>
              <w:ind w:rightChars="23" w:right="78"/>
              <w:jc w:val="right"/>
              <w:rPr>
                <w:rFonts w:ascii="標楷體" w:hAnsi="標楷體"/>
                <w:sz w:val="24"/>
                <w:szCs w:val="24"/>
              </w:rPr>
            </w:pPr>
            <w:r w:rsidRPr="004517C2">
              <w:rPr>
                <w:rFonts w:ascii="標楷體" w:hAnsi="標楷體" w:hint="eastAsia"/>
                <w:sz w:val="24"/>
                <w:szCs w:val="24"/>
              </w:rPr>
              <w:t>甲</w:t>
            </w:r>
          </w:p>
        </w:tc>
        <w:tc>
          <w:tcPr>
            <w:tcW w:w="1981" w:type="dxa"/>
            <w:tcBorders>
              <w:left w:val="single" w:sz="4" w:space="0" w:color="auto"/>
            </w:tcBorders>
            <w:vAlign w:val="center"/>
          </w:tcPr>
          <w:p w:rsidR="00795AD6" w:rsidRPr="004517C2" w:rsidRDefault="00E546A9" w:rsidP="001250EA">
            <w:pPr>
              <w:spacing w:line="300" w:lineRule="exact"/>
              <w:jc w:val="right"/>
              <w:rPr>
                <w:rFonts w:ascii="標楷體" w:hAnsi="標楷體"/>
                <w:sz w:val="24"/>
                <w:szCs w:val="24"/>
              </w:rPr>
            </w:pPr>
            <w:r>
              <w:rPr>
                <w:rFonts w:ascii="標楷體" w:hAnsi="標楷體" w:hint="eastAsia"/>
                <w:sz w:val="24"/>
                <w:szCs w:val="24"/>
              </w:rPr>
              <w:t>10</w:t>
            </w:r>
            <w:r w:rsidR="00795AD6" w:rsidRPr="004517C2">
              <w:rPr>
                <w:rFonts w:ascii="標楷體" w:hAnsi="標楷體" w:hint="eastAsia"/>
                <w:sz w:val="24"/>
                <w:szCs w:val="24"/>
              </w:rPr>
              <w:t>-甲</w:t>
            </w:r>
          </w:p>
        </w:tc>
        <w:tc>
          <w:tcPr>
            <w:tcW w:w="1701" w:type="dxa"/>
            <w:tcBorders>
              <w:left w:val="single" w:sz="4" w:space="0" w:color="auto"/>
            </w:tcBorders>
          </w:tcPr>
          <w:p w:rsidR="00795AD6" w:rsidRPr="004517C2" w:rsidRDefault="00795AD6" w:rsidP="00CD2995">
            <w:pPr>
              <w:kinsoku w:val="0"/>
              <w:spacing w:line="300" w:lineRule="exact"/>
              <w:rPr>
                <w:rFonts w:ascii="標楷體" w:hAnsi="標楷體"/>
                <w:sz w:val="24"/>
                <w:szCs w:val="24"/>
              </w:rPr>
            </w:pPr>
            <w:r w:rsidRPr="004517C2">
              <w:rPr>
                <w:rFonts w:ascii="標楷體" w:hAnsi="標楷體" w:hint="eastAsia"/>
                <w:sz w:val="24"/>
                <w:szCs w:val="24"/>
              </w:rPr>
              <w:t>高捷公司因此而得折抵權利金</w:t>
            </w:r>
          </w:p>
        </w:tc>
      </w:tr>
      <w:tr w:rsidR="00282D66" w:rsidRPr="004517C2" w:rsidTr="001250EA">
        <w:tc>
          <w:tcPr>
            <w:tcW w:w="2265" w:type="dxa"/>
            <w:vAlign w:val="center"/>
          </w:tcPr>
          <w:p w:rsidR="00795AD6" w:rsidRPr="004517C2" w:rsidRDefault="00795AD6" w:rsidP="001250EA">
            <w:pPr>
              <w:spacing w:line="300" w:lineRule="exact"/>
              <w:ind w:left="520" w:hangingChars="200" w:hanging="520"/>
              <w:jc w:val="both"/>
              <w:rPr>
                <w:rFonts w:ascii="標楷體" w:hAnsi="標楷體"/>
                <w:sz w:val="24"/>
                <w:szCs w:val="24"/>
              </w:rPr>
            </w:pPr>
            <w:r w:rsidRPr="004517C2">
              <w:rPr>
                <w:rFonts w:ascii="標楷體" w:hAnsi="標楷體" w:hint="eastAsia"/>
                <w:sz w:val="24"/>
                <w:szCs w:val="24"/>
              </w:rPr>
              <w:t>減：減辦事項</w:t>
            </w:r>
          </w:p>
        </w:tc>
        <w:tc>
          <w:tcPr>
            <w:tcW w:w="1428" w:type="dxa"/>
            <w:tcBorders>
              <w:left w:val="single" w:sz="4" w:space="0" w:color="auto"/>
            </w:tcBorders>
            <w:vAlign w:val="center"/>
          </w:tcPr>
          <w:p w:rsidR="00795AD6" w:rsidRPr="004517C2" w:rsidRDefault="001250EA" w:rsidP="001250EA">
            <w:pPr>
              <w:spacing w:line="300" w:lineRule="exact"/>
              <w:ind w:rightChars="12" w:right="41"/>
              <w:jc w:val="right"/>
              <w:rPr>
                <w:rFonts w:ascii="標楷體" w:hAnsi="標楷體"/>
                <w:sz w:val="24"/>
                <w:szCs w:val="24"/>
                <w:u w:val="single"/>
              </w:rPr>
            </w:pPr>
            <w:r>
              <w:rPr>
                <w:rFonts w:ascii="標楷體" w:hAnsi="標楷體" w:hint="eastAsia"/>
                <w:sz w:val="24"/>
                <w:szCs w:val="24"/>
                <w:u w:val="single"/>
              </w:rPr>
              <w:t xml:space="preserve"> </w:t>
            </w:r>
            <w:r w:rsidR="00795AD6" w:rsidRPr="004517C2">
              <w:rPr>
                <w:rFonts w:ascii="標楷體" w:hAnsi="標楷體" w:hint="eastAsia"/>
                <w:sz w:val="24"/>
                <w:szCs w:val="24"/>
                <w:u w:val="single"/>
              </w:rPr>
              <w:t>(10.760)</w:t>
            </w:r>
          </w:p>
        </w:tc>
        <w:tc>
          <w:tcPr>
            <w:tcW w:w="1840" w:type="dxa"/>
            <w:vAlign w:val="center"/>
          </w:tcPr>
          <w:p w:rsidR="00795AD6" w:rsidRPr="004517C2" w:rsidRDefault="00795AD6" w:rsidP="001250EA">
            <w:pPr>
              <w:spacing w:line="300" w:lineRule="exact"/>
              <w:jc w:val="right"/>
              <w:rPr>
                <w:rFonts w:ascii="標楷體" w:hAnsi="標楷體"/>
                <w:sz w:val="24"/>
                <w:szCs w:val="24"/>
                <w:u w:val="single"/>
              </w:rPr>
            </w:pPr>
            <w:r w:rsidRPr="004517C2">
              <w:rPr>
                <w:rFonts w:ascii="標楷體" w:hAnsi="標楷體" w:hint="eastAsia"/>
                <w:sz w:val="24"/>
                <w:szCs w:val="24"/>
                <w:u w:val="single"/>
              </w:rPr>
              <w:t xml:space="preserve">      0</w:t>
            </w:r>
          </w:p>
        </w:tc>
        <w:tc>
          <w:tcPr>
            <w:tcW w:w="1981" w:type="dxa"/>
            <w:tcBorders>
              <w:left w:val="single" w:sz="4" w:space="0" w:color="auto"/>
            </w:tcBorders>
            <w:vAlign w:val="center"/>
          </w:tcPr>
          <w:p w:rsidR="00795AD6" w:rsidRPr="004517C2" w:rsidRDefault="00795AD6" w:rsidP="001250EA">
            <w:pPr>
              <w:spacing w:line="300" w:lineRule="exact"/>
              <w:jc w:val="right"/>
              <w:rPr>
                <w:rFonts w:ascii="標楷體" w:hAnsi="標楷體"/>
                <w:sz w:val="24"/>
                <w:szCs w:val="24"/>
                <w:u w:val="single"/>
              </w:rPr>
            </w:pPr>
            <w:r w:rsidRPr="004517C2">
              <w:rPr>
                <w:rFonts w:ascii="標楷體" w:hAnsi="標楷體" w:hint="eastAsia"/>
                <w:sz w:val="24"/>
                <w:szCs w:val="24"/>
                <w:u w:val="single"/>
              </w:rPr>
              <w:t xml:space="preserve">  (10.760)</w:t>
            </w:r>
          </w:p>
        </w:tc>
        <w:tc>
          <w:tcPr>
            <w:tcW w:w="1701" w:type="dxa"/>
            <w:tcBorders>
              <w:left w:val="single" w:sz="4" w:space="0" w:color="auto"/>
            </w:tcBorders>
          </w:tcPr>
          <w:p w:rsidR="00795AD6" w:rsidRPr="004517C2" w:rsidRDefault="00795AD6" w:rsidP="00CD2995">
            <w:pPr>
              <w:kinsoku w:val="0"/>
              <w:spacing w:line="300" w:lineRule="exact"/>
              <w:rPr>
                <w:rFonts w:ascii="標楷體" w:hAnsi="標楷體"/>
                <w:sz w:val="24"/>
                <w:szCs w:val="24"/>
                <w:u w:val="single"/>
              </w:rPr>
            </w:pPr>
            <w:r w:rsidRPr="004517C2">
              <w:rPr>
                <w:rFonts w:ascii="標楷體" w:hAnsi="標楷體" w:hint="eastAsia"/>
                <w:sz w:val="24"/>
                <w:szCs w:val="24"/>
              </w:rPr>
              <w:t>高捷公司未能向高雄市捷運局收款</w:t>
            </w: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實際執行工程</w:t>
            </w:r>
          </w:p>
        </w:tc>
        <w:tc>
          <w:tcPr>
            <w:tcW w:w="1428" w:type="dxa"/>
            <w:tcBorders>
              <w:left w:val="single" w:sz="4" w:space="0" w:color="auto"/>
            </w:tcBorders>
          </w:tcPr>
          <w:p w:rsidR="00795AD6" w:rsidRPr="004517C2" w:rsidRDefault="00795AD6" w:rsidP="00E546A9">
            <w:pPr>
              <w:spacing w:line="300" w:lineRule="exact"/>
              <w:jc w:val="right"/>
              <w:rPr>
                <w:rFonts w:ascii="標楷體" w:hAnsi="標楷體"/>
                <w:sz w:val="24"/>
                <w:szCs w:val="24"/>
              </w:rPr>
            </w:pPr>
            <w:r w:rsidRPr="004517C2">
              <w:rPr>
                <w:rFonts w:ascii="標楷體" w:hAnsi="標楷體" w:hint="eastAsia"/>
                <w:sz w:val="24"/>
                <w:szCs w:val="24"/>
              </w:rPr>
              <w:t>1,0</w:t>
            </w:r>
            <w:r w:rsidR="00E546A9">
              <w:rPr>
                <w:rFonts w:ascii="標楷體" w:hAnsi="標楷體" w:hint="eastAsia"/>
                <w:sz w:val="24"/>
                <w:szCs w:val="24"/>
              </w:rPr>
              <w:t>4</w:t>
            </w:r>
            <w:r w:rsidRPr="004517C2">
              <w:rPr>
                <w:rFonts w:ascii="標楷體" w:hAnsi="標楷體" w:hint="eastAsia"/>
                <w:sz w:val="24"/>
                <w:szCs w:val="24"/>
              </w:rPr>
              <w:t>6.94</w:t>
            </w:r>
          </w:p>
        </w:tc>
        <w:tc>
          <w:tcPr>
            <w:tcW w:w="1840" w:type="dxa"/>
          </w:tcPr>
          <w:p w:rsidR="00795AD6" w:rsidRPr="004517C2" w:rsidRDefault="00795AD6" w:rsidP="00CD2995">
            <w:pPr>
              <w:spacing w:line="300" w:lineRule="exact"/>
              <w:jc w:val="right"/>
              <w:rPr>
                <w:rFonts w:ascii="標楷體" w:hAnsi="標楷體"/>
                <w:sz w:val="24"/>
                <w:szCs w:val="24"/>
              </w:rPr>
            </w:pPr>
            <w:r w:rsidRPr="004517C2">
              <w:rPr>
                <w:rFonts w:ascii="標楷體" w:hAnsi="標楷體" w:hint="eastAsia"/>
                <w:sz w:val="24"/>
                <w:szCs w:val="24"/>
              </w:rPr>
              <w:t>1,082.901</w:t>
            </w:r>
          </w:p>
        </w:tc>
        <w:tc>
          <w:tcPr>
            <w:tcW w:w="1981" w:type="dxa"/>
            <w:tcBorders>
              <w:left w:val="single" w:sz="4" w:space="0" w:color="auto"/>
            </w:tcBorders>
          </w:tcPr>
          <w:p w:rsidR="00795AD6" w:rsidRPr="004517C2" w:rsidRDefault="00795AD6" w:rsidP="00E546A9">
            <w:pPr>
              <w:spacing w:line="300" w:lineRule="exact"/>
              <w:jc w:val="right"/>
              <w:rPr>
                <w:rFonts w:ascii="標楷體" w:hAnsi="標楷體"/>
                <w:sz w:val="24"/>
                <w:szCs w:val="24"/>
              </w:rPr>
            </w:pPr>
            <w:r w:rsidRPr="004517C2">
              <w:rPr>
                <w:rFonts w:ascii="標楷體" w:hAnsi="標楷體" w:hint="eastAsia"/>
                <w:sz w:val="24"/>
                <w:szCs w:val="24"/>
              </w:rPr>
              <w:t xml:space="preserve">  （</w:t>
            </w:r>
            <w:r w:rsidR="00E546A9">
              <w:rPr>
                <w:rFonts w:ascii="標楷體" w:hAnsi="標楷體" w:hint="eastAsia"/>
                <w:sz w:val="24"/>
                <w:szCs w:val="24"/>
              </w:rPr>
              <w:t>3</w:t>
            </w:r>
            <w:r w:rsidRPr="004517C2">
              <w:rPr>
                <w:rFonts w:ascii="標楷體" w:hAnsi="標楷體" w:hint="eastAsia"/>
                <w:sz w:val="24"/>
                <w:szCs w:val="24"/>
              </w:rPr>
              <w:t>5.961）</w:t>
            </w:r>
          </w:p>
        </w:tc>
        <w:tc>
          <w:tcPr>
            <w:tcW w:w="1701" w:type="dxa"/>
            <w:tcBorders>
              <w:left w:val="single" w:sz="4" w:space="0" w:color="auto"/>
            </w:tcBorders>
          </w:tcPr>
          <w:p w:rsidR="00795AD6" w:rsidRPr="004517C2" w:rsidRDefault="00795AD6" w:rsidP="00CD2995">
            <w:pPr>
              <w:spacing w:line="300" w:lineRule="exact"/>
              <w:ind w:rightChars="5" w:right="17"/>
              <w:jc w:val="right"/>
              <w:rPr>
                <w:rFonts w:ascii="標楷體" w:hAnsi="標楷體"/>
                <w:sz w:val="24"/>
                <w:szCs w:val="24"/>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減：平準基金</w:t>
            </w:r>
          </w:p>
        </w:tc>
        <w:tc>
          <w:tcPr>
            <w:tcW w:w="1428" w:type="dxa"/>
            <w:tcBorders>
              <w:left w:val="single" w:sz="4" w:space="0" w:color="auto"/>
            </w:tcBorders>
          </w:tcPr>
          <w:p w:rsidR="00795AD6" w:rsidRPr="004517C2" w:rsidRDefault="00795AD6" w:rsidP="00CD2995">
            <w:pPr>
              <w:spacing w:line="300" w:lineRule="exact"/>
              <w:jc w:val="right"/>
              <w:rPr>
                <w:rFonts w:ascii="標楷體" w:hAnsi="標楷體"/>
                <w:sz w:val="24"/>
                <w:szCs w:val="24"/>
              </w:rPr>
            </w:pPr>
            <w:r w:rsidRPr="004517C2">
              <w:rPr>
                <w:rFonts w:ascii="標楷體" w:hAnsi="標楷體" w:hint="eastAsia"/>
                <w:sz w:val="24"/>
                <w:szCs w:val="24"/>
              </w:rPr>
              <w:t>(62.862)</w:t>
            </w:r>
          </w:p>
        </w:tc>
        <w:tc>
          <w:tcPr>
            <w:tcW w:w="1840" w:type="dxa"/>
          </w:tcPr>
          <w:p w:rsidR="00795AD6" w:rsidRPr="004517C2" w:rsidRDefault="00795AD6" w:rsidP="00E8760C">
            <w:pPr>
              <w:spacing w:line="300" w:lineRule="exact"/>
              <w:jc w:val="right"/>
              <w:rPr>
                <w:rFonts w:ascii="標楷體" w:hAnsi="標楷體"/>
                <w:sz w:val="24"/>
                <w:szCs w:val="24"/>
              </w:rPr>
            </w:pPr>
            <w:r w:rsidRPr="004517C2">
              <w:rPr>
                <w:rFonts w:ascii="標楷體" w:hAnsi="標楷體" w:hint="eastAsia"/>
                <w:sz w:val="24"/>
                <w:szCs w:val="24"/>
              </w:rPr>
              <w:t>(69.764)</w:t>
            </w:r>
            <w:r w:rsidR="00C20F10" w:rsidRPr="00C20F10">
              <w:rPr>
                <w:rFonts w:ascii="標楷體" w:hAnsi="標楷體" w:hint="eastAsia"/>
                <w:sz w:val="24"/>
                <w:szCs w:val="24"/>
                <w:vertAlign w:val="superscript"/>
              </w:rPr>
              <w:t>b</w:t>
            </w:r>
          </w:p>
        </w:tc>
        <w:tc>
          <w:tcPr>
            <w:tcW w:w="1981" w:type="dxa"/>
            <w:tcBorders>
              <w:left w:val="single" w:sz="4" w:space="0" w:color="auto"/>
            </w:tcBorders>
          </w:tcPr>
          <w:p w:rsidR="00795AD6" w:rsidRPr="004517C2" w:rsidRDefault="00795AD6" w:rsidP="00CD2995">
            <w:pPr>
              <w:spacing w:line="300" w:lineRule="exact"/>
              <w:jc w:val="right"/>
              <w:rPr>
                <w:rFonts w:ascii="標楷體" w:hAnsi="標楷體"/>
                <w:sz w:val="24"/>
                <w:szCs w:val="24"/>
              </w:rPr>
            </w:pPr>
            <w:r w:rsidRPr="004517C2">
              <w:rPr>
                <w:rFonts w:ascii="標楷體" w:hAnsi="標楷體" w:hint="eastAsia"/>
                <w:sz w:val="24"/>
                <w:szCs w:val="24"/>
              </w:rPr>
              <w:t>6.902</w:t>
            </w:r>
          </w:p>
        </w:tc>
        <w:tc>
          <w:tcPr>
            <w:tcW w:w="1701" w:type="dxa"/>
            <w:tcBorders>
              <w:left w:val="single" w:sz="4" w:space="0" w:color="auto"/>
            </w:tcBorders>
          </w:tcPr>
          <w:p w:rsidR="00795AD6" w:rsidRPr="004517C2" w:rsidRDefault="00795AD6" w:rsidP="00CD2995">
            <w:pPr>
              <w:spacing w:line="300" w:lineRule="exact"/>
              <w:jc w:val="right"/>
              <w:rPr>
                <w:rFonts w:ascii="標楷體" w:hAnsi="標楷體"/>
                <w:sz w:val="24"/>
                <w:szCs w:val="24"/>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 xml:space="preserve">    營業稅</w:t>
            </w:r>
          </w:p>
        </w:tc>
        <w:tc>
          <w:tcPr>
            <w:tcW w:w="1428" w:type="dxa"/>
            <w:tcBorders>
              <w:left w:val="single" w:sz="4" w:space="0" w:color="auto"/>
            </w:tcBorders>
          </w:tcPr>
          <w:p w:rsidR="00795AD6" w:rsidRPr="004517C2" w:rsidRDefault="00795AD6" w:rsidP="00CD2995">
            <w:pPr>
              <w:spacing w:line="300" w:lineRule="exact"/>
              <w:jc w:val="right"/>
              <w:rPr>
                <w:rFonts w:ascii="標楷體" w:hAnsi="標楷體"/>
                <w:sz w:val="24"/>
                <w:szCs w:val="24"/>
                <w:u w:val="single"/>
              </w:rPr>
            </w:pPr>
            <w:r w:rsidRPr="004517C2">
              <w:rPr>
                <w:rFonts w:ascii="標楷體" w:hAnsi="標楷體" w:hint="eastAsia"/>
                <w:sz w:val="24"/>
                <w:szCs w:val="24"/>
              </w:rPr>
              <w:t xml:space="preserve"> (</w:t>
            </w:r>
            <w:r w:rsidRPr="004517C2">
              <w:rPr>
                <w:rFonts w:ascii="標楷體" w:hAnsi="標楷體" w:hint="eastAsia"/>
                <w:sz w:val="24"/>
                <w:szCs w:val="24"/>
                <w:u w:val="single"/>
              </w:rPr>
              <w:t>46.897</w:t>
            </w:r>
            <w:r w:rsidRPr="004517C2">
              <w:rPr>
                <w:rFonts w:ascii="標楷體" w:hAnsi="標楷體" w:hint="eastAsia"/>
                <w:sz w:val="24"/>
                <w:szCs w:val="24"/>
              </w:rPr>
              <w:t>)</w:t>
            </w:r>
          </w:p>
        </w:tc>
        <w:tc>
          <w:tcPr>
            <w:tcW w:w="1840" w:type="dxa"/>
          </w:tcPr>
          <w:p w:rsidR="00795AD6" w:rsidRPr="004517C2" w:rsidRDefault="00795AD6" w:rsidP="00E8760C">
            <w:pPr>
              <w:spacing w:line="300" w:lineRule="exact"/>
              <w:jc w:val="right"/>
              <w:rPr>
                <w:rFonts w:ascii="標楷體" w:hAnsi="標楷體"/>
                <w:sz w:val="24"/>
                <w:szCs w:val="24"/>
                <w:u w:val="single"/>
              </w:rPr>
            </w:pPr>
            <w:r w:rsidRPr="004517C2">
              <w:rPr>
                <w:rFonts w:ascii="標楷體" w:hAnsi="標楷體" w:hint="eastAsia"/>
                <w:sz w:val="24"/>
                <w:szCs w:val="24"/>
                <w:u w:val="single"/>
              </w:rPr>
              <w:t>(52.057)</w:t>
            </w:r>
            <w:r w:rsidR="00E8760C">
              <w:rPr>
                <w:rFonts w:ascii="標楷體" w:hAnsi="標楷體" w:hint="eastAsia"/>
                <w:sz w:val="24"/>
                <w:szCs w:val="24"/>
                <w:vertAlign w:val="superscript"/>
              </w:rPr>
              <w:t>b</w:t>
            </w:r>
          </w:p>
        </w:tc>
        <w:tc>
          <w:tcPr>
            <w:tcW w:w="198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single"/>
              </w:rPr>
            </w:pPr>
            <w:r w:rsidRPr="004517C2">
              <w:rPr>
                <w:rFonts w:ascii="標楷體" w:hAnsi="標楷體" w:hint="eastAsia"/>
                <w:sz w:val="24"/>
                <w:szCs w:val="24"/>
                <w:u w:val="single"/>
              </w:rPr>
              <w:t xml:space="preserve"> 5.160</w:t>
            </w:r>
          </w:p>
        </w:tc>
        <w:tc>
          <w:tcPr>
            <w:tcW w:w="170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single"/>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可支用數</w:t>
            </w:r>
          </w:p>
        </w:tc>
        <w:tc>
          <w:tcPr>
            <w:tcW w:w="1428" w:type="dxa"/>
            <w:tcBorders>
              <w:left w:val="single" w:sz="4" w:space="0" w:color="auto"/>
            </w:tcBorders>
          </w:tcPr>
          <w:p w:rsidR="00795AD6" w:rsidRPr="004517C2" w:rsidRDefault="00795AD6" w:rsidP="00E546A9">
            <w:pPr>
              <w:spacing w:line="300" w:lineRule="exact"/>
              <w:ind w:rightChars="12" w:right="41"/>
              <w:jc w:val="right"/>
              <w:rPr>
                <w:rFonts w:ascii="標楷體" w:hAnsi="標楷體"/>
                <w:sz w:val="24"/>
                <w:szCs w:val="24"/>
                <w:u w:val="double"/>
              </w:rPr>
            </w:pPr>
            <w:r w:rsidRPr="004517C2">
              <w:rPr>
                <w:rFonts w:ascii="標楷體" w:hAnsi="標楷體" w:hint="eastAsia"/>
                <w:sz w:val="24"/>
                <w:szCs w:val="24"/>
                <w:u w:val="double"/>
              </w:rPr>
              <w:t>9</w:t>
            </w:r>
            <w:r w:rsidR="00E546A9">
              <w:rPr>
                <w:rFonts w:ascii="標楷體" w:hAnsi="標楷體" w:hint="eastAsia"/>
                <w:sz w:val="24"/>
                <w:szCs w:val="24"/>
                <w:u w:val="double"/>
              </w:rPr>
              <w:t>3</w:t>
            </w:r>
            <w:r w:rsidRPr="004517C2">
              <w:rPr>
                <w:rFonts w:ascii="標楷體" w:hAnsi="標楷體" w:hint="eastAsia"/>
                <w:sz w:val="24"/>
                <w:szCs w:val="24"/>
                <w:u w:val="double"/>
              </w:rPr>
              <w:t>7.181</w:t>
            </w:r>
          </w:p>
        </w:tc>
        <w:tc>
          <w:tcPr>
            <w:tcW w:w="1840" w:type="dxa"/>
          </w:tcPr>
          <w:p w:rsidR="00795AD6" w:rsidRPr="004517C2" w:rsidRDefault="00795AD6" w:rsidP="00CD2995">
            <w:pPr>
              <w:spacing w:line="300" w:lineRule="exact"/>
              <w:ind w:rightChars="16" w:right="54"/>
              <w:jc w:val="right"/>
              <w:rPr>
                <w:rFonts w:ascii="標楷體" w:hAnsi="標楷體"/>
                <w:sz w:val="24"/>
                <w:szCs w:val="24"/>
                <w:u w:val="double"/>
              </w:rPr>
            </w:pPr>
          </w:p>
        </w:tc>
        <w:tc>
          <w:tcPr>
            <w:tcW w:w="198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double"/>
              </w:rPr>
            </w:pPr>
          </w:p>
        </w:tc>
        <w:tc>
          <w:tcPr>
            <w:tcW w:w="170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double"/>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實支數</w:t>
            </w:r>
          </w:p>
        </w:tc>
        <w:tc>
          <w:tcPr>
            <w:tcW w:w="1428" w:type="dxa"/>
            <w:tcBorders>
              <w:left w:val="single" w:sz="4" w:space="0" w:color="auto"/>
            </w:tcBorders>
          </w:tcPr>
          <w:p w:rsidR="00795AD6" w:rsidRPr="004517C2" w:rsidRDefault="00795AD6" w:rsidP="00CD2995">
            <w:pPr>
              <w:spacing w:line="300" w:lineRule="exact"/>
              <w:ind w:rightChars="12" w:right="41"/>
              <w:jc w:val="right"/>
              <w:rPr>
                <w:rFonts w:ascii="標楷體" w:hAnsi="標楷體"/>
                <w:sz w:val="24"/>
                <w:szCs w:val="24"/>
              </w:rPr>
            </w:pPr>
          </w:p>
        </w:tc>
        <w:tc>
          <w:tcPr>
            <w:tcW w:w="1840" w:type="dxa"/>
          </w:tcPr>
          <w:p w:rsidR="00795AD6" w:rsidRPr="004517C2" w:rsidRDefault="00795AD6" w:rsidP="00E8760C">
            <w:pPr>
              <w:spacing w:line="300" w:lineRule="exact"/>
              <w:ind w:rightChars="16" w:right="54"/>
              <w:jc w:val="right"/>
              <w:rPr>
                <w:rFonts w:ascii="標楷體" w:hAnsi="標楷體"/>
                <w:sz w:val="24"/>
                <w:szCs w:val="24"/>
                <w:u w:val="double"/>
              </w:rPr>
            </w:pPr>
            <w:r w:rsidRPr="004517C2">
              <w:rPr>
                <w:rFonts w:ascii="標楷體" w:hAnsi="標楷體" w:hint="eastAsia"/>
                <w:sz w:val="24"/>
                <w:szCs w:val="24"/>
                <w:u w:val="double"/>
              </w:rPr>
              <w:t>961.080</w:t>
            </w:r>
          </w:p>
        </w:tc>
        <w:tc>
          <w:tcPr>
            <w:tcW w:w="198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double"/>
              </w:rPr>
            </w:pPr>
          </w:p>
        </w:tc>
        <w:tc>
          <w:tcPr>
            <w:tcW w:w="170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double"/>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超支數</w:t>
            </w:r>
          </w:p>
        </w:tc>
        <w:tc>
          <w:tcPr>
            <w:tcW w:w="1428" w:type="dxa"/>
            <w:tcBorders>
              <w:left w:val="single" w:sz="4" w:space="0" w:color="auto"/>
            </w:tcBorders>
          </w:tcPr>
          <w:p w:rsidR="00795AD6" w:rsidRPr="004517C2" w:rsidRDefault="00795AD6" w:rsidP="00CD2995">
            <w:pPr>
              <w:spacing w:line="300" w:lineRule="exact"/>
              <w:ind w:rightChars="12" w:right="41"/>
              <w:jc w:val="right"/>
              <w:rPr>
                <w:rFonts w:ascii="標楷體" w:hAnsi="標楷體"/>
                <w:sz w:val="24"/>
                <w:szCs w:val="24"/>
              </w:rPr>
            </w:pPr>
          </w:p>
        </w:tc>
        <w:tc>
          <w:tcPr>
            <w:tcW w:w="1840" w:type="dxa"/>
          </w:tcPr>
          <w:p w:rsidR="00795AD6" w:rsidRPr="004517C2" w:rsidRDefault="00795AD6" w:rsidP="00CD2995">
            <w:pPr>
              <w:spacing w:line="300" w:lineRule="exact"/>
              <w:ind w:rightChars="16" w:right="54"/>
              <w:jc w:val="right"/>
              <w:rPr>
                <w:rFonts w:ascii="標楷體" w:hAnsi="標楷體"/>
                <w:sz w:val="24"/>
                <w:szCs w:val="24"/>
                <w:u w:val="double"/>
              </w:rPr>
            </w:pPr>
          </w:p>
        </w:tc>
        <w:tc>
          <w:tcPr>
            <w:tcW w:w="1981" w:type="dxa"/>
            <w:tcBorders>
              <w:left w:val="single" w:sz="4" w:space="0" w:color="auto"/>
            </w:tcBorders>
          </w:tcPr>
          <w:p w:rsidR="00795AD6" w:rsidRPr="004517C2" w:rsidRDefault="00795AD6" w:rsidP="00E546A9">
            <w:pPr>
              <w:spacing w:line="300" w:lineRule="exact"/>
              <w:jc w:val="right"/>
              <w:rPr>
                <w:rFonts w:ascii="標楷體" w:hAnsi="標楷體"/>
                <w:sz w:val="24"/>
                <w:szCs w:val="24"/>
                <w:u w:val="double"/>
              </w:rPr>
            </w:pPr>
            <w:r w:rsidRPr="004517C2">
              <w:rPr>
                <w:rFonts w:ascii="標楷體" w:hAnsi="標楷體" w:hint="eastAsia"/>
                <w:sz w:val="24"/>
                <w:szCs w:val="24"/>
                <w:u w:val="double"/>
              </w:rPr>
              <w:t>(</w:t>
            </w:r>
            <w:r w:rsidR="00E546A9">
              <w:rPr>
                <w:rFonts w:ascii="標楷體" w:hAnsi="標楷體" w:hint="eastAsia"/>
                <w:sz w:val="24"/>
                <w:szCs w:val="24"/>
                <w:u w:val="double"/>
              </w:rPr>
              <w:t>2</w:t>
            </w:r>
            <w:r w:rsidRPr="004517C2">
              <w:rPr>
                <w:rFonts w:ascii="標楷體" w:hAnsi="標楷體" w:hint="eastAsia"/>
                <w:sz w:val="24"/>
                <w:szCs w:val="24"/>
                <w:u w:val="double"/>
              </w:rPr>
              <w:t>3.899)</w:t>
            </w:r>
          </w:p>
        </w:tc>
        <w:tc>
          <w:tcPr>
            <w:tcW w:w="170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double"/>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p>
        </w:tc>
        <w:tc>
          <w:tcPr>
            <w:tcW w:w="1428" w:type="dxa"/>
            <w:tcBorders>
              <w:left w:val="single" w:sz="4" w:space="0" w:color="auto"/>
            </w:tcBorders>
          </w:tcPr>
          <w:p w:rsidR="00795AD6" w:rsidRPr="004517C2" w:rsidRDefault="00795AD6" w:rsidP="00CD2995">
            <w:pPr>
              <w:spacing w:line="300" w:lineRule="exact"/>
              <w:ind w:rightChars="10" w:right="34"/>
              <w:jc w:val="right"/>
              <w:rPr>
                <w:rFonts w:ascii="標楷體" w:hAnsi="標楷體"/>
                <w:sz w:val="24"/>
                <w:szCs w:val="24"/>
              </w:rPr>
            </w:pPr>
          </w:p>
        </w:tc>
        <w:tc>
          <w:tcPr>
            <w:tcW w:w="1840" w:type="dxa"/>
          </w:tcPr>
          <w:p w:rsidR="00795AD6" w:rsidRPr="004517C2" w:rsidRDefault="00795AD6" w:rsidP="00CD2995">
            <w:pPr>
              <w:spacing w:line="300" w:lineRule="exact"/>
              <w:ind w:rightChars="23" w:right="78"/>
              <w:jc w:val="right"/>
              <w:rPr>
                <w:rFonts w:ascii="標楷體" w:hAnsi="標楷體"/>
                <w:sz w:val="24"/>
                <w:szCs w:val="24"/>
              </w:rPr>
            </w:pPr>
          </w:p>
        </w:tc>
        <w:tc>
          <w:tcPr>
            <w:tcW w:w="1981" w:type="dxa"/>
            <w:tcBorders>
              <w:left w:val="single" w:sz="4" w:space="0" w:color="auto"/>
            </w:tcBorders>
          </w:tcPr>
          <w:p w:rsidR="00795AD6" w:rsidRPr="004517C2" w:rsidRDefault="00795AD6" w:rsidP="00CD2995">
            <w:pPr>
              <w:spacing w:line="300" w:lineRule="exact"/>
              <w:ind w:rightChars="23" w:right="78"/>
              <w:jc w:val="right"/>
              <w:rPr>
                <w:rFonts w:ascii="標楷體" w:hAnsi="標楷體"/>
                <w:sz w:val="24"/>
                <w:szCs w:val="24"/>
              </w:rPr>
            </w:pPr>
          </w:p>
        </w:tc>
        <w:tc>
          <w:tcPr>
            <w:tcW w:w="1701" w:type="dxa"/>
            <w:tcBorders>
              <w:left w:val="single" w:sz="4" w:space="0" w:color="auto"/>
            </w:tcBorders>
          </w:tcPr>
          <w:p w:rsidR="00795AD6" w:rsidRPr="004517C2" w:rsidRDefault="00795AD6" w:rsidP="00CD2995">
            <w:pPr>
              <w:spacing w:line="300" w:lineRule="exact"/>
              <w:ind w:rightChars="23" w:right="78"/>
              <w:jc w:val="right"/>
              <w:rPr>
                <w:rFonts w:ascii="標楷體" w:hAnsi="標楷體"/>
                <w:sz w:val="24"/>
                <w:szCs w:val="24"/>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 xml:space="preserve">  直接費用</w:t>
            </w:r>
          </w:p>
        </w:tc>
        <w:tc>
          <w:tcPr>
            <w:tcW w:w="1428" w:type="dxa"/>
            <w:tcBorders>
              <w:left w:val="single" w:sz="4" w:space="0" w:color="auto"/>
            </w:tcBorders>
          </w:tcPr>
          <w:p w:rsidR="00795AD6" w:rsidRPr="004517C2" w:rsidRDefault="00795AD6" w:rsidP="00CD2995">
            <w:pPr>
              <w:spacing w:line="300" w:lineRule="exact"/>
              <w:ind w:rightChars="10" w:right="34"/>
              <w:jc w:val="right"/>
              <w:rPr>
                <w:rFonts w:ascii="標楷體" w:hAnsi="標楷體"/>
                <w:sz w:val="24"/>
                <w:szCs w:val="24"/>
              </w:rPr>
            </w:pPr>
            <w:r w:rsidRPr="004517C2">
              <w:rPr>
                <w:rFonts w:ascii="標楷體" w:hAnsi="標楷體" w:hint="eastAsia"/>
                <w:sz w:val="24"/>
                <w:szCs w:val="24"/>
              </w:rPr>
              <w:t xml:space="preserve"> 824.510</w:t>
            </w:r>
          </w:p>
        </w:tc>
        <w:tc>
          <w:tcPr>
            <w:tcW w:w="1840" w:type="dxa"/>
          </w:tcPr>
          <w:p w:rsidR="00795AD6" w:rsidRPr="004517C2" w:rsidRDefault="00795AD6" w:rsidP="00CD2995">
            <w:pPr>
              <w:spacing w:line="300" w:lineRule="exact"/>
              <w:ind w:rightChars="23" w:right="78"/>
              <w:jc w:val="right"/>
              <w:rPr>
                <w:rFonts w:ascii="標楷體" w:hAnsi="標楷體"/>
                <w:sz w:val="24"/>
                <w:szCs w:val="24"/>
              </w:rPr>
            </w:pPr>
            <w:r w:rsidRPr="004517C2">
              <w:rPr>
                <w:rFonts w:ascii="標楷體" w:hAnsi="標楷體" w:hint="eastAsia"/>
                <w:sz w:val="24"/>
                <w:szCs w:val="24"/>
              </w:rPr>
              <w:t xml:space="preserve"> 889.806</w:t>
            </w:r>
          </w:p>
        </w:tc>
        <w:tc>
          <w:tcPr>
            <w:tcW w:w="1981" w:type="dxa"/>
            <w:tcBorders>
              <w:left w:val="single" w:sz="4" w:space="0" w:color="auto"/>
            </w:tcBorders>
          </w:tcPr>
          <w:p w:rsidR="00795AD6" w:rsidRPr="004517C2" w:rsidRDefault="00795AD6" w:rsidP="00CD2995">
            <w:pPr>
              <w:spacing w:line="300" w:lineRule="exact"/>
              <w:ind w:rightChars="5" w:right="17"/>
              <w:jc w:val="right"/>
              <w:rPr>
                <w:rFonts w:ascii="標楷體" w:hAnsi="標楷體"/>
                <w:sz w:val="24"/>
                <w:szCs w:val="24"/>
              </w:rPr>
            </w:pPr>
            <w:r w:rsidRPr="004517C2">
              <w:rPr>
                <w:rFonts w:ascii="標楷體" w:hAnsi="標楷體" w:hint="eastAsia"/>
                <w:sz w:val="24"/>
                <w:szCs w:val="24"/>
              </w:rPr>
              <w:t xml:space="preserve"> (65.296)</w:t>
            </w:r>
          </w:p>
        </w:tc>
        <w:tc>
          <w:tcPr>
            <w:tcW w:w="1701" w:type="dxa"/>
            <w:tcBorders>
              <w:left w:val="single" w:sz="4" w:space="0" w:color="auto"/>
            </w:tcBorders>
          </w:tcPr>
          <w:p w:rsidR="00795AD6" w:rsidRPr="004517C2" w:rsidRDefault="00795AD6" w:rsidP="00CD2995">
            <w:pPr>
              <w:spacing w:line="300" w:lineRule="exact"/>
              <w:ind w:rightChars="5" w:right="17"/>
              <w:jc w:val="right"/>
              <w:rPr>
                <w:rFonts w:ascii="標楷體" w:hAnsi="標楷體"/>
                <w:sz w:val="24"/>
                <w:szCs w:val="24"/>
              </w:rPr>
            </w:pPr>
          </w:p>
        </w:tc>
      </w:tr>
      <w:tr w:rsidR="00282D66" w:rsidRPr="004517C2" w:rsidTr="00142A67">
        <w:tc>
          <w:tcPr>
            <w:tcW w:w="2265"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 xml:space="preserve">  間接費用</w:t>
            </w:r>
          </w:p>
        </w:tc>
        <w:tc>
          <w:tcPr>
            <w:tcW w:w="1428" w:type="dxa"/>
            <w:tcBorders>
              <w:left w:val="single" w:sz="4" w:space="0" w:color="auto"/>
            </w:tcBorders>
          </w:tcPr>
          <w:p w:rsidR="00795AD6" w:rsidRPr="00E546A9" w:rsidRDefault="00795AD6" w:rsidP="00CD2995">
            <w:pPr>
              <w:spacing w:line="300" w:lineRule="exact"/>
              <w:ind w:rightChars="10" w:right="34"/>
              <w:jc w:val="right"/>
              <w:rPr>
                <w:rFonts w:ascii="標楷體" w:hAnsi="標楷體"/>
                <w:sz w:val="24"/>
                <w:szCs w:val="24"/>
              </w:rPr>
            </w:pPr>
            <w:r w:rsidRPr="00E546A9">
              <w:rPr>
                <w:rFonts w:ascii="標楷體" w:hAnsi="標楷體" w:hint="eastAsia"/>
                <w:sz w:val="24"/>
                <w:szCs w:val="24"/>
              </w:rPr>
              <w:t xml:space="preserve"> 102.671</w:t>
            </w:r>
          </w:p>
        </w:tc>
        <w:tc>
          <w:tcPr>
            <w:tcW w:w="1840" w:type="dxa"/>
          </w:tcPr>
          <w:p w:rsidR="00795AD6" w:rsidRPr="004517C2" w:rsidRDefault="00795AD6" w:rsidP="00CD2995">
            <w:pPr>
              <w:spacing w:line="300" w:lineRule="exact"/>
              <w:ind w:rightChars="23" w:right="78"/>
              <w:jc w:val="right"/>
              <w:rPr>
                <w:rFonts w:ascii="標楷體" w:hAnsi="標楷體"/>
                <w:sz w:val="24"/>
                <w:szCs w:val="24"/>
                <w:u w:val="single"/>
              </w:rPr>
            </w:pPr>
            <w:r w:rsidRPr="004517C2">
              <w:rPr>
                <w:rFonts w:ascii="標楷體" w:hAnsi="標楷體" w:hint="eastAsia"/>
                <w:sz w:val="24"/>
                <w:szCs w:val="24"/>
                <w:u w:val="single"/>
              </w:rPr>
              <w:t xml:space="preserve"> 71.274</w:t>
            </w:r>
          </w:p>
        </w:tc>
        <w:tc>
          <w:tcPr>
            <w:tcW w:w="1981" w:type="dxa"/>
            <w:tcBorders>
              <w:left w:val="single" w:sz="4" w:space="0" w:color="auto"/>
            </w:tcBorders>
          </w:tcPr>
          <w:p w:rsidR="00795AD6" w:rsidRPr="004517C2" w:rsidRDefault="00795AD6" w:rsidP="00CD2995">
            <w:pPr>
              <w:spacing w:line="300" w:lineRule="exact"/>
              <w:ind w:rightChars="23" w:right="78"/>
              <w:jc w:val="right"/>
              <w:rPr>
                <w:rFonts w:ascii="標楷體" w:hAnsi="標楷體"/>
                <w:sz w:val="24"/>
                <w:szCs w:val="24"/>
                <w:u w:val="single"/>
              </w:rPr>
            </w:pPr>
            <w:r w:rsidRPr="004517C2">
              <w:rPr>
                <w:rFonts w:ascii="標楷體" w:hAnsi="標楷體" w:hint="eastAsia"/>
                <w:sz w:val="24"/>
                <w:szCs w:val="24"/>
                <w:u w:val="single"/>
              </w:rPr>
              <w:t xml:space="preserve"> 31.397</w:t>
            </w:r>
          </w:p>
        </w:tc>
        <w:tc>
          <w:tcPr>
            <w:tcW w:w="1701" w:type="dxa"/>
            <w:tcBorders>
              <w:left w:val="single" w:sz="4" w:space="0" w:color="auto"/>
            </w:tcBorders>
          </w:tcPr>
          <w:p w:rsidR="00795AD6" w:rsidRPr="004517C2" w:rsidRDefault="00795AD6" w:rsidP="00CD2995">
            <w:pPr>
              <w:spacing w:line="300" w:lineRule="exact"/>
              <w:ind w:rightChars="23" w:right="78"/>
              <w:jc w:val="right"/>
              <w:rPr>
                <w:rFonts w:ascii="標楷體" w:hAnsi="標楷體"/>
                <w:sz w:val="24"/>
                <w:szCs w:val="24"/>
                <w:u w:val="single"/>
              </w:rPr>
            </w:pPr>
          </w:p>
        </w:tc>
      </w:tr>
      <w:tr w:rsidR="00E546A9" w:rsidRPr="004517C2" w:rsidTr="00142A67">
        <w:tc>
          <w:tcPr>
            <w:tcW w:w="2265" w:type="dxa"/>
          </w:tcPr>
          <w:p w:rsidR="00E546A9" w:rsidRPr="004517C2" w:rsidRDefault="00E546A9" w:rsidP="00B15DC6">
            <w:pPr>
              <w:kinsoku w:val="0"/>
              <w:spacing w:line="300" w:lineRule="exact"/>
              <w:ind w:left="520" w:hangingChars="200" w:hanging="520"/>
              <w:rPr>
                <w:rFonts w:ascii="標楷體" w:hAnsi="標楷體"/>
                <w:sz w:val="24"/>
                <w:szCs w:val="24"/>
              </w:rPr>
            </w:pPr>
            <w:r>
              <w:rPr>
                <w:rFonts w:ascii="標楷體" w:hAnsi="標楷體" w:hint="eastAsia"/>
                <w:sz w:val="24"/>
                <w:szCs w:val="24"/>
              </w:rPr>
              <w:t xml:space="preserve">  </w:t>
            </w:r>
            <w:r w:rsidR="00595899">
              <w:rPr>
                <w:rFonts w:ascii="標楷體" w:hAnsi="標楷體" w:hint="eastAsia"/>
                <w:sz w:val="24"/>
                <w:szCs w:val="24"/>
              </w:rPr>
              <w:t>折抵權利金而增加之工程</w:t>
            </w:r>
            <w:r w:rsidR="00E8760C">
              <w:rPr>
                <w:rFonts w:ascii="標楷體" w:hAnsi="標楷體" w:hint="eastAsia"/>
                <w:sz w:val="24"/>
                <w:szCs w:val="24"/>
              </w:rPr>
              <w:t>經費</w:t>
            </w:r>
          </w:p>
        </w:tc>
        <w:tc>
          <w:tcPr>
            <w:tcW w:w="1428" w:type="dxa"/>
            <w:tcBorders>
              <w:left w:val="single" w:sz="4" w:space="0" w:color="auto"/>
            </w:tcBorders>
          </w:tcPr>
          <w:p w:rsidR="00E546A9" w:rsidRPr="00E546A9" w:rsidRDefault="00E546A9" w:rsidP="00E546A9">
            <w:pPr>
              <w:spacing w:line="300" w:lineRule="exact"/>
              <w:ind w:rightChars="23" w:right="78"/>
              <w:jc w:val="right"/>
              <w:rPr>
                <w:rFonts w:ascii="標楷體" w:hAnsi="標楷體"/>
                <w:sz w:val="24"/>
                <w:szCs w:val="24"/>
                <w:u w:val="single"/>
              </w:rPr>
            </w:pPr>
            <w:r w:rsidRPr="00E546A9">
              <w:rPr>
                <w:rFonts w:ascii="標楷體" w:hAnsi="標楷體" w:hint="eastAsia"/>
                <w:sz w:val="24"/>
                <w:szCs w:val="24"/>
                <w:u w:val="single"/>
              </w:rPr>
              <w:t>10.000</w:t>
            </w:r>
            <w:r w:rsidR="00B15DC6" w:rsidRPr="00B15DC6">
              <w:rPr>
                <w:rFonts w:ascii="標楷體" w:hAnsi="標楷體" w:hint="eastAsia"/>
                <w:sz w:val="24"/>
                <w:szCs w:val="24"/>
                <w:u w:val="single"/>
                <w:vertAlign w:val="superscript"/>
              </w:rPr>
              <w:t>a</w:t>
            </w:r>
          </w:p>
        </w:tc>
        <w:tc>
          <w:tcPr>
            <w:tcW w:w="1840" w:type="dxa"/>
          </w:tcPr>
          <w:p w:rsidR="00E546A9" w:rsidRPr="004517C2" w:rsidRDefault="00E546A9" w:rsidP="00CD2995">
            <w:pPr>
              <w:spacing w:line="300" w:lineRule="exact"/>
              <w:ind w:rightChars="23" w:right="78"/>
              <w:jc w:val="right"/>
              <w:rPr>
                <w:rFonts w:ascii="標楷體" w:hAnsi="標楷體"/>
                <w:sz w:val="24"/>
                <w:szCs w:val="24"/>
                <w:u w:val="double"/>
              </w:rPr>
            </w:pPr>
          </w:p>
        </w:tc>
        <w:tc>
          <w:tcPr>
            <w:tcW w:w="1981" w:type="dxa"/>
            <w:tcBorders>
              <w:left w:val="single" w:sz="4" w:space="0" w:color="auto"/>
            </w:tcBorders>
          </w:tcPr>
          <w:p w:rsidR="00E546A9" w:rsidRPr="004517C2" w:rsidRDefault="00E546A9" w:rsidP="00CD2995">
            <w:pPr>
              <w:spacing w:line="300" w:lineRule="exact"/>
              <w:jc w:val="right"/>
              <w:rPr>
                <w:rFonts w:ascii="標楷體" w:hAnsi="標楷體"/>
                <w:sz w:val="24"/>
                <w:szCs w:val="24"/>
                <w:u w:val="double"/>
              </w:rPr>
            </w:pPr>
          </w:p>
        </w:tc>
        <w:tc>
          <w:tcPr>
            <w:tcW w:w="1701" w:type="dxa"/>
            <w:tcBorders>
              <w:left w:val="single" w:sz="4" w:space="0" w:color="auto"/>
            </w:tcBorders>
          </w:tcPr>
          <w:p w:rsidR="00E546A9" w:rsidRPr="004517C2" w:rsidRDefault="00E546A9" w:rsidP="00CD2995">
            <w:pPr>
              <w:spacing w:line="300" w:lineRule="exact"/>
              <w:jc w:val="right"/>
              <w:rPr>
                <w:rFonts w:ascii="標楷體" w:hAnsi="標楷體"/>
                <w:sz w:val="24"/>
                <w:szCs w:val="24"/>
                <w:u w:val="double"/>
              </w:rPr>
            </w:pPr>
          </w:p>
        </w:tc>
      </w:tr>
      <w:tr w:rsidR="00282D66" w:rsidRPr="004517C2" w:rsidTr="00142A67">
        <w:tc>
          <w:tcPr>
            <w:tcW w:w="2265" w:type="dxa"/>
          </w:tcPr>
          <w:p w:rsidR="00795AD6" w:rsidRPr="004517C2" w:rsidRDefault="00795AD6" w:rsidP="00CD2995">
            <w:pPr>
              <w:kinsoku w:val="0"/>
              <w:spacing w:line="300" w:lineRule="exact"/>
              <w:ind w:left="520" w:hangingChars="200" w:hanging="520"/>
              <w:rPr>
                <w:rFonts w:ascii="標楷體" w:hAnsi="標楷體"/>
                <w:sz w:val="24"/>
                <w:szCs w:val="24"/>
              </w:rPr>
            </w:pPr>
            <w:r w:rsidRPr="004517C2">
              <w:rPr>
                <w:rFonts w:ascii="標楷體" w:hAnsi="標楷體" w:hint="eastAsia"/>
                <w:sz w:val="24"/>
                <w:szCs w:val="24"/>
              </w:rPr>
              <w:t xml:space="preserve">   工程經費淨額：扣除減辦事項後</w:t>
            </w:r>
          </w:p>
        </w:tc>
        <w:tc>
          <w:tcPr>
            <w:tcW w:w="1428" w:type="dxa"/>
            <w:tcBorders>
              <w:left w:val="single" w:sz="4" w:space="0" w:color="auto"/>
            </w:tcBorders>
          </w:tcPr>
          <w:p w:rsidR="00795AD6" w:rsidRPr="004517C2" w:rsidRDefault="00795AD6" w:rsidP="00E546A9">
            <w:pPr>
              <w:spacing w:line="300" w:lineRule="exact"/>
              <w:ind w:rightChars="-13" w:right="-44"/>
              <w:jc w:val="right"/>
              <w:rPr>
                <w:rFonts w:ascii="標楷體" w:hAnsi="標楷體"/>
                <w:sz w:val="24"/>
                <w:szCs w:val="24"/>
                <w:u w:val="single"/>
              </w:rPr>
            </w:pPr>
            <w:r w:rsidRPr="004517C2">
              <w:rPr>
                <w:rFonts w:ascii="標楷體" w:hAnsi="標楷體" w:hint="eastAsia"/>
                <w:sz w:val="24"/>
                <w:szCs w:val="24"/>
                <w:u w:val="double"/>
              </w:rPr>
              <w:t xml:space="preserve">  9</w:t>
            </w:r>
            <w:r w:rsidR="00E546A9">
              <w:rPr>
                <w:rFonts w:ascii="標楷體" w:hAnsi="標楷體" w:hint="eastAsia"/>
                <w:sz w:val="24"/>
                <w:szCs w:val="24"/>
                <w:u w:val="double"/>
              </w:rPr>
              <w:t>3</w:t>
            </w:r>
            <w:r w:rsidRPr="004517C2">
              <w:rPr>
                <w:rFonts w:ascii="標楷體" w:hAnsi="標楷體" w:hint="eastAsia"/>
                <w:sz w:val="24"/>
                <w:szCs w:val="24"/>
                <w:u w:val="double"/>
              </w:rPr>
              <w:t>7.181</w:t>
            </w:r>
          </w:p>
        </w:tc>
        <w:tc>
          <w:tcPr>
            <w:tcW w:w="1840" w:type="dxa"/>
          </w:tcPr>
          <w:p w:rsidR="00795AD6" w:rsidRPr="004517C2" w:rsidRDefault="00795AD6" w:rsidP="00CD2995">
            <w:pPr>
              <w:spacing w:line="300" w:lineRule="exact"/>
              <w:ind w:rightChars="23" w:right="78"/>
              <w:jc w:val="right"/>
              <w:rPr>
                <w:rFonts w:ascii="標楷體" w:hAnsi="標楷體"/>
                <w:sz w:val="24"/>
                <w:szCs w:val="24"/>
                <w:u w:val="double"/>
              </w:rPr>
            </w:pPr>
            <w:r w:rsidRPr="004517C2">
              <w:rPr>
                <w:rFonts w:ascii="標楷體" w:hAnsi="標楷體" w:hint="eastAsia"/>
                <w:sz w:val="24"/>
                <w:szCs w:val="24"/>
                <w:u w:val="double"/>
              </w:rPr>
              <w:t xml:space="preserve"> 961.080</w:t>
            </w:r>
            <w:r w:rsidR="00E8760C" w:rsidRPr="00E8760C">
              <w:rPr>
                <w:rFonts w:ascii="標楷體" w:hAnsi="標楷體" w:hint="eastAsia"/>
                <w:sz w:val="24"/>
                <w:szCs w:val="24"/>
                <w:u w:val="double"/>
                <w:vertAlign w:val="superscript"/>
              </w:rPr>
              <w:t>c</w:t>
            </w:r>
          </w:p>
        </w:tc>
        <w:tc>
          <w:tcPr>
            <w:tcW w:w="1981" w:type="dxa"/>
            <w:tcBorders>
              <w:left w:val="single" w:sz="4" w:space="0" w:color="auto"/>
            </w:tcBorders>
          </w:tcPr>
          <w:p w:rsidR="00795AD6" w:rsidRPr="004517C2" w:rsidRDefault="00795AD6" w:rsidP="00E546A9">
            <w:pPr>
              <w:spacing w:line="300" w:lineRule="exact"/>
              <w:jc w:val="right"/>
              <w:rPr>
                <w:rFonts w:ascii="標楷體" w:hAnsi="標楷體"/>
                <w:sz w:val="24"/>
                <w:szCs w:val="24"/>
                <w:u w:val="double"/>
              </w:rPr>
            </w:pPr>
            <w:r w:rsidRPr="004517C2">
              <w:rPr>
                <w:rFonts w:ascii="標楷體" w:hAnsi="標楷體" w:hint="eastAsia"/>
                <w:sz w:val="24"/>
                <w:szCs w:val="24"/>
                <w:u w:val="double"/>
              </w:rPr>
              <w:t xml:space="preserve"> (</w:t>
            </w:r>
            <w:r w:rsidR="00E546A9">
              <w:rPr>
                <w:rFonts w:ascii="標楷體" w:hAnsi="標楷體" w:hint="eastAsia"/>
                <w:sz w:val="24"/>
                <w:szCs w:val="24"/>
                <w:u w:val="double"/>
              </w:rPr>
              <w:t>2</w:t>
            </w:r>
            <w:r w:rsidRPr="004517C2">
              <w:rPr>
                <w:rFonts w:ascii="標楷體" w:hAnsi="標楷體" w:hint="eastAsia"/>
                <w:sz w:val="24"/>
                <w:szCs w:val="24"/>
                <w:u w:val="double"/>
              </w:rPr>
              <w:t>3.899)</w:t>
            </w:r>
          </w:p>
        </w:tc>
        <w:tc>
          <w:tcPr>
            <w:tcW w:w="1701" w:type="dxa"/>
            <w:tcBorders>
              <w:left w:val="single" w:sz="4" w:space="0" w:color="auto"/>
            </w:tcBorders>
          </w:tcPr>
          <w:p w:rsidR="00795AD6" w:rsidRPr="004517C2" w:rsidRDefault="00795AD6" w:rsidP="00CD2995">
            <w:pPr>
              <w:spacing w:line="300" w:lineRule="exact"/>
              <w:jc w:val="right"/>
              <w:rPr>
                <w:rFonts w:ascii="標楷體" w:hAnsi="標楷體"/>
                <w:sz w:val="24"/>
                <w:szCs w:val="24"/>
                <w:u w:val="double"/>
              </w:rPr>
            </w:pPr>
          </w:p>
        </w:tc>
      </w:tr>
    </w:tbl>
    <w:p w:rsidR="00795AD6" w:rsidRPr="004517C2" w:rsidRDefault="00795AD6" w:rsidP="0095511E">
      <w:pPr>
        <w:spacing w:line="240" w:lineRule="exact"/>
        <w:ind w:left="156" w:rightChars="43" w:right="146" w:hangingChars="71" w:hanging="156"/>
        <w:rPr>
          <w:rFonts w:ascii="標楷體" w:hAnsi="標楷體"/>
          <w:sz w:val="20"/>
        </w:rPr>
      </w:pPr>
      <w:bookmarkStart w:id="515" w:name="_Toc293501982"/>
      <w:r w:rsidRPr="004517C2">
        <w:rPr>
          <w:rFonts w:ascii="標楷體" w:hAnsi="標楷體" w:hint="eastAsia"/>
          <w:sz w:val="20"/>
        </w:rPr>
        <w:t>資料來源：高捷公司，本院修正</w:t>
      </w:r>
      <w:bookmarkEnd w:id="515"/>
    </w:p>
    <w:p w:rsidR="00795AD6" w:rsidRPr="004517C2" w:rsidRDefault="00795AD6" w:rsidP="00795AD6">
      <w:pPr>
        <w:spacing w:line="240" w:lineRule="exact"/>
        <w:ind w:left="156" w:rightChars="43" w:right="146" w:hangingChars="71" w:hanging="156"/>
        <w:rPr>
          <w:rFonts w:ascii="標楷體" w:hAnsi="標楷體"/>
          <w:sz w:val="20"/>
        </w:rPr>
      </w:pPr>
      <w:r w:rsidRPr="004517C2">
        <w:rPr>
          <w:rFonts w:ascii="標楷體" w:hAnsi="標楷體" w:hint="eastAsia"/>
          <w:sz w:val="20"/>
        </w:rPr>
        <w:t>說明：</w:t>
      </w:r>
    </w:p>
    <w:p w:rsidR="00795AD6" w:rsidRPr="004517C2" w:rsidRDefault="00795AD6" w:rsidP="00795AD6">
      <w:pPr>
        <w:spacing w:line="240" w:lineRule="exact"/>
        <w:ind w:left="220" w:rightChars="43" w:right="146" w:hangingChars="100" w:hanging="220"/>
        <w:rPr>
          <w:rFonts w:ascii="標楷體" w:hAnsi="標楷體"/>
          <w:sz w:val="20"/>
        </w:rPr>
      </w:pPr>
      <w:r w:rsidRPr="004517C2">
        <w:rPr>
          <w:rFonts w:ascii="標楷體" w:hAnsi="標楷體" w:hint="eastAsia"/>
          <w:sz w:val="20"/>
        </w:rPr>
        <w:t>1.預算數係依據高捷公司90.10.25第一屆第二次臨時董事會准予核備之「工程計畫預算表」，工程管理處並編製「工程計畫預算分配表」。實際數係依據高捷公司98.12.31土建工程預結算數比較表及土建工程結算表，實際數即</w:t>
      </w:r>
      <w:r w:rsidRPr="004517C2">
        <w:rPr>
          <w:rFonts w:ascii="標楷體" w:hAnsi="標楷體" w:hint="eastAsia"/>
          <w:spacing w:val="-20"/>
          <w:sz w:val="20"/>
        </w:rPr>
        <w:t>結算數，本結算數不含物調，</w:t>
      </w:r>
      <w:r w:rsidRPr="004517C2">
        <w:rPr>
          <w:rFonts w:ascii="標楷體" w:hAnsi="標楷體" w:hint="eastAsia"/>
          <w:sz w:val="20"/>
        </w:rPr>
        <w:t>物調款為116.11億元（100.89億元+15.220億元）</w:t>
      </w:r>
    </w:p>
    <w:p w:rsidR="00795AD6" w:rsidRPr="004517C2" w:rsidRDefault="00795AD6" w:rsidP="0095511E">
      <w:pPr>
        <w:spacing w:line="240" w:lineRule="exact"/>
        <w:ind w:left="156" w:rightChars="43" w:right="146" w:hangingChars="71" w:hanging="156"/>
        <w:rPr>
          <w:rFonts w:ascii="標楷體" w:hAnsi="標楷體"/>
          <w:sz w:val="20"/>
        </w:rPr>
      </w:pPr>
      <w:r w:rsidRPr="004517C2">
        <w:rPr>
          <w:rFonts w:ascii="標楷體" w:hAnsi="標楷體" w:hint="eastAsia"/>
          <w:sz w:val="20"/>
        </w:rPr>
        <w:t>2.工程經費(由政府投資者)計1047.7億元，</w:t>
      </w:r>
      <w:r w:rsidR="00E8760C">
        <w:rPr>
          <w:rFonts w:ascii="標楷體" w:hAnsi="標楷體" w:hint="eastAsia"/>
          <w:sz w:val="20"/>
        </w:rPr>
        <w:t>加上抵減權利金之工程經費，</w:t>
      </w:r>
      <w:r w:rsidRPr="004517C2">
        <w:rPr>
          <w:rFonts w:ascii="標楷體" w:hAnsi="標楷體" w:hint="eastAsia"/>
          <w:sz w:val="20"/>
        </w:rPr>
        <w:t>減除平準基金、營業稅及減辦事項後，可支用數為9</w:t>
      </w:r>
      <w:r w:rsidR="00E8760C">
        <w:rPr>
          <w:rFonts w:ascii="標楷體" w:hAnsi="標楷體" w:hint="eastAsia"/>
          <w:sz w:val="20"/>
        </w:rPr>
        <w:t>3</w:t>
      </w:r>
      <w:r w:rsidRPr="004517C2">
        <w:rPr>
          <w:rFonts w:ascii="標楷體" w:hAnsi="標楷體" w:hint="eastAsia"/>
          <w:sz w:val="20"/>
        </w:rPr>
        <w:t>7.181億元。</w:t>
      </w:r>
    </w:p>
    <w:p w:rsidR="00795AD6" w:rsidRPr="004517C2" w:rsidRDefault="00795AD6" w:rsidP="0095511E">
      <w:pPr>
        <w:spacing w:line="240" w:lineRule="exact"/>
        <w:ind w:left="156" w:rightChars="43" w:right="146" w:hangingChars="71" w:hanging="156"/>
        <w:rPr>
          <w:rFonts w:ascii="標楷體" w:hAnsi="標楷體"/>
          <w:sz w:val="20"/>
        </w:rPr>
      </w:pPr>
      <w:bookmarkStart w:id="516" w:name="_Toc293501983"/>
      <w:bookmarkStart w:id="517" w:name="_Toc293502355"/>
      <w:r w:rsidRPr="004517C2">
        <w:rPr>
          <w:rFonts w:ascii="標楷體" w:hAnsi="標楷體" w:hint="eastAsia"/>
          <w:sz w:val="20"/>
        </w:rPr>
        <w:t>甲：增加工程之支出，本院未知其確切金額，以「甲」代之，高捷公司因增加此等工程而得折抵權利金。</w:t>
      </w:r>
      <w:bookmarkEnd w:id="516"/>
      <w:bookmarkEnd w:id="517"/>
    </w:p>
    <w:p w:rsidR="00E8760C" w:rsidRDefault="00E8760C" w:rsidP="00E8760C">
      <w:pPr>
        <w:spacing w:line="240" w:lineRule="exact"/>
        <w:ind w:left="156" w:rightChars="43" w:right="146" w:hangingChars="71" w:hanging="156"/>
        <w:rPr>
          <w:rFonts w:ascii="標楷體" w:hAnsi="標楷體"/>
          <w:sz w:val="20"/>
        </w:rPr>
      </w:pPr>
      <w:bookmarkStart w:id="518" w:name="_Toc293501984"/>
      <w:bookmarkStart w:id="519" w:name="_Toc293502356"/>
      <w:r>
        <w:rPr>
          <w:rFonts w:ascii="標楷體" w:hAnsi="標楷體" w:hint="eastAsia"/>
          <w:sz w:val="20"/>
        </w:rPr>
        <w:t>a：</w:t>
      </w:r>
      <w:r w:rsidR="00B15DC6">
        <w:rPr>
          <w:rFonts w:ascii="標楷體" w:hAnsi="標楷體" w:hint="eastAsia"/>
          <w:sz w:val="20"/>
        </w:rPr>
        <w:t>由於</w:t>
      </w:r>
      <w:r>
        <w:rPr>
          <w:rFonts w:ascii="標楷體" w:hAnsi="標楷體" w:hint="eastAsia"/>
          <w:sz w:val="20"/>
        </w:rPr>
        <w:t>興建營運合約14.1.2</w:t>
      </w:r>
      <w:r w:rsidR="00B15DC6">
        <w:rPr>
          <w:rFonts w:ascii="標楷體" w:hAnsi="標楷體" w:hint="eastAsia"/>
          <w:sz w:val="20"/>
        </w:rPr>
        <w:t>之</w:t>
      </w:r>
      <w:r>
        <w:rPr>
          <w:rFonts w:ascii="標楷體" w:hAnsi="標楷體" w:hint="eastAsia"/>
          <w:sz w:val="20"/>
        </w:rPr>
        <w:t>規定</w:t>
      </w:r>
      <w:r w:rsidR="00B15DC6">
        <w:rPr>
          <w:rFonts w:ascii="標楷體" w:hAnsi="標楷體" w:hint="eastAsia"/>
          <w:sz w:val="20"/>
        </w:rPr>
        <w:t>，</w:t>
      </w:r>
      <w:r>
        <w:rPr>
          <w:rFonts w:ascii="標楷體" w:hAnsi="標楷體" w:hint="eastAsia"/>
          <w:sz w:val="20"/>
        </w:rPr>
        <w:t>高捷公司因辦理興建營運合約附件C4.1所增加之工程</w:t>
      </w:r>
      <w:r w:rsidR="00B15DC6">
        <w:rPr>
          <w:rFonts w:ascii="標楷體" w:hAnsi="標楷體" w:hint="eastAsia"/>
          <w:sz w:val="20"/>
        </w:rPr>
        <w:t>而得抵</w:t>
      </w:r>
      <w:r>
        <w:rPr>
          <w:rFonts w:ascii="標楷體" w:hAnsi="標楷體" w:hint="eastAsia"/>
          <w:sz w:val="20"/>
        </w:rPr>
        <w:t>付權利金10億元</w:t>
      </w:r>
      <w:r w:rsidR="00B15DC6">
        <w:rPr>
          <w:rFonts w:ascii="標楷體" w:hAnsi="標楷體" w:hint="eastAsia"/>
          <w:sz w:val="20"/>
        </w:rPr>
        <w:t>，本項金額10億元僅為該增加工程經費之估計數</w:t>
      </w:r>
      <w:r>
        <w:rPr>
          <w:rFonts w:ascii="標楷體" w:hAnsi="標楷體" w:hint="eastAsia"/>
          <w:sz w:val="20"/>
        </w:rPr>
        <w:t>。</w:t>
      </w:r>
      <w:r w:rsidR="00C64E2F">
        <w:rPr>
          <w:rFonts w:ascii="標楷體" w:hAnsi="標楷體" w:hint="eastAsia"/>
          <w:sz w:val="20"/>
        </w:rPr>
        <w:t>是項工程經費無法明確區分為直接或間接費用。</w:t>
      </w:r>
    </w:p>
    <w:p w:rsidR="00795AD6" w:rsidRPr="004517C2" w:rsidRDefault="00E8760C" w:rsidP="0095511E">
      <w:pPr>
        <w:spacing w:line="240" w:lineRule="exact"/>
        <w:ind w:left="156" w:rightChars="43" w:right="146" w:hangingChars="71" w:hanging="156"/>
        <w:rPr>
          <w:rFonts w:ascii="標楷體" w:hAnsi="標楷體"/>
          <w:sz w:val="20"/>
        </w:rPr>
      </w:pPr>
      <w:r>
        <w:rPr>
          <w:rFonts w:ascii="標楷體" w:hAnsi="標楷體" w:hint="eastAsia"/>
          <w:sz w:val="20"/>
        </w:rPr>
        <w:t>b</w:t>
      </w:r>
      <w:r w:rsidRPr="004517C2">
        <w:rPr>
          <w:rFonts w:ascii="標楷體" w:hAnsi="標楷體" w:hint="eastAsia"/>
          <w:sz w:val="20"/>
        </w:rPr>
        <w:t>：均為高捷公司基於1047.7億元預算原提供之數據，尚未調整，本院未能取得依調整後工程經費計算之實際扣減營業稅之數額</w:t>
      </w:r>
      <w:bookmarkEnd w:id="518"/>
      <w:bookmarkEnd w:id="519"/>
      <w:r w:rsidR="00795AD6" w:rsidRPr="004517C2">
        <w:rPr>
          <w:rFonts w:ascii="標楷體" w:hAnsi="標楷體" w:hint="eastAsia"/>
          <w:sz w:val="20"/>
        </w:rPr>
        <w:t xml:space="preserve"> </w:t>
      </w:r>
    </w:p>
    <w:p w:rsidR="00795AD6" w:rsidRPr="004517C2" w:rsidRDefault="00C64E2F" w:rsidP="00D21922">
      <w:pPr>
        <w:spacing w:line="240" w:lineRule="exact"/>
        <w:ind w:left="220" w:rightChars="43" w:right="146" w:hangingChars="100" w:hanging="220"/>
        <w:rPr>
          <w:rFonts w:ascii="標楷體" w:hAnsi="標楷體"/>
          <w:sz w:val="28"/>
          <w:szCs w:val="24"/>
        </w:rPr>
      </w:pPr>
      <w:r>
        <w:rPr>
          <w:rFonts w:ascii="標楷體" w:hAnsi="標楷體" w:hint="eastAsia"/>
          <w:sz w:val="20"/>
        </w:rPr>
        <w:lastRenderedPageBreak/>
        <w:t>c：含折抵權利金而實際增加之工程支出</w:t>
      </w:r>
      <w:r w:rsidR="00B15DC6">
        <w:rPr>
          <w:rFonts w:ascii="標楷體" w:hAnsi="標楷體" w:hint="eastAsia"/>
          <w:sz w:val="20"/>
        </w:rPr>
        <w:t>，其金額無</w:t>
      </w:r>
      <w:r w:rsidR="00A45873">
        <w:rPr>
          <w:rFonts w:ascii="標楷體" w:hAnsi="標楷體" w:hint="eastAsia"/>
          <w:sz w:val="20"/>
        </w:rPr>
        <w:t>法</w:t>
      </w:r>
      <w:r w:rsidR="00B15DC6">
        <w:rPr>
          <w:rFonts w:ascii="標楷體" w:hAnsi="標楷體" w:hint="eastAsia"/>
          <w:sz w:val="20"/>
        </w:rPr>
        <w:t>得知</w:t>
      </w:r>
      <w:r>
        <w:rPr>
          <w:rFonts w:ascii="標楷體" w:hAnsi="標楷體" w:hint="eastAsia"/>
          <w:sz w:val="20"/>
        </w:rPr>
        <w:t>。</w:t>
      </w:r>
      <w:r w:rsidR="00795AD6" w:rsidRPr="004517C2">
        <w:rPr>
          <w:rFonts w:ascii="標楷體" w:hAnsi="標楷體"/>
          <w:sz w:val="28"/>
          <w:szCs w:val="24"/>
        </w:rPr>
        <w:br w:type="page"/>
      </w:r>
    </w:p>
    <w:p w:rsidR="00795AD6" w:rsidRPr="004517C2" w:rsidRDefault="00795AD6" w:rsidP="00A47A0D">
      <w:pPr>
        <w:pStyle w:val="a0"/>
        <w:numPr>
          <w:ilvl w:val="0"/>
          <w:numId w:val="0"/>
        </w:numPr>
        <w:ind w:left="695" w:hanging="695"/>
        <w:rPr>
          <w:rFonts w:hAnsi="標楷體"/>
          <w:szCs w:val="28"/>
        </w:rPr>
      </w:pPr>
      <w:bookmarkStart w:id="520" w:name="_Toc293501986"/>
      <w:bookmarkStart w:id="521" w:name="_Toc293502358"/>
      <w:bookmarkStart w:id="522" w:name="_Toc293502478"/>
      <w:bookmarkStart w:id="523" w:name="_Toc294173327"/>
      <w:bookmarkStart w:id="524" w:name="_Toc294173963"/>
      <w:r w:rsidRPr="004517C2">
        <w:rPr>
          <w:rFonts w:hAnsi="標楷體" w:hint="eastAsia"/>
          <w:szCs w:val="28"/>
        </w:rPr>
        <w:t>表</w:t>
      </w:r>
      <w:r w:rsidR="000E21E0" w:rsidRPr="004517C2">
        <w:rPr>
          <w:rFonts w:hAnsi="標楷體" w:hint="eastAsia"/>
          <w:szCs w:val="28"/>
        </w:rPr>
        <w:t>十</w:t>
      </w:r>
      <w:r w:rsidRPr="004517C2">
        <w:rPr>
          <w:rFonts w:hAnsi="標楷體" w:hint="eastAsia"/>
          <w:szCs w:val="28"/>
        </w:rPr>
        <w:t>-1  高捷土建工程：主體工程</w:t>
      </w:r>
      <w:bookmarkEnd w:id="520"/>
      <w:bookmarkEnd w:id="521"/>
      <w:bookmarkEnd w:id="522"/>
      <w:bookmarkEnd w:id="523"/>
      <w:bookmarkEnd w:id="524"/>
    </w:p>
    <w:p w:rsidR="00795AD6" w:rsidRPr="004517C2" w:rsidRDefault="00795AD6" w:rsidP="00795AD6">
      <w:pPr>
        <w:jc w:val="right"/>
        <w:rPr>
          <w:rFonts w:ascii="標楷體" w:hAnsi="標楷體"/>
          <w:sz w:val="28"/>
          <w:szCs w:val="24"/>
        </w:rPr>
      </w:pPr>
      <w:r w:rsidRPr="004517C2">
        <w:rPr>
          <w:rFonts w:ascii="標楷體" w:hAnsi="標楷體" w:hint="eastAsia"/>
          <w:szCs w:val="28"/>
        </w:rPr>
        <w:t xml:space="preserve">                    </w:t>
      </w:r>
      <w:r w:rsidRPr="004517C2">
        <w:rPr>
          <w:rFonts w:ascii="標楷體" w:hAnsi="標楷體" w:hint="eastAsia"/>
          <w:sz w:val="24"/>
          <w:szCs w:val="24"/>
        </w:rPr>
        <w:t>單位：億元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1267"/>
        <w:gridCol w:w="1226"/>
        <w:gridCol w:w="1553"/>
      </w:tblGrid>
      <w:tr w:rsidR="00282D66" w:rsidRPr="004517C2" w:rsidTr="00CD2995">
        <w:trPr>
          <w:trHeight w:val="70"/>
        </w:trPr>
        <w:tc>
          <w:tcPr>
            <w:tcW w:w="4503" w:type="dxa"/>
          </w:tcPr>
          <w:p w:rsidR="00795AD6" w:rsidRPr="004517C2" w:rsidRDefault="00795AD6" w:rsidP="00CD2995">
            <w:pPr>
              <w:spacing w:line="300" w:lineRule="exact"/>
              <w:ind w:leftChars="200" w:left="680"/>
              <w:jc w:val="center"/>
              <w:rPr>
                <w:rFonts w:ascii="標楷體" w:hAnsi="標楷體"/>
                <w:sz w:val="24"/>
                <w:szCs w:val="24"/>
              </w:rPr>
            </w:pPr>
            <w:r w:rsidRPr="004517C2">
              <w:rPr>
                <w:rFonts w:ascii="標楷體" w:hAnsi="標楷體" w:hint="eastAsia"/>
                <w:spacing w:val="-20"/>
                <w:sz w:val="24"/>
                <w:szCs w:val="24"/>
              </w:rPr>
              <w:t>項目</w:t>
            </w:r>
          </w:p>
        </w:tc>
        <w:tc>
          <w:tcPr>
            <w:tcW w:w="1243" w:type="dxa"/>
            <w:tcBorders>
              <w:right w:val="single" w:sz="4" w:space="0" w:color="auto"/>
            </w:tcBorders>
          </w:tcPr>
          <w:p w:rsidR="00795AD6" w:rsidRPr="004517C2" w:rsidRDefault="00795AD6" w:rsidP="00CD2995">
            <w:pPr>
              <w:spacing w:line="300" w:lineRule="exact"/>
              <w:jc w:val="center"/>
              <w:rPr>
                <w:rFonts w:ascii="標楷體" w:hAnsi="標楷體"/>
                <w:sz w:val="24"/>
                <w:szCs w:val="24"/>
              </w:rPr>
            </w:pPr>
            <w:r w:rsidRPr="004517C2">
              <w:rPr>
                <w:rFonts w:ascii="標楷體" w:hAnsi="標楷體" w:hint="eastAsia"/>
                <w:spacing w:val="-20"/>
                <w:sz w:val="24"/>
                <w:szCs w:val="24"/>
              </w:rPr>
              <w:t>預算數（A）</w:t>
            </w:r>
          </w:p>
        </w:tc>
        <w:tc>
          <w:tcPr>
            <w:tcW w:w="1166" w:type="dxa"/>
          </w:tcPr>
          <w:p w:rsidR="00795AD6" w:rsidRPr="004517C2" w:rsidRDefault="00795AD6" w:rsidP="00CD2995">
            <w:pPr>
              <w:spacing w:line="300" w:lineRule="exact"/>
              <w:jc w:val="center"/>
              <w:rPr>
                <w:rFonts w:ascii="標楷體" w:hAnsi="標楷體"/>
                <w:spacing w:val="-20"/>
                <w:sz w:val="24"/>
                <w:szCs w:val="24"/>
              </w:rPr>
            </w:pPr>
            <w:r w:rsidRPr="004517C2">
              <w:rPr>
                <w:rFonts w:ascii="標楷體" w:hAnsi="標楷體" w:hint="eastAsia"/>
                <w:spacing w:val="-20"/>
                <w:sz w:val="24"/>
                <w:szCs w:val="24"/>
              </w:rPr>
              <w:t>實支數（B）</w:t>
            </w:r>
          </w:p>
        </w:tc>
        <w:tc>
          <w:tcPr>
            <w:tcW w:w="1560" w:type="dxa"/>
          </w:tcPr>
          <w:p w:rsidR="00795AD6" w:rsidRPr="004517C2" w:rsidRDefault="00795AD6" w:rsidP="00CD2995">
            <w:pPr>
              <w:spacing w:line="300" w:lineRule="exact"/>
              <w:jc w:val="center"/>
              <w:rPr>
                <w:rFonts w:ascii="標楷體" w:hAnsi="標楷體"/>
                <w:sz w:val="24"/>
                <w:szCs w:val="24"/>
              </w:rPr>
            </w:pPr>
            <w:r w:rsidRPr="004517C2">
              <w:rPr>
                <w:rFonts w:ascii="標楷體" w:hAnsi="標楷體" w:hint="eastAsia"/>
                <w:spacing w:val="-20"/>
                <w:sz w:val="24"/>
                <w:szCs w:val="24"/>
              </w:rPr>
              <w:t>差異（A）-（B）</w:t>
            </w:r>
          </w:p>
        </w:tc>
      </w:tr>
      <w:tr w:rsidR="00282D66" w:rsidRPr="004517C2" w:rsidTr="00CD2995">
        <w:trPr>
          <w:trHeight w:val="70"/>
        </w:trPr>
        <w:tc>
          <w:tcPr>
            <w:tcW w:w="4503"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原主體工程(統包)：未扣除減辦事項</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rPr>
            </w:pPr>
            <w:r w:rsidRPr="004517C2">
              <w:rPr>
                <w:rFonts w:ascii="標楷體" w:hAnsi="標楷體" w:hint="eastAsia"/>
                <w:sz w:val="24"/>
                <w:szCs w:val="24"/>
              </w:rPr>
              <w:t>765.6 05</w:t>
            </w:r>
          </w:p>
        </w:tc>
        <w:tc>
          <w:tcPr>
            <w:tcW w:w="1166" w:type="dxa"/>
          </w:tcPr>
          <w:p w:rsidR="00795AD6" w:rsidRPr="004517C2" w:rsidRDefault="00795AD6" w:rsidP="00CD2995">
            <w:pPr>
              <w:tabs>
                <w:tab w:val="left" w:pos="1438"/>
              </w:tabs>
              <w:spacing w:line="300" w:lineRule="exact"/>
              <w:ind w:rightChars="-7" w:right="-24"/>
              <w:jc w:val="right"/>
              <w:rPr>
                <w:rFonts w:ascii="標楷體" w:hAnsi="標楷體"/>
                <w:sz w:val="24"/>
                <w:szCs w:val="24"/>
              </w:rPr>
            </w:pPr>
            <w:r w:rsidRPr="004517C2">
              <w:rPr>
                <w:rFonts w:ascii="標楷體" w:hAnsi="標楷體"/>
                <w:sz w:val="24"/>
                <w:szCs w:val="24"/>
              </w:rPr>
              <w:t>827.788</w:t>
            </w:r>
            <w:r w:rsidRPr="004517C2">
              <w:rPr>
                <w:rFonts w:ascii="標楷體" w:hAnsi="標楷體" w:hint="eastAsia"/>
                <w:sz w:val="24"/>
                <w:szCs w:val="24"/>
                <w:vertAlign w:val="superscript"/>
              </w:rPr>
              <w:t>a</w:t>
            </w:r>
          </w:p>
        </w:tc>
        <w:tc>
          <w:tcPr>
            <w:tcW w:w="1560" w:type="dxa"/>
          </w:tcPr>
          <w:p w:rsidR="00795AD6" w:rsidRPr="004517C2" w:rsidRDefault="00795AD6" w:rsidP="00CD2995">
            <w:pPr>
              <w:spacing w:line="300" w:lineRule="exact"/>
              <w:ind w:rightChars="-7" w:right="-24"/>
              <w:jc w:val="right"/>
              <w:rPr>
                <w:rFonts w:ascii="標楷體" w:hAnsi="標楷體"/>
                <w:sz w:val="24"/>
                <w:szCs w:val="24"/>
              </w:rPr>
            </w:pPr>
            <w:r w:rsidRPr="004517C2">
              <w:rPr>
                <w:rFonts w:ascii="標楷體" w:hAnsi="標楷體" w:hint="eastAsia"/>
                <w:sz w:val="24"/>
                <w:szCs w:val="24"/>
              </w:rPr>
              <w:t>(62.183)</w:t>
            </w:r>
          </w:p>
        </w:tc>
      </w:tr>
      <w:tr w:rsidR="00282D66" w:rsidRPr="004517C2" w:rsidTr="00CD2995">
        <w:tc>
          <w:tcPr>
            <w:tcW w:w="4503"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低壓配電系統整合（未統包）</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u w:val="single"/>
              </w:rPr>
            </w:pPr>
            <w:r w:rsidRPr="004517C2">
              <w:rPr>
                <w:rFonts w:ascii="標楷體" w:hAnsi="標楷體" w:hint="eastAsia"/>
                <w:sz w:val="24"/>
                <w:szCs w:val="24"/>
              </w:rPr>
              <w:t>9.800</w:t>
            </w:r>
          </w:p>
        </w:tc>
        <w:tc>
          <w:tcPr>
            <w:tcW w:w="1166" w:type="dxa"/>
          </w:tcPr>
          <w:p w:rsidR="00795AD6" w:rsidRPr="004517C2" w:rsidRDefault="00795AD6" w:rsidP="00CD2995">
            <w:pPr>
              <w:spacing w:line="300" w:lineRule="exact"/>
              <w:ind w:rightChars="18" w:right="61"/>
              <w:jc w:val="right"/>
              <w:rPr>
                <w:rFonts w:ascii="標楷體" w:hAnsi="標楷體"/>
                <w:sz w:val="24"/>
                <w:szCs w:val="24"/>
              </w:rPr>
            </w:pPr>
            <w:r w:rsidRPr="004517C2">
              <w:rPr>
                <w:rFonts w:ascii="標楷體" w:hAnsi="標楷體" w:hint="eastAsia"/>
                <w:sz w:val="24"/>
                <w:szCs w:val="24"/>
              </w:rPr>
              <w:t>9.797</w:t>
            </w:r>
          </w:p>
        </w:tc>
        <w:tc>
          <w:tcPr>
            <w:tcW w:w="1560" w:type="dxa"/>
            <w:tcBorders>
              <w:right w:val="single" w:sz="4" w:space="0" w:color="auto"/>
            </w:tcBorders>
          </w:tcPr>
          <w:p w:rsidR="00795AD6" w:rsidRPr="004517C2" w:rsidRDefault="00795AD6" w:rsidP="00CD2995">
            <w:pPr>
              <w:spacing w:line="300" w:lineRule="exact"/>
              <w:ind w:rightChars="14" w:right="48"/>
              <w:jc w:val="right"/>
              <w:rPr>
                <w:rFonts w:ascii="標楷體" w:hAnsi="標楷體"/>
                <w:sz w:val="24"/>
                <w:szCs w:val="24"/>
              </w:rPr>
            </w:pPr>
            <w:r w:rsidRPr="004517C2">
              <w:rPr>
                <w:rFonts w:ascii="標楷體" w:hAnsi="標楷體" w:hint="eastAsia"/>
                <w:sz w:val="24"/>
                <w:szCs w:val="24"/>
              </w:rPr>
              <w:t>0.003</w:t>
            </w:r>
          </w:p>
        </w:tc>
      </w:tr>
      <w:tr w:rsidR="00282D66" w:rsidRPr="004517C2" w:rsidTr="00CD2995">
        <w:tc>
          <w:tcPr>
            <w:tcW w:w="4503"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廠站監控系統（未統包）</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u w:val="single"/>
              </w:rPr>
            </w:pPr>
            <w:r w:rsidRPr="004517C2">
              <w:rPr>
                <w:rFonts w:ascii="標楷體" w:hAnsi="標楷體" w:hint="eastAsia"/>
                <w:sz w:val="24"/>
                <w:szCs w:val="24"/>
                <w:u w:val="single"/>
              </w:rPr>
              <w:t xml:space="preserve">  3.070</w:t>
            </w:r>
          </w:p>
        </w:tc>
        <w:tc>
          <w:tcPr>
            <w:tcW w:w="1166" w:type="dxa"/>
          </w:tcPr>
          <w:p w:rsidR="00795AD6" w:rsidRPr="004517C2" w:rsidRDefault="00795AD6" w:rsidP="00CD2995">
            <w:pPr>
              <w:spacing w:line="300" w:lineRule="exact"/>
              <w:ind w:rightChars="18" w:right="61"/>
              <w:jc w:val="right"/>
              <w:rPr>
                <w:rFonts w:ascii="標楷體" w:hAnsi="標楷體"/>
                <w:sz w:val="24"/>
                <w:szCs w:val="24"/>
                <w:u w:val="single"/>
              </w:rPr>
            </w:pPr>
            <w:r w:rsidRPr="004517C2">
              <w:rPr>
                <w:rFonts w:ascii="標楷體" w:hAnsi="標楷體" w:hint="eastAsia"/>
                <w:sz w:val="24"/>
                <w:szCs w:val="24"/>
                <w:u w:val="single"/>
              </w:rPr>
              <w:t xml:space="preserve">  3.258</w:t>
            </w:r>
          </w:p>
        </w:tc>
        <w:tc>
          <w:tcPr>
            <w:tcW w:w="1560" w:type="dxa"/>
            <w:tcBorders>
              <w:right w:val="single" w:sz="4" w:space="0" w:color="auto"/>
            </w:tcBorders>
          </w:tcPr>
          <w:p w:rsidR="00795AD6" w:rsidRPr="004517C2" w:rsidRDefault="00795AD6" w:rsidP="00CD2995">
            <w:pPr>
              <w:spacing w:line="300" w:lineRule="exact"/>
              <w:ind w:rightChars="-7" w:right="-24"/>
              <w:jc w:val="right"/>
              <w:rPr>
                <w:rFonts w:ascii="標楷體" w:hAnsi="標楷體"/>
                <w:sz w:val="24"/>
                <w:szCs w:val="24"/>
                <w:u w:val="single"/>
              </w:rPr>
            </w:pPr>
            <w:r w:rsidRPr="004517C2">
              <w:rPr>
                <w:rFonts w:ascii="標楷體" w:hAnsi="標楷體" w:hint="eastAsia"/>
                <w:sz w:val="24"/>
                <w:szCs w:val="24"/>
                <w:u w:val="single"/>
              </w:rPr>
              <w:t xml:space="preserve"> (0.188)</w:t>
            </w:r>
          </w:p>
        </w:tc>
      </w:tr>
      <w:tr w:rsidR="00282D66" w:rsidRPr="004517C2" w:rsidTr="00CD2995">
        <w:tc>
          <w:tcPr>
            <w:tcW w:w="4503"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主體工程小計(發包)：未扣除減辦事項</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rPr>
            </w:pPr>
            <w:r w:rsidRPr="004517C2">
              <w:rPr>
                <w:rFonts w:ascii="標楷體" w:hAnsi="標楷體" w:hint="eastAsia"/>
                <w:sz w:val="24"/>
                <w:szCs w:val="24"/>
              </w:rPr>
              <w:t>778.475</w:t>
            </w:r>
          </w:p>
        </w:tc>
        <w:tc>
          <w:tcPr>
            <w:tcW w:w="1166" w:type="dxa"/>
          </w:tcPr>
          <w:p w:rsidR="00795AD6" w:rsidRPr="004517C2" w:rsidRDefault="00795AD6" w:rsidP="00CD2995">
            <w:pPr>
              <w:spacing w:line="300" w:lineRule="exact"/>
              <w:ind w:rightChars="11" w:right="37"/>
              <w:jc w:val="right"/>
              <w:rPr>
                <w:rFonts w:ascii="標楷體" w:hAnsi="標楷體"/>
                <w:sz w:val="24"/>
                <w:szCs w:val="24"/>
              </w:rPr>
            </w:pPr>
            <w:r w:rsidRPr="004517C2">
              <w:rPr>
                <w:rFonts w:ascii="標楷體" w:hAnsi="標楷體" w:hint="eastAsia"/>
                <w:sz w:val="24"/>
                <w:szCs w:val="24"/>
              </w:rPr>
              <w:t>828.824</w:t>
            </w:r>
          </w:p>
        </w:tc>
        <w:tc>
          <w:tcPr>
            <w:tcW w:w="1560" w:type="dxa"/>
            <w:tcBorders>
              <w:right w:val="single" w:sz="4" w:space="0" w:color="auto"/>
            </w:tcBorders>
          </w:tcPr>
          <w:p w:rsidR="00795AD6" w:rsidRPr="004517C2" w:rsidRDefault="00795AD6" w:rsidP="00CD2995">
            <w:pPr>
              <w:spacing w:line="300" w:lineRule="exact"/>
              <w:ind w:rightChars="-7" w:right="-24"/>
              <w:jc w:val="right"/>
              <w:rPr>
                <w:rFonts w:ascii="標楷體" w:hAnsi="標楷體"/>
                <w:sz w:val="24"/>
                <w:szCs w:val="24"/>
              </w:rPr>
            </w:pPr>
            <w:r w:rsidRPr="004517C2">
              <w:rPr>
                <w:rFonts w:ascii="標楷體" w:hAnsi="標楷體" w:hint="eastAsia"/>
                <w:sz w:val="24"/>
                <w:szCs w:val="24"/>
              </w:rPr>
              <w:t>(50.349)</w:t>
            </w:r>
          </w:p>
        </w:tc>
      </w:tr>
      <w:tr w:rsidR="00282D66" w:rsidRPr="004517C2" w:rsidTr="00CD2995">
        <w:trPr>
          <w:trHeight w:val="70"/>
        </w:trPr>
        <w:tc>
          <w:tcPr>
            <w:tcW w:w="4503" w:type="dxa"/>
          </w:tcPr>
          <w:p w:rsidR="00795AD6" w:rsidRPr="004517C2" w:rsidRDefault="00795AD6" w:rsidP="00CD2995">
            <w:pPr>
              <w:spacing w:line="300" w:lineRule="exact"/>
              <w:ind w:firstLineChars="100" w:firstLine="260"/>
              <w:rPr>
                <w:rFonts w:ascii="標楷體" w:hAnsi="標楷體"/>
                <w:sz w:val="24"/>
                <w:szCs w:val="24"/>
              </w:rPr>
            </w:pPr>
            <w:r w:rsidRPr="004517C2">
              <w:rPr>
                <w:rFonts w:ascii="標楷體" w:hAnsi="標楷體" w:hint="eastAsia"/>
                <w:sz w:val="24"/>
                <w:szCs w:val="24"/>
              </w:rPr>
              <w:t>減：減辦事項</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u w:val="single"/>
              </w:rPr>
            </w:pPr>
            <w:r w:rsidRPr="004517C2">
              <w:rPr>
                <w:rFonts w:ascii="標楷體" w:hAnsi="標楷體" w:hint="eastAsia"/>
                <w:sz w:val="24"/>
                <w:szCs w:val="24"/>
                <w:u w:val="single"/>
              </w:rPr>
              <w:t>(10.760)</w:t>
            </w:r>
          </w:p>
        </w:tc>
        <w:tc>
          <w:tcPr>
            <w:tcW w:w="1166" w:type="dxa"/>
          </w:tcPr>
          <w:p w:rsidR="00795AD6" w:rsidRPr="004517C2" w:rsidRDefault="00795AD6" w:rsidP="00CD2995">
            <w:pPr>
              <w:spacing w:line="300" w:lineRule="exact"/>
              <w:jc w:val="right"/>
              <w:rPr>
                <w:rFonts w:ascii="標楷體" w:hAnsi="標楷體"/>
                <w:color w:val="000000"/>
                <w:sz w:val="24"/>
                <w:szCs w:val="24"/>
                <w:u w:val="single"/>
              </w:rPr>
            </w:pPr>
            <w:r w:rsidRPr="004517C2">
              <w:rPr>
                <w:rFonts w:ascii="標楷體" w:hAnsi="標楷體" w:hint="eastAsia"/>
                <w:color w:val="000000"/>
                <w:sz w:val="24"/>
                <w:szCs w:val="24"/>
                <w:u w:val="single"/>
              </w:rPr>
              <w:t xml:space="preserve">      -  </w:t>
            </w:r>
          </w:p>
        </w:tc>
        <w:tc>
          <w:tcPr>
            <w:tcW w:w="1560" w:type="dxa"/>
            <w:tcBorders>
              <w:right w:val="single" w:sz="4" w:space="0" w:color="auto"/>
            </w:tcBorders>
          </w:tcPr>
          <w:p w:rsidR="00795AD6" w:rsidRPr="004517C2" w:rsidRDefault="00795AD6" w:rsidP="00CD2995">
            <w:pPr>
              <w:spacing w:line="300" w:lineRule="exact"/>
              <w:ind w:rightChars="-7" w:right="-24"/>
              <w:jc w:val="right"/>
              <w:rPr>
                <w:rFonts w:ascii="標楷體" w:hAnsi="標楷體"/>
                <w:sz w:val="24"/>
                <w:szCs w:val="24"/>
                <w:u w:val="single"/>
              </w:rPr>
            </w:pPr>
            <w:r w:rsidRPr="004517C2">
              <w:rPr>
                <w:rFonts w:ascii="標楷體" w:hAnsi="標楷體" w:hint="eastAsia"/>
                <w:sz w:val="24"/>
                <w:szCs w:val="24"/>
              </w:rPr>
              <w:t xml:space="preserve"> </w:t>
            </w:r>
            <w:r w:rsidRPr="004517C2">
              <w:rPr>
                <w:rFonts w:ascii="標楷體" w:hAnsi="標楷體" w:hint="eastAsia"/>
                <w:sz w:val="24"/>
                <w:szCs w:val="24"/>
                <w:u w:val="single"/>
              </w:rPr>
              <w:t xml:space="preserve"> (10.760)</w:t>
            </w:r>
          </w:p>
        </w:tc>
      </w:tr>
      <w:tr w:rsidR="00282D66" w:rsidRPr="004517C2" w:rsidTr="00CD2995">
        <w:trPr>
          <w:trHeight w:val="70"/>
        </w:trPr>
        <w:tc>
          <w:tcPr>
            <w:tcW w:w="4503"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 xml:space="preserve">     主體工程淨額(發包)</w:t>
            </w:r>
          </w:p>
        </w:tc>
        <w:tc>
          <w:tcPr>
            <w:tcW w:w="1243" w:type="dxa"/>
            <w:tcBorders>
              <w:right w:val="single" w:sz="4" w:space="0" w:color="auto"/>
            </w:tcBorders>
          </w:tcPr>
          <w:p w:rsidR="00795AD6" w:rsidRPr="004517C2" w:rsidRDefault="00795AD6" w:rsidP="00CD2995">
            <w:pPr>
              <w:tabs>
                <w:tab w:val="left" w:pos="736"/>
              </w:tabs>
              <w:spacing w:line="300" w:lineRule="exact"/>
              <w:ind w:rightChars="3" w:right="10"/>
              <w:jc w:val="right"/>
              <w:rPr>
                <w:rFonts w:ascii="標楷體" w:hAnsi="標楷體"/>
                <w:sz w:val="24"/>
                <w:szCs w:val="24"/>
                <w:u w:val="double"/>
              </w:rPr>
            </w:pPr>
            <w:r w:rsidRPr="004517C2">
              <w:rPr>
                <w:rFonts w:ascii="標楷體" w:hAnsi="標楷體" w:hint="eastAsia"/>
                <w:sz w:val="24"/>
                <w:szCs w:val="24"/>
                <w:u w:val="double"/>
              </w:rPr>
              <w:t>767.715</w:t>
            </w:r>
          </w:p>
        </w:tc>
        <w:tc>
          <w:tcPr>
            <w:tcW w:w="1166" w:type="dxa"/>
          </w:tcPr>
          <w:p w:rsidR="00795AD6" w:rsidRPr="004517C2" w:rsidRDefault="00795AD6" w:rsidP="00CD2995">
            <w:pPr>
              <w:tabs>
                <w:tab w:val="left" w:pos="736"/>
              </w:tabs>
              <w:spacing w:line="300" w:lineRule="exact"/>
              <w:ind w:rightChars="29" w:right="99"/>
              <w:jc w:val="right"/>
              <w:rPr>
                <w:rFonts w:ascii="標楷體" w:hAnsi="標楷體"/>
                <w:sz w:val="24"/>
                <w:szCs w:val="24"/>
                <w:u w:val="double"/>
              </w:rPr>
            </w:pPr>
            <w:r w:rsidRPr="004517C2">
              <w:rPr>
                <w:rFonts w:ascii="標楷體" w:hAnsi="標楷體" w:hint="eastAsia"/>
                <w:sz w:val="24"/>
                <w:szCs w:val="24"/>
                <w:u w:val="double"/>
              </w:rPr>
              <w:t>828.824</w:t>
            </w:r>
          </w:p>
        </w:tc>
        <w:tc>
          <w:tcPr>
            <w:tcW w:w="1560" w:type="dxa"/>
            <w:tcBorders>
              <w:right w:val="single" w:sz="4" w:space="0" w:color="auto"/>
            </w:tcBorders>
          </w:tcPr>
          <w:p w:rsidR="00795AD6" w:rsidRPr="004517C2" w:rsidRDefault="00795AD6" w:rsidP="00CD2995">
            <w:pPr>
              <w:spacing w:line="300" w:lineRule="exact"/>
              <w:ind w:rightChars="-7" w:right="-24"/>
              <w:jc w:val="right"/>
              <w:rPr>
                <w:rFonts w:ascii="標楷體" w:hAnsi="標楷體"/>
                <w:sz w:val="24"/>
                <w:szCs w:val="24"/>
                <w:u w:val="double"/>
              </w:rPr>
            </w:pPr>
            <w:r w:rsidRPr="004517C2">
              <w:rPr>
                <w:rFonts w:ascii="標楷體" w:hAnsi="標楷體" w:hint="eastAsia"/>
                <w:sz w:val="24"/>
                <w:szCs w:val="24"/>
                <w:u w:val="double"/>
              </w:rPr>
              <w:t>(61.109)</w:t>
            </w:r>
          </w:p>
        </w:tc>
      </w:tr>
      <w:tr w:rsidR="00282D66" w:rsidRPr="004517C2" w:rsidTr="00CD2995">
        <w:trPr>
          <w:trHeight w:val="70"/>
        </w:trPr>
        <w:tc>
          <w:tcPr>
            <w:tcW w:w="4503" w:type="dxa"/>
          </w:tcPr>
          <w:p w:rsidR="00795AD6" w:rsidRPr="004517C2" w:rsidRDefault="00795AD6" w:rsidP="00CD2995">
            <w:pPr>
              <w:spacing w:line="300" w:lineRule="exact"/>
              <w:rPr>
                <w:rFonts w:ascii="標楷體" w:hAnsi="標楷體"/>
                <w:sz w:val="24"/>
                <w:szCs w:val="24"/>
              </w:rPr>
            </w:pPr>
          </w:p>
        </w:tc>
        <w:tc>
          <w:tcPr>
            <w:tcW w:w="1243" w:type="dxa"/>
            <w:tcBorders>
              <w:right w:val="single" w:sz="4" w:space="0" w:color="auto"/>
            </w:tcBorders>
          </w:tcPr>
          <w:p w:rsidR="00795AD6" w:rsidRPr="004517C2" w:rsidRDefault="00795AD6" w:rsidP="00CD2995">
            <w:pPr>
              <w:tabs>
                <w:tab w:val="left" w:pos="736"/>
              </w:tabs>
              <w:spacing w:line="300" w:lineRule="exact"/>
              <w:ind w:rightChars="29" w:right="99"/>
              <w:jc w:val="right"/>
              <w:rPr>
                <w:rFonts w:ascii="標楷體" w:hAnsi="標楷體"/>
                <w:sz w:val="24"/>
                <w:szCs w:val="24"/>
                <w:u w:val="double"/>
              </w:rPr>
            </w:pPr>
          </w:p>
        </w:tc>
        <w:tc>
          <w:tcPr>
            <w:tcW w:w="1166" w:type="dxa"/>
          </w:tcPr>
          <w:p w:rsidR="00795AD6" w:rsidRPr="004517C2" w:rsidRDefault="00795AD6" w:rsidP="00CD2995">
            <w:pPr>
              <w:tabs>
                <w:tab w:val="left" w:pos="736"/>
              </w:tabs>
              <w:spacing w:line="300" w:lineRule="exact"/>
              <w:ind w:rightChars="29" w:right="99"/>
              <w:jc w:val="right"/>
              <w:rPr>
                <w:rFonts w:ascii="標楷體" w:hAnsi="標楷體"/>
                <w:sz w:val="24"/>
                <w:szCs w:val="24"/>
                <w:u w:val="double"/>
              </w:rPr>
            </w:pPr>
          </w:p>
        </w:tc>
        <w:tc>
          <w:tcPr>
            <w:tcW w:w="1560" w:type="dxa"/>
            <w:tcBorders>
              <w:right w:val="single" w:sz="4" w:space="0" w:color="auto"/>
            </w:tcBorders>
          </w:tcPr>
          <w:p w:rsidR="00795AD6" w:rsidRPr="004517C2" w:rsidRDefault="00795AD6" w:rsidP="00CD2995">
            <w:pPr>
              <w:spacing w:line="300" w:lineRule="exact"/>
              <w:jc w:val="right"/>
              <w:rPr>
                <w:rFonts w:ascii="標楷體" w:hAnsi="標楷體"/>
                <w:sz w:val="24"/>
                <w:szCs w:val="24"/>
                <w:u w:val="double"/>
              </w:rPr>
            </w:pPr>
          </w:p>
        </w:tc>
      </w:tr>
      <w:tr w:rsidR="00282D66" w:rsidRPr="004517C2" w:rsidTr="00CD2995">
        <w:trPr>
          <w:trHeight w:val="70"/>
        </w:trPr>
        <w:tc>
          <w:tcPr>
            <w:tcW w:w="4503"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原主體工程(統包)：未扣除減辦事項</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rPr>
            </w:pPr>
            <w:r w:rsidRPr="004517C2">
              <w:rPr>
                <w:rFonts w:ascii="標楷體" w:hAnsi="標楷體" w:hint="eastAsia"/>
                <w:sz w:val="24"/>
                <w:szCs w:val="24"/>
              </w:rPr>
              <w:t>765.605</w:t>
            </w:r>
          </w:p>
        </w:tc>
        <w:tc>
          <w:tcPr>
            <w:tcW w:w="1166" w:type="dxa"/>
          </w:tcPr>
          <w:p w:rsidR="00795AD6" w:rsidRPr="004517C2" w:rsidRDefault="00795AD6" w:rsidP="00CD2995">
            <w:pPr>
              <w:spacing w:line="300" w:lineRule="exact"/>
              <w:ind w:rightChars="-11" w:right="-37"/>
              <w:jc w:val="right"/>
              <w:rPr>
                <w:rFonts w:ascii="標楷體" w:hAnsi="標楷體"/>
                <w:sz w:val="24"/>
                <w:szCs w:val="24"/>
              </w:rPr>
            </w:pPr>
            <w:r w:rsidRPr="004517C2">
              <w:rPr>
                <w:rFonts w:ascii="標楷體" w:hAnsi="標楷體" w:hint="eastAsia"/>
                <w:sz w:val="24"/>
                <w:szCs w:val="24"/>
              </w:rPr>
              <w:t>827.788</w:t>
            </w:r>
          </w:p>
        </w:tc>
        <w:tc>
          <w:tcPr>
            <w:tcW w:w="1560" w:type="dxa"/>
            <w:tcBorders>
              <w:right w:val="single" w:sz="4" w:space="0" w:color="auto"/>
            </w:tcBorders>
          </w:tcPr>
          <w:p w:rsidR="00795AD6" w:rsidRPr="004517C2" w:rsidRDefault="00795AD6" w:rsidP="00CD2995">
            <w:pPr>
              <w:spacing w:line="300" w:lineRule="exact"/>
              <w:jc w:val="right"/>
              <w:rPr>
                <w:rFonts w:ascii="標楷體" w:hAnsi="標楷體"/>
                <w:sz w:val="24"/>
                <w:szCs w:val="24"/>
                <w:u w:val="single"/>
              </w:rPr>
            </w:pPr>
            <w:r w:rsidRPr="004517C2">
              <w:rPr>
                <w:rFonts w:ascii="標楷體" w:hAnsi="標楷體" w:hint="eastAsia"/>
                <w:sz w:val="24"/>
                <w:szCs w:val="24"/>
              </w:rPr>
              <w:t>(62.183)</w:t>
            </w:r>
          </w:p>
        </w:tc>
      </w:tr>
      <w:tr w:rsidR="00282D66" w:rsidRPr="004517C2" w:rsidTr="00CD2995">
        <w:trPr>
          <w:trHeight w:val="70"/>
        </w:trPr>
        <w:tc>
          <w:tcPr>
            <w:tcW w:w="4503" w:type="dxa"/>
          </w:tcPr>
          <w:p w:rsidR="00795AD6" w:rsidRPr="004517C2" w:rsidRDefault="00795AD6" w:rsidP="00CD2995">
            <w:pPr>
              <w:spacing w:line="300" w:lineRule="exact"/>
              <w:ind w:firstLineChars="100" w:firstLine="260"/>
              <w:rPr>
                <w:rFonts w:ascii="標楷體" w:hAnsi="標楷體"/>
                <w:sz w:val="24"/>
                <w:szCs w:val="24"/>
              </w:rPr>
            </w:pPr>
            <w:r w:rsidRPr="004517C2">
              <w:rPr>
                <w:rFonts w:ascii="標楷體" w:hAnsi="標楷體" w:hint="eastAsia"/>
                <w:sz w:val="24"/>
                <w:szCs w:val="24"/>
              </w:rPr>
              <w:t>減：減辦事項</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u w:val="single"/>
              </w:rPr>
            </w:pPr>
            <w:r w:rsidRPr="004517C2">
              <w:rPr>
                <w:rFonts w:ascii="標楷體" w:hAnsi="標楷體" w:hint="eastAsia"/>
                <w:sz w:val="24"/>
                <w:szCs w:val="24"/>
                <w:u w:val="single"/>
              </w:rPr>
              <w:t>(10.760)</w:t>
            </w:r>
          </w:p>
        </w:tc>
        <w:tc>
          <w:tcPr>
            <w:tcW w:w="1166" w:type="dxa"/>
          </w:tcPr>
          <w:p w:rsidR="00795AD6" w:rsidRPr="004517C2" w:rsidRDefault="00795AD6" w:rsidP="00CD2995">
            <w:pPr>
              <w:spacing w:line="300" w:lineRule="exact"/>
              <w:jc w:val="right"/>
              <w:rPr>
                <w:rFonts w:ascii="標楷體" w:hAnsi="標楷體"/>
                <w:color w:val="000000"/>
                <w:sz w:val="24"/>
                <w:szCs w:val="24"/>
                <w:u w:val="single"/>
              </w:rPr>
            </w:pPr>
            <w:r w:rsidRPr="004517C2">
              <w:rPr>
                <w:rFonts w:ascii="標楷體" w:hAnsi="標楷體" w:hint="eastAsia"/>
                <w:color w:val="000000"/>
                <w:sz w:val="24"/>
                <w:szCs w:val="24"/>
                <w:u w:val="single"/>
              </w:rPr>
              <w:t xml:space="preserve">      -</w:t>
            </w:r>
          </w:p>
        </w:tc>
        <w:tc>
          <w:tcPr>
            <w:tcW w:w="1560" w:type="dxa"/>
            <w:tcBorders>
              <w:right w:val="single" w:sz="4" w:space="0" w:color="auto"/>
            </w:tcBorders>
          </w:tcPr>
          <w:p w:rsidR="00795AD6" w:rsidRPr="004517C2" w:rsidRDefault="00795AD6" w:rsidP="00CD2995">
            <w:pPr>
              <w:spacing w:line="300" w:lineRule="exact"/>
              <w:jc w:val="right"/>
              <w:rPr>
                <w:rFonts w:ascii="標楷體" w:hAnsi="標楷體"/>
                <w:sz w:val="24"/>
                <w:szCs w:val="24"/>
                <w:u w:val="single"/>
              </w:rPr>
            </w:pPr>
            <w:r w:rsidRPr="004517C2">
              <w:rPr>
                <w:rFonts w:ascii="標楷體" w:hAnsi="標楷體" w:hint="eastAsia"/>
                <w:sz w:val="24"/>
                <w:szCs w:val="24"/>
                <w:u w:val="single"/>
              </w:rPr>
              <w:t>(10.760)</w:t>
            </w:r>
          </w:p>
        </w:tc>
      </w:tr>
      <w:tr w:rsidR="00282D66" w:rsidRPr="004517C2" w:rsidTr="00CD2995">
        <w:tc>
          <w:tcPr>
            <w:tcW w:w="4503" w:type="dxa"/>
          </w:tcPr>
          <w:p w:rsidR="00795AD6" w:rsidRPr="004517C2" w:rsidRDefault="00795AD6" w:rsidP="00CD2995">
            <w:pPr>
              <w:spacing w:line="300" w:lineRule="exact"/>
              <w:rPr>
                <w:rFonts w:ascii="標楷體" w:hAnsi="標楷體"/>
                <w:sz w:val="24"/>
                <w:szCs w:val="24"/>
              </w:rPr>
            </w:pPr>
            <w:r w:rsidRPr="004517C2">
              <w:rPr>
                <w:rFonts w:ascii="標楷體" w:hAnsi="標楷體" w:hint="eastAsia"/>
                <w:sz w:val="24"/>
                <w:szCs w:val="24"/>
              </w:rPr>
              <w:t xml:space="preserve">主體工程淨額(統包)  </w:t>
            </w:r>
          </w:p>
        </w:tc>
        <w:tc>
          <w:tcPr>
            <w:tcW w:w="1243" w:type="dxa"/>
            <w:tcBorders>
              <w:right w:val="single" w:sz="4" w:space="0" w:color="auto"/>
            </w:tcBorders>
          </w:tcPr>
          <w:p w:rsidR="00795AD6" w:rsidRPr="004517C2" w:rsidRDefault="00795AD6" w:rsidP="00CD2995">
            <w:pPr>
              <w:spacing w:line="300" w:lineRule="exact"/>
              <w:ind w:rightChars="3" w:right="10"/>
              <w:jc w:val="right"/>
              <w:rPr>
                <w:rFonts w:ascii="標楷體" w:hAnsi="標楷體"/>
                <w:sz w:val="24"/>
                <w:szCs w:val="24"/>
                <w:u w:val="double"/>
              </w:rPr>
            </w:pPr>
            <w:r w:rsidRPr="004517C2">
              <w:rPr>
                <w:rFonts w:ascii="標楷體" w:hAnsi="標楷體" w:hint="eastAsia"/>
                <w:sz w:val="24"/>
                <w:szCs w:val="24"/>
                <w:u w:val="double"/>
              </w:rPr>
              <w:t>754.845</w:t>
            </w:r>
          </w:p>
        </w:tc>
        <w:tc>
          <w:tcPr>
            <w:tcW w:w="1166" w:type="dxa"/>
          </w:tcPr>
          <w:p w:rsidR="00795AD6" w:rsidRPr="004517C2" w:rsidRDefault="00795AD6" w:rsidP="00CD2995">
            <w:pPr>
              <w:spacing w:line="300" w:lineRule="exact"/>
              <w:jc w:val="right"/>
              <w:rPr>
                <w:rFonts w:ascii="標楷體" w:hAnsi="標楷體"/>
                <w:sz w:val="24"/>
                <w:szCs w:val="24"/>
                <w:u w:val="double"/>
              </w:rPr>
            </w:pPr>
            <w:r w:rsidRPr="004517C2">
              <w:rPr>
                <w:rFonts w:ascii="標楷體" w:hAnsi="標楷體" w:hint="eastAsia"/>
                <w:sz w:val="24"/>
                <w:szCs w:val="24"/>
                <w:u w:val="double"/>
              </w:rPr>
              <w:t>827.788</w:t>
            </w:r>
          </w:p>
        </w:tc>
        <w:tc>
          <w:tcPr>
            <w:tcW w:w="1560" w:type="dxa"/>
            <w:tcBorders>
              <w:right w:val="single" w:sz="4" w:space="0" w:color="auto"/>
            </w:tcBorders>
          </w:tcPr>
          <w:p w:rsidR="00795AD6" w:rsidRPr="004517C2" w:rsidRDefault="00795AD6" w:rsidP="00CD2995">
            <w:pPr>
              <w:spacing w:line="300" w:lineRule="exact"/>
              <w:ind w:rightChars="1" w:right="3"/>
              <w:jc w:val="right"/>
              <w:rPr>
                <w:rFonts w:ascii="標楷體" w:hAnsi="標楷體"/>
                <w:sz w:val="24"/>
                <w:szCs w:val="24"/>
                <w:u w:val="double"/>
              </w:rPr>
            </w:pPr>
            <w:r w:rsidRPr="004517C2">
              <w:rPr>
                <w:rFonts w:ascii="標楷體" w:hAnsi="標楷體" w:hint="eastAsia"/>
                <w:sz w:val="24"/>
                <w:szCs w:val="24"/>
                <w:u w:val="double"/>
              </w:rPr>
              <w:t>(72.943)</w:t>
            </w:r>
          </w:p>
        </w:tc>
      </w:tr>
    </w:tbl>
    <w:p w:rsidR="00795AD6" w:rsidRPr="004517C2" w:rsidRDefault="00795AD6" w:rsidP="00795AD6">
      <w:pPr>
        <w:spacing w:line="240" w:lineRule="exact"/>
        <w:ind w:left="330" w:hangingChars="150" w:hanging="330"/>
        <w:rPr>
          <w:rFonts w:ascii="標楷體" w:hAnsi="標楷體"/>
          <w:sz w:val="20"/>
        </w:rPr>
      </w:pPr>
      <w:r w:rsidRPr="004517C2">
        <w:rPr>
          <w:rFonts w:ascii="標楷體" w:hAnsi="標楷體" w:hint="eastAsia"/>
          <w:sz w:val="20"/>
        </w:rPr>
        <w:t>a：表八為高捷土建工程，本表僅為其中之主體工程部分。主體工程</w:t>
      </w:r>
      <w:r w:rsidRPr="004517C2">
        <w:rPr>
          <w:rFonts w:ascii="標楷體" w:hAnsi="標楷體"/>
          <w:sz w:val="20"/>
        </w:rPr>
        <w:t>:</w:t>
      </w:r>
      <w:r w:rsidRPr="004517C2">
        <w:rPr>
          <w:rFonts w:ascii="標楷體" w:hAnsi="標楷體" w:hint="eastAsia"/>
          <w:sz w:val="20"/>
        </w:rPr>
        <w:t>係指主體統包工程以及未統包之低壓配電系統整合及廠站監控系統；主體統包工程則包括16個區段標統包工程（</w:t>
      </w:r>
      <w:r w:rsidRPr="004517C2">
        <w:rPr>
          <w:rFonts w:ascii="標楷體" w:hAnsi="標楷體"/>
          <w:sz w:val="20"/>
        </w:rPr>
        <w:t>CR1.CR2.CR3.CR4.CR5.CR6.CR7.CO1.CO2.CO3.CO4.CD0.CD1.CD2.CD3.OCC</w:t>
      </w:r>
      <w:r w:rsidRPr="004517C2">
        <w:rPr>
          <w:rFonts w:ascii="標楷體" w:hAnsi="標楷體" w:hint="eastAsia"/>
          <w:sz w:val="20"/>
        </w:rPr>
        <w:t>）以及地坪標線標誌、消防燈具、告示牌及避難指示燈以及公共藝術等工程</w:t>
      </w:r>
    </w:p>
    <w:p w:rsidR="00795AD6" w:rsidRPr="004517C2" w:rsidRDefault="00795AD6" w:rsidP="00795AD6">
      <w:pPr>
        <w:spacing w:line="240" w:lineRule="exact"/>
        <w:ind w:left="440" w:hangingChars="200" w:hanging="440"/>
        <w:rPr>
          <w:rFonts w:ascii="標楷體" w:hAnsi="標楷體"/>
          <w:sz w:val="20"/>
          <w:szCs w:val="24"/>
        </w:rPr>
      </w:pPr>
      <w:r w:rsidRPr="004517C2">
        <w:rPr>
          <w:rFonts w:ascii="標楷體" w:hAnsi="標楷體" w:hint="eastAsia"/>
          <w:sz w:val="20"/>
        </w:rPr>
        <w:t>資料來源：高捷公司，本院修正其格式</w:t>
      </w:r>
    </w:p>
    <w:p w:rsidR="00C35E3E" w:rsidRPr="00F047A6" w:rsidRDefault="00675BF1" w:rsidP="00733C10">
      <w:pPr>
        <w:rPr>
          <w:rFonts w:ascii="標楷體" w:hAnsi="標楷體"/>
          <w:kern w:val="0"/>
        </w:rPr>
        <w:sectPr w:rsidR="00C35E3E" w:rsidRPr="00F047A6" w:rsidSect="00EA096C">
          <w:type w:val="continuous"/>
          <w:pgSz w:w="11907" w:h="16840" w:code="9"/>
          <w:pgMar w:top="1701" w:right="1418" w:bottom="1418" w:left="1418" w:header="851" w:footer="851" w:gutter="227"/>
          <w:cols w:space="425"/>
          <w:docGrid w:type="linesAndChars" w:linePitch="457" w:charSpace="4127"/>
        </w:sectPr>
      </w:pPr>
      <w:r w:rsidRPr="004517C2">
        <w:rPr>
          <w:rFonts w:ascii="標楷體" w:hAnsi="標楷體"/>
        </w:rPr>
        <w:br w:type="page"/>
      </w:r>
    </w:p>
    <w:p w:rsidR="00F047A6" w:rsidRDefault="00F047A6" w:rsidP="00F047A6">
      <w:pPr>
        <w:pStyle w:val="a0"/>
        <w:numPr>
          <w:ilvl w:val="0"/>
          <w:numId w:val="0"/>
        </w:numPr>
        <w:rPr>
          <w:rFonts w:hAnsi="標楷體"/>
        </w:rPr>
      </w:pPr>
      <w:bookmarkStart w:id="525" w:name="_Toc294173328"/>
      <w:bookmarkStart w:id="526" w:name="_Toc294173964"/>
      <w:bookmarkStart w:id="527" w:name="_Toc293501987"/>
      <w:bookmarkStart w:id="528" w:name="_Toc293502359"/>
      <w:bookmarkStart w:id="529" w:name="_Toc293502479"/>
      <w:r>
        <w:rPr>
          <w:rFonts w:hAnsi="標楷體" w:hint="eastAsia"/>
        </w:rPr>
        <w:lastRenderedPageBreak/>
        <w:t>表十一  高捷公司不合常情之支出總表</w:t>
      </w:r>
      <w:bookmarkEnd w:id="525"/>
      <w:bookmarkEnd w:id="5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024"/>
        <w:gridCol w:w="2508"/>
        <w:gridCol w:w="1882"/>
      </w:tblGrid>
      <w:tr w:rsidR="00F047A6" w:rsidRPr="00143E3F" w:rsidTr="00785F96">
        <w:tc>
          <w:tcPr>
            <w:tcW w:w="817" w:type="dxa"/>
            <w:vAlign w:val="center"/>
          </w:tcPr>
          <w:p w:rsidR="00F047A6" w:rsidRPr="00785F96" w:rsidRDefault="00F047A6" w:rsidP="00785F96">
            <w:pPr>
              <w:spacing w:line="320" w:lineRule="exact"/>
              <w:jc w:val="center"/>
              <w:rPr>
                <w:sz w:val="24"/>
                <w:szCs w:val="24"/>
              </w:rPr>
            </w:pPr>
            <w:r w:rsidRPr="00785F96">
              <w:rPr>
                <w:rFonts w:hint="eastAsia"/>
                <w:sz w:val="24"/>
                <w:szCs w:val="24"/>
              </w:rPr>
              <w:t>項次</w:t>
            </w:r>
          </w:p>
        </w:tc>
        <w:tc>
          <w:tcPr>
            <w:tcW w:w="7229" w:type="dxa"/>
            <w:tcBorders>
              <w:right w:val="single" w:sz="4" w:space="0" w:color="auto"/>
            </w:tcBorders>
            <w:vAlign w:val="center"/>
          </w:tcPr>
          <w:p w:rsidR="00F047A6" w:rsidRPr="00785F96" w:rsidRDefault="00F047A6" w:rsidP="00785F96">
            <w:pPr>
              <w:spacing w:line="320" w:lineRule="exact"/>
              <w:jc w:val="center"/>
              <w:rPr>
                <w:sz w:val="24"/>
                <w:szCs w:val="24"/>
              </w:rPr>
            </w:pPr>
            <w:r w:rsidRPr="00785F96">
              <w:rPr>
                <w:rFonts w:hint="eastAsia"/>
                <w:sz w:val="24"/>
                <w:szCs w:val="24"/>
              </w:rPr>
              <w:t>支出項目</w:t>
            </w:r>
          </w:p>
        </w:tc>
        <w:tc>
          <w:tcPr>
            <w:tcW w:w="3119" w:type="dxa"/>
            <w:tcBorders>
              <w:left w:val="single" w:sz="4" w:space="0" w:color="auto"/>
            </w:tcBorders>
            <w:vAlign w:val="center"/>
          </w:tcPr>
          <w:p w:rsidR="00A53D95" w:rsidRPr="00785F96" w:rsidRDefault="00A53D95" w:rsidP="00785F96">
            <w:pPr>
              <w:spacing w:line="320" w:lineRule="exact"/>
              <w:jc w:val="center"/>
              <w:rPr>
                <w:sz w:val="24"/>
                <w:szCs w:val="24"/>
              </w:rPr>
            </w:pPr>
            <w:r w:rsidRPr="00785F96">
              <w:rPr>
                <w:rFonts w:hint="eastAsia"/>
                <w:sz w:val="24"/>
                <w:szCs w:val="24"/>
              </w:rPr>
              <w:t>報支清單</w:t>
            </w:r>
          </w:p>
          <w:p w:rsidR="00F047A6" w:rsidRPr="00785F96" w:rsidRDefault="00A53D95" w:rsidP="00785F96">
            <w:pPr>
              <w:spacing w:line="320" w:lineRule="exact"/>
              <w:jc w:val="center"/>
              <w:rPr>
                <w:sz w:val="24"/>
                <w:szCs w:val="24"/>
              </w:rPr>
            </w:pPr>
            <w:r w:rsidRPr="00785F96">
              <w:rPr>
                <w:rFonts w:hint="eastAsia"/>
                <w:sz w:val="24"/>
                <w:szCs w:val="24"/>
              </w:rPr>
              <w:t>（支出）</w:t>
            </w:r>
            <w:r w:rsidR="00F047A6" w:rsidRPr="00785F96">
              <w:rPr>
                <w:rFonts w:hint="eastAsia"/>
                <w:sz w:val="24"/>
                <w:szCs w:val="24"/>
              </w:rPr>
              <w:t>期間</w:t>
            </w:r>
          </w:p>
        </w:tc>
        <w:tc>
          <w:tcPr>
            <w:tcW w:w="2385" w:type="dxa"/>
            <w:vAlign w:val="center"/>
          </w:tcPr>
          <w:p w:rsidR="00F047A6" w:rsidRPr="00785F96" w:rsidRDefault="00F047A6" w:rsidP="00785F96">
            <w:pPr>
              <w:spacing w:line="320" w:lineRule="exact"/>
              <w:jc w:val="center"/>
              <w:rPr>
                <w:sz w:val="24"/>
                <w:szCs w:val="24"/>
              </w:rPr>
            </w:pPr>
            <w:r w:rsidRPr="00785F96">
              <w:rPr>
                <w:rFonts w:hint="eastAsia"/>
                <w:sz w:val="24"/>
                <w:szCs w:val="24"/>
              </w:rPr>
              <w:t>金額</w:t>
            </w:r>
          </w:p>
        </w:tc>
      </w:tr>
      <w:tr w:rsidR="00F047A6" w:rsidRPr="00143E3F" w:rsidTr="00785F96">
        <w:tc>
          <w:tcPr>
            <w:tcW w:w="817" w:type="dxa"/>
          </w:tcPr>
          <w:p w:rsidR="00F047A6" w:rsidRPr="00785F96" w:rsidRDefault="00F047A6" w:rsidP="00785F96">
            <w:pPr>
              <w:spacing w:line="320" w:lineRule="exact"/>
              <w:rPr>
                <w:sz w:val="24"/>
                <w:szCs w:val="24"/>
              </w:rPr>
            </w:pPr>
            <w:r w:rsidRPr="00785F96">
              <w:rPr>
                <w:rFonts w:hint="eastAsia"/>
                <w:sz w:val="24"/>
                <w:szCs w:val="24"/>
              </w:rPr>
              <w:t>1</w:t>
            </w:r>
          </w:p>
        </w:tc>
        <w:tc>
          <w:tcPr>
            <w:tcW w:w="7229" w:type="dxa"/>
            <w:tcBorders>
              <w:right w:val="single" w:sz="4" w:space="0" w:color="auto"/>
            </w:tcBorders>
          </w:tcPr>
          <w:p w:rsidR="00F047A6" w:rsidRPr="00785F96" w:rsidRDefault="00F047A6" w:rsidP="00785F96">
            <w:pPr>
              <w:spacing w:line="320" w:lineRule="exact"/>
              <w:rPr>
                <w:sz w:val="24"/>
                <w:szCs w:val="24"/>
              </w:rPr>
            </w:pPr>
            <w:r w:rsidRPr="00785F96">
              <w:rPr>
                <w:rFonts w:hint="eastAsia"/>
                <w:sz w:val="24"/>
                <w:szCs w:val="24"/>
              </w:rPr>
              <w:t>南主角文化事業有限公司贊助費</w:t>
            </w:r>
            <w:r w:rsidRPr="00785F96">
              <w:rPr>
                <w:rFonts w:hint="eastAsia"/>
                <w:sz w:val="24"/>
                <w:szCs w:val="24"/>
              </w:rPr>
              <w:t xml:space="preserve"> </w:t>
            </w:r>
            <w:r w:rsidRPr="00785F96">
              <w:rPr>
                <w:rFonts w:hint="eastAsia"/>
                <w:sz w:val="24"/>
                <w:szCs w:val="24"/>
              </w:rPr>
              <w:t>、廣告費</w:t>
            </w:r>
          </w:p>
        </w:tc>
        <w:tc>
          <w:tcPr>
            <w:tcW w:w="3119" w:type="dxa"/>
            <w:tcBorders>
              <w:left w:val="single" w:sz="4" w:space="0" w:color="auto"/>
            </w:tcBorders>
          </w:tcPr>
          <w:p w:rsidR="00F047A6" w:rsidRPr="00785F96" w:rsidRDefault="00F047A6" w:rsidP="00785F96">
            <w:pPr>
              <w:spacing w:line="320" w:lineRule="exact"/>
              <w:rPr>
                <w:sz w:val="24"/>
                <w:szCs w:val="24"/>
              </w:rPr>
            </w:pPr>
            <w:r w:rsidRPr="00785F96">
              <w:rPr>
                <w:rFonts w:hint="eastAsia"/>
                <w:sz w:val="24"/>
                <w:szCs w:val="24"/>
              </w:rPr>
              <w:t>91.6.12-99.5.7</w:t>
            </w:r>
          </w:p>
        </w:tc>
        <w:tc>
          <w:tcPr>
            <w:tcW w:w="2385" w:type="dxa"/>
          </w:tcPr>
          <w:p w:rsidR="00F047A6" w:rsidRPr="00785F96" w:rsidRDefault="00F047A6" w:rsidP="00785F96">
            <w:pPr>
              <w:spacing w:line="320" w:lineRule="exact"/>
              <w:jc w:val="right"/>
              <w:rPr>
                <w:sz w:val="24"/>
                <w:szCs w:val="24"/>
              </w:rPr>
            </w:pPr>
            <w:r w:rsidRPr="00785F96">
              <w:rPr>
                <w:rFonts w:ascii="標楷體" w:hAnsi="標楷體" w:hint="eastAsia"/>
                <w:sz w:val="24"/>
                <w:szCs w:val="24"/>
              </w:rPr>
              <w:t>5,367,750</w:t>
            </w:r>
          </w:p>
        </w:tc>
      </w:tr>
      <w:tr w:rsidR="00F047A6" w:rsidRPr="00143E3F" w:rsidTr="00785F96">
        <w:tc>
          <w:tcPr>
            <w:tcW w:w="817" w:type="dxa"/>
          </w:tcPr>
          <w:p w:rsidR="00F047A6" w:rsidRPr="00785F96" w:rsidRDefault="00F047A6" w:rsidP="00785F96">
            <w:pPr>
              <w:spacing w:line="320" w:lineRule="exact"/>
              <w:rPr>
                <w:sz w:val="24"/>
                <w:szCs w:val="24"/>
              </w:rPr>
            </w:pPr>
            <w:r w:rsidRPr="00785F96">
              <w:rPr>
                <w:rFonts w:hint="eastAsia"/>
                <w:sz w:val="24"/>
                <w:szCs w:val="24"/>
              </w:rPr>
              <w:t>2</w:t>
            </w:r>
          </w:p>
        </w:tc>
        <w:tc>
          <w:tcPr>
            <w:tcW w:w="7229" w:type="dxa"/>
            <w:tcBorders>
              <w:right w:val="single" w:sz="4" w:space="0" w:color="auto"/>
            </w:tcBorders>
          </w:tcPr>
          <w:p w:rsidR="00F047A6" w:rsidRPr="00785F96" w:rsidRDefault="00F047A6" w:rsidP="00785F96">
            <w:pPr>
              <w:spacing w:line="320" w:lineRule="exact"/>
              <w:rPr>
                <w:sz w:val="24"/>
                <w:szCs w:val="24"/>
              </w:rPr>
            </w:pPr>
            <w:r w:rsidRPr="00785F96">
              <w:rPr>
                <w:rFonts w:hint="eastAsia"/>
                <w:sz w:val="24"/>
                <w:szCs w:val="24"/>
              </w:rPr>
              <w:t>新高山行銷顧問股份有限公司公關顧問執行費</w:t>
            </w:r>
          </w:p>
        </w:tc>
        <w:tc>
          <w:tcPr>
            <w:tcW w:w="3119" w:type="dxa"/>
            <w:tcBorders>
              <w:left w:val="single" w:sz="4" w:space="0" w:color="auto"/>
            </w:tcBorders>
          </w:tcPr>
          <w:p w:rsidR="00F047A6" w:rsidRPr="00785F96" w:rsidRDefault="00F047A6" w:rsidP="00785F96">
            <w:pPr>
              <w:spacing w:line="320" w:lineRule="exact"/>
              <w:rPr>
                <w:sz w:val="24"/>
                <w:szCs w:val="24"/>
              </w:rPr>
            </w:pPr>
            <w:r w:rsidRPr="00785F96">
              <w:rPr>
                <w:rFonts w:hint="eastAsia"/>
                <w:sz w:val="24"/>
                <w:szCs w:val="24"/>
              </w:rPr>
              <w:t>96.10.1-97.9.30</w:t>
            </w:r>
          </w:p>
        </w:tc>
        <w:tc>
          <w:tcPr>
            <w:tcW w:w="2385" w:type="dxa"/>
          </w:tcPr>
          <w:p w:rsidR="00F047A6" w:rsidRPr="00785F96" w:rsidRDefault="00F047A6" w:rsidP="00785F96">
            <w:pPr>
              <w:spacing w:line="320" w:lineRule="exact"/>
              <w:jc w:val="right"/>
              <w:rPr>
                <w:rFonts w:ascii="標楷體" w:hAnsi="標楷體"/>
                <w:sz w:val="24"/>
                <w:szCs w:val="24"/>
              </w:rPr>
            </w:pPr>
            <w:r w:rsidRPr="00785F96">
              <w:rPr>
                <w:rFonts w:ascii="標楷體" w:hAnsi="標楷體" w:hint="eastAsia"/>
                <w:sz w:val="24"/>
                <w:szCs w:val="24"/>
              </w:rPr>
              <w:t>6,000,000</w:t>
            </w:r>
          </w:p>
        </w:tc>
      </w:tr>
      <w:tr w:rsidR="00F047A6" w:rsidRPr="00143E3F" w:rsidTr="00785F96">
        <w:tc>
          <w:tcPr>
            <w:tcW w:w="817" w:type="dxa"/>
          </w:tcPr>
          <w:p w:rsidR="00F047A6" w:rsidRPr="00785F96" w:rsidRDefault="00F047A6" w:rsidP="00785F96">
            <w:pPr>
              <w:spacing w:line="320" w:lineRule="exact"/>
              <w:rPr>
                <w:sz w:val="24"/>
                <w:szCs w:val="24"/>
              </w:rPr>
            </w:pPr>
            <w:r w:rsidRPr="00785F96">
              <w:rPr>
                <w:rFonts w:hint="eastAsia"/>
                <w:sz w:val="24"/>
                <w:szCs w:val="24"/>
              </w:rPr>
              <w:t>3</w:t>
            </w:r>
          </w:p>
        </w:tc>
        <w:tc>
          <w:tcPr>
            <w:tcW w:w="7229" w:type="dxa"/>
            <w:tcBorders>
              <w:right w:val="single" w:sz="4" w:space="0" w:color="auto"/>
            </w:tcBorders>
          </w:tcPr>
          <w:p w:rsidR="00F047A6" w:rsidRPr="00785F96" w:rsidRDefault="00F047A6" w:rsidP="00785F96">
            <w:pPr>
              <w:spacing w:line="320" w:lineRule="exact"/>
              <w:rPr>
                <w:sz w:val="24"/>
                <w:szCs w:val="24"/>
              </w:rPr>
            </w:pPr>
            <w:r w:rsidRPr="00785F96">
              <w:rPr>
                <w:rFonts w:hint="eastAsia"/>
                <w:sz w:val="24"/>
                <w:szCs w:val="24"/>
              </w:rPr>
              <w:t>評決小組備詢及會議委員費用</w:t>
            </w:r>
          </w:p>
        </w:tc>
        <w:tc>
          <w:tcPr>
            <w:tcW w:w="3119" w:type="dxa"/>
            <w:tcBorders>
              <w:left w:val="single" w:sz="4" w:space="0" w:color="auto"/>
            </w:tcBorders>
          </w:tcPr>
          <w:p w:rsidR="00F047A6" w:rsidRPr="00785F96" w:rsidRDefault="00F047A6" w:rsidP="00785F96">
            <w:pPr>
              <w:spacing w:line="320" w:lineRule="exact"/>
              <w:rPr>
                <w:rFonts w:ascii="標楷體" w:hAnsi="標楷體"/>
                <w:sz w:val="24"/>
                <w:szCs w:val="24"/>
              </w:rPr>
            </w:pPr>
            <w:r w:rsidRPr="00785F96">
              <w:rPr>
                <w:rFonts w:ascii="標楷體" w:hAnsi="標楷體" w:hint="eastAsia"/>
                <w:sz w:val="24"/>
                <w:szCs w:val="24"/>
              </w:rPr>
              <w:t>91.6.7-92.4.4</w:t>
            </w:r>
          </w:p>
        </w:tc>
        <w:tc>
          <w:tcPr>
            <w:tcW w:w="2385" w:type="dxa"/>
          </w:tcPr>
          <w:p w:rsidR="00F047A6" w:rsidRPr="00785F96" w:rsidRDefault="00F047A6" w:rsidP="00785F96">
            <w:pPr>
              <w:spacing w:line="320" w:lineRule="exact"/>
              <w:jc w:val="right"/>
              <w:rPr>
                <w:rFonts w:ascii="標楷體" w:hAnsi="標楷體"/>
                <w:sz w:val="24"/>
                <w:szCs w:val="24"/>
              </w:rPr>
            </w:pPr>
            <w:r w:rsidRPr="00785F96">
              <w:rPr>
                <w:rFonts w:ascii="標楷體" w:hAnsi="標楷體" w:hint="eastAsia"/>
                <w:sz w:val="24"/>
                <w:szCs w:val="24"/>
              </w:rPr>
              <w:t>2,926,100</w:t>
            </w:r>
          </w:p>
        </w:tc>
      </w:tr>
      <w:tr w:rsidR="00F047A6" w:rsidRPr="00143E3F" w:rsidTr="00785F96">
        <w:tc>
          <w:tcPr>
            <w:tcW w:w="817" w:type="dxa"/>
          </w:tcPr>
          <w:p w:rsidR="00F047A6" w:rsidRPr="00785F96" w:rsidRDefault="00F047A6" w:rsidP="00785F96">
            <w:pPr>
              <w:spacing w:line="320" w:lineRule="exact"/>
              <w:rPr>
                <w:sz w:val="24"/>
                <w:szCs w:val="24"/>
              </w:rPr>
            </w:pPr>
            <w:r w:rsidRPr="00785F96">
              <w:rPr>
                <w:rFonts w:hint="eastAsia"/>
                <w:sz w:val="24"/>
                <w:szCs w:val="24"/>
              </w:rPr>
              <w:t>4</w:t>
            </w:r>
          </w:p>
        </w:tc>
        <w:tc>
          <w:tcPr>
            <w:tcW w:w="7229" w:type="dxa"/>
            <w:tcBorders>
              <w:right w:val="single" w:sz="4" w:space="0" w:color="auto"/>
            </w:tcBorders>
          </w:tcPr>
          <w:p w:rsidR="00F047A6" w:rsidRPr="00785F96" w:rsidRDefault="00F80E42" w:rsidP="00785F96">
            <w:pPr>
              <w:spacing w:line="320" w:lineRule="exact"/>
              <w:rPr>
                <w:sz w:val="24"/>
                <w:szCs w:val="24"/>
              </w:rPr>
            </w:pPr>
            <w:r w:rsidRPr="00785F96">
              <w:rPr>
                <w:rFonts w:hint="eastAsia"/>
                <w:sz w:val="24"/>
                <w:szCs w:val="24"/>
              </w:rPr>
              <w:t>探視高雄市捷運局前局長</w:t>
            </w:r>
            <w:r w:rsidR="00523F96">
              <w:rPr>
                <w:rFonts w:hint="eastAsia"/>
                <w:sz w:val="24"/>
                <w:szCs w:val="24"/>
              </w:rPr>
              <w:t>周</w:t>
            </w:r>
            <w:r w:rsidR="00E63A01">
              <w:rPr>
                <w:rFonts w:hint="eastAsia"/>
                <w:sz w:val="24"/>
                <w:szCs w:val="24"/>
              </w:rPr>
              <w:t>OO</w:t>
            </w:r>
            <w:r w:rsidR="00A53D95" w:rsidRPr="00785F96">
              <w:rPr>
                <w:rFonts w:hint="eastAsia"/>
                <w:sz w:val="24"/>
                <w:szCs w:val="24"/>
              </w:rPr>
              <w:t>住院手術慰問金</w:t>
            </w:r>
          </w:p>
        </w:tc>
        <w:tc>
          <w:tcPr>
            <w:tcW w:w="3119" w:type="dxa"/>
            <w:tcBorders>
              <w:left w:val="single" w:sz="4" w:space="0" w:color="auto"/>
            </w:tcBorders>
          </w:tcPr>
          <w:p w:rsidR="00F047A6" w:rsidRPr="00785F96" w:rsidRDefault="00A53D95" w:rsidP="00785F96">
            <w:pPr>
              <w:spacing w:line="320" w:lineRule="exact"/>
              <w:rPr>
                <w:rFonts w:ascii="標楷體" w:hAnsi="標楷體"/>
                <w:sz w:val="24"/>
                <w:szCs w:val="24"/>
              </w:rPr>
            </w:pPr>
            <w:r w:rsidRPr="00785F96">
              <w:rPr>
                <w:rFonts w:ascii="標楷體" w:hAnsi="標楷體" w:hint="eastAsia"/>
                <w:sz w:val="24"/>
                <w:szCs w:val="24"/>
              </w:rPr>
              <w:t>93.12.22</w:t>
            </w:r>
          </w:p>
        </w:tc>
        <w:tc>
          <w:tcPr>
            <w:tcW w:w="2385" w:type="dxa"/>
          </w:tcPr>
          <w:p w:rsidR="00F047A6" w:rsidRPr="00785F96" w:rsidRDefault="00A53D95" w:rsidP="00785F96">
            <w:pPr>
              <w:spacing w:line="320" w:lineRule="exact"/>
              <w:jc w:val="right"/>
              <w:rPr>
                <w:rFonts w:ascii="標楷體" w:hAnsi="標楷體"/>
                <w:sz w:val="24"/>
                <w:szCs w:val="24"/>
              </w:rPr>
            </w:pPr>
            <w:r w:rsidRPr="00785F96">
              <w:rPr>
                <w:rFonts w:ascii="標楷體" w:hAnsi="標楷體" w:hint="eastAsia"/>
                <w:sz w:val="24"/>
                <w:szCs w:val="24"/>
              </w:rPr>
              <w:t>200,000</w:t>
            </w:r>
          </w:p>
        </w:tc>
      </w:tr>
    </w:tbl>
    <w:p w:rsidR="00F047A6" w:rsidRDefault="00F047A6" w:rsidP="00F047A6"/>
    <w:p w:rsidR="00F047A6" w:rsidRDefault="00F047A6" w:rsidP="00F047A6">
      <w:pPr>
        <w:widowControl/>
      </w:pPr>
      <w:r>
        <w:br w:type="page"/>
      </w:r>
    </w:p>
    <w:p w:rsidR="00F047A6" w:rsidRDefault="00F047A6" w:rsidP="00F047A6">
      <w:pPr>
        <w:sectPr w:rsidR="00F047A6" w:rsidSect="00C21E8F">
          <w:pgSz w:w="11907" w:h="16840" w:code="9"/>
          <w:pgMar w:top="1701" w:right="1418" w:bottom="1418" w:left="1418" w:header="851" w:footer="851" w:gutter="227"/>
          <w:cols w:space="425"/>
          <w:docGrid w:type="linesAndChars" w:linePitch="457" w:charSpace="4127"/>
        </w:sectPr>
      </w:pPr>
    </w:p>
    <w:p w:rsidR="00F047A6" w:rsidRPr="00143E3F" w:rsidRDefault="00F047A6" w:rsidP="00F047A6"/>
    <w:p w:rsidR="00F047A6" w:rsidRPr="004517C2" w:rsidRDefault="00F047A6" w:rsidP="00F047A6">
      <w:pPr>
        <w:pStyle w:val="a0"/>
        <w:numPr>
          <w:ilvl w:val="0"/>
          <w:numId w:val="0"/>
        </w:numPr>
        <w:ind w:left="695" w:hanging="695"/>
        <w:rPr>
          <w:rFonts w:hAnsi="標楷體"/>
        </w:rPr>
      </w:pPr>
      <w:bookmarkStart w:id="530" w:name="_Toc294173329"/>
      <w:bookmarkStart w:id="531" w:name="_Toc294173965"/>
      <w:r w:rsidRPr="004517C2">
        <w:rPr>
          <w:rFonts w:hAnsi="標楷體" w:hint="eastAsia"/>
        </w:rPr>
        <w:t>表</w:t>
      </w:r>
      <w:r>
        <w:rPr>
          <w:rFonts w:hAnsi="標楷體" w:hint="eastAsia"/>
        </w:rPr>
        <w:t>十一-1</w:t>
      </w:r>
      <w:r w:rsidRPr="004517C2">
        <w:rPr>
          <w:rFonts w:hAnsi="標楷體" w:hint="eastAsia"/>
        </w:rPr>
        <w:t xml:space="preserve"> 付予形象公關</w:t>
      </w:r>
      <w:r w:rsidRPr="004517C2">
        <w:rPr>
          <w:rFonts w:hAnsi="標楷體" w:hint="eastAsia"/>
          <w:szCs w:val="28"/>
        </w:rPr>
        <w:t>公司</w:t>
      </w:r>
      <w:r w:rsidRPr="004517C2">
        <w:rPr>
          <w:rFonts w:hAnsi="標楷體" w:hint="eastAsia"/>
        </w:rPr>
        <w:t>之支出：南主角文化事業有限公司</w:t>
      </w:r>
      <w:bookmarkEnd w:id="530"/>
      <w:bookmarkEnd w:id="531"/>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39"/>
        <w:gridCol w:w="2551"/>
        <w:gridCol w:w="2126"/>
        <w:gridCol w:w="6804"/>
      </w:tblGrid>
      <w:tr w:rsidR="00F047A6" w:rsidRPr="004517C2" w:rsidTr="00C21E8F">
        <w:trPr>
          <w:tblHeader/>
        </w:trPr>
        <w:tc>
          <w:tcPr>
            <w:tcW w:w="521" w:type="dxa"/>
            <w:vMerge w:val="restart"/>
          </w:tcPr>
          <w:p w:rsidR="00F047A6" w:rsidRPr="004517C2" w:rsidRDefault="00F047A6" w:rsidP="00C21E8F">
            <w:pPr>
              <w:spacing w:line="280" w:lineRule="exact"/>
              <w:jc w:val="center"/>
              <w:rPr>
                <w:rFonts w:ascii="標楷體" w:hAnsi="標楷體"/>
                <w:sz w:val="24"/>
                <w:szCs w:val="24"/>
              </w:rPr>
            </w:pPr>
            <w:r w:rsidRPr="004517C2">
              <w:rPr>
                <w:rFonts w:ascii="標楷體" w:hAnsi="標楷體" w:hint="eastAsia"/>
                <w:sz w:val="24"/>
                <w:szCs w:val="24"/>
              </w:rPr>
              <w:t>編號</w:t>
            </w:r>
          </w:p>
        </w:tc>
        <w:tc>
          <w:tcPr>
            <w:tcW w:w="5716" w:type="dxa"/>
            <w:gridSpan w:val="3"/>
            <w:tcBorders>
              <w:right w:val="single" w:sz="4" w:space="0" w:color="auto"/>
            </w:tcBorders>
          </w:tcPr>
          <w:p w:rsidR="00F047A6" w:rsidRPr="004517C2" w:rsidRDefault="00F047A6" w:rsidP="00C21E8F">
            <w:pPr>
              <w:spacing w:line="280" w:lineRule="exact"/>
              <w:jc w:val="center"/>
              <w:rPr>
                <w:rFonts w:ascii="標楷體" w:hAnsi="標楷體"/>
                <w:sz w:val="24"/>
                <w:szCs w:val="24"/>
              </w:rPr>
            </w:pPr>
            <w:r w:rsidRPr="004517C2">
              <w:rPr>
                <w:rFonts w:ascii="標楷體" w:hAnsi="標楷體" w:hint="eastAsia"/>
                <w:sz w:val="24"/>
                <w:szCs w:val="24"/>
              </w:rPr>
              <w:t>報支清單（支出傳票）</w:t>
            </w:r>
          </w:p>
        </w:tc>
        <w:tc>
          <w:tcPr>
            <w:tcW w:w="6804" w:type="dxa"/>
            <w:vMerge w:val="restart"/>
            <w:vAlign w:val="center"/>
          </w:tcPr>
          <w:p w:rsidR="00F047A6" w:rsidRPr="004517C2" w:rsidRDefault="00F047A6" w:rsidP="00C21E8F">
            <w:pPr>
              <w:spacing w:line="280" w:lineRule="exact"/>
              <w:jc w:val="center"/>
              <w:rPr>
                <w:rFonts w:ascii="標楷體" w:hAnsi="標楷體"/>
                <w:sz w:val="24"/>
                <w:szCs w:val="24"/>
              </w:rPr>
            </w:pPr>
            <w:r w:rsidRPr="004517C2">
              <w:rPr>
                <w:rFonts w:ascii="標楷體" w:hAnsi="標楷體" w:hint="eastAsia"/>
                <w:sz w:val="24"/>
                <w:szCs w:val="24"/>
              </w:rPr>
              <w:t>摘要</w:t>
            </w:r>
          </w:p>
        </w:tc>
      </w:tr>
      <w:tr w:rsidR="00F047A6" w:rsidRPr="004517C2" w:rsidTr="00C21E8F">
        <w:trPr>
          <w:tblHeader/>
        </w:trPr>
        <w:tc>
          <w:tcPr>
            <w:tcW w:w="521" w:type="dxa"/>
            <w:vMerge/>
          </w:tcPr>
          <w:p w:rsidR="00F047A6" w:rsidRPr="004517C2" w:rsidRDefault="00F047A6" w:rsidP="00C21E8F">
            <w:pPr>
              <w:spacing w:line="280" w:lineRule="exact"/>
              <w:jc w:val="center"/>
              <w:rPr>
                <w:rFonts w:ascii="標楷體" w:hAnsi="標楷體"/>
                <w:sz w:val="24"/>
                <w:szCs w:val="24"/>
              </w:rPr>
            </w:pPr>
          </w:p>
        </w:tc>
        <w:tc>
          <w:tcPr>
            <w:tcW w:w="1039" w:type="dxa"/>
          </w:tcPr>
          <w:p w:rsidR="00F047A6" w:rsidRPr="004517C2" w:rsidRDefault="00F047A6" w:rsidP="00C21E8F">
            <w:pPr>
              <w:spacing w:line="280" w:lineRule="exact"/>
              <w:jc w:val="center"/>
              <w:rPr>
                <w:rFonts w:ascii="標楷體" w:hAnsi="標楷體"/>
                <w:sz w:val="24"/>
                <w:szCs w:val="24"/>
              </w:rPr>
            </w:pPr>
            <w:r w:rsidRPr="004517C2">
              <w:rPr>
                <w:rFonts w:ascii="標楷體" w:hAnsi="標楷體" w:hint="eastAsia"/>
                <w:sz w:val="24"/>
                <w:szCs w:val="24"/>
              </w:rPr>
              <w:t>日期</w:t>
            </w:r>
          </w:p>
        </w:tc>
        <w:tc>
          <w:tcPr>
            <w:tcW w:w="2551" w:type="dxa"/>
          </w:tcPr>
          <w:p w:rsidR="00F047A6" w:rsidRPr="004517C2" w:rsidRDefault="00F047A6" w:rsidP="00C21E8F">
            <w:pPr>
              <w:spacing w:line="280" w:lineRule="exact"/>
              <w:jc w:val="center"/>
              <w:rPr>
                <w:rFonts w:ascii="標楷體" w:hAnsi="標楷體"/>
                <w:sz w:val="24"/>
                <w:szCs w:val="24"/>
              </w:rPr>
            </w:pPr>
            <w:r w:rsidRPr="004517C2">
              <w:rPr>
                <w:rFonts w:ascii="標楷體" w:hAnsi="標楷體" w:hint="eastAsia"/>
                <w:sz w:val="24"/>
                <w:szCs w:val="24"/>
              </w:rPr>
              <w:t>會計科目</w:t>
            </w:r>
          </w:p>
        </w:tc>
        <w:tc>
          <w:tcPr>
            <w:tcW w:w="2126" w:type="dxa"/>
          </w:tcPr>
          <w:p w:rsidR="00F047A6" w:rsidRPr="004517C2" w:rsidRDefault="00F047A6" w:rsidP="00C21E8F">
            <w:pPr>
              <w:spacing w:line="280" w:lineRule="exact"/>
              <w:jc w:val="center"/>
              <w:rPr>
                <w:rFonts w:ascii="標楷體" w:hAnsi="標楷體"/>
                <w:sz w:val="24"/>
                <w:szCs w:val="24"/>
              </w:rPr>
            </w:pPr>
            <w:r w:rsidRPr="004517C2">
              <w:rPr>
                <w:rFonts w:ascii="標楷體" w:hAnsi="標楷體" w:hint="eastAsia"/>
                <w:sz w:val="24"/>
                <w:szCs w:val="24"/>
              </w:rPr>
              <w:t>金額</w:t>
            </w:r>
          </w:p>
        </w:tc>
        <w:tc>
          <w:tcPr>
            <w:tcW w:w="6804" w:type="dxa"/>
            <w:vMerge/>
          </w:tcPr>
          <w:p w:rsidR="00F047A6" w:rsidRPr="004517C2" w:rsidRDefault="00F047A6" w:rsidP="00C21E8F">
            <w:pPr>
              <w:spacing w:line="280" w:lineRule="exact"/>
              <w:jc w:val="center"/>
              <w:rPr>
                <w:rFonts w:ascii="標楷體" w:hAnsi="標楷體"/>
                <w:sz w:val="24"/>
                <w:szCs w:val="24"/>
              </w:rPr>
            </w:pP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1</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910612</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業務宣導費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600,000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贊助南主角雜誌系列文宣報導經費</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2</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910925</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業務宣導費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600,000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贊助南主角雜誌系列文宣報導經費</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3</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920331</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廣告費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600,000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贊助南主角雜誌第一期費用</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4</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920715</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廣告費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600,000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贊助南主角雜誌第二期費用</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5</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921015</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廣告費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400,000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南主角雜誌進行捷運宣導計畫</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6</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930119</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廣告費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250,000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贊助南主角雜誌捷運宣導計畫經費</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7</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930423</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廣告費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750,000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委託南主角雜誌刊登捷運相關宣導</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8</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930819</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廣告費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750,000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委託南主角雜誌刊登捷運相關宣導</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970115</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業務宣導費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380,000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支付新版公司簡介設計、製作、印刷費</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10</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970328</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業務宣導費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134,750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支付高雄捷運行動秘笈加印費用（加印50,000份）</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11</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970328</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業務宣導費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105,000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支付高雄捷運行動秘笈加印費用（加印50,000份）</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12</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980710</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業務宣導費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93,000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支付高雄捷運簡介英文版設計、翻譯、印刷業用</w:t>
            </w:r>
          </w:p>
        </w:tc>
      </w:tr>
      <w:tr w:rsidR="00F047A6" w:rsidRPr="004517C2" w:rsidTr="00C21E8F">
        <w:tc>
          <w:tcPr>
            <w:tcW w:w="521"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13</w:t>
            </w:r>
          </w:p>
        </w:tc>
        <w:tc>
          <w:tcPr>
            <w:tcW w:w="1039" w:type="dxa"/>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990507</w:t>
            </w:r>
          </w:p>
        </w:tc>
        <w:tc>
          <w:tcPr>
            <w:tcW w:w="2551"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業務宣導費</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105,000</w:t>
            </w:r>
          </w:p>
        </w:tc>
        <w:tc>
          <w:tcPr>
            <w:tcW w:w="6804" w:type="dxa"/>
          </w:tcPr>
          <w:p w:rsidR="00F047A6" w:rsidRPr="004517C2" w:rsidRDefault="00F047A6" w:rsidP="00C21E8F">
            <w:pPr>
              <w:spacing w:line="280" w:lineRule="exact"/>
              <w:rPr>
                <w:rFonts w:ascii="標楷體" w:hAnsi="標楷體"/>
                <w:spacing w:val="-20"/>
                <w:sz w:val="24"/>
                <w:szCs w:val="24"/>
              </w:rPr>
            </w:pPr>
            <w:r w:rsidRPr="004517C2">
              <w:rPr>
                <w:rFonts w:ascii="標楷體" w:hAnsi="標楷體" w:hint="eastAsia"/>
                <w:spacing w:val="-20"/>
                <w:sz w:val="24"/>
                <w:szCs w:val="24"/>
              </w:rPr>
              <w:t>支付公司簡介中文版第二刷修訂完稿及印刷費</w:t>
            </w:r>
          </w:p>
        </w:tc>
      </w:tr>
      <w:tr w:rsidR="00F047A6" w:rsidRPr="004517C2" w:rsidTr="00C21E8F">
        <w:tc>
          <w:tcPr>
            <w:tcW w:w="4111" w:type="dxa"/>
            <w:gridSpan w:val="3"/>
          </w:tcPr>
          <w:p w:rsidR="00F047A6" w:rsidRPr="004517C2" w:rsidRDefault="00F047A6" w:rsidP="00C21E8F">
            <w:pPr>
              <w:spacing w:line="280" w:lineRule="exact"/>
              <w:rPr>
                <w:rFonts w:ascii="標楷體" w:hAnsi="標楷體"/>
                <w:sz w:val="24"/>
                <w:szCs w:val="24"/>
              </w:rPr>
            </w:pPr>
            <w:r w:rsidRPr="004517C2">
              <w:rPr>
                <w:rFonts w:ascii="標楷體" w:hAnsi="標楷體" w:hint="eastAsia"/>
                <w:sz w:val="24"/>
                <w:szCs w:val="24"/>
              </w:rPr>
              <w:t>合計</w:t>
            </w:r>
          </w:p>
        </w:tc>
        <w:tc>
          <w:tcPr>
            <w:tcW w:w="2126" w:type="dxa"/>
          </w:tcPr>
          <w:p w:rsidR="00F047A6" w:rsidRPr="004517C2" w:rsidRDefault="00F047A6" w:rsidP="00C21E8F">
            <w:pPr>
              <w:spacing w:line="280" w:lineRule="exact"/>
              <w:jc w:val="right"/>
              <w:rPr>
                <w:rFonts w:ascii="標楷體" w:hAnsi="標楷體"/>
                <w:sz w:val="24"/>
                <w:szCs w:val="24"/>
              </w:rPr>
            </w:pPr>
            <w:r w:rsidRPr="004517C2">
              <w:rPr>
                <w:rFonts w:ascii="標楷體" w:hAnsi="標楷體" w:hint="eastAsia"/>
                <w:sz w:val="24"/>
                <w:szCs w:val="24"/>
              </w:rPr>
              <w:t>5,367,750</w:t>
            </w:r>
          </w:p>
        </w:tc>
        <w:tc>
          <w:tcPr>
            <w:tcW w:w="6804" w:type="dxa"/>
          </w:tcPr>
          <w:p w:rsidR="00F047A6" w:rsidRPr="004517C2" w:rsidRDefault="00F047A6" w:rsidP="00C21E8F">
            <w:pPr>
              <w:spacing w:line="280" w:lineRule="exact"/>
              <w:rPr>
                <w:rFonts w:ascii="標楷體" w:hAnsi="標楷體"/>
                <w:sz w:val="24"/>
                <w:szCs w:val="24"/>
              </w:rPr>
            </w:pPr>
          </w:p>
        </w:tc>
      </w:tr>
    </w:tbl>
    <w:p w:rsidR="00F047A6" w:rsidRPr="004517C2" w:rsidRDefault="00F047A6" w:rsidP="00F047A6">
      <w:pPr>
        <w:spacing w:line="280" w:lineRule="exact"/>
        <w:ind w:left="440" w:hangingChars="200" w:hanging="440"/>
        <w:rPr>
          <w:rFonts w:ascii="標楷體" w:hAnsi="標楷體"/>
          <w:sz w:val="20"/>
        </w:rPr>
      </w:pPr>
      <w:r w:rsidRPr="004517C2">
        <w:rPr>
          <w:rFonts w:ascii="標楷體" w:hAnsi="標楷體" w:hint="eastAsia"/>
          <w:sz w:val="20"/>
        </w:rPr>
        <w:t>資料來源：高捷公司</w:t>
      </w:r>
    </w:p>
    <w:p w:rsidR="00F047A6" w:rsidRPr="004517C2" w:rsidRDefault="00F047A6" w:rsidP="00F047A6">
      <w:pPr>
        <w:spacing w:line="280" w:lineRule="exact"/>
        <w:rPr>
          <w:rFonts w:ascii="標楷體" w:hAnsi="標楷體"/>
          <w:color w:val="000000"/>
          <w:sz w:val="20"/>
        </w:rPr>
      </w:pPr>
      <w:r w:rsidRPr="004517C2">
        <w:rPr>
          <w:rFonts w:ascii="標楷體" w:hAnsi="標楷體" w:hint="eastAsia"/>
          <w:color w:val="000000"/>
          <w:sz w:val="20"/>
        </w:rPr>
        <w:t>註：南主角文化事業有限公司91.5.6經核准設立登記；資本額：150萬元</w:t>
      </w:r>
    </w:p>
    <w:p w:rsidR="00F047A6" w:rsidRPr="004517C2" w:rsidRDefault="00F047A6" w:rsidP="00F047A6">
      <w:pPr>
        <w:spacing w:line="280" w:lineRule="exact"/>
        <w:ind w:leftChars="150" w:left="510"/>
        <w:rPr>
          <w:rFonts w:ascii="標楷體" w:hAnsi="標楷體"/>
          <w:color w:val="000000"/>
          <w:sz w:val="20"/>
        </w:rPr>
      </w:pPr>
      <w:r w:rsidRPr="004517C2">
        <w:rPr>
          <w:rFonts w:ascii="標楷體" w:hAnsi="標楷體" w:hint="eastAsia"/>
          <w:color w:val="000000"/>
          <w:sz w:val="20"/>
        </w:rPr>
        <w:t>高捷公司於91.6.12-93.1.19贊助南主角文化事業有限公司計305萬元，而有關高捷之相關報導係自試刊1號（91.5.5-5.19）至第25期（92.7.31-8.13）。</w:t>
      </w:r>
    </w:p>
    <w:p w:rsidR="00F047A6" w:rsidRPr="004517C2" w:rsidRDefault="00F047A6" w:rsidP="00347DFD">
      <w:pPr>
        <w:pStyle w:val="a0"/>
        <w:numPr>
          <w:ilvl w:val="0"/>
          <w:numId w:val="0"/>
        </w:numPr>
        <w:ind w:left="695" w:hanging="695"/>
        <w:rPr>
          <w:rFonts w:hAnsi="標楷體"/>
        </w:rPr>
      </w:pPr>
      <w:r w:rsidRPr="004517C2">
        <w:rPr>
          <w:rFonts w:hAnsi="標楷體"/>
        </w:rPr>
        <w:br w:type="page"/>
      </w:r>
      <w:bookmarkStart w:id="532" w:name="_Toc294173966"/>
      <w:r w:rsidRPr="004517C2">
        <w:rPr>
          <w:rFonts w:hAnsi="標楷體" w:hint="eastAsia"/>
        </w:rPr>
        <w:lastRenderedPageBreak/>
        <w:t>表</w:t>
      </w:r>
      <w:r>
        <w:rPr>
          <w:rFonts w:hAnsi="標楷體" w:hint="eastAsia"/>
        </w:rPr>
        <w:t>十一-2</w:t>
      </w:r>
      <w:r w:rsidRPr="004517C2">
        <w:rPr>
          <w:rFonts w:hAnsi="標楷體" w:hint="eastAsia"/>
        </w:rPr>
        <w:t xml:space="preserve">  南主角雜誌報導一覽表</w:t>
      </w:r>
      <w:bookmarkEnd w:id="532"/>
    </w:p>
    <w:tbl>
      <w:tblPr>
        <w:tblW w:w="1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1134"/>
        <w:gridCol w:w="993"/>
        <w:gridCol w:w="8300"/>
      </w:tblGrid>
      <w:tr w:rsidR="00F047A6" w:rsidRPr="004517C2" w:rsidTr="008743E3">
        <w:trPr>
          <w:trHeight w:hRule="exact" w:val="312"/>
          <w:tblHeader/>
        </w:trPr>
        <w:tc>
          <w:tcPr>
            <w:tcW w:w="1242" w:type="dxa"/>
            <w:vAlign w:val="center"/>
          </w:tcPr>
          <w:p w:rsidR="00F047A6" w:rsidRPr="004517C2" w:rsidRDefault="00F047A6" w:rsidP="00EF47F4">
            <w:pPr>
              <w:spacing w:line="260" w:lineRule="exact"/>
              <w:jc w:val="center"/>
              <w:rPr>
                <w:rFonts w:ascii="標楷體" w:hAnsi="標楷體"/>
                <w:sz w:val="24"/>
                <w:szCs w:val="24"/>
              </w:rPr>
            </w:pPr>
            <w:r w:rsidRPr="004517C2">
              <w:rPr>
                <w:rFonts w:ascii="標楷體" w:hAnsi="標楷體" w:hint="eastAsia"/>
                <w:sz w:val="24"/>
                <w:szCs w:val="24"/>
              </w:rPr>
              <w:t>期別</w:t>
            </w:r>
          </w:p>
        </w:tc>
        <w:tc>
          <w:tcPr>
            <w:tcW w:w="2268" w:type="dxa"/>
            <w:vAlign w:val="center"/>
          </w:tcPr>
          <w:p w:rsidR="00F047A6" w:rsidRPr="004517C2" w:rsidRDefault="00F047A6" w:rsidP="00EF47F4">
            <w:pPr>
              <w:spacing w:line="260" w:lineRule="exact"/>
              <w:jc w:val="center"/>
              <w:rPr>
                <w:rFonts w:ascii="標楷體" w:hAnsi="標楷體"/>
                <w:sz w:val="24"/>
                <w:szCs w:val="24"/>
              </w:rPr>
            </w:pPr>
            <w:r w:rsidRPr="004517C2">
              <w:rPr>
                <w:rFonts w:ascii="標楷體" w:hAnsi="標楷體" w:hint="eastAsia"/>
                <w:sz w:val="24"/>
                <w:szCs w:val="24"/>
              </w:rPr>
              <w:t>日期</w:t>
            </w:r>
          </w:p>
        </w:tc>
        <w:tc>
          <w:tcPr>
            <w:tcW w:w="1134" w:type="dxa"/>
            <w:vAlign w:val="center"/>
          </w:tcPr>
          <w:p w:rsidR="00F047A6" w:rsidRPr="004517C2" w:rsidRDefault="00F047A6" w:rsidP="00EF47F4">
            <w:pPr>
              <w:spacing w:line="260" w:lineRule="exact"/>
              <w:jc w:val="center"/>
              <w:rPr>
                <w:rFonts w:ascii="標楷體" w:hAnsi="標楷體"/>
                <w:sz w:val="24"/>
                <w:szCs w:val="24"/>
              </w:rPr>
            </w:pPr>
            <w:r w:rsidRPr="004517C2">
              <w:rPr>
                <w:rFonts w:ascii="標楷體" w:hAnsi="標楷體" w:hint="eastAsia"/>
                <w:sz w:val="24"/>
                <w:szCs w:val="24"/>
              </w:rPr>
              <w:t>頁次</w:t>
            </w:r>
          </w:p>
        </w:tc>
        <w:tc>
          <w:tcPr>
            <w:tcW w:w="993" w:type="dxa"/>
            <w:vAlign w:val="center"/>
          </w:tcPr>
          <w:p w:rsidR="00F047A6" w:rsidRPr="004517C2" w:rsidRDefault="00F047A6" w:rsidP="00EF47F4">
            <w:pPr>
              <w:spacing w:line="260" w:lineRule="exact"/>
              <w:jc w:val="center"/>
              <w:rPr>
                <w:rFonts w:ascii="標楷體" w:hAnsi="標楷體"/>
                <w:sz w:val="24"/>
                <w:szCs w:val="24"/>
              </w:rPr>
            </w:pPr>
            <w:r w:rsidRPr="004517C2">
              <w:rPr>
                <w:rFonts w:ascii="標楷體" w:hAnsi="標楷體" w:hint="eastAsia"/>
                <w:sz w:val="24"/>
                <w:szCs w:val="24"/>
              </w:rPr>
              <w:t>頁數</w:t>
            </w:r>
          </w:p>
        </w:tc>
        <w:tc>
          <w:tcPr>
            <w:tcW w:w="8300" w:type="dxa"/>
            <w:vAlign w:val="center"/>
          </w:tcPr>
          <w:p w:rsidR="00F047A6" w:rsidRPr="004517C2" w:rsidRDefault="00F047A6" w:rsidP="00EF47F4">
            <w:pPr>
              <w:spacing w:line="260" w:lineRule="exact"/>
              <w:jc w:val="center"/>
              <w:rPr>
                <w:rFonts w:ascii="標楷體" w:hAnsi="標楷體"/>
                <w:sz w:val="24"/>
                <w:szCs w:val="24"/>
              </w:rPr>
            </w:pPr>
            <w:r w:rsidRPr="004517C2">
              <w:rPr>
                <w:rFonts w:ascii="標楷體" w:hAnsi="標楷體" w:hint="eastAsia"/>
                <w:sz w:val="24"/>
                <w:szCs w:val="24"/>
              </w:rPr>
              <w:t>標題</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試刊1號</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91.5.5-5.19</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26-31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6</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南科、高捷向前行</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試刊2號</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91.5.24-6.9</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44-45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專業工程人拼捷運-專訪高捷副總范</w:t>
            </w:r>
            <w:r w:rsidR="00DA6BFF" w:rsidRPr="009F6F5A">
              <w:rPr>
                <w:rFonts w:ascii="標楷體" w:hAnsi="標楷體"/>
                <w:color w:val="000000"/>
                <w:sz w:val="24"/>
                <w:szCs w:val="24"/>
              </w:rPr>
              <w:t>○○</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創刊1號</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91.6.10-6.23</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40-41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高捷啟動南方新願景</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58-59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一流的人才，一流的高捷-專訪高雄市政府捷運局長</w:t>
            </w:r>
            <w:r w:rsidR="00523F96">
              <w:rPr>
                <w:rFonts w:ascii="標楷體" w:hAnsi="標楷體" w:hint="eastAsia"/>
                <w:sz w:val="24"/>
                <w:szCs w:val="24"/>
              </w:rPr>
              <w:t>周</w:t>
            </w:r>
            <w:r w:rsidR="00DA6BFF" w:rsidRPr="009F6F5A">
              <w:rPr>
                <w:rFonts w:ascii="標楷體" w:hAnsi="標楷體"/>
                <w:color w:val="000000"/>
                <w:sz w:val="24"/>
                <w:szCs w:val="24"/>
              </w:rPr>
              <w:t>○○</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NO.2</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91.6.24.7.7</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38-39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更新、更進步的高捷機電系統</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NO.3</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91.7.15-7.28</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36-37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高捷-擔負歷史使命 綠化中央公園「我聽見城市呼吸的聲音」</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NO.4</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91.7.29-8.11</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44-47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中鋼經驗在南方發光發熱-專訪中鋼總經理陳</w:t>
            </w:r>
            <w:r w:rsidR="00DA6BFF" w:rsidRPr="009F6F5A">
              <w:rPr>
                <w:rFonts w:ascii="標楷體" w:hAnsi="標楷體"/>
                <w:color w:val="000000"/>
                <w:sz w:val="24"/>
                <w:szCs w:val="24"/>
              </w:rPr>
              <w:t>○○</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48-49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讓高捷安全上路之舵手-專訪高捷助理副總許</w:t>
            </w:r>
            <w:r w:rsidR="00DA6BFF" w:rsidRPr="009F6F5A">
              <w:rPr>
                <w:rFonts w:ascii="標楷體" w:hAnsi="標楷體"/>
                <w:color w:val="000000"/>
                <w:sz w:val="24"/>
                <w:szCs w:val="24"/>
              </w:rPr>
              <w:t>○○</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NO.5</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91.8.12-8.25</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38-39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只許成功，不許失敗之高竿哲學</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NO.6</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91.8.26-9.8</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42-43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高雄捷運的左右手-專訪日系統包商鹿島建設</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38-39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再會啦!高雄驛!</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40-41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乾坤大挪移，遷動高雄驛</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NO.7</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91.9.9-9.22</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48-49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高捷興建工程的左右手-專訪日系統包商華大成營造</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NO.8</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91.9.23-10.13</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12-13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封面故事：魅力高雄捷運新都</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14-17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捷運動起來 高雄新氣象-專訪高雄市長謝</w:t>
            </w:r>
            <w:r w:rsidR="00DA6BFF" w:rsidRPr="009F6F5A">
              <w:rPr>
                <w:rFonts w:ascii="標楷體" w:hAnsi="標楷體"/>
                <w:color w:val="000000"/>
                <w:sz w:val="24"/>
                <w:szCs w:val="24"/>
              </w:rPr>
              <w:t>○○</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18-19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高雄捷運的未來風貌</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20-21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實踐對高雄市民的許諾-專訪高捷公司董事長陳</w:t>
            </w:r>
            <w:r w:rsidR="00DA6BFF" w:rsidRPr="009F6F5A">
              <w:rPr>
                <w:rFonts w:ascii="標楷體" w:hAnsi="標楷體"/>
                <w:color w:val="000000"/>
                <w:sz w:val="24"/>
                <w:szCs w:val="24"/>
              </w:rPr>
              <w:t>○○</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22-25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漫步捷運站和美麗不期而遇-周</w:t>
            </w:r>
            <w:r w:rsidR="00DA6BFF" w:rsidRPr="009F6F5A">
              <w:rPr>
                <w:rFonts w:ascii="標楷體" w:hAnsi="標楷體"/>
                <w:color w:val="000000"/>
                <w:sz w:val="24"/>
                <w:szCs w:val="24"/>
              </w:rPr>
              <w:t>○○</w:t>
            </w:r>
            <w:r w:rsidRPr="004517C2">
              <w:rPr>
                <w:rFonts w:ascii="標楷體" w:hAnsi="標楷體" w:hint="eastAsia"/>
                <w:sz w:val="24"/>
                <w:szCs w:val="24"/>
              </w:rPr>
              <w:t>談公共藝術</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26-29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捷運的輻射申起高雄經濟發展網路</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30-33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捷運現場真實呈現</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34-35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捷運不只是捷運</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38-39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「水波、綠蔭、光影」城市光廊二期要再次撼動您的視覺</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40-45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6</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城市光廊二期閃亮崛起（專訪姚</w:t>
            </w:r>
            <w:r w:rsidR="00DA6BFF" w:rsidRPr="009F6F5A">
              <w:rPr>
                <w:rFonts w:ascii="標楷體" w:hAnsi="標楷體"/>
                <w:color w:val="000000"/>
                <w:sz w:val="24"/>
                <w:szCs w:val="24"/>
              </w:rPr>
              <w:t>○○</w:t>
            </w:r>
            <w:r w:rsidRPr="004517C2">
              <w:rPr>
                <w:rFonts w:ascii="標楷體" w:hAnsi="標楷體" w:hint="eastAsia"/>
                <w:sz w:val="24"/>
                <w:szCs w:val="24"/>
              </w:rPr>
              <w:t>、施</w:t>
            </w:r>
            <w:r w:rsidR="00DA6BFF" w:rsidRPr="009F6F5A">
              <w:rPr>
                <w:rFonts w:ascii="標楷體" w:hAnsi="標楷體"/>
                <w:color w:val="000000"/>
                <w:sz w:val="24"/>
                <w:szCs w:val="24"/>
              </w:rPr>
              <w:t>○○</w:t>
            </w:r>
            <w:r w:rsidRPr="004517C2">
              <w:rPr>
                <w:rFonts w:ascii="標楷體" w:hAnsi="標楷體" w:hint="eastAsia"/>
                <w:sz w:val="24"/>
                <w:szCs w:val="24"/>
              </w:rPr>
              <w:t>、林</w:t>
            </w:r>
            <w:r w:rsidR="00DA6BFF" w:rsidRPr="009F6F5A">
              <w:rPr>
                <w:rFonts w:ascii="標楷體" w:hAnsi="標楷體"/>
                <w:color w:val="000000"/>
                <w:sz w:val="24"/>
                <w:szCs w:val="24"/>
              </w:rPr>
              <w:t>○○</w:t>
            </w:r>
            <w:r w:rsidRPr="004517C2">
              <w:rPr>
                <w:rFonts w:ascii="標楷體" w:hAnsi="標楷體" w:hint="eastAsia"/>
                <w:sz w:val="24"/>
                <w:szCs w:val="24"/>
              </w:rPr>
              <w:t>）</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NO.9</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91.10.14-10.27</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38-39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 xml:space="preserve">北淡水、南西子 西子灣站-再造港灣風情 </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58-59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捷運大事紀</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NO.10</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91.10.28-11.12</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52-53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潛盾機「哈比寶寶」即將亮相</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68-69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城市行銷與水岸開發</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lastRenderedPageBreak/>
              <w:t>NO.11</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91.11.13-12.3</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34-35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打造捷運新優質生活 願景開發正在實現</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NO.12</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91.12.3-12.17</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14-15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打造國際都會意象 新銷高雄新勢力</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16-18</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建設卯力 高雄達陣</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30-31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穿越時空列車 德國西門子列車現身</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80-82</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新聞傳播與城市行銷</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NO.13</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91.12.18-12.31</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30-31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DA6BFF">
            <w:pPr>
              <w:spacing w:line="280" w:lineRule="exact"/>
              <w:jc w:val="both"/>
              <w:rPr>
                <w:rFonts w:ascii="標楷體" w:hAnsi="標楷體"/>
                <w:sz w:val="24"/>
                <w:szCs w:val="24"/>
              </w:rPr>
            </w:pPr>
            <w:r w:rsidRPr="004517C2">
              <w:rPr>
                <w:rFonts w:ascii="標楷體" w:hAnsi="標楷體" w:hint="eastAsia"/>
                <w:sz w:val="24"/>
                <w:szCs w:val="24"/>
              </w:rPr>
              <w:t>進步中的城市-錢</w:t>
            </w:r>
            <w:r w:rsidR="00DA6BFF" w:rsidRPr="009F6F5A">
              <w:rPr>
                <w:rFonts w:ascii="標楷體" w:hAnsi="標楷體"/>
                <w:color w:val="000000"/>
                <w:sz w:val="24"/>
                <w:szCs w:val="24"/>
              </w:rPr>
              <w:t>○○</w:t>
            </w:r>
            <w:r w:rsidRPr="004517C2">
              <w:rPr>
                <w:rFonts w:ascii="標楷體" w:hAnsi="標楷體" w:hint="eastAsia"/>
                <w:sz w:val="24"/>
                <w:szCs w:val="24"/>
              </w:rPr>
              <w:t>談高捷營運規劃</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NO.14</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92.1.1-1.31</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82-83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高雄捷運年度總體回顧</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NO.15</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92.2.26-3.12</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44-45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未來捷運世界-生活在地鐵</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62-63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建構與世界接軌的港都數位城市</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NO.16</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92.3.10-3.26</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32-33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color w:val="FF0000"/>
                <w:sz w:val="24"/>
                <w:szCs w:val="24"/>
              </w:rPr>
            </w:pPr>
            <w:r w:rsidRPr="004517C2">
              <w:rPr>
                <w:rFonts w:ascii="標楷體" w:hAnsi="標楷體" w:hint="eastAsia"/>
                <w:sz w:val="24"/>
                <w:szCs w:val="24"/>
              </w:rPr>
              <w:t>橋頭捷運動線陷入兩難？</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76-77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高雄捷運與城市開發整合</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NO.17</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92.3.27-4.17</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30-31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高捷工/公安品管有賴全民監督</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NO.18</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92.4.18-4.30</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48-49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開往鳳山的捷運列車正式啟動!</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NO.19</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92.5.1-5.14</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36-37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乍現海上雄獅英姿R17站草圖新意象</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NO.20</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92.5.15-5.28</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36-37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傳統與創新之間 探索捷運站體新脈絡</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76-77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打造高雄輕軌 八字有了一撇</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NO.21</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92.5.29-6.11</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42-43</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防SARS總動員 高捷成立緊急應變小組</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NO.22</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92.6.12-6.25</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30-31</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雨季屆臨 高捷加強防汛計劃</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76-77</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BOT的試煉 高雄的經驗</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NO.24</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92.7.17-7.30</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42-45</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4</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捷運之心大港埔圓環連續壁成形</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NO.25</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92.7.31-8.13</w:t>
            </w:r>
          </w:p>
        </w:tc>
        <w:tc>
          <w:tcPr>
            <w:tcW w:w="1134"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38-39</w:t>
            </w:r>
          </w:p>
        </w:tc>
        <w:tc>
          <w:tcPr>
            <w:tcW w:w="993" w:type="dxa"/>
            <w:vAlign w:val="center"/>
          </w:tcPr>
          <w:p w:rsidR="00F047A6" w:rsidRPr="004517C2" w:rsidRDefault="00F047A6" w:rsidP="008743E3">
            <w:pPr>
              <w:spacing w:line="280" w:lineRule="exact"/>
              <w:jc w:val="center"/>
              <w:rPr>
                <w:rFonts w:ascii="標楷體" w:hAnsi="標楷體"/>
                <w:sz w:val="24"/>
                <w:szCs w:val="24"/>
              </w:rPr>
            </w:pPr>
            <w:r w:rsidRPr="004517C2">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sidRPr="004517C2">
              <w:rPr>
                <w:rFonts w:ascii="標楷體" w:hAnsi="標楷體" w:hint="eastAsia"/>
                <w:sz w:val="24"/>
                <w:szCs w:val="24"/>
              </w:rPr>
              <w:t>捷運Digital Public Art 科技、藝術、新生活</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NO.26</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92.8.14-8.27</w:t>
            </w:r>
          </w:p>
        </w:tc>
        <w:tc>
          <w:tcPr>
            <w:tcW w:w="1134"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58-59</w:t>
            </w:r>
          </w:p>
        </w:tc>
        <w:tc>
          <w:tcPr>
            <w:tcW w:w="993"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城市之心R9.O5/R10與國際建築大師有約</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NO.27</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92.8.28-9.10</w:t>
            </w:r>
          </w:p>
        </w:tc>
        <w:tc>
          <w:tcPr>
            <w:tcW w:w="1134"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54-56</w:t>
            </w:r>
          </w:p>
        </w:tc>
        <w:tc>
          <w:tcPr>
            <w:tcW w:w="993"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3</w:t>
            </w:r>
          </w:p>
        </w:tc>
        <w:tc>
          <w:tcPr>
            <w:tcW w:w="8300"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城市因捷運而發光、發熱</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57-58</w:t>
            </w:r>
          </w:p>
        </w:tc>
        <w:tc>
          <w:tcPr>
            <w:tcW w:w="993"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高捷，未來產業績優股</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59-60</w:t>
            </w:r>
          </w:p>
        </w:tc>
        <w:tc>
          <w:tcPr>
            <w:tcW w:w="993" w:type="dxa"/>
            <w:vAlign w:val="center"/>
          </w:tcPr>
          <w:p w:rsidR="00F047A6" w:rsidRPr="004517C2"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捷運新風貌，漫步美麗島大道</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NO.29</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92.9.25-10.15</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52-53</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公安品質管理，重在事先預防</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NO.30</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92.10.16-10.29</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38-41</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4</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捷運四面八方 路網接駁面面觀</w:t>
            </w:r>
          </w:p>
        </w:tc>
      </w:tr>
      <w:tr w:rsidR="00F047A6" w:rsidRPr="004517C2" w:rsidTr="008743E3">
        <w:tc>
          <w:tcPr>
            <w:tcW w:w="1242" w:type="dxa"/>
            <w:vAlign w:val="center"/>
          </w:tcPr>
          <w:p w:rsidR="00F047A6" w:rsidRPr="00EB5006" w:rsidRDefault="00F047A6" w:rsidP="008743E3">
            <w:pPr>
              <w:spacing w:line="280" w:lineRule="exact"/>
              <w:jc w:val="both"/>
              <w:rPr>
                <w:rFonts w:ascii="標楷體" w:hAnsi="標楷體"/>
                <w:sz w:val="24"/>
                <w:szCs w:val="24"/>
              </w:rPr>
            </w:pPr>
            <w:r>
              <w:rPr>
                <w:rFonts w:ascii="標楷體" w:hAnsi="標楷體" w:hint="eastAsia"/>
                <w:sz w:val="24"/>
                <w:szCs w:val="24"/>
              </w:rPr>
              <w:t>NO.31</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92.10.30-11.12</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58-59</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高捷公安規劃佳 通行免煩惱</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NO.32</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92.11.13-11.26</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50-51</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高雄捷運塑造新空間美學</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lastRenderedPageBreak/>
              <w:t>NO.33</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92.11.27-12.15</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54-55</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衛捷運大港埔站量身訂作 歷史的舞台，現代的繆思</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NO.36</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93.1.29-2.18</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60-61</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Pr="003D1095" w:rsidRDefault="00F047A6" w:rsidP="008743E3">
            <w:pPr>
              <w:spacing w:line="280" w:lineRule="exact"/>
              <w:jc w:val="both"/>
              <w:rPr>
                <w:rFonts w:ascii="標楷體" w:hAnsi="標楷體"/>
                <w:sz w:val="24"/>
                <w:szCs w:val="24"/>
              </w:rPr>
            </w:pPr>
            <w:r>
              <w:rPr>
                <w:rFonts w:ascii="標楷體" w:hAnsi="標楷體" w:hint="eastAsia"/>
                <w:sz w:val="24"/>
                <w:szCs w:val="24"/>
              </w:rPr>
              <w:t>創意臺灣，藝術高雄~高捷公共藝術種子營起跑</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NO.37</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93.2.19-3.3</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54-55</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高捷無障礙空間 許市民一個暢行無阻的未來</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NO.38</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93.3.4-3.24</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38-39</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捷運商品 形象代言</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NO.39</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93.3.26-4.14</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42-43</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轉乘接駁，捷運路網更流暢</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NO.41</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93.4.30-5.26</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32-33</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雨天不打滑，覆工板維護行車品質</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NO.43</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93.6.30-7.30</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70-71</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向未來前進的夢想列車</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NO.44</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93.7.31-8.30</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64-65</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一卡在首 暢行到底</w:t>
            </w:r>
          </w:p>
        </w:tc>
      </w:tr>
      <w:tr w:rsidR="00F047A6" w:rsidRPr="004517C2" w:rsidTr="008743E3">
        <w:tc>
          <w:tcPr>
            <w:tcW w:w="1242" w:type="dxa"/>
            <w:vMerge w:val="restart"/>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NO.45</w:t>
            </w:r>
          </w:p>
        </w:tc>
        <w:tc>
          <w:tcPr>
            <w:tcW w:w="2268" w:type="dxa"/>
            <w:vMerge w:val="restart"/>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93.8.31-9.30</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72-73</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流暢感 便利行 高雄捷運軟體建構很貼心</w:t>
            </w:r>
          </w:p>
        </w:tc>
      </w:tr>
      <w:tr w:rsidR="00F047A6" w:rsidRPr="004517C2" w:rsidTr="008743E3">
        <w:tc>
          <w:tcPr>
            <w:tcW w:w="1242" w:type="dxa"/>
            <w:vMerge/>
            <w:vAlign w:val="center"/>
          </w:tcPr>
          <w:p w:rsidR="00F047A6" w:rsidRPr="004517C2" w:rsidRDefault="00F047A6" w:rsidP="008743E3">
            <w:pPr>
              <w:spacing w:line="280" w:lineRule="exact"/>
              <w:jc w:val="both"/>
              <w:rPr>
                <w:rFonts w:ascii="標楷體" w:hAnsi="標楷體"/>
                <w:sz w:val="24"/>
                <w:szCs w:val="24"/>
              </w:rPr>
            </w:pPr>
          </w:p>
        </w:tc>
        <w:tc>
          <w:tcPr>
            <w:tcW w:w="2268" w:type="dxa"/>
            <w:vMerge/>
            <w:vAlign w:val="center"/>
          </w:tcPr>
          <w:p w:rsidR="00F047A6" w:rsidRPr="008743E3" w:rsidRDefault="00F047A6" w:rsidP="008743E3">
            <w:pPr>
              <w:spacing w:line="280" w:lineRule="exact"/>
              <w:jc w:val="both"/>
              <w:rPr>
                <w:rFonts w:ascii="標楷體" w:hAnsi="標楷體"/>
                <w:spacing w:val="-10"/>
                <w:sz w:val="24"/>
                <w:szCs w:val="24"/>
              </w:rPr>
            </w:pP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94-95</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 xml:space="preserve">城市有夢，築夢踏實 夢想的實踐家 </w:t>
            </w:r>
            <w:r w:rsidR="00523F96">
              <w:rPr>
                <w:rFonts w:ascii="標楷體" w:hAnsi="標楷體" w:hint="eastAsia"/>
                <w:sz w:val="24"/>
                <w:szCs w:val="24"/>
              </w:rPr>
              <w:t>周</w:t>
            </w:r>
            <w:r w:rsidR="00E63A01">
              <w:rPr>
                <w:rFonts w:ascii="標楷體" w:hAnsi="標楷體" w:hint="eastAsia"/>
                <w:sz w:val="24"/>
                <w:szCs w:val="24"/>
              </w:rPr>
              <w:t>OO</w:t>
            </w:r>
          </w:p>
        </w:tc>
      </w:tr>
      <w:tr w:rsidR="00F047A6" w:rsidRPr="004517C2" w:rsidTr="008743E3">
        <w:tc>
          <w:tcPr>
            <w:tcW w:w="1242" w:type="dxa"/>
            <w:vAlign w:val="center"/>
          </w:tcPr>
          <w:p w:rsidR="00F047A6" w:rsidRPr="004517C2" w:rsidRDefault="00F047A6" w:rsidP="008743E3">
            <w:pPr>
              <w:spacing w:line="280" w:lineRule="exact"/>
              <w:jc w:val="both"/>
              <w:rPr>
                <w:rFonts w:ascii="標楷體" w:hAnsi="標楷體"/>
                <w:sz w:val="24"/>
                <w:szCs w:val="24"/>
              </w:rPr>
            </w:pPr>
            <w:r>
              <w:rPr>
                <w:rFonts w:ascii="標楷體" w:hAnsi="標楷體" w:hint="eastAsia"/>
                <w:sz w:val="24"/>
                <w:szCs w:val="24"/>
              </w:rPr>
              <w:t>NO.46</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93.9.30-10.31</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72-73</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捷運公共藝術融入地方參與橋仔頭人文生態產業研習營開跑</w:t>
            </w:r>
          </w:p>
        </w:tc>
      </w:tr>
      <w:tr w:rsidR="00F047A6" w:rsidRPr="004517C2" w:rsidTr="008743E3">
        <w:tc>
          <w:tcPr>
            <w:tcW w:w="1242"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NO.47</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93.11.1-11.30</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74-75</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公共藝術-為捷運施展魔法的神奇力量</w:t>
            </w:r>
          </w:p>
        </w:tc>
      </w:tr>
      <w:tr w:rsidR="00F047A6" w:rsidRPr="004517C2" w:rsidTr="008743E3">
        <w:tc>
          <w:tcPr>
            <w:tcW w:w="1242"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NO.48</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93.11.30-12.31</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68-69</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捷運車站展示室「現」給你看</w:t>
            </w:r>
          </w:p>
        </w:tc>
      </w:tr>
      <w:tr w:rsidR="00F047A6" w:rsidRPr="004517C2" w:rsidTr="008743E3">
        <w:tc>
          <w:tcPr>
            <w:tcW w:w="1242"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NO.49</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93.12.31-94.1.31</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74-75</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打開2004年高雄捷運成績單</w:t>
            </w:r>
          </w:p>
        </w:tc>
      </w:tr>
      <w:tr w:rsidR="00F047A6" w:rsidRPr="004517C2" w:rsidTr="008743E3">
        <w:tc>
          <w:tcPr>
            <w:tcW w:w="1242" w:type="dxa"/>
            <w:vAlign w:val="center"/>
          </w:tcPr>
          <w:p w:rsidR="00F047A6" w:rsidRDefault="00F047A6" w:rsidP="008743E3">
            <w:pPr>
              <w:spacing w:line="280" w:lineRule="exact"/>
              <w:jc w:val="both"/>
              <w:rPr>
                <w:rFonts w:ascii="標楷體" w:hAnsi="標楷體"/>
                <w:sz w:val="24"/>
                <w:szCs w:val="24"/>
              </w:rPr>
            </w:pPr>
            <w:r>
              <w:rPr>
                <w:rFonts w:ascii="標楷體" w:hAnsi="標楷體" w:hint="eastAsia"/>
                <w:sz w:val="24"/>
                <w:szCs w:val="24"/>
              </w:rPr>
              <w:t>NO.50</w:t>
            </w:r>
          </w:p>
        </w:tc>
        <w:tc>
          <w:tcPr>
            <w:tcW w:w="2268" w:type="dxa"/>
            <w:vAlign w:val="center"/>
          </w:tcPr>
          <w:p w:rsidR="00F047A6" w:rsidRPr="008743E3" w:rsidRDefault="00F047A6" w:rsidP="008743E3">
            <w:pPr>
              <w:spacing w:line="280" w:lineRule="exact"/>
              <w:jc w:val="both"/>
              <w:rPr>
                <w:rFonts w:ascii="標楷體" w:hAnsi="標楷體"/>
                <w:spacing w:val="-10"/>
                <w:sz w:val="24"/>
                <w:szCs w:val="24"/>
              </w:rPr>
            </w:pPr>
            <w:r w:rsidRPr="008743E3">
              <w:rPr>
                <w:rFonts w:ascii="標楷體" w:hAnsi="標楷體" w:hint="eastAsia"/>
                <w:spacing w:val="-10"/>
                <w:sz w:val="24"/>
                <w:szCs w:val="24"/>
              </w:rPr>
              <w:t>94.2.1-2.28</w:t>
            </w:r>
          </w:p>
        </w:tc>
        <w:tc>
          <w:tcPr>
            <w:tcW w:w="1134"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62-63</w:t>
            </w:r>
          </w:p>
        </w:tc>
        <w:tc>
          <w:tcPr>
            <w:tcW w:w="993" w:type="dxa"/>
            <w:vAlign w:val="center"/>
          </w:tcPr>
          <w:p w:rsidR="00F047A6" w:rsidRDefault="00F047A6" w:rsidP="008743E3">
            <w:pPr>
              <w:spacing w:line="280" w:lineRule="exact"/>
              <w:jc w:val="center"/>
              <w:rPr>
                <w:rFonts w:ascii="標楷體" w:hAnsi="標楷體"/>
                <w:sz w:val="24"/>
                <w:szCs w:val="24"/>
              </w:rPr>
            </w:pPr>
            <w:r>
              <w:rPr>
                <w:rFonts w:ascii="標楷體" w:hAnsi="標楷體" w:hint="eastAsia"/>
                <w:sz w:val="24"/>
                <w:szCs w:val="24"/>
              </w:rPr>
              <w:t>2</w:t>
            </w:r>
          </w:p>
        </w:tc>
        <w:tc>
          <w:tcPr>
            <w:tcW w:w="8300" w:type="dxa"/>
            <w:vAlign w:val="center"/>
          </w:tcPr>
          <w:p w:rsidR="00F047A6" w:rsidRPr="00336711" w:rsidRDefault="00F047A6" w:rsidP="008743E3">
            <w:pPr>
              <w:spacing w:line="280" w:lineRule="exact"/>
              <w:jc w:val="both"/>
              <w:rPr>
                <w:rFonts w:ascii="標楷體" w:hAnsi="標楷體"/>
                <w:sz w:val="24"/>
                <w:szCs w:val="24"/>
              </w:rPr>
            </w:pPr>
            <w:r>
              <w:rPr>
                <w:rFonts w:ascii="標楷體" w:hAnsi="標楷體" w:hint="eastAsia"/>
                <w:sz w:val="24"/>
                <w:szCs w:val="24"/>
              </w:rPr>
              <w:t>電扶梯的非戰之罪 從北捷「掀頭皮」事件看高雄捷運的安全機制</w:t>
            </w:r>
          </w:p>
        </w:tc>
      </w:tr>
    </w:tbl>
    <w:p w:rsidR="00F047A6" w:rsidRDefault="00F047A6" w:rsidP="00EF47F4">
      <w:pPr>
        <w:spacing w:line="280" w:lineRule="exact"/>
        <w:ind w:left="440" w:hangingChars="200" w:hanging="440"/>
        <w:rPr>
          <w:rFonts w:ascii="標楷體" w:hAnsi="標楷體"/>
          <w:sz w:val="20"/>
        </w:rPr>
      </w:pPr>
      <w:r w:rsidRPr="004517C2">
        <w:rPr>
          <w:rFonts w:ascii="標楷體" w:hAnsi="標楷體" w:hint="eastAsia"/>
          <w:sz w:val="20"/>
        </w:rPr>
        <w:t>資料來源：高捷公司，本院修正其格式</w:t>
      </w:r>
      <w:r>
        <w:rPr>
          <w:rFonts w:ascii="標楷體" w:hAnsi="標楷體"/>
          <w:sz w:val="20"/>
        </w:rPr>
        <w:br w:type="page"/>
      </w:r>
    </w:p>
    <w:p w:rsidR="00F047A6" w:rsidRDefault="00F047A6" w:rsidP="00F047A6">
      <w:pPr>
        <w:widowControl/>
        <w:rPr>
          <w:rFonts w:hAnsi="標楷體"/>
        </w:rPr>
        <w:sectPr w:rsidR="00F047A6" w:rsidSect="00C21E8F">
          <w:pgSz w:w="16840" w:h="11907" w:orient="landscape" w:code="9"/>
          <w:pgMar w:top="1418" w:right="1701" w:bottom="1418" w:left="1418" w:header="851" w:footer="851" w:gutter="227"/>
          <w:cols w:space="425"/>
          <w:docGrid w:type="linesAndChars" w:linePitch="457" w:charSpace="4127"/>
        </w:sectPr>
      </w:pPr>
    </w:p>
    <w:p w:rsidR="00F047A6" w:rsidRPr="001A086A" w:rsidRDefault="00F047A6" w:rsidP="00347DFD">
      <w:pPr>
        <w:pStyle w:val="a0"/>
        <w:numPr>
          <w:ilvl w:val="0"/>
          <w:numId w:val="0"/>
        </w:numPr>
        <w:ind w:left="695" w:hanging="695"/>
        <w:rPr>
          <w:rFonts w:hAnsi="標楷體"/>
        </w:rPr>
      </w:pPr>
      <w:bookmarkStart w:id="533" w:name="_Toc294173967"/>
      <w:r w:rsidRPr="004517C2">
        <w:rPr>
          <w:rFonts w:hAnsi="標楷體" w:hint="eastAsia"/>
        </w:rPr>
        <w:lastRenderedPageBreak/>
        <w:t>表</w:t>
      </w:r>
      <w:r>
        <w:rPr>
          <w:rFonts w:hAnsi="標楷體" w:hint="eastAsia"/>
        </w:rPr>
        <w:t>十一</w:t>
      </w:r>
      <w:r w:rsidRPr="004517C2">
        <w:rPr>
          <w:rFonts w:hAnsi="標楷體" w:hint="eastAsia"/>
        </w:rPr>
        <w:t>-</w:t>
      </w:r>
      <w:r>
        <w:rPr>
          <w:rFonts w:hAnsi="標楷體" w:hint="eastAsia"/>
        </w:rPr>
        <w:t>3</w:t>
      </w:r>
      <w:r w:rsidRPr="004517C2">
        <w:rPr>
          <w:rFonts w:hAnsi="標楷體" w:hint="eastAsia"/>
        </w:rPr>
        <w:t xml:space="preserve">  付予形象公關</w:t>
      </w:r>
      <w:r w:rsidRPr="00347DFD">
        <w:rPr>
          <w:rFonts w:hAnsi="標楷體" w:hint="eastAsia"/>
        </w:rPr>
        <w:t>公司</w:t>
      </w:r>
      <w:r w:rsidRPr="004517C2">
        <w:rPr>
          <w:rFonts w:hAnsi="標楷體" w:hint="eastAsia"/>
        </w:rPr>
        <w:t>之支出：</w:t>
      </w:r>
      <w:r>
        <w:rPr>
          <w:rFonts w:hAnsi="標楷體" w:hint="eastAsia"/>
        </w:rPr>
        <w:t>新高山行銷顧問股份有限公司公關顧問執行費</w:t>
      </w:r>
      <w:bookmarkEnd w:id="533"/>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167"/>
        <w:gridCol w:w="2196"/>
        <w:gridCol w:w="3409"/>
      </w:tblGrid>
      <w:tr w:rsidR="00F047A6" w:rsidRPr="00773FFE" w:rsidTr="00785F96">
        <w:tc>
          <w:tcPr>
            <w:tcW w:w="567" w:type="dxa"/>
            <w:vMerge w:val="restart"/>
          </w:tcPr>
          <w:p w:rsidR="00F047A6" w:rsidRPr="00785F96" w:rsidRDefault="00F047A6" w:rsidP="00785F96">
            <w:pPr>
              <w:pStyle w:val="3"/>
              <w:numPr>
                <w:ilvl w:val="0"/>
                <w:numId w:val="0"/>
              </w:numPr>
              <w:ind w:right="680"/>
              <w:rPr>
                <w:sz w:val="24"/>
                <w:szCs w:val="24"/>
              </w:rPr>
            </w:pPr>
            <w:r w:rsidRPr="00785F96">
              <w:rPr>
                <w:rFonts w:hAnsi="標楷體"/>
              </w:rPr>
              <w:br w:type="page"/>
            </w:r>
            <w:r w:rsidRPr="00785F96">
              <w:rPr>
                <w:rFonts w:hAnsi="標楷體"/>
              </w:rPr>
              <w:br w:type="page"/>
            </w:r>
            <w:r w:rsidRPr="00785F96">
              <w:rPr>
                <w:rFonts w:hint="eastAsia"/>
                <w:sz w:val="24"/>
                <w:szCs w:val="24"/>
              </w:rPr>
              <w:t>編號</w:t>
            </w:r>
          </w:p>
        </w:tc>
        <w:tc>
          <w:tcPr>
            <w:tcW w:w="8363" w:type="dxa"/>
            <w:gridSpan w:val="3"/>
            <w:tcBorders>
              <w:right w:val="single" w:sz="4" w:space="0" w:color="auto"/>
            </w:tcBorders>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報支清單（支出傳票）</w:t>
            </w:r>
          </w:p>
        </w:tc>
      </w:tr>
      <w:tr w:rsidR="00F047A6" w:rsidRPr="00773FFE" w:rsidTr="00785F96">
        <w:tc>
          <w:tcPr>
            <w:tcW w:w="567" w:type="dxa"/>
            <w:vMerge/>
          </w:tcPr>
          <w:p w:rsidR="00F047A6" w:rsidRPr="00785F96" w:rsidRDefault="00F047A6" w:rsidP="00785F96">
            <w:pPr>
              <w:pStyle w:val="3"/>
              <w:numPr>
                <w:ilvl w:val="0"/>
                <w:numId w:val="0"/>
              </w:numPr>
              <w:ind w:right="680"/>
              <w:rPr>
                <w:sz w:val="24"/>
                <w:szCs w:val="24"/>
              </w:rPr>
            </w:pP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日期</w:t>
            </w:r>
          </w:p>
        </w:tc>
        <w:tc>
          <w:tcPr>
            <w:tcW w:w="2410"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會計科目</w:t>
            </w:r>
          </w:p>
        </w:tc>
        <w:tc>
          <w:tcPr>
            <w:tcW w:w="3685"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金額（元）</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1</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961109</w:t>
            </w:r>
          </w:p>
        </w:tc>
        <w:tc>
          <w:tcPr>
            <w:tcW w:w="2410" w:type="dxa"/>
            <w:vMerge w:val="restart"/>
          </w:tcPr>
          <w:p w:rsidR="00F047A6" w:rsidRPr="00785F96" w:rsidRDefault="00F047A6" w:rsidP="00785F96">
            <w:pPr>
              <w:pStyle w:val="3"/>
              <w:numPr>
                <w:ilvl w:val="0"/>
                <w:numId w:val="0"/>
              </w:numPr>
              <w:ind w:right="680"/>
              <w:rPr>
                <w:spacing w:val="-20"/>
                <w:sz w:val="24"/>
                <w:szCs w:val="24"/>
              </w:rPr>
            </w:pPr>
            <w:r w:rsidRPr="00785F96">
              <w:rPr>
                <w:rFonts w:hint="eastAsia"/>
                <w:spacing w:val="-20"/>
                <w:sz w:val="24"/>
                <w:szCs w:val="24"/>
              </w:rPr>
              <w:t>其他專業服務費</w:t>
            </w: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2</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961212</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3</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970115</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4</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970222</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5</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970325</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6</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970425</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7</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970516</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8</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970610</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9</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970723</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10</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970807</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11</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970912</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67" w:type="dxa"/>
          </w:tcPr>
          <w:p w:rsidR="00F047A6" w:rsidRPr="00785F96" w:rsidRDefault="00F047A6" w:rsidP="00785F96">
            <w:pPr>
              <w:pStyle w:val="3"/>
              <w:numPr>
                <w:ilvl w:val="0"/>
                <w:numId w:val="0"/>
              </w:numPr>
              <w:ind w:right="680"/>
              <w:rPr>
                <w:sz w:val="24"/>
                <w:szCs w:val="24"/>
              </w:rPr>
            </w:pPr>
            <w:r w:rsidRPr="00785F96">
              <w:rPr>
                <w:rFonts w:hint="eastAsia"/>
                <w:sz w:val="24"/>
                <w:szCs w:val="24"/>
              </w:rPr>
              <w:t>12</w:t>
            </w:r>
          </w:p>
        </w:tc>
        <w:tc>
          <w:tcPr>
            <w:tcW w:w="2268" w:type="dxa"/>
          </w:tcPr>
          <w:p w:rsidR="00F047A6" w:rsidRPr="00785F96" w:rsidRDefault="00F047A6" w:rsidP="00785F96">
            <w:pPr>
              <w:pStyle w:val="3"/>
              <w:numPr>
                <w:ilvl w:val="0"/>
                <w:numId w:val="0"/>
              </w:numPr>
              <w:ind w:right="680"/>
              <w:jc w:val="center"/>
              <w:rPr>
                <w:sz w:val="24"/>
                <w:szCs w:val="24"/>
              </w:rPr>
            </w:pPr>
            <w:r w:rsidRPr="00785F96">
              <w:rPr>
                <w:rFonts w:hint="eastAsia"/>
                <w:sz w:val="24"/>
                <w:szCs w:val="24"/>
              </w:rPr>
              <w:t>971009</w:t>
            </w:r>
          </w:p>
        </w:tc>
        <w:tc>
          <w:tcPr>
            <w:tcW w:w="2410" w:type="dxa"/>
            <w:vMerge/>
          </w:tcPr>
          <w:p w:rsidR="00F047A6" w:rsidRPr="00785F96" w:rsidRDefault="00F047A6" w:rsidP="00785F96">
            <w:pPr>
              <w:pStyle w:val="3"/>
              <w:numPr>
                <w:ilvl w:val="0"/>
                <w:numId w:val="0"/>
              </w:numPr>
              <w:ind w:right="680"/>
              <w:rPr>
                <w:spacing w:val="-20"/>
                <w:sz w:val="24"/>
                <w:szCs w:val="24"/>
              </w:rPr>
            </w:pP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500,000</w:t>
            </w:r>
          </w:p>
        </w:tc>
      </w:tr>
      <w:tr w:rsidR="00F047A6" w:rsidRPr="00773FFE" w:rsidTr="00785F96">
        <w:tc>
          <w:tcPr>
            <w:tcW w:w="5245" w:type="dxa"/>
            <w:gridSpan w:val="3"/>
          </w:tcPr>
          <w:p w:rsidR="00F047A6" w:rsidRPr="00785F96" w:rsidRDefault="00F047A6" w:rsidP="00785F96">
            <w:pPr>
              <w:pStyle w:val="3"/>
              <w:numPr>
                <w:ilvl w:val="0"/>
                <w:numId w:val="0"/>
              </w:numPr>
              <w:ind w:right="680"/>
              <w:rPr>
                <w:sz w:val="24"/>
                <w:szCs w:val="24"/>
              </w:rPr>
            </w:pPr>
            <w:r w:rsidRPr="00785F96">
              <w:rPr>
                <w:rFonts w:hint="eastAsia"/>
                <w:sz w:val="24"/>
                <w:szCs w:val="24"/>
              </w:rPr>
              <w:t>合計</w:t>
            </w:r>
          </w:p>
        </w:tc>
        <w:tc>
          <w:tcPr>
            <w:tcW w:w="3685" w:type="dxa"/>
          </w:tcPr>
          <w:p w:rsidR="00F047A6" w:rsidRPr="00785F96" w:rsidRDefault="00F047A6" w:rsidP="00785F96">
            <w:pPr>
              <w:pStyle w:val="3"/>
              <w:numPr>
                <w:ilvl w:val="0"/>
                <w:numId w:val="0"/>
              </w:numPr>
              <w:ind w:right="680"/>
              <w:jc w:val="right"/>
              <w:rPr>
                <w:sz w:val="24"/>
                <w:szCs w:val="24"/>
              </w:rPr>
            </w:pPr>
            <w:r w:rsidRPr="00785F96">
              <w:rPr>
                <w:rFonts w:hint="eastAsia"/>
                <w:sz w:val="24"/>
                <w:szCs w:val="24"/>
              </w:rPr>
              <w:t>6,000,000</w:t>
            </w:r>
          </w:p>
        </w:tc>
      </w:tr>
    </w:tbl>
    <w:p w:rsidR="00F047A6" w:rsidRPr="002F59D2" w:rsidRDefault="00F047A6" w:rsidP="002F59D2">
      <w:pPr>
        <w:rPr>
          <w:sz w:val="20"/>
        </w:rPr>
      </w:pPr>
      <w:r>
        <w:rPr>
          <w:rFonts w:hint="eastAsia"/>
        </w:rPr>
        <w:t xml:space="preserve">  </w:t>
      </w:r>
      <w:r w:rsidRPr="002F59D2">
        <w:rPr>
          <w:rFonts w:hint="eastAsia"/>
          <w:sz w:val="20"/>
        </w:rPr>
        <w:t xml:space="preserve"> </w:t>
      </w:r>
      <w:bookmarkStart w:id="534" w:name="_Toc294173330"/>
      <w:r w:rsidRPr="002F59D2">
        <w:rPr>
          <w:rFonts w:hint="eastAsia"/>
          <w:sz w:val="20"/>
        </w:rPr>
        <w:t>資料來源：高捷公司</w:t>
      </w:r>
      <w:bookmarkEnd w:id="534"/>
    </w:p>
    <w:p w:rsidR="00F047A6" w:rsidRPr="004517C2" w:rsidRDefault="00F047A6" w:rsidP="00F047A6">
      <w:pPr>
        <w:pStyle w:val="a0"/>
        <w:numPr>
          <w:ilvl w:val="0"/>
          <w:numId w:val="0"/>
        </w:numPr>
        <w:ind w:left="695" w:hanging="695"/>
        <w:rPr>
          <w:rFonts w:hAnsi="標楷體"/>
        </w:rPr>
        <w:sectPr w:rsidR="00F047A6" w:rsidRPr="004517C2" w:rsidSect="00C21E8F">
          <w:pgSz w:w="11907" w:h="16840" w:code="9"/>
          <w:pgMar w:top="1701" w:right="1418" w:bottom="1418" w:left="1418" w:header="851" w:footer="851" w:gutter="227"/>
          <w:cols w:space="425"/>
          <w:docGrid w:type="linesAndChars" w:linePitch="457" w:charSpace="4127"/>
        </w:sectPr>
      </w:pPr>
      <w:r>
        <w:rPr>
          <w:rFonts w:hint="eastAsia"/>
          <w:spacing w:val="-20"/>
          <w:sz w:val="24"/>
          <w:szCs w:val="24"/>
        </w:rPr>
        <w:t xml:space="preserve"> </w:t>
      </w:r>
    </w:p>
    <w:p w:rsidR="00F047A6" w:rsidRPr="004517C2" w:rsidRDefault="00F047A6" w:rsidP="00F047A6">
      <w:pPr>
        <w:pStyle w:val="a0"/>
        <w:numPr>
          <w:ilvl w:val="0"/>
          <w:numId w:val="0"/>
        </w:numPr>
        <w:ind w:left="695" w:hanging="695"/>
        <w:rPr>
          <w:rFonts w:hAnsi="標楷體"/>
        </w:rPr>
      </w:pPr>
      <w:bookmarkStart w:id="535" w:name="_Toc294173331"/>
      <w:bookmarkStart w:id="536" w:name="_Toc294173968"/>
      <w:r w:rsidRPr="004517C2">
        <w:rPr>
          <w:rFonts w:hAnsi="標楷體" w:hint="eastAsia"/>
        </w:rPr>
        <w:lastRenderedPageBreak/>
        <w:t>表</w:t>
      </w:r>
      <w:r>
        <w:rPr>
          <w:rFonts w:hAnsi="標楷體" w:hint="eastAsia"/>
        </w:rPr>
        <w:t xml:space="preserve">十一-4 </w:t>
      </w:r>
      <w:r w:rsidRPr="004517C2">
        <w:rPr>
          <w:rFonts w:hAnsi="標楷體" w:hint="eastAsia"/>
        </w:rPr>
        <w:t xml:space="preserve"> 評決小組備詢及</w:t>
      </w:r>
      <w:r w:rsidRPr="00347DFD">
        <w:rPr>
          <w:rFonts w:hAnsi="標楷體" w:hint="eastAsia"/>
        </w:rPr>
        <w:t>會議</w:t>
      </w:r>
      <w:r w:rsidRPr="004517C2">
        <w:rPr>
          <w:rFonts w:hAnsi="標楷體" w:hint="eastAsia"/>
        </w:rPr>
        <w:t>委員費用明細表</w:t>
      </w:r>
      <w:bookmarkEnd w:id="535"/>
      <w:bookmarkEnd w:id="536"/>
    </w:p>
    <w:p w:rsidR="00F047A6" w:rsidRPr="004517C2" w:rsidRDefault="00F047A6" w:rsidP="00F047A6">
      <w:pPr>
        <w:jc w:val="right"/>
        <w:rPr>
          <w:rFonts w:ascii="標楷體" w:hAnsi="標楷體"/>
          <w:sz w:val="22"/>
          <w:szCs w:val="22"/>
        </w:rPr>
      </w:pPr>
      <w:r w:rsidRPr="004517C2">
        <w:rPr>
          <w:rFonts w:ascii="標楷體" w:hAnsi="標楷體" w:hint="eastAsia"/>
          <w:sz w:val="22"/>
          <w:szCs w:val="22"/>
        </w:rPr>
        <w:t>單位：元</w:t>
      </w:r>
    </w:p>
    <w:tbl>
      <w:tblPr>
        <w:tblW w:w="133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3975"/>
        <w:gridCol w:w="1276"/>
        <w:gridCol w:w="1134"/>
        <w:gridCol w:w="1134"/>
        <w:gridCol w:w="1276"/>
        <w:gridCol w:w="1134"/>
        <w:gridCol w:w="2410"/>
      </w:tblGrid>
      <w:tr w:rsidR="00F047A6" w:rsidRPr="004517C2" w:rsidTr="00F047A6">
        <w:tc>
          <w:tcPr>
            <w:tcW w:w="4961" w:type="dxa"/>
            <w:gridSpan w:val="2"/>
            <w:vAlign w:val="center"/>
          </w:tcPr>
          <w:p w:rsidR="00F047A6" w:rsidRPr="004517C2" w:rsidRDefault="00F047A6" w:rsidP="00C21E8F">
            <w:pPr>
              <w:jc w:val="center"/>
              <w:rPr>
                <w:rFonts w:ascii="標楷體" w:hAnsi="標楷體"/>
                <w:sz w:val="22"/>
                <w:szCs w:val="22"/>
              </w:rPr>
            </w:pPr>
            <w:r w:rsidRPr="004517C2">
              <w:rPr>
                <w:rFonts w:ascii="標楷體" w:hAnsi="標楷體" w:hint="eastAsia"/>
                <w:kern w:val="16"/>
                <w:sz w:val="22"/>
                <w:szCs w:val="22"/>
              </w:rPr>
              <w:t>項目名稱</w:t>
            </w:r>
          </w:p>
        </w:tc>
        <w:tc>
          <w:tcPr>
            <w:tcW w:w="1276" w:type="dxa"/>
            <w:vMerge w:val="restart"/>
            <w:vAlign w:val="center"/>
          </w:tcPr>
          <w:p w:rsidR="00F047A6" w:rsidRPr="004517C2" w:rsidRDefault="00523F96" w:rsidP="00C21E8F">
            <w:pPr>
              <w:jc w:val="center"/>
              <w:rPr>
                <w:rFonts w:ascii="標楷體" w:hAnsi="標楷體"/>
                <w:spacing w:val="-20"/>
                <w:sz w:val="22"/>
                <w:szCs w:val="22"/>
              </w:rPr>
            </w:pPr>
            <w:r>
              <w:rPr>
                <w:rFonts w:ascii="標楷體" w:hAnsi="標楷體" w:hint="eastAsia"/>
                <w:spacing w:val="-20"/>
                <w:sz w:val="22"/>
                <w:szCs w:val="22"/>
              </w:rPr>
              <w:t>吳</w:t>
            </w:r>
            <w:r w:rsidR="00E63A01">
              <w:rPr>
                <w:rFonts w:ascii="標楷體" w:hAnsi="標楷體" w:hint="eastAsia"/>
                <w:spacing w:val="-20"/>
                <w:sz w:val="22"/>
                <w:szCs w:val="22"/>
              </w:rPr>
              <w:t>OO</w:t>
            </w:r>
          </w:p>
        </w:tc>
        <w:tc>
          <w:tcPr>
            <w:tcW w:w="1134" w:type="dxa"/>
            <w:vMerge w:val="restart"/>
            <w:vAlign w:val="center"/>
          </w:tcPr>
          <w:p w:rsidR="00F047A6" w:rsidRPr="004517C2" w:rsidRDefault="006E548D" w:rsidP="00C21E8F">
            <w:pPr>
              <w:jc w:val="center"/>
              <w:rPr>
                <w:rFonts w:ascii="標楷體" w:hAnsi="標楷體"/>
                <w:spacing w:val="-20"/>
                <w:sz w:val="22"/>
                <w:szCs w:val="22"/>
              </w:rPr>
            </w:pPr>
            <w:r>
              <w:rPr>
                <w:rFonts w:ascii="標楷體" w:hAnsi="標楷體" w:hint="eastAsia"/>
                <w:spacing w:val="-20"/>
                <w:sz w:val="22"/>
                <w:szCs w:val="22"/>
              </w:rPr>
              <w:t>鍾</w:t>
            </w:r>
            <w:r w:rsidR="00E63A01">
              <w:rPr>
                <w:rFonts w:ascii="標楷體" w:hAnsi="標楷體" w:hint="eastAsia"/>
                <w:spacing w:val="-20"/>
                <w:sz w:val="22"/>
                <w:szCs w:val="22"/>
              </w:rPr>
              <w:t>OO</w:t>
            </w:r>
          </w:p>
        </w:tc>
        <w:tc>
          <w:tcPr>
            <w:tcW w:w="1134" w:type="dxa"/>
            <w:vMerge w:val="restart"/>
            <w:vAlign w:val="center"/>
          </w:tcPr>
          <w:p w:rsidR="00F047A6" w:rsidRPr="004517C2" w:rsidRDefault="00523F96" w:rsidP="00C21E8F">
            <w:pPr>
              <w:jc w:val="center"/>
              <w:rPr>
                <w:rFonts w:ascii="標楷體" w:hAnsi="標楷體"/>
                <w:spacing w:val="-20"/>
                <w:sz w:val="22"/>
                <w:szCs w:val="22"/>
              </w:rPr>
            </w:pPr>
            <w:r>
              <w:rPr>
                <w:rFonts w:ascii="標楷體" w:hAnsi="標楷體" w:hint="eastAsia"/>
                <w:spacing w:val="-20"/>
                <w:sz w:val="22"/>
                <w:szCs w:val="22"/>
              </w:rPr>
              <w:t>周</w:t>
            </w:r>
            <w:r w:rsidR="00E63A01">
              <w:rPr>
                <w:rFonts w:ascii="標楷體" w:hAnsi="標楷體" w:hint="eastAsia"/>
                <w:spacing w:val="-20"/>
                <w:sz w:val="22"/>
                <w:szCs w:val="22"/>
              </w:rPr>
              <w:t>OO</w:t>
            </w:r>
          </w:p>
        </w:tc>
        <w:tc>
          <w:tcPr>
            <w:tcW w:w="1276" w:type="dxa"/>
            <w:vMerge w:val="restart"/>
            <w:vAlign w:val="center"/>
          </w:tcPr>
          <w:p w:rsidR="00F047A6" w:rsidRPr="004517C2" w:rsidRDefault="00523F96" w:rsidP="00C21E8F">
            <w:pPr>
              <w:jc w:val="center"/>
              <w:rPr>
                <w:rFonts w:ascii="標楷體" w:hAnsi="標楷體"/>
                <w:spacing w:val="-20"/>
                <w:sz w:val="22"/>
                <w:szCs w:val="22"/>
              </w:rPr>
            </w:pPr>
            <w:r>
              <w:rPr>
                <w:rFonts w:ascii="標楷體" w:hAnsi="標楷體" w:hint="eastAsia"/>
                <w:spacing w:val="-20"/>
                <w:sz w:val="22"/>
                <w:szCs w:val="22"/>
              </w:rPr>
              <w:t>賴</w:t>
            </w:r>
            <w:r w:rsidR="00E63A01">
              <w:rPr>
                <w:rFonts w:ascii="標楷體" w:hAnsi="標楷體" w:hint="eastAsia"/>
                <w:spacing w:val="-20"/>
                <w:sz w:val="22"/>
                <w:szCs w:val="22"/>
              </w:rPr>
              <w:t>OO</w:t>
            </w:r>
          </w:p>
        </w:tc>
        <w:tc>
          <w:tcPr>
            <w:tcW w:w="1134" w:type="dxa"/>
            <w:vMerge w:val="restart"/>
            <w:vAlign w:val="center"/>
          </w:tcPr>
          <w:p w:rsidR="00F047A6" w:rsidRPr="004517C2" w:rsidRDefault="00523F96" w:rsidP="00C21E8F">
            <w:pPr>
              <w:jc w:val="center"/>
              <w:rPr>
                <w:rFonts w:ascii="標楷體" w:hAnsi="標楷體"/>
                <w:spacing w:val="-20"/>
                <w:sz w:val="22"/>
                <w:szCs w:val="22"/>
              </w:rPr>
            </w:pPr>
            <w:r>
              <w:rPr>
                <w:rFonts w:ascii="標楷體" w:hAnsi="標楷體" w:hint="eastAsia"/>
                <w:spacing w:val="-20"/>
                <w:sz w:val="22"/>
                <w:szCs w:val="22"/>
              </w:rPr>
              <w:t>陳</w:t>
            </w:r>
            <w:r w:rsidR="00E63A01">
              <w:rPr>
                <w:rFonts w:ascii="標楷體" w:hAnsi="標楷體" w:hint="eastAsia"/>
                <w:spacing w:val="-20"/>
                <w:sz w:val="22"/>
                <w:szCs w:val="22"/>
              </w:rPr>
              <w:t>OO</w:t>
            </w:r>
          </w:p>
        </w:tc>
        <w:tc>
          <w:tcPr>
            <w:tcW w:w="2410" w:type="dxa"/>
            <w:vMerge w:val="restart"/>
            <w:vAlign w:val="center"/>
          </w:tcPr>
          <w:p w:rsidR="00F047A6" w:rsidRPr="004517C2" w:rsidRDefault="00F047A6" w:rsidP="00C21E8F">
            <w:pPr>
              <w:jc w:val="center"/>
              <w:rPr>
                <w:rFonts w:ascii="標楷體" w:hAnsi="標楷體"/>
                <w:spacing w:val="-20"/>
                <w:sz w:val="22"/>
                <w:szCs w:val="22"/>
              </w:rPr>
            </w:pPr>
            <w:r w:rsidRPr="004517C2">
              <w:rPr>
                <w:rFonts w:ascii="標楷體" w:hAnsi="標楷體" w:hint="eastAsia"/>
                <w:spacing w:val="-20"/>
                <w:sz w:val="22"/>
                <w:szCs w:val="22"/>
              </w:rPr>
              <w:t>備註</w:t>
            </w:r>
          </w:p>
        </w:tc>
      </w:tr>
      <w:tr w:rsidR="00F047A6" w:rsidRPr="004517C2" w:rsidTr="00F047A6">
        <w:tc>
          <w:tcPr>
            <w:tcW w:w="986" w:type="dxa"/>
            <w:vMerge w:val="restart"/>
            <w:vAlign w:val="center"/>
          </w:tcPr>
          <w:p w:rsidR="00F047A6" w:rsidRPr="004517C2" w:rsidRDefault="00F047A6" w:rsidP="00C21E8F">
            <w:pPr>
              <w:rPr>
                <w:rFonts w:ascii="標楷體" w:hAnsi="標楷體"/>
                <w:sz w:val="22"/>
                <w:szCs w:val="22"/>
              </w:rPr>
            </w:pPr>
            <w:r w:rsidRPr="004517C2">
              <w:rPr>
                <w:rFonts w:ascii="標楷體" w:hAnsi="標楷體" w:hint="eastAsia"/>
                <w:spacing w:val="-20"/>
                <w:sz w:val="22"/>
                <w:szCs w:val="22"/>
              </w:rPr>
              <w:t>審查費</w:t>
            </w:r>
          </w:p>
        </w:tc>
        <w:tc>
          <w:tcPr>
            <w:tcW w:w="3975" w:type="dxa"/>
            <w:vAlign w:val="center"/>
          </w:tcPr>
          <w:p w:rsidR="00F047A6" w:rsidRPr="004517C2" w:rsidRDefault="00F047A6" w:rsidP="00F047A6">
            <w:pPr>
              <w:jc w:val="center"/>
              <w:rPr>
                <w:rFonts w:ascii="標楷體" w:hAnsi="標楷體"/>
                <w:sz w:val="22"/>
                <w:szCs w:val="22"/>
              </w:rPr>
            </w:pPr>
            <w:r w:rsidRPr="004517C2">
              <w:rPr>
                <w:rFonts w:ascii="標楷體" w:hAnsi="標楷體" w:hint="eastAsia"/>
                <w:spacing w:val="-20"/>
                <w:sz w:val="22"/>
                <w:szCs w:val="22"/>
              </w:rPr>
              <w:t>審查標的</w:t>
            </w:r>
          </w:p>
        </w:tc>
        <w:tc>
          <w:tcPr>
            <w:tcW w:w="1276" w:type="dxa"/>
            <w:vMerge/>
            <w:vAlign w:val="center"/>
          </w:tcPr>
          <w:p w:rsidR="00F047A6" w:rsidRPr="004517C2" w:rsidRDefault="00F047A6" w:rsidP="00C21E8F">
            <w:pPr>
              <w:rPr>
                <w:rFonts w:ascii="標楷體" w:hAnsi="標楷體"/>
                <w:spacing w:val="-20"/>
                <w:sz w:val="22"/>
                <w:szCs w:val="22"/>
              </w:rPr>
            </w:pPr>
          </w:p>
        </w:tc>
        <w:tc>
          <w:tcPr>
            <w:tcW w:w="1134" w:type="dxa"/>
            <w:vMerge/>
            <w:vAlign w:val="center"/>
          </w:tcPr>
          <w:p w:rsidR="00F047A6" w:rsidRPr="004517C2" w:rsidRDefault="00F047A6" w:rsidP="00C21E8F">
            <w:pPr>
              <w:rPr>
                <w:rFonts w:ascii="標楷體" w:hAnsi="標楷體"/>
                <w:spacing w:val="-20"/>
                <w:sz w:val="22"/>
                <w:szCs w:val="22"/>
              </w:rPr>
            </w:pPr>
          </w:p>
        </w:tc>
        <w:tc>
          <w:tcPr>
            <w:tcW w:w="1134" w:type="dxa"/>
            <w:vMerge/>
            <w:vAlign w:val="center"/>
          </w:tcPr>
          <w:p w:rsidR="00F047A6" w:rsidRPr="004517C2" w:rsidRDefault="00F047A6" w:rsidP="00C21E8F">
            <w:pPr>
              <w:rPr>
                <w:rFonts w:ascii="標楷體" w:hAnsi="標楷體"/>
                <w:spacing w:val="-20"/>
                <w:sz w:val="22"/>
                <w:szCs w:val="22"/>
              </w:rPr>
            </w:pPr>
          </w:p>
        </w:tc>
        <w:tc>
          <w:tcPr>
            <w:tcW w:w="1276" w:type="dxa"/>
            <w:vMerge/>
            <w:vAlign w:val="center"/>
          </w:tcPr>
          <w:p w:rsidR="00F047A6" w:rsidRPr="004517C2" w:rsidRDefault="00F047A6" w:rsidP="00C21E8F">
            <w:pPr>
              <w:rPr>
                <w:rFonts w:ascii="標楷體" w:hAnsi="標楷體"/>
                <w:spacing w:val="-20"/>
                <w:sz w:val="22"/>
                <w:szCs w:val="22"/>
              </w:rPr>
            </w:pPr>
          </w:p>
        </w:tc>
        <w:tc>
          <w:tcPr>
            <w:tcW w:w="1134" w:type="dxa"/>
            <w:vMerge/>
            <w:vAlign w:val="center"/>
          </w:tcPr>
          <w:p w:rsidR="00F047A6" w:rsidRPr="004517C2" w:rsidRDefault="00F047A6" w:rsidP="00C21E8F">
            <w:pPr>
              <w:rPr>
                <w:rFonts w:ascii="標楷體" w:hAnsi="標楷體"/>
                <w:spacing w:val="-20"/>
                <w:sz w:val="22"/>
                <w:szCs w:val="22"/>
              </w:rPr>
            </w:pPr>
          </w:p>
        </w:tc>
        <w:tc>
          <w:tcPr>
            <w:tcW w:w="2410" w:type="dxa"/>
            <w:vMerge/>
            <w:vAlign w:val="center"/>
          </w:tcPr>
          <w:p w:rsidR="00F047A6" w:rsidRPr="004517C2" w:rsidRDefault="00F047A6" w:rsidP="00C21E8F">
            <w:pPr>
              <w:rPr>
                <w:rFonts w:ascii="標楷體" w:hAnsi="標楷體"/>
                <w:spacing w:val="-20"/>
                <w:sz w:val="22"/>
                <w:szCs w:val="22"/>
              </w:rPr>
            </w:pPr>
          </w:p>
        </w:tc>
      </w:tr>
      <w:tr w:rsidR="00F047A6" w:rsidRPr="004517C2" w:rsidTr="00F047A6">
        <w:tc>
          <w:tcPr>
            <w:tcW w:w="986" w:type="dxa"/>
            <w:vMerge/>
          </w:tcPr>
          <w:p w:rsidR="00F047A6" w:rsidRPr="004517C2" w:rsidRDefault="00F047A6" w:rsidP="00C21E8F">
            <w:pPr>
              <w:rPr>
                <w:rFonts w:ascii="標楷體" w:hAnsi="標楷體"/>
                <w:sz w:val="22"/>
                <w:szCs w:val="22"/>
              </w:rPr>
            </w:pPr>
          </w:p>
        </w:tc>
        <w:tc>
          <w:tcPr>
            <w:tcW w:w="3975" w:type="dxa"/>
          </w:tcPr>
          <w:p w:rsidR="00F047A6" w:rsidRPr="004517C2" w:rsidRDefault="00F047A6" w:rsidP="00F047A6">
            <w:pPr>
              <w:ind w:rightChars="-50" w:right="-170"/>
              <w:rPr>
                <w:rFonts w:ascii="標楷體" w:hAnsi="標楷體"/>
                <w:spacing w:val="-10"/>
                <w:sz w:val="22"/>
                <w:szCs w:val="22"/>
              </w:rPr>
            </w:pPr>
            <w:r w:rsidRPr="004517C2">
              <w:rPr>
                <w:rFonts w:ascii="標楷體" w:hAnsi="標楷體" w:hint="eastAsia"/>
                <w:spacing w:val="-10"/>
                <w:sz w:val="22"/>
                <w:szCs w:val="22"/>
              </w:rPr>
              <w:t>同意招標文件及招標公告</w:t>
            </w:r>
          </w:p>
        </w:tc>
        <w:tc>
          <w:tcPr>
            <w:tcW w:w="1276"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276"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2410" w:type="dxa"/>
            <w:vAlign w:val="center"/>
          </w:tcPr>
          <w:p w:rsidR="00F047A6" w:rsidRPr="004517C2" w:rsidRDefault="00F047A6" w:rsidP="00C21E8F">
            <w:pPr>
              <w:rPr>
                <w:rFonts w:ascii="標楷體" w:hAnsi="標楷體"/>
                <w:spacing w:val="-20"/>
                <w:sz w:val="22"/>
                <w:szCs w:val="22"/>
              </w:rPr>
            </w:pPr>
            <w:r w:rsidRPr="004517C2">
              <w:rPr>
                <w:rFonts w:ascii="標楷體" w:hAnsi="標楷體" w:hint="eastAsia"/>
                <w:spacing w:val="-20"/>
                <w:sz w:val="22"/>
                <w:szCs w:val="22"/>
              </w:rPr>
              <w:t>每標2萬元</w:t>
            </w:r>
          </w:p>
        </w:tc>
      </w:tr>
      <w:tr w:rsidR="00F047A6" w:rsidRPr="004517C2" w:rsidTr="00F047A6">
        <w:tc>
          <w:tcPr>
            <w:tcW w:w="986" w:type="dxa"/>
            <w:vMerge/>
          </w:tcPr>
          <w:p w:rsidR="00F047A6" w:rsidRPr="004517C2" w:rsidRDefault="00F047A6" w:rsidP="00C21E8F">
            <w:pPr>
              <w:rPr>
                <w:rFonts w:ascii="標楷體" w:hAnsi="標楷體"/>
                <w:sz w:val="22"/>
                <w:szCs w:val="22"/>
              </w:rPr>
            </w:pPr>
          </w:p>
        </w:tc>
        <w:tc>
          <w:tcPr>
            <w:tcW w:w="3975" w:type="dxa"/>
          </w:tcPr>
          <w:p w:rsidR="00F047A6" w:rsidRPr="004517C2" w:rsidRDefault="00F047A6" w:rsidP="00F047A6">
            <w:pPr>
              <w:ind w:rightChars="-50" w:right="-170"/>
              <w:rPr>
                <w:rFonts w:ascii="標楷體" w:hAnsi="標楷體"/>
                <w:spacing w:val="-10"/>
                <w:sz w:val="22"/>
                <w:szCs w:val="22"/>
              </w:rPr>
            </w:pPr>
            <w:r w:rsidRPr="004517C2">
              <w:rPr>
                <w:rFonts w:ascii="標楷體" w:hAnsi="標楷體" w:hint="eastAsia"/>
                <w:spacing w:val="-10"/>
                <w:sz w:val="22"/>
                <w:szCs w:val="22"/>
              </w:rPr>
              <w:t>評決及決標</w:t>
            </w:r>
          </w:p>
        </w:tc>
        <w:tc>
          <w:tcPr>
            <w:tcW w:w="1276"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300,000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300,000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300,000</w:t>
            </w:r>
          </w:p>
        </w:tc>
        <w:tc>
          <w:tcPr>
            <w:tcW w:w="1276"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300,000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300,000</w:t>
            </w:r>
          </w:p>
        </w:tc>
        <w:tc>
          <w:tcPr>
            <w:tcW w:w="2410" w:type="dxa"/>
            <w:vAlign w:val="center"/>
          </w:tcPr>
          <w:p w:rsidR="00F047A6" w:rsidRPr="004517C2" w:rsidRDefault="00F047A6" w:rsidP="00C21E8F">
            <w:pPr>
              <w:rPr>
                <w:rFonts w:ascii="標楷體" w:hAnsi="標楷體"/>
                <w:spacing w:val="-20"/>
                <w:sz w:val="22"/>
                <w:szCs w:val="22"/>
              </w:rPr>
            </w:pPr>
            <w:r w:rsidRPr="004517C2">
              <w:rPr>
                <w:rFonts w:ascii="標楷體" w:hAnsi="標楷體" w:hint="eastAsia"/>
                <w:spacing w:val="-20"/>
                <w:sz w:val="22"/>
                <w:szCs w:val="22"/>
              </w:rPr>
              <w:t>每標5萬元</w:t>
            </w:r>
          </w:p>
        </w:tc>
      </w:tr>
      <w:tr w:rsidR="00F047A6" w:rsidRPr="004517C2" w:rsidTr="00F047A6">
        <w:tc>
          <w:tcPr>
            <w:tcW w:w="986" w:type="dxa"/>
            <w:vMerge/>
          </w:tcPr>
          <w:p w:rsidR="00F047A6" w:rsidRPr="004517C2" w:rsidRDefault="00F047A6" w:rsidP="00C21E8F">
            <w:pPr>
              <w:rPr>
                <w:rFonts w:ascii="標楷體" w:hAnsi="標楷體"/>
                <w:sz w:val="22"/>
                <w:szCs w:val="22"/>
              </w:rPr>
            </w:pPr>
          </w:p>
        </w:tc>
        <w:tc>
          <w:tcPr>
            <w:tcW w:w="3975" w:type="dxa"/>
          </w:tcPr>
          <w:p w:rsidR="00F047A6" w:rsidRPr="004517C2" w:rsidRDefault="00F047A6" w:rsidP="00F047A6">
            <w:pPr>
              <w:ind w:rightChars="-50" w:right="-170"/>
              <w:rPr>
                <w:rFonts w:ascii="標楷體" w:hAnsi="標楷體"/>
                <w:spacing w:val="-10"/>
                <w:sz w:val="22"/>
                <w:szCs w:val="22"/>
              </w:rPr>
            </w:pPr>
            <w:r w:rsidRPr="004517C2">
              <w:rPr>
                <w:rFonts w:ascii="標楷體" w:hAnsi="標楷體" w:hint="eastAsia"/>
                <w:spacing w:val="-10"/>
                <w:sz w:val="22"/>
                <w:szCs w:val="22"/>
              </w:rPr>
              <w:t>公開招標發包案整體作業進行綜合審查</w:t>
            </w:r>
          </w:p>
        </w:tc>
        <w:tc>
          <w:tcPr>
            <w:tcW w:w="1276"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276"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1134" w:type="dxa"/>
            <w:vAlign w:val="center"/>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120,000</w:t>
            </w:r>
          </w:p>
        </w:tc>
        <w:tc>
          <w:tcPr>
            <w:tcW w:w="2410" w:type="dxa"/>
            <w:vAlign w:val="center"/>
          </w:tcPr>
          <w:p w:rsidR="00F047A6" w:rsidRPr="004517C2" w:rsidRDefault="00F047A6" w:rsidP="00C21E8F">
            <w:pPr>
              <w:rPr>
                <w:rFonts w:ascii="標楷體" w:hAnsi="標楷體"/>
                <w:spacing w:val="-20"/>
                <w:sz w:val="22"/>
                <w:szCs w:val="22"/>
              </w:rPr>
            </w:pPr>
            <w:r w:rsidRPr="004517C2">
              <w:rPr>
                <w:rFonts w:ascii="標楷體" w:hAnsi="標楷體" w:hint="eastAsia"/>
                <w:spacing w:val="-20"/>
                <w:sz w:val="22"/>
                <w:szCs w:val="22"/>
              </w:rPr>
              <w:t>每標2萬元</w:t>
            </w:r>
          </w:p>
        </w:tc>
      </w:tr>
      <w:tr w:rsidR="00F047A6" w:rsidRPr="004517C2" w:rsidTr="00F047A6">
        <w:tc>
          <w:tcPr>
            <w:tcW w:w="986" w:type="dxa"/>
            <w:vMerge/>
          </w:tcPr>
          <w:p w:rsidR="00F047A6" w:rsidRPr="004517C2" w:rsidRDefault="00F047A6" w:rsidP="00C21E8F">
            <w:pPr>
              <w:rPr>
                <w:rFonts w:ascii="標楷體" w:hAnsi="標楷體"/>
                <w:sz w:val="22"/>
                <w:szCs w:val="22"/>
              </w:rPr>
            </w:pPr>
          </w:p>
        </w:tc>
        <w:tc>
          <w:tcPr>
            <w:tcW w:w="3975" w:type="dxa"/>
          </w:tcPr>
          <w:p w:rsidR="00F047A6" w:rsidRPr="004517C2" w:rsidRDefault="00F047A6" w:rsidP="00C21E8F">
            <w:pPr>
              <w:rPr>
                <w:rFonts w:ascii="標楷體" w:hAnsi="標楷體"/>
                <w:sz w:val="22"/>
                <w:szCs w:val="22"/>
              </w:rPr>
            </w:pPr>
            <w:r w:rsidRPr="004517C2">
              <w:rPr>
                <w:rFonts w:ascii="標楷體" w:hAnsi="標楷體" w:hint="eastAsia"/>
                <w:sz w:val="22"/>
                <w:szCs w:val="22"/>
              </w:rPr>
              <w:t>小計</w:t>
            </w: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540,000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540,000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540,000</w:t>
            </w: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540,000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540,000</w:t>
            </w:r>
          </w:p>
        </w:tc>
        <w:tc>
          <w:tcPr>
            <w:tcW w:w="2410" w:type="dxa"/>
          </w:tcPr>
          <w:p w:rsidR="00F047A6" w:rsidRPr="004517C2" w:rsidRDefault="00F047A6" w:rsidP="00C21E8F">
            <w:pPr>
              <w:rPr>
                <w:rFonts w:ascii="標楷體" w:hAnsi="標楷體"/>
                <w:spacing w:val="-20"/>
                <w:sz w:val="22"/>
                <w:szCs w:val="22"/>
              </w:rPr>
            </w:pPr>
          </w:p>
        </w:tc>
      </w:tr>
      <w:tr w:rsidR="00F047A6" w:rsidRPr="004517C2" w:rsidTr="00F047A6">
        <w:tc>
          <w:tcPr>
            <w:tcW w:w="986" w:type="dxa"/>
          </w:tcPr>
          <w:p w:rsidR="00F047A6" w:rsidRPr="004517C2" w:rsidRDefault="00F047A6" w:rsidP="00C21E8F">
            <w:pPr>
              <w:rPr>
                <w:rFonts w:ascii="標楷體" w:hAnsi="標楷體"/>
                <w:sz w:val="22"/>
                <w:szCs w:val="22"/>
              </w:rPr>
            </w:pPr>
            <w:r w:rsidRPr="004517C2">
              <w:rPr>
                <w:rFonts w:ascii="標楷體" w:hAnsi="標楷體" w:hint="eastAsia"/>
                <w:spacing w:val="-20"/>
                <w:sz w:val="22"/>
                <w:szCs w:val="22"/>
              </w:rPr>
              <w:t>出席</w:t>
            </w:r>
            <w:r w:rsidRPr="004517C2">
              <w:rPr>
                <w:rFonts w:ascii="標楷體" w:hAnsi="標楷體" w:hint="eastAsia"/>
                <w:sz w:val="22"/>
                <w:szCs w:val="22"/>
              </w:rPr>
              <w:t>費</w:t>
            </w:r>
          </w:p>
        </w:tc>
        <w:tc>
          <w:tcPr>
            <w:tcW w:w="3975" w:type="dxa"/>
          </w:tcPr>
          <w:p w:rsidR="00F047A6" w:rsidRPr="004517C2" w:rsidRDefault="00F047A6" w:rsidP="00C21E8F">
            <w:pPr>
              <w:rPr>
                <w:rFonts w:ascii="標楷體" w:hAnsi="標楷體"/>
                <w:sz w:val="22"/>
                <w:szCs w:val="22"/>
              </w:rPr>
            </w:pP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270,000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270,000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270,000</w:t>
            </w: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270,000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270,000</w:t>
            </w:r>
          </w:p>
        </w:tc>
        <w:tc>
          <w:tcPr>
            <w:tcW w:w="2410" w:type="dxa"/>
          </w:tcPr>
          <w:p w:rsidR="00F047A6" w:rsidRPr="004517C2" w:rsidRDefault="00F047A6" w:rsidP="00C21E8F">
            <w:pPr>
              <w:rPr>
                <w:rFonts w:ascii="標楷體" w:hAnsi="標楷體"/>
                <w:spacing w:val="-20"/>
                <w:sz w:val="22"/>
                <w:szCs w:val="22"/>
              </w:rPr>
            </w:pPr>
            <w:r w:rsidRPr="004517C2">
              <w:rPr>
                <w:rFonts w:ascii="標楷體" w:hAnsi="標楷體" w:hint="eastAsia"/>
                <w:spacing w:val="-20"/>
                <w:sz w:val="22"/>
                <w:szCs w:val="22"/>
              </w:rPr>
              <w:t>每次3千元</w:t>
            </w:r>
          </w:p>
        </w:tc>
      </w:tr>
      <w:tr w:rsidR="00F047A6" w:rsidRPr="004517C2" w:rsidTr="00F047A6">
        <w:tc>
          <w:tcPr>
            <w:tcW w:w="986" w:type="dxa"/>
          </w:tcPr>
          <w:p w:rsidR="00F047A6" w:rsidRPr="004517C2" w:rsidRDefault="00F047A6" w:rsidP="00C21E8F">
            <w:pPr>
              <w:rPr>
                <w:rFonts w:ascii="標楷體" w:hAnsi="標楷體"/>
                <w:spacing w:val="-20"/>
                <w:sz w:val="22"/>
                <w:szCs w:val="22"/>
              </w:rPr>
            </w:pPr>
            <w:r w:rsidRPr="004517C2">
              <w:rPr>
                <w:rFonts w:ascii="標楷體" w:hAnsi="標楷體" w:hint="eastAsia"/>
                <w:spacing w:val="-20"/>
                <w:sz w:val="22"/>
                <w:szCs w:val="22"/>
              </w:rPr>
              <w:t>差旅費</w:t>
            </w:r>
          </w:p>
        </w:tc>
        <w:tc>
          <w:tcPr>
            <w:tcW w:w="3975" w:type="dxa"/>
          </w:tcPr>
          <w:p w:rsidR="00F047A6" w:rsidRPr="004517C2" w:rsidRDefault="00F047A6" w:rsidP="00C21E8F">
            <w:pPr>
              <w:rPr>
                <w:rFonts w:ascii="標楷體" w:hAnsi="標楷體"/>
                <w:sz w:val="22"/>
                <w:szCs w:val="22"/>
              </w:rPr>
            </w:pP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42,900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57,200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w:t>
            </w: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w:t>
            </w:r>
          </w:p>
        </w:tc>
        <w:tc>
          <w:tcPr>
            <w:tcW w:w="2410" w:type="dxa"/>
          </w:tcPr>
          <w:p w:rsidR="00F047A6" w:rsidRPr="004517C2" w:rsidRDefault="00F047A6" w:rsidP="00C21E8F">
            <w:pPr>
              <w:rPr>
                <w:rFonts w:ascii="標楷體" w:hAnsi="標楷體"/>
                <w:spacing w:val="-20"/>
                <w:sz w:val="22"/>
                <w:szCs w:val="22"/>
              </w:rPr>
            </w:pPr>
          </w:p>
        </w:tc>
      </w:tr>
      <w:tr w:rsidR="00F047A6" w:rsidRPr="004517C2" w:rsidTr="00F047A6">
        <w:tc>
          <w:tcPr>
            <w:tcW w:w="4961" w:type="dxa"/>
            <w:gridSpan w:val="2"/>
            <w:vAlign w:val="center"/>
          </w:tcPr>
          <w:p w:rsidR="00F047A6" w:rsidRPr="004517C2" w:rsidRDefault="00F047A6" w:rsidP="00C21E8F">
            <w:pPr>
              <w:jc w:val="center"/>
              <w:rPr>
                <w:rFonts w:ascii="標楷體" w:hAnsi="標楷體"/>
                <w:sz w:val="22"/>
                <w:szCs w:val="22"/>
              </w:rPr>
            </w:pPr>
            <w:r w:rsidRPr="004517C2">
              <w:rPr>
                <w:rFonts w:ascii="標楷體" w:hAnsi="標楷體" w:hint="eastAsia"/>
                <w:spacing w:val="-20"/>
                <w:sz w:val="22"/>
                <w:szCs w:val="22"/>
              </w:rPr>
              <w:t>合計</w:t>
            </w: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609,900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624,200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564,000</w:t>
            </w:r>
          </w:p>
        </w:tc>
        <w:tc>
          <w:tcPr>
            <w:tcW w:w="1276"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564,000</w:t>
            </w:r>
          </w:p>
        </w:tc>
        <w:tc>
          <w:tcPr>
            <w:tcW w:w="1134" w:type="dxa"/>
          </w:tcPr>
          <w:p w:rsidR="00F047A6" w:rsidRPr="004517C2" w:rsidRDefault="00F047A6" w:rsidP="00C21E8F">
            <w:pPr>
              <w:jc w:val="right"/>
              <w:rPr>
                <w:rFonts w:ascii="標楷體" w:hAnsi="標楷體"/>
                <w:spacing w:val="-20"/>
                <w:sz w:val="22"/>
                <w:szCs w:val="22"/>
              </w:rPr>
            </w:pPr>
            <w:r w:rsidRPr="004517C2">
              <w:rPr>
                <w:rFonts w:ascii="標楷體" w:hAnsi="標楷體" w:hint="eastAsia"/>
                <w:spacing w:val="-20"/>
                <w:sz w:val="22"/>
                <w:szCs w:val="22"/>
              </w:rPr>
              <w:t>564,000</w:t>
            </w:r>
          </w:p>
        </w:tc>
        <w:tc>
          <w:tcPr>
            <w:tcW w:w="2410" w:type="dxa"/>
          </w:tcPr>
          <w:p w:rsidR="00F047A6" w:rsidRPr="004517C2" w:rsidRDefault="00F047A6" w:rsidP="00C21E8F">
            <w:pPr>
              <w:rPr>
                <w:rFonts w:ascii="標楷體" w:hAnsi="標楷體"/>
                <w:spacing w:val="-20"/>
                <w:sz w:val="22"/>
                <w:szCs w:val="22"/>
              </w:rPr>
            </w:pPr>
          </w:p>
        </w:tc>
      </w:tr>
    </w:tbl>
    <w:p w:rsidR="00F047A6" w:rsidRPr="004517C2" w:rsidRDefault="00F047A6" w:rsidP="00F047A6">
      <w:pPr>
        <w:spacing w:line="240" w:lineRule="exact"/>
        <w:ind w:left="440" w:hangingChars="200" w:hanging="440"/>
        <w:rPr>
          <w:rFonts w:ascii="標楷體" w:hAnsi="標楷體"/>
          <w:sz w:val="20"/>
        </w:rPr>
      </w:pPr>
      <w:r w:rsidRPr="004517C2">
        <w:rPr>
          <w:rFonts w:ascii="標楷體" w:hAnsi="標楷體" w:hint="eastAsia"/>
          <w:sz w:val="20"/>
        </w:rPr>
        <w:t>資料來源：高捷公司，本院彙整</w:t>
      </w:r>
    </w:p>
    <w:p w:rsidR="00F047A6" w:rsidRPr="004517C2" w:rsidRDefault="00F047A6" w:rsidP="00F047A6">
      <w:pPr>
        <w:spacing w:line="280" w:lineRule="exact"/>
        <w:ind w:left="440" w:hangingChars="200" w:hanging="440"/>
        <w:rPr>
          <w:rFonts w:ascii="標楷體" w:hAnsi="標楷體"/>
          <w:sz w:val="20"/>
        </w:rPr>
      </w:pPr>
      <w:r w:rsidRPr="004517C2">
        <w:rPr>
          <w:rFonts w:ascii="標楷體" w:hAnsi="標楷體" w:hint="eastAsia"/>
          <w:sz w:val="20"/>
        </w:rPr>
        <w:t>註：差旅費之標準係參照「中央機關公務員工國內出差旅費報支數額表」，以簡任級人員支付，住宿費1,600元，膳雜費550元。並因應部分委員居住台北地區，再加計2張機票費用4,000元及計程車費1,000元，共計7,150元。惟高雄地區之委員無須支付此項費用。</w:t>
      </w:r>
      <w:r w:rsidR="00523F96">
        <w:rPr>
          <w:rFonts w:ascii="標楷體" w:hAnsi="標楷體" w:hint="eastAsia"/>
          <w:sz w:val="20"/>
        </w:rPr>
        <w:t>周</w:t>
      </w:r>
      <w:r w:rsidR="00E63A01">
        <w:rPr>
          <w:rFonts w:ascii="標楷體" w:hAnsi="標楷體" w:hint="eastAsia"/>
          <w:sz w:val="20"/>
        </w:rPr>
        <w:t>OO</w:t>
      </w:r>
      <w:r w:rsidRPr="004517C2">
        <w:rPr>
          <w:rFonts w:ascii="標楷體" w:hAnsi="標楷體" w:hint="eastAsia"/>
          <w:sz w:val="20"/>
        </w:rPr>
        <w:t>、</w:t>
      </w:r>
      <w:r w:rsidR="00523F96">
        <w:rPr>
          <w:rFonts w:ascii="標楷體" w:hAnsi="標楷體" w:hint="eastAsia"/>
          <w:sz w:val="20"/>
        </w:rPr>
        <w:t>賴</w:t>
      </w:r>
      <w:r w:rsidR="00E63A01">
        <w:rPr>
          <w:rFonts w:ascii="標楷體" w:hAnsi="標楷體" w:hint="eastAsia"/>
          <w:sz w:val="20"/>
        </w:rPr>
        <w:t>OO</w:t>
      </w:r>
      <w:r w:rsidRPr="004517C2">
        <w:rPr>
          <w:rFonts w:ascii="標楷體" w:hAnsi="標楷體" w:hint="eastAsia"/>
          <w:sz w:val="20"/>
        </w:rPr>
        <w:t>及</w:t>
      </w:r>
      <w:r w:rsidR="00523F96">
        <w:rPr>
          <w:rFonts w:ascii="標楷體" w:hAnsi="標楷體" w:hint="eastAsia"/>
          <w:sz w:val="20"/>
        </w:rPr>
        <w:t>陳</w:t>
      </w:r>
      <w:r w:rsidR="00E63A01">
        <w:rPr>
          <w:rFonts w:ascii="標楷體" w:hAnsi="標楷體" w:hint="eastAsia"/>
          <w:sz w:val="20"/>
        </w:rPr>
        <w:t>OO</w:t>
      </w:r>
      <w:r w:rsidRPr="004517C2">
        <w:rPr>
          <w:rFonts w:ascii="標楷體" w:hAnsi="標楷體" w:hint="eastAsia"/>
          <w:sz w:val="20"/>
        </w:rPr>
        <w:t>家住高雄均未支領差旅費；</w:t>
      </w:r>
      <w:r w:rsidR="00523F96">
        <w:rPr>
          <w:rFonts w:ascii="標楷體" w:hAnsi="標楷體" w:hint="eastAsia"/>
          <w:sz w:val="20"/>
        </w:rPr>
        <w:t>吳</w:t>
      </w:r>
      <w:r w:rsidR="00E63A01">
        <w:rPr>
          <w:rFonts w:ascii="標楷體" w:hAnsi="標楷體" w:hint="eastAsia"/>
          <w:sz w:val="20"/>
        </w:rPr>
        <w:t>OO</w:t>
      </w:r>
      <w:r w:rsidRPr="004517C2">
        <w:rPr>
          <w:rFonts w:ascii="標楷體" w:hAnsi="標楷體" w:hint="eastAsia"/>
          <w:sz w:val="20"/>
        </w:rPr>
        <w:t>92.3.21、92.4.4未支領差旅費</w:t>
      </w:r>
    </w:p>
    <w:p w:rsidR="00F047A6" w:rsidRDefault="00F047A6">
      <w:pPr>
        <w:widowControl/>
        <w:rPr>
          <w:rFonts w:ascii="標楷體" w:hAnsi="標楷體"/>
          <w:kern w:val="0"/>
        </w:rPr>
      </w:pPr>
      <w:r>
        <w:rPr>
          <w:rFonts w:ascii="標楷體" w:hAnsi="標楷體"/>
          <w:kern w:val="0"/>
        </w:rPr>
        <w:br w:type="page"/>
      </w:r>
    </w:p>
    <w:p w:rsidR="003F25EC" w:rsidRDefault="003F25EC" w:rsidP="00A47A0D">
      <w:pPr>
        <w:pStyle w:val="a0"/>
        <w:numPr>
          <w:ilvl w:val="0"/>
          <w:numId w:val="0"/>
        </w:numPr>
        <w:ind w:left="695" w:hanging="695"/>
        <w:rPr>
          <w:rFonts w:hAnsi="標楷體"/>
        </w:rPr>
        <w:sectPr w:rsidR="003F25EC" w:rsidSect="003F25EC">
          <w:pgSz w:w="16840" w:h="11907" w:orient="landscape" w:code="9"/>
          <w:pgMar w:top="1418" w:right="1701" w:bottom="1418" w:left="1418" w:header="851" w:footer="851" w:gutter="227"/>
          <w:cols w:space="425"/>
          <w:docGrid w:type="linesAndChars" w:linePitch="457" w:charSpace="4127"/>
        </w:sectPr>
      </w:pPr>
      <w:bookmarkStart w:id="537" w:name="_Toc293501991"/>
      <w:bookmarkStart w:id="538" w:name="_Toc293502362"/>
      <w:bookmarkStart w:id="539" w:name="_Toc293502482"/>
      <w:bookmarkEnd w:id="527"/>
      <w:bookmarkEnd w:id="528"/>
      <w:bookmarkEnd w:id="529"/>
    </w:p>
    <w:p w:rsidR="00C773C9" w:rsidRPr="004517C2" w:rsidRDefault="00C773C9" w:rsidP="00A47A0D">
      <w:pPr>
        <w:pStyle w:val="a0"/>
        <w:numPr>
          <w:ilvl w:val="0"/>
          <w:numId w:val="0"/>
        </w:numPr>
        <w:ind w:left="695" w:hanging="695"/>
        <w:rPr>
          <w:rFonts w:hAnsi="標楷體"/>
        </w:rPr>
      </w:pPr>
      <w:bookmarkStart w:id="540" w:name="_Toc294173332"/>
      <w:bookmarkStart w:id="541" w:name="_Toc294173969"/>
      <w:r w:rsidRPr="004517C2">
        <w:rPr>
          <w:rFonts w:hAnsi="標楷體"/>
        </w:rPr>
        <w:lastRenderedPageBreak/>
        <w:t>表</w:t>
      </w:r>
      <w:r w:rsidRPr="004517C2">
        <w:rPr>
          <w:rFonts w:hAnsi="標楷體" w:hint="eastAsia"/>
        </w:rPr>
        <w:t>十</w:t>
      </w:r>
      <w:r w:rsidR="00A53D95">
        <w:rPr>
          <w:rFonts w:hAnsi="標楷體" w:hint="eastAsia"/>
        </w:rPr>
        <w:t>二</w:t>
      </w:r>
      <w:r w:rsidRPr="004517C2">
        <w:rPr>
          <w:rFonts w:hAnsi="標楷體" w:hint="eastAsia"/>
        </w:rPr>
        <w:t xml:space="preserve"> </w:t>
      </w:r>
      <w:r w:rsidRPr="004517C2">
        <w:rPr>
          <w:rFonts w:hAnsi="標楷體"/>
        </w:rPr>
        <w:t>高捷公司外勞之引進：程序與人數</w:t>
      </w:r>
      <w:bookmarkEnd w:id="537"/>
      <w:bookmarkEnd w:id="538"/>
      <w:bookmarkEnd w:id="539"/>
      <w:bookmarkEnd w:id="540"/>
      <w:bookmarkEnd w:id="541"/>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1224"/>
        <w:gridCol w:w="336"/>
        <w:gridCol w:w="141"/>
        <w:gridCol w:w="1134"/>
        <w:gridCol w:w="1134"/>
        <w:gridCol w:w="851"/>
        <w:gridCol w:w="1276"/>
        <w:gridCol w:w="850"/>
      </w:tblGrid>
      <w:tr w:rsidR="00C773C9" w:rsidRPr="00F047A6" w:rsidTr="00C773C9">
        <w:trPr>
          <w:trHeight w:hRule="exact" w:val="398"/>
        </w:trPr>
        <w:tc>
          <w:tcPr>
            <w:tcW w:w="5245" w:type="dxa"/>
            <w:gridSpan w:val="6"/>
            <w:vAlign w:val="center"/>
          </w:tcPr>
          <w:p w:rsidR="00C773C9" w:rsidRPr="00F047A6" w:rsidRDefault="00C773C9" w:rsidP="00C773C9">
            <w:pPr>
              <w:jc w:val="center"/>
              <w:rPr>
                <w:rFonts w:ascii="標楷體" w:hAnsi="標楷體"/>
                <w:sz w:val="20"/>
              </w:rPr>
            </w:pPr>
            <w:r w:rsidRPr="00F047A6">
              <w:rPr>
                <w:rFonts w:ascii="標楷體" w:hAnsi="標楷體"/>
                <w:sz w:val="20"/>
              </w:rPr>
              <w:t>項目</w:t>
            </w:r>
          </w:p>
        </w:tc>
        <w:tc>
          <w:tcPr>
            <w:tcW w:w="1985" w:type="dxa"/>
            <w:gridSpan w:val="2"/>
            <w:tcBorders>
              <w:bottom w:val="single" w:sz="4" w:space="0" w:color="auto"/>
            </w:tcBorders>
            <w:vAlign w:val="center"/>
          </w:tcPr>
          <w:p w:rsidR="00C773C9" w:rsidRPr="00F047A6" w:rsidRDefault="00C773C9" w:rsidP="00C773C9">
            <w:pPr>
              <w:jc w:val="center"/>
              <w:rPr>
                <w:rFonts w:ascii="標楷體" w:hAnsi="標楷體"/>
                <w:sz w:val="20"/>
              </w:rPr>
            </w:pPr>
            <w:r w:rsidRPr="00F047A6">
              <w:rPr>
                <w:rFonts w:ascii="標楷體" w:hAnsi="標楷體"/>
                <w:sz w:val="20"/>
              </w:rPr>
              <w:t>第1次</w:t>
            </w:r>
          </w:p>
        </w:tc>
        <w:tc>
          <w:tcPr>
            <w:tcW w:w="2126" w:type="dxa"/>
            <w:gridSpan w:val="2"/>
            <w:tcBorders>
              <w:bottom w:val="single" w:sz="4" w:space="0" w:color="auto"/>
            </w:tcBorders>
            <w:vAlign w:val="center"/>
          </w:tcPr>
          <w:p w:rsidR="00C773C9" w:rsidRPr="00F047A6" w:rsidRDefault="00C773C9" w:rsidP="00C773C9">
            <w:pPr>
              <w:jc w:val="center"/>
              <w:rPr>
                <w:rFonts w:ascii="標楷體" w:hAnsi="標楷體"/>
                <w:sz w:val="20"/>
              </w:rPr>
            </w:pPr>
            <w:r w:rsidRPr="00F047A6">
              <w:rPr>
                <w:rFonts w:ascii="標楷體" w:hAnsi="標楷體"/>
                <w:sz w:val="20"/>
              </w:rPr>
              <w:t>第2次</w:t>
            </w:r>
          </w:p>
        </w:tc>
      </w:tr>
      <w:tr w:rsidR="00C773C9" w:rsidRPr="00F047A6" w:rsidTr="00C773C9">
        <w:trPr>
          <w:trHeight w:val="77"/>
        </w:trPr>
        <w:tc>
          <w:tcPr>
            <w:tcW w:w="1418" w:type="dxa"/>
            <w:tcBorders>
              <w:right w:val="single" w:sz="4" w:space="0" w:color="auto"/>
            </w:tcBorders>
            <w:vAlign w:val="center"/>
          </w:tcPr>
          <w:p w:rsidR="00C773C9" w:rsidRPr="00F047A6" w:rsidRDefault="00C773C9" w:rsidP="00C773C9">
            <w:pPr>
              <w:jc w:val="center"/>
              <w:rPr>
                <w:rFonts w:ascii="標楷體" w:hAnsi="標楷體"/>
                <w:sz w:val="20"/>
              </w:rPr>
            </w:pPr>
            <w:r w:rsidRPr="00F047A6">
              <w:rPr>
                <w:rFonts w:ascii="標楷體" w:hAnsi="標楷體"/>
                <w:sz w:val="20"/>
              </w:rPr>
              <w:t>辦理機關/單位</w:t>
            </w:r>
          </w:p>
        </w:tc>
        <w:tc>
          <w:tcPr>
            <w:tcW w:w="3827" w:type="dxa"/>
            <w:gridSpan w:val="5"/>
            <w:vAlign w:val="center"/>
          </w:tcPr>
          <w:p w:rsidR="00C773C9" w:rsidRPr="00F047A6" w:rsidRDefault="00C773C9" w:rsidP="00C773C9">
            <w:pPr>
              <w:jc w:val="center"/>
              <w:rPr>
                <w:rFonts w:ascii="標楷體" w:hAnsi="標楷體"/>
                <w:sz w:val="20"/>
              </w:rPr>
            </w:pPr>
            <w:r w:rsidRPr="00F047A6">
              <w:rPr>
                <w:rFonts w:ascii="標楷體" w:hAnsi="標楷體"/>
                <w:sz w:val="20"/>
              </w:rPr>
              <w:t>程序</w:t>
            </w:r>
          </w:p>
        </w:tc>
        <w:tc>
          <w:tcPr>
            <w:tcW w:w="1134" w:type="dxa"/>
            <w:tcBorders>
              <w:top w:val="single" w:sz="4" w:space="0" w:color="auto"/>
              <w:right w:val="single" w:sz="4" w:space="0" w:color="auto"/>
            </w:tcBorders>
            <w:vAlign w:val="center"/>
          </w:tcPr>
          <w:p w:rsidR="00C773C9" w:rsidRPr="00F047A6" w:rsidRDefault="00C773C9" w:rsidP="00C773C9">
            <w:pPr>
              <w:jc w:val="center"/>
              <w:rPr>
                <w:rFonts w:ascii="標楷體" w:hAnsi="標楷體"/>
                <w:sz w:val="20"/>
              </w:rPr>
            </w:pPr>
            <w:r w:rsidRPr="00F047A6">
              <w:rPr>
                <w:rFonts w:ascii="標楷體" w:hAnsi="標楷體"/>
                <w:sz w:val="20"/>
              </w:rPr>
              <w:t>日期</w:t>
            </w:r>
          </w:p>
        </w:tc>
        <w:tc>
          <w:tcPr>
            <w:tcW w:w="851" w:type="dxa"/>
            <w:tcBorders>
              <w:top w:val="single" w:sz="4" w:space="0" w:color="auto"/>
              <w:left w:val="single" w:sz="4" w:space="0" w:color="auto"/>
            </w:tcBorders>
            <w:vAlign w:val="center"/>
          </w:tcPr>
          <w:p w:rsidR="00C773C9" w:rsidRPr="00F047A6" w:rsidRDefault="00C773C9" w:rsidP="00C773C9">
            <w:pPr>
              <w:jc w:val="center"/>
              <w:rPr>
                <w:rFonts w:ascii="標楷體" w:hAnsi="標楷體"/>
                <w:sz w:val="20"/>
              </w:rPr>
            </w:pPr>
            <w:r w:rsidRPr="00F047A6">
              <w:rPr>
                <w:rFonts w:ascii="標楷體" w:hAnsi="標楷體"/>
                <w:sz w:val="20"/>
              </w:rPr>
              <w:t>人數</w:t>
            </w:r>
          </w:p>
        </w:tc>
        <w:tc>
          <w:tcPr>
            <w:tcW w:w="1276" w:type="dxa"/>
            <w:tcBorders>
              <w:top w:val="single" w:sz="4" w:space="0" w:color="auto"/>
              <w:right w:val="single" w:sz="4" w:space="0" w:color="auto"/>
            </w:tcBorders>
            <w:vAlign w:val="center"/>
          </w:tcPr>
          <w:p w:rsidR="00C773C9" w:rsidRPr="00F047A6" w:rsidRDefault="00C773C9" w:rsidP="00C773C9">
            <w:pPr>
              <w:jc w:val="center"/>
              <w:rPr>
                <w:rFonts w:ascii="標楷體" w:hAnsi="標楷體"/>
                <w:sz w:val="20"/>
              </w:rPr>
            </w:pPr>
            <w:r w:rsidRPr="00F047A6">
              <w:rPr>
                <w:rFonts w:ascii="標楷體" w:hAnsi="標楷體"/>
                <w:sz w:val="20"/>
              </w:rPr>
              <w:t>日期</w:t>
            </w:r>
          </w:p>
        </w:tc>
        <w:tc>
          <w:tcPr>
            <w:tcW w:w="850" w:type="dxa"/>
            <w:tcBorders>
              <w:top w:val="single" w:sz="4" w:space="0" w:color="auto"/>
              <w:left w:val="single" w:sz="4" w:space="0" w:color="auto"/>
            </w:tcBorders>
            <w:vAlign w:val="center"/>
          </w:tcPr>
          <w:p w:rsidR="00C773C9" w:rsidRPr="00F047A6" w:rsidRDefault="00C773C9" w:rsidP="00C773C9">
            <w:pPr>
              <w:jc w:val="center"/>
              <w:rPr>
                <w:rFonts w:ascii="標楷體" w:hAnsi="標楷體"/>
                <w:sz w:val="20"/>
              </w:rPr>
            </w:pPr>
            <w:r w:rsidRPr="00F047A6">
              <w:rPr>
                <w:rFonts w:ascii="標楷體" w:hAnsi="標楷體"/>
                <w:sz w:val="20"/>
              </w:rPr>
              <w:t>人數</w:t>
            </w:r>
          </w:p>
        </w:tc>
      </w:tr>
      <w:tr w:rsidR="00C773C9" w:rsidRPr="00F047A6" w:rsidTr="00C773C9">
        <w:tc>
          <w:tcPr>
            <w:tcW w:w="1418" w:type="dxa"/>
            <w:vMerge w:val="restart"/>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高捷公司</w:t>
            </w:r>
          </w:p>
        </w:tc>
        <w:tc>
          <w:tcPr>
            <w:tcW w:w="2552" w:type="dxa"/>
            <w:gridSpan w:val="3"/>
            <w:vMerge w:val="restart"/>
            <w:tcBorders>
              <w:righ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求才登記</w:t>
            </w:r>
          </w:p>
          <w:p w:rsidR="00C773C9" w:rsidRPr="00F047A6" w:rsidRDefault="00C773C9" w:rsidP="00F047A6">
            <w:pPr>
              <w:spacing w:line="280" w:lineRule="exact"/>
              <w:ind w:left="110" w:hangingChars="50" w:hanging="110"/>
              <w:rPr>
                <w:rFonts w:ascii="標楷體" w:hAnsi="標楷體"/>
                <w:sz w:val="20"/>
              </w:rPr>
            </w:pPr>
            <w:r w:rsidRPr="00F047A6">
              <w:rPr>
                <w:rFonts w:ascii="標楷體" w:hAnsi="標楷體"/>
                <w:sz w:val="20"/>
              </w:rPr>
              <w:t>．向勞工局訓練就業中心申請</w:t>
            </w:r>
          </w:p>
          <w:p w:rsidR="00C773C9" w:rsidRPr="00F047A6" w:rsidRDefault="00C773C9" w:rsidP="00F047A6">
            <w:pPr>
              <w:spacing w:line="280" w:lineRule="exact"/>
              <w:ind w:left="110" w:hangingChars="50" w:hanging="110"/>
              <w:rPr>
                <w:rFonts w:ascii="標楷體" w:hAnsi="標楷體"/>
                <w:sz w:val="20"/>
              </w:rPr>
            </w:pPr>
            <w:r w:rsidRPr="00F047A6">
              <w:rPr>
                <w:rFonts w:ascii="標楷體" w:hAnsi="標楷體"/>
                <w:sz w:val="20"/>
              </w:rPr>
              <w:t>．</w:t>
            </w:r>
            <w:r w:rsidRPr="00F047A6">
              <w:rPr>
                <w:rFonts w:ascii="標楷體" w:hAnsi="標楷體" w:hint="eastAsia"/>
                <w:sz w:val="20"/>
              </w:rPr>
              <w:t>工作內容：高雄捷運工程依實際工作需要分派所屬承包商沿線工地之模板及鋼筋工作</w:t>
            </w:r>
          </w:p>
        </w:tc>
        <w:tc>
          <w:tcPr>
            <w:tcW w:w="1275" w:type="dxa"/>
            <w:gridSpan w:val="2"/>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申請日期</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93.4.13</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93.8.5</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2552" w:type="dxa"/>
            <w:gridSpan w:val="3"/>
            <w:vMerge/>
            <w:tcBorders>
              <w:right w:val="single" w:sz="4" w:space="0" w:color="auto"/>
            </w:tcBorders>
          </w:tcPr>
          <w:p w:rsidR="00C773C9" w:rsidRPr="00F047A6" w:rsidRDefault="00C773C9" w:rsidP="00C773C9">
            <w:pPr>
              <w:spacing w:line="280" w:lineRule="exact"/>
              <w:rPr>
                <w:rFonts w:ascii="標楷體" w:hAnsi="標楷體"/>
                <w:sz w:val="20"/>
              </w:rPr>
            </w:pPr>
          </w:p>
        </w:tc>
        <w:tc>
          <w:tcPr>
            <w:tcW w:w="1275" w:type="dxa"/>
            <w:gridSpan w:val="2"/>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營建木工</w:t>
            </w:r>
          </w:p>
        </w:tc>
        <w:tc>
          <w:tcPr>
            <w:tcW w:w="1134" w:type="dxa"/>
            <w:tcBorders>
              <w:right w:val="single" w:sz="4" w:space="0" w:color="auto"/>
            </w:tcBorders>
          </w:tcPr>
          <w:p w:rsidR="00C773C9" w:rsidRPr="00F047A6" w:rsidRDefault="00C773C9" w:rsidP="00C773C9">
            <w:pPr>
              <w:rPr>
                <w:rFonts w:ascii="標楷體" w:hAnsi="標楷體"/>
                <w:sz w:val="20"/>
              </w:rPr>
            </w:pPr>
          </w:p>
        </w:tc>
        <w:tc>
          <w:tcPr>
            <w:tcW w:w="851" w:type="dxa"/>
            <w:tcBorders>
              <w:left w:val="single" w:sz="4" w:space="0" w:color="auto"/>
            </w:tcBorders>
          </w:tcPr>
          <w:p w:rsidR="00C773C9" w:rsidRPr="00F047A6" w:rsidRDefault="00C773C9" w:rsidP="00C773C9">
            <w:pPr>
              <w:jc w:val="right"/>
              <w:rPr>
                <w:rFonts w:ascii="標楷體" w:hAnsi="標楷體"/>
                <w:sz w:val="20"/>
                <w:u w:val="single"/>
              </w:rPr>
            </w:pPr>
            <w:r w:rsidRPr="00F047A6">
              <w:rPr>
                <w:rFonts w:ascii="標楷體" w:hAnsi="標楷體"/>
                <w:sz w:val="20"/>
                <w:u w:val="single"/>
              </w:rPr>
              <w:t>480</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1,000</w:t>
            </w:r>
          </w:p>
        </w:tc>
      </w:tr>
      <w:tr w:rsidR="00C773C9" w:rsidRPr="00F047A6" w:rsidTr="00C773C9">
        <w:trPr>
          <w:trHeight w:val="226"/>
        </w:trPr>
        <w:tc>
          <w:tcPr>
            <w:tcW w:w="1418" w:type="dxa"/>
            <w:vMerge/>
            <w:tcBorders>
              <w:right w:val="single" w:sz="4" w:space="0" w:color="auto"/>
            </w:tcBorders>
          </w:tcPr>
          <w:p w:rsidR="00C773C9" w:rsidRPr="00F047A6" w:rsidRDefault="00C773C9" w:rsidP="00C773C9">
            <w:pPr>
              <w:rPr>
                <w:rFonts w:ascii="標楷體" w:hAnsi="標楷體"/>
                <w:sz w:val="20"/>
              </w:rPr>
            </w:pPr>
          </w:p>
        </w:tc>
        <w:tc>
          <w:tcPr>
            <w:tcW w:w="2552" w:type="dxa"/>
            <w:gridSpan w:val="3"/>
            <w:vMerge/>
            <w:tcBorders>
              <w:right w:val="single" w:sz="4" w:space="0" w:color="auto"/>
            </w:tcBorders>
          </w:tcPr>
          <w:p w:rsidR="00C773C9" w:rsidRPr="00F047A6" w:rsidRDefault="00C773C9" w:rsidP="00C773C9">
            <w:pPr>
              <w:spacing w:line="280" w:lineRule="exact"/>
              <w:rPr>
                <w:rFonts w:ascii="標楷體" w:hAnsi="標楷體"/>
                <w:sz w:val="20"/>
              </w:rPr>
            </w:pPr>
          </w:p>
        </w:tc>
        <w:tc>
          <w:tcPr>
            <w:tcW w:w="1275" w:type="dxa"/>
            <w:gridSpan w:val="2"/>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color w:val="000000"/>
                <w:sz w:val="20"/>
              </w:rPr>
              <w:t>鋼筋工</w:t>
            </w:r>
          </w:p>
        </w:tc>
        <w:tc>
          <w:tcPr>
            <w:tcW w:w="1134" w:type="dxa"/>
            <w:tcBorders>
              <w:right w:val="single" w:sz="4" w:space="0" w:color="auto"/>
            </w:tcBorders>
          </w:tcPr>
          <w:p w:rsidR="00C773C9" w:rsidRPr="00F047A6" w:rsidRDefault="00C773C9" w:rsidP="00C773C9">
            <w:pPr>
              <w:rPr>
                <w:rFonts w:ascii="標楷體" w:hAnsi="標楷體"/>
                <w:sz w:val="20"/>
              </w:rPr>
            </w:pPr>
          </w:p>
        </w:tc>
        <w:tc>
          <w:tcPr>
            <w:tcW w:w="851" w:type="dxa"/>
            <w:tcBorders>
              <w:left w:val="single" w:sz="4" w:space="0" w:color="auto"/>
            </w:tcBorders>
          </w:tcPr>
          <w:p w:rsidR="00C773C9" w:rsidRPr="00F047A6" w:rsidRDefault="00C773C9" w:rsidP="00C773C9">
            <w:pPr>
              <w:jc w:val="right"/>
              <w:rPr>
                <w:rFonts w:ascii="標楷體" w:hAnsi="標楷體"/>
                <w:sz w:val="20"/>
                <w:u w:val="single"/>
              </w:rPr>
            </w:pPr>
            <w:r w:rsidRPr="00F047A6">
              <w:rPr>
                <w:rFonts w:ascii="標楷體" w:hAnsi="標楷體"/>
                <w:sz w:val="20"/>
                <w:u w:val="single"/>
              </w:rPr>
              <w:t>500</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u w:val="single"/>
              </w:rPr>
            </w:pPr>
            <w:r w:rsidRPr="00F047A6">
              <w:rPr>
                <w:rFonts w:ascii="標楷體" w:hAnsi="標楷體"/>
                <w:sz w:val="20"/>
                <w:u w:val="single"/>
              </w:rPr>
              <w:t>1,000</w:t>
            </w:r>
          </w:p>
        </w:tc>
      </w:tr>
      <w:tr w:rsidR="00C773C9" w:rsidRPr="00F047A6" w:rsidTr="00C773C9">
        <w:trPr>
          <w:trHeight w:val="226"/>
        </w:trPr>
        <w:tc>
          <w:tcPr>
            <w:tcW w:w="1418" w:type="dxa"/>
            <w:vMerge/>
            <w:tcBorders>
              <w:right w:val="single" w:sz="4" w:space="0" w:color="auto"/>
            </w:tcBorders>
          </w:tcPr>
          <w:p w:rsidR="00C773C9" w:rsidRPr="00F047A6" w:rsidRDefault="00C773C9" w:rsidP="00C773C9">
            <w:pPr>
              <w:rPr>
                <w:rFonts w:ascii="標楷體" w:hAnsi="標楷體"/>
                <w:sz w:val="20"/>
              </w:rPr>
            </w:pPr>
          </w:p>
        </w:tc>
        <w:tc>
          <w:tcPr>
            <w:tcW w:w="2552" w:type="dxa"/>
            <w:gridSpan w:val="3"/>
            <w:vMerge/>
            <w:tcBorders>
              <w:right w:val="single" w:sz="4" w:space="0" w:color="auto"/>
            </w:tcBorders>
          </w:tcPr>
          <w:p w:rsidR="00C773C9" w:rsidRPr="00F047A6" w:rsidRDefault="00C773C9" w:rsidP="00C773C9">
            <w:pPr>
              <w:spacing w:line="280" w:lineRule="exact"/>
              <w:rPr>
                <w:rFonts w:ascii="標楷體" w:hAnsi="標楷體"/>
                <w:sz w:val="20"/>
              </w:rPr>
            </w:pPr>
          </w:p>
        </w:tc>
        <w:tc>
          <w:tcPr>
            <w:tcW w:w="1275" w:type="dxa"/>
            <w:gridSpan w:val="2"/>
            <w:tcBorders>
              <w:left w:val="single" w:sz="4" w:space="0" w:color="auto"/>
            </w:tcBorders>
          </w:tcPr>
          <w:p w:rsidR="00C773C9" w:rsidRPr="00F047A6" w:rsidRDefault="00C773C9" w:rsidP="00C773C9">
            <w:pPr>
              <w:spacing w:line="280" w:lineRule="exact"/>
              <w:rPr>
                <w:rFonts w:ascii="標楷體" w:hAnsi="標楷體"/>
                <w:color w:val="000000"/>
                <w:sz w:val="20"/>
              </w:rPr>
            </w:pPr>
            <w:r w:rsidRPr="00F047A6">
              <w:rPr>
                <w:rFonts w:ascii="標楷體" w:hAnsi="標楷體"/>
                <w:color w:val="000000"/>
                <w:sz w:val="20"/>
              </w:rPr>
              <w:t xml:space="preserve">  小計</w:t>
            </w:r>
          </w:p>
        </w:tc>
        <w:tc>
          <w:tcPr>
            <w:tcW w:w="1134" w:type="dxa"/>
            <w:tcBorders>
              <w:right w:val="single" w:sz="4" w:space="0" w:color="auto"/>
            </w:tcBorders>
          </w:tcPr>
          <w:p w:rsidR="00C773C9" w:rsidRPr="00F047A6" w:rsidRDefault="00C773C9" w:rsidP="00C773C9">
            <w:pPr>
              <w:rPr>
                <w:rFonts w:ascii="標楷體" w:hAnsi="標楷體"/>
                <w:sz w:val="20"/>
              </w:rPr>
            </w:pPr>
          </w:p>
        </w:tc>
        <w:tc>
          <w:tcPr>
            <w:tcW w:w="851" w:type="dxa"/>
            <w:tcBorders>
              <w:left w:val="single" w:sz="4" w:space="0" w:color="auto"/>
            </w:tcBorders>
          </w:tcPr>
          <w:p w:rsidR="00C773C9" w:rsidRPr="00F047A6" w:rsidRDefault="00C773C9" w:rsidP="00C773C9">
            <w:pPr>
              <w:jc w:val="right"/>
              <w:rPr>
                <w:rFonts w:ascii="標楷體" w:hAnsi="標楷體"/>
                <w:sz w:val="20"/>
                <w:u w:val="single"/>
              </w:rPr>
            </w:pPr>
            <w:r w:rsidRPr="00F047A6">
              <w:rPr>
                <w:rFonts w:ascii="標楷體" w:hAnsi="標楷體"/>
                <w:sz w:val="20"/>
                <w:u w:val="single"/>
              </w:rPr>
              <w:t>980</w:t>
            </w:r>
          </w:p>
        </w:tc>
        <w:tc>
          <w:tcPr>
            <w:tcW w:w="1276" w:type="dxa"/>
            <w:tcBorders>
              <w:right w:val="single" w:sz="4" w:space="0" w:color="auto"/>
            </w:tcBorders>
          </w:tcPr>
          <w:p w:rsidR="00C773C9" w:rsidRPr="00F047A6" w:rsidRDefault="00C773C9" w:rsidP="00C773C9">
            <w:pPr>
              <w:rPr>
                <w:rFonts w:ascii="標楷體" w:hAnsi="標楷體"/>
                <w:sz w:val="20"/>
              </w:rPr>
            </w:pPr>
          </w:p>
        </w:tc>
        <w:tc>
          <w:tcPr>
            <w:tcW w:w="850" w:type="dxa"/>
            <w:tcBorders>
              <w:left w:val="single" w:sz="4" w:space="0" w:color="auto"/>
            </w:tcBorders>
          </w:tcPr>
          <w:p w:rsidR="00C773C9" w:rsidRPr="00F047A6" w:rsidRDefault="00C773C9" w:rsidP="00C773C9">
            <w:pPr>
              <w:jc w:val="right"/>
              <w:rPr>
                <w:rFonts w:ascii="標楷體" w:hAnsi="標楷體"/>
                <w:sz w:val="20"/>
                <w:u w:val="single"/>
              </w:rPr>
            </w:pPr>
            <w:r w:rsidRPr="00F047A6">
              <w:rPr>
                <w:rFonts w:ascii="標楷體" w:hAnsi="標楷體"/>
                <w:sz w:val="20"/>
                <w:u w:val="single"/>
              </w:rPr>
              <w:t>2,000</w:t>
            </w:r>
          </w:p>
        </w:tc>
      </w:tr>
      <w:tr w:rsidR="00C773C9" w:rsidRPr="00F047A6" w:rsidTr="00C773C9">
        <w:tc>
          <w:tcPr>
            <w:tcW w:w="1418"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高捷公司</w:t>
            </w:r>
          </w:p>
        </w:tc>
        <w:tc>
          <w:tcPr>
            <w:tcW w:w="3827" w:type="dxa"/>
            <w:gridSpan w:val="5"/>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刊登本國勞工之求才廣告</w:t>
            </w:r>
          </w:p>
          <w:p w:rsidR="00C773C9" w:rsidRPr="00F047A6" w:rsidRDefault="00C773C9" w:rsidP="00C773C9">
            <w:pPr>
              <w:spacing w:line="280" w:lineRule="exact"/>
              <w:rPr>
                <w:rFonts w:ascii="標楷體" w:hAnsi="標楷體"/>
                <w:sz w:val="20"/>
              </w:rPr>
            </w:pPr>
            <w:r w:rsidRPr="00F047A6">
              <w:rPr>
                <w:rFonts w:ascii="標楷體" w:hAnsi="標楷體"/>
                <w:sz w:val="20"/>
              </w:rPr>
              <w:t>．</w:t>
            </w:r>
            <w:r w:rsidRPr="00F047A6">
              <w:rPr>
                <w:rFonts w:ascii="標楷體" w:hAnsi="標楷體" w:hint="eastAsia"/>
                <w:sz w:val="20"/>
              </w:rPr>
              <w:t>營建木工</w:t>
            </w:r>
            <w:r w:rsidRPr="00F047A6">
              <w:rPr>
                <w:rFonts w:ascii="標楷體" w:hAnsi="標楷體" w:hint="eastAsia"/>
                <w:spacing w:val="-20"/>
                <w:sz w:val="20"/>
              </w:rPr>
              <w:t>（日薪：1,957-2,386元）</w:t>
            </w:r>
          </w:p>
          <w:p w:rsidR="00C773C9" w:rsidRPr="00F047A6" w:rsidRDefault="00C773C9" w:rsidP="00C773C9">
            <w:pPr>
              <w:spacing w:line="280" w:lineRule="exact"/>
              <w:rPr>
                <w:rFonts w:ascii="標楷體" w:hAnsi="標楷體"/>
                <w:sz w:val="20"/>
              </w:rPr>
            </w:pPr>
            <w:r w:rsidRPr="00F047A6">
              <w:rPr>
                <w:rFonts w:ascii="標楷體" w:hAnsi="標楷體"/>
                <w:sz w:val="20"/>
              </w:rPr>
              <w:t>．</w:t>
            </w:r>
            <w:r w:rsidRPr="00F047A6">
              <w:rPr>
                <w:rFonts w:ascii="標楷體" w:hAnsi="標楷體" w:hint="eastAsia"/>
                <w:sz w:val="20"/>
              </w:rPr>
              <w:t>鋼筋工</w:t>
            </w:r>
            <w:r w:rsidRPr="00F047A6">
              <w:rPr>
                <w:rFonts w:ascii="標楷體" w:hAnsi="標楷體" w:hint="eastAsia"/>
                <w:spacing w:val="-20"/>
                <w:sz w:val="20"/>
              </w:rPr>
              <w:t>（日薪：1,848-2,275元）</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93.4.14</w:t>
            </w:r>
          </w:p>
          <w:p w:rsidR="00C773C9" w:rsidRPr="00F047A6" w:rsidRDefault="00C773C9" w:rsidP="00C773C9">
            <w:pPr>
              <w:rPr>
                <w:rFonts w:ascii="標楷體" w:hAnsi="標楷體"/>
                <w:sz w:val="20"/>
              </w:rPr>
            </w:pPr>
            <w:r w:rsidRPr="00F047A6">
              <w:rPr>
                <w:rFonts w:ascii="標楷體" w:hAnsi="標楷體"/>
                <w:sz w:val="20"/>
              </w:rPr>
              <w:t>-16</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93.8.6</w:t>
            </w:r>
          </w:p>
          <w:p w:rsidR="00C773C9" w:rsidRPr="00F047A6" w:rsidRDefault="00C773C9" w:rsidP="00C773C9">
            <w:pPr>
              <w:rPr>
                <w:rFonts w:ascii="標楷體" w:hAnsi="標楷體"/>
                <w:sz w:val="20"/>
              </w:rPr>
            </w:pPr>
            <w:r w:rsidRPr="00F047A6">
              <w:rPr>
                <w:rFonts w:ascii="標楷體" w:hAnsi="標楷體"/>
                <w:sz w:val="20"/>
              </w:rPr>
              <w:t>-8.8</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r>
      <w:tr w:rsidR="00C773C9" w:rsidRPr="00F047A6" w:rsidTr="00C773C9">
        <w:tc>
          <w:tcPr>
            <w:tcW w:w="1418"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勞工局</w:t>
            </w:r>
          </w:p>
        </w:tc>
        <w:tc>
          <w:tcPr>
            <w:tcW w:w="3827" w:type="dxa"/>
            <w:gridSpan w:val="5"/>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刊登「高雄捷運公司擴大徵才980人」之本國勞工徵才廣告</w:t>
            </w:r>
            <w:r w:rsidRPr="00F047A6">
              <w:rPr>
                <w:rFonts w:ascii="標楷體" w:hAnsi="標楷體"/>
                <w:sz w:val="20"/>
                <w:vertAlign w:val="superscript"/>
              </w:rPr>
              <w:t>a</w:t>
            </w:r>
            <w:r w:rsidRPr="00F047A6">
              <w:rPr>
                <w:rFonts w:ascii="標楷體" w:hAnsi="標楷體"/>
                <w:sz w:val="20"/>
              </w:rPr>
              <w:t xml:space="preserve"> </w:t>
            </w:r>
          </w:p>
          <w:p w:rsidR="00C773C9" w:rsidRPr="00F047A6" w:rsidRDefault="00C773C9" w:rsidP="00C773C9">
            <w:pPr>
              <w:spacing w:line="280" w:lineRule="exact"/>
              <w:rPr>
                <w:rFonts w:ascii="標楷體" w:hAnsi="標楷體"/>
                <w:sz w:val="20"/>
              </w:rPr>
            </w:pPr>
            <w:r w:rsidRPr="00F047A6">
              <w:rPr>
                <w:rFonts w:ascii="標楷體" w:hAnsi="標楷體"/>
                <w:sz w:val="20"/>
              </w:rPr>
              <w:t>．</w:t>
            </w:r>
            <w:r w:rsidRPr="00F047A6">
              <w:rPr>
                <w:rFonts w:ascii="標楷體" w:hAnsi="標楷體" w:hint="eastAsia"/>
                <w:sz w:val="20"/>
              </w:rPr>
              <w:t>營建木工</w:t>
            </w:r>
            <w:r w:rsidRPr="00F047A6">
              <w:rPr>
                <w:rFonts w:ascii="標楷體" w:hAnsi="標楷體" w:hint="eastAsia"/>
                <w:spacing w:val="-20"/>
                <w:sz w:val="20"/>
              </w:rPr>
              <w:t>（日薪：1,957-2,386元）</w:t>
            </w:r>
          </w:p>
          <w:p w:rsidR="00C773C9" w:rsidRPr="00F047A6" w:rsidRDefault="00C773C9" w:rsidP="00C773C9">
            <w:pPr>
              <w:spacing w:line="280" w:lineRule="exact"/>
              <w:rPr>
                <w:rFonts w:ascii="標楷體" w:hAnsi="標楷體"/>
                <w:sz w:val="20"/>
              </w:rPr>
            </w:pPr>
            <w:r w:rsidRPr="00F047A6">
              <w:rPr>
                <w:rFonts w:ascii="標楷體" w:hAnsi="標楷體"/>
                <w:sz w:val="20"/>
              </w:rPr>
              <w:t>．</w:t>
            </w:r>
            <w:r w:rsidRPr="00F047A6">
              <w:rPr>
                <w:rFonts w:ascii="標楷體" w:hAnsi="標楷體" w:hint="eastAsia"/>
                <w:sz w:val="20"/>
              </w:rPr>
              <w:t>鋼筋工</w:t>
            </w:r>
            <w:r w:rsidRPr="00F047A6">
              <w:rPr>
                <w:rFonts w:ascii="標楷體" w:hAnsi="標楷體" w:hint="eastAsia"/>
                <w:spacing w:val="-20"/>
                <w:sz w:val="20"/>
              </w:rPr>
              <w:t>（日薪：1,848-2,275元）</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93.4.20</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r>
      <w:tr w:rsidR="00C773C9" w:rsidRPr="00F047A6" w:rsidTr="00C773C9">
        <w:trPr>
          <w:trHeight w:val="245"/>
        </w:trPr>
        <w:tc>
          <w:tcPr>
            <w:tcW w:w="1418" w:type="dxa"/>
            <w:vMerge w:val="restart"/>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勞工局</w:t>
            </w:r>
          </w:p>
        </w:tc>
        <w:tc>
          <w:tcPr>
            <w:tcW w:w="3827" w:type="dxa"/>
            <w:gridSpan w:val="5"/>
          </w:tcPr>
          <w:p w:rsidR="00C773C9" w:rsidRPr="00F047A6" w:rsidRDefault="00C773C9" w:rsidP="00C773C9">
            <w:pPr>
              <w:spacing w:line="280" w:lineRule="exact"/>
              <w:rPr>
                <w:rFonts w:ascii="標楷體" w:hAnsi="標楷體"/>
                <w:sz w:val="20"/>
              </w:rPr>
            </w:pPr>
            <w:r w:rsidRPr="00F047A6">
              <w:rPr>
                <w:rFonts w:ascii="標楷體" w:hAnsi="標楷體"/>
                <w:sz w:val="20"/>
              </w:rPr>
              <w:t>辦理就業媒合</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93.4.20</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1,559</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93.8.18</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44</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val="restart"/>
            <w:tcBorders>
              <w:right w:val="single" w:sz="4" w:space="0" w:color="auto"/>
            </w:tcBorders>
            <w:vAlign w:val="center"/>
          </w:tcPr>
          <w:p w:rsidR="00C773C9" w:rsidRPr="00F047A6" w:rsidRDefault="00C773C9" w:rsidP="00C773C9">
            <w:pPr>
              <w:spacing w:line="280" w:lineRule="exact"/>
              <w:ind w:rightChars="-50" w:right="-170"/>
              <w:rPr>
                <w:rFonts w:ascii="標楷體" w:hAnsi="標楷體"/>
                <w:sz w:val="20"/>
              </w:rPr>
            </w:pPr>
            <w:r w:rsidRPr="00F047A6">
              <w:rPr>
                <w:rFonts w:ascii="標楷體" w:hAnsi="標楷體"/>
                <w:sz w:val="20"/>
              </w:rPr>
              <w:t>鋼筋工</w:t>
            </w:r>
          </w:p>
        </w:tc>
        <w:tc>
          <w:tcPr>
            <w:tcW w:w="1701" w:type="dxa"/>
            <w:gridSpan w:val="3"/>
            <w:vMerge w:val="restart"/>
            <w:tcBorders>
              <w:left w:val="single" w:sz="4" w:space="0" w:color="auto"/>
              <w:right w:val="single" w:sz="4" w:space="0" w:color="auto"/>
            </w:tcBorders>
            <w:vAlign w:val="center"/>
          </w:tcPr>
          <w:p w:rsidR="00C773C9" w:rsidRPr="00F047A6" w:rsidRDefault="00C773C9" w:rsidP="00C773C9">
            <w:pPr>
              <w:spacing w:line="280" w:lineRule="exact"/>
              <w:ind w:rightChars="-50" w:right="-170"/>
              <w:rPr>
                <w:rFonts w:ascii="標楷體" w:hAnsi="標楷體"/>
                <w:sz w:val="20"/>
              </w:rPr>
            </w:pPr>
            <w:r w:rsidRPr="00F047A6">
              <w:rPr>
                <w:rFonts w:ascii="標楷體" w:hAnsi="標楷體"/>
                <w:sz w:val="20"/>
              </w:rPr>
              <w:t>現場實測報到</w:t>
            </w:r>
          </w:p>
        </w:tc>
        <w:tc>
          <w:tcPr>
            <w:tcW w:w="1134" w:type="dxa"/>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第1場</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93.4.23</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550</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20</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tcBorders>
              <w:right w:val="single" w:sz="4" w:space="0" w:color="auto"/>
            </w:tcBorders>
          </w:tcPr>
          <w:p w:rsidR="00C773C9" w:rsidRPr="00F047A6" w:rsidRDefault="00C773C9" w:rsidP="00C773C9">
            <w:pPr>
              <w:spacing w:line="280" w:lineRule="exact"/>
              <w:ind w:rightChars="-50" w:right="-170"/>
              <w:rPr>
                <w:rFonts w:ascii="標楷體" w:hAnsi="標楷體"/>
                <w:sz w:val="20"/>
              </w:rPr>
            </w:pPr>
          </w:p>
        </w:tc>
        <w:tc>
          <w:tcPr>
            <w:tcW w:w="1701" w:type="dxa"/>
            <w:gridSpan w:val="3"/>
            <w:vMerge/>
            <w:tcBorders>
              <w:left w:val="single" w:sz="4" w:space="0" w:color="auto"/>
              <w:right w:val="single" w:sz="4" w:space="0" w:color="auto"/>
            </w:tcBorders>
          </w:tcPr>
          <w:p w:rsidR="00C773C9" w:rsidRPr="00F047A6" w:rsidRDefault="00C773C9" w:rsidP="00C773C9">
            <w:pPr>
              <w:spacing w:line="280" w:lineRule="exact"/>
              <w:rPr>
                <w:rFonts w:ascii="標楷體" w:hAnsi="標楷體"/>
                <w:sz w:val="20"/>
              </w:rPr>
            </w:pPr>
          </w:p>
        </w:tc>
        <w:tc>
          <w:tcPr>
            <w:tcW w:w="1134" w:type="dxa"/>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第2場</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93.4.30</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48</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tcBorders>
              <w:right w:val="single" w:sz="4" w:space="0" w:color="auto"/>
            </w:tcBorders>
          </w:tcPr>
          <w:p w:rsidR="00C773C9" w:rsidRPr="00F047A6" w:rsidRDefault="00C773C9" w:rsidP="00C773C9">
            <w:pPr>
              <w:spacing w:line="280" w:lineRule="exact"/>
              <w:ind w:rightChars="-50" w:right="-170"/>
              <w:rPr>
                <w:rFonts w:ascii="標楷體" w:hAnsi="標楷體"/>
                <w:sz w:val="20"/>
              </w:rPr>
            </w:pPr>
          </w:p>
        </w:tc>
        <w:tc>
          <w:tcPr>
            <w:tcW w:w="2835" w:type="dxa"/>
            <w:gridSpan w:val="4"/>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錄用</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131</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9</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tcBorders>
              <w:right w:val="single" w:sz="4" w:space="0" w:color="auto"/>
            </w:tcBorders>
          </w:tcPr>
          <w:p w:rsidR="00C773C9" w:rsidRPr="00F047A6" w:rsidRDefault="00C773C9" w:rsidP="00C773C9">
            <w:pPr>
              <w:spacing w:line="280" w:lineRule="exact"/>
              <w:ind w:rightChars="-50" w:right="-170"/>
              <w:rPr>
                <w:rFonts w:ascii="標楷體" w:hAnsi="標楷體"/>
                <w:sz w:val="20"/>
              </w:rPr>
            </w:pPr>
          </w:p>
        </w:tc>
        <w:tc>
          <w:tcPr>
            <w:tcW w:w="2835" w:type="dxa"/>
            <w:gridSpan w:val="4"/>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實際就業</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41</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3</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val="restart"/>
            <w:tcBorders>
              <w:right w:val="single" w:sz="4" w:space="0" w:color="auto"/>
            </w:tcBorders>
            <w:vAlign w:val="center"/>
          </w:tcPr>
          <w:p w:rsidR="00C773C9" w:rsidRPr="00F047A6" w:rsidRDefault="00C773C9" w:rsidP="00C773C9">
            <w:pPr>
              <w:spacing w:line="280" w:lineRule="exact"/>
              <w:ind w:rightChars="-50" w:right="-170"/>
              <w:rPr>
                <w:rFonts w:ascii="標楷體" w:hAnsi="標楷體"/>
                <w:sz w:val="20"/>
              </w:rPr>
            </w:pPr>
            <w:r w:rsidRPr="00F047A6">
              <w:rPr>
                <w:rFonts w:ascii="標楷體" w:hAnsi="標楷體"/>
                <w:sz w:val="20"/>
              </w:rPr>
              <w:t>模板</w:t>
            </w:r>
            <w:r w:rsidRPr="00F047A6">
              <w:rPr>
                <w:rFonts w:ascii="標楷體" w:hAnsi="標楷體" w:hint="eastAsia"/>
                <w:sz w:val="20"/>
              </w:rPr>
              <w:t>工</w:t>
            </w:r>
          </w:p>
        </w:tc>
        <w:tc>
          <w:tcPr>
            <w:tcW w:w="1701" w:type="dxa"/>
            <w:gridSpan w:val="3"/>
            <w:vMerge w:val="restart"/>
            <w:tcBorders>
              <w:left w:val="single" w:sz="4" w:space="0" w:color="auto"/>
              <w:right w:val="single" w:sz="4" w:space="0" w:color="auto"/>
            </w:tcBorders>
            <w:vAlign w:val="center"/>
          </w:tcPr>
          <w:p w:rsidR="00C773C9" w:rsidRPr="00F047A6" w:rsidRDefault="00C773C9" w:rsidP="00C773C9">
            <w:pPr>
              <w:spacing w:line="280" w:lineRule="exact"/>
              <w:ind w:rightChars="-50" w:right="-170"/>
              <w:rPr>
                <w:rFonts w:ascii="標楷體" w:hAnsi="標楷體"/>
                <w:sz w:val="20"/>
              </w:rPr>
            </w:pPr>
            <w:r w:rsidRPr="00F047A6">
              <w:rPr>
                <w:rFonts w:ascii="標楷體" w:hAnsi="標楷體"/>
                <w:sz w:val="20"/>
              </w:rPr>
              <w:t>現場實測報到</w:t>
            </w:r>
          </w:p>
        </w:tc>
        <w:tc>
          <w:tcPr>
            <w:tcW w:w="1134" w:type="dxa"/>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第1場</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93.4.23</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300</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5</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tcBorders>
              <w:right w:val="single" w:sz="4" w:space="0" w:color="auto"/>
            </w:tcBorders>
          </w:tcPr>
          <w:p w:rsidR="00C773C9" w:rsidRPr="00F047A6" w:rsidRDefault="00C773C9" w:rsidP="00C773C9">
            <w:pPr>
              <w:spacing w:line="280" w:lineRule="exact"/>
              <w:rPr>
                <w:rFonts w:ascii="標楷體" w:hAnsi="標楷體"/>
                <w:sz w:val="20"/>
              </w:rPr>
            </w:pPr>
          </w:p>
        </w:tc>
        <w:tc>
          <w:tcPr>
            <w:tcW w:w="1701" w:type="dxa"/>
            <w:gridSpan w:val="3"/>
            <w:vMerge/>
            <w:tcBorders>
              <w:left w:val="single" w:sz="4" w:space="0" w:color="auto"/>
              <w:right w:val="single" w:sz="4" w:space="0" w:color="auto"/>
            </w:tcBorders>
          </w:tcPr>
          <w:p w:rsidR="00C773C9" w:rsidRPr="00F047A6" w:rsidRDefault="00C773C9" w:rsidP="00C773C9">
            <w:pPr>
              <w:spacing w:line="280" w:lineRule="exact"/>
              <w:rPr>
                <w:rFonts w:ascii="標楷體" w:hAnsi="標楷體"/>
                <w:sz w:val="20"/>
              </w:rPr>
            </w:pPr>
          </w:p>
        </w:tc>
        <w:tc>
          <w:tcPr>
            <w:tcW w:w="1134" w:type="dxa"/>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第2場</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93.4.30</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44</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tcBorders>
              <w:right w:val="single" w:sz="4" w:space="0" w:color="auto"/>
            </w:tcBorders>
          </w:tcPr>
          <w:p w:rsidR="00C773C9" w:rsidRPr="00F047A6" w:rsidRDefault="00C773C9" w:rsidP="00C773C9">
            <w:pPr>
              <w:spacing w:line="280" w:lineRule="exact"/>
              <w:rPr>
                <w:rFonts w:ascii="標楷體" w:hAnsi="標楷體"/>
                <w:sz w:val="20"/>
              </w:rPr>
            </w:pPr>
          </w:p>
        </w:tc>
        <w:tc>
          <w:tcPr>
            <w:tcW w:w="2835" w:type="dxa"/>
            <w:gridSpan w:val="4"/>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錄用</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69</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5</w:t>
            </w:r>
          </w:p>
        </w:tc>
      </w:tr>
      <w:tr w:rsidR="00C773C9" w:rsidRPr="00F047A6" w:rsidTr="00C773C9">
        <w:tc>
          <w:tcPr>
            <w:tcW w:w="1418" w:type="dxa"/>
            <w:vMerge/>
            <w:tcBorders>
              <w:right w:val="single" w:sz="4" w:space="0" w:color="auto"/>
            </w:tcBorders>
          </w:tcPr>
          <w:p w:rsidR="00C773C9" w:rsidRPr="00F047A6" w:rsidRDefault="00C773C9" w:rsidP="00C773C9">
            <w:pPr>
              <w:rPr>
                <w:rFonts w:ascii="標楷體" w:hAnsi="標楷體"/>
                <w:sz w:val="20"/>
              </w:rPr>
            </w:pPr>
          </w:p>
        </w:tc>
        <w:tc>
          <w:tcPr>
            <w:tcW w:w="992" w:type="dxa"/>
            <w:vMerge/>
            <w:tcBorders>
              <w:right w:val="single" w:sz="4" w:space="0" w:color="auto"/>
            </w:tcBorders>
          </w:tcPr>
          <w:p w:rsidR="00C773C9" w:rsidRPr="00F047A6" w:rsidRDefault="00C773C9" w:rsidP="00C773C9">
            <w:pPr>
              <w:spacing w:line="280" w:lineRule="exact"/>
              <w:rPr>
                <w:rFonts w:ascii="標楷體" w:hAnsi="標楷體"/>
                <w:sz w:val="20"/>
              </w:rPr>
            </w:pPr>
          </w:p>
        </w:tc>
        <w:tc>
          <w:tcPr>
            <w:tcW w:w="2835" w:type="dxa"/>
            <w:gridSpan w:val="4"/>
            <w:tcBorders>
              <w:left w:val="single" w:sz="4"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實際就業</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59</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4</w:t>
            </w:r>
          </w:p>
        </w:tc>
      </w:tr>
      <w:tr w:rsidR="00C773C9" w:rsidRPr="00F047A6" w:rsidTr="00C773C9">
        <w:tc>
          <w:tcPr>
            <w:tcW w:w="1418"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勞工局</w:t>
            </w:r>
          </w:p>
        </w:tc>
        <w:tc>
          <w:tcPr>
            <w:tcW w:w="3827" w:type="dxa"/>
            <w:gridSpan w:val="5"/>
          </w:tcPr>
          <w:p w:rsidR="00C773C9" w:rsidRPr="00F047A6" w:rsidRDefault="00C773C9" w:rsidP="00C773C9">
            <w:pPr>
              <w:spacing w:line="280" w:lineRule="exact"/>
              <w:rPr>
                <w:rFonts w:ascii="標楷體" w:hAnsi="標楷體"/>
                <w:sz w:val="20"/>
              </w:rPr>
            </w:pPr>
            <w:r w:rsidRPr="00F047A6">
              <w:rPr>
                <w:rFonts w:ascii="標楷體" w:hAnsi="標楷體"/>
                <w:sz w:val="20"/>
              </w:rPr>
              <w:t>核發「無違反勞工法令證明書」</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93.5.24</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93.8.27</w:t>
            </w:r>
            <w:r w:rsidRPr="00F047A6">
              <w:rPr>
                <w:rFonts w:ascii="標楷體" w:hAnsi="標楷體"/>
                <w:sz w:val="20"/>
                <w:vertAlign w:val="superscript"/>
              </w:rPr>
              <w:t>b</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w:t>
            </w:r>
          </w:p>
        </w:tc>
      </w:tr>
      <w:tr w:rsidR="00C773C9" w:rsidRPr="00F047A6" w:rsidTr="00C773C9">
        <w:tc>
          <w:tcPr>
            <w:tcW w:w="1418" w:type="dxa"/>
            <w:tcBorders>
              <w:right w:val="single" w:sz="4" w:space="0" w:color="auto"/>
            </w:tcBorders>
          </w:tcPr>
          <w:p w:rsidR="00C773C9" w:rsidRPr="00F047A6" w:rsidRDefault="00C773C9" w:rsidP="00C773C9">
            <w:pPr>
              <w:rPr>
                <w:rFonts w:ascii="標楷體" w:hAnsi="標楷體"/>
                <w:spacing w:val="-20"/>
                <w:sz w:val="20"/>
              </w:rPr>
            </w:pPr>
            <w:r w:rsidRPr="00F047A6">
              <w:rPr>
                <w:rFonts w:ascii="標楷體" w:hAnsi="標楷體"/>
                <w:spacing w:val="-20"/>
                <w:sz w:val="20"/>
              </w:rPr>
              <w:t>勞工局訓練教育中心</w:t>
            </w:r>
          </w:p>
        </w:tc>
        <w:tc>
          <w:tcPr>
            <w:tcW w:w="3827" w:type="dxa"/>
            <w:gridSpan w:val="5"/>
          </w:tcPr>
          <w:p w:rsidR="00C773C9" w:rsidRPr="00F047A6" w:rsidRDefault="00C773C9" w:rsidP="00C773C9">
            <w:pPr>
              <w:spacing w:line="280" w:lineRule="exact"/>
              <w:rPr>
                <w:rFonts w:ascii="標楷體" w:hAnsi="標楷體"/>
                <w:sz w:val="20"/>
              </w:rPr>
            </w:pPr>
            <w:r w:rsidRPr="00F047A6">
              <w:rPr>
                <w:rFonts w:ascii="標楷體" w:hAnsi="標楷體"/>
                <w:sz w:val="20"/>
              </w:rPr>
              <w:t>開立「求才登記證明書」</w:t>
            </w:r>
          </w:p>
          <w:p w:rsidR="00C773C9" w:rsidRPr="00F047A6" w:rsidRDefault="00C773C9" w:rsidP="00C773C9">
            <w:pPr>
              <w:spacing w:line="280" w:lineRule="exact"/>
              <w:rPr>
                <w:rFonts w:ascii="標楷體" w:hAnsi="標楷體"/>
                <w:sz w:val="20"/>
              </w:rPr>
            </w:pPr>
            <w:r w:rsidRPr="00F047A6">
              <w:rPr>
                <w:rFonts w:ascii="標楷體" w:hAnsi="標楷體"/>
                <w:sz w:val="20"/>
              </w:rPr>
              <w:t>．</w:t>
            </w:r>
            <w:r w:rsidRPr="00F047A6">
              <w:rPr>
                <w:rFonts w:ascii="標楷體" w:hAnsi="標楷體" w:hint="eastAsia"/>
                <w:sz w:val="20"/>
              </w:rPr>
              <w:t>營造工職類</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93.6.2</w:t>
            </w:r>
          </w:p>
        </w:tc>
        <w:tc>
          <w:tcPr>
            <w:tcW w:w="851" w:type="dxa"/>
            <w:tcBorders>
              <w:left w:val="single" w:sz="4" w:space="0" w:color="auto"/>
            </w:tcBorders>
          </w:tcPr>
          <w:p w:rsidR="00C773C9" w:rsidRPr="00F047A6" w:rsidRDefault="00C773C9" w:rsidP="00C773C9">
            <w:pPr>
              <w:jc w:val="right"/>
              <w:rPr>
                <w:rFonts w:ascii="標楷體" w:hAnsi="標楷體"/>
                <w:sz w:val="20"/>
              </w:rPr>
            </w:pP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93.9.17</w:t>
            </w:r>
          </w:p>
        </w:tc>
        <w:tc>
          <w:tcPr>
            <w:tcW w:w="850" w:type="dxa"/>
            <w:tcBorders>
              <w:left w:val="single" w:sz="4" w:space="0" w:color="auto"/>
            </w:tcBorders>
          </w:tcPr>
          <w:p w:rsidR="00C773C9" w:rsidRPr="00F047A6" w:rsidRDefault="00C773C9" w:rsidP="00C773C9">
            <w:pPr>
              <w:jc w:val="right"/>
              <w:rPr>
                <w:rFonts w:ascii="標楷體" w:hAnsi="標楷體"/>
                <w:sz w:val="20"/>
              </w:rPr>
            </w:pPr>
          </w:p>
        </w:tc>
      </w:tr>
      <w:tr w:rsidR="00C773C9" w:rsidRPr="00F047A6" w:rsidTr="00C773C9">
        <w:tc>
          <w:tcPr>
            <w:tcW w:w="1418"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高捷公司</w:t>
            </w:r>
          </w:p>
        </w:tc>
        <w:tc>
          <w:tcPr>
            <w:tcW w:w="3827" w:type="dxa"/>
            <w:gridSpan w:val="5"/>
          </w:tcPr>
          <w:p w:rsidR="00C773C9" w:rsidRPr="00F047A6" w:rsidRDefault="00C773C9" w:rsidP="00C773C9">
            <w:pPr>
              <w:spacing w:line="280" w:lineRule="exact"/>
              <w:rPr>
                <w:rFonts w:ascii="標楷體" w:hAnsi="標楷體"/>
                <w:sz w:val="20"/>
              </w:rPr>
            </w:pPr>
            <w:r w:rsidRPr="00F047A6">
              <w:rPr>
                <w:rFonts w:ascii="標楷體" w:hAnsi="標楷體"/>
                <w:sz w:val="20"/>
              </w:rPr>
              <w:t>申請外勞招募許可（向勞委會職訓局申請）</w:t>
            </w:r>
          </w:p>
        </w:tc>
        <w:tc>
          <w:tcPr>
            <w:tcW w:w="1134"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93.6.2</w:t>
            </w:r>
          </w:p>
        </w:tc>
        <w:tc>
          <w:tcPr>
            <w:tcW w:w="851"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830</w:t>
            </w:r>
          </w:p>
        </w:tc>
        <w:tc>
          <w:tcPr>
            <w:tcW w:w="1276" w:type="dxa"/>
            <w:tcBorders>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w:t>
            </w:r>
            <w:r w:rsidRPr="00F047A6">
              <w:rPr>
                <w:rFonts w:ascii="標楷體" w:hAnsi="標楷體" w:hint="eastAsia"/>
                <w:sz w:val="20"/>
              </w:rPr>
              <w:t>9</w:t>
            </w:r>
            <w:r w:rsidRPr="00F047A6">
              <w:rPr>
                <w:rFonts w:ascii="標楷體" w:hAnsi="標楷體"/>
                <w:sz w:val="20"/>
              </w:rPr>
              <w:t>.2</w:t>
            </w:r>
            <w:r w:rsidRPr="00F047A6">
              <w:rPr>
                <w:rFonts w:ascii="標楷體" w:hAnsi="標楷體" w:hint="eastAsia"/>
                <w:sz w:val="20"/>
              </w:rPr>
              <w:t>1</w:t>
            </w:r>
          </w:p>
        </w:tc>
        <w:tc>
          <w:tcPr>
            <w:tcW w:w="850" w:type="dxa"/>
            <w:tcBorders>
              <w:left w:val="single" w:sz="4" w:space="0" w:color="auto"/>
            </w:tcBorders>
          </w:tcPr>
          <w:p w:rsidR="00C773C9" w:rsidRPr="00F047A6" w:rsidRDefault="00C773C9" w:rsidP="00C773C9">
            <w:pPr>
              <w:jc w:val="right"/>
              <w:rPr>
                <w:rFonts w:ascii="標楷體" w:hAnsi="標楷體"/>
                <w:sz w:val="20"/>
              </w:rPr>
            </w:pPr>
            <w:r w:rsidRPr="00F047A6">
              <w:rPr>
                <w:rFonts w:ascii="標楷體" w:hAnsi="標楷體"/>
                <w:sz w:val="20"/>
              </w:rPr>
              <w:t>1,858</w:t>
            </w:r>
          </w:p>
        </w:tc>
      </w:tr>
      <w:tr w:rsidR="00C773C9" w:rsidRPr="00F047A6" w:rsidTr="00C773C9">
        <w:tc>
          <w:tcPr>
            <w:tcW w:w="1418" w:type="dxa"/>
            <w:tcBorders>
              <w:bottom w:val="single" w:sz="18" w:space="0" w:color="auto"/>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勞委會</w:t>
            </w:r>
          </w:p>
        </w:tc>
        <w:tc>
          <w:tcPr>
            <w:tcW w:w="3827" w:type="dxa"/>
            <w:gridSpan w:val="5"/>
            <w:tcBorders>
              <w:bottom w:val="single" w:sz="18" w:space="0" w:color="auto"/>
            </w:tcBorders>
          </w:tcPr>
          <w:p w:rsidR="00C773C9" w:rsidRPr="00F047A6" w:rsidRDefault="00C773C9" w:rsidP="00C773C9">
            <w:pPr>
              <w:spacing w:line="280" w:lineRule="exact"/>
              <w:rPr>
                <w:rFonts w:ascii="標楷體" w:hAnsi="標楷體"/>
                <w:sz w:val="20"/>
              </w:rPr>
            </w:pPr>
            <w:r w:rsidRPr="00F047A6">
              <w:rPr>
                <w:rFonts w:ascii="標楷體" w:hAnsi="標楷體"/>
                <w:sz w:val="20"/>
              </w:rPr>
              <w:t>核發招募許可（職訓局代決行）</w:t>
            </w:r>
          </w:p>
        </w:tc>
        <w:tc>
          <w:tcPr>
            <w:tcW w:w="1134" w:type="dxa"/>
            <w:tcBorders>
              <w:bottom w:val="single" w:sz="18" w:space="0" w:color="auto"/>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93.6.14</w:t>
            </w:r>
          </w:p>
        </w:tc>
        <w:tc>
          <w:tcPr>
            <w:tcW w:w="851" w:type="dxa"/>
            <w:tcBorders>
              <w:left w:val="single" w:sz="4" w:space="0" w:color="auto"/>
              <w:bottom w:val="single" w:sz="18" w:space="0" w:color="auto"/>
            </w:tcBorders>
          </w:tcPr>
          <w:p w:rsidR="00C773C9" w:rsidRPr="00F047A6" w:rsidRDefault="00C773C9" w:rsidP="00C773C9">
            <w:pPr>
              <w:jc w:val="right"/>
              <w:rPr>
                <w:rFonts w:ascii="標楷體" w:hAnsi="標楷體"/>
                <w:sz w:val="20"/>
              </w:rPr>
            </w:pPr>
            <w:r w:rsidRPr="00F047A6">
              <w:rPr>
                <w:rFonts w:ascii="標楷體" w:hAnsi="標楷體"/>
                <w:sz w:val="20"/>
              </w:rPr>
              <w:t>830</w:t>
            </w:r>
          </w:p>
        </w:tc>
        <w:tc>
          <w:tcPr>
            <w:tcW w:w="1276" w:type="dxa"/>
            <w:tcBorders>
              <w:bottom w:val="single" w:sz="18" w:space="0" w:color="auto"/>
              <w:right w:val="single" w:sz="4" w:space="0" w:color="auto"/>
            </w:tcBorders>
          </w:tcPr>
          <w:p w:rsidR="00C773C9" w:rsidRPr="00F047A6" w:rsidRDefault="00C773C9" w:rsidP="00C773C9">
            <w:pPr>
              <w:rPr>
                <w:rFonts w:ascii="標楷體" w:hAnsi="標楷體"/>
                <w:sz w:val="20"/>
              </w:rPr>
            </w:pPr>
            <w:r w:rsidRPr="00F047A6">
              <w:rPr>
                <w:rFonts w:ascii="標楷體" w:hAnsi="標楷體"/>
                <w:sz w:val="20"/>
              </w:rPr>
              <w:t>93.10.27</w:t>
            </w:r>
          </w:p>
        </w:tc>
        <w:tc>
          <w:tcPr>
            <w:tcW w:w="850" w:type="dxa"/>
            <w:tcBorders>
              <w:left w:val="single" w:sz="4" w:space="0" w:color="auto"/>
              <w:bottom w:val="single" w:sz="18" w:space="0" w:color="auto"/>
            </w:tcBorders>
          </w:tcPr>
          <w:p w:rsidR="00C773C9" w:rsidRPr="00F047A6" w:rsidRDefault="00C773C9" w:rsidP="00C773C9">
            <w:pPr>
              <w:jc w:val="right"/>
              <w:rPr>
                <w:rFonts w:ascii="標楷體" w:hAnsi="標楷體"/>
                <w:sz w:val="20"/>
              </w:rPr>
            </w:pPr>
            <w:r w:rsidRPr="00F047A6">
              <w:rPr>
                <w:rFonts w:ascii="標楷體" w:hAnsi="標楷體"/>
                <w:sz w:val="20"/>
              </w:rPr>
              <w:t>1,858</w:t>
            </w:r>
          </w:p>
        </w:tc>
      </w:tr>
      <w:tr w:rsidR="00C773C9" w:rsidRPr="00F047A6" w:rsidTr="00C773C9">
        <w:tc>
          <w:tcPr>
            <w:tcW w:w="1418" w:type="dxa"/>
            <w:vMerge w:val="restart"/>
            <w:tcBorders>
              <w:top w:val="single" w:sz="18" w:space="0" w:color="auto"/>
              <w:right w:val="single" w:sz="4" w:space="0" w:color="auto"/>
            </w:tcBorders>
            <w:vAlign w:val="center"/>
          </w:tcPr>
          <w:p w:rsidR="00C773C9" w:rsidRPr="00F047A6" w:rsidRDefault="00C773C9" w:rsidP="00C773C9">
            <w:pPr>
              <w:rPr>
                <w:rFonts w:ascii="標楷體" w:hAnsi="標楷體"/>
                <w:sz w:val="20"/>
              </w:rPr>
            </w:pPr>
            <w:r w:rsidRPr="00F047A6">
              <w:rPr>
                <w:rFonts w:ascii="標楷體" w:hAnsi="標楷體"/>
                <w:sz w:val="20"/>
              </w:rPr>
              <w:t>高捷公司</w:t>
            </w:r>
          </w:p>
        </w:tc>
        <w:tc>
          <w:tcPr>
            <w:tcW w:w="2216" w:type="dxa"/>
            <w:gridSpan w:val="2"/>
            <w:vMerge w:val="restart"/>
            <w:tcBorders>
              <w:top w:val="single" w:sz="18" w:space="0" w:color="auto"/>
              <w:right w:val="single" w:sz="4" w:space="0" w:color="auto"/>
            </w:tcBorders>
            <w:vAlign w:val="center"/>
          </w:tcPr>
          <w:p w:rsidR="00C773C9" w:rsidRPr="00F047A6" w:rsidRDefault="00C773C9" w:rsidP="00C773C9">
            <w:pPr>
              <w:spacing w:line="280" w:lineRule="exact"/>
              <w:rPr>
                <w:rFonts w:ascii="標楷體" w:hAnsi="標楷體"/>
                <w:sz w:val="20"/>
              </w:rPr>
            </w:pPr>
            <w:r w:rsidRPr="00F047A6">
              <w:rPr>
                <w:rFonts w:ascii="標楷體" w:hAnsi="標楷體"/>
                <w:sz w:val="20"/>
              </w:rPr>
              <w:t>引進外勞</w:t>
            </w:r>
          </w:p>
        </w:tc>
        <w:tc>
          <w:tcPr>
            <w:tcW w:w="1611" w:type="dxa"/>
            <w:gridSpan w:val="3"/>
            <w:tcBorders>
              <w:top w:val="single" w:sz="18" w:space="0" w:color="auto"/>
              <w:left w:val="single" w:sz="4" w:space="0" w:color="auto"/>
            </w:tcBorders>
            <w:vAlign w:val="center"/>
          </w:tcPr>
          <w:p w:rsidR="00C773C9" w:rsidRPr="00F047A6" w:rsidRDefault="00C773C9" w:rsidP="00C773C9">
            <w:pPr>
              <w:spacing w:line="280" w:lineRule="exact"/>
              <w:rPr>
                <w:rFonts w:ascii="標楷體" w:hAnsi="標楷體"/>
                <w:sz w:val="20"/>
              </w:rPr>
            </w:pPr>
            <w:r w:rsidRPr="00F047A6">
              <w:rPr>
                <w:rFonts w:ascii="標楷體" w:hAnsi="標楷體"/>
                <w:sz w:val="20"/>
              </w:rPr>
              <w:t>自行引進</w:t>
            </w:r>
          </w:p>
        </w:tc>
        <w:tc>
          <w:tcPr>
            <w:tcW w:w="1134" w:type="dxa"/>
            <w:tcBorders>
              <w:top w:val="single" w:sz="18" w:space="0" w:color="auto"/>
              <w:right w:val="single" w:sz="4" w:space="0" w:color="auto"/>
            </w:tcBorders>
            <w:vAlign w:val="center"/>
          </w:tcPr>
          <w:p w:rsidR="00C773C9" w:rsidRPr="00F047A6" w:rsidRDefault="00C773C9" w:rsidP="00C773C9">
            <w:pPr>
              <w:rPr>
                <w:rFonts w:ascii="標楷體" w:hAnsi="標楷體"/>
                <w:spacing w:val="-20"/>
                <w:sz w:val="20"/>
              </w:rPr>
            </w:pPr>
            <w:r w:rsidRPr="00F047A6">
              <w:rPr>
                <w:rFonts w:ascii="標楷體" w:hAnsi="標楷體"/>
                <w:spacing w:val="-20"/>
                <w:sz w:val="20"/>
              </w:rPr>
              <w:t>93.7-94.2</w:t>
            </w:r>
          </w:p>
        </w:tc>
        <w:tc>
          <w:tcPr>
            <w:tcW w:w="851" w:type="dxa"/>
            <w:tcBorders>
              <w:top w:val="single" w:sz="18" w:space="0" w:color="auto"/>
              <w:left w:val="single" w:sz="4" w:space="0" w:color="auto"/>
            </w:tcBorders>
            <w:vAlign w:val="center"/>
          </w:tcPr>
          <w:p w:rsidR="00C773C9" w:rsidRPr="00F047A6" w:rsidRDefault="00C773C9" w:rsidP="00C773C9">
            <w:pPr>
              <w:jc w:val="right"/>
              <w:rPr>
                <w:rFonts w:ascii="標楷體" w:hAnsi="標楷體"/>
                <w:sz w:val="20"/>
              </w:rPr>
            </w:pPr>
            <w:r w:rsidRPr="00F047A6">
              <w:rPr>
                <w:rFonts w:ascii="標楷體" w:hAnsi="標楷體"/>
                <w:sz w:val="20"/>
              </w:rPr>
              <w:t>1,240</w:t>
            </w:r>
          </w:p>
        </w:tc>
        <w:tc>
          <w:tcPr>
            <w:tcW w:w="1276" w:type="dxa"/>
            <w:tcBorders>
              <w:top w:val="single" w:sz="18" w:space="0" w:color="auto"/>
              <w:right w:val="single" w:sz="4" w:space="0" w:color="auto"/>
            </w:tcBorders>
            <w:vAlign w:val="center"/>
          </w:tcPr>
          <w:p w:rsidR="00C773C9" w:rsidRPr="00F047A6" w:rsidRDefault="00C773C9" w:rsidP="00C773C9">
            <w:pPr>
              <w:rPr>
                <w:rFonts w:ascii="標楷體" w:hAnsi="標楷體"/>
                <w:sz w:val="20"/>
              </w:rPr>
            </w:pPr>
          </w:p>
        </w:tc>
        <w:tc>
          <w:tcPr>
            <w:tcW w:w="850" w:type="dxa"/>
            <w:tcBorders>
              <w:top w:val="single" w:sz="18" w:space="0" w:color="auto"/>
              <w:left w:val="single" w:sz="4" w:space="0" w:color="auto"/>
            </w:tcBorders>
            <w:vAlign w:val="center"/>
          </w:tcPr>
          <w:p w:rsidR="00C773C9" w:rsidRPr="00F047A6" w:rsidRDefault="00C773C9" w:rsidP="00C773C9">
            <w:pPr>
              <w:jc w:val="right"/>
              <w:rPr>
                <w:rFonts w:ascii="標楷體" w:hAnsi="標楷體"/>
                <w:sz w:val="20"/>
              </w:rPr>
            </w:pPr>
          </w:p>
        </w:tc>
      </w:tr>
      <w:tr w:rsidR="00C773C9" w:rsidRPr="00F047A6" w:rsidTr="00C773C9">
        <w:tc>
          <w:tcPr>
            <w:tcW w:w="1418" w:type="dxa"/>
            <w:vMerge/>
            <w:tcBorders>
              <w:right w:val="single" w:sz="4" w:space="0" w:color="auto"/>
            </w:tcBorders>
            <w:vAlign w:val="center"/>
          </w:tcPr>
          <w:p w:rsidR="00C773C9" w:rsidRPr="00F047A6" w:rsidRDefault="00C773C9" w:rsidP="00C773C9">
            <w:pPr>
              <w:rPr>
                <w:rFonts w:ascii="標楷體" w:hAnsi="標楷體"/>
                <w:sz w:val="20"/>
              </w:rPr>
            </w:pPr>
          </w:p>
        </w:tc>
        <w:tc>
          <w:tcPr>
            <w:tcW w:w="2216" w:type="dxa"/>
            <w:gridSpan w:val="2"/>
            <w:vMerge/>
            <w:tcBorders>
              <w:right w:val="single" w:sz="4" w:space="0" w:color="auto"/>
            </w:tcBorders>
            <w:vAlign w:val="center"/>
          </w:tcPr>
          <w:p w:rsidR="00C773C9" w:rsidRPr="00F047A6" w:rsidRDefault="00C773C9" w:rsidP="00C773C9">
            <w:pPr>
              <w:spacing w:line="280" w:lineRule="exact"/>
              <w:rPr>
                <w:rFonts w:ascii="標楷體" w:hAnsi="標楷體"/>
                <w:sz w:val="20"/>
              </w:rPr>
            </w:pPr>
          </w:p>
        </w:tc>
        <w:tc>
          <w:tcPr>
            <w:tcW w:w="1611" w:type="dxa"/>
            <w:gridSpan w:val="3"/>
            <w:tcBorders>
              <w:left w:val="single" w:sz="4" w:space="0" w:color="auto"/>
            </w:tcBorders>
            <w:vAlign w:val="center"/>
          </w:tcPr>
          <w:p w:rsidR="00C773C9" w:rsidRPr="00F047A6" w:rsidRDefault="00C773C9" w:rsidP="00C773C9">
            <w:pPr>
              <w:spacing w:line="280" w:lineRule="exact"/>
              <w:rPr>
                <w:rFonts w:ascii="標楷體" w:hAnsi="標楷體"/>
                <w:sz w:val="20"/>
              </w:rPr>
            </w:pPr>
            <w:r w:rsidRPr="00F047A6">
              <w:rPr>
                <w:rFonts w:ascii="標楷體" w:hAnsi="標楷體"/>
                <w:sz w:val="20"/>
              </w:rPr>
              <w:t>委託曜名</w:t>
            </w:r>
          </w:p>
        </w:tc>
        <w:tc>
          <w:tcPr>
            <w:tcW w:w="1134" w:type="dxa"/>
            <w:tcBorders>
              <w:right w:val="single" w:sz="4" w:space="0" w:color="auto"/>
            </w:tcBorders>
            <w:vAlign w:val="center"/>
          </w:tcPr>
          <w:p w:rsidR="00C773C9" w:rsidRPr="00F047A6" w:rsidRDefault="00C773C9" w:rsidP="00C773C9">
            <w:pPr>
              <w:rPr>
                <w:rFonts w:ascii="標楷體" w:hAnsi="標楷體"/>
                <w:spacing w:val="-20"/>
                <w:sz w:val="20"/>
              </w:rPr>
            </w:pPr>
            <w:r w:rsidRPr="00F047A6">
              <w:rPr>
                <w:rFonts w:ascii="標楷體" w:hAnsi="標楷體"/>
                <w:spacing w:val="-20"/>
                <w:sz w:val="20"/>
              </w:rPr>
              <w:t>94.1-94.8</w:t>
            </w:r>
          </w:p>
        </w:tc>
        <w:tc>
          <w:tcPr>
            <w:tcW w:w="851" w:type="dxa"/>
            <w:tcBorders>
              <w:left w:val="single" w:sz="4" w:space="0" w:color="auto"/>
            </w:tcBorders>
            <w:vAlign w:val="center"/>
          </w:tcPr>
          <w:p w:rsidR="00C773C9" w:rsidRPr="00F047A6" w:rsidRDefault="00C773C9" w:rsidP="00C773C9">
            <w:pPr>
              <w:jc w:val="right"/>
              <w:rPr>
                <w:rFonts w:ascii="標楷體" w:hAnsi="標楷體"/>
                <w:sz w:val="20"/>
              </w:rPr>
            </w:pPr>
            <w:r w:rsidRPr="00F047A6">
              <w:rPr>
                <w:rFonts w:ascii="標楷體" w:hAnsi="標楷體"/>
                <w:sz w:val="20"/>
              </w:rPr>
              <w:t>715</w:t>
            </w:r>
          </w:p>
        </w:tc>
        <w:tc>
          <w:tcPr>
            <w:tcW w:w="1276" w:type="dxa"/>
            <w:tcBorders>
              <w:right w:val="single" w:sz="4" w:space="0" w:color="auto"/>
            </w:tcBorders>
            <w:vAlign w:val="center"/>
          </w:tcPr>
          <w:p w:rsidR="00C773C9" w:rsidRPr="00F047A6" w:rsidRDefault="00C773C9" w:rsidP="00C773C9">
            <w:pPr>
              <w:rPr>
                <w:rFonts w:ascii="標楷體" w:hAnsi="標楷體"/>
                <w:sz w:val="20"/>
              </w:rPr>
            </w:pPr>
          </w:p>
        </w:tc>
        <w:tc>
          <w:tcPr>
            <w:tcW w:w="850" w:type="dxa"/>
            <w:tcBorders>
              <w:left w:val="single" w:sz="4" w:space="0" w:color="auto"/>
            </w:tcBorders>
            <w:vAlign w:val="center"/>
          </w:tcPr>
          <w:p w:rsidR="00C773C9" w:rsidRPr="00F047A6" w:rsidRDefault="00C773C9" w:rsidP="00C773C9">
            <w:pPr>
              <w:jc w:val="right"/>
              <w:rPr>
                <w:rFonts w:ascii="標楷體" w:hAnsi="標楷體"/>
                <w:sz w:val="20"/>
              </w:rPr>
            </w:pPr>
          </w:p>
        </w:tc>
      </w:tr>
    </w:tbl>
    <w:p w:rsidR="00D25537" w:rsidRPr="004517C2" w:rsidRDefault="00D25537"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C773C9" w:rsidRPr="004517C2" w:rsidRDefault="00C773C9" w:rsidP="00C773C9">
      <w:pPr>
        <w:spacing w:line="280" w:lineRule="exact"/>
        <w:rPr>
          <w:rFonts w:ascii="標楷體" w:hAnsi="標楷體"/>
          <w:sz w:val="20"/>
        </w:rPr>
      </w:pPr>
      <w:r w:rsidRPr="004517C2">
        <w:rPr>
          <w:rFonts w:ascii="標楷體" w:hAnsi="標楷體"/>
          <w:sz w:val="20"/>
        </w:rPr>
        <w:t>註：</w:t>
      </w:r>
    </w:p>
    <w:p w:rsidR="00C773C9" w:rsidRPr="004517C2" w:rsidRDefault="00C773C9" w:rsidP="00C773C9">
      <w:pPr>
        <w:spacing w:line="280" w:lineRule="exact"/>
        <w:rPr>
          <w:rFonts w:ascii="標楷體" w:hAnsi="標楷體"/>
          <w:sz w:val="20"/>
        </w:rPr>
      </w:pPr>
      <w:r w:rsidRPr="004517C2">
        <w:rPr>
          <w:rFonts w:ascii="標楷體" w:hAnsi="標楷體"/>
          <w:sz w:val="20"/>
        </w:rPr>
        <w:t>a：勞工局第三科專案簽陳局長同意刊登徵才廣告</w:t>
      </w:r>
    </w:p>
    <w:p w:rsidR="00C17253" w:rsidRPr="004517C2" w:rsidRDefault="00C773C9" w:rsidP="00D25537">
      <w:pPr>
        <w:spacing w:line="280" w:lineRule="exact"/>
        <w:ind w:left="330" w:hangingChars="150" w:hanging="330"/>
        <w:rPr>
          <w:rFonts w:ascii="標楷體" w:hAnsi="標楷體"/>
          <w:sz w:val="20"/>
        </w:rPr>
      </w:pPr>
      <w:r w:rsidRPr="004517C2">
        <w:rPr>
          <w:rFonts w:ascii="標楷體" w:hAnsi="標楷體"/>
          <w:sz w:val="20"/>
        </w:rPr>
        <w:t>b：高捷公司於93.6進用第1批外籍勞工後，市議員質詢高捷公司提供之工作條件不合理，引進之外籍勞工月薪15,840元，每月工作均逾22日，而本國勞工*(經公開徵才而遴用)卻以點工方式，每月平均上班日數均未達22日。案經勞工局先於93.8.27核發高捷公司「無違反勞工法令證明書」以應申請招募許可之需，再於93.9.9專案函請勞委會釋示是否違反就業服務法，惟勞工局未待函釋，於93.9.17即核發高捷公司「求才登記證明書」，再於93.10.6函勞委會查無就業歧視及妨礙本國人之就業機會及勞動條件之情事，勞委會於93.10.26才函釋。</w:t>
      </w:r>
    </w:p>
    <w:p w:rsidR="00C17253" w:rsidRPr="004517C2" w:rsidRDefault="00C17253" w:rsidP="00C17253">
      <w:pPr>
        <w:widowControl/>
        <w:rPr>
          <w:rFonts w:ascii="標楷體" w:hAnsi="標楷體"/>
        </w:rPr>
        <w:sectPr w:rsidR="00C17253" w:rsidRPr="004517C2" w:rsidSect="003F25EC">
          <w:pgSz w:w="11907" w:h="16840" w:code="9"/>
          <w:pgMar w:top="1701" w:right="1418" w:bottom="1418" w:left="1418" w:header="851" w:footer="851" w:gutter="227"/>
          <w:cols w:space="425"/>
          <w:docGrid w:type="linesAndChars" w:linePitch="457" w:charSpace="4127"/>
        </w:sectPr>
      </w:pPr>
    </w:p>
    <w:p w:rsidR="00C17253" w:rsidRPr="004517C2" w:rsidRDefault="00C17253" w:rsidP="000E21E0">
      <w:pPr>
        <w:pStyle w:val="a0"/>
        <w:numPr>
          <w:ilvl w:val="0"/>
          <w:numId w:val="0"/>
        </w:numPr>
        <w:ind w:left="695" w:hanging="695"/>
        <w:rPr>
          <w:rFonts w:hAnsi="標楷體"/>
        </w:rPr>
      </w:pPr>
      <w:bookmarkStart w:id="542" w:name="_Toc293501992"/>
      <w:bookmarkStart w:id="543" w:name="_Toc293502363"/>
      <w:bookmarkStart w:id="544" w:name="_Toc293502483"/>
      <w:bookmarkStart w:id="545" w:name="_Toc294173333"/>
      <w:bookmarkStart w:id="546" w:name="_Toc294173970"/>
      <w:r w:rsidRPr="004517C2">
        <w:rPr>
          <w:rFonts w:hAnsi="標楷體" w:hint="eastAsia"/>
        </w:rPr>
        <w:lastRenderedPageBreak/>
        <w:t>表十</w:t>
      </w:r>
      <w:r w:rsidR="00A53D95">
        <w:rPr>
          <w:rFonts w:hAnsi="標楷體" w:hint="eastAsia"/>
        </w:rPr>
        <w:t>三</w:t>
      </w:r>
      <w:r w:rsidRPr="004517C2">
        <w:rPr>
          <w:rFonts w:hAnsi="標楷體" w:hint="eastAsia"/>
        </w:rPr>
        <w:t xml:space="preserve"> 高捷工程使用外勞情形</w:t>
      </w:r>
      <w:bookmarkEnd w:id="542"/>
      <w:bookmarkEnd w:id="543"/>
      <w:bookmarkEnd w:id="544"/>
      <w:bookmarkEnd w:id="545"/>
      <w:bookmarkEnd w:id="546"/>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4111"/>
        <w:gridCol w:w="1692"/>
        <w:gridCol w:w="1127"/>
        <w:gridCol w:w="1150"/>
        <w:gridCol w:w="1418"/>
        <w:gridCol w:w="1842"/>
        <w:gridCol w:w="1134"/>
      </w:tblGrid>
      <w:tr w:rsidR="00C17253" w:rsidRPr="004517C2" w:rsidTr="00412120">
        <w:trPr>
          <w:tblHeader/>
        </w:trPr>
        <w:tc>
          <w:tcPr>
            <w:tcW w:w="1809" w:type="dxa"/>
            <w:vMerge w:val="restart"/>
            <w:vAlign w:val="center"/>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契約工程</w:t>
            </w:r>
          </w:p>
        </w:tc>
        <w:tc>
          <w:tcPr>
            <w:tcW w:w="4111" w:type="dxa"/>
            <w:vMerge w:val="restart"/>
            <w:vAlign w:val="center"/>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公司名稱</w:t>
            </w:r>
          </w:p>
        </w:tc>
        <w:tc>
          <w:tcPr>
            <w:tcW w:w="1692" w:type="dxa"/>
            <w:vMerge w:val="restart"/>
            <w:vAlign w:val="center"/>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承包商需用外勞名額調查表</w:t>
            </w:r>
          </w:p>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93.02-93.03</w:t>
            </w:r>
          </w:p>
        </w:tc>
        <w:tc>
          <w:tcPr>
            <w:tcW w:w="2277" w:type="dxa"/>
            <w:gridSpan w:val="2"/>
          </w:tcPr>
          <w:p w:rsidR="00C17253" w:rsidRPr="004517C2" w:rsidRDefault="00C17253" w:rsidP="00412120">
            <w:pPr>
              <w:ind w:rightChars="-50" w:right="-170"/>
              <w:rPr>
                <w:rFonts w:ascii="標楷體" w:hAnsi="標楷體"/>
                <w:sz w:val="22"/>
                <w:szCs w:val="22"/>
              </w:rPr>
            </w:pPr>
            <w:r w:rsidRPr="004517C2">
              <w:rPr>
                <w:rFonts w:ascii="標楷體" w:hAnsi="標楷體" w:hint="eastAsia"/>
                <w:sz w:val="22"/>
                <w:szCs w:val="22"/>
              </w:rPr>
              <w:t>高捷公司與承包商簽立切結書</w:t>
            </w:r>
          </w:p>
        </w:tc>
        <w:tc>
          <w:tcPr>
            <w:tcW w:w="1418" w:type="dxa"/>
            <w:vMerge w:val="restart"/>
            <w:tcBorders>
              <w:right w:val="single" w:sz="4" w:space="0" w:color="auto"/>
            </w:tcBorders>
            <w:vAlign w:val="center"/>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93.8.31高捷公司分配外勞人數</w:t>
            </w:r>
          </w:p>
        </w:tc>
        <w:tc>
          <w:tcPr>
            <w:tcW w:w="1842" w:type="dxa"/>
            <w:vMerge w:val="restart"/>
            <w:tcBorders>
              <w:left w:val="single" w:sz="4" w:space="0" w:color="auto"/>
              <w:right w:val="single" w:sz="4" w:space="0" w:color="auto"/>
            </w:tcBorders>
            <w:vAlign w:val="center"/>
          </w:tcPr>
          <w:p w:rsidR="00C17253" w:rsidRPr="004517C2" w:rsidRDefault="00C17253" w:rsidP="00412120">
            <w:pPr>
              <w:ind w:rightChars="-50" w:right="-170"/>
              <w:jc w:val="center"/>
              <w:rPr>
                <w:rFonts w:ascii="標楷體" w:hAnsi="標楷體"/>
                <w:sz w:val="22"/>
                <w:szCs w:val="22"/>
              </w:rPr>
            </w:pPr>
            <w:r w:rsidRPr="004517C2">
              <w:rPr>
                <w:rFonts w:ascii="標楷體" w:hAnsi="標楷體" w:hint="eastAsia"/>
                <w:sz w:val="22"/>
                <w:szCs w:val="22"/>
              </w:rPr>
              <w:t>94.3.14承包商使用外勞人數明細表之分配人數</w:t>
            </w:r>
          </w:p>
        </w:tc>
        <w:tc>
          <w:tcPr>
            <w:tcW w:w="1134" w:type="dxa"/>
            <w:vMerge w:val="restart"/>
            <w:tcBorders>
              <w:left w:val="single" w:sz="4" w:space="0" w:color="auto"/>
            </w:tcBorders>
            <w:vAlign w:val="center"/>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94.8.21外勞出勤數</w:t>
            </w:r>
          </w:p>
        </w:tc>
      </w:tr>
      <w:tr w:rsidR="00C17253" w:rsidRPr="004517C2" w:rsidTr="00412120">
        <w:trPr>
          <w:tblHeader/>
        </w:trPr>
        <w:tc>
          <w:tcPr>
            <w:tcW w:w="1809" w:type="dxa"/>
            <w:vMerge/>
          </w:tcPr>
          <w:p w:rsidR="00C17253" w:rsidRPr="004517C2" w:rsidRDefault="00C17253" w:rsidP="00412120">
            <w:pPr>
              <w:rPr>
                <w:rFonts w:ascii="標楷體" w:hAnsi="標楷體"/>
                <w:sz w:val="22"/>
                <w:szCs w:val="22"/>
              </w:rPr>
            </w:pPr>
          </w:p>
        </w:tc>
        <w:tc>
          <w:tcPr>
            <w:tcW w:w="4111" w:type="dxa"/>
            <w:vMerge/>
          </w:tcPr>
          <w:p w:rsidR="00C17253" w:rsidRPr="004517C2" w:rsidRDefault="00C17253" w:rsidP="00412120">
            <w:pPr>
              <w:rPr>
                <w:rFonts w:ascii="標楷體" w:hAnsi="標楷體"/>
                <w:sz w:val="22"/>
                <w:szCs w:val="22"/>
              </w:rPr>
            </w:pPr>
          </w:p>
        </w:tc>
        <w:tc>
          <w:tcPr>
            <w:tcW w:w="1692" w:type="dxa"/>
            <w:vMerge/>
          </w:tcPr>
          <w:p w:rsidR="00C17253" w:rsidRPr="004517C2" w:rsidRDefault="00C17253" w:rsidP="00412120">
            <w:pPr>
              <w:jc w:val="right"/>
              <w:rPr>
                <w:rFonts w:ascii="標楷體" w:hAnsi="標楷體"/>
                <w:sz w:val="22"/>
                <w:szCs w:val="22"/>
              </w:rPr>
            </w:pPr>
          </w:p>
        </w:tc>
        <w:tc>
          <w:tcPr>
            <w:tcW w:w="1127" w:type="dxa"/>
            <w:vAlign w:val="center"/>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日期</w:t>
            </w:r>
          </w:p>
        </w:tc>
        <w:tc>
          <w:tcPr>
            <w:tcW w:w="1150" w:type="dxa"/>
            <w:vAlign w:val="center"/>
          </w:tcPr>
          <w:p w:rsidR="00C17253" w:rsidRPr="004517C2" w:rsidRDefault="00C17253" w:rsidP="00412120">
            <w:pPr>
              <w:ind w:rightChars="-50" w:right="-170"/>
              <w:rPr>
                <w:rFonts w:ascii="標楷體" w:hAnsi="標楷體"/>
                <w:sz w:val="22"/>
                <w:szCs w:val="22"/>
              </w:rPr>
            </w:pPr>
            <w:r w:rsidRPr="004517C2">
              <w:rPr>
                <w:rFonts w:ascii="標楷體" w:hAnsi="標楷體" w:hint="eastAsia"/>
                <w:sz w:val="22"/>
                <w:szCs w:val="22"/>
              </w:rPr>
              <w:t>需用名額</w:t>
            </w:r>
          </w:p>
        </w:tc>
        <w:tc>
          <w:tcPr>
            <w:tcW w:w="1418" w:type="dxa"/>
            <w:vMerge/>
            <w:tcBorders>
              <w:right w:val="single" w:sz="4" w:space="0" w:color="auto"/>
            </w:tcBorders>
          </w:tcPr>
          <w:p w:rsidR="00C17253" w:rsidRPr="004517C2" w:rsidRDefault="00C17253" w:rsidP="00412120">
            <w:pPr>
              <w:jc w:val="center"/>
              <w:rPr>
                <w:rFonts w:ascii="標楷體" w:hAnsi="標楷體"/>
                <w:sz w:val="22"/>
                <w:szCs w:val="22"/>
              </w:rPr>
            </w:pPr>
          </w:p>
        </w:tc>
        <w:tc>
          <w:tcPr>
            <w:tcW w:w="1842" w:type="dxa"/>
            <w:vMerge/>
            <w:tcBorders>
              <w:left w:val="single" w:sz="4" w:space="0" w:color="auto"/>
              <w:right w:val="single" w:sz="4" w:space="0" w:color="auto"/>
            </w:tcBorders>
          </w:tcPr>
          <w:p w:rsidR="00C17253" w:rsidRPr="004517C2" w:rsidRDefault="00C17253" w:rsidP="00412120">
            <w:pPr>
              <w:jc w:val="center"/>
              <w:rPr>
                <w:rFonts w:ascii="標楷體" w:hAnsi="標楷體"/>
                <w:sz w:val="22"/>
                <w:szCs w:val="22"/>
              </w:rPr>
            </w:pPr>
          </w:p>
        </w:tc>
        <w:tc>
          <w:tcPr>
            <w:tcW w:w="1134" w:type="dxa"/>
            <w:vMerge/>
            <w:tcBorders>
              <w:left w:val="single" w:sz="4" w:space="0" w:color="auto"/>
            </w:tcBorders>
          </w:tcPr>
          <w:p w:rsidR="00C17253" w:rsidRPr="004517C2" w:rsidRDefault="00C17253" w:rsidP="00412120">
            <w:pPr>
              <w:rPr>
                <w:rFonts w:ascii="標楷體" w:hAnsi="標楷體"/>
                <w:sz w:val="22"/>
                <w:szCs w:val="22"/>
              </w:rPr>
            </w:pP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CR1</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聯鋼營造/日商華大成</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30a</w:t>
            </w:r>
          </w:p>
        </w:tc>
        <w:tc>
          <w:tcPr>
            <w:tcW w:w="1127"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56</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CR2</w:t>
            </w:r>
          </w:p>
        </w:tc>
        <w:tc>
          <w:tcPr>
            <w:tcW w:w="4111" w:type="dxa"/>
          </w:tcPr>
          <w:p w:rsidR="00C17253" w:rsidRPr="004517C2" w:rsidRDefault="00C17253" w:rsidP="00412120">
            <w:pPr>
              <w:ind w:rightChars="-50" w:right="-170"/>
              <w:rPr>
                <w:rFonts w:ascii="標楷體" w:hAnsi="標楷體"/>
                <w:sz w:val="22"/>
                <w:szCs w:val="22"/>
              </w:rPr>
            </w:pPr>
            <w:r w:rsidRPr="004517C2">
              <w:rPr>
                <w:rFonts w:ascii="標楷體" w:hAnsi="標楷體" w:hint="eastAsia"/>
                <w:sz w:val="22"/>
                <w:szCs w:val="22"/>
              </w:rPr>
              <w:t>大成工程/西松建設/統一國際開發</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41</w:t>
            </w:r>
          </w:p>
        </w:tc>
        <w:tc>
          <w:tcPr>
            <w:tcW w:w="1127"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61</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68</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CR3</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遠揚營造/泛亞工程/日商地崎</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40</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75</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38</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CR4</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榮工/日商鹿島</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40</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93.3.12</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194</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240</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161</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CR5</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日商華大成/聯鋼營造</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與CR1併</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77</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27</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CR6</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榮工/日商奧村組</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65</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93.3.10</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65</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95</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154</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78</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CR7</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大成工程</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88</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129</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246</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299</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138</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CO1</w:t>
            </w:r>
          </w:p>
        </w:tc>
        <w:tc>
          <w:tcPr>
            <w:tcW w:w="4111" w:type="dxa"/>
          </w:tcPr>
          <w:p w:rsidR="00C17253" w:rsidRPr="004517C2" w:rsidRDefault="00C17253" w:rsidP="00412120">
            <w:pPr>
              <w:ind w:rightChars="-50" w:right="-170"/>
              <w:rPr>
                <w:rFonts w:ascii="標楷體" w:hAnsi="標楷體"/>
                <w:sz w:val="22"/>
                <w:szCs w:val="22"/>
              </w:rPr>
            </w:pPr>
            <w:r w:rsidRPr="004517C2">
              <w:rPr>
                <w:rFonts w:ascii="標楷體" w:hAnsi="標楷體" w:hint="eastAsia"/>
                <w:sz w:val="22"/>
                <w:szCs w:val="22"/>
              </w:rPr>
              <w:t>達欣工程/日商清水營造/東南水泥</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50</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93.3.3</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50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127</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52</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CO2</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日商前田建設/隆大營造</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30</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93.3.11</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25</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41</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103</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42</w:t>
            </w:r>
          </w:p>
        </w:tc>
      </w:tr>
      <w:tr w:rsidR="00C17253" w:rsidRPr="004517C2" w:rsidTr="00412120">
        <w:tc>
          <w:tcPr>
            <w:tcW w:w="1809" w:type="dxa"/>
          </w:tcPr>
          <w:p w:rsidR="00C17253" w:rsidRPr="004517C2" w:rsidRDefault="00C17253" w:rsidP="00412120">
            <w:pPr>
              <w:rPr>
                <w:rFonts w:ascii="標楷體" w:hAnsi="標楷體"/>
                <w:color w:val="000000"/>
                <w:sz w:val="22"/>
                <w:szCs w:val="22"/>
              </w:rPr>
            </w:pPr>
            <w:r w:rsidRPr="004517C2">
              <w:rPr>
                <w:rFonts w:ascii="標楷體" w:hAnsi="標楷體" w:hint="eastAsia"/>
                <w:color w:val="000000"/>
                <w:sz w:val="22"/>
                <w:szCs w:val="22"/>
              </w:rPr>
              <w:t>CO3</w:t>
            </w:r>
          </w:p>
        </w:tc>
        <w:tc>
          <w:tcPr>
            <w:tcW w:w="4111" w:type="dxa"/>
          </w:tcPr>
          <w:p w:rsidR="00C17253" w:rsidRPr="004517C2" w:rsidRDefault="00C17253" w:rsidP="00412120">
            <w:pPr>
              <w:rPr>
                <w:rFonts w:ascii="標楷體" w:hAnsi="標楷體"/>
                <w:color w:val="000000"/>
                <w:sz w:val="22"/>
                <w:szCs w:val="22"/>
              </w:rPr>
            </w:pPr>
            <w:r w:rsidRPr="004517C2">
              <w:rPr>
                <w:rFonts w:ascii="標楷體" w:hAnsi="標楷體" w:hint="eastAsia"/>
                <w:color w:val="000000"/>
                <w:sz w:val="22"/>
                <w:szCs w:val="22"/>
              </w:rPr>
              <w:t>皇昌營造/華升上大營造/榮工</w:t>
            </w:r>
          </w:p>
        </w:tc>
        <w:tc>
          <w:tcPr>
            <w:tcW w:w="1692" w:type="dxa"/>
          </w:tcPr>
          <w:p w:rsidR="00C17253" w:rsidRPr="004517C2" w:rsidRDefault="00C17253" w:rsidP="00412120">
            <w:pPr>
              <w:jc w:val="right"/>
              <w:rPr>
                <w:rFonts w:ascii="標楷體" w:hAnsi="標楷體"/>
                <w:color w:val="000000"/>
                <w:sz w:val="22"/>
                <w:szCs w:val="22"/>
              </w:rPr>
            </w:pPr>
            <w:r w:rsidRPr="004517C2">
              <w:rPr>
                <w:rFonts w:ascii="標楷體" w:hAnsi="標楷體" w:hint="eastAsia"/>
                <w:color w:val="000000"/>
                <w:sz w:val="22"/>
                <w:szCs w:val="22"/>
              </w:rPr>
              <w:t>40</w:t>
            </w:r>
          </w:p>
        </w:tc>
        <w:tc>
          <w:tcPr>
            <w:tcW w:w="1127" w:type="dxa"/>
          </w:tcPr>
          <w:p w:rsidR="00C17253" w:rsidRPr="004517C2" w:rsidRDefault="00C17253" w:rsidP="00412120">
            <w:pPr>
              <w:jc w:val="center"/>
              <w:rPr>
                <w:rFonts w:ascii="標楷體" w:hAnsi="標楷體"/>
                <w:color w:val="000000"/>
                <w:sz w:val="22"/>
                <w:szCs w:val="22"/>
              </w:rPr>
            </w:pPr>
            <w:r w:rsidRPr="004517C2">
              <w:rPr>
                <w:rFonts w:ascii="標楷體" w:hAnsi="標楷體" w:hint="eastAsia"/>
                <w:color w:val="000000"/>
                <w:sz w:val="22"/>
                <w:szCs w:val="22"/>
              </w:rPr>
              <w:t>93.3.8</w:t>
            </w:r>
          </w:p>
        </w:tc>
        <w:tc>
          <w:tcPr>
            <w:tcW w:w="1150" w:type="dxa"/>
          </w:tcPr>
          <w:p w:rsidR="00C17253" w:rsidRPr="004517C2" w:rsidRDefault="00C17253" w:rsidP="00412120">
            <w:pPr>
              <w:jc w:val="right"/>
              <w:rPr>
                <w:rFonts w:ascii="標楷體" w:hAnsi="標楷體"/>
                <w:color w:val="000000"/>
                <w:sz w:val="22"/>
                <w:szCs w:val="22"/>
              </w:rPr>
            </w:pPr>
            <w:r w:rsidRPr="004517C2">
              <w:rPr>
                <w:rFonts w:ascii="標楷體" w:hAnsi="標楷體" w:hint="eastAsia"/>
                <w:color w:val="000000"/>
                <w:sz w:val="22"/>
                <w:szCs w:val="22"/>
              </w:rPr>
              <w:t>40</w:t>
            </w:r>
          </w:p>
        </w:tc>
        <w:tc>
          <w:tcPr>
            <w:tcW w:w="1418" w:type="dxa"/>
            <w:tcBorders>
              <w:right w:val="single" w:sz="4" w:space="0" w:color="auto"/>
            </w:tcBorders>
          </w:tcPr>
          <w:p w:rsidR="00C17253" w:rsidRPr="004517C2" w:rsidRDefault="00C17253" w:rsidP="00412120">
            <w:pPr>
              <w:jc w:val="right"/>
              <w:rPr>
                <w:rFonts w:ascii="標楷體" w:hAnsi="標楷體"/>
                <w:color w:val="000000"/>
                <w:sz w:val="22"/>
                <w:szCs w:val="22"/>
              </w:rPr>
            </w:pPr>
            <w:r w:rsidRPr="004517C2">
              <w:rPr>
                <w:rFonts w:ascii="標楷體" w:hAnsi="標楷體" w:hint="eastAsia"/>
                <w:color w:val="000000"/>
                <w:sz w:val="22"/>
                <w:szCs w:val="22"/>
              </w:rPr>
              <w:t>67</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color w:val="000000"/>
                <w:sz w:val="22"/>
                <w:szCs w:val="22"/>
              </w:rPr>
            </w:pPr>
            <w:r w:rsidRPr="004517C2">
              <w:rPr>
                <w:rFonts w:ascii="標楷體" w:hAnsi="標楷體" w:hint="eastAsia"/>
                <w:color w:val="000000"/>
                <w:sz w:val="22"/>
                <w:szCs w:val="22"/>
              </w:rPr>
              <w:t>181</w:t>
            </w:r>
          </w:p>
        </w:tc>
        <w:tc>
          <w:tcPr>
            <w:tcW w:w="1134" w:type="dxa"/>
            <w:tcBorders>
              <w:left w:val="single" w:sz="4" w:space="0" w:color="auto"/>
            </w:tcBorders>
          </w:tcPr>
          <w:p w:rsidR="00C17253" w:rsidRPr="004517C2" w:rsidRDefault="00C17253" w:rsidP="00412120">
            <w:pPr>
              <w:jc w:val="right"/>
              <w:rPr>
                <w:rFonts w:ascii="標楷體" w:hAnsi="標楷體"/>
                <w:color w:val="000000"/>
                <w:sz w:val="22"/>
                <w:szCs w:val="22"/>
              </w:rPr>
            </w:pPr>
            <w:r w:rsidRPr="004517C2">
              <w:rPr>
                <w:rFonts w:ascii="標楷體" w:hAnsi="標楷體" w:hint="eastAsia"/>
                <w:color w:val="000000"/>
                <w:sz w:val="22"/>
                <w:szCs w:val="22"/>
              </w:rPr>
              <w:t>183</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CO4</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新亞建設/金務大</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106</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93.6.14</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140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140</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283</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155</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CD1</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榮工/皇昌</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60</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93.3.10</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26</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128</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133</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CD2</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聯鋼營造</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與CR1併</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34</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CD3</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聯鋼營造</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與CR1併</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49</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21</w:t>
            </w:r>
          </w:p>
        </w:tc>
      </w:tr>
      <w:tr w:rsidR="00C17253" w:rsidRPr="004517C2" w:rsidTr="00412120">
        <w:tc>
          <w:tcPr>
            <w:tcW w:w="1809" w:type="dxa"/>
            <w:vMerge w:val="restart"/>
          </w:tcPr>
          <w:p w:rsidR="00C17253" w:rsidRPr="004517C2" w:rsidRDefault="00C17253" w:rsidP="00412120">
            <w:pPr>
              <w:rPr>
                <w:rFonts w:ascii="標楷體" w:hAnsi="標楷體"/>
                <w:sz w:val="22"/>
                <w:szCs w:val="22"/>
              </w:rPr>
            </w:pPr>
            <w:r w:rsidRPr="004517C2">
              <w:rPr>
                <w:rFonts w:ascii="標楷體" w:hAnsi="標楷體" w:hint="eastAsia"/>
                <w:sz w:val="22"/>
                <w:szCs w:val="22"/>
              </w:rPr>
              <w:t>軌道工程</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中國鋼鐵</w:t>
            </w:r>
            <w:r w:rsidRPr="004517C2">
              <w:rPr>
                <w:rFonts w:ascii="標楷體" w:hAnsi="標楷體"/>
                <w:sz w:val="22"/>
                <w:szCs w:val="22"/>
              </w:rPr>
              <w:t xml:space="preserve"> </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94.5.9</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270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vMerge w:val="restart"/>
            <w:tcBorders>
              <w:left w:val="single" w:sz="4" w:space="0" w:color="auto"/>
              <w:right w:val="single" w:sz="4" w:space="0" w:color="auto"/>
            </w:tcBorders>
            <w:vAlign w:val="center"/>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686</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34</w:t>
            </w:r>
          </w:p>
        </w:tc>
      </w:tr>
      <w:tr w:rsidR="00C17253" w:rsidRPr="004517C2" w:rsidTr="00412120">
        <w:tc>
          <w:tcPr>
            <w:tcW w:w="1809" w:type="dxa"/>
            <w:vMerge/>
          </w:tcPr>
          <w:p w:rsidR="00C17253" w:rsidRPr="004517C2" w:rsidRDefault="00C17253" w:rsidP="00412120">
            <w:pPr>
              <w:rPr>
                <w:rFonts w:ascii="標楷體" w:hAnsi="標楷體"/>
                <w:sz w:val="22"/>
                <w:szCs w:val="22"/>
              </w:rPr>
            </w:pP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中鼎工程</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94</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200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vMerge/>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r>
      <w:tr w:rsidR="00C17253" w:rsidRPr="004517C2" w:rsidTr="00412120">
        <w:tc>
          <w:tcPr>
            <w:tcW w:w="1809"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機電系統工程（低壓配電）</w:t>
            </w: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中鼎工程</w:t>
            </w:r>
          </w:p>
        </w:tc>
        <w:tc>
          <w:tcPr>
            <w:tcW w:w="1692"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0</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94.4.12</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40</w:t>
            </w:r>
          </w:p>
        </w:tc>
        <w:tc>
          <w:tcPr>
            <w:tcW w:w="1418" w:type="dxa"/>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c>
          <w:tcPr>
            <w:tcW w:w="1842" w:type="dxa"/>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135</w:t>
            </w: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w:t>
            </w:r>
          </w:p>
        </w:tc>
      </w:tr>
      <w:tr w:rsidR="00C17253" w:rsidRPr="004517C2" w:rsidTr="00412120">
        <w:tc>
          <w:tcPr>
            <w:tcW w:w="1809" w:type="dxa"/>
          </w:tcPr>
          <w:p w:rsidR="00C17253" w:rsidRPr="004517C2" w:rsidRDefault="00C17253" w:rsidP="00412120">
            <w:pPr>
              <w:rPr>
                <w:rFonts w:ascii="標楷體" w:hAnsi="標楷體"/>
                <w:sz w:val="22"/>
                <w:szCs w:val="22"/>
              </w:rPr>
            </w:pPr>
          </w:p>
        </w:tc>
        <w:tc>
          <w:tcPr>
            <w:tcW w:w="4111"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華磐公司</w:t>
            </w:r>
          </w:p>
        </w:tc>
        <w:tc>
          <w:tcPr>
            <w:tcW w:w="1692" w:type="dxa"/>
          </w:tcPr>
          <w:p w:rsidR="00C17253" w:rsidRPr="004517C2" w:rsidRDefault="00C17253" w:rsidP="00412120">
            <w:pPr>
              <w:jc w:val="right"/>
              <w:rPr>
                <w:rFonts w:ascii="標楷體" w:hAnsi="標楷體"/>
                <w:sz w:val="22"/>
                <w:szCs w:val="22"/>
              </w:rPr>
            </w:pPr>
          </w:p>
        </w:tc>
        <w:tc>
          <w:tcPr>
            <w:tcW w:w="1127" w:type="dxa"/>
          </w:tcPr>
          <w:p w:rsidR="00C17253" w:rsidRPr="004517C2" w:rsidRDefault="00C17253" w:rsidP="00412120">
            <w:pPr>
              <w:jc w:val="center"/>
              <w:rPr>
                <w:rFonts w:ascii="標楷體" w:hAnsi="標楷體"/>
                <w:sz w:val="22"/>
                <w:szCs w:val="22"/>
              </w:rPr>
            </w:pPr>
          </w:p>
        </w:tc>
        <w:tc>
          <w:tcPr>
            <w:tcW w:w="1150" w:type="dxa"/>
          </w:tcPr>
          <w:p w:rsidR="00C17253" w:rsidRPr="004517C2" w:rsidRDefault="00C17253" w:rsidP="00412120">
            <w:pPr>
              <w:rPr>
                <w:rFonts w:ascii="標楷體" w:hAnsi="標楷體"/>
                <w:sz w:val="22"/>
                <w:szCs w:val="22"/>
              </w:rPr>
            </w:pPr>
          </w:p>
        </w:tc>
        <w:tc>
          <w:tcPr>
            <w:tcW w:w="1418" w:type="dxa"/>
            <w:tcBorders>
              <w:right w:val="single" w:sz="4" w:space="0" w:color="auto"/>
            </w:tcBorders>
          </w:tcPr>
          <w:p w:rsidR="00C17253" w:rsidRPr="004517C2" w:rsidRDefault="00C17253" w:rsidP="00412120">
            <w:pPr>
              <w:rPr>
                <w:rFonts w:ascii="標楷體" w:hAnsi="標楷體"/>
                <w:sz w:val="22"/>
                <w:szCs w:val="22"/>
              </w:rPr>
            </w:pPr>
          </w:p>
        </w:tc>
        <w:tc>
          <w:tcPr>
            <w:tcW w:w="1842" w:type="dxa"/>
            <w:tcBorders>
              <w:left w:val="single" w:sz="4" w:space="0" w:color="auto"/>
              <w:right w:val="single" w:sz="4" w:space="0" w:color="auto"/>
            </w:tcBorders>
          </w:tcPr>
          <w:p w:rsidR="00C17253" w:rsidRPr="004517C2" w:rsidRDefault="00C17253" w:rsidP="00412120">
            <w:pPr>
              <w:rPr>
                <w:rFonts w:ascii="標楷體" w:hAnsi="標楷體"/>
                <w:sz w:val="22"/>
                <w:szCs w:val="22"/>
              </w:rPr>
            </w:pPr>
          </w:p>
        </w:tc>
        <w:tc>
          <w:tcPr>
            <w:tcW w:w="1134" w:type="dxa"/>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17</w:t>
            </w:r>
          </w:p>
        </w:tc>
      </w:tr>
      <w:tr w:rsidR="00C17253" w:rsidRPr="004517C2" w:rsidTr="00412120">
        <w:tc>
          <w:tcPr>
            <w:tcW w:w="1809" w:type="dxa"/>
            <w:vMerge w:val="restart"/>
          </w:tcPr>
          <w:p w:rsidR="00C17253" w:rsidRPr="004517C2" w:rsidRDefault="00C17253" w:rsidP="00412120">
            <w:pPr>
              <w:rPr>
                <w:rFonts w:ascii="標楷體" w:hAnsi="標楷體"/>
                <w:sz w:val="22"/>
                <w:szCs w:val="22"/>
              </w:rPr>
            </w:pPr>
            <w:r w:rsidRPr="004517C2">
              <w:rPr>
                <w:rFonts w:ascii="標楷體" w:hAnsi="標楷體" w:hint="eastAsia"/>
                <w:sz w:val="22"/>
                <w:szCs w:val="22"/>
              </w:rPr>
              <w:t>合計</w:t>
            </w:r>
          </w:p>
        </w:tc>
        <w:tc>
          <w:tcPr>
            <w:tcW w:w="4111" w:type="dxa"/>
            <w:vMerge w:val="restart"/>
          </w:tcPr>
          <w:p w:rsidR="00C17253" w:rsidRPr="004517C2" w:rsidRDefault="00C17253" w:rsidP="00412120">
            <w:pPr>
              <w:rPr>
                <w:rFonts w:ascii="標楷體" w:hAnsi="標楷體"/>
                <w:sz w:val="22"/>
                <w:szCs w:val="22"/>
              </w:rPr>
            </w:pPr>
          </w:p>
        </w:tc>
        <w:tc>
          <w:tcPr>
            <w:tcW w:w="1692" w:type="dxa"/>
            <w:vMerge w:val="restart"/>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590</w:t>
            </w: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93</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629</w:t>
            </w:r>
          </w:p>
        </w:tc>
        <w:tc>
          <w:tcPr>
            <w:tcW w:w="1418" w:type="dxa"/>
            <w:vMerge w:val="restart"/>
            <w:tcBorders>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809</w:t>
            </w:r>
          </w:p>
        </w:tc>
        <w:tc>
          <w:tcPr>
            <w:tcW w:w="1842" w:type="dxa"/>
            <w:vMerge w:val="restart"/>
            <w:tcBorders>
              <w:left w:val="single" w:sz="4" w:space="0" w:color="auto"/>
              <w:righ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2,688</w:t>
            </w:r>
          </w:p>
        </w:tc>
        <w:tc>
          <w:tcPr>
            <w:tcW w:w="1134" w:type="dxa"/>
            <w:vMerge w:val="restart"/>
            <w:tcBorders>
              <w:left w:val="single" w:sz="4" w:space="0" w:color="auto"/>
            </w:tcBorders>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1,147</w:t>
            </w:r>
          </w:p>
        </w:tc>
      </w:tr>
      <w:tr w:rsidR="00C17253" w:rsidRPr="004517C2" w:rsidTr="00412120">
        <w:tc>
          <w:tcPr>
            <w:tcW w:w="1809" w:type="dxa"/>
            <w:vMerge/>
          </w:tcPr>
          <w:p w:rsidR="00C17253" w:rsidRPr="004517C2" w:rsidRDefault="00C17253" w:rsidP="00412120">
            <w:pPr>
              <w:rPr>
                <w:rFonts w:ascii="標楷體" w:hAnsi="標楷體"/>
                <w:sz w:val="22"/>
                <w:szCs w:val="22"/>
              </w:rPr>
            </w:pPr>
          </w:p>
        </w:tc>
        <w:tc>
          <w:tcPr>
            <w:tcW w:w="4111" w:type="dxa"/>
            <w:vMerge/>
          </w:tcPr>
          <w:p w:rsidR="00C17253" w:rsidRPr="004517C2" w:rsidRDefault="00C17253" w:rsidP="00412120">
            <w:pPr>
              <w:rPr>
                <w:rFonts w:ascii="標楷體" w:hAnsi="標楷體"/>
                <w:sz w:val="22"/>
                <w:szCs w:val="22"/>
              </w:rPr>
            </w:pPr>
          </w:p>
        </w:tc>
        <w:tc>
          <w:tcPr>
            <w:tcW w:w="1692" w:type="dxa"/>
            <w:vMerge/>
          </w:tcPr>
          <w:p w:rsidR="00C17253" w:rsidRPr="004517C2" w:rsidRDefault="00C17253" w:rsidP="00412120">
            <w:pPr>
              <w:jc w:val="right"/>
              <w:rPr>
                <w:rFonts w:ascii="標楷體" w:hAnsi="標楷體"/>
                <w:sz w:val="22"/>
                <w:szCs w:val="22"/>
              </w:rPr>
            </w:pPr>
          </w:p>
        </w:tc>
        <w:tc>
          <w:tcPr>
            <w:tcW w:w="1127" w:type="dxa"/>
          </w:tcPr>
          <w:p w:rsidR="00C17253" w:rsidRPr="004517C2" w:rsidRDefault="00C17253" w:rsidP="00412120">
            <w:pPr>
              <w:jc w:val="center"/>
              <w:rPr>
                <w:rFonts w:ascii="標楷體" w:hAnsi="標楷體"/>
                <w:sz w:val="22"/>
                <w:szCs w:val="22"/>
              </w:rPr>
            </w:pPr>
            <w:r w:rsidRPr="004517C2">
              <w:rPr>
                <w:rFonts w:ascii="標楷體" w:hAnsi="標楷體" w:hint="eastAsia"/>
                <w:sz w:val="22"/>
                <w:szCs w:val="22"/>
              </w:rPr>
              <w:t>94</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510</w:t>
            </w:r>
          </w:p>
        </w:tc>
        <w:tc>
          <w:tcPr>
            <w:tcW w:w="1418" w:type="dxa"/>
            <w:vMerge/>
            <w:tcBorders>
              <w:right w:val="single" w:sz="4" w:space="0" w:color="auto"/>
            </w:tcBorders>
          </w:tcPr>
          <w:p w:rsidR="00C17253" w:rsidRPr="004517C2" w:rsidRDefault="00C17253" w:rsidP="00412120">
            <w:pPr>
              <w:rPr>
                <w:rFonts w:ascii="標楷體" w:hAnsi="標楷體"/>
                <w:sz w:val="22"/>
                <w:szCs w:val="22"/>
              </w:rPr>
            </w:pPr>
          </w:p>
        </w:tc>
        <w:tc>
          <w:tcPr>
            <w:tcW w:w="1842" w:type="dxa"/>
            <w:vMerge/>
            <w:tcBorders>
              <w:left w:val="single" w:sz="4" w:space="0" w:color="auto"/>
              <w:right w:val="single" w:sz="4" w:space="0" w:color="auto"/>
            </w:tcBorders>
          </w:tcPr>
          <w:p w:rsidR="00C17253" w:rsidRPr="004517C2" w:rsidRDefault="00C17253" w:rsidP="00412120">
            <w:pPr>
              <w:rPr>
                <w:rFonts w:ascii="標楷體" w:hAnsi="標楷體"/>
                <w:sz w:val="22"/>
                <w:szCs w:val="22"/>
              </w:rPr>
            </w:pPr>
          </w:p>
        </w:tc>
        <w:tc>
          <w:tcPr>
            <w:tcW w:w="1134" w:type="dxa"/>
            <w:vMerge/>
            <w:tcBorders>
              <w:left w:val="single" w:sz="4" w:space="0" w:color="auto"/>
            </w:tcBorders>
          </w:tcPr>
          <w:p w:rsidR="00C17253" w:rsidRPr="004517C2" w:rsidRDefault="00C17253" w:rsidP="00412120">
            <w:pPr>
              <w:rPr>
                <w:rFonts w:ascii="標楷體" w:hAnsi="標楷體"/>
                <w:sz w:val="22"/>
                <w:szCs w:val="22"/>
              </w:rPr>
            </w:pPr>
          </w:p>
        </w:tc>
      </w:tr>
      <w:tr w:rsidR="00C17253" w:rsidRPr="004517C2" w:rsidTr="00412120">
        <w:tc>
          <w:tcPr>
            <w:tcW w:w="1809" w:type="dxa"/>
            <w:vMerge/>
          </w:tcPr>
          <w:p w:rsidR="00C17253" w:rsidRPr="004517C2" w:rsidRDefault="00C17253" w:rsidP="00412120">
            <w:pPr>
              <w:rPr>
                <w:rFonts w:ascii="標楷體" w:hAnsi="標楷體"/>
                <w:sz w:val="22"/>
                <w:szCs w:val="22"/>
              </w:rPr>
            </w:pPr>
          </w:p>
        </w:tc>
        <w:tc>
          <w:tcPr>
            <w:tcW w:w="4111" w:type="dxa"/>
            <w:vMerge/>
          </w:tcPr>
          <w:p w:rsidR="00C17253" w:rsidRPr="004517C2" w:rsidRDefault="00C17253" w:rsidP="00412120">
            <w:pPr>
              <w:rPr>
                <w:rFonts w:ascii="標楷體" w:hAnsi="標楷體"/>
                <w:sz w:val="22"/>
                <w:szCs w:val="22"/>
              </w:rPr>
            </w:pPr>
          </w:p>
        </w:tc>
        <w:tc>
          <w:tcPr>
            <w:tcW w:w="1692" w:type="dxa"/>
            <w:vMerge/>
          </w:tcPr>
          <w:p w:rsidR="00C17253" w:rsidRPr="004517C2" w:rsidRDefault="00C17253" w:rsidP="00412120">
            <w:pPr>
              <w:jc w:val="right"/>
              <w:rPr>
                <w:rFonts w:ascii="標楷體" w:hAnsi="標楷體"/>
                <w:sz w:val="22"/>
                <w:szCs w:val="22"/>
              </w:rPr>
            </w:pPr>
          </w:p>
        </w:tc>
        <w:tc>
          <w:tcPr>
            <w:tcW w:w="1127" w:type="dxa"/>
          </w:tcPr>
          <w:p w:rsidR="00C17253" w:rsidRPr="004517C2" w:rsidRDefault="00C17253" w:rsidP="00412120">
            <w:pPr>
              <w:rPr>
                <w:rFonts w:ascii="標楷體" w:hAnsi="標楷體"/>
                <w:sz w:val="22"/>
                <w:szCs w:val="22"/>
              </w:rPr>
            </w:pPr>
            <w:r w:rsidRPr="004517C2">
              <w:rPr>
                <w:rFonts w:ascii="標楷體" w:hAnsi="標楷體" w:hint="eastAsia"/>
                <w:sz w:val="22"/>
                <w:szCs w:val="22"/>
              </w:rPr>
              <w:t>小計</w:t>
            </w:r>
          </w:p>
        </w:tc>
        <w:tc>
          <w:tcPr>
            <w:tcW w:w="1150" w:type="dxa"/>
          </w:tcPr>
          <w:p w:rsidR="00C17253" w:rsidRPr="004517C2" w:rsidRDefault="00C17253" w:rsidP="00412120">
            <w:pPr>
              <w:jc w:val="right"/>
              <w:rPr>
                <w:rFonts w:ascii="標楷體" w:hAnsi="標楷體"/>
                <w:sz w:val="22"/>
                <w:szCs w:val="22"/>
              </w:rPr>
            </w:pPr>
            <w:r w:rsidRPr="004517C2">
              <w:rPr>
                <w:rFonts w:ascii="標楷體" w:hAnsi="標楷體" w:hint="eastAsia"/>
                <w:sz w:val="22"/>
                <w:szCs w:val="22"/>
              </w:rPr>
              <w:t>1,139</w:t>
            </w:r>
          </w:p>
        </w:tc>
        <w:tc>
          <w:tcPr>
            <w:tcW w:w="1418" w:type="dxa"/>
            <w:vMerge/>
            <w:tcBorders>
              <w:right w:val="single" w:sz="4" w:space="0" w:color="auto"/>
            </w:tcBorders>
          </w:tcPr>
          <w:p w:rsidR="00C17253" w:rsidRPr="004517C2" w:rsidRDefault="00C17253" w:rsidP="00412120">
            <w:pPr>
              <w:rPr>
                <w:rFonts w:ascii="標楷體" w:hAnsi="標楷體"/>
                <w:sz w:val="22"/>
                <w:szCs w:val="22"/>
              </w:rPr>
            </w:pPr>
          </w:p>
        </w:tc>
        <w:tc>
          <w:tcPr>
            <w:tcW w:w="1842" w:type="dxa"/>
            <w:vMerge/>
            <w:tcBorders>
              <w:left w:val="single" w:sz="4" w:space="0" w:color="auto"/>
              <w:right w:val="single" w:sz="4" w:space="0" w:color="auto"/>
            </w:tcBorders>
          </w:tcPr>
          <w:p w:rsidR="00C17253" w:rsidRPr="004517C2" w:rsidRDefault="00C17253" w:rsidP="00412120">
            <w:pPr>
              <w:rPr>
                <w:rFonts w:ascii="標楷體" w:hAnsi="標楷體"/>
                <w:sz w:val="22"/>
                <w:szCs w:val="22"/>
              </w:rPr>
            </w:pPr>
          </w:p>
        </w:tc>
        <w:tc>
          <w:tcPr>
            <w:tcW w:w="1134" w:type="dxa"/>
            <w:vMerge/>
            <w:tcBorders>
              <w:left w:val="single" w:sz="4" w:space="0" w:color="auto"/>
            </w:tcBorders>
          </w:tcPr>
          <w:p w:rsidR="00C17253" w:rsidRPr="004517C2" w:rsidRDefault="00C17253" w:rsidP="00412120">
            <w:pPr>
              <w:rPr>
                <w:rFonts w:ascii="標楷體" w:hAnsi="標楷體"/>
                <w:sz w:val="22"/>
                <w:szCs w:val="22"/>
              </w:rPr>
            </w:pPr>
          </w:p>
        </w:tc>
      </w:tr>
    </w:tbl>
    <w:p w:rsidR="00C17253" w:rsidRPr="004517C2" w:rsidRDefault="00C17253" w:rsidP="00D25537">
      <w:pPr>
        <w:spacing w:line="280" w:lineRule="exact"/>
        <w:rPr>
          <w:rFonts w:ascii="標楷體" w:hAnsi="標楷體"/>
          <w:sz w:val="20"/>
        </w:rPr>
      </w:pPr>
      <w:r w:rsidRPr="004517C2">
        <w:rPr>
          <w:rFonts w:ascii="標楷體" w:hAnsi="標楷體" w:hint="eastAsia"/>
          <w:sz w:val="20"/>
        </w:rPr>
        <w:t>a：係與CR5、CD2及CD3合併</w:t>
      </w:r>
    </w:p>
    <w:p w:rsidR="00C17253" w:rsidRPr="004517C2" w:rsidRDefault="00D25537" w:rsidP="0095511E">
      <w:pPr>
        <w:spacing w:line="240" w:lineRule="exact"/>
        <w:ind w:left="440" w:hangingChars="200" w:hanging="440"/>
        <w:rPr>
          <w:rFonts w:ascii="標楷體" w:hAnsi="標楷體"/>
          <w:sz w:val="20"/>
        </w:rPr>
        <w:sectPr w:rsidR="00C17253" w:rsidRPr="004517C2" w:rsidSect="00EA096C">
          <w:pgSz w:w="16840" w:h="11907" w:orient="landscape" w:code="9"/>
          <w:pgMar w:top="1418" w:right="1701" w:bottom="1418" w:left="1418" w:header="851" w:footer="851" w:gutter="227"/>
          <w:cols w:space="425"/>
          <w:docGrid w:type="linesAndChars" w:linePitch="457" w:charSpace="4127"/>
        </w:sectPr>
      </w:pPr>
      <w:bookmarkStart w:id="547" w:name="_Toc293501993"/>
      <w:r w:rsidRPr="004517C2">
        <w:rPr>
          <w:rFonts w:ascii="標楷體" w:hAnsi="標楷體" w:hint="eastAsia"/>
          <w:sz w:val="20"/>
        </w:rPr>
        <w:t>資料來源：</w:t>
      </w:r>
      <w:r w:rsidR="00060DD3" w:rsidRPr="004517C2">
        <w:rPr>
          <w:rFonts w:ascii="標楷體" w:hAnsi="標楷體" w:hint="eastAsia"/>
          <w:sz w:val="20"/>
        </w:rPr>
        <w:t>高雄捷運行政調查報告附件、高捷公司</w:t>
      </w:r>
      <w:bookmarkEnd w:id="547"/>
      <w:r w:rsidR="00524449" w:rsidRPr="004517C2">
        <w:rPr>
          <w:rFonts w:ascii="標楷體" w:hAnsi="標楷體"/>
          <w:sz w:val="20"/>
        </w:rPr>
        <w:br w:type="page"/>
      </w:r>
    </w:p>
    <w:p w:rsidR="00B0500B" w:rsidRPr="004517C2" w:rsidRDefault="00B0500B" w:rsidP="00A47A0D">
      <w:pPr>
        <w:pStyle w:val="a0"/>
        <w:numPr>
          <w:ilvl w:val="0"/>
          <w:numId w:val="0"/>
        </w:numPr>
        <w:ind w:left="695" w:hanging="695"/>
        <w:rPr>
          <w:rFonts w:hAnsi="標楷體"/>
        </w:rPr>
      </w:pPr>
      <w:bookmarkStart w:id="548" w:name="_Toc293501994"/>
      <w:bookmarkStart w:id="549" w:name="_Toc293502364"/>
      <w:bookmarkStart w:id="550" w:name="_Toc293502484"/>
      <w:bookmarkStart w:id="551" w:name="_Toc294173334"/>
      <w:bookmarkStart w:id="552" w:name="_Toc294173971"/>
      <w:r w:rsidRPr="004517C2">
        <w:rPr>
          <w:rFonts w:hAnsi="標楷體"/>
        </w:rPr>
        <w:lastRenderedPageBreak/>
        <w:t>表</w:t>
      </w:r>
      <w:r w:rsidRPr="004517C2">
        <w:rPr>
          <w:rFonts w:hAnsi="標楷體" w:hint="eastAsia"/>
        </w:rPr>
        <w:t>十</w:t>
      </w:r>
      <w:r w:rsidR="00A53D95">
        <w:rPr>
          <w:rFonts w:hAnsi="標楷體" w:hint="eastAsia"/>
        </w:rPr>
        <w:t>四</w:t>
      </w:r>
      <w:r w:rsidR="000E21E0" w:rsidRPr="004517C2">
        <w:rPr>
          <w:rFonts w:hAnsi="標楷體" w:hint="eastAsia"/>
        </w:rPr>
        <w:t xml:space="preserve"> </w:t>
      </w:r>
      <w:r w:rsidRPr="004517C2">
        <w:rPr>
          <w:rFonts w:hAnsi="標楷體"/>
        </w:rPr>
        <w:t>外勞之申請：高捷與高鐵之比較</w:t>
      </w:r>
      <w:bookmarkEnd w:id="548"/>
      <w:bookmarkEnd w:id="549"/>
      <w:bookmarkEnd w:id="550"/>
      <w:bookmarkEnd w:id="551"/>
      <w:bookmarkEnd w:id="552"/>
    </w:p>
    <w:tbl>
      <w:tblPr>
        <w:tblW w:w="5033" w:type="pct"/>
        <w:tblLayout w:type="fixed"/>
        <w:tblCellMar>
          <w:left w:w="28" w:type="dxa"/>
          <w:right w:w="28" w:type="dxa"/>
        </w:tblCellMar>
        <w:tblLook w:val="0000" w:firstRow="0" w:lastRow="0" w:firstColumn="0" w:lastColumn="0" w:noHBand="0" w:noVBand="0"/>
      </w:tblPr>
      <w:tblGrid>
        <w:gridCol w:w="445"/>
        <w:gridCol w:w="1399"/>
        <w:gridCol w:w="4420"/>
        <w:gridCol w:w="2695"/>
      </w:tblGrid>
      <w:tr w:rsidR="00B0500B" w:rsidRPr="004517C2" w:rsidTr="00412120">
        <w:trPr>
          <w:trHeight w:val="414"/>
        </w:trPr>
        <w:tc>
          <w:tcPr>
            <w:tcW w:w="248" w:type="pct"/>
            <w:tcBorders>
              <w:top w:val="single" w:sz="8" w:space="0" w:color="auto"/>
              <w:left w:val="single" w:sz="8" w:space="0" w:color="auto"/>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項次</w:t>
            </w:r>
          </w:p>
        </w:tc>
        <w:tc>
          <w:tcPr>
            <w:tcW w:w="781" w:type="pct"/>
            <w:tcBorders>
              <w:top w:val="single" w:sz="8" w:space="0" w:color="auto"/>
              <w:left w:val="nil"/>
              <w:bottom w:val="single" w:sz="4" w:space="0" w:color="auto"/>
              <w:right w:val="single" w:sz="4" w:space="0" w:color="auto"/>
              <w:tl2br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 xml:space="preserve">     名稱</w:t>
            </w:r>
          </w:p>
          <w:p w:rsidR="00B0500B" w:rsidRPr="004517C2" w:rsidRDefault="00B0500B" w:rsidP="00412120">
            <w:pPr>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項目</w:t>
            </w:r>
          </w:p>
        </w:tc>
        <w:tc>
          <w:tcPr>
            <w:tcW w:w="2467" w:type="pct"/>
            <w:tcBorders>
              <w:top w:val="single" w:sz="8" w:space="0" w:color="auto"/>
              <w:left w:val="single" w:sz="4" w:space="0" w:color="auto"/>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center"/>
              <w:rPr>
                <w:rFonts w:ascii="標楷體" w:hAnsi="標楷體"/>
                <w:kern w:val="0"/>
                <w:sz w:val="24"/>
                <w:szCs w:val="24"/>
                <w:lang w:bidi="hi-IN"/>
              </w:rPr>
            </w:pPr>
            <w:r w:rsidRPr="004517C2">
              <w:rPr>
                <w:rFonts w:ascii="標楷體" w:hAnsi="標楷體"/>
                <w:kern w:val="0"/>
                <w:sz w:val="24"/>
                <w:szCs w:val="24"/>
                <w:lang w:bidi="hi-IN"/>
              </w:rPr>
              <w:t>高捷</w:t>
            </w:r>
          </w:p>
        </w:tc>
        <w:tc>
          <w:tcPr>
            <w:tcW w:w="1504" w:type="pct"/>
            <w:tcBorders>
              <w:top w:val="single" w:sz="8" w:space="0" w:color="auto"/>
              <w:left w:val="single" w:sz="4" w:space="0" w:color="auto"/>
              <w:bottom w:val="single" w:sz="4" w:space="0" w:color="auto"/>
              <w:right w:val="single" w:sz="8" w:space="0" w:color="auto"/>
            </w:tcBorders>
            <w:shd w:val="clear" w:color="auto" w:fill="auto"/>
            <w:noWrap/>
            <w:vAlign w:val="center"/>
          </w:tcPr>
          <w:p w:rsidR="00B0500B" w:rsidRPr="004517C2" w:rsidRDefault="00B0500B" w:rsidP="00412120">
            <w:pPr>
              <w:widowControl/>
              <w:snapToGrid w:val="0"/>
              <w:spacing w:line="300" w:lineRule="exact"/>
              <w:jc w:val="center"/>
              <w:rPr>
                <w:rFonts w:ascii="標楷體" w:hAnsi="標楷體"/>
                <w:kern w:val="0"/>
                <w:sz w:val="24"/>
                <w:szCs w:val="24"/>
                <w:lang w:bidi="hi-IN"/>
              </w:rPr>
            </w:pPr>
            <w:r w:rsidRPr="004517C2">
              <w:rPr>
                <w:rFonts w:ascii="標楷體" w:hAnsi="標楷體"/>
                <w:kern w:val="0"/>
                <w:sz w:val="24"/>
                <w:szCs w:val="24"/>
                <w:lang w:bidi="hi-IN"/>
              </w:rPr>
              <w:t>高鐵</w:t>
            </w:r>
          </w:p>
        </w:tc>
      </w:tr>
      <w:tr w:rsidR="00B0500B" w:rsidRPr="004517C2" w:rsidTr="00412120">
        <w:trPr>
          <w:trHeight w:val="402"/>
        </w:trPr>
        <w:tc>
          <w:tcPr>
            <w:tcW w:w="248" w:type="pct"/>
            <w:tcBorders>
              <w:top w:val="single" w:sz="4" w:space="0" w:color="auto"/>
              <w:left w:val="single" w:sz="8" w:space="0" w:color="auto"/>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1</w:t>
            </w:r>
          </w:p>
        </w:tc>
        <w:tc>
          <w:tcPr>
            <w:tcW w:w="781" w:type="pct"/>
            <w:tcBorders>
              <w:top w:val="single" w:sz="4" w:space="0" w:color="auto"/>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申請人</w:t>
            </w:r>
          </w:p>
        </w:tc>
        <w:tc>
          <w:tcPr>
            <w:tcW w:w="2467" w:type="pct"/>
            <w:tcBorders>
              <w:top w:val="single" w:sz="4" w:space="0" w:color="auto"/>
              <w:left w:val="nil"/>
              <w:bottom w:val="single" w:sz="4" w:space="0" w:color="auto"/>
              <w:right w:val="single" w:sz="4" w:space="0" w:color="auto"/>
            </w:tcBorders>
            <w:shd w:val="clear" w:color="auto" w:fill="auto"/>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高捷公司(即BOT簽約廠商)</w:t>
            </w:r>
          </w:p>
        </w:tc>
        <w:tc>
          <w:tcPr>
            <w:tcW w:w="1504" w:type="pct"/>
            <w:tcBorders>
              <w:top w:val="single" w:sz="4" w:space="0" w:color="auto"/>
              <w:left w:val="nil"/>
              <w:bottom w:val="single" w:sz="4" w:space="0" w:color="auto"/>
              <w:right w:val="single" w:sz="8" w:space="0" w:color="auto"/>
            </w:tcBorders>
            <w:shd w:val="clear" w:color="auto" w:fill="auto"/>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BOT合約內各得標工程廠商</w:t>
            </w:r>
          </w:p>
        </w:tc>
      </w:tr>
      <w:tr w:rsidR="00B0500B" w:rsidRPr="004517C2" w:rsidTr="00412120">
        <w:trPr>
          <w:trHeight w:val="206"/>
        </w:trPr>
        <w:tc>
          <w:tcPr>
            <w:tcW w:w="248" w:type="pct"/>
            <w:vMerge w:val="restart"/>
            <w:tcBorders>
              <w:top w:val="single" w:sz="4" w:space="0" w:color="auto"/>
              <w:left w:val="single" w:sz="8"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2</w:t>
            </w:r>
          </w:p>
        </w:tc>
        <w:tc>
          <w:tcPr>
            <w:tcW w:w="781" w:type="pct"/>
            <w:vMerge w:val="restart"/>
            <w:tcBorders>
              <w:top w:val="single" w:sz="4" w:space="0" w:color="auto"/>
              <w:left w:val="nil"/>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 xml:space="preserve">法令依據　</w:t>
            </w:r>
          </w:p>
        </w:tc>
        <w:tc>
          <w:tcPr>
            <w:tcW w:w="2467" w:type="pct"/>
            <w:tcBorders>
              <w:top w:val="single" w:sz="4" w:space="0" w:color="auto"/>
              <w:left w:val="nil"/>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1.就業服務法(92.5.16修正公布)。</w:t>
            </w:r>
          </w:p>
        </w:tc>
        <w:tc>
          <w:tcPr>
            <w:tcW w:w="1504" w:type="pct"/>
            <w:vMerge w:val="restart"/>
            <w:tcBorders>
              <w:top w:val="single" w:sz="4" w:space="0" w:color="auto"/>
              <w:left w:val="nil"/>
              <w:right w:val="single" w:sz="8"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同左</w:t>
            </w:r>
          </w:p>
        </w:tc>
      </w:tr>
      <w:tr w:rsidR="00B0500B" w:rsidRPr="004517C2" w:rsidTr="00412120">
        <w:trPr>
          <w:trHeight w:val="414"/>
        </w:trPr>
        <w:tc>
          <w:tcPr>
            <w:tcW w:w="248" w:type="pct"/>
            <w:vMerge/>
            <w:tcBorders>
              <w:left w:val="single" w:sz="8" w:space="0" w:color="auto"/>
              <w:right w:val="single" w:sz="4" w:space="0" w:color="auto"/>
            </w:tcBorders>
            <w:shd w:val="clear" w:color="auto" w:fill="auto"/>
            <w:noWrap/>
            <w:vAlign w:val="center"/>
          </w:tcPr>
          <w:p w:rsidR="00B0500B" w:rsidRPr="004517C2" w:rsidRDefault="00B0500B" w:rsidP="00412120">
            <w:pPr>
              <w:snapToGrid w:val="0"/>
              <w:spacing w:line="300" w:lineRule="exact"/>
              <w:jc w:val="both"/>
              <w:rPr>
                <w:rFonts w:ascii="標楷體" w:hAnsi="標楷體"/>
                <w:kern w:val="0"/>
                <w:sz w:val="24"/>
                <w:szCs w:val="24"/>
                <w:lang w:bidi="hi-IN"/>
              </w:rPr>
            </w:pPr>
          </w:p>
        </w:tc>
        <w:tc>
          <w:tcPr>
            <w:tcW w:w="781" w:type="pct"/>
            <w:vMerge/>
            <w:tcBorders>
              <w:left w:val="nil"/>
              <w:right w:val="single" w:sz="4" w:space="0" w:color="auto"/>
            </w:tcBorders>
            <w:shd w:val="clear" w:color="auto" w:fill="auto"/>
            <w:vAlign w:val="center"/>
          </w:tcPr>
          <w:p w:rsidR="00B0500B" w:rsidRPr="004517C2" w:rsidRDefault="00B0500B" w:rsidP="00412120">
            <w:pPr>
              <w:snapToGrid w:val="0"/>
              <w:spacing w:line="300" w:lineRule="exact"/>
              <w:jc w:val="both"/>
              <w:rPr>
                <w:rFonts w:ascii="標楷體" w:hAnsi="標楷體"/>
                <w:kern w:val="0"/>
                <w:sz w:val="24"/>
                <w:szCs w:val="24"/>
                <w:lang w:bidi="hi-IN"/>
              </w:rPr>
            </w:pPr>
          </w:p>
        </w:tc>
        <w:tc>
          <w:tcPr>
            <w:tcW w:w="2467" w:type="pct"/>
            <w:tcBorders>
              <w:top w:val="single" w:sz="4" w:space="0" w:color="auto"/>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ind w:left="260" w:hangingChars="100" w:hanging="260"/>
              <w:jc w:val="both"/>
              <w:rPr>
                <w:rFonts w:ascii="標楷體" w:hAnsi="標楷體"/>
                <w:kern w:val="0"/>
                <w:sz w:val="24"/>
                <w:szCs w:val="24"/>
                <w:lang w:bidi="hi-IN"/>
              </w:rPr>
            </w:pPr>
            <w:r w:rsidRPr="004517C2">
              <w:rPr>
                <w:rFonts w:ascii="標楷體" w:hAnsi="標楷體"/>
                <w:kern w:val="0"/>
                <w:sz w:val="24"/>
                <w:szCs w:val="24"/>
                <w:lang w:bidi="hi-IN"/>
              </w:rPr>
              <w:t>2.勞委會92.6.26勞職外字第0920205100號公告。</w:t>
            </w:r>
          </w:p>
        </w:tc>
        <w:tc>
          <w:tcPr>
            <w:tcW w:w="1504" w:type="pct"/>
            <w:vMerge/>
            <w:tcBorders>
              <w:left w:val="nil"/>
              <w:right w:val="single" w:sz="8"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p>
        </w:tc>
      </w:tr>
      <w:tr w:rsidR="00B0500B" w:rsidRPr="004517C2" w:rsidTr="00412120">
        <w:trPr>
          <w:trHeight w:val="426"/>
        </w:trPr>
        <w:tc>
          <w:tcPr>
            <w:tcW w:w="248" w:type="pct"/>
            <w:vMerge/>
            <w:tcBorders>
              <w:left w:val="single" w:sz="8" w:space="0" w:color="auto"/>
              <w:right w:val="single" w:sz="4" w:space="0" w:color="auto"/>
            </w:tcBorders>
            <w:shd w:val="clear" w:color="auto" w:fill="auto"/>
            <w:noWrap/>
            <w:vAlign w:val="center"/>
          </w:tcPr>
          <w:p w:rsidR="00B0500B" w:rsidRPr="004517C2" w:rsidRDefault="00B0500B" w:rsidP="00412120">
            <w:pPr>
              <w:snapToGrid w:val="0"/>
              <w:spacing w:line="300" w:lineRule="exact"/>
              <w:jc w:val="both"/>
              <w:rPr>
                <w:rFonts w:ascii="標楷體" w:hAnsi="標楷體"/>
                <w:kern w:val="0"/>
                <w:sz w:val="24"/>
                <w:szCs w:val="24"/>
                <w:lang w:bidi="hi-IN"/>
              </w:rPr>
            </w:pPr>
          </w:p>
        </w:tc>
        <w:tc>
          <w:tcPr>
            <w:tcW w:w="781" w:type="pct"/>
            <w:vMerge/>
            <w:tcBorders>
              <w:left w:val="nil"/>
              <w:right w:val="single" w:sz="4" w:space="0" w:color="auto"/>
            </w:tcBorders>
            <w:shd w:val="clear" w:color="auto" w:fill="auto"/>
            <w:vAlign w:val="center"/>
          </w:tcPr>
          <w:p w:rsidR="00B0500B" w:rsidRPr="004517C2" w:rsidRDefault="00B0500B" w:rsidP="00412120">
            <w:pPr>
              <w:snapToGrid w:val="0"/>
              <w:spacing w:line="300" w:lineRule="exact"/>
              <w:jc w:val="both"/>
              <w:rPr>
                <w:rFonts w:ascii="標楷體" w:hAnsi="標楷體"/>
                <w:kern w:val="0"/>
                <w:sz w:val="24"/>
                <w:szCs w:val="24"/>
                <w:lang w:bidi="hi-IN"/>
              </w:rPr>
            </w:pPr>
          </w:p>
        </w:tc>
        <w:tc>
          <w:tcPr>
            <w:tcW w:w="2467" w:type="pct"/>
            <w:tcBorders>
              <w:top w:val="single" w:sz="4" w:space="0" w:color="auto"/>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ind w:left="260" w:hangingChars="100" w:hanging="260"/>
              <w:jc w:val="both"/>
              <w:rPr>
                <w:rFonts w:ascii="標楷體" w:hAnsi="標楷體"/>
                <w:kern w:val="0"/>
                <w:sz w:val="24"/>
                <w:szCs w:val="24"/>
                <w:lang w:bidi="hi-IN"/>
              </w:rPr>
            </w:pPr>
            <w:r w:rsidRPr="004517C2">
              <w:rPr>
                <w:rFonts w:ascii="標楷體" w:hAnsi="標楷體"/>
                <w:kern w:val="0"/>
                <w:sz w:val="24"/>
                <w:szCs w:val="24"/>
                <w:lang w:bidi="hi-IN"/>
              </w:rPr>
              <w:t>3.雇主聘僱外國人許可及管理辦法(93.1.13訂定發布)。</w:t>
            </w:r>
          </w:p>
        </w:tc>
        <w:tc>
          <w:tcPr>
            <w:tcW w:w="1504" w:type="pct"/>
            <w:vMerge/>
            <w:tcBorders>
              <w:left w:val="nil"/>
              <w:right w:val="single" w:sz="8"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p>
        </w:tc>
      </w:tr>
      <w:tr w:rsidR="00B0500B" w:rsidRPr="004517C2" w:rsidTr="00412120">
        <w:trPr>
          <w:trHeight w:val="206"/>
        </w:trPr>
        <w:tc>
          <w:tcPr>
            <w:tcW w:w="248" w:type="pct"/>
            <w:vMerge/>
            <w:tcBorders>
              <w:left w:val="single" w:sz="8" w:space="0" w:color="auto"/>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p>
        </w:tc>
        <w:tc>
          <w:tcPr>
            <w:tcW w:w="781" w:type="pct"/>
            <w:vMerge/>
            <w:tcBorders>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p>
        </w:tc>
        <w:tc>
          <w:tcPr>
            <w:tcW w:w="2467" w:type="pct"/>
            <w:tcBorders>
              <w:top w:val="single" w:sz="4" w:space="0" w:color="auto"/>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4.其他相關法令。</w:t>
            </w:r>
          </w:p>
        </w:tc>
        <w:tc>
          <w:tcPr>
            <w:tcW w:w="1504" w:type="pct"/>
            <w:vMerge/>
            <w:tcBorders>
              <w:left w:val="nil"/>
              <w:bottom w:val="single" w:sz="4" w:space="0" w:color="auto"/>
              <w:right w:val="single" w:sz="8"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p>
        </w:tc>
      </w:tr>
      <w:tr w:rsidR="00B0500B" w:rsidRPr="004517C2" w:rsidTr="00412120">
        <w:trPr>
          <w:trHeight w:val="70"/>
        </w:trPr>
        <w:tc>
          <w:tcPr>
            <w:tcW w:w="248" w:type="pct"/>
            <w:vMerge w:val="restart"/>
            <w:tcBorders>
              <w:top w:val="single" w:sz="4" w:space="0" w:color="auto"/>
              <w:left w:val="single" w:sz="8"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3</w:t>
            </w:r>
          </w:p>
        </w:tc>
        <w:tc>
          <w:tcPr>
            <w:tcW w:w="781" w:type="pct"/>
            <w:vMerge w:val="restart"/>
            <w:tcBorders>
              <w:top w:val="single" w:sz="4" w:space="0" w:color="auto"/>
              <w:left w:val="nil"/>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引進方式</w:t>
            </w:r>
          </w:p>
        </w:tc>
        <w:tc>
          <w:tcPr>
            <w:tcW w:w="2467" w:type="pct"/>
            <w:tcBorders>
              <w:top w:val="single" w:sz="4" w:space="0" w:color="auto"/>
              <w:left w:val="nil"/>
              <w:bottom w:val="single" w:sz="4" w:space="0" w:color="auto"/>
              <w:right w:val="single" w:sz="4" w:space="0" w:color="auto"/>
            </w:tcBorders>
            <w:shd w:val="clear" w:color="auto" w:fill="auto"/>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雇主：高捷公司</w:t>
            </w:r>
          </w:p>
        </w:tc>
        <w:tc>
          <w:tcPr>
            <w:tcW w:w="1504" w:type="pct"/>
            <w:tcBorders>
              <w:top w:val="single" w:sz="4" w:space="0" w:color="auto"/>
              <w:left w:val="nil"/>
              <w:bottom w:val="single" w:sz="4" w:space="0" w:color="auto"/>
              <w:right w:val="single" w:sz="8" w:space="0" w:color="auto"/>
            </w:tcBorders>
            <w:shd w:val="clear" w:color="auto" w:fill="auto"/>
          </w:tcPr>
          <w:p w:rsidR="00B0500B" w:rsidRPr="004517C2" w:rsidRDefault="00B0500B" w:rsidP="00412120">
            <w:pPr>
              <w:widowControl/>
              <w:snapToGrid w:val="0"/>
              <w:spacing w:line="300" w:lineRule="exact"/>
              <w:ind w:left="780" w:hangingChars="300" w:hanging="780"/>
              <w:jc w:val="both"/>
              <w:rPr>
                <w:rFonts w:ascii="標楷體" w:hAnsi="標楷體"/>
                <w:kern w:val="0"/>
                <w:sz w:val="24"/>
                <w:szCs w:val="24"/>
                <w:lang w:bidi="hi-IN"/>
              </w:rPr>
            </w:pPr>
            <w:r w:rsidRPr="004517C2">
              <w:rPr>
                <w:rFonts w:ascii="標楷體" w:hAnsi="標楷體" w:hint="eastAsia"/>
                <w:color w:val="000000"/>
                <w:kern w:val="0"/>
                <w:sz w:val="24"/>
                <w:szCs w:val="24"/>
                <w:lang w:bidi="hi-IN"/>
              </w:rPr>
              <w:t>雇主：BOT合約內各項工程得標營造商</w:t>
            </w:r>
          </w:p>
        </w:tc>
      </w:tr>
      <w:tr w:rsidR="00B0500B" w:rsidRPr="004517C2" w:rsidTr="00412120">
        <w:trPr>
          <w:trHeight w:val="816"/>
        </w:trPr>
        <w:tc>
          <w:tcPr>
            <w:tcW w:w="248" w:type="pct"/>
            <w:vMerge/>
            <w:tcBorders>
              <w:left w:val="single" w:sz="8" w:space="0" w:color="auto"/>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p>
        </w:tc>
        <w:tc>
          <w:tcPr>
            <w:tcW w:w="781" w:type="pct"/>
            <w:vMerge/>
            <w:tcBorders>
              <w:left w:val="nil"/>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p>
        </w:tc>
        <w:tc>
          <w:tcPr>
            <w:tcW w:w="2467" w:type="pct"/>
            <w:tcBorders>
              <w:top w:val="single" w:sz="4" w:space="0" w:color="auto"/>
              <w:left w:val="nil"/>
              <w:bottom w:val="single" w:sz="4" w:space="0" w:color="auto"/>
              <w:right w:val="single" w:sz="4" w:space="0" w:color="auto"/>
            </w:tcBorders>
            <w:shd w:val="clear" w:color="auto" w:fill="auto"/>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高捷公司自行引進或委任私立就業服務機構引進</w:t>
            </w:r>
          </w:p>
        </w:tc>
        <w:tc>
          <w:tcPr>
            <w:tcW w:w="1504" w:type="pct"/>
            <w:tcBorders>
              <w:top w:val="single" w:sz="4" w:space="0" w:color="auto"/>
              <w:left w:val="nil"/>
              <w:bottom w:val="single" w:sz="4" w:space="0" w:color="auto"/>
              <w:right w:val="single" w:sz="8" w:space="0" w:color="auto"/>
            </w:tcBorders>
            <w:shd w:val="clear" w:color="auto" w:fill="auto"/>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除大陸工程股份有限公司自行引進外，餘委任私立就業服務機構引進</w:t>
            </w:r>
          </w:p>
        </w:tc>
      </w:tr>
      <w:tr w:rsidR="00B0500B" w:rsidRPr="004517C2" w:rsidTr="00412120">
        <w:trPr>
          <w:trHeight w:val="827"/>
        </w:trPr>
        <w:tc>
          <w:tcPr>
            <w:tcW w:w="248" w:type="pct"/>
            <w:tcBorders>
              <w:top w:val="single" w:sz="4" w:space="0" w:color="auto"/>
              <w:left w:val="single" w:sz="8" w:space="0" w:color="auto"/>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4</w:t>
            </w:r>
          </w:p>
        </w:tc>
        <w:tc>
          <w:tcPr>
            <w:tcW w:w="781" w:type="pct"/>
            <w:tcBorders>
              <w:top w:val="single" w:sz="4" w:space="0" w:color="auto"/>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與統包商間就外勞使用之法律關係</w:t>
            </w:r>
          </w:p>
        </w:tc>
        <w:tc>
          <w:tcPr>
            <w:tcW w:w="2467" w:type="pct"/>
            <w:tcBorders>
              <w:top w:val="single" w:sz="4" w:space="0" w:color="auto"/>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「重大工程得標業者所聘僱之外籍勞工，得調派至同一核准地點之工程分包商，從事分包工作</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．毋須向勞委會申請許可</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．勞委會86.9.25函釋說明二</w:t>
            </w:r>
          </w:p>
        </w:tc>
        <w:tc>
          <w:tcPr>
            <w:tcW w:w="1504" w:type="pct"/>
            <w:tcBorders>
              <w:top w:val="single" w:sz="4" w:space="0" w:color="auto"/>
              <w:left w:val="nil"/>
              <w:bottom w:val="single" w:sz="4" w:space="0" w:color="auto"/>
              <w:right w:val="single" w:sz="8"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同左</w:t>
            </w:r>
          </w:p>
        </w:tc>
      </w:tr>
      <w:tr w:rsidR="00B0500B" w:rsidRPr="004517C2" w:rsidTr="00412120">
        <w:tc>
          <w:tcPr>
            <w:tcW w:w="248" w:type="pct"/>
            <w:tcBorders>
              <w:top w:val="single" w:sz="4" w:space="0" w:color="auto"/>
              <w:left w:val="single" w:sz="8" w:space="0" w:color="auto"/>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5</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申請證明文件</w:t>
            </w:r>
          </w:p>
        </w:tc>
        <w:tc>
          <w:tcPr>
            <w:tcW w:w="2467" w:type="pct"/>
            <w:tcBorders>
              <w:top w:val="single" w:sz="4" w:space="0" w:color="auto"/>
              <w:left w:val="nil"/>
              <w:bottom w:val="single" w:sz="4" w:space="0" w:color="auto"/>
              <w:right w:val="single" w:sz="4"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1.申請書</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．負責人國民身分證及營利事業登記證</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2.求才登記證明書</w:t>
            </w:r>
          </w:p>
          <w:p w:rsidR="00B0500B" w:rsidRPr="004517C2" w:rsidRDefault="00B0500B" w:rsidP="00412120">
            <w:pPr>
              <w:widowControl/>
              <w:snapToGrid w:val="0"/>
              <w:spacing w:line="300" w:lineRule="exact"/>
              <w:ind w:left="284" w:hangingChars="109" w:hanging="284"/>
              <w:jc w:val="both"/>
              <w:rPr>
                <w:rFonts w:ascii="標楷體" w:hAnsi="標楷體"/>
                <w:kern w:val="0"/>
                <w:sz w:val="24"/>
                <w:szCs w:val="24"/>
                <w:lang w:bidi="hi-IN"/>
              </w:rPr>
            </w:pPr>
            <w:r w:rsidRPr="004517C2">
              <w:rPr>
                <w:rFonts w:ascii="標楷體" w:hAnsi="標楷體"/>
                <w:kern w:val="0"/>
                <w:sz w:val="24"/>
                <w:szCs w:val="24"/>
                <w:lang w:bidi="hi-IN"/>
              </w:rPr>
              <w:t>3.雇主無違反相關勞工行政法令規定證明書(由當地縣市政府開具)</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4.聘僱國內勞工之名冊及勞保卡</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5.外國人生活管理計畫書</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6.重大工程合約書(影本)</w:t>
            </w:r>
          </w:p>
          <w:p w:rsidR="00B0500B" w:rsidRPr="004517C2" w:rsidRDefault="00B0500B" w:rsidP="00412120">
            <w:pPr>
              <w:widowControl/>
              <w:snapToGrid w:val="0"/>
              <w:spacing w:line="300" w:lineRule="exact"/>
              <w:ind w:left="284" w:hangingChars="109" w:hanging="284"/>
              <w:jc w:val="both"/>
              <w:rPr>
                <w:rFonts w:ascii="標楷體" w:hAnsi="標楷體"/>
                <w:kern w:val="0"/>
                <w:sz w:val="24"/>
                <w:szCs w:val="24"/>
                <w:lang w:bidi="hi-IN"/>
              </w:rPr>
            </w:pPr>
            <w:r w:rsidRPr="004517C2">
              <w:rPr>
                <w:rFonts w:ascii="標楷體" w:hAnsi="標楷體"/>
                <w:kern w:val="0"/>
                <w:sz w:val="24"/>
                <w:szCs w:val="24"/>
                <w:lang w:bidi="hi-IN"/>
              </w:rPr>
              <w:t>7.收取工程投標單之始日日期證明(工程主辦機關出具)</w:t>
            </w:r>
          </w:p>
          <w:p w:rsidR="00B0500B" w:rsidRPr="004517C2" w:rsidRDefault="00B0500B" w:rsidP="00412120">
            <w:pPr>
              <w:widowControl/>
              <w:snapToGrid w:val="0"/>
              <w:spacing w:line="300" w:lineRule="exact"/>
              <w:ind w:left="284" w:hangingChars="109" w:hanging="284"/>
              <w:jc w:val="both"/>
              <w:rPr>
                <w:rFonts w:ascii="標楷體" w:hAnsi="標楷體"/>
                <w:kern w:val="0"/>
                <w:sz w:val="24"/>
                <w:szCs w:val="24"/>
                <w:lang w:bidi="hi-IN"/>
              </w:rPr>
            </w:pPr>
            <w:r w:rsidRPr="004517C2">
              <w:rPr>
                <w:rFonts w:ascii="標楷體" w:hAnsi="標楷體"/>
                <w:kern w:val="0"/>
                <w:sz w:val="24"/>
                <w:szCs w:val="24"/>
                <w:lang w:bidi="hi-IN"/>
              </w:rPr>
              <w:t>8.最近二年未曾資遣或解僱本國勞工達一定比例之切結書</w:t>
            </w:r>
          </w:p>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9.審查費收據</w:t>
            </w:r>
          </w:p>
        </w:tc>
        <w:tc>
          <w:tcPr>
            <w:tcW w:w="1504" w:type="pct"/>
            <w:tcBorders>
              <w:top w:val="single" w:sz="4" w:space="0" w:color="auto"/>
              <w:left w:val="nil"/>
              <w:bottom w:val="single" w:sz="4" w:space="0" w:color="auto"/>
              <w:right w:val="single" w:sz="8" w:space="0" w:color="auto"/>
            </w:tcBorders>
            <w:shd w:val="clear" w:color="auto" w:fill="auto"/>
            <w:vAlign w:val="center"/>
          </w:tcPr>
          <w:p w:rsidR="00B0500B" w:rsidRPr="004517C2" w:rsidRDefault="00B0500B" w:rsidP="00412120">
            <w:pPr>
              <w:widowControl/>
              <w:snapToGrid w:val="0"/>
              <w:spacing w:line="300" w:lineRule="exact"/>
              <w:jc w:val="both"/>
              <w:rPr>
                <w:rFonts w:ascii="標楷體" w:hAnsi="標楷體"/>
                <w:kern w:val="0"/>
                <w:sz w:val="24"/>
                <w:szCs w:val="24"/>
                <w:lang w:bidi="hi-IN"/>
              </w:rPr>
            </w:pPr>
            <w:r w:rsidRPr="004517C2">
              <w:rPr>
                <w:rFonts w:ascii="標楷體" w:hAnsi="標楷體"/>
                <w:kern w:val="0"/>
                <w:sz w:val="24"/>
                <w:szCs w:val="24"/>
                <w:lang w:bidi="hi-IN"/>
              </w:rPr>
              <w:t>同左</w:t>
            </w:r>
          </w:p>
        </w:tc>
      </w:tr>
    </w:tbl>
    <w:p w:rsidR="00B0500B" w:rsidRPr="004517C2" w:rsidRDefault="00D25537" w:rsidP="0095511E">
      <w:pPr>
        <w:spacing w:line="240" w:lineRule="exact"/>
        <w:ind w:left="440" w:hangingChars="200" w:hanging="440"/>
        <w:rPr>
          <w:rFonts w:ascii="標楷體" w:hAnsi="標楷體"/>
          <w:sz w:val="20"/>
        </w:rPr>
      </w:pPr>
      <w:r w:rsidRPr="004517C2">
        <w:rPr>
          <w:rFonts w:ascii="標楷體" w:hAnsi="標楷體" w:hint="eastAsia"/>
          <w:sz w:val="20"/>
        </w:rPr>
        <w:t>資料來源：勞委會，本院修正其格式</w:t>
      </w:r>
    </w:p>
    <w:p w:rsidR="00B0500B" w:rsidRPr="004517C2" w:rsidRDefault="00B0500B">
      <w:pPr>
        <w:widowControl/>
        <w:rPr>
          <w:rFonts w:ascii="標楷體" w:hAnsi="標楷體"/>
          <w:kern w:val="0"/>
        </w:rPr>
      </w:pPr>
      <w:r w:rsidRPr="004517C2">
        <w:rPr>
          <w:rFonts w:ascii="標楷體" w:hAnsi="標楷體"/>
          <w:kern w:val="0"/>
        </w:rPr>
        <w:br w:type="page"/>
      </w:r>
    </w:p>
    <w:p w:rsidR="00B0500B" w:rsidRPr="004517C2" w:rsidRDefault="00B0500B" w:rsidP="00A47A0D">
      <w:pPr>
        <w:pStyle w:val="a0"/>
        <w:numPr>
          <w:ilvl w:val="0"/>
          <w:numId w:val="0"/>
        </w:numPr>
        <w:ind w:left="695" w:hanging="695"/>
        <w:rPr>
          <w:rFonts w:hAnsi="標楷體"/>
          <w:szCs w:val="32"/>
        </w:rPr>
      </w:pPr>
      <w:bookmarkStart w:id="553" w:name="_Toc293501995"/>
      <w:bookmarkStart w:id="554" w:name="_Toc293502365"/>
      <w:bookmarkStart w:id="555" w:name="_Toc293502485"/>
      <w:bookmarkStart w:id="556" w:name="_Toc294173335"/>
      <w:bookmarkStart w:id="557" w:name="_Toc294173972"/>
      <w:r w:rsidRPr="004517C2">
        <w:rPr>
          <w:rFonts w:hAnsi="標楷體"/>
          <w:szCs w:val="32"/>
        </w:rPr>
        <w:t>表</w:t>
      </w:r>
      <w:r w:rsidRPr="004517C2">
        <w:rPr>
          <w:rFonts w:hAnsi="標楷體" w:hint="eastAsia"/>
          <w:szCs w:val="32"/>
        </w:rPr>
        <w:t>十</w:t>
      </w:r>
      <w:r w:rsidR="00A53D95">
        <w:rPr>
          <w:rFonts w:hAnsi="標楷體" w:hint="eastAsia"/>
          <w:szCs w:val="32"/>
        </w:rPr>
        <w:t>五</w:t>
      </w:r>
      <w:r w:rsidRPr="004517C2">
        <w:rPr>
          <w:rFonts w:hAnsi="標楷體" w:hint="eastAsia"/>
          <w:szCs w:val="32"/>
        </w:rPr>
        <w:t xml:space="preserve"> </w:t>
      </w:r>
      <w:r w:rsidRPr="004517C2">
        <w:rPr>
          <w:rFonts w:hAnsi="標楷體"/>
        </w:rPr>
        <w:t>不同</w:t>
      </w:r>
      <w:r w:rsidRPr="004517C2">
        <w:rPr>
          <w:rFonts w:hAnsi="標楷體"/>
          <w:szCs w:val="32"/>
        </w:rPr>
        <w:t>業者</w:t>
      </w:r>
      <w:r w:rsidRPr="004517C2">
        <w:rPr>
          <w:rFonts w:hAnsi="標楷體"/>
        </w:rPr>
        <w:t>外籍</w:t>
      </w:r>
      <w:r w:rsidRPr="004517C2">
        <w:rPr>
          <w:rFonts w:hAnsi="標楷體"/>
          <w:szCs w:val="32"/>
        </w:rPr>
        <w:t>營造工之招募：比較</w:t>
      </w:r>
      <w:bookmarkEnd w:id="553"/>
      <w:bookmarkEnd w:id="554"/>
      <w:bookmarkEnd w:id="555"/>
      <w:bookmarkEnd w:id="556"/>
      <w:bookmarkEnd w:id="557"/>
    </w:p>
    <w:tbl>
      <w:tblPr>
        <w:tblW w:w="91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892"/>
        <w:gridCol w:w="762"/>
        <w:gridCol w:w="1173"/>
        <w:gridCol w:w="4094"/>
      </w:tblGrid>
      <w:tr w:rsidR="00B0500B" w:rsidRPr="004517C2" w:rsidTr="00412120">
        <w:trPr>
          <w:trHeight w:val="78"/>
        </w:trPr>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業者</w:t>
            </w:r>
          </w:p>
        </w:tc>
        <w:tc>
          <w:tcPr>
            <w:tcW w:w="1892"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工程/計劃</w:t>
            </w:r>
          </w:p>
        </w:tc>
        <w:tc>
          <w:tcPr>
            <w:tcW w:w="762" w:type="dxa"/>
            <w:tcBorders>
              <w:right w:val="single" w:sz="4" w:space="0" w:color="auto"/>
            </w:tcBorders>
            <w:vAlign w:val="center"/>
          </w:tcPr>
          <w:p w:rsidR="00B0500B" w:rsidRPr="004517C2" w:rsidRDefault="00B0500B" w:rsidP="00D769A4">
            <w:pPr>
              <w:rPr>
                <w:rFonts w:ascii="標楷體" w:hAnsi="標楷體"/>
                <w:sz w:val="24"/>
                <w:szCs w:val="24"/>
              </w:rPr>
            </w:pPr>
            <w:r w:rsidRPr="004517C2">
              <w:rPr>
                <w:rFonts w:ascii="標楷體" w:hAnsi="標楷體"/>
                <w:sz w:val="24"/>
                <w:szCs w:val="24"/>
              </w:rPr>
              <w:t>次數</w:t>
            </w:r>
          </w:p>
        </w:tc>
        <w:tc>
          <w:tcPr>
            <w:tcW w:w="1173" w:type="dxa"/>
            <w:tcBorders>
              <w:left w:val="single" w:sz="4" w:space="0" w:color="auto"/>
            </w:tcBorders>
            <w:vAlign w:val="center"/>
          </w:tcPr>
          <w:p w:rsidR="00B0500B" w:rsidRPr="004517C2" w:rsidRDefault="00B0500B" w:rsidP="00D769A4">
            <w:pPr>
              <w:rPr>
                <w:rFonts w:ascii="標楷體" w:hAnsi="標楷體"/>
                <w:sz w:val="24"/>
                <w:szCs w:val="24"/>
              </w:rPr>
            </w:pPr>
            <w:r w:rsidRPr="004517C2">
              <w:rPr>
                <w:rFonts w:ascii="標楷體" w:hAnsi="標楷體"/>
                <w:sz w:val="24"/>
                <w:szCs w:val="24"/>
              </w:rPr>
              <w:t>人數</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備註</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森業公司</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高鐵T210標</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2</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700人</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600人+100人</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澳商百利</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高鐵T200標</w:t>
            </w:r>
          </w:p>
          <w:p w:rsidR="00B0500B" w:rsidRPr="004517C2" w:rsidRDefault="00B0500B" w:rsidP="00D769A4">
            <w:pPr>
              <w:rPr>
                <w:rFonts w:ascii="標楷體" w:hAnsi="標楷體"/>
                <w:sz w:val="24"/>
                <w:szCs w:val="24"/>
              </w:rPr>
            </w:pPr>
            <w:r w:rsidRPr="004517C2">
              <w:rPr>
                <w:rFonts w:ascii="標楷體" w:hAnsi="標楷體"/>
                <w:sz w:val="24"/>
                <w:szCs w:val="24"/>
              </w:rPr>
              <w:t>高鐵D295標</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2</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288人</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138人+150人</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互助營造</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高鐵S215標</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2</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237人</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87人+150人</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中鹿營造</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高鐵D250標</w:t>
            </w:r>
          </w:p>
          <w:p w:rsidR="00B0500B" w:rsidRPr="004517C2" w:rsidRDefault="00B0500B" w:rsidP="00D769A4">
            <w:pPr>
              <w:rPr>
                <w:rFonts w:ascii="標楷體" w:hAnsi="標楷體"/>
                <w:sz w:val="24"/>
                <w:szCs w:val="24"/>
              </w:rPr>
            </w:pPr>
            <w:r w:rsidRPr="004517C2">
              <w:rPr>
                <w:rFonts w:ascii="標楷體" w:hAnsi="標楷體"/>
                <w:sz w:val="24"/>
                <w:szCs w:val="24"/>
              </w:rPr>
              <w:t>高鐵D290標</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3</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343人</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150人+119人+74人</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日商三菱</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高鐵T230標</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2</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236人</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136人+100人</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新亞建設</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高鐵D220標</w:t>
            </w:r>
          </w:p>
          <w:p w:rsidR="00B0500B" w:rsidRPr="004517C2" w:rsidRDefault="00B0500B" w:rsidP="00D769A4">
            <w:pPr>
              <w:rPr>
                <w:rFonts w:ascii="標楷體" w:hAnsi="標楷體"/>
                <w:sz w:val="24"/>
                <w:szCs w:val="24"/>
              </w:rPr>
            </w:pPr>
            <w:r w:rsidRPr="004517C2">
              <w:rPr>
                <w:rFonts w:ascii="標楷體" w:hAnsi="標楷體"/>
                <w:sz w:val="24"/>
                <w:szCs w:val="24"/>
              </w:rPr>
              <w:t>國立海洋生物博物館</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3</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200人</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64人+36人+100人</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高雄捷運</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高雄捷運紅橘線路網</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2</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2,688人</w:t>
            </w:r>
          </w:p>
        </w:tc>
        <w:tc>
          <w:tcPr>
            <w:tcW w:w="4094"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830人+1,858人</w:t>
            </w:r>
          </w:p>
          <w:p w:rsidR="00B0500B" w:rsidRPr="004517C2" w:rsidRDefault="00B0500B" w:rsidP="00D769A4">
            <w:pPr>
              <w:rPr>
                <w:rFonts w:ascii="標楷體" w:hAnsi="標楷體"/>
                <w:sz w:val="24"/>
                <w:szCs w:val="24"/>
              </w:rPr>
            </w:pPr>
            <w:r w:rsidRPr="004517C2">
              <w:rPr>
                <w:rFonts w:ascii="標楷體" w:hAnsi="標楷體"/>
                <w:sz w:val="24"/>
                <w:szCs w:val="24"/>
              </w:rPr>
              <w:t>．約是次高者(森業公司)之4倍</w:t>
            </w: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大陸工程</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高鐵S250標</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1</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369人</w:t>
            </w:r>
          </w:p>
        </w:tc>
        <w:tc>
          <w:tcPr>
            <w:tcW w:w="4094" w:type="dxa"/>
          </w:tcPr>
          <w:p w:rsidR="00B0500B" w:rsidRPr="004517C2" w:rsidRDefault="00B0500B" w:rsidP="00D769A4">
            <w:pPr>
              <w:rPr>
                <w:rFonts w:ascii="標楷體" w:hAnsi="標楷體"/>
                <w:sz w:val="24"/>
                <w:szCs w:val="24"/>
              </w:rPr>
            </w:pP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博成科技</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國立海洋生物博物館</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1</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4人</w:t>
            </w:r>
          </w:p>
        </w:tc>
        <w:tc>
          <w:tcPr>
            <w:tcW w:w="4094" w:type="dxa"/>
          </w:tcPr>
          <w:p w:rsidR="00B0500B" w:rsidRPr="004517C2" w:rsidRDefault="00B0500B" w:rsidP="00D769A4">
            <w:pPr>
              <w:rPr>
                <w:rFonts w:ascii="標楷體" w:hAnsi="標楷體"/>
                <w:sz w:val="24"/>
                <w:szCs w:val="24"/>
              </w:rPr>
            </w:pPr>
          </w:p>
        </w:tc>
      </w:tr>
      <w:tr w:rsidR="00B0500B" w:rsidRPr="004517C2" w:rsidTr="00412120">
        <w:tc>
          <w:tcPr>
            <w:tcW w:w="1276" w:type="dxa"/>
            <w:vAlign w:val="center"/>
          </w:tcPr>
          <w:p w:rsidR="00B0500B" w:rsidRPr="004517C2" w:rsidRDefault="00B0500B" w:rsidP="00D769A4">
            <w:pPr>
              <w:rPr>
                <w:rFonts w:ascii="標楷體" w:hAnsi="標楷體"/>
                <w:sz w:val="24"/>
                <w:szCs w:val="24"/>
              </w:rPr>
            </w:pPr>
            <w:r w:rsidRPr="004517C2">
              <w:rPr>
                <w:rFonts w:ascii="標楷體" w:hAnsi="標楷體"/>
                <w:sz w:val="24"/>
                <w:szCs w:val="24"/>
              </w:rPr>
              <w:t>綠邦實業</w:t>
            </w:r>
          </w:p>
        </w:tc>
        <w:tc>
          <w:tcPr>
            <w:tcW w:w="1892" w:type="dxa"/>
          </w:tcPr>
          <w:p w:rsidR="00B0500B" w:rsidRPr="004517C2" w:rsidRDefault="00B0500B" w:rsidP="00D769A4">
            <w:pPr>
              <w:rPr>
                <w:rFonts w:ascii="標楷體" w:hAnsi="標楷體"/>
                <w:sz w:val="24"/>
                <w:szCs w:val="24"/>
              </w:rPr>
            </w:pPr>
            <w:r w:rsidRPr="004517C2">
              <w:rPr>
                <w:rFonts w:ascii="標楷體" w:hAnsi="標楷體"/>
                <w:sz w:val="24"/>
                <w:szCs w:val="24"/>
              </w:rPr>
              <w:t>國立海洋生物博物館</w:t>
            </w:r>
          </w:p>
        </w:tc>
        <w:tc>
          <w:tcPr>
            <w:tcW w:w="762" w:type="dxa"/>
            <w:vAlign w:val="center"/>
          </w:tcPr>
          <w:p w:rsidR="00B0500B" w:rsidRPr="004517C2" w:rsidRDefault="00B0500B" w:rsidP="00D25537">
            <w:pPr>
              <w:jc w:val="center"/>
              <w:rPr>
                <w:rFonts w:ascii="標楷體" w:hAnsi="標楷體"/>
                <w:sz w:val="24"/>
                <w:szCs w:val="24"/>
              </w:rPr>
            </w:pPr>
            <w:r w:rsidRPr="004517C2">
              <w:rPr>
                <w:rFonts w:ascii="標楷體" w:hAnsi="標楷體"/>
                <w:sz w:val="24"/>
                <w:szCs w:val="24"/>
              </w:rPr>
              <w:t>1</w:t>
            </w:r>
          </w:p>
        </w:tc>
        <w:tc>
          <w:tcPr>
            <w:tcW w:w="1173" w:type="dxa"/>
            <w:vAlign w:val="center"/>
          </w:tcPr>
          <w:p w:rsidR="00B0500B" w:rsidRPr="004517C2" w:rsidRDefault="00B0500B" w:rsidP="00D25537">
            <w:pPr>
              <w:jc w:val="right"/>
              <w:rPr>
                <w:rFonts w:ascii="標楷體" w:hAnsi="標楷體"/>
                <w:sz w:val="24"/>
                <w:szCs w:val="24"/>
              </w:rPr>
            </w:pPr>
            <w:r w:rsidRPr="004517C2">
              <w:rPr>
                <w:rFonts w:ascii="標楷體" w:hAnsi="標楷體"/>
                <w:sz w:val="24"/>
                <w:szCs w:val="24"/>
              </w:rPr>
              <w:t>25人</w:t>
            </w:r>
          </w:p>
        </w:tc>
        <w:tc>
          <w:tcPr>
            <w:tcW w:w="4094" w:type="dxa"/>
          </w:tcPr>
          <w:p w:rsidR="00B0500B" w:rsidRPr="004517C2" w:rsidRDefault="00B0500B" w:rsidP="00D769A4">
            <w:pPr>
              <w:rPr>
                <w:rFonts w:ascii="標楷體" w:hAnsi="標楷體"/>
                <w:sz w:val="24"/>
                <w:szCs w:val="24"/>
              </w:rPr>
            </w:pPr>
          </w:p>
        </w:tc>
      </w:tr>
    </w:tbl>
    <w:p w:rsidR="00B0500B" w:rsidRPr="004517C2" w:rsidRDefault="00B0500B" w:rsidP="0095511E">
      <w:pPr>
        <w:spacing w:line="240" w:lineRule="exact"/>
        <w:ind w:left="440" w:hangingChars="200" w:hanging="440"/>
        <w:rPr>
          <w:rFonts w:ascii="標楷體" w:hAnsi="標楷體"/>
          <w:sz w:val="20"/>
        </w:rPr>
      </w:pPr>
      <w:r w:rsidRPr="004517C2">
        <w:rPr>
          <w:rFonts w:ascii="標楷體" w:hAnsi="標楷體"/>
          <w:sz w:val="20"/>
        </w:rPr>
        <w:t>資料來源：自勞委會職訓局外勞作業組94.9.14便簽(格式修正)</w:t>
      </w:r>
    </w:p>
    <w:p w:rsidR="00B0500B" w:rsidRPr="004517C2" w:rsidRDefault="00B0500B" w:rsidP="0095511E">
      <w:pPr>
        <w:spacing w:line="240" w:lineRule="exact"/>
        <w:ind w:left="440" w:hangingChars="200" w:hanging="440"/>
        <w:rPr>
          <w:rFonts w:ascii="標楷體" w:hAnsi="標楷體"/>
          <w:sz w:val="20"/>
        </w:rPr>
      </w:pPr>
      <w:r w:rsidRPr="004517C2">
        <w:rPr>
          <w:rFonts w:ascii="標楷體" w:hAnsi="標楷體"/>
          <w:sz w:val="20"/>
        </w:rPr>
        <w:t>．勞委會依92.6.26公告之規定而核准者</w:t>
      </w:r>
    </w:p>
    <w:p w:rsidR="00D769A4" w:rsidRPr="004517C2" w:rsidRDefault="00B0500B" w:rsidP="00A47A0D">
      <w:pPr>
        <w:pStyle w:val="a0"/>
        <w:numPr>
          <w:ilvl w:val="0"/>
          <w:numId w:val="0"/>
        </w:numPr>
        <w:ind w:left="695" w:hanging="695"/>
        <w:rPr>
          <w:rFonts w:hAnsi="標楷體"/>
          <w:szCs w:val="32"/>
        </w:rPr>
      </w:pPr>
      <w:r w:rsidRPr="004517C2">
        <w:rPr>
          <w:rFonts w:hAnsi="標楷體"/>
        </w:rPr>
        <w:br w:type="page"/>
      </w:r>
      <w:bookmarkStart w:id="558" w:name="_Toc293501996"/>
      <w:bookmarkStart w:id="559" w:name="_Toc293502366"/>
      <w:bookmarkStart w:id="560" w:name="_Toc293502486"/>
      <w:bookmarkStart w:id="561" w:name="_Toc294173336"/>
      <w:bookmarkStart w:id="562" w:name="_Toc294173973"/>
      <w:r w:rsidR="00D769A4" w:rsidRPr="004517C2">
        <w:rPr>
          <w:rFonts w:hAnsi="標楷體"/>
          <w:szCs w:val="32"/>
        </w:rPr>
        <w:lastRenderedPageBreak/>
        <w:t>表</w:t>
      </w:r>
      <w:r w:rsidR="00D769A4" w:rsidRPr="004517C2">
        <w:rPr>
          <w:rFonts w:hAnsi="標楷體" w:hint="eastAsia"/>
          <w:szCs w:val="32"/>
        </w:rPr>
        <w:t>十</w:t>
      </w:r>
      <w:r w:rsidR="00A53D95">
        <w:rPr>
          <w:rFonts w:hAnsi="標楷體" w:hint="eastAsia"/>
          <w:szCs w:val="32"/>
        </w:rPr>
        <w:t>六</w:t>
      </w:r>
      <w:r w:rsidR="00D769A4" w:rsidRPr="004517C2">
        <w:rPr>
          <w:rFonts w:hAnsi="標楷體" w:hint="eastAsia"/>
          <w:szCs w:val="32"/>
        </w:rPr>
        <w:t xml:space="preserve"> </w:t>
      </w:r>
      <w:r w:rsidR="00D769A4" w:rsidRPr="004517C2">
        <w:rPr>
          <w:rFonts w:hAnsi="標楷體"/>
          <w:szCs w:val="32"/>
        </w:rPr>
        <w:t>高捷</w:t>
      </w:r>
      <w:r w:rsidR="00D769A4" w:rsidRPr="004517C2">
        <w:rPr>
          <w:rFonts w:hAnsi="標楷體"/>
        </w:rPr>
        <w:t>公司</w:t>
      </w:r>
      <w:r w:rsidR="00D769A4" w:rsidRPr="004517C2">
        <w:rPr>
          <w:rFonts w:hAnsi="標楷體"/>
          <w:szCs w:val="32"/>
        </w:rPr>
        <w:t>使用外勞之費用(預估)</w:t>
      </w:r>
      <w:bookmarkEnd w:id="558"/>
      <w:bookmarkEnd w:id="559"/>
      <w:bookmarkEnd w:id="560"/>
      <w:bookmarkEnd w:id="561"/>
      <w:bookmarkEnd w:id="562"/>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17"/>
        <w:gridCol w:w="1418"/>
        <w:gridCol w:w="3827"/>
      </w:tblGrid>
      <w:tr w:rsidR="00D769A4" w:rsidRPr="004517C2" w:rsidTr="00412120">
        <w:tc>
          <w:tcPr>
            <w:tcW w:w="2552" w:type="dxa"/>
          </w:tcPr>
          <w:p w:rsidR="00D769A4" w:rsidRPr="004517C2" w:rsidRDefault="00D769A4" w:rsidP="00D769A4">
            <w:pPr>
              <w:jc w:val="center"/>
              <w:rPr>
                <w:rFonts w:ascii="標楷體" w:hAnsi="標楷體"/>
                <w:sz w:val="24"/>
                <w:szCs w:val="24"/>
              </w:rPr>
            </w:pPr>
            <w:r w:rsidRPr="004517C2">
              <w:rPr>
                <w:rFonts w:ascii="標楷體" w:hAnsi="標楷體"/>
                <w:sz w:val="24"/>
                <w:szCs w:val="24"/>
              </w:rPr>
              <w:t>項目</w:t>
            </w:r>
          </w:p>
        </w:tc>
        <w:tc>
          <w:tcPr>
            <w:tcW w:w="1417" w:type="dxa"/>
          </w:tcPr>
          <w:p w:rsidR="00D769A4" w:rsidRPr="004517C2" w:rsidRDefault="00D769A4" w:rsidP="00D769A4">
            <w:pPr>
              <w:jc w:val="center"/>
              <w:rPr>
                <w:rFonts w:ascii="標楷體" w:hAnsi="標楷體"/>
                <w:sz w:val="24"/>
                <w:szCs w:val="24"/>
              </w:rPr>
            </w:pPr>
            <w:r w:rsidRPr="004517C2">
              <w:rPr>
                <w:rFonts w:ascii="標楷體" w:hAnsi="標楷體"/>
                <w:sz w:val="24"/>
                <w:szCs w:val="24"/>
              </w:rPr>
              <w:t>金額</w:t>
            </w:r>
            <w:r w:rsidRPr="004517C2">
              <w:rPr>
                <w:rFonts w:ascii="標楷體" w:hAnsi="標楷體" w:hint="eastAsia"/>
                <w:sz w:val="24"/>
                <w:szCs w:val="24"/>
              </w:rPr>
              <w:t>（元）</w:t>
            </w:r>
          </w:p>
        </w:tc>
        <w:tc>
          <w:tcPr>
            <w:tcW w:w="1418" w:type="dxa"/>
          </w:tcPr>
          <w:p w:rsidR="00D769A4" w:rsidRPr="004517C2" w:rsidRDefault="00D769A4" w:rsidP="00D769A4">
            <w:pPr>
              <w:jc w:val="center"/>
              <w:rPr>
                <w:rFonts w:ascii="標楷體" w:hAnsi="標楷體"/>
                <w:sz w:val="24"/>
                <w:szCs w:val="24"/>
              </w:rPr>
            </w:pPr>
            <w:r w:rsidRPr="004517C2">
              <w:rPr>
                <w:rFonts w:ascii="標楷體" w:hAnsi="標楷體"/>
                <w:sz w:val="24"/>
                <w:szCs w:val="24"/>
              </w:rPr>
              <w:t>給付對象</w:t>
            </w:r>
          </w:p>
        </w:tc>
        <w:tc>
          <w:tcPr>
            <w:tcW w:w="3827" w:type="dxa"/>
          </w:tcPr>
          <w:p w:rsidR="00D769A4" w:rsidRPr="004517C2" w:rsidRDefault="00D769A4" w:rsidP="00D769A4">
            <w:pPr>
              <w:jc w:val="center"/>
              <w:rPr>
                <w:rFonts w:ascii="標楷體" w:hAnsi="標楷體"/>
                <w:sz w:val="24"/>
                <w:szCs w:val="24"/>
              </w:rPr>
            </w:pPr>
            <w:r w:rsidRPr="004517C2">
              <w:rPr>
                <w:rFonts w:ascii="標楷體" w:hAnsi="標楷體"/>
                <w:sz w:val="24"/>
                <w:szCs w:val="24"/>
              </w:rPr>
              <w:t>說明</w:t>
            </w:r>
          </w:p>
        </w:tc>
      </w:tr>
      <w:tr w:rsidR="00D769A4" w:rsidRPr="004517C2" w:rsidTr="00412120">
        <w:tc>
          <w:tcPr>
            <w:tcW w:w="2552" w:type="dxa"/>
          </w:tcPr>
          <w:p w:rsidR="00D769A4" w:rsidRPr="004517C2" w:rsidRDefault="00D769A4" w:rsidP="00D769A4">
            <w:pPr>
              <w:rPr>
                <w:rFonts w:ascii="標楷體" w:hAnsi="標楷體"/>
                <w:sz w:val="24"/>
                <w:szCs w:val="24"/>
              </w:rPr>
            </w:pPr>
            <w:r w:rsidRPr="004517C2">
              <w:rPr>
                <w:rFonts w:ascii="標楷體" w:hAnsi="標楷體"/>
                <w:sz w:val="24"/>
                <w:szCs w:val="24"/>
              </w:rPr>
              <w:t>薪資</w:t>
            </w:r>
          </w:p>
        </w:tc>
        <w:tc>
          <w:tcPr>
            <w:tcW w:w="1417" w:type="dxa"/>
          </w:tcPr>
          <w:p w:rsidR="00D769A4" w:rsidRPr="004517C2" w:rsidRDefault="00D769A4" w:rsidP="00D769A4">
            <w:pPr>
              <w:rPr>
                <w:rFonts w:ascii="標楷體" w:hAnsi="標楷體"/>
                <w:sz w:val="24"/>
                <w:szCs w:val="24"/>
              </w:rPr>
            </w:pPr>
            <w:r w:rsidRPr="004517C2">
              <w:rPr>
                <w:rFonts w:ascii="標楷體" w:hAnsi="標楷體"/>
                <w:sz w:val="24"/>
                <w:szCs w:val="24"/>
              </w:rPr>
              <w:t>15,840</w:t>
            </w:r>
          </w:p>
        </w:tc>
        <w:tc>
          <w:tcPr>
            <w:tcW w:w="1418" w:type="dxa"/>
          </w:tcPr>
          <w:p w:rsidR="00D769A4" w:rsidRPr="004517C2" w:rsidRDefault="00D769A4" w:rsidP="00D769A4">
            <w:pPr>
              <w:rPr>
                <w:rFonts w:ascii="標楷體" w:hAnsi="標楷體"/>
                <w:sz w:val="24"/>
                <w:szCs w:val="24"/>
              </w:rPr>
            </w:pPr>
            <w:r w:rsidRPr="004517C2">
              <w:rPr>
                <w:rFonts w:ascii="標楷體" w:hAnsi="標楷體"/>
                <w:sz w:val="24"/>
                <w:szCs w:val="24"/>
              </w:rPr>
              <w:t>外勞</w:t>
            </w:r>
          </w:p>
        </w:tc>
        <w:tc>
          <w:tcPr>
            <w:tcW w:w="3827" w:type="dxa"/>
          </w:tcPr>
          <w:p w:rsidR="00D769A4" w:rsidRPr="004517C2" w:rsidRDefault="00D769A4" w:rsidP="00D769A4">
            <w:pPr>
              <w:rPr>
                <w:rFonts w:ascii="標楷體" w:hAnsi="標楷體"/>
                <w:sz w:val="24"/>
                <w:szCs w:val="24"/>
              </w:rPr>
            </w:pPr>
            <w:r w:rsidRPr="004517C2">
              <w:rPr>
                <w:rFonts w:ascii="標楷體" w:hAnsi="標楷體"/>
                <w:sz w:val="24"/>
                <w:szCs w:val="24"/>
              </w:rPr>
              <w:t>薪資15,840</w:t>
            </w:r>
            <w:r w:rsidRPr="004517C2">
              <w:rPr>
                <w:rFonts w:ascii="標楷體" w:hAnsi="標楷體" w:hint="eastAsia"/>
                <w:sz w:val="24"/>
                <w:szCs w:val="24"/>
              </w:rPr>
              <w:t>元</w:t>
            </w:r>
            <w:r w:rsidRPr="004517C2">
              <w:rPr>
                <w:rFonts w:ascii="標楷體" w:hAnsi="標楷體"/>
                <w:sz w:val="24"/>
                <w:szCs w:val="24"/>
              </w:rPr>
              <w:t>，其中含食宿費用2,500元，由外勞自付</w:t>
            </w:r>
          </w:p>
        </w:tc>
      </w:tr>
      <w:tr w:rsidR="00D769A4" w:rsidRPr="004517C2" w:rsidTr="00412120">
        <w:trPr>
          <w:trHeight w:val="243"/>
        </w:trPr>
        <w:tc>
          <w:tcPr>
            <w:tcW w:w="2552" w:type="dxa"/>
          </w:tcPr>
          <w:p w:rsidR="00D769A4" w:rsidRPr="004517C2" w:rsidRDefault="00D769A4" w:rsidP="00D769A4">
            <w:pPr>
              <w:rPr>
                <w:rFonts w:ascii="標楷體" w:hAnsi="標楷體"/>
                <w:sz w:val="24"/>
                <w:szCs w:val="24"/>
              </w:rPr>
            </w:pPr>
            <w:r w:rsidRPr="004517C2">
              <w:rPr>
                <w:rFonts w:ascii="標楷體" w:hAnsi="標楷體"/>
                <w:sz w:val="24"/>
                <w:szCs w:val="24"/>
              </w:rPr>
              <w:t>勞保費(由雇主負擔)</w:t>
            </w:r>
          </w:p>
        </w:tc>
        <w:tc>
          <w:tcPr>
            <w:tcW w:w="1417" w:type="dxa"/>
          </w:tcPr>
          <w:p w:rsidR="00D769A4" w:rsidRPr="004517C2" w:rsidRDefault="00D769A4" w:rsidP="00D769A4">
            <w:pPr>
              <w:rPr>
                <w:rFonts w:ascii="標楷體" w:hAnsi="標楷體"/>
                <w:sz w:val="24"/>
                <w:szCs w:val="24"/>
              </w:rPr>
            </w:pPr>
            <w:r w:rsidRPr="004517C2">
              <w:rPr>
                <w:rFonts w:ascii="標楷體" w:hAnsi="標楷體"/>
                <w:sz w:val="24"/>
                <w:szCs w:val="24"/>
              </w:rPr>
              <w:t>721</w:t>
            </w:r>
          </w:p>
        </w:tc>
        <w:tc>
          <w:tcPr>
            <w:tcW w:w="1418" w:type="dxa"/>
          </w:tcPr>
          <w:p w:rsidR="00D769A4" w:rsidRPr="004517C2" w:rsidRDefault="00D769A4" w:rsidP="00D769A4">
            <w:pPr>
              <w:rPr>
                <w:rFonts w:ascii="標楷體" w:hAnsi="標楷體"/>
                <w:sz w:val="24"/>
                <w:szCs w:val="24"/>
              </w:rPr>
            </w:pPr>
            <w:r w:rsidRPr="004517C2">
              <w:rPr>
                <w:rFonts w:ascii="標楷體" w:hAnsi="標楷體"/>
                <w:sz w:val="24"/>
                <w:szCs w:val="24"/>
              </w:rPr>
              <w:t>勞保局</w:t>
            </w:r>
          </w:p>
        </w:tc>
        <w:tc>
          <w:tcPr>
            <w:tcW w:w="3827" w:type="dxa"/>
          </w:tcPr>
          <w:p w:rsidR="00D769A4" w:rsidRPr="004517C2" w:rsidRDefault="00D769A4" w:rsidP="00D769A4">
            <w:pPr>
              <w:rPr>
                <w:rFonts w:ascii="標楷體" w:hAnsi="標楷體"/>
                <w:sz w:val="24"/>
                <w:szCs w:val="24"/>
              </w:rPr>
            </w:pPr>
          </w:p>
        </w:tc>
      </w:tr>
      <w:tr w:rsidR="00D769A4" w:rsidRPr="004517C2" w:rsidTr="00412120">
        <w:tc>
          <w:tcPr>
            <w:tcW w:w="2552" w:type="dxa"/>
          </w:tcPr>
          <w:p w:rsidR="00D769A4" w:rsidRPr="004517C2" w:rsidRDefault="00D769A4" w:rsidP="00D769A4">
            <w:pPr>
              <w:rPr>
                <w:rFonts w:ascii="標楷體" w:hAnsi="標楷體"/>
                <w:sz w:val="24"/>
                <w:szCs w:val="24"/>
              </w:rPr>
            </w:pPr>
            <w:r w:rsidRPr="004517C2">
              <w:rPr>
                <w:rFonts w:ascii="標楷體" w:hAnsi="標楷體"/>
                <w:sz w:val="24"/>
                <w:szCs w:val="24"/>
              </w:rPr>
              <w:t>健保費(由雇主負擔)</w:t>
            </w:r>
          </w:p>
        </w:tc>
        <w:tc>
          <w:tcPr>
            <w:tcW w:w="1417" w:type="dxa"/>
          </w:tcPr>
          <w:p w:rsidR="00D769A4" w:rsidRPr="004517C2" w:rsidRDefault="00D769A4" w:rsidP="00D769A4">
            <w:pPr>
              <w:rPr>
                <w:rFonts w:ascii="標楷體" w:hAnsi="標楷體"/>
                <w:sz w:val="24"/>
                <w:szCs w:val="24"/>
              </w:rPr>
            </w:pPr>
            <w:r w:rsidRPr="004517C2">
              <w:rPr>
                <w:rFonts w:ascii="標楷體" w:hAnsi="標楷體"/>
                <w:sz w:val="24"/>
                <w:szCs w:val="24"/>
              </w:rPr>
              <w:t>770</w:t>
            </w:r>
          </w:p>
        </w:tc>
        <w:tc>
          <w:tcPr>
            <w:tcW w:w="1418" w:type="dxa"/>
          </w:tcPr>
          <w:p w:rsidR="00D769A4" w:rsidRPr="004517C2" w:rsidRDefault="00D769A4" w:rsidP="00D769A4">
            <w:pPr>
              <w:rPr>
                <w:rFonts w:ascii="標楷體" w:hAnsi="標楷體"/>
                <w:sz w:val="24"/>
                <w:szCs w:val="24"/>
              </w:rPr>
            </w:pPr>
            <w:r w:rsidRPr="004517C2">
              <w:rPr>
                <w:rFonts w:ascii="標楷體" w:hAnsi="標楷體"/>
                <w:sz w:val="24"/>
                <w:szCs w:val="24"/>
              </w:rPr>
              <w:t>健保局</w:t>
            </w:r>
          </w:p>
        </w:tc>
        <w:tc>
          <w:tcPr>
            <w:tcW w:w="3827" w:type="dxa"/>
          </w:tcPr>
          <w:p w:rsidR="00D769A4" w:rsidRPr="004517C2" w:rsidRDefault="00D769A4" w:rsidP="00D769A4">
            <w:pPr>
              <w:rPr>
                <w:rFonts w:ascii="標楷體" w:hAnsi="標楷體"/>
                <w:sz w:val="24"/>
                <w:szCs w:val="24"/>
              </w:rPr>
            </w:pPr>
          </w:p>
        </w:tc>
      </w:tr>
      <w:tr w:rsidR="00D769A4" w:rsidRPr="004517C2" w:rsidTr="00412120">
        <w:tc>
          <w:tcPr>
            <w:tcW w:w="2552" w:type="dxa"/>
          </w:tcPr>
          <w:p w:rsidR="00D769A4" w:rsidRPr="004517C2" w:rsidRDefault="00D769A4" w:rsidP="00D769A4">
            <w:pPr>
              <w:rPr>
                <w:rFonts w:ascii="標楷體" w:hAnsi="標楷體"/>
                <w:sz w:val="24"/>
                <w:szCs w:val="24"/>
              </w:rPr>
            </w:pPr>
            <w:r w:rsidRPr="004517C2">
              <w:rPr>
                <w:rFonts w:ascii="標楷體" w:hAnsi="標楷體"/>
                <w:sz w:val="24"/>
                <w:szCs w:val="24"/>
              </w:rPr>
              <w:t>就業安定費</w:t>
            </w:r>
          </w:p>
        </w:tc>
        <w:tc>
          <w:tcPr>
            <w:tcW w:w="1417" w:type="dxa"/>
          </w:tcPr>
          <w:p w:rsidR="00D769A4" w:rsidRPr="004517C2" w:rsidRDefault="00D769A4" w:rsidP="00D769A4">
            <w:pPr>
              <w:rPr>
                <w:rFonts w:ascii="標楷體" w:hAnsi="標楷體"/>
                <w:sz w:val="24"/>
                <w:szCs w:val="24"/>
              </w:rPr>
            </w:pPr>
            <w:r w:rsidRPr="004517C2">
              <w:rPr>
                <w:rFonts w:ascii="標楷體" w:hAnsi="標楷體"/>
                <w:sz w:val="24"/>
                <w:szCs w:val="24"/>
              </w:rPr>
              <w:t>3,000</w:t>
            </w:r>
          </w:p>
        </w:tc>
        <w:tc>
          <w:tcPr>
            <w:tcW w:w="1418" w:type="dxa"/>
          </w:tcPr>
          <w:p w:rsidR="00D769A4" w:rsidRPr="004517C2" w:rsidRDefault="00D769A4" w:rsidP="00D769A4">
            <w:pPr>
              <w:rPr>
                <w:rFonts w:ascii="標楷體" w:hAnsi="標楷體"/>
                <w:sz w:val="24"/>
                <w:szCs w:val="24"/>
              </w:rPr>
            </w:pPr>
            <w:r w:rsidRPr="004517C2">
              <w:rPr>
                <w:rFonts w:ascii="標楷體" w:hAnsi="標楷體"/>
                <w:sz w:val="24"/>
                <w:szCs w:val="24"/>
              </w:rPr>
              <w:t>職訓局</w:t>
            </w:r>
          </w:p>
        </w:tc>
        <w:tc>
          <w:tcPr>
            <w:tcW w:w="3827" w:type="dxa"/>
          </w:tcPr>
          <w:p w:rsidR="00D769A4" w:rsidRPr="004517C2" w:rsidRDefault="00D769A4" w:rsidP="00D769A4">
            <w:pPr>
              <w:rPr>
                <w:rFonts w:ascii="標楷體" w:hAnsi="標楷體"/>
                <w:sz w:val="24"/>
                <w:szCs w:val="24"/>
              </w:rPr>
            </w:pPr>
          </w:p>
        </w:tc>
      </w:tr>
      <w:tr w:rsidR="00D769A4" w:rsidRPr="004517C2" w:rsidTr="00412120">
        <w:tc>
          <w:tcPr>
            <w:tcW w:w="2552" w:type="dxa"/>
          </w:tcPr>
          <w:p w:rsidR="00D769A4" w:rsidRPr="004517C2" w:rsidRDefault="00D769A4" w:rsidP="00D769A4">
            <w:pPr>
              <w:rPr>
                <w:rFonts w:ascii="標楷體" w:hAnsi="標楷體"/>
                <w:sz w:val="24"/>
                <w:szCs w:val="24"/>
              </w:rPr>
            </w:pPr>
            <w:r w:rsidRPr="004517C2">
              <w:rPr>
                <w:rFonts w:ascii="標楷體" w:hAnsi="標楷體"/>
                <w:sz w:val="24"/>
                <w:szCs w:val="24"/>
              </w:rPr>
              <w:t>行政管理費</w:t>
            </w:r>
          </w:p>
        </w:tc>
        <w:tc>
          <w:tcPr>
            <w:tcW w:w="1417" w:type="dxa"/>
          </w:tcPr>
          <w:p w:rsidR="00D769A4" w:rsidRPr="004517C2" w:rsidRDefault="00D769A4" w:rsidP="00D769A4">
            <w:pPr>
              <w:rPr>
                <w:rFonts w:ascii="標楷體" w:hAnsi="標楷體"/>
                <w:sz w:val="24"/>
                <w:szCs w:val="24"/>
              </w:rPr>
            </w:pPr>
            <w:r w:rsidRPr="004517C2">
              <w:rPr>
                <w:rFonts w:ascii="標楷體" w:hAnsi="標楷體"/>
                <w:sz w:val="24"/>
                <w:szCs w:val="24"/>
              </w:rPr>
              <w:t>1,500</w:t>
            </w:r>
          </w:p>
        </w:tc>
        <w:tc>
          <w:tcPr>
            <w:tcW w:w="1418" w:type="dxa"/>
          </w:tcPr>
          <w:p w:rsidR="00D769A4" w:rsidRPr="004517C2" w:rsidRDefault="00D769A4" w:rsidP="00D769A4">
            <w:pPr>
              <w:rPr>
                <w:rFonts w:ascii="標楷體" w:hAnsi="標楷體"/>
                <w:sz w:val="24"/>
                <w:szCs w:val="24"/>
              </w:rPr>
            </w:pPr>
            <w:r w:rsidRPr="004517C2">
              <w:rPr>
                <w:rFonts w:ascii="標楷體" w:hAnsi="標楷體"/>
                <w:sz w:val="24"/>
                <w:szCs w:val="24"/>
              </w:rPr>
              <w:t>高捷公司</w:t>
            </w:r>
          </w:p>
        </w:tc>
        <w:tc>
          <w:tcPr>
            <w:tcW w:w="3827" w:type="dxa"/>
          </w:tcPr>
          <w:p w:rsidR="00D769A4" w:rsidRPr="004517C2" w:rsidRDefault="00D769A4" w:rsidP="00D769A4">
            <w:pPr>
              <w:rPr>
                <w:rFonts w:ascii="標楷體" w:hAnsi="標楷體"/>
                <w:sz w:val="24"/>
                <w:szCs w:val="24"/>
              </w:rPr>
            </w:pPr>
            <w:r w:rsidRPr="004517C2">
              <w:rPr>
                <w:rFonts w:ascii="標楷體" w:hAnsi="標楷體"/>
                <w:sz w:val="24"/>
                <w:szCs w:val="24"/>
              </w:rPr>
              <w:t>高捷公司核實退還</w:t>
            </w:r>
          </w:p>
          <w:p w:rsidR="00D769A4" w:rsidRPr="004517C2" w:rsidRDefault="00D769A4" w:rsidP="00D769A4">
            <w:pPr>
              <w:rPr>
                <w:rFonts w:ascii="標楷體" w:hAnsi="標楷體"/>
                <w:sz w:val="24"/>
                <w:szCs w:val="24"/>
              </w:rPr>
            </w:pPr>
            <w:r w:rsidRPr="004517C2">
              <w:rPr>
                <w:rFonts w:ascii="標楷體" w:hAnsi="標楷體"/>
                <w:sz w:val="24"/>
                <w:szCs w:val="24"/>
              </w:rPr>
              <w:t>．扣除實際發生費用後</w:t>
            </w:r>
          </w:p>
          <w:p w:rsidR="00D769A4" w:rsidRPr="004517C2" w:rsidRDefault="00D769A4" w:rsidP="00D769A4">
            <w:pPr>
              <w:rPr>
                <w:rFonts w:ascii="標楷體" w:hAnsi="標楷體"/>
                <w:sz w:val="24"/>
                <w:szCs w:val="24"/>
              </w:rPr>
            </w:pPr>
            <w:r w:rsidRPr="004517C2">
              <w:rPr>
                <w:rFonts w:ascii="標楷體" w:hAnsi="標楷體"/>
                <w:sz w:val="24"/>
                <w:szCs w:val="24"/>
              </w:rPr>
              <w:t>．華磐之$7,6</w:t>
            </w:r>
            <w:r w:rsidRPr="004517C2">
              <w:rPr>
                <w:rFonts w:ascii="標楷體" w:hAnsi="標楷體" w:hint="eastAsia"/>
                <w:sz w:val="24"/>
                <w:szCs w:val="24"/>
              </w:rPr>
              <w:t>6</w:t>
            </w:r>
            <w:r w:rsidRPr="004517C2">
              <w:rPr>
                <w:rFonts w:ascii="標楷體" w:hAnsi="標楷體"/>
                <w:sz w:val="24"/>
                <w:szCs w:val="24"/>
              </w:rPr>
              <w:t>9中包括管理毛利</w:t>
            </w:r>
          </w:p>
        </w:tc>
      </w:tr>
      <w:tr w:rsidR="00D769A4" w:rsidRPr="004517C2" w:rsidTr="00412120">
        <w:tc>
          <w:tcPr>
            <w:tcW w:w="2552" w:type="dxa"/>
          </w:tcPr>
          <w:p w:rsidR="00D769A4" w:rsidRPr="004517C2" w:rsidRDefault="00D769A4" w:rsidP="00D769A4">
            <w:pPr>
              <w:rPr>
                <w:rFonts w:ascii="標楷體" w:hAnsi="標楷體"/>
                <w:sz w:val="24"/>
                <w:szCs w:val="24"/>
              </w:rPr>
            </w:pPr>
            <w:r w:rsidRPr="004517C2">
              <w:rPr>
                <w:rFonts w:ascii="標楷體" w:hAnsi="標楷體"/>
                <w:sz w:val="24"/>
                <w:szCs w:val="24"/>
              </w:rPr>
              <w:t>外勞管理費</w:t>
            </w:r>
          </w:p>
        </w:tc>
        <w:tc>
          <w:tcPr>
            <w:tcW w:w="1417" w:type="dxa"/>
          </w:tcPr>
          <w:p w:rsidR="00D769A4" w:rsidRPr="004517C2" w:rsidRDefault="00D769A4" w:rsidP="00D769A4">
            <w:pPr>
              <w:rPr>
                <w:rFonts w:ascii="標楷體" w:hAnsi="標楷體"/>
                <w:sz w:val="24"/>
                <w:szCs w:val="24"/>
              </w:rPr>
            </w:pPr>
            <w:r w:rsidRPr="004517C2">
              <w:rPr>
                <w:rFonts w:ascii="標楷體" w:hAnsi="標楷體"/>
                <w:sz w:val="24"/>
                <w:szCs w:val="24"/>
              </w:rPr>
              <w:t>7,669</w:t>
            </w:r>
          </w:p>
        </w:tc>
        <w:tc>
          <w:tcPr>
            <w:tcW w:w="1418" w:type="dxa"/>
          </w:tcPr>
          <w:p w:rsidR="00D769A4" w:rsidRPr="004517C2" w:rsidRDefault="00D769A4" w:rsidP="00D769A4">
            <w:pPr>
              <w:rPr>
                <w:rFonts w:ascii="標楷體" w:hAnsi="標楷體"/>
                <w:sz w:val="24"/>
                <w:szCs w:val="24"/>
              </w:rPr>
            </w:pPr>
            <w:r w:rsidRPr="004517C2">
              <w:rPr>
                <w:rFonts w:ascii="標楷體" w:hAnsi="標楷體"/>
                <w:sz w:val="24"/>
                <w:szCs w:val="24"/>
              </w:rPr>
              <w:t>華磐</w:t>
            </w:r>
          </w:p>
        </w:tc>
        <w:tc>
          <w:tcPr>
            <w:tcW w:w="3827" w:type="dxa"/>
          </w:tcPr>
          <w:p w:rsidR="00D769A4" w:rsidRPr="004517C2" w:rsidRDefault="00D769A4" w:rsidP="00D769A4">
            <w:pPr>
              <w:rPr>
                <w:rFonts w:ascii="標楷體" w:hAnsi="標楷體"/>
                <w:sz w:val="24"/>
                <w:szCs w:val="24"/>
              </w:rPr>
            </w:pPr>
            <w:r w:rsidRPr="004517C2">
              <w:rPr>
                <w:rFonts w:ascii="標楷體" w:hAnsi="標楷體"/>
                <w:sz w:val="24"/>
                <w:szCs w:val="24"/>
              </w:rPr>
              <w:t>詳表</w:t>
            </w:r>
            <w:r w:rsidRPr="004517C2">
              <w:rPr>
                <w:rFonts w:ascii="標楷體" w:hAnsi="標楷體" w:hint="eastAsia"/>
                <w:sz w:val="24"/>
                <w:szCs w:val="24"/>
              </w:rPr>
              <w:t>五</w:t>
            </w:r>
            <w:r w:rsidRPr="004517C2">
              <w:rPr>
                <w:rFonts w:ascii="標楷體" w:hAnsi="標楷體"/>
                <w:sz w:val="24"/>
                <w:szCs w:val="24"/>
              </w:rPr>
              <w:t>-2，</w:t>
            </w:r>
            <w:r w:rsidRPr="004517C2">
              <w:rPr>
                <w:rFonts w:ascii="標楷體" w:hAnsi="標楷體" w:hint="eastAsia"/>
                <w:sz w:val="24"/>
                <w:szCs w:val="24"/>
              </w:rPr>
              <w:t>a</w:t>
            </w:r>
            <w:r w:rsidRPr="004517C2">
              <w:rPr>
                <w:rFonts w:ascii="標楷體" w:hAnsi="標楷體"/>
                <w:sz w:val="24"/>
                <w:szCs w:val="24"/>
              </w:rPr>
              <w:t xml:space="preserve"> </w:t>
            </w:r>
          </w:p>
        </w:tc>
      </w:tr>
      <w:tr w:rsidR="00D769A4" w:rsidRPr="004517C2" w:rsidTr="00412120">
        <w:tc>
          <w:tcPr>
            <w:tcW w:w="2552" w:type="dxa"/>
          </w:tcPr>
          <w:p w:rsidR="00D769A4" w:rsidRPr="004517C2" w:rsidRDefault="00D769A4" w:rsidP="00D769A4">
            <w:pPr>
              <w:rPr>
                <w:rFonts w:ascii="標楷體" w:hAnsi="標楷體"/>
                <w:sz w:val="24"/>
                <w:szCs w:val="24"/>
              </w:rPr>
            </w:pPr>
            <w:r w:rsidRPr="004517C2">
              <w:rPr>
                <w:rFonts w:ascii="標楷體" w:hAnsi="標楷體"/>
                <w:sz w:val="24"/>
                <w:szCs w:val="24"/>
              </w:rPr>
              <w:t>總計</w:t>
            </w:r>
          </w:p>
        </w:tc>
        <w:tc>
          <w:tcPr>
            <w:tcW w:w="1417" w:type="dxa"/>
          </w:tcPr>
          <w:p w:rsidR="00D769A4" w:rsidRPr="004517C2" w:rsidRDefault="00D769A4" w:rsidP="00D769A4">
            <w:pPr>
              <w:rPr>
                <w:rFonts w:ascii="標楷體" w:hAnsi="標楷體"/>
                <w:sz w:val="24"/>
                <w:szCs w:val="24"/>
              </w:rPr>
            </w:pPr>
            <w:r w:rsidRPr="004517C2">
              <w:rPr>
                <w:rFonts w:ascii="標楷體" w:hAnsi="標楷體"/>
                <w:sz w:val="24"/>
                <w:szCs w:val="24"/>
              </w:rPr>
              <w:t>29,500</w:t>
            </w:r>
          </w:p>
        </w:tc>
        <w:tc>
          <w:tcPr>
            <w:tcW w:w="1418" w:type="dxa"/>
          </w:tcPr>
          <w:p w:rsidR="00D769A4" w:rsidRPr="004517C2" w:rsidRDefault="00D769A4" w:rsidP="00D769A4">
            <w:pPr>
              <w:rPr>
                <w:rFonts w:ascii="標楷體" w:hAnsi="標楷體"/>
                <w:sz w:val="24"/>
                <w:szCs w:val="24"/>
              </w:rPr>
            </w:pPr>
          </w:p>
        </w:tc>
        <w:tc>
          <w:tcPr>
            <w:tcW w:w="3827" w:type="dxa"/>
          </w:tcPr>
          <w:p w:rsidR="00D769A4" w:rsidRPr="004517C2" w:rsidRDefault="00D769A4" w:rsidP="00D769A4">
            <w:pPr>
              <w:rPr>
                <w:rFonts w:ascii="標楷體" w:hAnsi="標楷體"/>
                <w:sz w:val="24"/>
                <w:szCs w:val="24"/>
              </w:rPr>
            </w:pPr>
          </w:p>
        </w:tc>
      </w:tr>
    </w:tbl>
    <w:p w:rsidR="00D769A4" w:rsidRPr="004517C2" w:rsidRDefault="00D769A4" w:rsidP="0095511E">
      <w:pPr>
        <w:spacing w:line="240" w:lineRule="exact"/>
        <w:ind w:left="440" w:hangingChars="200" w:hanging="440"/>
        <w:rPr>
          <w:rFonts w:ascii="標楷體" w:hAnsi="標楷體"/>
          <w:sz w:val="20"/>
        </w:rPr>
      </w:pPr>
      <w:r w:rsidRPr="004517C2">
        <w:rPr>
          <w:rFonts w:ascii="標楷體" w:hAnsi="標楷體"/>
          <w:sz w:val="20"/>
        </w:rPr>
        <w:t>資料來源：高捷公司99.9.30（099）高捷D1字第1578號函</w:t>
      </w:r>
    </w:p>
    <w:p w:rsidR="00D769A4" w:rsidRPr="004517C2" w:rsidRDefault="00D769A4" w:rsidP="00D769A4">
      <w:pPr>
        <w:spacing w:line="280" w:lineRule="exact"/>
        <w:rPr>
          <w:rFonts w:ascii="標楷體" w:hAnsi="標楷體"/>
          <w:sz w:val="20"/>
        </w:rPr>
      </w:pPr>
      <w:r w:rsidRPr="004517C2">
        <w:rPr>
          <w:rFonts w:ascii="標楷體" w:hAnsi="標楷體" w:hint="eastAsia"/>
          <w:sz w:val="20"/>
        </w:rPr>
        <w:t>a</w:t>
      </w:r>
      <w:r w:rsidRPr="004517C2">
        <w:rPr>
          <w:rFonts w:ascii="標楷體" w:hAnsi="標楷體"/>
          <w:sz w:val="20"/>
        </w:rPr>
        <w:t>：華磐使用項目</w:t>
      </w:r>
    </w:p>
    <w:p w:rsidR="00D769A4" w:rsidRPr="004517C2" w:rsidRDefault="00D769A4" w:rsidP="00D25537">
      <w:pPr>
        <w:spacing w:line="240" w:lineRule="exact"/>
        <w:ind w:left="110" w:hangingChars="50" w:hanging="110"/>
        <w:rPr>
          <w:rFonts w:ascii="標楷體" w:hAnsi="標楷體"/>
          <w:sz w:val="20"/>
        </w:rPr>
      </w:pPr>
      <w:r w:rsidRPr="004517C2">
        <w:rPr>
          <w:rFonts w:ascii="標楷體" w:hAnsi="標楷體"/>
          <w:sz w:val="20"/>
        </w:rPr>
        <w:t>1.外勞宿舍興建（包括外勞營區整地、房舍、辦公室、污水設施、變電站、中央廚房、餐廳等設施）。</w:t>
      </w:r>
    </w:p>
    <w:p w:rsidR="00D769A4" w:rsidRPr="004517C2" w:rsidRDefault="00D769A4" w:rsidP="00D25537">
      <w:pPr>
        <w:spacing w:line="240" w:lineRule="exact"/>
        <w:ind w:left="110" w:hangingChars="50" w:hanging="110"/>
        <w:rPr>
          <w:rFonts w:ascii="標楷體" w:hAnsi="標楷體"/>
          <w:sz w:val="20"/>
        </w:rPr>
      </w:pPr>
      <w:r w:rsidRPr="004517C2">
        <w:rPr>
          <w:rFonts w:ascii="標楷體" w:hAnsi="標楷體"/>
          <w:sz w:val="20"/>
        </w:rPr>
        <w:t>2.翻譯、文書、管理、服務等工作。</w:t>
      </w:r>
    </w:p>
    <w:p w:rsidR="00D769A4" w:rsidRPr="004517C2" w:rsidRDefault="00D769A4" w:rsidP="00D25537">
      <w:pPr>
        <w:spacing w:line="240" w:lineRule="exact"/>
        <w:ind w:left="110" w:hangingChars="50" w:hanging="110"/>
        <w:rPr>
          <w:rFonts w:ascii="標楷體" w:hAnsi="標楷體"/>
          <w:sz w:val="20"/>
        </w:rPr>
      </w:pPr>
      <w:r w:rsidRPr="004517C2">
        <w:rPr>
          <w:rFonts w:ascii="標楷體" w:hAnsi="標楷體"/>
          <w:sz w:val="20"/>
        </w:rPr>
        <w:t>3.水電、瓦斯、便當盒耗材、設備維護及醫療照顧等。</w:t>
      </w:r>
    </w:p>
    <w:p w:rsidR="00D769A4" w:rsidRPr="004517C2" w:rsidRDefault="00D769A4" w:rsidP="00D25537">
      <w:pPr>
        <w:spacing w:line="240" w:lineRule="exact"/>
        <w:ind w:left="110" w:hangingChars="50" w:hanging="110"/>
        <w:rPr>
          <w:rFonts w:ascii="標楷體" w:hAnsi="標楷體"/>
          <w:sz w:val="20"/>
        </w:rPr>
      </w:pPr>
      <w:r w:rsidRPr="004517C2">
        <w:rPr>
          <w:rFonts w:ascii="標楷體" w:hAnsi="標楷體"/>
          <w:sz w:val="20"/>
        </w:rPr>
        <w:t>4.伙食費（外勞自付2,500元）不足部分之負擔。</w:t>
      </w:r>
    </w:p>
    <w:p w:rsidR="00D769A4" w:rsidRPr="004517C2" w:rsidRDefault="00D769A4" w:rsidP="00D25537">
      <w:pPr>
        <w:spacing w:line="240" w:lineRule="exact"/>
        <w:ind w:left="110" w:hangingChars="50" w:hanging="110"/>
        <w:rPr>
          <w:rFonts w:ascii="標楷體" w:hAnsi="標楷體"/>
          <w:sz w:val="20"/>
        </w:rPr>
      </w:pPr>
      <w:r w:rsidRPr="004517C2">
        <w:rPr>
          <w:rFonts w:ascii="標楷體" w:hAnsi="標楷體"/>
          <w:sz w:val="20"/>
        </w:rPr>
        <w:t>5.交通運輸（上、下工交通運輸及便當派送）。</w:t>
      </w:r>
    </w:p>
    <w:p w:rsidR="00D769A4" w:rsidRPr="004517C2" w:rsidRDefault="00D769A4" w:rsidP="00D25537">
      <w:pPr>
        <w:spacing w:line="240" w:lineRule="exact"/>
        <w:ind w:left="110" w:hangingChars="50" w:hanging="110"/>
        <w:rPr>
          <w:rFonts w:ascii="標楷體" w:hAnsi="標楷體"/>
          <w:sz w:val="20"/>
        </w:rPr>
      </w:pPr>
      <w:r w:rsidRPr="004517C2">
        <w:rPr>
          <w:rFonts w:ascii="標楷體" w:hAnsi="標楷體"/>
          <w:sz w:val="20"/>
        </w:rPr>
        <w:t>6.文康設施、衛星電視、四面佛、書報等。</w:t>
      </w:r>
    </w:p>
    <w:p w:rsidR="00D769A4" w:rsidRPr="004517C2" w:rsidRDefault="00D769A4" w:rsidP="00D25537">
      <w:pPr>
        <w:spacing w:line="240" w:lineRule="exact"/>
        <w:ind w:left="110" w:hangingChars="50" w:hanging="110"/>
        <w:rPr>
          <w:rFonts w:ascii="標楷體" w:hAnsi="標楷體"/>
          <w:sz w:val="20"/>
        </w:rPr>
      </w:pPr>
      <w:r w:rsidRPr="004517C2">
        <w:rPr>
          <w:rFonts w:ascii="標楷體" w:hAnsi="標楷體"/>
          <w:sz w:val="20"/>
        </w:rPr>
        <w:t>7.其他雜支。</w:t>
      </w:r>
    </w:p>
    <w:p w:rsidR="00D769A4" w:rsidRPr="004517C2" w:rsidRDefault="00D769A4" w:rsidP="00A47A0D">
      <w:pPr>
        <w:pStyle w:val="a0"/>
        <w:numPr>
          <w:ilvl w:val="0"/>
          <w:numId w:val="0"/>
        </w:numPr>
        <w:ind w:left="695" w:hanging="695"/>
        <w:rPr>
          <w:rFonts w:hAnsi="標楷體"/>
          <w:szCs w:val="32"/>
        </w:rPr>
      </w:pPr>
      <w:r w:rsidRPr="004517C2">
        <w:rPr>
          <w:rFonts w:hAnsi="標楷體"/>
          <w:szCs w:val="32"/>
        </w:rPr>
        <w:br w:type="page"/>
      </w:r>
      <w:bookmarkStart w:id="563" w:name="_Toc293501997"/>
      <w:bookmarkStart w:id="564" w:name="_Toc293502367"/>
      <w:bookmarkStart w:id="565" w:name="_Toc293502487"/>
      <w:bookmarkStart w:id="566" w:name="_Toc294173337"/>
      <w:bookmarkStart w:id="567" w:name="_Toc294173974"/>
      <w:r w:rsidRPr="004517C2">
        <w:rPr>
          <w:rFonts w:hAnsi="標楷體"/>
          <w:szCs w:val="32"/>
        </w:rPr>
        <w:lastRenderedPageBreak/>
        <w:t>表</w:t>
      </w:r>
      <w:r w:rsidRPr="004517C2">
        <w:rPr>
          <w:rFonts w:hAnsi="標楷體" w:hint="eastAsia"/>
          <w:szCs w:val="32"/>
        </w:rPr>
        <w:t>十</w:t>
      </w:r>
      <w:r w:rsidR="00A53D95">
        <w:rPr>
          <w:rFonts w:hAnsi="標楷體" w:hint="eastAsia"/>
          <w:szCs w:val="32"/>
        </w:rPr>
        <w:t>六</w:t>
      </w:r>
      <w:r w:rsidRPr="004517C2">
        <w:rPr>
          <w:rFonts w:hAnsi="標楷體"/>
          <w:szCs w:val="32"/>
        </w:rPr>
        <w:t>-</w:t>
      </w:r>
      <w:r w:rsidRPr="004517C2">
        <w:rPr>
          <w:rFonts w:hAnsi="標楷體" w:hint="eastAsia"/>
          <w:szCs w:val="32"/>
        </w:rPr>
        <w:t xml:space="preserve">1 </w:t>
      </w:r>
      <w:r w:rsidRPr="004517C2">
        <w:rPr>
          <w:rFonts w:hAnsi="標楷體"/>
          <w:szCs w:val="32"/>
        </w:rPr>
        <w:t>高捷公司之外勞管理費用(預估)</w:t>
      </w:r>
      <w:bookmarkEnd w:id="563"/>
      <w:bookmarkEnd w:id="564"/>
      <w:bookmarkEnd w:id="565"/>
      <w:bookmarkEnd w:id="566"/>
      <w:bookmarkEnd w:id="567"/>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67"/>
        <w:gridCol w:w="1418"/>
        <w:gridCol w:w="1276"/>
        <w:gridCol w:w="1417"/>
        <w:gridCol w:w="992"/>
        <w:gridCol w:w="851"/>
        <w:gridCol w:w="3118"/>
      </w:tblGrid>
      <w:tr w:rsidR="00D769A4" w:rsidRPr="004517C2" w:rsidTr="00412120">
        <w:trPr>
          <w:trHeight w:val="70"/>
          <w:tblHeader/>
        </w:trPr>
        <w:tc>
          <w:tcPr>
            <w:tcW w:w="567" w:type="dxa"/>
            <w:shd w:val="clear" w:color="auto" w:fill="FFFFFF"/>
            <w:vAlign w:val="center"/>
          </w:tcPr>
          <w:p w:rsidR="00D769A4" w:rsidRPr="004517C2" w:rsidRDefault="00D769A4" w:rsidP="00412120">
            <w:pPr>
              <w:spacing w:line="280" w:lineRule="exact"/>
              <w:ind w:leftChars="-31" w:left="15" w:rightChars="-31" w:right="-105" w:hangingChars="60" w:hanging="120"/>
              <w:jc w:val="center"/>
              <w:rPr>
                <w:rFonts w:ascii="標楷體" w:hAnsi="標楷體"/>
                <w:sz w:val="24"/>
                <w:szCs w:val="24"/>
              </w:rPr>
            </w:pPr>
            <w:r w:rsidRPr="004517C2">
              <w:rPr>
                <w:rFonts w:ascii="標楷體" w:hAnsi="標楷體"/>
                <w:sz w:val="18"/>
                <w:szCs w:val="24"/>
              </w:rPr>
              <w:t>項次</w:t>
            </w:r>
          </w:p>
        </w:tc>
        <w:tc>
          <w:tcPr>
            <w:tcW w:w="1418" w:type="dxa"/>
            <w:tcBorders>
              <w:right w:val="single" w:sz="4" w:space="0" w:color="auto"/>
            </w:tcBorders>
            <w:shd w:val="clear" w:color="auto" w:fill="FFFFFF"/>
            <w:vAlign w:val="center"/>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品名</w:t>
            </w:r>
          </w:p>
        </w:tc>
        <w:tc>
          <w:tcPr>
            <w:tcW w:w="1276" w:type="dxa"/>
            <w:tcBorders>
              <w:right w:val="single" w:sz="4" w:space="0" w:color="auto"/>
            </w:tcBorders>
            <w:shd w:val="clear" w:color="auto" w:fill="FFFFFF"/>
            <w:vAlign w:val="center"/>
          </w:tcPr>
          <w:p w:rsidR="00D769A4" w:rsidRPr="004517C2" w:rsidRDefault="00D769A4" w:rsidP="00412120">
            <w:pPr>
              <w:spacing w:line="280" w:lineRule="exact"/>
              <w:jc w:val="center"/>
              <w:rPr>
                <w:rFonts w:ascii="標楷體" w:hAnsi="標楷體"/>
                <w:sz w:val="22"/>
                <w:szCs w:val="22"/>
              </w:rPr>
            </w:pPr>
            <w:r w:rsidRPr="004517C2">
              <w:rPr>
                <w:rFonts w:ascii="標楷體" w:hAnsi="標楷體"/>
                <w:sz w:val="22"/>
                <w:szCs w:val="22"/>
              </w:rPr>
              <w:t>估計期間</w:t>
            </w:r>
          </w:p>
        </w:tc>
        <w:tc>
          <w:tcPr>
            <w:tcW w:w="1417" w:type="dxa"/>
            <w:tcBorders>
              <w:left w:val="single" w:sz="4" w:space="0" w:color="auto"/>
            </w:tcBorders>
            <w:shd w:val="clear" w:color="auto" w:fill="FFFFFF"/>
            <w:vAlign w:val="center"/>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總價</w:t>
            </w:r>
          </w:p>
        </w:tc>
        <w:tc>
          <w:tcPr>
            <w:tcW w:w="992" w:type="dxa"/>
            <w:shd w:val="clear" w:color="auto" w:fill="FFFFFF"/>
            <w:vAlign w:val="center"/>
          </w:tcPr>
          <w:p w:rsidR="00D769A4" w:rsidRPr="004517C2" w:rsidRDefault="00D769A4" w:rsidP="00412120">
            <w:pPr>
              <w:spacing w:line="240" w:lineRule="exact"/>
              <w:jc w:val="center"/>
              <w:rPr>
                <w:rFonts w:ascii="標楷體" w:hAnsi="標楷體"/>
                <w:sz w:val="22"/>
                <w:szCs w:val="22"/>
              </w:rPr>
            </w:pPr>
            <w:r w:rsidRPr="004517C2">
              <w:rPr>
                <w:rFonts w:ascii="標楷體" w:hAnsi="標楷體"/>
                <w:sz w:val="22"/>
                <w:szCs w:val="22"/>
              </w:rPr>
              <w:t>分攤</w:t>
            </w:r>
          </w:p>
          <w:p w:rsidR="00D769A4" w:rsidRPr="004517C2" w:rsidRDefault="00D769A4" w:rsidP="00412120">
            <w:pPr>
              <w:spacing w:line="240" w:lineRule="exact"/>
              <w:jc w:val="center"/>
              <w:rPr>
                <w:rFonts w:ascii="標楷體" w:hAnsi="標楷體"/>
                <w:sz w:val="22"/>
                <w:szCs w:val="22"/>
              </w:rPr>
            </w:pPr>
            <w:r w:rsidRPr="004517C2">
              <w:rPr>
                <w:rFonts w:ascii="標楷體" w:hAnsi="標楷體"/>
                <w:sz w:val="22"/>
                <w:szCs w:val="22"/>
              </w:rPr>
              <w:t>基準</w:t>
            </w:r>
          </w:p>
        </w:tc>
        <w:tc>
          <w:tcPr>
            <w:tcW w:w="851" w:type="dxa"/>
            <w:shd w:val="clear" w:color="auto" w:fill="FFFFFF"/>
            <w:vAlign w:val="center"/>
          </w:tcPr>
          <w:p w:rsidR="00D769A4" w:rsidRPr="004517C2" w:rsidRDefault="00D769A4" w:rsidP="00412120">
            <w:pPr>
              <w:spacing w:line="240" w:lineRule="exact"/>
              <w:jc w:val="center"/>
              <w:rPr>
                <w:rFonts w:ascii="標楷體" w:hAnsi="標楷體"/>
                <w:sz w:val="22"/>
                <w:szCs w:val="22"/>
              </w:rPr>
            </w:pPr>
            <w:r w:rsidRPr="004517C2">
              <w:rPr>
                <w:rFonts w:ascii="標楷體" w:hAnsi="標楷體"/>
                <w:sz w:val="22"/>
                <w:szCs w:val="22"/>
              </w:rPr>
              <w:t>每月單價</w:t>
            </w:r>
          </w:p>
        </w:tc>
        <w:tc>
          <w:tcPr>
            <w:tcW w:w="3118" w:type="dxa"/>
            <w:shd w:val="clear" w:color="auto" w:fill="FFFFFF"/>
            <w:vAlign w:val="center"/>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備註</w:t>
            </w:r>
          </w:p>
        </w:tc>
      </w:tr>
      <w:tr w:rsidR="00D769A4" w:rsidRPr="004517C2" w:rsidTr="00412120">
        <w:trPr>
          <w:trHeight w:val="70"/>
        </w:trPr>
        <w:tc>
          <w:tcPr>
            <w:tcW w:w="9639" w:type="dxa"/>
            <w:gridSpan w:val="7"/>
            <w:shd w:val="clear" w:color="auto" w:fill="FFFFFF"/>
          </w:tcPr>
          <w:p w:rsidR="00D769A4" w:rsidRPr="004517C2" w:rsidRDefault="00D769A4" w:rsidP="00412120">
            <w:pPr>
              <w:spacing w:line="280" w:lineRule="exact"/>
              <w:rPr>
                <w:rFonts w:ascii="標楷體" w:hAnsi="標楷體"/>
              </w:rPr>
            </w:pPr>
            <w:r w:rsidRPr="004517C2">
              <w:rPr>
                <w:rFonts w:ascii="標楷體" w:hAnsi="標楷體"/>
                <w:sz w:val="24"/>
              </w:rPr>
              <w:t>一、使用資金之代價</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rPr>
            </w:pPr>
            <w:r w:rsidRPr="004517C2">
              <w:rPr>
                <w:rFonts w:ascii="標楷體" w:hAnsi="標楷體"/>
                <w:sz w:val="24"/>
                <w:szCs w:val="24"/>
              </w:rPr>
              <w:t>17</w:t>
            </w:r>
          </w:p>
        </w:tc>
        <w:tc>
          <w:tcPr>
            <w:tcW w:w="1418" w:type="dxa"/>
            <w:tcBorders>
              <w:right w:val="single" w:sz="4" w:space="0" w:color="auto"/>
            </w:tcBorders>
            <w:shd w:val="clear" w:color="auto" w:fill="FFFFFF"/>
          </w:tcPr>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利息支出</w:t>
            </w:r>
          </w:p>
        </w:tc>
        <w:tc>
          <w:tcPr>
            <w:tcW w:w="1276" w:type="dxa"/>
            <w:tcBorders>
              <w:right w:val="single" w:sz="4" w:space="0" w:color="auto"/>
            </w:tcBorders>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12月</w:t>
            </w:r>
          </w:p>
        </w:tc>
        <w:tc>
          <w:tcPr>
            <w:tcW w:w="1417" w:type="dxa"/>
            <w:tcBorders>
              <w:left w:val="single" w:sz="4" w:space="0" w:color="auto"/>
            </w:tcBorders>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3,000,000</w:t>
            </w:r>
          </w:p>
        </w:tc>
        <w:tc>
          <w:tcPr>
            <w:tcW w:w="992" w:type="dxa"/>
            <w:shd w:val="clear" w:color="auto" w:fill="FFFFFF"/>
          </w:tcPr>
          <w:p w:rsidR="00D769A4" w:rsidRPr="004517C2" w:rsidRDefault="00D769A4" w:rsidP="00412120">
            <w:pPr>
              <w:spacing w:line="280" w:lineRule="exact"/>
              <w:ind w:right="-105"/>
              <w:jc w:val="center"/>
              <w:rPr>
                <w:rFonts w:ascii="標楷體" w:hAnsi="標楷體"/>
                <w:sz w:val="24"/>
                <w:szCs w:val="24"/>
              </w:rPr>
            </w:pPr>
            <w:r w:rsidRPr="004517C2">
              <w:rPr>
                <w:rFonts w:ascii="標楷體" w:hAnsi="標楷體"/>
                <w:sz w:val="24"/>
                <w:szCs w:val="24"/>
              </w:rPr>
              <w:t>D</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223</w:t>
            </w:r>
          </w:p>
        </w:tc>
        <w:tc>
          <w:tcPr>
            <w:tcW w:w="3118" w:type="dxa"/>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本營區投入資金，至少需6,000萬*利率5％</w:t>
            </w:r>
          </w:p>
        </w:tc>
      </w:tr>
      <w:tr w:rsidR="00D769A4" w:rsidRPr="004517C2" w:rsidTr="00412120">
        <w:tc>
          <w:tcPr>
            <w:tcW w:w="9639" w:type="dxa"/>
            <w:gridSpan w:val="7"/>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二、與各員工有關之支出-直接歸屬</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7</w:t>
            </w:r>
          </w:p>
        </w:tc>
        <w:tc>
          <w:tcPr>
            <w:tcW w:w="1418" w:type="dxa"/>
            <w:tcBorders>
              <w:right w:val="single" w:sz="4" w:space="0" w:color="auto"/>
            </w:tcBorders>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伙食費</w:t>
            </w:r>
          </w:p>
        </w:tc>
        <w:tc>
          <w:tcPr>
            <w:tcW w:w="1276" w:type="dxa"/>
            <w:tcBorders>
              <w:right w:val="single" w:sz="4" w:space="0" w:color="auto"/>
            </w:tcBorders>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NA</w:t>
            </w:r>
          </w:p>
        </w:tc>
        <w:tc>
          <w:tcPr>
            <w:tcW w:w="1417" w:type="dxa"/>
            <w:tcBorders>
              <w:left w:val="single" w:sz="4" w:space="0" w:color="auto"/>
            </w:tcBorders>
            <w:shd w:val="clear" w:color="auto" w:fill="FFFFFF"/>
          </w:tcPr>
          <w:p w:rsidR="00D769A4" w:rsidRPr="004517C2" w:rsidRDefault="00D769A4" w:rsidP="00412120">
            <w:pPr>
              <w:spacing w:line="280" w:lineRule="exact"/>
              <w:jc w:val="right"/>
              <w:rPr>
                <w:rFonts w:ascii="標楷體" w:hAnsi="標楷體"/>
                <w:sz w:val="24"/>
                <w:szCs w:val="24"/>
              </w:rPr>
            </w:pP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p>
        </w:tc>
        <w:tc>
          <w:tcPr>
            <w:tcW w:w="851" w:type="dxa"/>
            <w:shd w:val="clear" w:color="auto" w:fill="FFFFFF"/>
          </w:tcPr>
          <w:p w:rsidR="00D769A4" w:rsidRPr="004517C2" w:rsidRDefault="00D769A4" w:rsidP="00412120">
            <w:pPr>
              <w:spacing w:line="280" w:lineRule="exact"/>
              <w:ind w:rightChars="-31" w:right="-105"/>
              <w:jc w:val="right"/>
              <w:rPr>
                <w:rFonts w:ascii="標楷體" w:hAnsi="標楷體"/>
                <w:sz w:val="24"/>
                <w:szCs w:val="24"/>
              </w:rPr>
            </w:pPr>
            <w:r w:rsidRPr="004517C2">
              <w:rPr>
                <w:rFonts w:ascii="標楷體" w:hAnsi="標楷體"/>
                <w:sz w:val="24"/>
                <w:szCs w:val="24"/>
              </w:rPr>
              <w:t>-</w:t>
            </w:r>
          </w:p>
        </w:tc>
        <w:tc>
          <w:tcPr>
            <w:tcW w:w="3118" w:type="dxa"/>
            <w:shd w:val="clear" w:color="auto" w:fill="FFFFFF"/>
          </w:tcPr>
          <w:p w:rsidR="00D769A4" w:rsidRPr="004517C2" w:rsidRDefault="00D769A4" w:rsidP="00412120">
            <w:pPr>
              <w:kinsoku w:val="0"/>
              <w:spacing w:line="280" w:lineRule="exact"/>
              <w:rPr>
                <w:rFonts w:ascii="標楷體" w:hAnsi="標楷體"/>
                <w:sz w:val="24"/>
                <w:szCs w:val="24"/>
              </w:rPr>
            </w:pPr>
            <w:r w:rsidRPr="004517C2">
              <w:rPr>
                <w:rFonts w:ascii="標楷體" w:hAnsi="標楷體"/>
                <w:sz w:val="24"/>
                <w:szCs w:val="24"/>
              </w:rPr>
              <w:t>外勞之主、副食及配料等(每月$2,500，每人早餐$25、午餐$30、晚餐$30，合計$85/天，由外勞負擔，不計入管理費)</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4"/>
                <w:szCs w:val="24"/>
              </w:rPr>
              <w:t>10</w:t>
            </w:r>
          </w:p>
        </w:tc>
        <w:tc>
          <w:tcPr>
            <w:tcW w:w="1418" w:type="dxa"/>
            <w:shd w:val="clear" w:color="auto" w:fill="FFFFFF"/>
          </w:tcPr>
          <w:p w:rsidR="00D769A4" w:rsidRPr="004517C2" w:rsidRDefault="00D769A4" w:rsidP="00412120">
            <w:pPr>
              <w:spacing w:line="280" w:lineRule="exact"/>
              <w:ind w:rightChars="-50" w:right="-170"/>
              <w:rPr>
                <w:rFonts w:ascii="標楷體" w:hAnsi="標楷體"/>
                <w:sz w:val="24"/>
                <w:szCs w:val="24"/>
              </w:rPr>
            </w:pPr>
            <w:r w:rsidRPr="004517C2">
              <w:rPr>
                <w:rFonts w:ascii="標楷體" w:hAnsi="標楷體"/>
                <w:sz w:val="24"/>
                <w:szCs w:val="24"/>
              </w:rPr>
              <w:t>交通運輸費</w:t>
            </w:r>
          </w:p>
        </w:tc>
        <w:tc>
          <w:tcPr>
            <w:tcW w:w="1276"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w:t>
            </w:r>
          </w:p>
        </w:tc>
        <w:tc>
          <w:tcPr>
            <w:tcW w:w="992" w:type="dxa"/>
            <w:shd w:val="clear" w:color="auto" w:fill="FFFFFF"/>
          </w:tcPr>
          <w:p w:rsidR="00D769A4" w:rsidRPr="004517C2" w:rsidRDefault="00D769A4" w:rsidP="00412120">
            <w:pPr>
              <w:spacing w:line="280" w:lineRule="exact"/>
              <w:ind w:rightChars="-32" w:right="-109"/>
              <w:rPr>
                <w:rFonts w:ascii="標楷體" w:hAnsi="標楷體"/>
                <w:sz w:val="24"/>
                <w:szCs w:val="24"/>
              </w:rPr>
            </w:pPr>
            <w:r w:rsidRPr="004517C2">
              <w:rPr>
                <w:rFonts w:ascii="標楷體" w:hAnsi="標楷體"/>
                <w:sz w:val="24"/>
                <w:szCs w:val="24"/>
              </w:rPr>
              <w:t>一人</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1,850</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市價</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4"/>
                <w:szCs w:val="24"/>
              </w:rPr>
              <w:t>14</w:t>
            </w:r>
          </w:p>
        </w:tc>
        <w:tc>
          <w:tcPr>
            <w:tcW w:w="1418" w:type="dxa"/>
            <w:shd w:val="clear" w:color="auto" w:fill="FFFFFF"/>
          </w:tcPr>
          <w:p w:rsidR="00D769A4" w:rsidRPr="004517C2" w:rsidRDefault="00D769A4" w:rsidP="00412120">
            <w:pPr>
              <w:spacing w:line="280" w:lineRule="exact"/>
              <w:ind w:rightChars="-50" w:right="-170"/>
              <w:rPr>
                <w:rFonts w:ascii="標楷體" w:hAnsi="標楷體"/>
                <w:sz w:val="24"/>
                <w:szCs w:val="24"/>
              </w:rPr>
            </w:pPr>
            <w:r w:rsidRPr="004517C2">
              <w:rPr>
                <w:rFonts w:ascii="標楷體" w:hAnsi="標楷體"/>
                <w:sz w:val="24"/>
                <w:szCs w:val="24"/>
              </w:rPr>
              <w:t>車輛使用費</w:t>
            </w:r>
          </w:p>
        </w:tc>
        <w:tc>
          <w:tcPr>
            <w:tcW w:w="1276"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hint="eastAsia"/>
                <w:sz w:val="24"/>
                <w:szCs w:val="24"/>
              </w:rPr>
              <w:t>1</w:t>
            </w:r>
            <w:r w:rsidRPr="004517C2">
              <w:rPr>
                <w:rFonts w:ascii="標楷體" w:hAnsi="標楷體"/>
                <w:sz w:val="24"/>
                <w:szCs w:val="24"/>
              </w:rPr>
              <w:t>8月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3,000,000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B</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149</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中、小型客車與廂型車約10輛，每輛車約30萬元</w:t>
            </w:r>
          </w:p>
        </w:tc>
      </w:tr>
      <w:tr w:rsidR="00D769A4" w:rsidRPr="004517C2" w:rsidTr="00412120">
        <w:tc>
          <w:tcPr>
            <w:tcW w:w="9639" w:type="dxa"/>
            <w:gridSpan w:val="7"/>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三、與人有關之支出-分攤</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8</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伙食供料費</w:t>
            </w:r>
          </w:p>
        </w:tc>
        <w:tc>
          <w:tcPr>
            <w:tcW w:w="1276"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hint="eastAsia"/>
                <w:color w:val="000000"/>
                <w:sz w:val="24"/>
                <w:szCs w:val="24"/>
              </w:rPr>
              <w:t>每</w:t>
            </w:r>
            <w:r w:rsidRPr="004517C2">
              <w:rPr>
                <w:rFonts w:ascii="標楷體" w:hAnsi="標楷體"/>
                <w:sz w:val="24"/>
                <w:szCs w:val="24"/>
              </w:rPr>
              <w:t>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717,920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shd w:val="pct15" w:color="auto" w:fill="FFFFFF"/>
              </w:rPr>
            </w:pPr>
            <w:r w:rsidRPr="004517C2">
              <w:rPr>
                <w:rFonts w:ascii="標楷體" w:hAnsi="標楷體"/>
                <w:sz w:val="24"/>
                <w:szCs w:val="24"/>
                <w:shd w:val="pct15" w:color="auto" w:fill="FFFFFF"/>
              </w:rPr>
              <w:t>641</w:t>
            </w:r>
          </w:p>
        </w:tc>
        <w:tc>
          <w:tcPr>
            <w:tcW w:w="3118" w:type="dxa"/>
            <w:shd w:val="clear" w:color="auto" w:fill="FFFFFF"/>
          </w:tcPr>
          <w:p w:rsidR="00D769A4" w:rsidRPr="004517C2" w:rsidRDefault="00D769A4" w:rsidP="00412120">
            <w:pPr>
              <w:kinsoku w:val="0"/>
              <w:spacing w:line="280" w:lineRule="exact"/>
              <w:rPr>
                <w:rFonts w:ascii="標楷體" w:hAnsi="標楷體"/>
                <w:sz w:val="24"/>
                <w:szCs w:val="24"/>
              </w:rPr>
            </w:pPr>
            <w:r w:rsidRPr="004517C2">
              <w:rPr>
                <w:rFonts w:ascii="標楷體" w:hAnsi="標楷體"/>
                <w:sz w:val="24"/>
                <w:szCs w:val="24"/>
              </w:rPr>
              <w:t>含</w:t>
            </w:r>
            <w:r w:rsidRPr="004517C2">
              <w:rPr>
                <w:rFonts w:ascii="標楷體" w:hAnsi="標楷體"/>
                <w:color w:val="000000"/>
                <w:sz w:val="24"/>
                <w:szCs w:val="24"/>
              </w:rPr>
              <w:t>廚房、餐廳之設備攤提，</w:t>
            </w:r>
            <w:r w:rsidRPr="004517C2">
              <w:rPr>
                <w:rFonts w:ascii="標楷體" w:hAnsi="標楷體"/>
                <w:sz w:val="24"/>
                <w:szCs w:val="24"/>
              </w:rPr>
              <w:t>廚房瓦斯與柴油、便當盒與便當派送費用，及相關雜項支出。</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4"/>
                <w:szCs w:val="24"/>
              </w:rPr>
              <w:t>11</w:t>
            </w:r>
          </w:p>
        </w:tc>
        <w:tc>
          <w:tcPr>
            <w:tcW w:w="1418" w:type="dxa"/>
            <w:shd w:val="clear" w:color="auto" w:fill="FFFFFF"/>
          </w:tcPr>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醫療照顧費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每月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63,000</w:t>
            </w:r>
          </w:p>
        </w:tc>
        <w:tc>
          <w:tcPr>
            <w:tcW w:w="992" w:type="dxa"/>
            <w:shd w:val="clear" w:color="auto" w:fill="FFFFFF"/>
          </w:tcPr>
          <w:p w:rsidR="00D769A4" w:rsidRPr="004517C2" w:rsidRDefault="00D769A4" w:rsidP="00412120">
            <w:pPr>
              <w:spacing w:line="280" w:lineRule="exact"/>
              <w:ind w:right="-105"/>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56</w:t>
            </w:r>
          </w:p>
        </w:tc>
        <w:tc>
          <w:tcPr>
            <w:tcW w:w="3118" w:type="dxa"/>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每日固定、機動派車，處理職災與外勞意外事件</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4"/>
                <w:szCs w:val="24"/>
              </w:rPr>
              <w:t>12</w:t>
            </w:r>
          </w:p>
        </w:tc>
        <w:tc>
          <w:tcPr>
            <w:tcW w:w="1418" w:type="dxa"/>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人事費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每月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1,554,800</w:t>
            </w:r>
          </w:p>
        </w:tc>
        <w:tc>
          <w:tcPr>
            <w:tcW w:w="992" w:type="dxa"/>
            <w:shd w:val="clear" w:color="auto" w:fill="FFFFFF"/>
          </w:tcPr>
          <w:p w:rsidR="00D769A4" w:rsidRPr="004517C2" w:rsidRDefault="00D769A4" w:rsidP="00412120">
            <w:pPr>
              <w:spacing w:line="280" w:lineRule="exact"/>
              <w:ind w:right="-99"/>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1,388</w:t>
            </w:r>
          </w:p>
        </w:tc>
        <w:tc>
          <w:tcPr>
            <w:tcW w:w="3118" w:type="dxa"/>
            <w:shd w:val="clear" w:color="auto" w:fill="FFFFFF"/>
          </w:tcPr>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本國管理人員約28人，泰籍工作同仁約16人，每人平均薪資35,000元</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4"/>
                <w:szCs w:val="24"/>
              </w:rPr>
              <w:t>15</w:t>
            </w:r>
          </w:p>
        </w:tc>
        <w:tc>
          <w:tcPr>
            <w:tcW w:w="1418" w:type="dxa"/>
            <w:shd w:val="clear" w:color="auto" w:fill="FFFFFF"/>
          </w:tcPr>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郵電費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每月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61,500</w:t>
            </w:r>
          </w:p>
        </w:tc>
        <w:tc>
          <w:tcPr>
            <w:tcW w:w="992" w:type="dxa"/>
            <w:shd w:val="clear" w:color="auto" w:fill="FFFFFF"/>
          </w:tcPr>
          <w:p w:rsidR="00D769A4" w:rsidRPr="004517C2" w:rsidRDefault="00D769A4" w:rsidP="00412120">
            <w:pPr>
              <w:spacing w:line="280" w:lineRule="exact"/>
              <w:ind w:right="-105"/>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55</w:t>
            </w:r>
          </w:p>
        </w:tc>
        <w:tc>
          <w:tcPr>
            <w:tcW w:w="3118" w:type="dxa"/>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辦公室費用，含郵資、電話費、文具費用等</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4"/>
                <w:szCs w:val="24"/>
              </w:rPr>
              <w:t>16</w:t>
            </w:r>
          </w:p>
        </w:tc>
        <w:tc>
          <w:tcPr>
            <w:tcW w:w="1418" w:type="dxa"/>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雜費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每月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67,200</w:t>
            </w:r>
          </w:p>
        </w:tc>
        <w:tc>
          <w:tcPr>
            <w:tcW w:w="992" w:type="dxa"/>
            <w:shd w:val="clear" w:color="auto" w:fill="FFFFFF"/>
          </w:tcPr>
          <w:p w:rsidR="00D769A4" w:rsidRPr="004517C2" w:rsidRDefault="00D769A4" w:rsidP="00412120">
            <w:pPr>
              <w:spacing w:line="280" w:lineRule="exact"/>
              <w:ind w:right="-99"/>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60</w:t>
            </w:r>
          </w:p>
        </w:tc>
        <w:tc>
          <w:tcPr>
            <w:tcW w:w="3118" w:type="dxa"/>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營區清潔用品等雜費</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4"/>
                <w:szCs w:val="24"/>
              </w:rPr>
              <w:t>18</w:t>
            </w:r>
          </w:p>
        </w:tc>
        <w:tc>
          <w:tcPr>
            <w:tcW w:w="1418" w:type="dxa"/>
            <w:shd w:val="clear" w:color="auto" w:fill="FFFFFF"/>
          </w:tcPr>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管理毛利</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每月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409,024</w:t>
            </w:r>
          </w:p>
        </w:tc>
        <w:tc>
          <w:tcPr>
            <w:tcW w:w="992" w:type="dxa"/>
            <w:shd w:val="clear" w:color="auto" w:fill="FFFFFF"/>
          </w:tcPr>
          <w:p w:rsidR="00D769A4" w:rsidRPr="004517C2" w:rsidRDefault="00D769A4" w:rsidP="00412120">
            <w:pPr>
              <w:spacing w:line="280" w:lineRule="exact"/>
              <w:ind w:right="-105"/>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365</w:t>
            </w:r>
          </w:p>
        </w:tc>
        <w:tc>
          <w:tcPr>
            <w:tcW w:w="3118" w:type="dxa"/>
            <w:shd w:val="clear" w:color="auto" w:fill="FFFFFF"/>
          </w:tcPr>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管理毛利為5％</w:t>
            </w:r>
          </w:p>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$98,165K*5%/12月=409,024</w:t>
            </w:r>
          </w:p>
        </w:tc>
      </w:tr>
      <w:tr w:rsidR="00D769A4" w:rsidRPr="004517C2" w:rsidTr="00412120">
        <w:tc>
          <w:tcPr>
            <w:tcW w:w="9639" w:type="dxa"/>
            <w:gridSpan w:val="7"/>
            <w:shd w:val="clear" w:color="auto" w:fill="FFFFFF"/>
          </w:tcPr>
          <w:p w:rsidR="00D769A4" w:rsidRPr="004517C2" w:rsidRDefault="00D769A4" w:rsidP="00412120">
            <w:pPr>
              <w:spacing w:line="280" w:lineRule="exact"/>
              <w:ind w:right="-99"/>
              <w:rPr>
                <w:rFonts w:ascii="標楷體" w:hAnsi="標楷體"/>
                <w:sz w:val="24"/>
                <w:szCs w:val="24"/>
              </w:rPr>
            </w:pPr>
            <w:r w:rsidRPr="004517C2">
              <w:rPr>
                <w:rFonts w:ascii="標楷體" w:hAnsi="標楷體"/>
                <w:sz w:val="24"/>
                <w:szCs w:val="24"/>
              </w:rPr>
              <w:t>四、與營區有關之資本支出</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1</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營區用地</w:t>
            </w:r>
          </w:p>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．租金（</w:t>
            </w:r>
            <w:smartTag w:uri="urn:schemas-microsoft-com:office:smarttags" w:element="chmetcnv">
              <w:smartTagPr>
                <w:attr w:name="TCSC" w:val="0"/>
                <w:attr w:name="NumberType" w:val="1"/>
                <w:attr w:name="Negative" w:val="False"/>
                <w:attr w:name="HasSpace" w:val="False"/>
                <w:attr w:name="SourceValue" w:val="3"/>
                <w:attr w:name="UnitName" w:val="甲"/>
              </w:smartTagPr>
              <w:r w:rsidRPr="004517C2">
                <w:rPr>
                  <w:rFonts w:ascii="標楷體" w:hAnsi="標楷體"/>
                  <w:sz w:val="24"/>
                  <w:szCs w:val="24"/>
                </w:rPr>
                <w:t>3甲</w:t>
              </w:r>
            </w:smartTag>
            <w:r w:rsidRPr="004517C2">
              <w:rPr>
                <w:rFonts w:ascii="標楷體" w:hAnsi="標楷體"/>
                <w:sz w:val="24"/>
                <w:szCs w:val="24"/>
              </w:rPr>
              <w:t>）</w:t>
            </w:r>
          </w:p>
        </w:tc>
        <w:tc>
          <w:tcPr>
            <w:tcW w:w="1276"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1年</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187,500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shd w:val="pct15" w:color="auto" w:fill="FFFFFF"/>
              </w:rPr>
            </w:pPr>
            <w:r w:rsidRPr="004517C2">
              <w:rPr>
                <w:rFonts w:ascii="標楷體" w:hAnsi="標楷體"/>
                <w:sz w:val="24"/>
                <w:szCs w:val="24"/>
                <w:shd w:val="pct15" w:color="auto" w:fill="FFFFFF"/>
              </w:rPr>
              <w:t>167</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向台糖公司租地2,500m</w:t>
            </w:r>
            <w:r w:rsidRPr="004517C2">
              <w:rPr>
                <w:rFonts w:ascii="標楷體" w:hAnsi="標楷體"/>
                <w:sz w:val="24"/>
                <w:szCs w:val="24"/>
                <w:vertAlign w:val="superscript"/>
              </w:rPr>
              <w:t>2</w:t>
            </w:r>
            <w:r w:rsidRPr="004517C2">
              <w:rPr>
                <w:rFonts w:ascii="標楷體" w:hAnsi="標楷體"/>
                <w:sz w:val="24"/>
                <w:szCs w:val="24"/>
              </w:rPr>
              <w:t>，租金為申報地價（750元/ m</w:t>
            </w:r>
            <w:r w:rsidRPr="004517C2">
              <w:rPr>
                <w:rFonts w:ascii="標楷體" w:hAnsi="標楷體"/>
                <w:sz w:val="24"/>
                <w:szCs w:val="24"/>
                <w:vertAlign w:val="superscript"/>
              </w:rPr>
              <w:t>2</w:t>
            </w:r>
            <w:r w:rsidRPr="004517C2">
              <w:rPr>
                <w:rFonts w:ascii="標楷體" w:hAnsi="標楷體"/>
                <w:sz w:val="24"/>
                <w:szCs w:val="24"/>
              </w:rPr>
              <w:t>）的10％，每月$6.25/ m</w:t>
            </w:r>
            <w:r w:rsidRPr="004517C2">
              <w:rPr>
                <w:rFonts w:ascii="標楷體" w:hAnsi="標楷體"/>
                <w:sz w:val="24"/>
                <w:szCs w:val="24"/>
                <w:vertAlign w:val="superscript"/>
              </w:rPr>
              <w:t>2</w:t>
            </w:r>
            <w:r w:rsidRPr="004517C2">
              <w:rPr>
                <w:rFonts w:ascii="標楷體" w:hAnsi="標楷體"/>
                <w:sz w:val="24"/>
                <w:szCs w:val="24"/>
              </w:rPr>
              <w:t>*2,500 m</w:t>
            </w:r>
            <w:r w:rsidRPr="004517C2">
              <w:rPr>
                <w:rFonts w:ascii="標楷體" w:hAnsi="標楷體"/>
                <w:sz w:val="24"/>
                <w:szCs w:val="24"/>
                <w:vertAlign w:val="superscript"/>
              </w:rPr>
              <w:t>2</w:t>
            </w:r>
            <w:r w:rsidRPr="004517C2">
              <w:rPr>
                <w:rFonts w:ascii="標楷體" w:hAnsi="標楷體"/>
                <w:sz w:val="24"/>
                <w:szCs w:val="24"/>
              </w:rPr>
              <w:t>*12月=$187,500；$187,500/1,120人/12月(未扣除12月)=$13.95/人、月</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2</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營區公用設施</w:t>
            </w:r>
          </w:p>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．分攤</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18月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14,000,000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B</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694</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含整地、填土、馬路、雨、污水分流設施、變電站、高低壓輸電管線、給水管線及全區綠美化</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3</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營區公用建物</w:t>
            </w:r>
          </w:p>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lastRenderedPageBreak/>
              <w:t>．分攤</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lastRenderedPageBreak/>
              <w:t>18月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6,600,000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B</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327</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含廚房、餐廳、辦公室、福利社、泰式小吃餐廳、</w:t>
            </w:r>
            <w:r w:rsidRPr="004517C2">
              <w:rPr>
                <w:rFonts w:ascii="標楷體" w:hAnsi="標楷體"/>
                <w:sz w:val="24"/>
                <w:szCs w:val="24"/>
              </w:rPr>
              <w:lastRenderedPageBreak/>
              <w:t>庫房等公用建築物</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lastRenderedPageBreak/>
              <w:t>4</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營區外勞宿舍</w:t>
            </w:r>
          </w:p>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．分攤</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1</w:t>
            </w:r>
            <w:r w:rsidRPr="004517C2">
              <w:rPr>
                <w:rFonts w:ascii="標楷體" w:hAnsi="標楷體" w:hint="eastAsia"/>
                <w:sz w:val="24"/>
                <w:szCs w:val="24"/>
              </w:rPr>
              <w:t>8</w:t>
            </w:r>
            <w:r w:rsidRPr="004517C2">
              <w:rPr>
                <w:rFonts w:ascii="標楷體" w:hAnsi="標楷體"/>
                <w:sz w:val="24"/>
                <w:szCs w:val="24"/>
              </w:rPr>
              <w:t>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9,600,000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C</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667</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每區共2棟宿舍，每棟約240坪（建坪），2層樓輕型鋼組合屋，含衛浴設施、曬衣場等</w:t>
            </w:r>
          </w:p>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每棟宿舍約可容納400名外勞</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5</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營區維護費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18月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3,020,000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B</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150</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為建築經費的10％，（14,000,000+6,600,000+9,600,000）*10%=3,020,000，自保固期滿起算</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6</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營區水電費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1月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360,000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A</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321</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每月電費30萬元，水費6萬元</w:t>
            </w:r>
          </w:p>
        </w:tc>
      </w:tr>
      <w:tr w:rsidR="00D769A4" w:rsidRPr="004517C2" w:rsidTr="00412120">
        <w:tc>
          <w:tcPr>
            <w:tcW w:w="567"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9</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文康費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18月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6,364,000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B</w:t>
            </w:r>
          </w:p>
        </w:tc>
        <w:tc>
          <w:tcPr>
            <w:tcW w:w="851" w:type="dxa"/>
            <w:tcBorders>
              <w:bottom w:val="single" w:sz="4" w:space="0" w:color="000000"/>
            </w:tcBorders>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316</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含建設四面佛寺，衛星電視，各項文康休閒設施，書報雜誌，並舉辦活動</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r w:rsidRPr="004517C2">
              <w:rPr>
                <w:rFonts w:ascii="標楷體" w:hAnsi="標楷體"/>
                <w:sz w:val="22"/>
                <w:szCs w:val="24"/>
              </w:rPr>
              <w:t>13</w:t>
            </w:r>
          </w:p>
        </w:tc>
        <w:tc>
          <w:tcPr>
            <w:tcW w:w="14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設備費</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r w:rsidRPr="004517C2">
              <w:rPr>
                <w:rFonts w:ascii="標楷體" w:hAnsi="標楷體"/>
                <w:sz w:val="24"/>
                <w:szCs w:val="24"/>
              </w:rPr>
              <w:t>18月</w:t>
            </w:r>
          </w:p>
        </w:tc>
        <w:tc>
          <w:tcPr>
            <w:tcW w:w="1417"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hint="eastAsia"/>
                <w:sz w:val="24"/>
                <w:szCs w:val="24"/>
              </w:rPr>
              <w:t>4,838,400</w:t>
            </w:r>
          </w:p>
        </w:tc>
        <w:tc>
          <w:tcPr>
            <w:tcW w:w="992" w:type="dxa"/>
            <w:shd w:val="clear" w:color="auto" w:fill="FFFFFF"/>
          </w:tcPr>
          <w:p w:rsidR="00D769A4" w:rsidRPr="004517C2" w:rsidRDefault="00D769A4" w:rsidP="00412120">
            <w:pPr>
              <w:spacing w:line="280" w:lineRule="exact"/>
              <w:jc w:val="center"/>
              <w:rPr>
                <w:rFonts w:ascii="標楷體" w:hAnsi="標楷體"/>
                <w:sz w:val="24"/>
                <w:szCs w:val="24"/>
              </w:rPr>
            </w:pPr>
            <w:r w:rsidRPr="004517C2">
              <w:rPr>
                <w:rFonts w:ascii="標楷體" w:hAnsi="標楷體"/>
                <w:sz w:val="24"/>
                <w:szCs w:val="24"/>
              </w:rPr>
              <w:t>B</w:t>
            </w:r>
          </w:p>
        </w:tc>
        <w:tc>
          <w:tcPr>
            <w:tcW w:w="851" w:type="dxa"/>
            <w:shd w:val="clear" w:color="auto" w:fill="FFFFFF"/>
          </w:tcPr>
          <w:p w:rsidR="00D769A4" w:rsidRPr="004517C2" w:rsidRDefault="00D769A4" w:rsidP="00412120">
            <w:pPr>
              <w:spacing w:line="280" w:lineRule="exact"/>
              <w:jc w:val="right"/>
              <w:rPr>
                <w:rFonts w:ascii="標楷體" w:hAnsi="標楷體"/>
                <w:sz w:val="24"/>
                <w:szCs w:val="24"/>
              </w:rPr>
            </w:pPr>
            <w:r w:rsidRPr="004517C2">
              <w:rPr>
                <w:rFonts w:ascii="標楷體" w:hAnsi="標楷體"/>
                <w:sz w:val="24"/>
                <w:szCs w:val="24"/>
              </w:rPr>
              <w:t>240</w:t>
            </w:r>
          </w:p>
        </w:tc>
        <w:tc>
          <w:tcPr>
            <w:tcW w:w="3118" w:type="dxa"/>
            <w:shd w:val="clear" w:color="auto" w:fill="FFFFFF"/>
          </w:tcPr>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含警衛室、管理員室、辦公室的各項設備</w:t>
            </w:r>
          </w:p>
          <w:p w:rsidR="00D769A4" w:rsidRPr="004517C2" w:rsidRDefault="00D769A4" w:rsidP="00412120">
            <w:pPr>
              <w:spacing w:line="280" w:lineRule="exact"/>
              <w:rPr>
                <w:rFonts w:ascii="標楷體" w:hAnsi="標楷體"/>
                <w:sz w:val="24"/>
                <w:szCs w:val="24"/>
              </w:rPr>
            </w:pPr>
            <w:r w:rsidRPr="004517C2">
              <w:rPr>
                <w:rFonts w:ascii="標楷體" w:hAnsi="標楷體"/>
                <w:sz w:val="24"/>
                <w:szCs w:val="24"/>
              </w:rPr>
              <w:t>床、床墊（工</w:t>
            </w:r>
            <w:r w:rsidRPr="004517C2">
              <w:rPr>
                <w:rFonts w:ascii="標楷體" w:hAnsi="標楷體"/>
                <w:color w:val="000000"/>
                <w:sz w:val="24"/>
                <w:szCs w:val="24"/>
              </w:rPr>
              <w:t>人</w:t>
            </w:r>
            <w:r w:rsidRPr="004517C2">
              <w:rPr>
                <w:rFonts w:ascii="標楷體" w:hAnsi="標楷體"/>
                <w:sz w:val="24"/>
                <w:szCs w:val="24"/>
              </w:rPr>
              <w:t>使用）</w:t>
            </w:r>
          </w:p>
        </w:tc>
      </w:tr>
      <w:tr w:rsidR="00D769A4" w:rsidRPr="004517C2" w:rsidTr="00412120">
        <w:tc>
          <w:tcPr>
            <w:tcW w:w="567" w:type="dxa"/>
            <w:shd w:val="clear" w:color="auto" w:fill="FFFFFF"/>
          </w:tcPr>
          <w:p w:rsidR="00D769A4" w:rsidRPr="004517C2" w:rsidRDefault="00D769A4" w:rsidP="00412120">
            <w:pPr>
              <w:spacing w:line="280" w:lineRule="exact"/>
              <w:ind w:rightChars="-31" w:right="-105"/>
              <w:jc w:val="center"/>
              <w:rPr>
                <w:rFonts w:ascii="標楷體" w:hAnsi="標楷體"/>
                <w:sz w:val="24"/>
                <w:szCs w:val="24"/>
              </w:rPr>
            </w:pPr>
          </w:p>
        </w:tc>
        <w:tc>
          <w:tcPr>
            <w:tcW w:w="1418" w:type="dxa"/>
            <w:shd w:val="clear" w:color="auto" w:fill="FFFFFF"/>
          </w:tcPr>
          <w:p w:rsidR="00D769A4" w:rsidRPr="004517C2" w:rsidRDefault="00D769A4" w:rsidP="00412120">
            <w:pPr>
              <w:spacing w:line="280" w:lineRule="exact"/>
              <w:ind w:right="-105"/>
              <w:rPr>
                <w:rFonts w:ascii="標楷體" w:hAnsi="標楷體"/>
                <w:sz w:val="24"/>
                <w:szCs w:val="24"/>
              </w:rPr>
            </w:pPr>
            <w:r w:rsidRPr="004517C2">
              <w:rPr>
                <w:rFonts w:ascii="標楷體" w:hAnsi="標楷體"/>
                <w:sz w:val="24"/>
                <w:szCs w:val="24"/>
              </w:rPr>
              <w:t>總計</w:t>
            </w:r>
          </w:p>
        </w:tc>
        <w:tc>
          <w:tcPr>
            <w:tcW w:w="1276" w:type="dxa"/>
            <w:shd w:val="clear" w:color="auto" w:fill="FFFFFF"/>
          </w:tcPr>
          <w:p w:rsidR="00D769A4" w:rsidRPr="004517C2" w:rsidRDefault="00D769A4" w:rsidP="00412120">
            <w:pPr>
              <w:spacing w:line="280" w:lineRule="exact"/>
              <w:ind w:right="-105"/>
              <w:jc w:val="right"/>
              <w:rPr>
                <w:rFonts w:ascii="標楷體" w:hAnsi="標楷體"/>
                <w:sz w:val="24"/>
                <w:szCs w:val="24"/>
              </w:rPr>
            </w:pPr>
          </w:p>
        </w:tc>
        <w:tc>
          <w:tcPr>
            <w:tcW w:w="1417" w:type="dxa"/>
            <w:shd w:val="clear" w:color="auto" w:fill="FFFFFF"/>
          </w:tcPr>
          <w:p w:rsidR="00D769A4" w:rsidRPr="004517C2" w:rsidRDefault="00D769A4" w:rsidP="00412120">
            <w:pPr>
              <w:spacing w:line="280" w:lineRule="exact"/>
              <w:ind w:right="-105"/>
              <w:jc w:val="center"/>
              <w:rPr>
                <w:rFonts w:ascii="標楷體" w:hAnsi="標楷體"/>
                <w:sz w:val="24"/>
                <w:szCs w:val="24"/>
                <w:u w:val="single"/>
              </w:rPr>
            </w:pPr>
          </w:p>
        </w:tc>
        <w:tc>
          <w:tcPr>
            <w:tcW w:w="992" w:type="dxa"/>
            <w:shd w:val="clear" w:color="auto" w:fill="FFFFFF"/>
          </w:tcPr>
          <w:p w:rsidR="00D769A4" w:rsidRPr="004517C2" w:rsidRDefault="00D769A4" w:rsidP="00412120">
            <w:pPr>
              <w:spacing w:line="280" w:lineRule="exact"/>
              <w:ind w:right="-105"/>
              <w:jc w:val="center"/>
              <w:rPr>
                <w:rFonts w:ascii="標楷體" w:hAnsi="標楷體"/>
                <w:sz w:val="24"/>
                <w:szCs w:val="24"/>
              </w:rPr>
            </w:pPr>
          </w:p>
        </w:tc>
        <w:tc>
          <w:tcPr>
            <w:tcW w:w="851" w:type="dxa"/>
            <w:shd w:val="clear" w:color="auto" w:fill="FFFFFF"/>
          </w:tcPr>
          <w:p w:rsidR="00D769A4" w:rsidRPr="004517C2" w:rsidRDefault="00D769A4" w:rsidP="00412120">
            <w:pPr>
              <w:spacing w:line="280" w:lineRule="exact"/>
              <w:ind w:right="-105"/>
              <w:jc w:val="right"/>
              <w:rPr>
                <w:rFonts w:ascii="標楷體" w:hAnsi="標楷體"/>
                <w:sz w:val="24"/>
                <w:szCs w:val="24"/>
                <w:u w:val="single"/>
              </w:rPr>
            </w:pPr>
            <w:r w:rsidRPr="004517C2">
              <w:rPr>
                <w:rFonts w:ascii="標楷體" w:hAnsi="標楷體"/>
                <w:sz w:val="24"/>
                <w:szCs w:val="24"/>
                <w:u w:val="single"/>
              </w:rPr>
              <w:t>7,6</w:t>
            </w:r>
            <w:r w:rsidRPr="004517C2">
              <w:rPr>
                <w:rFonts w:ascii="標楷體" w:hAnsi="標楷體" w:hint="eastAsia"/>
                <w:sz w:val="24"/>
                <w:szCs w:val="24"/>
                <w:u w:val="single"/>
              </w:rPr>
              <w:t>6</w:t>
            </w:r>
            <w:r w:rsidRPr="004517C2">
              <w:rPr>
                <w:rFonts w:ascii="標楷體" w:hAnsi="標楷體"/>
                <w:sz w:val="24"/>
                <w:szCs w:val="24"/>
                <w:u w:val="single"/>
              </w:rPr>
              <w:t>9</w:t>
            </w:r>
          </w:p>
        </w:tc>
        <w:tc>
          <w:tcPr>
            <w:tcW w:w="3118" w:type="dxa"/>
            <w:shd w:val="clear" w:color="auto" w:fill="FFFFFF"/>
          </w:tcPr>
          <w:p w:rsidR="00D769A4" w:rsidRPr="004517C2" w:rsidRDefault="00D769A4" w:rsidP="00412120">
            <w:pPr>
              <w:spacing w:line="280" w:lineRule="exact"/>
              <w:ind w:right="-105"/>
              <w:rPr>
                <w:rFonts w:ascii="標楷體" w:hAnsi="標楷體"/>
                <w:sz w:val="24"/>
                <w:szCs w:val="24"/>
              </w:rPr>
            </w:pPr>
          </w:p>
        </w:tc>
      </w:tr>
    </w:tbl>
    <w:p w:rsidR="00D769A4" w:rsidRPr="004517C2" w:rsidRDefault="00D769A4" w:rsidP="00B46F67">
      <w:pPr>
        <w:spacing w:line="280" w:lineRule="exact"/>
        <w:rPr>
          <w:rFonts w:ascii="標楷體" w:hAnsi="標楷體"/>
          <w:sz w:val="24"/>
          <w:szCs w:val="24"/>
        </w:rPr>
      </w:pPr>
      <w:r w:rsidRPr="004517C2">
        <w:rPr>
          <w:rFonts w:ascii="標楷體" w:hAnsi="標楷體"/>
          <w:sz w:val="24"/>
          <w:szCs w:val="24"/>
        </w:rPr>
        <w:t>說明：</w:t>
      </w:r>
    </w:p>
    <w:p w:rsidR="00D769A4" w:rsidRPr="004517C2" w:rsidRDefault="00B46F67" w:rsidP="00B46F67">
      <w:pPr>
        <w:spacing w:line="280" w:lineRule="exact"/>
        <w:rPr>
          <w:rFonts w:ascii="標楷體" w:hAnsi="標楷體"/>
          <w:sz w:val="24"/>
          <w:szCs w:val="24"/>
        </w:rPr>
      </w:pPr>
      <w:r w:rsidRPr="004517C2">
        <w:rPr>
          <w:rFonts w:ascii="標楷體" w:hAnsi="標楷體" w:hint="eastAsia"/>
          <w:sz w:val="24"/>
          <w:szCs w:val="24"/>
        </w:rPr>
        <w:t xml:space="preserve">  </w:t>
      </w:r>
      <w:r w:rsidRPr="004517C2">
        <w:rPr>
          <w:rFonts w:ascii="標楷體" w:hAnsi="標楷體"/>
          <w:sz w:val="24"/>
          <w:szCs w:val="24"/>
        </w:rPr>
        <w:t>灰底部分之數據高估，未除12月，是全年的數據</w:t>
      </w:r>
    </w:p>
    <w:p w:rsidR="00D769A4" w:rsidRPr="004517C2" w:rsidRDefault="00D769A4" w:rsidP="00B46F67">
      <w:pPr>
        <w:spacing w:line="280" w:lineRule="exact"/>
        <w:rPr>
          <w:rFonts w:ascii="標楷體" w:hAnsi="標楷體"/>
        </w:rPr>
      </w:pPr>
      <w:r w:rsidRPr="004517C2">
        <w:rPr>
          <w:rFonts w:ascii="標楷體" w:hAnsi="標楷體"/>
          <w:sz w:val="24"/>
          <w:szCs w:val="24"/>
        </w:rPr>
        <w:t>估算基準</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276"/>
        <w:gridCol w:w="4961"/>
      </w:tblGrid>
      <w:tr w:rsidR="00D769A4" w:rsidRPr="004517C2" w:rsidTr="00B46F67">
        <w:tc>
          <w:tcPr>
            <w:tcW w:w="851" w:type="dxa"/>
          </w:tcPr>
          <w:p w:rsidR="00D769A4" w:rsidRPr="004517C2" w:rsidRDefault="00D769A4" w:rsidP="00B46F67">
            <w:pPr>
              <w:rPr>
                <w:rFonts w:ascii="標楷體" w:hAnsi="標楷體"/>
                <w:sz w:val="24"/>
                <w:szCs w:val="24"/>
              </w:rPr>
            </w:pPr>
          </w:p>
        </w:tc>
        <w:tc>
          <w:tcPr>
            <w:tcW w:w="1984" w:type="dxa"/>
          </w:tcPr>
          <w:p w:rsidR="00D769A4" w:rsidRPr="004517C2" w:rsidRDefault="00D769A4" w:rsidP="00B46F67">
            <w:pPr>
              <w:rPr>
                <w:rFonts w:ascii="標楷體" w:hAnsi="標楷體"/>
                <w:sz w:val="24"/>
                <w:szCs w:val="24"/>
              </w:rPr>
            </w:pPr>
            <w:r w:rsidRPr="004517C2">
              <w:rPr>
                <w:rFonts w:ascii="標楷體" w:hAnsi="標楷體"/>
                <w:sz w:val="24"/>
                <w:szCs w:val="24"/>
              </w:rPr>
              <w:t>使用外勞人數</w:t>
            </w:r>
          </w:p>
        </w:tc>
        <w:tc>
          <w:tcPr>
            <w:tcW w:w="1276" w:type="dxa"/>
          </w:tcPr>
          <w:p w:rsidR="00D769A4" w:rsidRPr="004517C2" w:rsidRDefault="00D769A4" w:rsidP="00B46F67">
            <w:pPr>
              <w:rPr>
                <w:rFonts w:ascii="標楷體" w:hAnsi="標楷體"/>
                <w:sz w:val="24"/>
                <w:szCs w:val="24"/>
              </w:rPr>
            </w:pPr>
            <w:r w:rsidRPr="004517C2">
              <w:rPr>
                <w:rFonts w:ascii="標楷體" w:hAnsi="標楷體"/>
                <w:sz w:val="24"/>
                <w:szCs w:val="24"/>
              </w:rPr>
              <w:t>使用期間</w:t>
            </w:r>
          </w:p>
        </w:tc>
        <w:tc>
          <w:tcPr>
            <w:tcW w:w="4961" w:type="dxa"/>
          </w:tcPr>
          <w:p w:rsidR="00D769A4" w:rsidRPr="004517C2" w:rsidRDefault="00D769A4" w:rsidP="00B46F67">
            <w:pPr>
              <w:rPr>
                <w:rFonts w:ascii="標楷體" w:hAnsi="標楷體"/>
                <w:sz w:val="24"/>
                <w:szCs w:val="24"/>
              </w:rPr>
            </w:pPr>
            <w:r w:rsidRPr="004517C2">
              <w:rPr>
                <w:rFonts w:ascii="標楷體" w:hAnsi="標楷體" w:hint="eastAsia"/>
                <w:sz w:val="24"/>
                <w:szCs w:val="24"/>
              </w:rPr>
              <w:t>適用項次</w:t>
            </w:r>
          </w:p>
        </w:tc>
      </w:tr>
      <w:tr w:rsidR="00D769A4" w:rsidRPr="004517C2" w:rsidTr="00B46F67">
        <w:tc>
          <w:tcPr>
            <w:tcW w:w="851" w:type="dxa"/>
          </w:tcPr>
          <w:p w:rsidR="00D769A4" w:rsidRPr="004517C2" w:rsidRDefault="00D769A4" w:rsidP="00B46F67">
            <w:pPr>
              <w:rPr>
                <w:rFonts w:ascii="標楷體" w:hAnsi="標楷體"/>
                <w:sz w:val="24"/>
                <w:szCs w:val="24"/>
              </w:rPr>
            </w:pPr>
            <w:r w:rsidRPr="004517C2">
              <w:rPr>
                <w:rFonts w:ascii="標楷體" w:hAnsi="標楷體"/>
                <w:sz w:val="24"/>
                <w:szCs w:val="24"/>
              </w:rPr>
              <w:t>A</w:t>
            </w:r>
          </w:p>
        </w:tc>
        <w:tc>
          <w:tcPr>
            <w:tcW w:w="1984" w:type="dxa"/>
          </w:tcPr>
          <w:p w:rsidR="00D769A4" w:rsidRPr="004517C2" w:rsidRDefault="00D769A4" w:rsidP="00B46F67">
            <w:pPr>
              <w:rPr>
                <w:rFonts w:ascii="標楷體" w:hAnsi="標楷體"/>
                <w:sz w:val="24"/>
                <w:szCs w:val="24"/>
              </w:rPr>
            </w:pPr>
            <w:r w:rsidRPr="004517C2">
              <w:rPr>
                <w:rFonts w:ascii="標楷體" w:hAnsi="標楷體"/>
                <w:sz w:val="24"/>
                <w:szCs w:val="24"/>
              </w:rPr>
              <w:t>1,120人</w:t>
            </w:r>
          </w:p>
        </w:tc>
        <w:tc>
          <w:tcPr>
            <w:tcW w:w="1276" w:type="dxa"/>
          </w:tcPr>
          <w:p w:rsidR="00D769A4" w:rsidRPr="004517C2" w:rsidRDefault="00D769A4" w:rsidP="00B46F67">
            <w:pPr>
              <w:rPr>
                <w:rFonts w:ascii="標楷體" w:hAnsi="標楷體"/>
                <w:sz w:val="24"/>
                <w:szCs w:val="24"/>
              </w:rPr>
            </w:pPr>
            <w:r w:rsidRPr="004517C2">
              <w:rPr>
                <w:rFonts w:ascii="標楷體" w:hAnsi="標楷體"/>
                <w:sz w:val="24"/>
                <w:szCs w:val="24"/>
              </w:rPr>
              <w:t>每月</w:t>
            </w:r>
          </w:p>
        </w:tc>
        <w:tc>
          <w:tcPr>
            <w:tcW w:w="4961" w:type="dxa"/>
          </w:tcPr>
          <w:p w:rsidR="00D769A4" w:rsidRPr="004517C2" w:rsidRDefault="00D769A4" w:rsidP="00B46F67">
            <w:pPr>
              <w:rPr>
                <w:rFonts w:ascii="標楷體" w:hAnsi="標楷體"/>
                <w:sz w:val="24"/>
                <w:szCs w:val="24"/>
              </w:rPr>
            </w:pPr>
            <w:r w:rsidRPr="004517C2">
              <w:rPr>
                <w:rFonts w:ascii="標楷體" w:hAnsi="標楷體"/>
                <w:sz w:val="24"/>
                <w:szCs w:val="24"/>
              </w:rPr>
              <w:t>第1、6、8、11、12、15、16、18等8項</w:t>
            </w:r>
          </w:p>
        </w:tc>
      </w:tr>
      <w:tr w:rsidR="00D769A4" w:rsidRPr="004517C2" w:rsidTr="00B46F67">
        <w:tc>
          <w:tcPr>
            <w:tcW w:w="851" w:type="dxa"/>
          </w:tcPr>
          <w:p w:rsidR="00D769A4" w:rsidRPr="004517C2" w:rsidRDefault="00D769A4" w:rsidP="00B46F67">
            <w:pPr>
              <w:rPr>
                <w:rFonts w:ascii="標楷體" w:hAnsi="標楷體"/>
                <w:sz w:val="24"/>
                <w:szCs w:val="24"/>
              </w:rPr>
            </w:pPr>
            <w:r w:rsidRPr="004517C2">
              <w:rPr>
                <w:rFonts w:ascii="標楷體" w:hAnsi="標楷體"/>
                <w:sz w:val="24"/>
                <w:szCs w:val="24"/>
              </w:rPr>
              <w:t>B</w:t>
            </w:r>
          </w:p>
        </w:tc>
        <w:tc>
          <w:tcPr>
            <w:tcW w:w="1984" w:type="dxa"/>
          </w:tcPr>
          <w:p w:rsidR="00D769A4" w:rsidRPr="004517C2" w:rsidRDefault="00D769A4" w:rsidP="00B46F67">
            <w:pPr>
              <w:rPr>
                <w:rFonts w:ascii="標楷體" w:hAnsi="標楷體"/>
                <w:sz w:val="24"/>
                <w:szCs w:val="24"/>
              </w:rPr>
            </w:pPr>
            <w:r w:rsidRPr="004517C2">
              <w:rPr>
                <w:rFonts w:ascii="標楷體" w:hAnsi="標楷體"/>
                <w:sz w:val="24"/>
                <w:szCs w:val="24"/>
              </w:rPr>
              <w:t>1,120人</w:t>
            </w:r>
          </w:p>
        </w:tc>
        <w:tc>
          <w:tcPr>
            <w:tcW w:w="1276" w:type="dxa"/>
          </w:tcPr>
          <w:p w:rsidR="00D769A4" w:rsidRPr="004517C2" w:rsidRDefault="00D769A4" w:rsidP="00B46F67">
            <w:pPr>
              <w:rPr>
                <w:rFonts w:ascii="標楷體" w:hAnsi="標楷體"/>
                <w:sz w:val="24"/>
                <w:szCs w:val="24"/>
              </w:rPr>
            </w:pPr>
            <w:r w:rsidRPr="004517C2">
              <w:rPr>
                <w:rFonts w:ascii="標楷體" w:hAnsi="標楷體"/>
                <w:sz w:val="24"/>
                <w:szCs w:val="24"/>
              </w:rPr>
              <w:t>18個月</w:t>
            </w:r>
          </w:p>
        </w:tc>
        <w:tc>
          <w:tcPr>
            <w:tcW w:w="4961" w:type="dxa"/>
          </w:tcPr>
          <w:p w:rsidR="00D769A4" w:rsidRPr="004517C2" w:rsidRDefault="00D769A4" w:rsidP="00B46F67">
            <w:pPr>
              <w:rPr>
                <w:rFonts w:ascii="標楷體" w:hAnsi="標楷體"/>
                <w:sz w:val="24"/>
                <w:szCs w:val="24"/>
              </w:rPr>
            </w:pPr>
            <w:r w:rsidRPr="004517C2">
              <w:rPr>
                <w:rFonts w:ascii="標楷體" w:hAnsi="標楷體"/>
                <w:sz w:val="24"/>
                <w:szCs w:val="24"/>
              </w:rPr>
              <w:t>第2、3、5、9、13、14等6項</w:t>
            </w:r>
          </w:p>
        </w:tc>
      </w:tr>
      <w:tr w:rsidR="00D769A4" w:rsidRPr="004517C2" w:rsidTr="00B46F67">
        <w:tc>
          <w:tcPr>
            <w:tcW w:w="851" w:type="dxa"/>
          </w:tcPr>
          <w:p w:rsidR="00D769A4" w:rsidRPr="004517C2" w:rsidRDefault="00D769A4" w:rsidP="00B46F67">
            <w:pPr>
              <w:rPr>
                <w:rFonts w:ascii="標楷體" w:hAnsi="標楷體"/>
                <w:sz w:val="24"/>
                <w:szCs w:val="24"/>
              </w:rPr>
            </w:pPr>
            <w:r w:rsidRPr="004517C2">
              <w:rPr>
                <w:rFonts w:ascii="標楷體" w:hAnsi="標楷體"/>
                <w:sz w:val="24"/>
                <w:szCs w:val="24"/>
              </w:rPr>
              <w:t>C</w:t>
            </w:r>
          </w:p>
        </w:tc>
        <w:tc>
          <w:tcPr>
            <w:tcW w:w="1984" w:type="dxa"/>
          </w:tcPr>
          <w:p w:rsidR="00D769A4" w:rsidRPr="004517C2" w:rsidRDefault="00D769A4" w:rsidP="00B46F67">
            <w:pPr>
              <w:rPr>
                <w:rFonts w:ascii="標楷體" w:hAnsi="標楷體"/>
                <w:sz w:val="24"/>
                <w:szCs w:val="24"/>
              </w:rPr>
            </w:pPr>
            <w:r w:rsidRPr="004517C2">
              <w:rPr>
                <w:rFonts w:ascii="標楷體" w:hAnsi="標楷體"/>
                <w:sz w:val="24"/>
                <w:szCs w:val="24"/>
              </w:rPr>
              <w:t>800人</w:t>
            </w:r>
          </w:p>
        </w:tc>
        <w:tc>
          <w:tcPr>
            <w:tcW w:w="1276" w:type="dxa"/>
          </w:tcPr>
          <w:p w:rsidR="00D769A4" w:rsidRPr="004517C2" w:rsidRDefault="00D769A4" w:rsidP="00B46F67">
            <w:pPr>
              <w:rPr>
                <w:rFonts w:ascii="標楷體" w:hAnsi="標楷體"/>
                <w:sz w:val="24"/>
                <w:szCs w:val="24"/>
              </w:rPr>
            </w:pPr>
            <w:r w:rsidRPr="004517C2">
              <w:rPr>
                <w:rFonts w:ascii="標楷體" w:hAnsi="標楷體"/>
                <w:sz w:val="24"/>
                <w:szCs w:val="24"/>
              </w:rPr>
              <w:t>18個月</w:t>
            </w:r>
          </w:p>
        </w:tc>
        <w:tc>
          <w:tcPr>
            <w:tcW w:w="4961" w:type="dxa"/>
          </w:tcPr>
          <w:p w:rsidR="00D769A4" w:rsidRPr="004517C2" w:rsidRDefault="00D769A4" w:rsidP="00B46F67">
            <w:pPr>
              <w:rPr>
                <w:rFonts w:ascii="標楷體" w:hAnsi="標楷體"/>
                <w:sz w:val="24"/>
                <w:szCs w:val="24"/>
              </w:rPr>
            </w:pPr>
            <w:r w:rsidRPr="004517C2">
              <w:rPr>
                <w:rFonts w:ascii="標楷體" w:hAnsi="標楷體"/>
                <w:sz w:val="24"/>
                <w:szCs w:val="24"/>
              </w:rPr>
              <w:t>第4項</w:t>
            </w:r>
          </w:p>
        </w:tc>
      </w:tr>
      <w:tr w:rsidR="00D769A4" w:rsidRPr="004517C2" w:rsidTr="00B46F67">
        <w:tc>
          <w:tcPr>
            <w:tcW w:w="851" w:type="dxa"/>
          </w:tcPr>
          <w:p w:rsidR="00D769A4" w:rsidRPr="004517C2" w:rsidRDefault="00D769A4" w:rsidP="00B46F67">
            <w:pPr>
              <w:rPr>
                <w:rFonts w:ascii="標楷體" w:hAnsi="標楷體"/>
                <w:sz w:val="24"/>
                <w:szCs w:val="24"/>
              </w:rPr>
            </w:pPr>
            <w:r w:rsidRPr="004517C2">
              <w:rPr>
                <w:rFonts w:ascii="標楷體" w:hAnsi="標楷體"/>
                <w:sz w:val="24"/>
                <w:szCs w:val="24"/>
              </w:rPr>
              <w:t>D</w:t>
            </w:r>
          </w:p>
        </w:tc>
        <w:tc>
          <w:tcPr>
            <w:tcW w:w="1984" w:type="dxa"/>
          </w:tcPr>
          <w:p w:rsidR="00D769A4" w:rsidRPr="004517C2" w:rsidRDefault="00D769A4" w:rsidP="00B46F67">
            <w:pPr>
              <w:rPr>
                <w:rFonts w:ascii="標楷體" w:hAnsi="標楷體"/>
                <w:sz w:val="24"/>
                <w:szCs w:val="24"/>
              </w:rPr>
            </w:pPr>
            <w:r w:rsidRPr="004517C2">
              <w:rPr>
                <w:rFonts w:ascii="標楷體" w:hAnsi="標楷體"/>
                <w:sz w:val="24"/>
                <w:szCs w:val="24"/>
              </w:rPr>
              <w:t>1,120人</w:t>
            </w:r>
          </w:p>
        </w:tc>
        <w:tc>
          <w:tcPr>
            <w:tcW w:w="1276" w:type="dxa"/>
          </w:tcPr>
          <w:p w:rsidR="00D769A4" w:rsidRPr="004517C2" w:rsidRDefault="00D769A4" w:rsidP="00B46F67">
            <w:pPr>
              <w:rPr>
                <w:rFonts w:ascii="標楷體" w:hAnsi="標楷體"/>
                <w:sz w:val="24"/>
                <w:szCs w:val="24"/>
              </w:rPr>
            </w:pPr>
            <w:r w:rsidRPr="004517C2">
              <w:rPr>
                <w:rFonts w:ascii="標楷體" w:hAnsi="標楷體"/>
                <w:sz w:val="24"/>
                <w:szCs w:val="24"/>
              </w:rPr>
              <w:t>12個月</w:t>
            </w:r>
          </w:p>
        </w:tc>
        <w:tc>
          <w:tcPr>
            <w:tcW w:w="4961" w:type="dxa"/>
          </w:tcPr>
          <w:p w:rsidR="00D769A4" w:rsidRPr="004517C2" w:rsidRDefault="00D769A4" w:rsidP="00B46F67">
            <w:pPr>
              <w:rPr>
                <w:rFonts w:ascii="標楷體" w:hAnsi="標楷體"/>
                <w:sz w:val="24"/>
                <w:szCs w:val="24"/>
              </w:rPr>
            </w:pPr>
            <w:r w:rsidRPr="004517C2">
              <w:rPr>
                <w:rFonts w:ascii="標楷體" w:hAnsi="標楷體"/>
                <w:sz w:val="24"/>
                <w:szCs w:val="24"/>
              </w:rPr>
              <w:t>第17項</w:t>
            </w:r>
          </w:p>
        </w:tc>
      </w:tr>
    </w:tbl>
    <w:p w:rsidR="00D769A4" w:rsidRPr="004517C2" w:rsidRDefault="00D769A4" w:rsidP="0095511E">
      <w:pPr>
        <w:spacing w:line="240" w:lineRule="exact"/>
        <w:ind w:left="520" w:hangingChars="200" w:hanging="520"/>
        <w:rPr>
          <w:rFonts w:ascii="標楷體" w:hAnsi="標楷體"/>
          <w:sz w:val="24"/>
          <w:szCs w:val="24"/>
        </w:rPr>
      </w:pPr>
      <w:r w:rsidRPr="004517C2">
        <w:rPr>
          <w:rFonts w:ascii="標楷體" w:hAnsi="標楷體"/>
          <w:sz w:val="24"/>
          <w:szCs w:val="24"/>
        </w:rPr>
        <w:t>資料來源：高捷公司99.9.30（099）高捷D1字第1578號函</w:t>
      </w:r>
    </w:p>
    <w:p w:rsidR="00D769A4" w:rsidRPr="004517C2" w:rsidRDefault="00D769A4" w:rsidP="00B46F67">
      <w:pPr>
        <w:rPr>
          <w:rFonts w:ascii="標楷體" w:hAnsi="標楷體"/>
          <w:sz w:val="24"/>
          <w:szCs w:val="24"/>
        </w:rPr>
      </w:pPr>
      <w:r w:rsidRPr="004517C2">
        <w:rPr>
          <w:rFonts w:ascii="標楷體" w:hAnsi="標楷體" w:hint="eastAsia"/>
          <w:sz w:val="24"/>
          <w:szCs w:val="24"/>
        </w:rPr>
        <w:t>中鋼監察人林中義曾於94.9.22高雄市調查處之調查筆錄稱</w:t>
      </w:r>
    </w:p>
    <w:p w:rsidR="00D769A4" w:rsidRPr="004517C2" w:rsidRDefault="00D769A4" w:rsidP="00F7329F">
      <w:pPr>
        <w:pStyle w:val="aff"/>
        <w:widowControl/>
        <w:numPr>
          <w:ilvl w:val="0"/>
          <w:numId w:val="31"/>
        </w:numPr>
        <w:spacing w:line="300" w:lineRule="exact"/>
        <w:ind w:leftChars="0" w:left="390" w:hangingChars="150" w:hanging="390"/>
        <w:rPr>
          <w:rFonts w:ascii="標楷體" w:hAnsi="標楷體"/>
          <w:sz w:val="24"/>
          <w:szCs w:val="24"/>
        </w:rPr>
      </w:pPr>
      <w:r w:rsidRPr="004517C2">
        <w:rPr>
          <w:rFonts w:ascii="標楷體" w:hAnsi="標楷體" w:hint="eastAsia"/>
          <w:sz w:val="24"/>
          <w:szCs w:val="24"/>
        </w:rPr>
        <w:t>預估表「項次1營區用地租金」係向台糖公司以每月總價18萬7,500元承租土地，但實際上岡山北機廠外勞營區土地係由高捷公司租予華磐公司，每月租金總價僅為4萬5千元。</w:t>
      </w:r>
    </w:p>
    <w:p w:rsidR="00D769A4" w:rsidRPr="004517C2" w:rsidRDefault="00D769A4" w:rsidP="00F7329F">
      <w:pPr>
        <w:pStyle w:val="aff"/>
        <w:widowControl/>
        <w:numPr>
          <w:ilvl w:val="0"/>
          <w:numId w:val="31"/>
        </w:numPr>
        <w:spacing w:line="300" w:lineRule="exact"/>
        <w:ind w:leftChars="0" w:left="390" w:hangingChars="150" w:hanging="390"/>
        <w:rPr>
          <w:rFonts w:ascii="標楷體" w:hAnsi="標楷體"/>
          <w:sz w:val="24"/>
          <w:szCs w:val="24"/>
        </w:rPr>
      </w:pPr>
      <w:r w:rsidRPr="004517C2">
        <w:rPr>
          <w:rFonts w:ascii="標楷體" w:hAnsi="標楷體" w:hint="eastAsia"/>
          <w:sz w:val="24"/>
          <w:szCs w:val="24"/>
        </w:rPr>
        <w:t>預估表「項次2營區公用設施分攤」，其建設成本係屬於固定成本，並不會隨著使用之外勞人數增加而增加，反而會因使用人數增加而使單價更為價低，但該項預估表卻將單價固定為694元，按此，則隨著使用人數增加，華磐將因此收取更多之公用設施分攤，並不合理。</w:t>
      </w:r>
    </w:p>
    <w:p w:rsidR="00D769A4" w:rsidRPr="004517C2" w:rsidRDefault="00D769A4" w:rsidP="00F7329F">
      <w:pPr>
        <w:pStyle w:val="aff"/>
        <w:widowControl/>
        <w:numPr>
          <w:ilvl w:val="0"/>
          <w:numId w:val="31"/>
        </w:numPr>
        <w:spacing w:line="300" w:lineRule="exact"/>
        <w:ind w:leftChars="0" w:left="390" w:hangingChars="150" w:hanging="390"/>
        <w:rPr>
          <w:rFonts w:ascii="標楷體" w:hAnsi="標楷體"/>
          <w:sz w:val="24"/>
          <w:szCs w:val="24"/>
        </w:rPr>
      </w:pPr>
      <w:r w:rsidRPr="004517C2">
        <w:rPr>
          <w:rFonts w:ascii="標楷體" w:hAnsi="標楷體" w:hint="eastAsia"/>
          <w:sz w:val="24"/>
          <w:szCs w:val="24"/>
        </w:rPr>
        <w:t>預估表「項次2、3、5、8、13」等5項總價係以使用外勞人數1,120人及使用期間18個月為估算基準，但高捷公司計畫引進之外勞人數2,688人，每人工作年限為期2.5至3年，故以使用外勞人數1,120人及使用期間18個月為估算基準，有高估單價之嫌。</w:t>
      </w:r>
    </w:p>
    <w:p w:rsidR="00D769A4" w:rsidRPr="004517C2" w:rsidRDefault="00D769A4" w:rsidP="00F7329F">
      <w:pPr>
        <w:pStyle w:val="aff"/>
        <w:widowControl/>
        <w:numPr>
          <w:ilvl w:val="0"/>
          <w:numId w:val="31"/>
        </w:numPr>
        <w:spacing w:line="300" w:lineRule="exact"/>
        <w:ind w:leftChars="0" w:left="390" w:hangingChars="150" w:hanging="390"/>
        <w:rPr>
          <w:rFonts w:ascii="標楷體" w:hAnsi="標楷體"/>
          <w:sz w:val="24"/>
          <w:szCs w:val="24"/>
        </w:rPr>
      </w:pPr>
      <w:r w:rsidRPr="004517C2">
        <w:rPr>
          <w:rFonts w:ascii="標楷體" w:hAnsi="標楷體" w:hint="eastAsia"/>
          <w:sz w:val="24"/>
          <w:szCs w:val="24"/>
        </w:rPr>
        <w:t>預估表「項次6營區水電費」，每月均應有支出之單據可供訂定總價及單價，但華磐公司卻逕自預估每月平均電費為30萬元、水費6萬元，並不合理</w:t>
      </w:r>
    </w:p>
    <w:p w:rsidR="00D769A4" w:rsidRPr="004517C2" w:rsidRDefault="00D769A4" w:rsidP="00A47A0D">
      <w:pPr>
        <w:pStyle w:val="a0"/>
        <w:numPr>
          <w:ilvl w:val="0"/>
          <w:numId w:val="0"/>
        </w:numPr>
        <w:ind w:left="695" w:hanging="695"/>
        <w:rPr>
          <w:rFonts w:hAnsi="標楷體"/>
          <w:szCs w:val="32"/>
        </w:rPr>
      </w:pPr>
      <w:r w:rsidRPr="004517C2">
        <w:rPr>
          <w:rFonts w:hAnsi="標楷體"/>
          <w:color w:val="FF0000"/>
          <w:sz w:val="24"/>
          <w:szCs w:val="24"/>
        </w:rPr>
        <w:br w:type="page"/>
      </w:r>
      <w:bookmarkStart w:id="568" w:name="_Toc293501998"/>
      <w:bookmarkStart w:id="569" w:name="_Toc293502368"/>
      <w:bookmarkStart w:id="570" w:name="_Toc293502488"/>
      <w:bookmarkStart w:id="571" w:name="_Toc294173338"/>
      <w:bookmarkStart w:id="572" w:name="_Toc294173975"/>
      <w:r w:rsidRPr="004517C2">
        <w:rPr>
          <w:rFonts w:hAnsi="標楷體"/>
          <w:szCs w:val="32"/>
        </w:rPr>
        <w:lastRenderedPageBreak/>
        <w:t>表</w:t>
      </w:r>
      <w:r w:rsidRPr="004517C2">
        <w:rPr>
          <w:rFonts w:hAnsi="標楷體" w:hint="eastAsia"/>
          <w:szCs w:val="32"/>
        </w:rPr>
        <w:t>十</w:t>
      </w:r>
      <w:r w:rsidR="00A53D95">
        <w:rPr>
          <w:rFonts w:hAnsi="標楷體" w:hint="eastAsia"/>
          <w:szCs w:val="32"/>
        </w:rPr>
        <w:t>六</w:t>
      </w:r>
      <w:r w:rsidRPr="004517C2">
        <w:rPr>
          <w:rFonts w:hAnsi="標楷體"/>
          <w:szCs w:val="32"/>
        </w:rPr>
        <w:t>-</w:t>
      </w:r>
      <w:r w:rsidRPr="004517C2">
        <w:rPr>
          <w:rFonts w:hAnsi="標楷體" w:hint="eastAsia"/>
          <w:szCs w:val="32"/>
        </w:rPr>
        <w:t xml:space="preserve">2 </w:t>
      </w:r>
      <w:r w:rsidRPr="004517C2">
        <w:rPr>
          <w:rFonts w:hAnsi="標楷體"/>
          <w:szCs w:val="32"/>
        </w:rPr>
        <w:t>高捷公司之外勞就業安定費</w:t>
      </w:r>
      <w:bookmarkEnd w:id="568"/>
      <w:bookmarkEnd w:id="569"/>
      <w:bookmarkEnd w:id="570"/>
      <w:bookmarkEnd w:id="571"/>
      <w:bookmarkEnd w:id="57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433"/>
        <w:gridCol w:w="1134"/>
        <w:gridCol w:w="5386"/>
      </w:tblGrid>
      <w:tr w:rsidR="00D769A4" w:rsidRPr="004517C2" w:rsidTr="00412120">
        <w:tc>
          <w:tcPr>
            <w:tcW w:w="1227" w:type="dxa"/>
            <w:vAlign w:val="center"/>
          </w:tcPr>
          <w:p w:rsidR="00D769A4" w:rsidRPr="004517C2" w:rsidRDefault="00D769A4" w:rsidP="00412120">
            <w:pPr>
              <w:spacing w:line="340" w:lineRule="exact"/>
              <w:jc w:val="center"/>
              <w:rPr>
                <w:rFonts w:ascii="標楷體" w:hAnsi="標楷體"/>
                <w:sz w:val="24"/>
                <w:szCs w:val="24"/>
              </w:rPr>
            </w:pPr>
            <w:r w:rsidRPr="004517C2">
              <w:rPr>
                <w:rFonts w:ascii="標楷體" w:hAnsi="標楷體"/>
                <w:sz w:val="24"/>
                <w:szCs w:val="24"/>
              </w:rPr>
              <w:t>日期</w:t>
            </w:r>
          </w:p>
        </w:tc>
        <w:tc>
          <w:tcPr>
            <w:tcW w:w="1433" w:type="dxa"/>
            <w:vAlign w:val="center"/>
          </w:tcPr>
          <w:p w:rsidR="00D769A4" w:rsidRPr="004517C2" w:rsidRDefault="00D769A4" w:rsidP="00412120">
            <w:pPr>
              <w:spacing w:line="340" w:lineRule="exact"/>
              <w:jc w:val="center"/>
              <w:rPr>
                <w:rFonts w:ascii="標楷體" w:hAnsi="標楷體"/>
                <w:sz w:val="24"/>
                <w:szCs w:val="24"/>
              </w:rPr>
            </w:pPr>
            <w:r w:rsidRPr="004517C2">
              <w:rPr>
                <w:rFonts w:ascii="標楷體" w:hAnsi="標楷體"/>
                <w:sz w:val="24"/>
                <w:szCs w:val="24"/>
              </w:rPr>
              <w:t>金額</w:t>
            </w:r>
          </w:p>
        </w:tc>
        <w:tc>
          <w:tcPr>
            <w:tcW w:w="1134" w:type="dxa"/>
            <w:vAlign w:val="center"/>
          </w:tcPr>
          <w:p w:rsidR="00D769A4" w:rsidRPr="004517C2" w:rsidRDefault="00D769A4" w:rsidP="00412120">
            <w:pPr>
              <w:spacing w:line="340" w:lineRule="exact"/>
              <w:jc w:val="center"/>
              <w:rPr>
                <w:rFonts w:ascii="標楷體" w:hAnsi="標楷體"/>
                <w:spacing w:val="-20"/>
                <w:sz w:val="24"/>
                <w:szCs w:val="24"/>
              </w:rPr>
            </w:pPr>
            <w:r w:rsidRPr="004517C2">
              <w:rPr>
                <w:rFonts w:ascii="標楷體" w:hAnsi="標楷體"/>
                <w:spacing w:val="-20"/>
                <w:sz w:val="24"/>
                <w:szCs w:val="24"/>
              </w:rPr>
              <w:t>支付數</w:t>
            </w:r>
          </w:p>
          <w:p w:rsidR="00D769A4" w:rsidRPr="004517C2" w:rsidRDefault="00D769A4" w:rsidP="00412120">
            <w:pPr>
              <w:spacing w:line="340" w:lineRule="exact"/>
              <w:jc w:val="center"/>
              <w:rPr>
                <w:rFonts w:ascii="標楷體" w:hAnsi="標楷體"/>
                <w:spacing w:val="-20"/>
                <w:sz w:val="24"/>
                <w:szCs w:val="24"/>
              </w:rPr>
            </w:pPr>
            <w:r w:rsidRPr="004517C2">
              <w:rPr>
                <w:rFonts w:ascii="標楷體" w:hAnsi="標楷體"/>
                <w:spacing w:val="-20"/>
                <w:sz w:val="20"/>
                <w:szCs w:val="24"/>
              </w:rPr>
              <w:t>(每人每月)</w:t>
            </w:r>
          </w:p>
        </w:tc>
        <w:tc>
          <w:tcPr>
            <w:tcW w:w="5386" w:type="dxa"/>
            <w:vAlign w:val="center"/>
          </w:tcPr>
          <w:p w:rsidR="00D769A4" w:rsidRPr="004517C2" w:rsidRDefault="00D769A4" w:rsidP="00412120">
            <w:pPr>
              <w:spacing w:line="340" w:lineRule="exact"/>
              <w:jc w:val="center"/>
              <w:rPr>
                <w:rFonts w:ascii="標楷體" w:hAnsi="標楷體"/>
                <w:sz w:val="24"/>
                <w:szCs w:val="24"/>
              </w:rPr>
            </w:pPr>
            <w:r w:rsidRPr="004517C2">
              <w:rPr>
                <w:rFonts w:ascii="標楷體" w:hAnsi="標楷體"/>
                <w:sz w:val="24"/>
                <w:szCs w:val="24"/>
              </w:rPr>
              <w:t>備註</w:t>
            </w:r>
          </w:p>
        </w:tc>
      </w:tr>
      <w:tr w:rsidR="00D769A4" w:rsidRPr="004517C2" w:rsidTr="00412120">
        <w:tc>
          <w:tcPr>
            <w:tcW w:w="1227" w:type="dxa"/>
          </w:tcPr>
          <w:p w:rsidR="00D769A4" w:rsidRPr="004517C2" w:rsidRDefault="00D769A4" w:rsidP="00412120">
            <w:pPr>
              <w:spacing w:line="340" w:lineRule="exact"/>
              <w:rPr>
                <w:rFonts w:ascii="標楷體" w:hAnsi="標楷體"/>
                <w:sz w:val="24"/>
                <w:szCs w:val="24"/>
              </w:rPr>
            </w:pPr>
            <w:r w:rsidRPr="004517C2">
              <w:rPr>
                <w:rFonts w:ascii="標楷體" w:hAnsi="標楷體"/>
                <w:sz w:val="24"/>
                <w:szCs w:val="24"/>
              </w:rPr>
              <w:t>93.7-94.6</w:t>
            </w:r>
          </w:p>
        </w:tc>
        <w:tc>
          <w:tcPr>
            <w:tcW w:w="1433" w:type="dxa"/>
          </w:tcPr>
          <w:p w:rsidR="00D769A4" w:rsidRPr="004517C2" w:rsidRDefault="00D769A4" w:rsidP="00412120">
            <w:pPr>
              <w:spacing w:line="340" w:lineRule="exact"/>
              <w:jc w:val="right"/>
              <w:rPr>
                <w:rFonts w:ascii="標楷體" w:hAnsi="標楷體"/>
                <w:sz w:val="24"/>
                <w:szCs w:val="24"/>
              </w:rPr>
            </w:pPr>
          </w:p>
        </w:tc>
        <w:tc>
          <w:tcPr>
            <w:tcW w:w="1134" w:type="dxa"/>
          </w:tcPr>
          <w:p w:rsidR="00D769A4" w:rsidRPr="004517C2" w:rsidRDefault="00D769A4" w:rsidP="00412120">
            <w:pPr>
              <w:spacing w:line="340" w:lineRule="exact"/>
              <w:jc w:val="right"/>
              <w:rPr>
                <w:rFonts w:ascii="標楷體" w:hAnsi="標楷體"/>
                <w:sz w:val="24"/>
                <w:szCs w:val="24"/>
              </w:rPr>
            </w:pPr>
            <w:r w:rsidRPr="004517C2">
              <w:rPr>
                <w:rFonts w:ascii="標楷體" w:hAnsi="標楷體"/>
                <w:sz w:val="24"/>
                <w:szCs w:val="24"/>
              </w:rPr>
              <w:t>2,000</w:t>
            </w:r>
          </w:p>
        </w:tc>
        <w:tc>
          <w:tcPr>
            <w:tcW w:w="5386" w:type="dxa"/>
          </w:tcPr>
          <w:p w:rsidR="00D769A4" w:rsidRPr="004517C2" w:rsidRDefault="00D769A4" w:rsidP="00412120">
            <w:pPr>
              <w:spacing w:line="340" w:lineRule="exact"/>
              <w:rPr>
                <w:rFonts w:ascii="標楷體" w:hAnsi="標楷體"/>
                <w:sz w:val="24"/>
                <w:szCs w:val="24"/>
              </w:rPr>
            </w:pPr>
            <w:r w:rsidRPr="004517C2">
              <w:rPr>
                <w:rFonts w:ascii="標楷體" w:hAnsi="標楷體"/>
                <w:sz w:val="24"/>
                <w:szCs w:val="24"/>
              </w:rPr>
              <w:t>．勞委會就業安定費繳款通知單所列金額</w:t>
            </w:r>
          </w:p>
          <w:p w:rsidR="00D769A4" w:rsidRPr="004517C2" w:rsidRDefault="00D769A4" w:rsidP="00412120">
            <w:pPr>
              <w:spacing w:line="340" w:lineRule="exact"/>
              <w:rPr>
                <w:rFonts w:ascii="標楷體" w:hAnsi="標楷體"/>
                <w:sz w:val="24"/>
                <w:szCs w:val="24"/>
              </w:rPr>
            </w:pPr>
            <w:r w:rsidRPr="004517C2">
              <w:rPr>
                <w:rFonts w:ascii="標楷體" w:hAnsi="標楷體"/>
                <w:sz w:val="24"/>
                <w:szCs w:val="24"/>
              </w:rPr>
              <w:t>．職訓局誤開，應改為$3,000</w:t>
            </w:r>
          </w:p>
        </w:tc>
      </w:tr>
      <w:tr w:rsidR="00D769A4" w:rsidRPr="004517C2" w:rsidTr="00412120">
        <w:tc>
          <w:tcPr>
            <w:tcW w:w="1227" w:type="dxa"/>
          </w:tcPr>
          <w:p w:rsidR="00D769A4" w:rsidRPr="004517C2" w:rsidRDefault="00D769A4" w:rsidP="00412120">
            <w:pPr>
              <w:spacing w:line="340" w:lineRule="exact"/>
              <w:rPr>
                <w:rFonts w:ascii="標楷體" w:hAnsi="標楷體"/>
                <w:sz w:val="24"/>
                <w:szCs w:val="24"/>
              </w:rPr>
            </w:pPr>
            <w:r w:rsidRPr="004517C2">
              <w:rPr>
                <w:rFonts w:ascii="標楷體" w:hAnsi="標楷體"/>
                <w:sz w:val="24"/>
                <w:szCs w:val="24"/>
              </w:rPr>
              <w:t>94.10.25</w:t>
            </w:r>
          </w:p>
        </w:tc>
        <w:tc>
          <w:tcPr>
            <w:tcW w:w="1433" w:type="dxa"/>
          </w:tcPr>
          <w:p w:rsidR="00D769A4" w:rsidRPr="004517C2" w:rsidRDefault="00D769A4" w:rsidP="00412120">
            <w:pPr>
              <w:spacing w:line="340" w:lineRule="exact"/>
              <w:jc w:val="right"/>
              <w:rPr>
                <w:rFonts w:ascii="標楷體" w:hAnsi="標楷體"/>
                <w:sz w:val="24"/>
                <w:szCs w:val="24"/>
              </w:rPr>
            </w:pPr>
            <w:r w:rsidRPr="004517C2">
              <w:rPr>
                <w:rFonts w:ascii="標楷體" w:hAnsi="標楷體" w:hint="eastAsia"/>
                <w:sz w:val="24"/>
                <w:szCs w:val="24"/>
              </w:rPr>
              <w:t>27,459,919</w:t>
            </w:r>
          </w:p>
        </w:tc>
        <w:tc>
          <w:tcPr>
            <w:tcW w:w="1134" w:type="dxa"/>
          </w:tcPr>
          <w:p w:rsidR="00D769A4" w:rsidRPr="004517C2" w:rsidRDefault="00D769A4" w:rsidP="00412120">
            <w:pPr>
              <w:spacing w:line="340" w:lineRule="exact"/>
              <w:jc w:val="right"/>
              <w:rPr>
                <w:rFonts w:ascii="標楷體" w:hAnsi="標楷體"/>
                <w:sz w:val="24"/>
                <w:szCs w:val="24"/>
              </w:rPr>
            </w:pPr>
          </w:p>
        </w:tc>
        <w:tc>
          <w:tcPr>
            <w:tcW w:w="5386" w:type="dxa"/>
          </w:tcPr>
          <w:p w:rsidR="00D769A4" w:rsidRPr="004517C2" w:rsidRDefault="00D769A4" w:rsidP="00412120">
            <w:pPr>
              <w:spacing w:line="340" w:lineRule="exact"/>
              <w:ind w:left="780" w:hangingChars="300" w:hanging="780"/>
              <w:rPr>
                <w:rFonts w:ascii="標楷體" w:hAnsi="標楷體"/>
                <w:sz w:val="24"/>
                <w:szCs w:val="24"/>
              </w:rPr>
            </w:pPr>
            <w:r w:rsidRPr="004517C2">
              <w:rPr>
                <w:rFonts w:ascii="標楷體" w:hAnsi="標楷體"/>
                <w:sz w:val="24"/>
                <w:szCs w:val="24"/>
              </w:rPr>
              <w:t>94.9.14 職訓局外勞作業組審二科發現錯誤</w:t>
            </w:r>
          </w:p>
          <w:p w:rsidR="00D769A4" w:rsidRPr="004517C2" w:rsidRDefault="00D769A4" w:rsidP="00412120">
            <w:pPr>
              <w:spacing w:line="340" w:lineRule="exact"/>
              <w:ind w:left="780" w:hangingChars="300" w:hanging="780"/>
              <w:rPr>
                <w:rFonts w:ascii="標楷體" w:hAnsi="標楷體"/>
                <w:sz w:val="24"/>
                <w:szCs w:val="24"/>
              </w:rPr>
            </w:pPr>
            <w:r w:rsidRPr="004517C2">
              <w:rPr>
                <w:rFonts w:ascii="標楷體" w:hAnsi="標楷體" w:hint="eastAsia"/>
                <w:sz w:val="24"/>
                <w:szCs w:val="24"/>
              </w:rPr>
              <w:t>94.9.27 勞委會</w:t>
            </w:r>
            <w:r w:rsidRPr="004517C2">
              <w:rPr>
                <w:rFonts w:ascii="標楷體" w:hAnsi="標楷體"/>
                <w:sz w:val="24"/>
                <w:szCs w:val="24"/>
              </w:rPr>
              <w:t>追認差額：至94.6.30，短收$11,911,869，併入97.7-9帳單補收</w:t>
            </w:r>
            <w:r w:rsidRPr="004517C2">
              <w:rPr>
                <w:rFonts w:ascii="標楷體" w:hAnsi="標楷體" w:hint="eastAsia"/>
                <w:sz w:val="24"/>
                <w:szCs w:val="24"/>
              </w:rPr>
              <w:t>。</w:t>
            </w:r>
          </w:p>
          <w:p w:rsidR="00D769A4" w:rsidRPr="004517C2" w:rsidRDefault="00D769A4" w:rsidP="00412120">
            <w:pPr>
              <w:spacing w:line="340" w:lineRule="exact"/>
              <w:ind w:left="780" w:hangingChars="300" w:hanging="780"/>
              <w:rPr>
                <w:rFonts w:ascii="標楷體" w:hAnsi="標楷體"/>
                <w:sz w:val="24"/>
                <w:szCs w:val="24"/>
              </w:rPr>
            </w:pPr>
            <w:r w:rsidRPr="004517C2">
              <w:rPr>
                <w:rFonts w:ascii="標楷體" w:hAnsi="標楷體" w:hint="eastAsia"/>
                <w:sz w:val="24"/>
                <w:szCs w:val="24"/>
              </w:rPr>
              <w:t>94.10.13高捷函稱與該會預估短收金額有異。</w:t>
            </w:r>
          </w:p>
          <w:p w:rsidR="00D769A4" w:rsidRPr="004517C2" w:rsidRDefault="00D769A4" w:rsidP="00412120">
            <w:pPr>
              <w:spacing w:line="340" w:lineRule="exact"/>
              <w:ind w:left="780" w:hangingChars="300" w:hanging="780"/>
              <w:rPr>
                <w:rFonts w:ascii="標楷體" w:hAnsi="標楷體"/>
                <w:sz w:val="24"/>
                <w:szCs w:val="24"/>
              </w:rPr>
            </w:pPr>
            <w:r w:rsidRPr="004517C2">
              <w:rPr>
                <w:rFonts w:ascii="標楷體" w:hAnsi="標楷體" w:hint="eastAsia"/>
                <w:sz w:val="24"/>
                <w:szCs w:val="24"/>
              </w:rPr>
              <w:t>94.10.25勞委會再次計算，該公司應補繳</w:t>
            </w:r>
            <w:r w:rsidRPr="004517C2">
              <w:rPr>
                <w:rFonts w:ascii="標楷體" w:hAnsi="標楷體"/>
                <w:sz w:val="24"/>
                <w:szCs w:val="24"/>
              </w:rPr>
              <w:t>$</w:t>
            </w:r>
            <w:r w:rsidRPr="004517C2">
              <w:rPr>
                <w:rFonts w:ascii="標楷體" w:hAnsi="標楷體" w:hint="eastAsia"/>
                <w:sz w:val="24"/>
                <w:szCs w:val="24"/>
              </w:rPr>
              <w:t>11,977,219。高捷公司實繳</w:t>
            </w:r>
            <w:r w:rsidRPr="004517C2">
              <w:rPr>
                <w:rFonts w:ascii="標楷體" w:hAnsi="標楷體"/>
                <w:sz w:val="24"/>
                <w:szCs w:val="24"/>
              </w:rPr>
              <w:t>$</w:t>
            </w:r>
            <w:r w:rsidRPr="004517C2">
              <w:rPr>
                <w:rFonts w:ascii="標楷體" w:hAnsi="標楷體" w:hint="eastAsia"/>
                <w:sz w:val="24"/>
                <w:szCs w:val="24"/>
              </w:rPr>
              <w:t>27,459,919（包括應補繳金額</w:t>
            </w:r>
            <w:r w:rsidRPr="004517C2">
              <w:rPr>
                <w:rFonts w:ascii="標楷體" w:hAnsi="標楷體"/>
                <w:sz w:val="24"/>
                <w:szCs w:val="24"/>
              </w:rPr>
              <w:t>$</w:t>
            </w:r>
            <w:r w:rsidRPr="004517C2">
              <w:rPr>
                <w:rFonts w:ascii="標楷體" w:hAnsi="標楷體" w:hint="eastAsia"/>
                <w:sz w:val="24"/>
                <w:szCs w:val="24"/>
              </w:rPr>
              <w:t>11,977,219+新增9403期【94年7-9月】之$15,489,800-高捷公司晚呈報已與其中9名外勞解除聘僱關係而超收之$7,100）</w:t>
            </w:r>
          </w:p>
        </w:tc>
      </w:tr>
      <w:tr w:rsidR="00D769A4" w:rsidRPr="004517C2" w:rsidTr="00412120">
        <w:tc>
          <w:tcPr>
            <w:tcW w:w="1227" w:type="dxa"/>
          </w:tcPr>
          <w:p w:rsidR="00D769A4" w:rsidRPr="004517C2" w:rsidRDefault="00D769A4" w:rsidP="00412120">
            <w:pPr>
              <w:spacing w:line="340" w:lineRule="exact"/>
              <w:rPr>
                <w:rFonts w:ascii="標楷體" w:hAnsi="標楷體"/>
                <w:sz w:val="24"/>
                <w:szCs w:val="24"/>
              </w:rPr>
            </w:pPr>
            <w:r w:rsidRPr="004517C2">
              <w:rPr>
                <w:rFonts w:ascii="標楷體" w:hAnsi="標楷體"/>
                <w:sz w:val="24"/>
                <w:szCs w:val="24"/>
              </w:rPr>
              <w:t>94.11-</w:t>
            </w:r>
          </w:p>
        </w:tc>
        <w:tc>
          <w:tcPr>
            <w:tcW w:w="1433" w:type="dxa"/>
          </w:tcPr>
          <w:p w:rsidR="00D769A4" w:rsidRPr="004517C2" w:rsidRDefault="00D769A4" w:rsidP="00412120">
            <w:pPr>
              <w:spacing w:line="340" w:lineRule="exact"/>
              <w:jc w:val="right"/>
              <w:rPr>
                <w:rFonts w:ascii="標楷體" w:hAnsi="標楷體"/>
                <w:sz w:val="24"/>
                <w:szCs w:val="24"/>
              </w:rPr>
            </w:pPr>
          </w:p>
        </w:tc>
        <w:tc>
          <w:tcPr>
            <w:tcW w:w="1134" w:type="dxa"/>
          </w:tcPr>
          <w:p w:rsidR="00D769A4" w:rsidRPr="004517C2" w:rsidRDefault="00D769A4" w:rsidP="00412120">
            <w:pPr>
              <w:spacing w:line="340" w:lineRule="exact"/>
              <w:jc w:val="right"/>
              <w:rPr>
                <w:rFonts w:ascii="標楷體" w:hAnsi="標楷體"/>
                <w:sz w:val="24"/>
                <w:szCs w:val="24"/>
              </w:rPr>
            </w:pPr>
            <w:r w:rsidRPr="004517C2">
              <w:rPr>
                <w:rFonts w:ascii="標楷體" w:hAnsi="標楷體"/>
                <w:sz w:val="24"/>
                <w:szCs w:val="24"/>
              </w:rPr>
              <w:t>3,000</w:t>
            </w:r>
          </w:p>
        </w:tc>
        <w:tc>
          <w:tcPr>
            <w:tcW w:w="5386" w:type="dxa"/>
          </w:tcPr>
          <w:p w:rsidR="00D769A4" w:rsidRPr="004517C2" w:rsidRDefault="00D769A4" w:rsidP="00412120">
            <w:pPr>
              <w:spacing w:line="340" w:lineRule="exact"/>
              <w:rPr>
                <w:rFonts w:ascii="標楷體" w:hAnsi="標楷體"/>
                <w:sz w:val="24"/>
                <w:szCs w:val="24"/>
              </w:rPr>
            </w:pPr>
          </w:p>
        </w:tc>
      </w:tr>
    </w:tbl>
    <w:p w:rsidR="00D25537" w:rsidRPr="004517C2" w:rsidRDefault="00D25537"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D769A4" w:rsidRPr="004517C2" w:rsidRDefault="00D769A4" w:rsidP="00D769A4">
      <w:pPr>
        <w:spacing w:line="240" w:lineRule="exact"/>
        <w:rPr>
          <w:rFonts w:ascii="標楷體" w:hAnsi="標楷體"/>
          <w:sz w:val="20"/>
        </w:rPr>
      </w:pPr>
      <w:r w:rsidRPr="004517C2">
        <w:rPr>
          <w:rFonts w:ascii="標楷體" w:hAnsi="標楷體"/>
          <w:sz w:val="20"/>
        </w:rPr>
        <w:t>91.1.22調整重大公共工程營造工就業安定費：（勞職外字第0910200339號公告）</w:t>
      </w:r>
    </w:p>
    <w:p w:rsidR="00D769A4" w:rsidRPr="004517C2" w:rsidRDefault="00D769A4" w:rsidP="00D769A4">
      <w:pPr>
        <w:spacing w:line="240" w:lineRule="exact"/>
        <w:rPr>
          <w:rFonts w:ascii="標楷體" w:hAnsi="標楷體"/>
          <w:sz w:val="20"/>
        </w:rPr>
      </w:pPr>
      <w:r w:rsidRPr="004517C2">
        <w:rPr>
          <w:rFonts w:ascii="標楷體" w:hAnsi="標楷體"/>
          <w:sz w:val="20"/>
        </w:rPr>
        <w:t>1.舊案：每人每月2,000元。</w:t>
      </w:r>
    </w:p>
    <w:p w:rsidR="00D769A4" w:rsidRPr="004517C2" w:rsidRDefault="00D769A4" w:rsidP="00D25537">
      <w:pPr>
        <w:spacing w:line="240" w:lineRule="exact"/>
        <w:ind w:left="110" w:rightChars="-100" w:right="-340" w:hangingChars="50" w:hanging="110"/>
        <w:rPr>
          <w:rFonts w:ascii="標楷體" w:hAnsi="標楷體"/>
          <w:sz w:val="20"/>
        </w:rPr>
      </w:pPr>
      <w:r w:rsidRPr="004517C2">
        <w:rPr>
          <w:rFonts w:ascii="標楷體" w:hAnsi="標楷體"/>
          <w:sz w:val="20"/>
        </w:rPr>
        <w:t>2.新案：每人每月3,000元，如未來經通盤檢討仍有開放重大公共工程外國人引進需要時，適用</w:t>
      </w:r>
    </w:p>
    <w:p w:rsidR="00D769A4" w:rsidRPr="004517C2" w:rsidRDefault="00D769A4" w:rsidP="00D769A4">
      <w:pPr>
        <w:spacing w:line="240" w:lineRule="exact"/>
        <w:rPr>
          <w:rFonts w:ascii="標楷體" w:hAnsi="標楷體"/>
          <w:sz w:val="20"/>
        </w:rPr>
        <w:sectPr w:rsidR="00D769A4" w:rsidRPr="004517C2" w:rsidSect="00412120">
          <w:pgSz w:w="11907" w:h="16840" w:code="9"/>
          <w:pgMar w:top="1701" w:right="1418" w:bottom="1418" w:left="1418" w:header="851" w:footer="851" w:gutter="227"/>
          <w:cols w:space="425"/>
          <w:docGrid w:type="linesAndChars" w:linePitch="457" w:charSpace="4127"/>
        </w:sectPr>
      </w:pPr>
      <w:r w:rsidRPr="004517C2">
        <w:rPr>
          <w:rFonts w:ascii="標楷體" w:hAnsi="標楷體"/>
          <w:sz w:val="20"/>
        </w:rPr>
        <w:t>92.6.26 勞委會公告，調整就業安定費，每人每月一律3,000元（勞職外字第0920205100號）</w:t>
      </w:r>
    </w:p>
    <w:p w:rsidR="00A77C49" w:rsidRPr="004517C2" w:rsidRDefault="00A77C49" w:rsidP="00A77C49">
      <w:pPr>
        <w:pStyle w:val="a0"/>
        <w:numPr>
          <w:ilvl w:val="0"/>
          <w:numId w:val="0"/>
        </w:numPr>
        <w:ind w:left="695" w:hanging="695"/>
        <w:rPr>
          <w:rFonts w:hAnsi="標楷體"/>
          <w:sz w:val="24"/>
          <w:szCs w:val="24"/>
        </w:rPr>
      </w:pPr>
      <w:bookmarkStart w:id="573" w:name="_Toc293501999"/>
      <w:bookmarkStart w:id="574" w:name="_Toc293502369"/>
      <w:bookmarkStart w:id="575" w:name="_Toc293502489"/>
      <w:bookmarkStart w:id="576" w:name="_Toc294173339"/>
      <w:bookmarkStart w:id="577" w:name="_Toc294173976"/>
      <w:r w:rsidRPr="004517C2">
        <w:rPr>
          <w:rFonts w:hAnsi="標楷體"/>
        </w:rPr>
        <w:lastRenderedPageBreak/>
        <w:t>表E1</w:t>
      </w:r>
      <w:r w:rsidR="004F2E44" w:rsidRPr="004517C2">
        <w:rPr>
          <w:rFonts w:hAnsi="標楷體" w:hint="eastAsia"/>
        </w:rPr>
        <w:t xml:space="preserve">  </w:t>
      </w:r>
      <w:r w:rsidRPr="004517C2">
        <w:rPr>
          <w:rFonts w:hAnsi="標楷體"/>
        </w:rPr>
        <w:t>高雄</w:t>
      </w:r>
      <w:r w:rsidRPr="004517C2">
        <w:rPr>
          <w:rFonts w:hAnsi="標楷體"/>
          <w:szCs w:val="32"/>
        </w:rPr>
        <w:t>捷運</w:t>
      </w:r>
      <w:r w:rsidRPr="004517C2">
        <w:rPr>
          <w:rFonts w:hAnsi="標楷體"/>
        </w:rPr>
        <w:t>之研議經過</w:t>
      </w:r>
      <w:bookmarkEnd w:id="573"/>
      <w:bookmarkEnd w:id="574"/>
      <w:bookmarkEnd w:id="575"/>
      <w:bookmarkEnd w:id="576"/>
      <w:bookmarkEnd w:id="577"/>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640"/>
      </w:tblGrid>
      <w:tr w:rsidR="00A77C49" w:rsidRPr="004517C2" w:rsidTr="0049709D">
        <w:trPr>
          <w:tblHeader/>
        </w:trPr>
        <w:tc>
          <w:tcPr>
            <w:tcW w:w="1257" w:type="dxa"/>
            <w:vAlign w:val="center"/>
          </w:tcPr>
          <w:p w:rsidR="00A77C49" w:rsidRPr="004517C2" w:rsidRDefault="00A77C49" w:rsidP="0049709D">
            <w:pPr>
              <w:jc w:val="center"/>
              <w:rPr>
                <w:rFonts w:ascii="標楷體" w:hAnsi="標楷體"/>
                <w:bCs/>
                <w:sz w:val="24"/>
                <w:szCs w:val="24"/>
              </w:rPr>
            </w:pPr>
            <w:r w:rsidRPr="004517C2">
              <w:rPr>
                <w:rFonts w:ascii="標楷體" w:hAnsi="標楷體"/>
                <w:bCs/>
                <w:sz w:val="24"/>
                <w:szCs w:val="24"/>
              </w:rPr>
              <w:t>時間</w:t>
            </w:r>
          </w:p>
        </w:tc>
        <w:tc>
          <w:tcPr>
            <w:tcW w:w="7640" w:type="dxa"/>
            <w:vAlign w:val="center"/>
          </w:tcPr>
          <w:p w:rsidR="00A77C49" w:rsidRPr="004517C2" w:rsidRDefault="00A77C49" w:rsidP="0049709D">
            <w:pPr>
              <w:jc w:val="center"/>
              <w:rPr>
                <w:rFonts w:ascii="標楷體" w:hAnsi="標楷體"/>
                <w:bCs/>
                <w:sz w:val="24"/>
                <w:szCs w:val="24"/>
              </w:rPr>
            </w:pPr>
            <w:r w:rsidRPr="004517C2">
              <w:rPr>
                <w:rFonts w:ascii="標楷體" w:hAnsi="標楷體"/>
                <w:bCs/>
                <w:sz w:val="24"/>
                <w:szCs w:val="24"/>
              </w:rPr>
              <w:t>事件</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80年代</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社會經濟發展迅速，都市及城際運輸時有壅塞</w:t>
            </w:r>
          </w:p>
          <w:p w:rsidR="00A77C49" w:rsidRPr="004517C2" w:rsidRDefault="00A77C49" w:rsidP="0049709D">
            <w:pPr>
              <w:rPr>
                <w:rFonts w:ascii="標楷體" w:hAnsi="標楷體"/>
                <w:bCs/>
                <w:sz w:val="24"/>
                <w:szCs w:val="24"/>
              </w:rPr>
            </w:pPr>
            <w:r w:rsidRPr="004517C2">
              <w:rPr>
                <w:rFonts w:ascii="標楷體" w:hAnsi="標楷體"/>
                <w:bCs/>
                <w:sz w:val="24"/>
                <w:szCs w:val="24"/>
              </w:rPr>
              <w:t>．交通建設不足</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77.8</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行政院指示高雄市政府研究興建大眾捷運系統之可行性</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78.10</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路易士伯格工程顧問公司（美國）提出「高雄都會區大眾捷運系統第一期發展計畫」，研擬紅、橘、藍、棕四條路網</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80.1.25</w:t>
            </w:r>
          </w:p>
        </w:tc>
        <w:tc>
          <w:tcPr>
            <w:tcW w:w="7640" w:type="dxa"/>
          </w:tcPr>
          <w:p w:rsidR="00A77C49" w:rsidRPr="004517C2" w:rsidRDefault="00A77C49" w:rsidP="0049709D">
            <w:pPr>
              <w:jc w:val="both"/>
              <w:rPr>
                <w:rFonts w:ascii="標楷體" w:hAnsi="標楷體"/>
                <w:bCs/>
                <w:sz w:val="24"/>
                <w:szCs w:val="24"/>
              </w:rPr>
            </w:pPr>
            <w:r w:rsidRPr="004517C2">
              <w:rPr>
                <w:rFonts w:ascii="標楷體" w:hAnsi="標楷體"/>
                <w:bCs/>
                <w:sz w:val="24"/>
                <w:szCs w:val="24"/>
              </w:rPr>
              <w:t>行政院核定：</w:t>
            </w:r>
          </w:p>
          <w:p w:rsidR="00A77C49" w:rsidRPr="004517C2" w:rsidRDefault="00A77C49" w:rsidP="0049709D">
            <w:pPr>
              <w:jc w:val="both"/>
              <w:rPr>
                <w:rFonts w:ascii="標楷體" w:hAnsi="標楷體"/>
                <w:bCs/>
                <w:sz w:val="24"/>
                <w:szCs w:val="24"/>
              </w:rPr>
            </w:pPr>
            <w:r w:rsidRPr="004517C2">
              <w:rPr>
                <w:rFonts w:ascii="標楷體" w:hAnsi="標楷體"/>
                <w:bCs/>
                <w:sz w:val="24"/>
                <w:szCs w:val="24"/>
              </w:rPr>
              <w:t>1.紅線及橘線</w:t>
            </w:r>
          </w:p>
          <w:p w:rsidR="00A77C49" w:rsidRPr="004517C2" w:rsidRDefault="00A77C49" w:rsidP="00A77C49">
            <w:pPr>
              <w:ind w:firstLineChars="116" w:firstLine="302"/>
              <w:jc w:val="both"/>
              <w:rPr>
                <w:rFonts w:ascii="標楷體" w:hAnsi="標楷體"/>
                <w:bCs/>
                <w:sz w:val="24"/>
                <w:szCs w:val="24"/>
              </w:rPr>
            </w:pPr>
            <w:r w:rsidRPr="004517C2">
              <w:rPr>
                <w:rFonts w:ascii="標楷體" w:hAnsi="標楷體"/>
                <w:bCs/>
                <w:sz w:val="24"/>
                <w:szCs w:val="24"/>
              </w:rPr>
              <w:t>．紅線：自橋頭至臨海工業區路</w:t>
            </w:r>
          </w:p>
          <w:p w:rsidR="00A77C49" w:rsidRPr="004517C2" w:rsidRDefault="00A77C49" w:rsidP="00A77C49">
            <w:pPr>
              <w:ind w:firstLineChars="116" w:firstLine="302"/>
              <w:jc w:val="both"/>
              <w:rPr>
                <w:rFonts w:ascii="標楷體" w:hAnsi="標楷體"/>
                <w:bCs/>
                <w:sz w:val="24"/>
                <w:szCs w:val="24"/>
              </w:rPr>
            </w:pPr>
            <w:r w:rsidRPr="004517C2">
              <w:rPr>
                <w:rFonts w:ascii="標楷體" w:hAnsi="標楷體"/>
                <w:bCs/>
                <w:sz w:val="24"/>
                <w:szCs w:val="24"/>
              </w:rPr>
              <w:t>．橘線：自中山大學至鳳山黃埔公園</w:t>
            </w:r>
          </w:p>
          <w:p w:rsidR="00A77C49" w:rsidRPr="004517C2" w:rsidRDefault="00A77C49" w:rsidP="00A77C49">
            <w:pPr>
              <w:ind w:left="302" w:hangingChars="116" w:hanging="302"/>
              <w:jc w:val="both"/>
              <w:rPr>
                <w:rFonts w:ascii="標楷體" w:hAnsi="標楷體"/>
                <w:bCs/>
                <w:sz w:val="24"/>
                <w:szCs w:val="24"/>
              </w:rPr>
            </w:pPr>
            <w:r w:rsidRPr="004517C2">
              <w:rPr>
                <w:rFonts w:ascii="標楷體" w:hAnsi="標楷體"/>
                <w:bCs/>
                <w:sz w:val="24"/>
                <w:szCs w:val="24"/>
              </w:rPr>
              <w:t>2.藍線、棕線及高雄縣建議延伸至岡山、大寮案，屏東縣建議延伸至屏東案，請高雄市政府列為第1期第2階段一併評估規劃</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83.9.15</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行政院同意：</w:t>
            </w:r>
          </w:p>
          <w:p w:rsidR="00A77C49" w:rsidRPr="004517C2" w:rsidRDefault="00A77C49" w:rsidP="0049709D">
            <w:pPr>
              <w:jc w:val="both"/>
              <w:rPr>
                <w:rFonts w:ascii="標楷體" w:hAnsi="標楷體"/>
                <w:bCs/>
                <w:sz w:val="24"/>
                <w:szCs w:val="24"/>
              </w:rPr>
            </w:pPr>
            <w:r w:rsidRPr="004517C2">
              <w:rPr>
                <w:rFonts w:ascii="標楷體" w:hAnsi="標楷體"/>
                <w:bCs/>
                <w:sz w:val="24"/>
                <w:szCs w:val="24"/>
              </w:rPr>
              <w:t>1.中央對紅線及橘線路網建設經費之補助：75﹪</w:t>
            </w:r>
          </w:p>
          <w:p w:rsidR="00A77C49" w:rsidRPr="004517C2" w:rsidRDefault="00A77C49" w:rsidP="00A77C49">
            <w:pPr>
              <w:wordWrap w:val="0"/>
              <w:autoSpaceDE w:val="0"/>
              <w:autoSpaceDN w:val="0"/>
              <w:ind w:left="302" w:hangingChars="116" w:hanging="302"/>
              <w:jc w:val="both"/>
              <w:rPr>
                <w:rFonts w:ascii="標楷體" w:hAnsi="標楷體"/>
                <w:bCs/>
                <w:dstrike/>
                <w:sz w:val="24"/>
                <w:szCs w:val="24"/>
              </w:rPr>
            </w:pPr>
            <w:r w:rsidRPr="004517C2">
              <w:rPr>
                <w:rFonts w:ascii="標楷體" w:hAnsi="標楷體"/>
                <w:bCs/>
                <w:sz w:val="24"/>
                <w:szCs w:val="24"/>
              </w:rPr>
              <w:t>2.工程總經費2,305億元，請高雄市政府洽交通部、經建會、公共建設督導會報再詳加審核</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83.12.5</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獎參條例公布（「獎勵民間參與交通建設條例」）</w:t>
            </w:r>
          </w:p>
          <w:p w:rsidR="00A77C49" w:rsidRPr="004517C2" w:rsidRDefault="00A77C49" w:rsidP="0049709D">
            <w:pPr>
              <w:rPr>
                <w:rFonts w:ascii="標楷體" w:hAnsi="標楷體"/>
                <w:bCs/>
                <w:sz w:val="24"/>
                <w:szCs w:val="24"/>
              </w:rPr>
            </w:pPr>
            <w:r w:rsidRPr="004517C2">
              <w:rPr>
                <w:rFonts w:ascii="標楷體" w:hAnsi="標楷體"/>
                <w:bCs/>
                <w:sz w:val="24"/>
                <w:szCs w:val="24"/>
              </w:rPr>
              <w:t>．適用對象：經費龐大，具一定自償能力之交通建設</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84.8.15</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行政院核定高捷紅橘線之財務計畫</w:t>
            </w:r>
          </w:p>
          <w:p w:rsidR="00A77C49" w:rsidRPr="004517C2" w:rsidRDefault="00A77C49" w:rsidP="0049709D">
            <w:pPr>
              <w:rPr>
                <w:rFonts w:ascii="標楷體" w:hAnsi="標楷體"/>
                <w:bCs/>
                <w:sz w:val="24"/>
                <w:szCs w:val="24"/>
              </w:rPr>
            </w:pPr>
            <w:r w:rsidRPr="004517C2">
              <w:rPr>
                <w:rFonts w:ascii="標楷體" w:hAnsi="標楷體"/>
                <w:bCs/>
                <w:sz w:val="24"/>
                <w:szCs w:val="24"/>
              </w:rPr>
              <w:t>．總經費：$1,952億</w:t>
            </w:r>
          </w:p>
          <w:p w:rsidR="00A77C49" w:rsidRPr="004517C2" w:rsidRDefault="00A77C49" w:rsidP="0049709D">
            <w:pPr>
              <w:rPr>
                <w:rFonts w:ascii="標楷體" w:hAnsi="標楷體"/>
                <w:bCs/>
                <w:sz w:val="24"/>
                <w:szCs w:val="24"/>
              </w:rPr>
            </w:pPr>
            <w:r w:rsidRPr="004517C2">
              <w:rPr>
                <w:rFonts w:ascii="標楷體" w:hAnsi="標楷體"/>
                <w:bCs/>
                <w:sz w:val="24"/>
                <w:szCs w:val="24"/>
              </w:rPr>
              <w:t>．自償率：11%</w:t>
            </w:r>
          </w:p>
          <w:p w:rsidR="00A77C49" w:rsidRPr="004517C2" w:rsidRDefault="00A77C49" w:rsidP="0049709D">
            <w:pPr>
              <w:rPr>
                <w:rFonts w:ascii="標楷體" w:hAnsi="標楷體"/>
                <w:bCs/>
                <w:sz w:val="24"/>
                <w:szCs w:val="24"/>
              </w:rPr>
            </w:pPr>
            <w:r w:rsidRPr="004517C2">
              <w:rPr>
                <w:rFonts w:ascii="標楷體" w:hAnsi="標楷體"/>
                <w:bCs/>
                <w:sz w:val="24"/>
                <w:szCs w:val="24"/>
              </w:rPr>
              <w:t>．橘線：高雄市政府自行辦理，完工後營運民營化</w:t>
            </w:r>
          </w:p>
          <w:p w:rsidR="00A77C49" w:rsidRPr="004517C2" w:rsidRDefault="00A77C49" w:rsidP="0049709D">
            <w:pPr>
              <w:rPr>
                <w:rFonts w:ascii="標楷體" w:hAnsi="標楷體"/>
                <w:bCs/>
                <w:sz w:val="24"/>
                <w:szCs w:val="24"/>
              </w:rPr>
            </w:pPr>
            <w:r w:rsidRPr="004517C2">
              <w:rPr>
                <w:rFonts w:ascii="標楷體" w:hAnsi="標楷體"/>
                <w:bCs/>
                <w:sz w:val="24"/>
                <w:szCs w:val="24"/>
              </w:rPr>
              <w:t>．紅線：宜由競標廠商提供資金興建，完工後營運民營化</w:t>
            </w:r>
          </w:p>
          <w:p w:rsidR="00A77C49" w:rsidRPr="004517C2" w:rsidRDefault="00A77C49" w:rsidP="0049709D">
            <w:pPr>
              <w:rPr>
                <w:rFonts w:ascii="標楷體" w:hAnsi="標楷體"/>
                <w:bCs/>
                <w:sz w:val="24"/>
                <w:szCs w:val="24"/>
              </w:rPr>
            </w:pPr>
            <w:r w:rsidRPr="004517C2">
              <w:rPr>
                <w:rFonts w:ascii="標楷體" w:hAnsi="標楷體"/>
                <w:bCs/>
                <w:sz w:val="24"/>
                <w:szCs w:val="24"/>
              </w:rPr>
              <w:t>．參照「獎參條例」</w:t>
            </w:r>
          </w:p>
        </w:tc>
      </w:tr>
      <w:tr w:rsidR="00A77C49" w:rsidRPr="004517C2" w:rsidTr="0049709D">
        <w:tc>
          <w:tcPr>
            <w:tcW w:w="1257" w:type="dxa"/>
          </w:tcPr>
          <w:p w:rsidR="00A77C49" w:rsidRPr="004517C2" w:rsidRDefault="00A77C49" w:rsidP="0049709D">
            <w:pPr>
              <w:rPr>
                <w:rFonts w:ascii="標楷體" w:hAnsi="標楷體"/>
                <w:bCs/>
                <w:sz w:val="24"/>
                <w:szCs w:val="24"/>
              </w:rPr>
            </w:pP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高雄市議會刪除市府85</w:t>
            </w:r>
            <w:r w:rsidRPr="004517C2">
              <w:rPr>
                <w:rFonts w:ascii="標楷體" w:hAnsi="標楷體" w:hint="eastAsia"/>
                <w:bCs/>
                <w:sz w:val="24"/>
                <w:szCs w:val="24"/>
              </w:rPr>
              <w:t>及</w:t>
            </w:r>
            <w:r w:rsidRPr="004517C2">
              <w:rPr>
                <w:rFonts w:ascii="標楷體" w:hAnsi="標楷體"/>
                <w:bCs/>
                <w:sz w:val="24"/>
                <w:szCs w:val="24"/>
              </w:rPr>
              <w:t>86年度工程預算</w:t>
            </w:r>
          </w:p>
          <w:p w:rsidR="00A77C49" w:rsidRPr="004517C2" w:rsidRDefault="00A77C49" w:rsidP="0049709D">
            <w:pPr>
              <w:rPr>
                <w:rFonts w:ascii="標楷體" w:hAnsi="標楷體"/>
                <w:bCs/>
                <w:sz w:val="24"/>
                <w:szCs w:val="24"/>
              </w:rPr>
            </w:pPr>
            <w:r w:rsidRPr="004517C2">
              <w:rPr>
                <w:rFonts w:ascii="標楷體" w:hAnsi="標楷體"/>
                <w:bCs/>
                <w:sz w:val="24"/>
                <w:szCs w:val="24"/>
              </w:rPr>
              <w:t>．全數刪除</w:t>
            </w:r>
          </w:p>
          <w:p w:rsidR="00A77C49" w:rsidRPr="004517C2" w:rsidRDefault="00A77C49" w:rsidP="0049709D">
            <w:pPr>
              <w:rPr>
                <w:rFonts w:ascii="標楷體" w:hAnsi="標楷體"/>
                <w:bCs/>
                <w:sz w:val="24"/>
                <w:szCs w:val="24"/>
              </w:rPr>
            </w:pPr>
            <w:r w:rsidRPr="004517C2">
              <w:rPr>
                <w:rFonts w:ascii="標楷體" w:hAnsi="標楷體"/>
                <w:bCs/>
                <w:sz w:val="24"/>
                <w:szCs w:val="24"/>
              </w:rPr>
              <w:t>．對捷運工程之招標方式有爭議</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86.1.16</w:t>
            </w:r>
          </w:p>
        </w:tc>
        <w:tc>
          <w:tcPr>
            <w:tcW w:w="7640" w:type="dxa"/>
          </w:tcPr>
          <w:p w:rsidR="00A77C49" w:rsidRPr="004517C2" w:rsidRDefault="00A77C49" w:rsidP="0049709D">
            <w:pPr>
              <w:wordWrap w:val="0"/>
              <w:autoSpaceDE w:val="0"/>
              <w:autoSpaceDN w:val="0"/>
              <w:rPr>
                <w:rFonts w:ascii="標楷體" w:hAnsi="標楷體"/>
                <w:bCs/>
                <w:sz w:val="24"/>
                <w:szCs w:val="24"/>
              </w:rPr>
            </w:pPr>
            <w:r w:rsidRPr="004517C2">
              <w:rPr>
                <w:rFonts w:ascii="標楷體" w:hAnsi="標楷體"/>
                <w:bCs/>
                <w:sz w:val="24"/>
                <w:szCs w:val="24"/>
              </w:rPr>
              <w:t>高雄市議會附帶決議：</w:t>
            </w:r>
          </w:p>
          <w:p w:rsidR="00A77C49" w:rsidRPr="004517C2" w:rsidRDefault="00A77C49" w:rsidP="0049709D">
            <w:pPr>
              <w:wordWrap w:val="0"/>
              <w:autoSpaceDE w:val="0"/>
              <w:autoSpaceDN w:val="0"/>
              <w:rPr>
                <w:rFonts w:ascii="標楷體" w:hAnsi="標楷體"/>
                <w:bCs/>
                <w:sz w:val="24"/>
                <w:szCs w:val="24"/>
              </w:rPr>
            </w:pPr>
            <w:r w:rsidRPr="004517C2">
              <w:rPr>
                <w:rFonts w:ascii="標楷體" w:hAnsi="標楷體"/>
                <w:bCs/>
                <w:sz w:val="24"/>
                <w:szCs w:val="24"/>
              </w:rPr>
              <w:t>1.市府就政策性上評估究採傳統式、BT或BOT？</w:t>
            </w:r>
          </w:p>
          <w:p w:rsidR="00A77C49" w:rsidRPr="004517C2" w:rsidRDefault="00A77C49" w:rsidP="0049709D">
            <w:pPr>
              <w:wordWrap w:val="0"/>
              <w:autoSpaceDE w:val="0"/>
              <w:autoSpaceDN w:val="0"/>
              <w:rPr>
                <w:rFonts w:ascii="標楷體" w:hAnsi="標楷體"/>
                <w:bCs/>
                <w:sz w:val="24"/>
                <w:szCs w:val="24"/>
              </w:rPr>
            </w:pPr>
            <w:r w:rsidRPr="004517C2">
              <w:rPr>
                <w:rFonts w:ascii="標楷體" w:hAnsi="標楷體"/>
                <w:bCs/>
                <w:sz w:val="24"/>
                <w:szCs w:val="24"/>
              </w:rPr>
              <w:t>2.評估其運量係採中運量或重運量？</w:t>
            </w:r>
          </w:p>
          <w:p w:rsidR="00A77C49" w:rsidRPr="004517C2" w:rsidRDefault="00A77C49" w:rsidP="00A77C49">
            <w:pPr>
              <w:wordWrap w:val="0"/>
              <w:autoSpaceDE w:val="0"/>
              <w:autoSpaceDN w:val="0"/>
              <w:ind w:firstLineChars="7" w:firstLine="18"/>
              <w:rPr>
                <w:rFonts w:ascii="標楷體" w:hAnsi="標楷體"/>
                <w:bCs/>
                <w:sz w:val="24"/>
                <w:szCs w:val="24"/>
              </w:rPr>
            </w:pPr>
            <w:r w:rsidRPr="004517C2">
              <w:rPr>
                <w:rFonts w:ascii="標楷體" w:hAnsi="標楷體"/>
                <w:bCs/>
                <w:sz w:val="24"/>
                <w:szCs w:val="24"/>
              </w:rPr>
              <w:t>．第4屆第4次臨時會</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86</w:t>
            </w:r>
            <w:r w:rsidRPr="004517C2">
              <w:rPr>
                <w:rFonts w:ascii="標楷體" w:hAnsi="標楷體" w:hint="eastAsia"/>
                <w:bCs/>
                <w:sz w:val="24"/>
                <w:szCs w:val="24"/>
              </w:rPr>
              <w:t>.</w:t>
            </w:r>
            <w:r w:rsidRPr="004517C2">
              <w:rPr>
                <w:rFonts w:ascii="標楷體" w:hAnsi="標楷體"/>
                <w:bCs/>
                <w:sz w:val="24"/>
                <w:szCs w:val="24"/>
              </w:rPr>
              <w:t>6.6</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高雄市政府函報，交通部建議採BT（Built-Transfer）方式興建高雄捷運</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87.6.17</w:t>
            </w:r>
          </w:p>
          <w:p w:rsidR="00A77C49" w:rsidRPr="004517C2" w:rsidRDefault="00A77C49" w:rsidP="00A77C49">
            <w:pPr>
              <w:ind w:firstLineChars="150" w:firstLine="390"/>
              <w:rPr>
                <w:rFonts w:ascii="標楷體" w:hAnsi="標楷體"/>
                <w:bCs/>
                <w:sz w:val="24"/>
                <w:szCs w:val="24"/>
              </w:rPr>
            </w:pPr>
            <w:r w:rsidRPr="004517C2">
              <w:rPr>
                <w:rFonts w:ascii="標楷體" w:hAnsi="標楷體"/>
                <w:bCs/>
                <w:sz w:val="24"/>
                <w:szCs w:val="24"/>
              </w:rPr>
              <w:t>8.25</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行政院要求高雄市政府研提高捷修正計畫報核，囑高雄市政府「儘量以BOT方式辦理」</w:t>
            </w:r>
          </w:p>
          <w:p w:rsidR="00A77C49" w:rsidRPr="004517C2" w:rsidRDefault="00A77C49" w:rsidP="0049709D">
            <w:pPr>
              <w:rPr>
                <w:rFonts w:ascii="標楷體" w:hAnsi="標楷體"/>
                <w:bCs/>
                <w:sz w:val="24"/>
                <w:szCs w:val="24"/>
              </w:rPr>
            </w:pPr>
            <w:r w:rsidRPr="004517C2">
              <w:rPr>
                <w:rFonts w:ascii="標楷體" w:hAnsi="標楷體"/>
                <w:bCs/>
                <w:sz w:val="24"/>
                <w:szCs w:val="24"/>
              </w:rPr>
              <w:t>．須修正之計畫，含財務計畫</w:t>
            </w:r>
          </w:p>
          <w:p w:rsidR="00A77C49" w:rsidRPr="004517C2" w:rsidRDefault="00A77C49" w:rsidP="00A77C49">
            <w:pPr>
              <w:ind w:left="343" w:hangingChars="132" w:hanging="343"/>
              <w:rPr>
                <w:rFonts w:ascii="標楷體" w:hAnsi="標楷體"/>
                <w:bCs/>
                <w:sz w:val="24"/>
                <w:szCs w:val="24"/>
              </w:rPr>
            </w:pPr>
            <w:r w:rsidRPr="004517C2">
              <w:rPr>
                <w:rFonts w:ascii="標楷體" w:hAnsi="標楷體"/>
                <w:bCs/>
                <w:sz w:val="24"/>
                <w:szCs w:val="24"/>
              </w:rPr>
              <w:t>．當時背景為高鐵、機場捷運陸續決標，均採BOT，且高雄市議會刪除高捷預算</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87.8.3</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高市捷運局局長易人，由</w:t>
            </w:r>
            <w:r w:rsidR="00523F96">
              <w:rPr>
                <w:rFonts w:ascii="標楷體" w:hAnsi="標楷體"/>
                <w:bCs/>
                <w:sz w:val="24"/>
                <w:szCs w:val="24"/>
              </w:rPr>
              <w:t>周</w:t>
            </w:r>
            <w:r w:rsidR="00E63A01">
              <w:rPr>
                <w:rFonts w:ascii="標楷體" w:hAnsi="標楷體"/>
                <w:bCs/>
                <w:sz w:val="24"/>
                <w:szCs w:val="24"/>
              </w:rPr>
              <w:t>OO</w:t>
            </w:r>
            <w:r w:rsidRPr="004517C2">
              <w:rPr>
                <w:rFonts w:ascii="標楷體" w:hAnsi="標楷體"/>
                <w:bCs/>
                <w:sz w:val="24"/>
                <w:szCs w:val="24"/>
              </w:rPr>
              <w:t>擔任</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87.8.25</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行政院再囑高雄市政府「儘量以BOT方式辦理」</w:t>
            </w:r>
          </w:p>
          <w:p w:rsidR="00A77C49" w:rsidRPr="004517C2" w:rsidRDefault="00A77C49" w:rsidP="00A77C49">
            <w:pPr>
              <w:ind w:left="159" w:hangingChars="61" w:hanging="159"/>
              <w:rPr>
                <w:rFonts w:ascii="標楷體" w:hAnsi="標楷體"/>
                <w:bCs/>
                <w:sz w:val="24"/>
                <w:szCs w:val="24"/>
              </w:rPr>
            </w:pPr>
            <w:r w:rsidRPr="004517C2">
              <w:rPr>
                <w:rFonts w:ascii="標楷體" w:hAnsi="標楷體"/>
                <w:bCs/>
                <w:sz w:val="24"/>
                <w:szCs w:val="24"/>
              </w:rPr>
              <w:t>．按當時時空環境背景，行政院所稱之「BOT」，係泛指獎勵民間參與交通建設之辦理方式，當時法令未明確定義後來促參法所稱之</w:t>
            </w:r>
            <w:r w:rsidRPr="004517C2">
              <w:rPr>
                <w:rFonts w:ascii="標楷體" w:hAnsi="標楷體"/>
                <w:bCs/>
                <w:sz w:val="24"/>
                <w:szCs w:val="24"/>
              </w:rPr>
              <w:lastRenderedPageBreak/>
              <w:t>BTO、OT等，請參閱表一。當時市府函復行政院，未詳細說明BOT之執行細節。</w:t>
            </w:r>
          </w:p>
          <w:p w:rsidR="00A77C49" w:rsidRPr="004517C2" w:rsidRDefault="00A77C49" w:rsidP="00A77C49">
            <w:pPr>
              <w:ind w:left="159" w:hangingChars="61" w:hanging="159"/>
              <w:rPr>
                <w:rFonts w:ascii="標楷體" w:hAnsi="標楷體"/>
                <w:bCs/>
                <w:sz w:val="24"/>
                <w:szCs w:val="24"/>
              </w:rPr>
            </w:pPr>
            <w:r w:rsidRPr="004517C2">
              <w:rPr>
                <w:rFonts w:ascii="標楷體" w:hAnsi="標楷體"/>
                <w:bCs/>
                <w:sz w:val="24"/>
                <w:szCs w:val="24"/>
              </w:rPr>
              <w:t>．高捷紅橘線建設，採行BOT模式，可告底定</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lastRenderedPageBreak/>
              <w:t>87.9.11</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高雄市政府函復行政院「遵照指示，改採民間參與（BOT）方式推動辦理。」</w:t>
            </w:r>
          </w:p>
        </w:tc>
      </w:tr>
      <w:tr w:rsidR="00A77C49" w:rsidRPr="004517C2" w:rsidTr="0049709D">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87.10.19</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交通部</w:t>
            </w:r>
            <w:r w:rsidR="008E1435">
              <w:rPr>
                <w:rFonts w:ascii="標楷體" w:hAnsi="標楷體"/>
                <w:bCs/>
                <w:sz w:val="24"/>
                <w:szCs w:val="24"/>
              </w:rPr>
              <w:t>毛</w:t>
            </w:r>
            <w:r w:rsidR="00E63A01">
              <w:rPr>
                <w:rFonts w:ascii="標楷體" w:hAnsi="標楷體"/>
                <w:bCs/>
                <w:sz w:val="24"/>
                <w:szCs w:val="24"/>
              </w:rPr>
              <w:t>OO</w:t>
            </w:r>
            <w:r w:rsidRPr="004517C2">
              <w:rPr>
                <w:rFonts w:ascii="標楷體" w:hAnsi="標楷體"/>
                <w:bCs/>
                <w:sz w:val="24"/>
                <w:szCs w:val="24"/>
              </w:rPr>
              <w:t>次長簽</w:t>
            </w:r>
          </w:p>
          <w:p w:rsidR="00A77C49" w:rsidRPr="004517C2" w:rsidRDefault="00A77C49" w:rsidP="0049709D">
            <w:pPr>
              <w:rPr>
                <w:rFonts w:ascii="標楷體" w:hAnsi="標楷體"/>
                <w:bCs/>
                <w:sz w:val="24"/>
                <w:szCs w:val="24"/>
              </w:rPr>
            </w:pPr>
            <w:r w:rsidRPr="004517C2">
              <w:rPr>
                <w:rFonts w:ascii="標楷體" w:hAnsi="標楷體"/>
                <w:bCs/>
                <w:sz w:val="24"/>
                <w:szCs w:val="24"/>
              </w:rPr>
              <w:t>．內容摘要：</w:t>
            </w:r>
          </w:p>
          <w:p w:rsidR="00A77C49" w:rsidRPr="004517C2" w:rsidRDefault="00A77C49" w:rsidP="0049709D">
            <w:pPr>
              <w:rPr>
                <w:rFonts w:ascii="標楷體" w:hAnsi="標楷體"/>
                <w:sz w:val="24"/>
              </w:rPr>
            </w:pPr>
            <w:r w:rsidRPr="004517C2">
              <w:rPr>
                <w:rFonts w:ascii="標楷體" w:hAnsi="標楷體"/>
                <w:sz w:val="24"/>
              </w:rPr>
              <w:t>1.高雄捷運案目前所估算的自償率，明顯偏高</w:t>
            </w:r>
          </w:p>
          <w:p w:rsidR="00A77C49" w:rsidRPr="004517C2" w:rsidRDefault="00A77C49" w:rsidP="0049709D">
            <w:pPr>
              <w:rPr>
                <w:rFonts w:ascii="標楷體" w:hAnsi="標楷體"/>
                <w:sz w:val="24"/>
              </w:rPr>
            </w:pPr>
            <w:r w:rsidRPr="004517C2">
              <w:rPr>
                <w:rFonts w:ascii="標楷體" w:hAnsi="標楷體"/>
                <w:sz w:val="24"/>
              </w:rPr>
              <w:t>2.民間投資的「附屬事業」，規模須有所限制</w:t>
            </w:r>
          </w:p>
          <w:p w:rsidR="00A77C49" w:rsidRPr="004517C2" w:rsidRDefault="00A77C49" w:rsidP="0049709D">
            <w:pPr>
              <w:rPr>
                <w:rFonts w:ascii="標楷體" w:hAnsi="標楷體"/>
                <w:sz w:val="24"/>
              </w:rPr>
            </w:pPr>
            <w:r w:rsidRPr="004517C2">
              <w:rPr>
                <w:rFonts w:ascii="標楷體" w:hAnsi="標楷體"/>
                <w:sz w:val="24"/>
              </w:rPr>
              <w:t>3.交通建設「民間參與」案件，今後的處理原則</w:t>
            </w:r>
          </w:p>
          <w:p w:rsidR="00A77C49" w:rsidRPr="004517C2" w:rsidRDefault="00A77C49" w:rsidP="0049709D">
            <w:pPr>
              <w:rPr>
                <w:rFonts w:ascii="標楷體" w:hAnsi="標楷體"/>
              </w:rPr>
            </w:pPr>
            <w:r w:rsidRPr="004517C2">
              <w:rPr>
                <w:rFonts w:ascii="標楷體" w:hAnsi="標楷體"/>
                <w:sz w:val="24"/>
              </w:rPr>
              <w:t>4.高雄捷運案的具體建議處理方式</w:t>
            </w:r>
          </w:p>
        </w:tc>
      </w:tr>
      <w:tr w:rsidR="00A77C49" w:rsidRPr="004517C2" w:rsidTr="0049709D">
        <w:trPr>
          <w:trHeight w:val="1006"/>
        </w:trPr>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88.2.1</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高雄市政府公告：「高捷紅橘線建設招商申請須知」</w:t>
            </w:r>
          </w:p>
          <w:p w:rsidR="00A77C49" w:rsidRPr="004517C2" w:rsidRDefault="00A77C49" w:rsidP="0049709D">
            <w:pPr>
              <w:rPr>
                <w:rFonts w:ascii="標楷體" w:hAnsi="標楷體"/>
                <w:bCs/>
                <w:sz w:val="24"/>
                <w:szCs w:val="24"/>
              </w:rPr>
            </w:pPr>
            <w:r w:rsidRPr="004517C2">
              <w:rPr>
                <w:rFonts w:ascii="標楷體" w:hAnsi="標楷體"/>
                <w:bCs/>
                <w:sz w:val="24"/>
                <w:szCs w:val="24"/>
              </w:rPr>
              <w:t>非自償部分(由政府投資)：額度≦總建設經費之89﹪</w:t>
            </w:r>
          </w:p>
          <w:p w:rsidR="00A77C49" w:rsidRPr="004517C2" w:rsidRDefault="00A77C49" w:rsidP="0049709D">
            <w:pPr>
              <w:rPr>
                <w:rFonts w:ascii="標楷體" w:hAnsi="標楷體"/>
                <w:bCs/>
                <w:sz w:val="24"/>
                <w:szCs w:val="24"/>
              </w:rPr>
            </w:pPr>
            <w:r w:rsidRPr="004517C2">
              <w:rPr>
                <w:rFonts w:ascii="標楷體" w:hAnsi="標楷體"/>
                <w:bCs/>
                <w:sz w:val="24"/>
                <w:szCs w:val="24"/>
              </w:rPr>
              <w:t>自償部分(由民間投資)：額度≧總建設經費之11﹪</w:t>
            </w:r>
          </w:p>
          <w:p w:rsidR="00A77C49" w:rsidRPr="004517C2" w:rsidRDefault="00A77C49" w:rsidP="0049709D">
            <w:pPr>
              <w:rPr>
                <w:rFonts w:ascii="標楷體" w:hAnsi="標楷體"/>
                <w:bCs/>
                <w:sz w:val="24"/>
                <w:szCs w:val="24"/>
              </w:rPr>
            </w:pPr>
            <w:r w:rsidRPr="004517C2">
              <w:rPr>
                <w:rFonts w:ascii="標楷體" w:hAnsi="標楷體"/>
                <w:bCs/>
                <w:sz w:val="24"/>
                <w:szCs w:val="24"/>
              </w:rPr>
              <w:t>民間實際投資之額度：尚未決定，將在甄審過程中，透過協商、談判及評決結果，才決定</w:t>
            </w:r>
          </w:p>
        </w:tc>
      </w:tr>
      <w:tr w:rsidR="00A77C49" w:rsidRPr="004517C2" w:rsidTr="0049709D">
        <w:trPr>
          <w:trHeight w:val="60"/>
        </w:trPr>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89.2.9</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「促進民間參與公共建設法」（下稱促參法）公布施行</w:t>
            </w:r>
          </w:p>
          <w:p w:rsidR="00A77C49" w:rsidRPr="004517C2" w:rsidRDefault="00A77C49" w:rsidP="0049709D">
            <w:pPr>
              <w:rPr>
                <w:rFonts w:ascii="標楷體" w:hAnsi="標楷體"/>
                <w:bCs/>
                <w:sz w:val="24"/>
                <w:szCs w:val="24"/>
              </w:rPr>
            </w:pPr>
            <w:r w:rsidRPr="004517C2">
              <w:rPr>
                <w:rFonts w:ascii="標楷體" w:hAnsi="標楷體"/>
                <w:bCs/>
                <w:sz w:val="24"/>
                <w:szCs w:val="24"/>
              </w:rPr>
              <w:t>．適用範圍擴大</w:t>
            </w:r>
          </w:p>
        </w:tc>
      </w:tr>
      <w:tr w:rsidR="00A77C49" w:rsidRPr="004517C2" w:rsidTr="0049709D">
        <w:trPr>
          <w:trHeight w:val="60"/>
        </w:trPr>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89.5.10</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甄審委員會評決最優申請人＝高雄捷運公司籌備處</w:t>
            </w:r>
          </w:p>
        </w:tc>
      </w:tr>
      <w:tr w:rsidR="00A77C49" w:rsidRPr="004517C2" w:rsidTr="0049709D">
        <w:trPr>
          <w:trHeight w:val="60"/>
        </w:trPr>
        <w:tc>
          <w:tcPr>
            <w:tcW w:w="1257" w:type="dxa"/>
          </w:tcPr>
          <w:p w:rsidR="00A77C49" w:rsidRPr="004517C2" w:rsidRDefault="00A77C49" w:rsidP="0049709D">
            <w:pPr>
              <w:rPr>
                <w:rFonts w:ascii="標楷體" w:hAnsi="標楷體"/>
                <w:bCs/>
                <w:sz w:val="24"/>
                <w:szCs w:val="24"/>
              </w:rPr>
            </w:pPr>
            <w:r w:rsidRPr="004517C2">
              <w:rPr>
                <w:rFonts w:ascii="標楷體" w:hAnsi="標楷體"/>
                <w:bCs/>
                <w:sz w:val="24"/>
                <w:szCs w:val="24"/>
              </w:rPr>
              <w:t>90.1.12</w:t>
            </w:r>
          </w:p>
        </w:tc>
        <w:tc>
          <w:tcPr>
            <w:tcW w:w="764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雙方簽訂興建營運合約</w:t>
            </w:r>
          </w:p>
          <w:p w:rsidR="00A77C49" w:rsidRPr="004517C2" w:rsidRDefault="00A77C49" w:rsidP="0049709D">
            <w:pPr>
              <w:rPr>
                <w:rFonts w:ascii="標楷體" w:hAnsi="標楷體"/>
                <w:bCs/>
                <w:sz w:val="24"/>
                <w:szCs w:val="24"/>
              </w:rPr>
            </w:pPr>
            <w:r w:rsidRPr="004517C2">
              <w:rPr>
                <w:rFonts w:ascii="標楷體" w:hAnsi="標楷體"/>
                <w:bCs/>
                <w:sz w:val="24"/>
                <w:szCs w:val="24"/>
              </w:rPr>
              <w:t>營運合約：</w:t>
            </w:r>
          </w:p>
          <w:p w:rsidR="00A77C49" w:rsidRPr="004517C2" w:rsidRDefault="00A77C49" w:rsidP="0049709D">
            <w:pPr>
              <w:rPr>
                <w:rFonts w:ascii="標楷體" w:hAnsi="標楷體"/>
                <w:bCs/>
                <w:sz w:val="24"/>
                <w:szCs w:val="24"/>
              </w:rPr>
            </w:pPr>
            <w:r w:rsidRPr="004517C2">
              <w:rPr>
                <w:rFonts w:ascii="標楷體" w:hAnsi="標楷體"/>
                <w:bCs/>
                <w:sz w:val="24"/>
                <w:szCs w:val="24"/>
              </w:rPr>
              <w:t>1.特許營運期限：30年</w:t>
            </w:r>
          </w:p>
          <w:p w:rsidR="00A77C49" w:rsidRPr="004517C2" w:rsidRDefault="00A77C49" w:rsidP="0049709D">
            <w:pPr>
              <w:rPr>
                <w:rFonts w:ascii="標楷體" w:hAnsi="標楷體"/>
                <w:bCs/>
                <w:sz w:val="24"/>
                <w:szCs w:val="24"/>
              </w:rPr>
            </w:pPr>
            <w:r w:rsidRPr="004517C2">
              <w:rPr>
                <w:rFonts w:ascii="標楷體" w:hAnsi="標楷體"/>
                <w:bCs/>
                <w:sz w:val="24"/>
                <w:szCs w:val="24"/>
              </w:rPr>
              <w:t>．非興建</w:t>
            </w:r>
            <w:r w:rsidR="004E5FED">
              <w:rPr>
                <w:rFonts w:ascii="標楷體" w:hAnsi="標楷體" w:hint="eastAsia"/>
                <w:bCs/>
                <w:sz w:val="24"/>
                <w:szCs w:val="24"/>
              </w:rPr>
              <w:t>加</w:t>
            </w:r>
            <w:r w:rsidRPr="004517C2">
              <w:rPr>
                <w:rFonts w:ascii="標楷體" w:hAnsi="標楷體"/>
                <w:bCs/>
                <w:sz w:val="24"/>
                <w:szCs w:val="24"/>
              </w:rPr>
              <w:t>營運之期限，而為興建完成後之營運期限，與高鐵不同</w:t>
            </w:r>
          </w:p>
          <w:p w:rsidR="00A77C49" w:rsidRPr="004517C2" w:rsidRDefault="00A77C49" w:rsidP="0049709D">
            <w:pPr>
              <w:rPr>
                <w:rFonts w:ascii="標楷體" w:hAnsi="標楷體"/>
                <w:bCs/>
                <w:sz w:val="24"/>
                <w:szCs w:val="24"/>
              </w:rPr>
            </w:pPr>
            <w:r w:rsidRPr="004517C2">
              <w:rPr>
                <w:rFonts w:ascii="標楷體" w:hAnsi="標楷體"/>
                <w:bCs/>
                <w:sz w:val="24"/>
                <w:szCs w:val="24"/>
              </w:rPr>
              <w:t>2.政府之責任：須承擔善後責任</w:t>
            </w:r>
          </w:p>
          <w:p w:rsidR="00A77C49" w:rsidRPr="004517C2" w:rsidRDefault="00A77C49" w:rsidP="00A77C49">
            <w:pPr>
              <w:ind w:firstLineChars="50" w:firstLine="130"/>
              <w:rPr>
                <w:rFonts w:ascii="標楷體" w:hAnsi="標楷體"/>
                <w:bCs/>
                <w:sz w:val="24"/>
                <w:szCs w:val="24"/>
              </w:rPr>
            </w:pPr>
            <w:r w:rsidRPr="004517C2">
              <w:rPr>
                <w:rFonts w:ascii="標楷體" w:hAnsi="標楷體"/>
                <w:bCs/>
                <w:sz w:val="24"/>
                <w:szCs w:val="24"/>
              </w:rPr>
              <w:t>．eg強制收買，倘若日後提前解約（因經營不善或其他情事）</w:t>
            </w:r>
          </w:p>
          <w:p w:rsidR="00A77C49" w:rsidRPr="004517C2" w:rsidRDefault="00A77C49" w:rsidP="0049709D">
            <w:pPr>
              <w:rPr>
                <w:rFonts w:ascii="標楷體" w:hAnsi="標楷體"/>
                <w:bCs/>
                <w:sz w:val="24"/>
                <w:szCs w:val="24"/>
              </w:rPr>
            </w:pPr>
            <w:r w:rsidRPr="004517C2">
              <w:rPr>
                <w:rFonts w:ascii="標楷體" w:hAnsi="標楷體"/>
                <w:bCs/>
                <w:sz w:val="24"/>
                <w:szCs w:val="24"/>
              </w:rPr>
              <w:t>3.融資人及金額：</w:t>
            </w:r>
          </w:p>
          <w:p w:rsidR="00A77C49" w:rsidRPr="004517C2" w:rsidRDefault="00A77C49" w:rsidP="0049709D">
            <w:pPr>
              <w:rPr>
                <w:rFonts w:ascii="標楷體" w:hAnsi="標楷體"/>
                <w:bCs/>
                <w:sz w:val="24"/>
                <w:szCs w:val="24"/>
              </w:rPr>
            </w:pPr>
            <w:r w:rsidRPr="004517C2">
              <w:rPr>
                <w:rFonts w:ascii="標楷體" w:hAnsi="標楷體"/>
                <w:bCs/>
                <w:sz w:val="24"/>
                <w:szCs w:val="24"/>
              </w:rPr>
              <w:t>(1)自償部分：由高雄捷運公司投資，計$304.9億</w:t>
            </w:r>
          </w:p>
          <w:p w:rsidR="00A77C49" w:rsidRPr="004517C2" w:rsidRDefault="00A77C49" w:rsidP="00A77C49">
            <w:pPr>
              <w:ind w:left="1951" w:hangingChars="750" w:hanging="1951"/>
              <w:rPr>
                <w:rFonts w:ascii="標楷體" w:hAnsi="標楷體"/>
                <w:bCs/>
                <w:sz w:val="24"/>
                <w:szCs w:val="24"/>
              </w:rPr>
            </w:pPr>
            <w:r w:rsidRPr="004517C2">
              <w:rPr>
                <w:rFonts w:ascii="標楷體" w:hAnsi="標楷體"/>
                <w:bCs/>
                <w:sz w:val="24"/>
                <w:szCs w:val="24"/>
              </w:rPr>
              <w:t>(2)非自償部分：由政府出資，計$1,508.89億（含政府應辦事項$461.19億，及政府付予高捷公司$1,047.7億）</w:t>
            </w:r>
          </w:p>
          <w:p w:rsidR="00A77C49" w:rsidRPr="004517C2" w:rsidRDefault="00A77C49" w:rsidP="00A77C49">
            <w:pPr>
              <w:ind w:leftChars="122" w:left="584" w:hangingChars="65" w:hanging="169"/>
              <w:rPr>
                <w:rFonts w:ascii="標楷體" w:hAnsi="標楷體"/>
                <w:bCs/>
                <w:sz w:val="24"/>
                <w:szCs w:val="24"/>
              </w:rPr>
            </w:pPr>
            <w:r w:rsidRPr="004517C2">
              <w:rPr>
                <w:rFonts w:ascii="標楷體" w:hAnsi="標楷體"/>
                <w:bCs/>
                <w:sz w:val="24"/>
                <w:szCs w:val="24"/>
              </w:rPr>
              <w:t>．明定政府投資範圍之工程經費「不予增減」，即使日後工程款有節餘，亦不必繳回國庫</w:t>
            </w:r>
          </w:p>
          <w:p w:rsidR="00A77C49" w:rsidRPr="004517C2" w:rsidRDefault="00A77C49" w:rsidP="0049709D">
            <w:pPr>
              <w:rPr>
                <w:rFonts w:ascii="標楷體" w:hAnsi="標楷體"/>
                <w:bCs/>
                <w:sz w:val="24"/>
                <w:szCs w:val="24"/>
              </w:rPr>
            </w:pPr>
            <w:r w:rsidRPr="004517C2">
              <w:rPr>
                <w:rFonts w:ascii="標楷體" w:hAnsi="標楷體"/>
                <w:bCs/>
                <w:sz w:val="24"/>
                <w:szCs w:val="24"/>
              </w:rPr>
              <w:t>4.計畫自償率：16.81%</w:t>
            </w:r>
          </w:p>
        </w:tc>
      </w:tr>
    </w:tbl>
    <w:p w:rsidR="00524449"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A77C49" w:rsidRPr="004517C2" w:rsidRDefault="00A77C49">
      <w:pPr>
        <w:widowControl/>
        <w:rPr>
          <w:rFonts w:ascii="標楷體" w:hAnsi="標楷體"/>
          <w:sz w:val="20"/>
        </w:rPr>
      </w:pPr>
      <w:r w:rsidRPr="004517C2">
        <w:rPr>
          <w:rFonts w:ascii="標楷體" w:hAnsi="標楷體"/>
          <w:sz w:val="20"/>
        </w:rPr>
        <w:br w:type="page"/>
      </w:r>
    </w:p>
    <w:p w:rsidR="00A77C49" w:rsidRPr="004517C2" w:rsidRDefault="00A77C49" w:rsidP="00A77C49">
      <w:pPr>
        <w:pStyle w:val="a0"/>
        <w:numPr>
          <w:ilvl w:val="0"/>
          <w:numId w:val="0"/>
        </w:numPr>
        <w:ind w:left="695" w:hanging="695"/>
        <w:rPr>
          <w:rFonts w:hAnsi="標楷體"/>
        </w:rPr>
      </w:pPr>
      <w:bookmarkStart w:id="578" w:name="_Toc293502000"/>
      <w:bookmarkStart w:id="579" w:name="_Toc293502370"/>
      <w:bookmarkStart w:id="580" w:name="_Toc293502490"/>
      <w:bookmarkStart w:id="581" w:name="_Toc294173340"/>
      <w:bookmarkStart w:id="582" w:name="_Toc294173977"/>
      <w:r w:rsidRPr="004517C2">
        <w:rPr>
          <w:rFonts w:hAnsi="標楷體"/>
        </w:rPr>
        <w:t>表E2</w:t>
      </w:r>
      <w:r w:rsidR="000E21E0" w:rsidRPr="004517C2">
        <w:rPr>
          <w:rFonts w:hAnsi="標楷體" w:hint="eastAsia"/>
        </w:rPr>
        <w:t xml:space="preserve"> </w:t>
      </w:r>
      <w:r w:rsidRPr="004517C2">
        <w:rPr>
          <w:rFonts w:hAnsi="標楷體"/>
        </w:rPr>
        <w:t>高捷融資方式之決定：經過</w:t>
      </w:r>
      <w:bookmarkEnd w:id="578"/>
      <w:bookmarkEnd w:id="579"/>
      <w:bookmarkEnd w:id="580"/>
      <w:bookmarkEnd w:id="581"/>
      <w:bookmarkEnd w:id="582"/>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8109"/>
      </w:tblGrid>
      <w:tr w:rsidR="00A77C49" w:rsidRPr="004517C2" w:rsidTr="0049709D">
        <w:trPr>
          <w:tblHeader/>
        </w:trPr>
        <w:tc>
          <w:tcPr>
            <w:tcW w:w="1007" w:type="dxa"/>
            <w:vAlign w:val="center"/>
          </w:tcPr>
          <w:p w:rsidR="00A77C49" w:rsidRPr="004517C2" w:rsidRDefault="00A77C49" w:rsidP="0049709D">
            <w:pPr>
              <w:jc w:val="center"/>
              <w:rPr>
                <w:rFonts w:ascii="標楷體" w:hAnsi="標楷體"/>
                <w:bCs/>
                <w:sz w:val="24"/>
                <w:szCs w:val="24"/>
              </w:rPr>
            </w:pPr>
            <w:r w:rsidRPr="004517C2">
              <w:rPr>
                <w:rFonts w:ascii="標楷體" w:hAnsi="標楷體"/>
                <w:bCs/>
                <w:sz w:val="24"/>
                <w:szCs w:val="24"/>
              </w:rPr>
              <w:t>日期</w:t>
            </w:r>
          </w:p>
        </w:tc>
        <w:tc>
          <w:tcPr>
            <w:tcW w:w="8229" w:type="dxa"/>
            <w:vAlign w:val="center"/>
          </w:tcPr>
          <w:p w:rsidR="00A77C49" w:rsidRPr="004517C2" w:rsidRDefault="00A77C49" w:rsidP="0049709D">
            <w:pPr>
              <w:jc w:val="center"/>
              <w:rPr>
                <w:rFonts w:ascii="標楷體" w:hAnsi="標楷體"/>
                <w:bCs/>
                <w:sz w:val="24"/>
                <w:szCs w:val="24"/>
              </w:rPr>
            </w:pPr>
            <w:r w:rsidRPr="004517C2">
              <w:rPr>
                <w:rFonts w:ascii="標楷體" w:hAnsi="標楷體"/>
                <w:bCs/>
                <w:sz w:val="24"/>
                <w:szCs w:val="24"/>
              </w:rPr>
              <w:t>內容</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80.1.25</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行政院同意由政府自行出資興建高捷(紅橘線)，編列預算支應所需資金</w:t>
            </w:r>
          </w:p>
          <w:p w:rsidR="00A77C49" w:rsidRPr="004517C2" w:rsidRDefault="00A77C49" w:rsidP="0049709D">
            <w:pPr>
              <w:rPr>
                <w:rFonts w:ascii="標楷體" w:hAnsi="標楷體"/>
                <w:bCs/>
                <w:sz w:val="24"/>
                <w:szCs w:val="24"/>
              </w:rPr>
            </w:pPr>
            <w:r w:rsidRPr="004517C2">
              <w:rPr>
                <w:rFonts w:ascii="標楷體" w:hAnsi="標楷體"/>
                <w:bCs/>
                <w:sz w:val="24"/>
                <w:szCs w:val="24"/>
              </w:rPr>
              <w:t>．行政院函復交通部</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84.5.15</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行政院決定：依經建會之審議結論辦理(政策決定)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314"/>
              <w:gridCol w:w="2316"/>
            </w:tblGrid>
            <w:tr w:rsidR="00A77C49" w:rsidRPr="004517C2" w:rsidTr="0049709D">
              <w:tc>
                <w:tcPr>
                  <w:tcW w:w="1116" w:type="dxa"/>
                </w:tcPr>
                <w:p w:rsidR="00A77C49" w:rsidRPr="004517C2" w:rsidRDefault="00A77C49" w:rsidP="0049709D">
                  <w:pPr>
                    <w:rPr>
                      <w:rFonts w:ascii="標楷體" w:hAnsi="標楷體"/>
                      <w:bCs/>
                      <w:sz w:val="24"/>
                      <w:szCs w:val="24"/>
                    </w:rPr>
                  </w:pPr>
                  <w:r w:rsidRPr="004517C2">
                    <w:rPr>
                      <w:rFonts w:ascii="標楷體" w:hAnsi="標楷體"/>
                      <w:bCs/>
                      <w:sz w:val="24"/>
                      <w:szCs w:val="24"/>
                    </w:rPr>
                    <w:t>路線別</w:t>
                  </w:r>
                </w:p>
              </w:tc>
              <w:tc>
                <w:tcPr>
                  <w:tcW w:w="2314" w:type="dxa"/>
                </w:tcPr>
                <w:p w:rsidR="00A77C49" w:rsidRPr="004517C2" w:rsidRDefault="00A77C49" w:rsidP="0049709D">
                  <w:pPr>
                    <w:rPr>
                      <w:rFonts w:ascii="標楷體" w:hAnsi="標楷體"/>
                      <w:bCs/>
                      <w:sz w:val="24"/>
                      <w:szCs w:val="24"/>
                    </w:rPr>
                  </w:pPr>
                  <w:r w:rsidRPr="004517C2">
                    <w:rPr>
                      <w:rFonts w:ascii="標楷體" w:hAnsi="標楷體"/>
                      <w:bCs/>
                      <w:sz w:val="24"/>
                      <w:szCs w:val="24"/>
                    </w:rPr>
                    <w:t>方式</w:t>
                  </w:r>
                </w:p>
              </w:tc>
              <w:tc>
                <w:tcPr>
                  <w:tcW w:w="2316" w:type="dxa"/>
                </w:tcPr>
                <w:p w:rsidR="00A77C49" w:rsidRPr="004517C2" w:rsidRDefault="00A77C49" w:rsidP="0049709D">
                  <w:pPr>
                    <w:rPr>
                      <w:rFonts w:ascii="標楷體" w:hAnsi="標楷體"/>
                      <w:bCs/>
                      <w:sz w:val="24"/>
                      <w:szCs w:val="24"/>
                    </w:rPr>
                  </w:pPr>
                  <w:r w:rsidRPr="004517C2">
                    <w:rPr>
                      <w:rFonts w:ascii="標楷體" w:hAnsi="標楷體"/>
                      <w:bCs/>
                      <w:sz w:val="24"/>
                      <w:szCs w:val="24"/>
                    </w:rPr>
                    <w:t>說明</w:t>
                  </w:r>
                </w:p>
              </w:tc>
            </w:tr>
            <w:tr w:rsidR="00A77C49" w:rsidRPr="004517C2" w:rsidTr="0049709D">
              <w:tc>
                <w:tcPr>
                  <w:tcW w:w="1116" w:type="dxa"/>
                </w:tcPr>
                <w:p w:rsidR="00A77C49" w:rsidRPr="004517C2" w:rsidRDefault="00A77C49" w:rsidP="0049709D">
                  <w:pPr>
                    <w:rPr>
                      <w:rFonts w:ascii="標楷體" w:hAnsi="標楷體"/>
                      <w:bCs/>
                      <w:sz w:val="24"/>
                      <w:szCs w:val="24"/>
                    </w:rPr>
                  </w:pPr>
                  <w:r w:rsidRPr="004517C2">
                    <w:rPr>
                      <w:rFonts w:ascii="標楷體" w:hAnsi="標楷體"/>
                      <w:bCs/>
                      <w:sz w:val="24"/>
                      <w:szCs w:val="24"/>
                    </w:rPr>
                    <w:t>紅線</w:t>
                  </w:r>
                </w:p>
              </w:tc>
              <w:tc>
                <w:tcPr>
                  <w:tcW w:w="2314" w:type="dxa"/>
                </w:tcPr>
                <w:p w:rsidR="00A77C49" w:rsidRPr="004517C2" w:rsidRDefault="00A77C49" w:rsidP="0049709D">
                  <w:pPr>
                    <w:rPr>
                      <w:rFonts w:ascii="標楷體" w:hAnsi="標楷體"/>
                      <w:bCs/>
                      <w:sz w:val="24"/>
                      <w:szCs w:val="24"/>
                    </w:rPr>
                  </w:pPr>
                  <w:r w:rsidRPr="004517C2">
                    <w:rPr>
                      <w:rFonts w:ascii="標楷體" w:hAnsi="標楷體"/>
                      <w:bCs/>
                      <w:sz w:val="24"/>
                      <w:szCs w:val="24"/>
                    </w:rPr>
                    <w:t>獎勵民間參與</w:t>
                  </w:r>
                </w:p>
              </w:tc>
              <w:tc>
                <w:tcPr>
                  <w:tcW w:w="2316" w:type="dxa"/>
                </w:tcPr>
                <w:p w:rsidR="00A77C49" w:rsidRPr="004517C2" w:rsidRDefault="00A77C49" w:rsidP="0049709D">
                  <w:pPr>
                    <w:rPr>
                      <w:rFonts w:ascii="標楷體" w:hAnsi="標楷體"/>
                      <w:bCs/>
                      <w:sz w:val="24"/>
                      <w:szCs w:val="24"/>
                    </w:rPr>
                  </w:pPr>
                  <w:r w:rsidRPr="004517C2">
                    <w:rPr>
                      <w:rFonts w:ascii="標楷體" w:hAnsi="標楷體"/>
                      <w:bCs/>
                      <w:sz w:val="24"/>
                      <w:szCs w:val="24"/>
                    </w:rPr>
                    <w:t>依獎參條例</w:t>
                  </w:r>
                </w:p>
              </w:tc>
            </w:tr>
            <w:tr w:rsidR="00A77C49" w:rsidRPr="004517C2" w:rsidTr="0049709D">
              <w:tc>
                <w:tcPr>
                  <w:tcW w:w="1116" w:type="dxa"/>
                </w:tcPr>
                <w:p w:rsidR="00A77C49" w:rsidRPr="004517C2" w:rsidRDefault="00A77C49" w:rsidP="0049709D">
                  <w:pPr>
                    <w:rPr>
                      <w:rFonts w:ascii="標楷體" w:hAnsi="標楷體"/>
                      <w:bCs/>
                      <w:sz w:val="24"/>
                      <w:szCs w:val="24"/>
                    </w:rPr>
                  </w:pPr>
                  <w:r w:rsidRPr="004517C2">
                    <w:rPr>
                      <w:rFonts w:ascii="標楷體" w:hAnsi="標楷體"/>
                      <w:bCs/>
                      <w:sz w:val="24"/>
                      <w:szCs w:val="24"/>
                    </w:rPr>
                    <w:t>橘線</w:t>
                  </w:r>
                </w:p>
              </w:tc>
              <w:tc>
                <w:tcPr>
                  <w:tcW w:w="2314" w:type="dxa"/>
                </w:tcPr>
                <w:p w:rsidR="00A77C49" w:rsidRPr="004517C2" w:rsidRDefault="00A77C49" w:rsidP="0049709D">
                  <w:pPr>
                    <w:rPr>
                      <w:rFonts w:ascii="標楷體" w:hAnsi="標楷體"/>
                      <w:bCs/>
                      <w:sz w:val="24"/>
                      <w:szCs w:val="24"/>
                    </w:rPr>
                  </w:pPr>
                  <w:r w:rsidRPr="004517C2">
                    <w:rPr>
                      <w:rFonts w:ascii="標楷體" w:hAnsi="標楷體"/>
                      <w:bCs/>
                      <w:sz w:val="24"/>
                      <w:szCs w:val="24"/>
                    </w:rPr>
                    <w:t>由高雄市政府自辦</w:t>
                  </w:r>
                </w:p>
              </w:tc>
              <w:tc>
                <w:tcPr>
                  <w:tcW w:w="2316" w:type="dxa"/>
                </w:tcPr>
                <w:p w:rsidR="00A77C49" w:rsidRPr="004517C2" w:rsidRDefault="00A77C49" w:rsidP="0049709D">
                  <w:pPr>
                    <w:rPr>
                      <w:rFonts w:ascii="標楷體" w:hAnsi="標楷體"/>
                      <w:bCs/>
                      <w:sz w:val="24"/>
                      <w:szCs w:val="24"/>
                    </w:rPr>
                  </w:pPr>
                  <w:r w:rsidRPr="004517C2">
                    <w:rPr>
                      <w:rFonts w:ascii="標楷體" w:hAnsi="標楷體"/>
                      <w:bCs/>
                      <w:sz w:val="24"/>
                      <w:szCs w:val="24"/>
                    </w:rPr>
                    <w:t>傳統工程招標方式</w:t>
                  </w:r>
                </w:p>
              </w:tc>
            </w:tr>
          </w:tbl>
          <w:p w:rsidR="00A77C49" w:rsidRPr="004517C2" w:rsidRDefault="00A77C49" w:rsidP="0049709D">
            <w:pPr>
              <w:rPr>
                <w:rFonts w:ascii="標楷體" w:hAnsi="標楷體"/>
                <w:bCs/>
                <w:sz w:val="24"/>
                <w:szCs w:val="24"/>
              </w:rPr>
            </w:pPr>
            <w:r w:rsidRPr="004517C2">
              <w:rPr>
                <w:rFonts w:ascii="標楷體" w:hAnsi="標楷體"/>
                <w:bCs/>
                <w:sz w:val="24"/>
                <w:szCs w:val="24"/>
              </w:rPr>
              <w:t>省政府與高雄市政府之經費分攤(非自償部分)：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134"/>
            </w:tblGrid>
            <w:tr w:rsidR="00A77C49" w:rsidRPr="004517C2" w:rsidTr="0049709D">
              <w:tc>
                <w:tcPr>
                  <w:tcW w:w="879" w:type="dxa"/>
                </w:tcPr>
                <w:p w:rsidR="00A77C49" w:rsidRPr="004517C2" w:rsidRDefault="00A77C49" w:rsidP="0049709D">
                  <w:pPr>
                    <w:rPr>
                      <w:rFonts w:ascii="標楷體" w:hAnsi="標楷體"/>
                      <w:bCs/>
                      <w:sz w:val="24"/>
                      <w:szCs w:val="24"/>
                    </w:rPr>
                  </w:pPr>
                  <w:r w:rsidRPr="004517C2">
                    <w:rPr>
                      <w:rFonts w:ascii="標楷體" w:hAnsi="標楷體"/>
                      <w:bCs/>
                      <w:sz w:val="24"/>
                      <w:szCs w:val="24"/>
                    </w:rPr>
                    <w:t>中央</w:t>
                  </w:r>
                </w:p>
              </w:tc>
              <w:tc>
                <w:tcPr>
                  <w:tcW w:w="1134" w:type="dxa"/>
                </w:tcPr>
                <w:p w:rsidR="00A77C49" w:rsidRPr="004517C2" w:rsidRDefault="00A77C49" w:rsidP="0049709D">
                  <w:pPr>
                    <w:jc w:val="right"/>
                    <w:rPr>
                      <w:rFonts w:ascii="標楷體" w:hAnsi="標楷體"/>
                      <w:bCs/>
                      <w:sz w:val="24"/>
                      <w:szCs w:val="24"/>
                    </w:rPr>
                  </w:pPr>
                  <w:r w:rsidRPr="004517C2">
                    <w:rPr>
                      <w:rFonts w:ascii="標楷體" w:hAnsi="標楷體"/>
                      <w:bCs/>
                      <w:sz w:val="24"/>
                      <w:szCs w:val="24"/>
                    </w:rPr>
                    <w:t>75﹪</w:t>
                  </w:r>
                </w:p>
              </w:tc>
            </w:tr>
            <w:tr w:rsidR="00A77C49" w:rsidRPr="004517C2" w:rsidTr="0049709D">
              <w:tc>
                <w:tcPr>
                  <w:tcW w:w="879" w:type="dxa"/>
                </w:tcPr>
                <w:p w:rsidR="00A77C49" w:rsidRPr="004517C2" w:rsidRDefault="00A77C49" w:rsidP="0049709D">
                  <w:pPr>
                    <w:rPr>
                      <w:rFonts w:ascii="標楷體" w:hAnsi="標楷體"/>
                      <w:bCs/>
                      <w:sz w:val="24"/>
                      <w:szCs w:val="24"/>
                    </w:rPr>
                  </w:pPr>
                  <w:r w:rsidRPr="004517C2">
                    <w:rPr>
                      <w:rFonts w:ascii="標楷體" w:hAnsi="標楷體"/>
                      <w:bCs/>
                      <w:sz w:val="24"/>
                      <w:szCs w:val="24"/>
                    </w:rPr>
                    <w:t>地方</w:t>
                  </w:r>
                </w:p>
              </w:tc>
              <w:tc>
                <w:tcPr>
                  <w:tcW w:w="1134" w:type="dxa"/>
                </w:tcPr>
                <w:p w:rsidR="00A77C49" w:rsidRPr="004517C2" w:rsidRDefault="00A77C49" w:rsidP="0049709D">
                  <w:pPr>
                    <w:jc w:val="right"/>
                    <w:rPr>
                      <w:rFonts w:ascii="標楷體" w:hAnsi="標楷體"/>
                      <w:bCs/>
                      <w:sz w:val="24"/>
                      <w:szCs w:val="24"/>
                    </w:rPr>
                  </w:pPr>
                  <w:r w:rsidRPr="004517C2">
                    <w:rPr>
                      <w:rFonts w:ascii="標楷體" w:hAnsi="標楷體"/>
                      <w:bCs/>
                      <w:sz w:val="24"/>
                      <w:szCs w:val="24"/>
                    </w:rPr>
                    <w:t>25﹪</w:t>
                  </w:r>
                </w:p>
              </w:tc>
            </w:tr>
            <w:tr w:rsidR="00A77C49" w:rsidRPr="004517C2" w:rsidTr="0049709D">
              <w:tc>
                <w:tcPr>
                  <w:tcW w:w="879" w:type="dxa"/>
                </w:tcPr>
                <w:p w:rsidR="00A77C49" w:rsidRPr="004517C2" w:rsidRDefault="00A77C49" w:rsidP="0049709D">
                  <w:pPr>
                    <w:rPr>
                      <w:rFonts w:ascii="標楷體" w:hAnsi="標楷體"/>
                      <w:bCs/>
                      <w:sz w:val="24"/>
                      <w:szCs w:val="24"/>
                    </w:rPr>
                  </w:pPr>
                  <w:r w:rsidRPr="004517C2">
                    <w:rPr>
                      <w:rFonts w:ascii="標楷體" w:hAnsi="標楷體"/>
                      <w:bCs/>
                      <w:sz w:val="24"/>
                      <w:szCs w:val="24"/>
                    </w:rPr>
                    <w:t>小計</w:t>
                  </w:r>
                </w:p>
              </w:tc>
              <w:tc>
                <w:tcPr>
                  <w:tcW w:w="1134" w:type="dxa"/>
                </w:tcPr>
                <w:p w:rsidR="00A77C49" w:rsidRPr="004517C2" w:rsidRDefault="00A77C49" w:rsidP="0049709D">
                  <w:pPr>
                    <w:jc w:val="right"/>
                    <w:rPr>
                      <w:rFonts w:ascii="標楷體" w:hAnsi="標楷體"/>
                      <w:bCs/>
                      <w:sz w:val="24"/>
                      <w:szCs w:val="24"/>
                    </w:rPr>
                  </w:pPr>
                  <w:r w:rsidRPr="004517C2">
                    <w:rPr>
                      <w:rFonts w:ascii="標楷體" w:hAnsi="標楷體"/>
                      <w:bCs/>
                      <w:sz w:val="24"/>
                      <w:szCs w:val="24"/>
                    </w:rPr>
                    <w:t>100﹪</w:t>
                  </w:r>
                </w:p>
              </w:tc>
            </w:tr>
          </w:tbl>
          <w:p w:rsidR="00A77C49" w:rsidRPr="004517C2" w:rsidRDefault="00A77C49" w:rsidP="0049709D">
            <w:pPr>
              <w:autoSpaceDE w:val="0"/>
              <w:autoSpaceDN w:val="0"/>
              <w:jc w:val="both"/>
              <w:rPr>
                <w:rFonts w:ascii="標楷體" w:hAnsi="標楷體"/>
                <w:bCs/>
                <w:sz w:val="24"/>
                <w:szCs w:val="24"/>
              </w:rPr>
            </w:pPr>
            <w:r w:rsidRPr="004517C2">
              <w:rPr>
                <w:rFonts w:ascii="標楷體" w:hAnsi="標楷體"/>
                <w:bCs/>
                <w:sz w:val="24"/>
                <w:szCs w:val="24"/>
              </w:rPr>
              <w:t>．修訂財務計畫(交通部審核本計畫建設總經費為2,045億元，經建會核減為1,952億元</w:t>
            </w:r>
          </w:p>
        </w:tc>
      </w:tr>
      <w:tr w:rsidR="00A77C49" w:rsidRPr="004517C2" w:rsidTr="0049709D">
        <w:tc>
          <w:tcPr>
            <w:tcW w:w="1007" w:type="dxa"/>
          </w:tcPr>
          <w:p w:rsidR="00A77C49" w:rsidRPr="004517C2" w:rsidRDefault="00A77C49" w:rsidP="0049709D">
            <w:pPr>
              <w:wordWrap w:val="0"/>
              <w:autoSpaceDE w:val="0"/>
              <w:autoSpaceDN w:val="0"/>
              <w:jc w:val="both"/>
              <w:rPr>
                <w:rFonts w:ascii="標楷體" w:hAnsi="標楷體"/>
                <w:bCs/>
                <w:sz w:val="24"/>
                <w:szCs w:val="24"/>
              </w:rPr>
            </w:pP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高雄市議會刪除85年度捷運工程預算，並要求重新評估當時政治及經濟等因素</w:t>
            </w:r>
          </w:p>
        </w:tc>
      </w:tr>
      <w:tr w:rsidR="00A77C49" w:rsidRPr="004517C2" w:rsidTr="0049709D">
        <w:tc>
          <w:tcPr>
            <w:tcW w:w="1007" w:type="dxa"/>
          </w:tcPr>
          <w:p w:rsidR="00A77C49" w:rsidRPr="004517C2" w:rsidRDefault="00A77C49" w:rsidP="0049709D">
            <w:pPr>
              <w:wordWrap w:val="0"/>
              <w:autoSpaceDE w:val="0"/>
              <w:autoSpaceDN w:val="0"/>
              <w:jc w:val="both"/>
              <w:rPr>
                <w:rFonts w:ascii="標楷體" w:hAnsi="標楷體"/>
                <w:bCs/>
                <w:sz w:val="24"/>
                <w:szCs w:val="24"/>
              </w:rPr>
            </w:pP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高雄市議會刪除86年度捷運工程預算，並要求重新評估當時政治及經濟等因素</w:t>
            </w:r>
          </w:p>
        </w:tc>
      </w:tr>
      <w:tr w:rsidR="00A77C49" w:rsidRPr="004517C2" w:rsidTr="0049709D">
        <w:tc>
          <w:tcPr>
            <w:tcW w:w="1007" w:type="dxa"/>
          </w:tcPr>
          <w:p w:rsidR="00A77C49" w:rsidRPr="004517C2" w:rsidRDefault="00A77C49" w:rsidP="0049709D">
            <w:pPr>
              <w:jc w:val="center"/>
              <w:rPr>
                <w:rFonts w:ascii="標楷體" w:hAnsi="標楷體"/>
                <w:bCs/>
                <w:sz w:val="24"/>
                <w:szCs w:val="24"/>
              </w:rPr>
            </w:pPr>
            <w:r w:rsidRPr="004517C2">
              <w:rPr>
                <w:rFonts w:ascii="標楷體" w:hAnsi="標楷體"/>
                <w:bCs/>
                <w:sz w:val="24"/>
                <w:szCs w:val="24"/>
              </w:rPr>
              <w:t>86.3.20</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高雄市政府邀產官學界研討，建議橘線與紅線均採BT方式執行</w:t>
            </w:r>
          </w:p>
          <w:p w:rsidR="00A77C49" w:rsidRPr="004517C2" w:rsidRDefault="00A77C49" w:rsidP="0049709D">
            <w:pPr>
              <w:rPr>
                <w:rFonts w:ascii="標楷體" w:hAnsi="標楷體"/>
                <w:bCs/>
                <w:sz w:val="24"/>
                <w:szCs w:val="24"/>
              </w:rPr>
            </w:pPr>
            <w:r w:rsidRPr="004517C2">
              <w:rPr>
                <w:rFonts w:ascii="標楷體" w:hAnsi="標楷體"/>
                <w:bCs/>
                <w:sz w:val="24"/>
                <w:szCs w:val="24"/>
              </w:rPr>
              <w:t>．基於高雄捷運之條件，BOT較不具可行性，BT之可行性較BOT為高</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86.6.6</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高雄市政府函交通部：高捷紅橘線建設之辦理方式，採BT方式規劃</w:t>
            </w:r>
          </w:p>
          <w:p w:rsidR="00A77C49" w:rsidRPr="004517C2" w:rsidRDefault="00A77C49" w:rsidP="0049709D">
            <w:pPr>
              <w:rPr>
                <w:rFonts w:ascii="標楷體" w:hAnsi="標楷體"/>
                <w:bCs/>
                <w:sz w:val="24"/>
                <w:szCs w:val="24"/>
              </w:rPr>
            </w:pPr>
            <w:r w:rsidRPr="004517C2">
              <w:rPr>
                <w:rFonts w:ascii="標楷體" w:hAnsi="標楷體"/>
                <w:bCs/>
                <w:sz w:val="24"/>
                <w:szCs w:val="24"/>
              </w:rPr>
              <w:t>．高雄市捷運局局長：陳永祥</w:t>
            </w:r>
          </w:p>
          <w:p w:rsidR="00A77C49" w:rsidRPr="004517C2" w:rsidRDefault="00A77C49" w:rsidP="0049709D">
            <w:pPr>
              <w:rPr>
                <w:rFonts w:ascii="標楷體" w:hAnsi="標楷體"/>
                <w:bCs/>
                <w:sz w:val="24"/>
                <w:szCs w:val="24"/>
              </w:rPr>
            </w:pPr>
            <w:r w:rsidRPr="004517C2">
              <w:rPr>
                <w:rFonts w:ascii="標楷體" w:hAnsi="標楷體"/>
                <w:bCs/>
                <w:sz w:val="24"/>
                <w:szCs w:val="24"/>
              </w:rPr>
              <w:t>．與交通部意見相左</w:t>
            </w:r>
          </w:p>
          <w:p w:rsidR="00A77C49" w:rsidRPr="004517C2" w:rsidRDefault="00A77C49" w:rsidP="0049709D">
            <w:pPr>
              <w:rPr>
                <w:rFonts w:ascii="標楷體" w:hAnsi="標楷體"/>
                <w:bCs/>
                <w:sz w:val="24"/>
                <w:szCs w:val="24"/>
              </w:rPr>
            </w:pPr>
            <w:r w:rsidRPr="004517C2">
              <w:rPr>
                <w:rFonts w:ascii="標楷體" w:hAnsi="標楷體"/>
                <w:bCs/>
                <w:sz w:val="24"/>
                <w:szCs w:val="24"/>
              </w:rPr>
              <w:t>．交通部乃召開會議研商，提出多項質疑及可能困難</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3.19行政院院會，院長明確指示：本案儘量以BOT方式辦理為宜</w:t>
            </w:r>
          </w:p>
          <w:p w:rsidR="00A77C49" w:rsidRPr="004517C2" w:rsidRDefault="00A77C49" w:rsidP="00A77C49">
            <w:pPr>
              <w:ind w:firstLineChars="250" w:firstLine="650"/>
              <w:rPr>
                <w:rFonts w:ascii="標楷體" w:hAnsi="標楷體"/>
                <w:bCs/>
                <w:sz w:val="24"/>
                <w:szCs w:val="24"/>
              </w:rPr>
            </w:pPr>
            <w:r w:rsidRPr="004517C2">
              <w:rPr>
                <w:rFonts w:ascii="標楷體" w:hAnsi="標楷體"/>
                <w:bCs/>
                <w:sz w:val="24"/>
                <w:szCs w:val="24"/>
              </w:rPr>
              <w:t xml:space="preserve">．第2570次院會，院長蕭萬長 </w:t>
            </w:r>
          </w:p>
          <w:p w:rsidR="00A77C49" w:rsidRPr="004517C2" w:rsidRDefault="00A77C49" w:rsidP="0049709D">
            <w:pPr>
              <w:rPr>
                <w:rFonts w:ascii="標楷體" w:hAnsi="標楷體"/>
                <w:bCs/>
                <w:sz w:val="24"/>
                <w:szCs w:val="24"/>
              </w:rPr>
            </w:pPr>
            <w:r w:rsidRPr="004517C2">
              <w:rPr>
                <w:rFonts w:ascii="標楷體" w:hAnsi="標楷體"/>
                <w:bCs/>
                <w:sz w:val="24"/>
                <w:szCs w:val="24"/>
              </w:rPr>
              <w:t>6.17行政院函促高雄市政府「儘量以BOT方式辦理為宜」</w:t>
            </w:r>
          </w:p>
          <w:p w:rsidR="00A77C49" w:rsidRPr="004517C2" w:rsidRDefault="00A77C49" w:rsidP="0049709D">
            <w:pPr>
              <w:rPr>
                <w:rFonts w:ascii="標楷體" w:hAnsi="標楷體"/>
                <w:bCs/>
                <w:sz w:val="24"/>
                <w:szCs w:val="24"/>
              </w:rPr>
            </w:pPr>
            <w:r w:rsidRPr="004517C2">
              <w:rPr>
                <w:rFonts w:ascii="標楷體" w:hAnsi="標楷體"/>
                <w:bCs/>
                <w:sz w:val="24"/>
                <w:szCs w:val="24"/>
              </w:rPr>
              <w:t>8.3高雄市捷運局局長易人</w:t>
            </w:r>
          </w:p>
          <w:p w:rsidR="00A77C49" w:rsidRPr="004517C2" w:rsidRDefault="00A77C49" w:rsidP="0049709D">
            <w:pPr>
              <w:rPr>
                <w:rFonts w:ascii="標楷體" w:hAnsi="標楷體"/>
                <w:bCs/>
                <w:sz w:val="24"/>
                <w:szCs w:val="24"/>
              </w:rPr>
            </w:pPr>
            <w:r w:rsidRPr="004517C2">
              <w:rPr>
                <w:rFonts w:ascii="標楷體" w:hAnsi="標楷體"/>
                <w:bCs/>
                <w:sz w:val="24"/>
                <w:szCs w:val="24"/>
              </w:rPr>
              <w:t>8.25行政院再函促高雄市政府「儘量以BOT方式辦理為宜」</w:t>
            </w:r>
          </w:p>
          <w:p w:rsidR="00A77C49" w:rsidRPr="004517C2" w:rsidRDefault="00A77C49" w:rsidP="00A77C49">
            <w:pPr>
              <w:ind w:left="650" w:hangingChars="250" w:hanging="650"/>
              <w:rPr>
                <w:rFonts w:ascii="標楷體" w:hAnsi="標楷體"/>
                <w:bCs/>
                <w:sz w:val="24"/>
                <w:szCs w:val="24"/>
              </w:rPr>
            </w:pPr>
            <w:r w:rsidRPr="004517C2">
              <w:rPr>
                <w:rFonts w:ascii="標楷體" w:hAnsi="標楷體"/>
                <w:bCs/>
                <w:sz w:val="24"/>
                <w:szCs w:val="24"/>
              </w:rPr>
              <w:t>9.11高雄市政府函報行政院：遵照指示，改採民間參與（BOT）方式推動辦理</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87.12.4</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高雄市政府函報行政院：欲循BTO模式</w:t>
            </w:r>
          </w:p>
          <w:p w:rsidR="00A77C49" w:rsidRPr="004517C2" w:rsidRDefault="00A77C49" w:rsidP="0049709D">
            <w:pPr>
              <w:rPr>
                <w:rFonts w:ascii="標楷體" w:hAnsi="標楷體"/>
                <w:bCs/>
                <w:sz w:val="24"/>
                <w:szCs w:val="24"/>
              </w:rPr>
            </w:pPr>
            <w:r w:rsidRPr="004517C2">
              <w:rPr>
                <w:rFonts w:ascii="標楷體" w:hAnsi="標楷體"/>
                <w:bCs/>
                <w:sz w:val="24"/>
                <w:szCs w:val="24"/>
              </w:rPr>
              <w:t>．惟市府說明之辦理方式，並非真正的BTO</w:t>
            </w:r>
          </w:p>
          <w:p w:rsidR="00A77C49" w:rsidRPr="004517C2" w:rsidRDefault="00A77C49" w:rsidP="00A77C49">
            <w:pPr>
              <w:ind w:left="273" w:hangingChars="105" w:hanging="273"/>
              <w:rPr>
                <w:rFonts w:ascii="標楷體" w:hAnsi="標楷體"/>
                <w:bCs/>
                <w:sz w:val="24"/>
                <w:szCs w:val="24"/>
              </w:rPr>
            </w:pPr>
            <w:r w:rsidRPr="004517C2">
              <w:rPr>
                <w:rFonts w:ascii="標楷體" w:hAnsi="標楷體"/>
                <w:bCs/>
                <w:sz w:val="24"/>
                <w:szCs w:val="24"/>
              </w:rPr>
              <w:t>．高捷紅橘線建設自償能力不足，投資誘因不足，惟高雄市政府欲吸引民間投資</w:t>
            </w:r>
          </w:p>
          <w:p w:rsidR="00A77C49" w:rsidRPr="004517C2" w:rsidRDefault="00A77C49" w:rsidP="0049709D">
            <w:pPr>
              <w:rPr>
                <w:rFonts w:ascii="標楷體" w:hAnsi="標楷體"/>
                <w:bCs/>
                <w:sz w:val="24"/>
                <w:szCs w:val="24"/>
              </w:rPr>
            </w:pPr>
            <w:r w:rsidRPr="004517C2">
              <w:rPr>
                <w:rFonts w:ascii="標楷體" w:hAnsi="標楷體"/>
                <w:bCs/>
                <w:sz w:val="24"/>
                <w:szCs w:val="24"/>
              </w:rPr>
              <w:t>．「促成BOT政策之財務可行」</w:t>
            </w:r>
          </w:p>
          <w:p w:rsidR="00A77C49" w:rsidRPr="004517C2" w:rsidRDefault="00A77C49" w:rsidP="00A77C49">
            <w:pPr>
              <w:ind w:left="273" w:hangingChars="105" w:hanging="273"/>
              <w:rPr>
                <w:rFonts w:ascii="標楷體" w:hAnsi="標楷體"/>
                <w:bCs/>
                <w:sz w:val="24"/>
                <w:szCs w:val="24"/>
              </w:rPr>
            </w:pPr>
            <w:r w:rsidRPr="004517C2">
              <w:rPr>
                <w:rFonts w:ascii="標楷體" w:hAnsi="標楷體"/>
                <w:bCs/>
                <w:sz w:val="24"/>
                <w:szCs w:val="24"/>
              </w:rPr>
              <w:t>．引據「獎參條例」§25I及其子法「補貼利息或投資部分建設辦法」§9I二</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88.1.20</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交通部邀集經建會、工程會等單位會商，仍繼續推動民間參與高雄都會區大眾捷運系統紅橘線路網建設計畫</w:t>
            </w:r>
          </w:p>
          <w:p w:rsidR="00A77C49" w:rsidRPr="004517C2" w:rsidRDefault="00A77C49" w:rsidP="00A77C49">
            <w:pPr>
              <w:ind w:left="187" w:hangingChars="72" w:hanging="187"/>
              <w:rPr>
                <w:rFonts w:ascii="標楷體" w:hAnsi="標楷體"/>
                <w:bCs/>
                <w:sz w:val="24"/>
                <w:szCs w:val="24"/>
              </w:rPr>
            </w:pPr>
            <w:r w:rsidRPr="004517C2">
              <w:rPr>
                <w:rFonts w:ascii="標楷體" w:hAnsi="標楷體"/>
                <w:bCs/>
                <w:sz w:val="24"/>
                <w:szCs w:val="24"/>
              </w:rPr>
              <w:lastRenderedPageBreak/>
              <w:t>．交通部恣由高雄市政府使用樂觀估計，未正視估計運量及財務可行性(先期計畫書)之可靠性</w:t>
            </w:r>
          </w:p>
          <w:p w:rsidR="00A77C49" w:rsidRPr="004517C2" w:rsidRDefault="00A77C49" w:rsidP="00A77C49">
            <w:pPr>
              <w:ind w:left="245" w:hangingChars="94" w:hanging="245"/>
              <w:rPr>
                <w:rFonts w:ascii="標楷體" w:hAnsi="標楷體"/>
                <w:bCs/>
                <w:sz w:val="24"/>
                <w:szCs w:val="24"/>
              </w:rPr>
            </w:pPr>
            <w:r w:rsidRPr="004517C2">
              <w:rPr>
                <w:rFonts w:ascii="標楷體" w:hAnsi="標楷體"/>
                <w:bCs/>
                <w:sz w:val="24"/>
                <w:szCs w:val="24"/>
              </w:rPr>
              <w:t>．囑高雄市政府將運量及自償率（業已高估）納入招標文件，誤導民間機構參與</w:t>
            </w:r>
          </w:p>
          <w:p w:rsidR="00A77C49" w:rsidRPr="004517C2" w:rsidRDefault="00A77C49" w:rsidP="00A77C49">
            <w:pPr>
              <w:wordWrap w:val="0"/>
              <w:autoSpaceDE w:val="0"/>
              <w:autoSpaceDN w:val="0"/>
              <w:ind w:left="289" w:hangingChars="111" w:hanging="289"/>
              <w:rPr>
                <w:rFonts w:ascii="標楷體" w:hAnsi="標楷體"/>
                <w:bCs/>
                <w:sz w:val="24"/>
                <w:szCs w:val="24"/>
              </w:rPr>
            </w:pPr>
            <w:r w:rsidRPr="004517C2">
              <w:rPr>
                <w:rFonts w:ascii="標楷體" w:hAnsi="標楷體"/>
                <w:bCs/>
                <w:sz w:val="24"/>
                <w:szCs w:val="24"/>
              </w:rPr>
              <w:t>．惟實際運量與預估運量之落差，甚大，實際運量約僅預估運量之二成</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lastRenderedPageBreak/>
              <w:t>88.6.4</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行政院函請高雄市政府依獎參條例規定辦理</w:t>
            </w:r>
            <w:r w:rsidRPr="004517C2">
              <w:rPr>
                <w:rFonts w:ascii="標楷體" w:hAnsi="標楷體" w:hint="eastAsia"/>
                <w:bCs/>
                <w:sz w:val="24"/>
                <w:szCs w:val="24"/>
              </w:rPr>
              <w:t>(</w:t>
            </w:r>
            <w:r w:rsidRPr="004517C2">
              <w:rPr>
                <w:rFonts w:ascii="標楷體" w:hAnsi="標楷體" w:hint="eastAsia"/>
                <w:sz w:val="24"/>
              </w:rPr>
              <w:t>非自償部分併由民間機構辦理)</w:t>
            </w:r>
          </w:p>
          <w:p w:rsidR="00A77C49" w:rsidRPr="004517C2" w:rsidRDefault="00A77C49" w:rsidP="0049709D">
            <w:pPr>
              <w:rPr>
                <w:rFonts w:ascii="標楷體" w:hAnsi="標楷體"/>
                <w:bCs/>
                <w:sz w:val="24"/>
                <w:szCs w:val="24"/>
              </w:rPr>
            </w:pPr>
            <w:r w:rsidRPr="004517C2">
              <w:rPr>
                <w:rFonts w:ascii="標楷體" w:hAnsi="標楷體"/>
                <w:bCs/>
                <w:sz w:val="24"/>
                <w:szCs w:val="24"/>
              </w:rPr>
              <w:t>．行政院先交經建會會商主計處、工程會、交通部、財政部及高雄市政府等機關</w:t>
            </w:r>
          </w:p>
        </w:tc>
      </w:tr>
      <w:tr w:rsidR="00A77C49" w:rsidRPr="004517C2" w:rsidTr="0049709D">
        <w:tc>
          <w:tcPr>
            <w:tcW w:w="1007" w:type="dxa"/>
          </w:tcPr>
          <w:p w:rsidR="00A77C49" w:rsidRPr="004517C2" w:rsidRDefault="00A77C49" w:rsidP="0049709D">
            <w:pPr>
              <w:rPr>
                <w:rFonts w:ascii="標楷體" w:hAnsi="標楷體"/>
                <w:bCs/>
                <w:sz w:val="24"/>
                <w:szCs w:val="24"/>
              </w:rPr>
            </w:pPr>
            <w:r w:rsidRPr="004517C2">
              <w:rPr>
                <w:rFonts w:ascii="標楷體" w:hAnsi="標楷體"/>
                <w:bCs/>
                <w:sz w:val="24"/>
                <w:szCs w:val="24"/>
              </w:rPr>
              <w:t>97</w:t>
            </w:r>
          </w:p>
        </w:tc>
        <w:tc>
          <w:tcPr>
            <w:tcW w:w="8229"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高捷紅橘線分兩階段通車營運</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A77C49" w:rsidRPr="004517C2" w:rsidRDefault="00A77C49" w:rsidP="00524449">
      <w:pPr>
        <w:widowControl/>
        <w:rPr>
          <w:rFonts w:ascii="標楷體" w:hAnsi="標楷體"/>
          <w:sz w:val="20"/>
        </w:rPr>
      </w:pPr>
    </w:p>
    <w:p w:rsidR="00A77C49" w:rsidRPr="004517C2" w:rsidRDefault="00A77C49">
      <w:pPr>
        <w:widowControl/>
        <w:rPr>
          <w:rFonts w:ascii="標楷體" w:hAnsi="標楷體"/>
          <w:sz w:val="20"/>
        </w:rPr>
      </w:pPr>
      <w:r w:rsidRPr="004517C2">
        <w:rPr>
          <w:rFonts w:ascii="標楷體" w:hAnsi="標楷體"/>
          <w:sz w:val="20"/>
        </w:rPr>
        <w:br w:type="page"/>
      </w:r>
    </w:p>
    <w:p w:rsidR="00A77C49" w:rsidRPr="004517C2" w:rsidRDefault="00A77C49" w:rsidP="000E21E0">
      <w:pPr>
        <w:pStyle w:val="a0"/>
        <w:numPr>
          <w:ilvl w:val="0"/>
          <w:numId w:val="0"/>
        </w:numPr>
        <w:ind w:left="695" w:hanging="695"/>
        <w:rPr>
          <w:rFonts w:hAnsi="標楷體"/>
        </w:rPr>
      </w:pPr>
      <w:bookmarkStart w:id="583" w:name="_Toc293502001"/>
      <w:bookmarkStart w:id="584" w:name="_Toc293502371"/>
      <w:bookmarkStart w:id="585" w:name="_Toc293502491"/>
      <w:bookmarkStart w:id="586" w:name="_Toc294173341"/>
      <w:bookmarkStart w:id="587" w:name="_Toc294173978"/>
      <w:r w:rsidRPr="004517C2">
        <w:rPr>
          <w:rFonts w:hAnsi="標楷體"/>
        </w:rPr>
        <w:t>表E3</w:t>
      </w:r>
      <w:r w:rsidR="000E21E0" w:rsidRPr="004517C2">
        <w:rPr>
          <w:rFonts w:hAnsi="標楷體" w:hint="eastAsia"/>
        </w:rPr>
        <w:t xml:space="preserve"> </w:t>
      </w:r>
      <w:r w:rsidRPr="004517C2">
        <w:rPr>
          <w:rFonts w:hAnsi="標楷體"/>
        </w:rPr>
        <w:t>高捷政府投資部分是否適用政府採購法之過程：工程會之函釋</w:t>
      </w:r>
      <w:bookmarkEnd w:id="583"/>
      <w:bookmarkEnd w:id="584"/>
      <w:bookmarkEnd w:id="585"/>
      <w:bookmarkEnd w:id="586"/>
      <w:bookmarkEnd w:id="587"/>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815"/>
      </w:tblGrid>
      <w:tr w:rsidR="00A77C49" w:rsidRPr="004517C2" w:rsidTr="0049709D">
        <w:trPr>
          <w:tblHeader/>
        </w:trPr>
        <w:tc>
          <w:tcPr>
            <w:tcW w:w="992" w:type="dxa"/>
            <w:vAlign w:val="center"/>
          </w:tcPr>
          <w:p w:rsidR="00A77C49" w:rsidRPr="004517C2" w:rsidRDefault="00A77C49" w:rsidP="0049709D">
            <w:pPr>
              <w:jc w:val="center"/>
              <w:rPr>
                <w:rFonts w:ascii="標楷體" w:hAnsi="標楷體"/>
                <w:bCs/>
                <w:sz w:val="24"/>
                <w:szCs w:val="24"/>
              </w:rPr>
            </w:pPr>
            <w:r w:rsidRPr="004517C2">
              <w:rPr>
                <w:rFonts w:ascii="標楷體" w:hAnsi="標楷體"/>
                <w:bCs/>
                <w:sz w:val="24"/>
                <w:szCs w:val="24"/>
              </w:rPr>
              <w:t>日期</w:t>
            </w:r>
          </w:p>
        </w:tc>
        <w:tc>
          <w:tcPr>
            <w:tcW w:w="8080" w:type="dxa"/>
            <w:vAlign w:val="center"/>
          </w:tcPr>
          <w:p w:rsidR="00A77C49" w:rsidRPr="004517C2" w:rsidRDefault="00A77C49" w:rsidP="0049709D">
            <w:pPr>
              <w:jc w:val="center"/>
              <w:rPr>
                <w:rFonts w:ascii="標楷體" w:hAnsi="標楷體"/>
                <w:bCs/>
                <w:sz w:val="24"/>
                <w:szCs w:val="24"/>
              </w:rPr>
            </w:pPr>
            <w:r w:rsidRPr="004517C2">
              <w:rPr>
                <w:rFonts w:ascii="標楷體" w:hAnsi="標楷體"/>
                <w:bCs/>
                <w:sz w:val="24"/>
                <w:szCs w:val="24"/>
              </w:rPr>
              <w:t>內容</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87.5.27</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政府採購法公布，自公布後1年施行。</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87.12.16</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工程會討論民間參與高捷</w:t>
            </w:r>
            <w:r w:rsidRPr="004517C2">
              <w:rPr>
                <w:rFonts w:ascii="標楷體" w:hAnsi="標楷體" w:hint="eastAsia"/>
                <w:bCs/>
                <w:sz w:val="24"/>
                <w:szCs w:val="24"/>
              </w:rPr>
              <w:t>(</w:t>
            </w:r>
            <w:r w:rsidRPr="004517C2">
              <w:rPr>
                <w:rFonts w:ascii="標楷體" w:hAnsi="標楷體"/>
                <w:bCs/>
                <w:sz w:val="24"/>
                <w:szCs w:val="24"/>
              </w:rPr>
              <w:t>紅橘線</w:t>
            </w:r>
            <w:r w:rsidRPr="004517C2">
              <w:rPr>
                <w:rFonts w:ascii="標楷體" w:hAnsi="標楷體" w:hint="eastAsia"/>
                <w:bCs/>
                <w:sz w:val="24"/>
                <w:szCs w:val="24"/>
              </w:rPr>
              <w:t>)</w:t>
            </w:r>
            <w:r w:rsidRPr="004517C2">
              <w:rPr>
                <w:rFonts w:ascii="標楷體" w:hAnsi="標楷體"/>
                <w:bCs/>
                <w:sz w:val="24"/>
                <w:szCs w:val="24"/>
              </w:rPr>
              <w:t>之有關問題</w:t>
            </w:r>
          </w:p>
          <w:p w:rsidR="00A77C49" w:rsidRPr="004517C2" w:rsidRDefault="00A77C49" w:rsidP="0049709D">
            <w:pPr>
              <w:rPr>
                <w:rFonts w:ascii="標楷體" w:hAnsi="標楷體"/>
                <w:bCs/>
                <w:sz w:val="24"/>
                <w:szCs w:val="24"/>
              </w:rPr>
            </w:pPr>
            <w:r w:rsidRPr="004517C2">
              <w:rPr>
                <w:rFonts w:ascii="標楷體" w:hAnsi="標楷體"/>
                <w:bCs/>
                <w:sz w:val="24"/>
                <w:szCs w:val="24"/>
              </w:rPr>
              <w:t>．該會第41次擴大業務會報</w:t>
            </w:r>
          </w:p>
          <w:p w:rsidR="00A77C49" w:rsidRPr="004517C2" w:rsidRDefault="00A77C49" w:rsidP="00A77C49">
            <w:pPr>
              <w:ind w:leftChars="-2" w:left="1835" w:hangingChars="708" w:hanging="1842"/>
              <w:rPr>
                <w:rFonts w:ascii="標楷體" w:hAnsi="標楷體"/>
                <w:bCs/>
                <w:sz w:val="24"/>
                <w:szCs w:val="24"/>
              </w:rPr>
            </w:pPr>
            <w:r w:rsidRPr="004517C2">
              <w:rPr>
                <w:rFonts w:ascii="標楷體" w:hAnsi="標楷體"/>
                <w:bCs/>
                <w:sz w:val="24"/>
                <w:szCs w:val="24"/>
              </w:rPr>
              <w:t>．主委歐晋德：民間投資比例偏低→政府投資比例＞50﹪者，仍須</w:t>
            </w:r>
            <w:r w:rsidRPr="004517C2">
              <w:rPr>
                <w:rFonts w:ascii="標楷體" w:hAnsi="標楷體" w:hint="eastAsia"/>
                <w:bCs/>
                <w:sz w:val="24"/>
                <w:szCs w:val="24"/>
              </w:rPr>
              <w:t>依</w:t>
            </w:r>
            <w:r w:rsidRPr="004517C2">
              <w:rPr>
                <w:rFonts w:ascii="標楷體" w:hAnsi="標楷體"/>
                <w:bCs/>
                <w:sz w:val="24"/>
                <w:szCs w:val="24"/>
              </w:rPr>
              <w:t>政府採購法之程序辦理，請技術處研處相關作業規定</w:t>
            </w:r>
          </w:p>
          <w:p w:rsidR="00A77C49" w:rsidRPr="004517C2" w:rsidRDefault="00A77C49" w:rsidP="0049709D">
            <w:pPr>
              <w:rPr>
                <w:rFonts w:ascii="標楷體" w:hAnsi="標楷體"/>
                <w:bCs/>
                <w:sz w:val="24"/>
                <w:szCs w:val="24"/>
              </w:rPr>
            </w:pPr>
            <w:r w:rsidRPr="004517C2">
              <w:rPr>
                <w:rFonts w:ascii="標楷體" w:hAnsi="標楷體"/>
                <w:bCs/>
                <w:sz w:val="24"/>
                <w:szCs w:val="24"/>
              </w:rPr>
              <w:t>．裁示明確</w:t>
            </w:r>
          </w:p>
          <w:p w:rsidR="00A77C49" w:rsidRPr="004517C2" w:rsidRDefault="00A77C49" w:rsidP="0049709D">
            <w:pPr>
              <w:rPr>
                <w:rFonts w:ascii="標楷體" w:hAnsi="標楷體"/>
                <w:bCs/>
                <w:sz w:val="24"/>
                <w:szCs w:val="24"/>
              </w:rPr>
            </w:pPr>
            <w:r w:rsidRPr="004517C2">
              <w:rPr>
                <w:rFonts w:ascii="標楷體" w:hAnsi="標楷體"/>
                <w:bCs/>
                <w:sz w:val="24"/>
                <w:szCs w:val="24"/>
              </w:rPr>
              <w:t>．該會</w:t>
            </w:r>
            <w:r w:rsidRPr="004517C2">
              <w:rPr>
                <w:rFonts w:ascii="標楷體" w:hAnsi="標楷體" w:hint="eastAsia"/>
                <w:bCs/>
                <w:sz w:val="24"/>
                <w:szCs w:val="24"/>
              </w:rPr>
              <w:t>亦</w:t>
            </w:r>
            <w:r w:rsidRPr="004517C2">
              <w:rPr>
                <w:rFonts w:ascii="標楷體" w:hAnsi="標楷體"/>
                <w:bCs/>
                <w:sz w:val="24"/>
                <w:szCs w:val="24"/>
              </w:rPr>
              <w:t>討論促參法（研訂草案）之有關問題</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88.2.1</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高雄市政府</w:t>
            </w:r>
            <w:r w:rsidRPr="004517C2">
              <w:rPr>
                <w:rFonts w:ascii="標楷體" w:hAnsi="標楷體" w:hint="eastAsia"/>
                <w:bCs/>
                <w:sz w:val="24"/>
                <w:szCs w:val="24"/>
              </w:rPr>
              <w:t>招商</w:t>
            </w:r>
            <w:r w:rsidRPr="004517C2">
              <w:rPr>
                <w:rFonts w:ascii="標楷體" w:hAnsi="標楷體"/>
                <w:bCs/>
                <w:sz w:val="24"/>
                <w:szCs w:val="24"/>
              </w:rPr>
              <w:t>公告</w:t>
            </w:r>
          </w:p>
          <w:p w:rsidR="00A77C49" w:rsidRPr="004517C2" w:rsidRDefault="00A77C49" w:rsidP="0049709D">
            <w:pPr>
              <w:rPr>
                <w:rFonts w:ascii="標楷體" w:hAnsi="標楷體"/>
                <w:bCs/>
                <w:sz w:val="24"/>
                <w:szCs w:val="24"/>
              </w:rPr>
            </w:pPr>
            <w:r w:rsidRPr="004517C2">
              <w:rPr>
                <w:rFonts w:ascii="標楷體" w:hAnsi="標楷體" w:hint="eastAsia"/>
                <w:bCs/>
                <w:sz w:val="24"/>
                <w:szCs w:val="24"/>
              </w:rPr>
              <w:t>．</w:t>
            </w:r>
            <w:r w:rsidRPr="004517C2">
              <w:rPr>
                <w:rFonts w:ascii="標楷體" w:hAnsi="標楷體"/>
                <w:bCs/>
                <w:sz w:val="24"/>
                <w:szCs w:val="24"/>
              </w:rPr>
              <w:t>徵求民間參與高捷紅橘線建設案</w:t>
            </w:r>
          </w:p>
          <w:p w:rsidR="00A77C49" w:rsidRPr="004517C2" w:rsidRDefault="00A77C49" w:rsidP="0049709D">
            <w:pPr>
              <w:rPr>
                <w:rFonts w:ascii="標楷體" w:hAnsi="標楷體"/>
                <w:bCs/>
                <w:sz w:val="24"/>
                <w:szCs w:val="24"/>
              </w:rPr>
            </w:pPr>
            <w:r w:rsidRPr="004517C2">
              <w:rPr>
                <w:rFonts w:ascii="標楷體" w:hAnsi="標楷體" w:hint="eastAsia"/>
                <w:bCs/>
                <w:sz w:val="24"/>
                <w:szCs w:val="24"/>
              </w:rPr>
              <w:t>．</w:t>
            </w:r>
            <w:r w:rsidRPr="004517C2">
              <w:rPr>
                <w:rFonts w:ascii="標楷體" w:hAnsi="標楷體"/>
                <w:bCs/>
                <w:sz w:val="24"/>
                <w:szCs w:val="24"/>
              </w:rPr>
              <w:t>第一階段</w:t>
            </w:r>
          </w:p>
        </w:tc>
      </w:tr>
      <w:tr w:rsidR="00A77C49" w:rsidRPr="004517C2" w:rsidTr="0049709D">
        <w:trPr>
          <w:trHeight w:val="1026"/>
        </w:trPr>
        <w:tc>
          <w:tcPr>
            <w:tcW w:w="992" w:type="dxa"/>
          </w:tcPr>
          <w:p w:rsidR="00A77C49" w:rsidRPr="004517C2" w:rsidRDefault="00A77C49" w:rsidP="0049709D">
            <w:pPr>
              <w:wordWrap w:val="0"/>
              <w:autoSpaceDE w:val="0"/>
              <w:autoSpaceDN w:val="0"/>
              <w:jc w:val="both"/>
              <w:rPr>
                <w:rFonts w:ascii="標楷體" w:hAnsi="標楷體"/>
                <w:bCs/>
                <w:sz w:val="24"/>
                <w:szCs w:val="24"/>
              </w:rPr>
            </w:pPr>
            <w:r w:rsidRPr="004517C2">
              <w:rPr>
                <w:rFonts w:ascii="標楷體" w:hAnsi="標楷體" w:hint="eastAsia"/>
                <w:bCs/>
                <w:sz w:val="24"/>
                <w:szCs w:val="24"/>
              </w:rPr>
              <w:t>88.2.1</w:t>
            </w:r>
          </w:p>
          <w:p w:rsidR="00A77C49" w:rsidRPr="004517C2" w:rsidRDefault="00A77C49" w:rsidP="0049709D">
            <w:pPr>
              <w:wordWrap w:val="0"/>
              <w:autoSpaceDE w:val="0"/>
              <w:autoSpaceDN w:val="0"/>
              <w:jc w:val="both"/>
              <w:rPr>
                <w:rFonts w:ascii="標楷體" w:hAnsi="標楷體"/>
                <w:bCs/>
                <w:sz w:val="24"/>
                <w:szCs w:val="24"/>
              </w:rPr>
            </w:pPr>
            <w:r w:rsidRPr="004517C2">
              <w:rPr>
                <w:rFonts w:ascii="標楷體" w:hAnsi="標楷體" w:hint="eastAsia"/>
                <w:bCs/>
                <w:sz w:val="24"/>
                <w:szCs w:val="24"/>
              </w:rPr>
              <w:t>以</w:t>
            </w:r>
            <w:r w:rsidRPr="004517C2">
              <w:rPr>
                <w:rFonts w:ascii="標楷體" w:hAnsi="標楷體"/>
                <w:bCs/>
                <w:sz w:val="24"/>
                <w:szCs w:val="24"/>
              </w:rPr>
              <w:t>後</w:t>
            </w:r>
          </w:p>
        </w:tc>
        <w:tc>
          <w:tcPr>
            <w:tcW w:w="8080" w:type="dxa"/>
          </w:tcPr>
          <w:p w:rsidR="00A77C49" w:rsidRPr="004517C2" w:rsidRDefault="00A77C49" w:rsidP="0049709D">
            <w:pPr>
              <w:rPr>
                <w:rFonts w:ascii="標楷體" w:hAnsi="標楷體"/>
                <w:bCs/>
                <w:sz w:val="24"/>
                <w:szCs w:val="24"/>
              </w:rPr>
            </w:pPr>
            <w:r w:rsidRPr="004517C2">
              <w:rPr>
                <w:rFonts w:ascii="標楷體" w:hAnsi="標楷體" w:hint="eastAsia"/>
                <w:bCs/>
                <w:sz w:val="24"/>
                <w:szCs w:val="24"/>
              </w:rPr>
              <w:t>多家</w:t>
            </w:r>
            <w:r w:rsidRPr="004517C2">
              <w:rPr>
                <w:rFonts w:ascii="標楷體" w:hAnsi="標楷體"/>
                <w:bCs/>
                <w:sz w:val="24"/>
                <w:szCs w:val="24"/>
              </w:rPr>
              <w:t>廠商提出疑義：政府投資部分之工程發包，是否適用政府採購法？</w:t>
            </w:r>
          </w:p>
          <w:p w:rsidR="00A77C49" w:rsidRPr="004517C2" w:rsidRDefault="00A77C49" w:rsidP="00A77C49">
            <w:pPr>
              <w:ind w:left="315" w:hangingChars="121" w:hanging="315"/>
              <w:rPr>
                <w:rFonts w:ascii="標楷體" w:hAnsi="標楷體"/>
                <w:bCs/>
                <w:sz w:val="24"/>
                <w:szCs w:val="24"/>
              </w:rPr>
            </w:pPr>
            <w:r w:rsidRPr="004517C2">
              <w:rPr>
                <w:rFonts w:ascii="標楷體" w:hAnsi="標楷體"/>
                <w:bCs/>
                <w:sz w:val="24"/>
                <w:szCs w:val="24"/>
              </w:rPr>
              <w:t>．</w:t>
            </w:r>
            <w:r w:rsidRPr="004517C2">
              <w:rPr>
                <w:rFonts w:ascii="標楷體" w:hAnsi="標楷體" w:hint="eastAsia"/>
                <w:bCs/>
                <w:sz w:val="24"/>
                <w:szCs w:val="24"/>
              </w:rPr>
              <w:t>問題僅與</w:t>
            </w:r>
            <w:r w:rsidRPr="004517C2">
              <w:rPr>
                <w:rFonts w:ascii="標楷體" w:hAnsi="標楷體"/>
                <w:bCs/>
                <w:sz w:val="24"/>
                <w:szCs w:val="24"/>
              </w:rPr>
              <w:t>政府投資部分</w:t>
            </w:r>
            <w:r w:rsidRPr="004517C2">
              <w:rPr>
                <w:rFonts w:ascii="標楷體" w:hAnsi="標楷體" w:hint="eastAsia"/>
                <w:bCs/>
                <w:sz w:val="24"/>
                <w:szCs w:val="24"/>
              </w:rPr>
              <w:t>(</w:t>
            </w:r>
            <w:r w:rsidRPr="004517C2">
              <w:rPr>
                <w:rFonts w:ascii="標楷體" w:hAnsi="標楷體"/>
                <w:bCs/>
                <w:sz w:val="24"/>
                <w:szCs w:val="24"/>
              </w:rPr>
              <w:t>非自償部分</w:t>
            </w:r>
            <w:r w:rsidRPr="004517C2">
              <w:rPr>
                <w:rFonts w:ascii="標楷體" w:hAnsi="標楷體" w:hint="eastAsia"/>
                <w:bCs/>
                <w:sz w:val="24"/>
                <w:szCs w:val="24"/>
              </w:rPr>
              <w:t>)有關，至於</w:t>
            </w:r>
            <w:r w:rsidRPr="004517C2">
              <w:rPr>
                <w:rFonts w:ascii="標楷體" w:hAnsi="標楷體"/>
                <w:bCs/>
                <w:sz w:val="24"/>
                <w:szCs w:val="24"/>
              </w:rPr>
              <w:t>民間投資部分（自償部分）</w:t>
            </w:r>
            <w:r w:rsidRPr="004517C2">
              <w:rPr>
                <w:rFonts w:ascii="標楷體" w:hAnsi="標楷體" w:hint="eastAsia"/>
                <w:bCs/>
                <w:sz w:val="24"/>
                <w:szCs w:val="24"/>
              </w:rPr>
              <w:t>，則無問題</w:t>
            </w:r>
          </w:p>
          <w:p w:rsidR="00A77C49" w:rsidRPr="004517C2" w:rsidRDefault="00A77C49" w:rsidP="0049709D">
            <w:pPr>
              <w:rPr>
                <w:rFonts w:ascii="標楷體" w:hAnsi="標楷體"/>
                <w:bCs/>
                <w:sz w:val="24"/>
                <w:szCs w:val="24"/>
              </w:rPr>
            </w:pPr>
            <w:r w:rsidRPr="004517C2">
              <w:rPr>
                <w:rFonts w:ascii="標楷體" w:hAnsi="標楷體"/>
                <w:bCs/>
                <w:sz w:val="24"/>
                <w:szCs w:val="24"/>
              </w:rPr>
              <w:t>．高雄市捷運局等到 6.7才函詢工程會</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88.3.5</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工程會技術處受命研議，建議（簽陳）：如民間參與公共工程投資比例偏低，而政府投資比例超過50﹪以上，且政府投資部分併同交由民間興建，則政策上應規範政府投資比例之上限，否則勢將產生政府採購法之執行漏洞。</w:t>
            </w:r>
          </w:p>
          <w:p w:rsidR="00A77C49" w:rsidRPr="004517C2" w:rsidRDefault="00A77C49" w:rsidP="0049709D">
            <w:pPr>
              <w:rPr>
                <w:rFonts w:ascii="標楷體" w:hAnsi="標楷體"/>
                <w:bCs/>
                <w:sz w:val="24"/>
                <w:szCs w:val="24"/>
              </w:rPr>
            </w:pPr>
            <w:r w:rsidRPr="004517C2">
              <w:rPr>
                <w:rFonts w:ascii="標楷體" w:hAnsi="標楷體"/>
                <w:bCs/>
                <w:sz w:val="24"/>
                <w:szCs w:val="24"/>
              </w:rPr>
              <w:t>．後果：</w:t>
            </w:r>
          </w:p>
          <w:p w:rsidR="00A77C49" w:rsidRPr="004517C2" w:rsidRDefault="00A77C49" w:rsidP="0049709D">
            <w:pPr>
              <w:rPr>
                <w:rFonts w:ascii="標楷體" w:hAnsi="標楷體"/>
                <w:bCs/>
                <w:sz w:val="24"/>
                <w:szCs w:val="24"/>
              </w:rPr>
            </w:pPr>
            <w:r w:rsidRPr="004517C2">
              <w:rPr>
                <w:rFonts w:ascii="標楷體" w:hAnsi="標楷體"/>
                <w:bCs/>
                <w:sz w:val="24"/>
                <w:szCs w:val="24"/>
              </w:rPr>
              <w:t xml:space="preserve">  1.使BOT財務評選機制扭曲為承攬競價機制</w:t>
            </w:r>
          </w:p>
          <w:p w:rsidR="00A77C49" w:rsidRPr="004517C2" w:rsidRDefault="00A77C49" w:rsidP="00A77C49">
            <w:pPr>
              <w:ind w:firstLineChars="100" w:firstLine="260"/>
              <w:rPr>
                <w:rFonts w:ascii="標楷體" w:hAnsi="標楷體"/>
                <w:bCs/>
                <w:sz w:val="24"/>
                <w:szCs w:val="24"/>
              </w:rPr>
            </w:pPr>
            <w:r w:rsidRPr="004517C2">
              <w:rPr>
                <w:rFonts w:ascii="標楷體" w:hAnsi="標楷體"/>
                <w:bCs/>
                <w:sz w:val="24"/>
                <w:szCs w:val="24"/>
              </w:rPr>
              <w:t>2.影響營建資源的分配（不公平、合理）→社會爭議</w:t>
            </w:r>
          </w:p>
          <w:p w:rsidR="00A77C49" w:rsidRPr="004517C2" w:rsidRDefault="00A77C49" w:rsidP="0049709D">
            <w:pPr>
              <w:rPr>
                <w:rFonts w:ascii="標楷體" w:hAnsi="標楷體"/>
                <w:bCs/>
                <w:sz w:val="24"/>
                <w:szCs w:val="24"/>
              </w:rPr>
            </w:pPr>
            <w:r w:rsidRPr="004517C2">
              <w:rPr>
                <w:rFonts w:ascii="標楷體" w:hAnsi="標楷體"/>
                <w:bCs/>
                <w:sz w:val="24"/>
                <w:szCs w:val="24"/>
              </w:rPr>
              <w:t>．工程會企劃處</w:t>
            </w:r>
            <w:r w:rsidRPr="004517C2">
              <w:rPr>
                <w:rFonts w:ascii="標楷體" w:hAnsi="標楷體" w:hint="eastAsia"/>
                <w:bCs/>
                <w:sz w:val="24"/>
                <w:szCs w:val="24"/>
              </w:rPr>
              <w:t>收到問題，交予</w:t>
            </w:r>
            <w:r w:rsidRPr="004517C2">
              <w:rPr>
                <w:rFonts w:ascii="標楷體" w:hAnsi="標楷體"/>
                <w:bCs/>
                <w:sz w:val="24"/>
                <w:szCs w:val="24"/>
              </w:rPr>
              <w:t>技術處回答</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88.3.10</w:t>
            </w:r>
          </w:p>
        </w:tc>
        <w:tc>
          <w:tcPr>
            <w:tcW w:w="8080" w:type="dxa"/>
          </w:tcPr>
          <w:p w:rsidR="00A77C49" w:rsidRPr="004517C2" w:rsidRDefault="00A77C49" w:rsidP="0049709D">
            <w:pPr>
              <w:kinsoku w:val="0"/>
              <w:rPr>
                <w:rFonts w:ascii="標楷體" w:hAnsi="標楷體"/>
                <w:bCs/>
                <w:sz w:val="24"/>
                <w:szCs w:val="24"/>
              </w:rPr>
            </w:pPr>
            <w:r w:rsidRPr="004517C2">
              <w:rPr>
                <w:rFonts w:ascii="標楷體" w:hAnsi="標楷體"/>
                <w:bCs/>
                <w:sz w:val="24"/>
                <w:szCs w:val="24"/>
              </w:rPr>
              <w:t>工程會技術處簽陳核至副主任委員李</w:t>
            </w:r>
            <w:r w:rsidR="00DA6BFF" w:rsidRPr="009F6F5A">
              <w:rPr>
                <w:rFonts w:ascii="標楷體" w:hAnsi="標楷體"/>
                <w:color w:val="000000"/>
                <w:sz w:val="24"/>
                <w:szCs w:val="24"/>
              </w:rPr>
              <w:t>○○</w:t>
            </w:r>
            <w:r w:rsidRPr="004517C2">
              <w:rPr>
                <w:rFonts w:ascii="標楷體" w:hAnsi="標楷體"/>
                <w:bCs/>
                <w:sz w:val="24"/>
                <w:szCs w:val="24"/>
              </w:rPr>
              <w:t>，李</w:t>
            </w:r>
            <w:r w:rsidR="00DA6BFF" w:rsidRPr="009F6F5A">
              <w:rPr>
                <w:rFonts w:ascii="標楷體" w:hAnsi="標楷體"/>
                <w:color w:val="000000"/>
                <w:sz w:val="24"/>
                <w:szCs w:val="24"/>
              </w:rPr>
              <w:t>○○</w:t>
            </w:r>
            <w:r w:rsidRPr="004517C2">
              <w:rPr>
                <w:rFonts w:ascii="標楷體" w:hAnsi="標楷體"/>
                <w:bCs/>
                <w:sz w:val="24"/>
                <w:szCs w:val="24"/>
              </w:rPr>
              <w:t>旁註兩點意見：</w:t>
            </w:r>
          </w:p>
          <w:p w:rsidR="00A77C49" w:rsidRPr="004517C2" w:rsidRDefault="00A77C49" w:rsidP="00A77C49">
            <w:pPr>
              <w:ind w:left="567" w:hangingChars="218" w:hanging="567"/>
              <w:rPr>
                <w:rFonts w:ascii="標楷體" w:hAnsi="標楷體"/>
                <w:bCs/>
                <w:sz w:val="24"/>
                <w:szCs w:val="24"/>
              </w:rPr>
            </w:pPr>
            <w:r w:rsidRPr="004517C2">
              <w:rPr>
                <w:rFonts w:ascii="標楷體" w:hAnsi="標楷體"/>
                <w:bCs/>
                <w:sz w:val="24"/>
                <w:szCs w:val="24"/>
              </w:rPr>
              <w:t>一、本案之結論，為『高雄捷運應採BTO方式(較符公平正義及程序之合理性)』。</w:t>
            </w:r>
          </w:p>
          <w:p w:rsidR="00A77C49" w:rsidRPr="004517C2" w:rsidRDefault="00A77C49" w:rsidP="00A77C49">
            <w:pPr>
              <w:ind w:left="567" w:hangingChars="218" w:hanging="567"/>
              <w:rPr>
                <w:rFonts w:ascii="標楷體" w:hAnsi="標楷體"/>
                <w:bCs/>
                <w:sz w:val="24"/>
                <w:szCs w:val="24"/>
              </w:rPr>
            </w:pPr>
            <w:r w:rsidRPr="004517C2">
              <w:rPr>
                <w:rFonts w:ascii="標楷體" w:hAnsi="標楷體"/>
                <w:bCs/>
                <w:sz w:val="24"/>
                <w:szCs w:val="24"/>
              </w:rPr>
              <w:t>二、事實上，高雄捷運編有預算，立即採政府主辦(而不用民間參與)，一定最便宜，也最快。高雄捷運一錯再錯，已難挽回，日後一定會有大問題。</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88.3.31</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工程會召開內部會議研商，主委蔡兆陽獨排眾議，逕自作成結論</w:t>
            </w:r>
          </w:p>
          <w:p w:rsidR="00A77C49" w:rsidRPr="004517C2" w:rsidRDefault="00A77C49" w:rsidP="00A77C49">
            <w:pPr>
              <w:ind w:left="1067" w:hangingChars="410" w:hanging="1067"/>
              <w:rPr>
                <w:rFonts w:ascii="標楷體" w:hAnsi="標楷體"/>
                <w:bCs/>
                <w:sz w:val="24"/>
                <w:szCs w:val="24"/>
              </w:rPr>
            </w:pPr>
            <w:r w:rsidRPr="004517C2">
              <w:rPr>
                <w:rFonts w:ascii="標楷體" w:hAnsi="標楷體"/>
                <w:bCs/>
                <w:sz w:val="24"/>
                <w:szCs w:val="24"/>
              </w:rPr>
              <w:t>．結論：「關於政府投資部分併同交由民間興建乙節，適用獎參條例，並無政府採購法之適用」</w:t>
            </w:r>
          </w:p>
          <w:p w:rsidR="00A77C49" w:rsidRPr="004517C2" w:rsidRDefault="00A77C49" w:rsidP="0049709D">
            <w:pPr>
              <w:rPr>
                <w:rFonts w:ascii="標楷體" w:hAnsi="標楷體"/>
                <w:bCs/>
                <w:sz w:val="24"/>
                <w:szCs w:val="24"/>
              </w:rPr>
            </w:pPr>
            <w:r w:rsidRPr="004517C2">
              <w:rPr>
                <w:rFonts w:ascii="標楷體" w:hAnsi="標楷體"/>
                <w:bCs/>
                <w:sz w:val="24"/>
                <w:szCs w:val="24"/>
              </w:rPr>
              <w:t>．該次會議之紀錄，陳核至蔡</w:t>
            </w:r>
            <w:r w:rsidR="00DA6BFF" w:rsidRPr="009F6F5A">
              <w:rPr>
                <w:rFonts w:ascii="標楷體" w:hAnsi="標楷體"/>
                <w:color w:val="000000"/>
                <w:sz w:val="24"/>
                <w:szCs w:val="24"/>
              </w:rPr>
              <w:t>○○</w:t>
            </w:r>
            <w:r w:rsidRPr="004517C2">
              <w:rPr>
                <w:rFonts w:ascii="標楷體" w:hAnsi="標楷體"/>
                <w:bCs/>
                <w:sz w:val="24"/>
                <w:szCs w:val="24"/>
              </w:rPr>
              <w:t>時，蔡</w:t>
            </w:r>
            <w:r w:rsidR="00DA6BFF" w:rsidRPr="009F6F5A">
              <w:rPr>
                <w:rFonts w:ascii="標楷體" w:hAnsi="標楷體"/>
                <w:color w:val="000000"/>
                <w:sz w:val="24"/>
                <w:szCs w:val="24"/>
              </w:rPr>
              <w:t>○○</w:t>
            </w:r>
            <w:r w:rsidRPr="004517C2">
              <w:rPr>
                <w:rFonts w:ascii="標楷體" w:hAnsi="標楷體"/>
                <w:bCs/>
                <w:sz w:val="24"/>
                <w:szCs w:val="24"/>
              </w:rPr>
              <w:t>批示不發</w:t>
            </w:r>
          </w:p>
          <w:p w:rsidR="00A77C49" w:rsidRPr="004517C2" w:rsidRDefault="00A77C49" w:rsidP="00A77C49">
            <w:pPr>
              <w:ind w:firstLineChars="100" w:firstLine="260"/>
              <w:rPr>
                <w:rFonts w:ascii="標楷體" w:hAnsi="標楷體"/>
                <w:bCs/>
                <w:sz w:val="24"/>
                <w:szCs w:val="24"/>
              </w:rPr>
            </w:pPr>
            <w:r w:rsidRPr="004517C2">
              <w:rPr>
                <w:rFonts w:ascii="標楷體" w:hAnsi="標楷體"/>
                <w:bCs/>
                <w:sz w:val="24"/>
                <w:szCs w:val="24"/>
              </w:rPr>
              <w:t>．理由：係內部交換意見，結論意見並不成熟</w:t>
            </w:r>
          </w:p>
          <w:p w:rsidR="00A77C49" w:rsidRPr="004517C2" w:rsidRDefault="00A77C49" w:rsidP="0049709D">
            <w:pPr>
              <w:rPr>
                <w:rFonts w:ascii="標楷體" w:hAnsi="標楷體"/>
                <w:bCs/>
                <w:sz w:val="24"/>
                <w:szCs w:val="24"/>
              </w:rPr>
            </w:pPr>
            <w:r w:rsidRPr="004517C2">
              <w:rPr>
                <w:rFonts w:ascii="標楷體" w:hAnsi="標楷體"/>
                <w:bCs/>
                <w:sz w:val="24"/>
                <w:szCs w:val="24"/>
              </w:rPr>
              <w:t>．政府採購法之相關規定(如下)，與蔡</w:t>
            </w:r>
            <w:r w:rsidR="00DA6BFF" w:rsidRPr="009F6F5A">
              <w:rPr>
                <w:rFonts w:ascii="標楷體" w:hAnsi="標楷體"/>
                <w:color w:val="000000"/>
                <w:sz w:val="24"/>
                <w:szCs w:val="24"/>
              </w:rPr>
              <w:t>○○</w:t>
            </w:r>
            <w:r w:rsidRPr="004517C2">
              <w:rPr>
                <w:rFonts w:ascii="標楷體" w:hAnsi="標楷體"/>
                <w:bCs/>
                <w:sz w:val="24"/>
                <w:szCs w:val="24"/>
              </w:rPr>
              <w:t>之結論不同：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936"/>
            </w:tblGrid>
            <w:tr w:rsidR="00A77C49" w:rsidRPr="004517C2" w:rsidTr="0049709D">
              <w:tc>
                <w:tcPr>
                  <w:tcW w:w="662" w:type="dxa"/>
                </w:tcPr>
                <w:p w:rsidR="00A77C49" w:rsidRPr="004517C2" w:rsidRDefault="00A77C49" w:rsidP="0049709D">
                  <w:pPr>
                    <w:rPr>
                      <w:rFonts w:ascii="標楷體" w:hAnsi="標楷體"/>
                      <w:bCs/>
                      <w:sz w:val="24"/>
                      <w:szCs w:val="24"/>
                    </w:rPr>
                  </w:pPr>
                  <w:r w:rsidRPr="004517C2">
                    <w:rPr>
                      <w:rFonts w:ascii="標楷體" w:hAnsi="標楷體"/>
                      <w:bCs/>
                      <w:sz w:val="24"/>
                      <w:szCs w:val="24"/>
                    </w:rPr>
                    <w:t>§3</w:t>
                  </w:r>
                </w:p>
              </w:tc>
              <w:tc>
                <w:tcPr>
                  <w:tcW w:w="8114" w:type="dxa"/>
                </w:tcPr>
                <w:p w:rsidR="00A77C49" w:rsidRPr="004517C2" w:rsidRDefault="00A77C49" w:rsidP="0049709D">
                  <w:pPr>
                    <w:rPr>
                      <w:rFonts w:ascii="標楷體" w:hAnsi="標楷體"/>
                      <w:bCs/>
                      <w:sz w:val="24"/>
                      <w:szCs w:val="24"/>
                    </w:rPr>
                  </w:pPr>
                  <w:r w:rsidRPr="004517C2">
                    <w:rPr>
                      <w:rFonts w:ascii="標楷體" w:hAnsi="標楷體"/>
                      <w:bCs/>
                      <w:sz w:val="24"/>
                      <w:szCs w:val="24"/>
                    </w:rPr>
                    <w:t>政府機關、公立學校、公營事業（以下簡稱機關）辦理採購，依本法之規定；本法未規定，適用其他法律之規定</w:t>
                  </w:r>
                </w:p>
              </w:tc>
            </w:tr>
            <w:tr w:rsidR="00A77C49" w:rsidRPr="004517C2" w:rsidTr="0049709D">
              <w:tc>
                <w:tcPr>
                  <w:tcW w:w="662" w:type="dxa"/>
                </w:tcPr>
                <w:p w:rsidR="00A77C49" w:rsidRPr="004517C2" w:rsidRDefault="00A77C49" w:rsidP="0049709D">
                  <w:pPr>
                    <w:rPr>
                      <w:rFonts w:ascii="標楷體" w:hAnsi="標楷體"/>
                      <w:bCs/>
                      <w:sz w:val="24"/>
                      <w:szCs w:val="24"/>
                    </w:rPr>
                  </w:pPr>
                  <w:r w:rsidRPr="004517C2">
                    <w:rPr>
                      <w:rFonts w:ascii="標楷體" w:hAnsi="標楷體"/>
                      <w:bCs/>
                      <w:sz w:val="24"/>
                      <w:szCs w:val="24"/>
                    </w:rPr>
                    <w:lastRenderedPageBreak/>
                    <w:t>§99</w:t>
                  </w:r>
                </w:p>
              </w:tc>
              <w:tc>
                <w:tcPr>
                  <w:tcW w:w="8114" w:type="dxa"/>
                </w:tcPr>
                <w:p w:rsidR="00A77C49" w:rsidRPr="004517C2" w:rsidRDefault="00A77C49" w:rsidP="0049709D">
                  <w:pPr>
                    <w:jc w:val="both"/>
                    <w:rPr>
                      <w:rFonts w:ascii="標楷體" w:hAnsi="標楷體"/>
                      <w:bCs/>
                      <w:sz w:val="24"/>
                      <w:szCs w:val="24"/>
                    </w:rPr>
                  </w:pPr>
                  <w:r w:rsidRPr="004517C2">
                    <w:rPr>
                      <w:rFonts w:ascii="標楷體" w:hAnsi="標楷體"/>
                      <w:bCs/>
                      <w:sz w:val="24"/>
                      <w:szCs w:val="24"/>
                    </w:rPr>
                    <w:t>機關辦理政府規劃或核准之交通、能源、環保、旅遊等建設，經目的事業主管機關核准開放廠商投資興建、營運者，其甄選投資廠商之程序，除其他法律另有規定者外，適用本法之規定</w:t>
                  </w:r>
                </w:p>
              </w:tc>
            </w:tr>
            <w:tr w:rsidR="00A77C49" w:rsidRPr="004517C2" w:rsidTr="0049709D">
              <w:tc>
                <w:tcPr>
                  <w:tcW w:w="662" w:type="dxa"/>
                </w:tcPr>
                <w:p w:rsidR="00A77C49" w:rsidRPr="004517C2" w:rsidRDefault="00A77C49" w:rsidP="0049709D">
                  <w:pPr>
                    <w:rPr>
                      <w:rFonts w:ascii="標楷體" w:hAnsi="標楷體"/>
                      <w:bCs/>
                      <w:sz w:val="24"/>
                      <w:szCs w:val="24"/>
                    </w:rPr>
                  </w:pPr>
                  <w:r w:rsidRPr="004517C2">
                    <w:rPr>
                      <w:rFonts w:ascii="標楷體" w:hAnsi="標楷體"/>
                      <w:bCs/>
                      <w:sz w:val="24"/>
                      <w:szCs w:val="24"/>
                    </w:rPr>
                    <w:t>§4</w:t>
                  </w:r>
                </w:p>
              </w:tc>
              <w:tc>
                <w:tcPr>
                  <w:tcW w:w="8114" w:type="dxa"/>
                </w:tcPr>
                <w:p w:rsidR="00A77C49" w:rsidRPr="004517C2" w:rsidRDefault="00A77C49" w:rsidP="0049709D">
                  <w:pPr>
                    <w:rPr>
                      <w:rFonts w:ascii="標楷體" w:hAnsi="標楷體"/>
                      <w:bCs/>
                      <w:sz w:val="24"/>
                      <w:szCs w:val="24"/>
                    </w:rPr>
                  </w:pPr>
                  <w:r w:rsidRPr="004517C2">
                    <w:rPr>
                      <w:rFonts w:ascii="標楷體" w:hAnsi="標楷體"/>
                      <w:bCs/>
                      <w:sz w:val="24"/>
                      <w:szCs w:val="24"/>
                    </w:rPr>
                    <w:t>法人或團體接受機關補助辦理採購，其補助金額占採購金額半數以上，且補助金額在公告金額以上者，適用本法之規定，並應受該機關之監督</w:t>
                  </w:r>
                </w:p>
              </w:tc>
            </w:tr>
            <w:tr w:rsidR="00A77C49" w:rsidRPr="004517C2" w:rsidTr="0049709D">
              <w:tc>
                <w:tcPr>
                  <w:tcW w:w="662" w:type="dxa"/>
                </w:tcPr>
                <w:p w:rsidR="00A77C49" w:rsidRPr="004517C2" w:rsidRDefault="00A77C49" w:rsidP="0049709D">
                  <w:pPr>
                    <w:rPr>
                      <w:rFonts w:ascii="標楷體" w:hAnsi="標楷體"/>
                      <w:bCs/>
                      <w:sz w:val="24"/>
                      <w:szCs w:val="24"/>
                    </w:rPr>
                  </w:pPr>
                  <w:r w:rsidRPr="004517C2">
                    <w:rPr>
                      <w:rFonts w:ascii="標楷體" w:hAnsi="標楷體"/>
                      <w:bCs/>
                      <w:sz w:val="24"/>
                      <w:szCs w:val="24"/>
                    </w:rPr>
                    <w:t>§5</w:t>
                  </w:r>
                </w:p>
              </w:tc>
              <w:tc>
                <w:tcPr>
                  <w:tcW w:w="8114" w:type="dxa"/>
                </w:tcPr>
                <w:p w:rsidR="00A77C49" w:rsidRPr="004517C2" w:rsidRDefault="00A77C49" w:rsidP="0049709D">
                  <w:pPr>
                    <w:rPr>
                      <w:rFonts w:ascii="標楷體" w:hAnsi="標楷體"/>
                      <w:bCs/>
                      <w:sz w:val="24"/>
                      <w:szCs w:val="24"/>
                    </w:rPr>
                  </w:pPr>
                  <w:r w:rsidRPr="004517C2">
                    <w:rPr>
                      <w:rFonts w:ascii="標楷體" w:hAnsi="標楷體"/>
                      <w:bCs/>
                      <w:sz w:val="24"/>
                      <w:szCs w:val="24"/>
                    </w:rPr>
                    <w:t>機關採購得委託法人或團體代辦。前項採購適用本法之規定，該法人或團體並受委託機關之監督</w:t>
                  </w:r>
                </w:p>
              </w:tc>
            </w:tr>
          </w:tbl>
          <w:p w:rsidR="00A77C49" w:rsidRPr="004517C2" w:rsidRDefault="00A77C49" w:rsidP="00A77C49">
            <w:pPr>
              <w:ind w:firstLineChars="100" w:firstLine="260"/>
              <w:rPr>
                <w:rFonts w:ascii="標楷體" w:hAnsi="標楷體"/>
                <w:bCs/>
                <w:sz w:val="24"/>
                <w:szCs w:val="24"/>
              </w:rPr>
            </w:pPr>
          </w:p>
        </w:tc>
      </w:tr>
      <w:tr w:rsidR="00A77C49" w:rsidRPr="004517C2" w:rsidTr="0049709D">
        <w:tc>
          <w:tcPr>
            <w:tcW w:w="992" w:type="dxa"/>
          </w:tcPr>
          <w:p w:rsidR="00A77C49" w:rsidRPr="004517C2" w:rsidRDefault="00A77C49" w:rsidP="00A77C49">
            <w:pPr>
              <w:ind w:leftChars="-133" w:left="-452" w:firstLineChars="177" w:firstLine="460"/>
              <w:rPr>
                <w:rFonts w:ascii="標楷體" w:hAnsi="標楷體"/>
                <w:bCs/>
                <w:sz w:val="24"/>
                <w:szCs w:val="24"/>
              </w:rPr>
            </w:pPr>
            <w:r w:rsidRPr="004517C2">
              <w:rPr>
                <w:rFonts w:ascii="標楷體" w:hAnsi="標楷體"/>
                <w:bCs/>
                <w:sz w:val="24"/>
                <w:szCs w:val="24"/>
              </w:rPr>
              <w:lastRenderedPageBreak/>
              <w:t>88.6.7</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高雄市捷運局函詢工程會（同函副知經建會、交通部）下列問題：計畫非自償部分之辦理方式如何？是否全不受該法第4、5條規定之限制？</w:t>
            </w:r>
          </w:p>
          <w:p w:rsidR="00A77C49" w:rsidRPr="004517C2" w:rsidRDefault="00A77C49" w:rsidP="0049709D">
            <w:pPr>
              <w:rPr>
                <w:rFonts w:ascii="標楷體" w:hAnsi="標楷體"/>
                <w:bCs/>
                <w:sz w:val="24"/>
                <w:szCs w:val="24"/>
              </w:rPr>
            </w:pPr>
            <w:r w:rsidRPr="004517C2">
              <w:rPr>
                <w:rFonts w:ascii="標楷體" w:hAnsi="標楷體"/>
                <w:bCs/>
                <w:sz w:val="24"/>
                <w:szCs w:val="24"/>
              </w:rPr>
              <w:t>查政府採購法第4、5條規範：法人或團體接受機關補助或委託代辦者，應依該法之規定。然因本計畫案係屬民間投資案件，是否不受該法第4、5條規定之限制？</w:t>
            </w:r>
          </w:p>
          <w:p w:rsidR="00A77C49" w:rsidRPr="004517C2" w:rsidRDefault="00A77C49" w:rsidP="0049709D">
            <w:pPr>
              <w:rPr>
                <w:rFonts w:ascii="標楷體" w:hAnsi="標楷體"/>
                <w:bCs/>
                <w:sz w:val="24"/>
                <w:szCs w:val="24"/>
              </w:rPr>
            </w:pPr>
            <w:r w:rsidRPr="004517C2">
              <w:rPr>
                <w:rFonts w:ascii="標楷體" w:hAnsi="標楷體"/>
                <w:bCs/>
                <w:sz w:val="24"/>
                <w:szCs w:val="24"/>
              </w:rPr>
              <w:t>．本計畫自償率＝11%，非自償部分達89%</w:t>
            </w:r>
          </w:p>
          <w:p w:rsidR="00A77C49" w:rsidRPr="004517C2" w:rsidRDefault="00A77C49" w:rsidP="0049709D">
            <w:pPr>
              <w:rPr>
                <w:rFonts w:ascii="標楷體" w:hAnsi="標楷體"/>
                <w:bCs/>
                <w:sz w:val="24"/>
                <w:szCs w:val="24"/>
              </w:rPr>
            </w:pPr>
            <w:r w:rsidRPr="004517C2">
              <w:rPr>
                <w:rFonts w:ascii="標楷體" w:hAnsi="標楷體"/>
                <w:bCs/>
                <w:sz w:val="24"/>
                <w:szCs w:val="24"/>
              </w:rPr>
              <w:t>．該計畫不論是否自償，全交由民間機構辦理</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88.6.15</w:t>
            </w:r>
          </w:p>
        </w:tc>
        <w:tc>
          <w:tcPr>
            <w:tcW w:w="8080" w:type="dxa"/>
          </w:tcPr>
          <w:p w:rsidR="00A77C49" w:rsidRPr="004517C2" w:rsidRDefault="00A77C49" w:rsidP="0049709D">
            <w:pPr>
              <w:jc w:val="both"/>
              <w:rPr>
                <w:rFonts w:ascii="標楷體" w:hAnsi="標楷體"/>
                <w:bCs/>
                <w:sz w:val="24"/>
                <w:szCs w:val="24"/>
              </w:rPr>
            </w:pPr>
            <w:r w:rsidRPr="004517C2">
              <w:rPr>
                <w:rFonts w:ascii="標楷體" w:hAnsi="標楷體"/>
                <w:bCs/>
                <w:sz w:val="24"/>
                <w:szCs w:val="24"/>
              </w:rPr>
              <w:t>技術處簽：「…其是否適用政府採購法，端視政府與民間之契約型態，如設計為委託契約，該受委託之民間機構自應依政府採購法第5條規定辦理；若設計為承攬契約，則似不宜適用政府採購法。…政府投資部分併交民間興建，有其需要，惟如民間投資比例偏低，而政府投資比例超過50﹪以上，則似有藉由民間參與計畫，免除政府採購法適用的現象，勢將產生政府採購法執行漏洞，故建議政府投資部分併交民間興建之投資方式，在政策上，應就政府或民間投資之比例有一定之限制。」</w:t>
            </w:r>
          </w:p>
          <w:p w:rsidR="00A77C49" w:rsidRPr="004517C2" w:rsidRDefault="00A77C49" w:rsidP="00A77C49">
            <w:pPr>
              <w:ind w:left="299" w:hangingChars="115" w:hanging="299"/>
              <w:rPr>
                <w:rFonts w:ascii="標楷體" w:hAnsi="標楷體"/>
                <w:bCs/>
                <w:sz w:val="24"/>
                <w:szCs w:val="24"/>
              </w:rPr>
            </w:pPr>
            <w:r w:rsidRPr="004517C2">
              <w:rPr>
                <w:rFonts w:ascii="標楷體" w:hAnsi="標楷體"/>
                <w:bCs/>
                <w:sz w:val="24"/>
                <w:szCs w:val="24"/>
              </w:rPr>
              <w:t>．工程會企劃處收函，先簽會技術處（負責研訂促參法），不得不會</w:t>
            </w:r>
          </w:p>
          <w:p w:rsidR="00A77C49" w:rsidRPr="004517C2" w:rsidRDefault="00A77C49" w:rsidP="0049709D">
            <w:pPr>
              <w:rPr>
                <w:rFonts w:ascii="標楷體" w:hAnsi="標楷體"/>
                <w:bCs/>
                <w:sz w:val="24"/>
                <w:szCs w:val="24"/>
              </w:rPr>
            </w:pPr>
            <w:r w:rsidRPr="004517C2">
              <w:rPr>
                <w:rFonts w:ascii="標楷體" w:hAnsi="標楷體"/>
                <w:bCs/>
                <w:sz w:val="24"/>
                <w:szCs w:val="24"/>
              </w:rPr>
              <w:t>．技術處：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392"/>
              <w:gridCol w:w="1559"/>
            </w:tblGrid>
            <w:tr w:rsidR="00A77C49" w:rsidRPr="004517C2" w:rsidTr="003337E9">
              <w:tc>
                <w:tcPr>
                  <w:tcW w:w="1446" w:type="dxa"/>
                </w:tcPr>
                <w:p w:rsidR="00A77C49" w:rsidRPr="004517C2" w:rsidRDefault="00A77C49" w:rsidP="0049709D">
                  <w:pPr>
                    <w:rPr>
                      <w:rFonts w:ascii="標楷體" w:hAnsi="標楷體"/>
                      <w:bCs/>
                      <w:sz w:val="24"/>
                      <w:szCs w:val="24"/>
                    </w:rPr>
                  </w:pPr>
                  <w:r w:rsidRPr="004517C2">
                    <w:rPr>
                      <w:rFonts w:ascii="標楷體" w:hAnsi="標楷體"/>
                      <w:bCs/>
                      <w:sz w:val="24"/>
                      <w:szCs w:val="24"/>
                    </w:rPr>
                    <w:t>契約設計</w:t>
                  </w:r>
                </w:p>
              </w:tc>
              <w:tc>
                <w:tcPr>
                  <w:tcW w:w="43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該民間機構（受委託）之</w:t>
                  </w:r>
                  <w:r w:rsidRPr="004517C2">
                    <w:rPr>
                      <w:rFonts w:ascii="標楷體" w:hAnsi="標楷體" w:hint="eastAsia"/>
                      <w:bCs/>
                      <w:sz w:val="24"/>
                      <w:szCs w:val="24"/>
                    </w:rPr>
                    <w:t>行為</w:t>
                  </w:r>
                </w:p>
              </w:tc>
              <w:tc>
                <w:tcPr>
                  <w:tcW w:w="1559" w:type="dxa"/>
                </w:tcPr>
                <w:p w:rsidR="00A77C49" w:rsidRPr="004517C2" w:rsidRDefault="00A77C49" w:rsidP="004E5FED">
                  <w:pPr>
                    <w:jc w:val="center"/>
                    <w:rPr>
                      <w:rFonts w:ascii="標楷體" w:hAnsi="標楷體"/>
                      <w:bCs/>
                      <w:sz w:val="24"/>
                      <w:szCs w:val="24"/>
                    </w:rPr>
                  </w:pPr>
                  <w:r w:rsidRPr="004517C2">
                    <w:rPr>
                      <w:rFonts w:ascii="標楷體" w:hAnsi="標楷體" w:hint="eastAsia"/>
                      <w:bCs/>
                      <w:sz w:val="24"/>
                      <w:szCs w:val="24"/>
                    </w:rPr>
                    <w:t>備註</w:t>
                  </w:r>
                </w:p>
              </w:tc>
            </w:tr>
            <w:tr w:rsidR="00A77C49" w:rsidRPr="004517C2" w:rsidTr="003337E9">
              <w:tc>
                <w:tcPr>
                  <w:tcW w:w="1446" w:type="dxa"/>
                </w:tcPr>
                <w:p w:rsidR="00A77C49" w:rsidRPr="004517C2" w:rsidRDefault="00A77C49" w:rsidP="0049709D">
                  <w:pPr>
                    <w:rPr>
                      <w:rFonts w:ascii="標楷體" w:hAnsi="標楷體"/>
                      <w:bCs/>
                      <w:sz w:val="24"/>
                      <w:szCs w:val="24"/>
                    </w:rPr>
                  </w:pPr>
                  <w:r w:rsidRPr="004517C2">
                    <w:rPr>
                      <w:rFonts w:ascii="標楷體" w:hAnsi="標楷體"/>
                      <w:bCs/>
                      <w:sz w:val="24"/>
                      <w:szCs w:val="24"/>
                    </w:rPr>
                    <w:t>委託契約</w:t>
                  </w:r>
                </w:p>
              </w:tc>
              <w:tc>
                <w:tcPr>
                  <w:tcW w:w="43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應依政府採購法辦理（第5條）</w:t>
                  </w:r>
                </w:p>
              </w:tc>
              <w:tc>
                <w:tcPr>
                  <w:tcW w:w="1559" w:type="dxa"/>
                </w:tcPr>
                <w:p w:rsidR="00A77C49" w:rsidRPr="004517C2" w:rsidRDefault="00A77C49" w:rsidP="0049709D">
                  <w:pPr>
                    <w:rPr>
                      <w:rFonts w:ascii="標楷體" w:hAnsi="標楷體"/>
                      <w:bCs/>
                      <w:sz w:val="24"/>
                      <w:szCs w:val="24"/>
                    </w:rPr>
                  </w:pPr>
                </w:p>
              </w:tc>
            </w:tr>
            <w:tr w:rsidR="00A77C49" w:rsidRPr="004517C2" w:rsidTr="003337E9">
              <w:tc>
                <w:tcPr>
                  <w:tcW w:w="1446" w:type="dxa"/>
                </w:tcPr>
                <w:p w:rsidR="00A77C49" w:rsidRPr="004517C2" w:rsidRDefault="00A77C49" w:rsidP="0049709D">
                  <w:pPr>
                    <w:rPr>
                      <w:rFonts w:ascii="標楷體" w:hAnsi="標楷體"/>
                      <w:bCs/>
                      <w:sz w:val="24"/>
                      <w:szCs w:val="24"/>
                    </w:rPr>
                  </w:pPr>
                  <w:r w:rsidRPr="004517C2">
                    <w:rPr>
                      <w:rFonts w:ascii="標楷體" w:hAnsi="標楷體"/>
                      <w:bCs/>
                      <w:sz w:val="24"/>
                      <w:szCs w:val="24"/>
                    </w:rPr>
                    <w:t>承攬契約</w:t>
                  </w:r>
                </w:p>
              </w:tc>
              <w:tc>
                <w:tcPr>
                  <w:tcW w:w="43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似不宜適用政府採購法</w:t>
                  </w:r>
                </w:p>
              </w:tc>
              <w:tc>
                <w:tcPr>
                  <w:tcW w:w="1559" w:type="dxa"/>
                </w:tcPr>
                <w:p w:rsidR="00A77C49" w:rsidRPr="004517C2" w:rsidRDefault="00A77C49" w:rsidP="0049709D">
                  <w:pPr>
                    <w:rPr>
                      <w:rFonts w:ascii="標楷體" w:hAnsi="標楷體"/>
                      <w:bCs/>
                      <w:sz w:val="24"/>
                      <w:szCs w:val="24"/>
                    </w:rPr>
                  </w:pPr>
                </w:p>
              </w:tc>
            </w:tr>
            <w:tr w:rsidR="00A77C49" w:rsidRPr="004517C2" w:rsidTr="003337E9">
              <w:tc>
                <w:tcPr>
                  <w:tcW w:w="1446" w:type="dxa"/>
                </w:tcPr>
                <w:p w:rsidR="00A77C49" w:rsidRPr="004517C2" w:rsidRDefault="00A77C49" w:rsidP="0049709D">
                  <w:pPr>
                    <w:rPr>
                      <w:rFonts w:ascii="標楷體" w:hAnsi="標楷體"/>
                      <w:bCs/>
                      <w:sz w:val="24"/>
                      <w:szCs w:val="24"/>
                    </w:rPr>
                  </w:pPr>
                  <w:r w:rsidRPr="004517C2">
                    <w:rPr>
                      <w:rFonts w:ascii="標楷體" w:hAnsi="標楷體"/>
                      <w:bCs/>
                      <w:sz w:val="24"/>
                      <w:szCs w:val="24"/>
                    </w:rPr>
                    <w:t>投資比例</w:t>
                  </w:r>
                </w:p>
              </w:tc>
              <w:tc>
                <w:tcPr>
                  <w:tcW w:w="43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如民間投資比例偏低（政府投資比例超過50﹪），則似有藉由民間參與計畫，免除政府採購法適用的現象</w:t>
                  </w:r>
                </w:p>
                <w:p w:rsidR="00A77C49" w:rsidRPr="004517C2" w:rsidRDefault="00A77C49" w:rsidP="0049709D">
                  <w:pPr>
                    <w:rPr>
                      <w:rFonts w:ascii="標楷體" w:hAnsi="標楷體"/>
                      <w:bCs/>
                      <w:sz w:val="24"/>
                      <w:szCs w:val="24"/>
                    </w:rPr>
                  </w:pPr>
                  <w:r w:rsidRPr="004517C2">
                    <w:rPr>
                      <w:rFonts w:ascii="標楷體" w:hAnsi="標楷體"/>
                      <w:bCs/>
                      <w:sz w:val="24"/>
                      <w:szCs w:val="24"/>
                    </w:rPr>
                    <w:t>建議：</w:t>
                  </w:r>
                  <w:r w:rsidR="004E5FED">
                    <w:rPr>
                      <w:rFonts w:ascii="標楷體" w:hAnsi="標楷體" w:hint="eastAsia"/>
                      <w:bCs/>
                      <w:sz w:val="24"/>
                      <w:szCs w:val="24"/>
                    </w:rPr>
                    <w:t>當</w:t>
                  </w:r>
                  <w:r w:rsidRPr="004517C2">
                    <w:rPr>
                      <w:rFonts w:ascii="標楷體" w:hAnsi="標楷體"/>
                      <w:bCs/>
                      <w:sz w:val="24"/>
                      <w:szCs w:val="24"/>
                    </w:rPr>
                    <w:t>投資方式</w:t>
                  </w:r>
                  <w:r w:rsidR="004E5FED">
                    <w:rPr>
                      <w:rFonts w:ascii="標楷體" w:hAnsi="標楷體" w:hint="eastAsia"/>
                      <w:bCs/>
                      <w:sz w:val="24"/>
                      <w:szCs w:val="24"/>
                    </w:rPr>
                    <w:t>等於</w:t>
                  </w:r>
                  <w:r w:rsidRPr="004517C2">
                    <w:rPr>
                      <w:rFonts w:ascii="標楷體" w:hAnsi="標楷體"/>
                      <w:bCs/>
                      <w:sz w:val="24"/>
                      <w:szCs w:val="24"/>
                    </w:rPr>
                    <w:t>政府投資部分併交民間興建，應就政府或民間投資之比例有一定之限制</w:t>
                  </w:r>
                </w:p>
                <w:p w:rsidR="00A77C49" w:rsidRPr="004517C2" w:rsidRDefault="00A77C49" w:rsidP="0049709D">
                  <w:pPr>
                    <w:rPr>
                      <w:rFonts w:ascii="標楷體" w:hAnsi="標楷體"/>
                      <w:bCs/>
                      <w:sz w:val="24"/>
                      <w:szCs w:val="24"/>
                    </w:rPr>
                  </w:pPr>
                  <w:r w:rsidRPr="004517C2">
                    <w:rPr>
                      <w:rFonts w:ascii="標楷體" w:hAnsi="標楷體"/>
                      <w:bCs/>
                      <w:sz w:val="24"/>
                      <w:szCs w:val="24"/>
                    </w:rPr>
                    <w:t>．在政策上</w:t>
                  </w:r>
                </w:p>
              </w:tc>
              <w:tc>
                <w:tcPr>
                  <w:tcW w:w="1559" w:type="dxa"/>
                </w:tcPr>
                <w:p w:rsidR="00A77C49" w:rsidRPr="004517C2" w:rsidRDefault="00A77C49" w:rsidP="0049709D">
                  <w:pPr>
                    <w:rPr>
                      <w:rFonts w:ascii="標楷體" w:hAnsi="標楷體"/>
                      <w:bCs/>
                      <w:sz w:val="24"/>
                      <w:szCs w:val="24"/>
                    </w:rPr>
                  </w:pPr>
                  <w:r w:rsidRPr="004517C2">
                    <w:rPr>
                      <w:rFonts w:ascii="標楷體" w:hAnsi="標楷體" w:hint="eastAsia"/>
                      <w:bCs/>
                      <w:sz w:val="24"/>
                      <w:szCs w:val="24"/>
                    </w:rPr>
                    <w:t>否則</w:t>
                  </w:r>
                  <w:r w:rsidRPr="004517C2">
                    <w:rPr>
                      <w:rFonts w:ascii="標楷體" w:hAnsi="標楷體"/>
                      <w:bCs/>
                      <w:sz w:val="24"/>
                      <w:szCs w:val="24"/>
                    </w:rPr>
                    <w:t>，將產生政府採購法執行漏洞</w:t>
                  </w:r>
                </w:p>
              </w:tc>
            </w:tr>
          </w:tbl>
          <w:p w:rsidR="00A77C49" w:rsidRPr="004517C2" w:rsidRDefault="00A77C49" w:rsidP="0049709D">
            <w:pPr>
              <w:rPr>
                <w:rFonts w:ascii="標楷體" w:hAnsi="標楷體"/>
                <w:bCs/>
                <w:sz w:val="24"/>
                <w:szCs w:val="24"/>
              </w:rPr>
            </w:pP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t>88.6.24</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工程會法規委員會議，討論政府採購法第99條關於甄選投資廠商程序</w:t>
            </w:r>
          </w:p>
          <w:p w:rsidR="00A77C49" w:rsidRPr="004517C2" w:rsidRDefault="00A77C49" w:rsidP="0049709D">
            <w:pPr>
              <w:rPr>
                <w:rFonts w:ascii="標楷體" w:hAnsi="標楷體"/>
                <w:bCs/>
                <w:sz w:val="24"/>
                <w:szCs w:val="24"/>
              </w:rPr>
            </w:pPr>
            <w:r w:rsidRPr="004517C2">
              <w:rPr>
                <w:rFonts w:ascii="標楷體" w:hAnsi="標楷體"/>
                <w:bCs/>
                <w:sz w:val="24"/>
                <w:szCs w:val="24"/>
              </w:rPr>
              <w:t>．第76次</w:t>
            </w:r>
          </w:p>
          <w:p w:rsidR="00A77C49" w:rsidRPr="004517C2" w:rsidRDefault="00A77C49" w:rsidP="00A77C49">
            <w:pPr>
              <w:ind w:left="913" w:hangingChars="351" w:hanging="913"/>
              <w:rPr>
                <w:rFonts w:ascii="標楷體" w:hAnsi="標楷體"/>
                <w:bCs/>
                <w:sz w:val="24"/>
                <w:szCs w:val="24"/>
              </w:rPr>
            </w:pPr>
            <w:r w:rsidRPr="004517C2">
              <w:rPr>
                <w:rFonts w:ascii="標楷體" w:hAnsi="標楷體"/>
                <w:bCs/>
                <w:sz w:val="24"/>
                <w:szCs w:val="24"/>
              </w:rPr>
              <w:t>．結論：有關高雄都會區大眾捷運系統紅橘線路網建設之非自償部分，既悉依據獎參條例及其相關子法補貼利息或投資部分建</w:t>
            </w:r>
            <w:r w:rsidRPr="004517C2">
              <w:rPr>
                <w:rFonts w:ascii="標楷體" w:hAnsi="標楷體"/>
                <w:bCs/>
                <w:sz w:val="24"/>
                <w:szCs w:val="24"/>
              </w:rPr>
              <w:lastRenderedPageBreak/>
              <w:t>設辦法第9條第1項第2款規定辦理，故不適用政府採購法之規定。</w:t>
            </w:r>
          </w:p>
        </w:tc>
      </w:tr>
      <w:tr w:rsidR="00A77C49" w:rsidRPr="004517C2" w:rsidTr="0049709D">
        <w:tc>
          <w:tcPr>
            <w:tcW w:w="992" w:type="dxa"/>
          </w:tcPr>
          <w:p w:rsidR="00A77C49" w:rsidRPr="004517C2" w:rsidRDefault="00A77C49" w:rsidP="0049709D">
            <w:pPr>
              <w:rPr>
                <w:rFonts w:ascii="標楷體" w:hAnsi="標楷體"/>
                <w:bCs/>
                <w:sz w:val="24"/>
                <w:szCs w:val="24"/>
              </w:rPr>
            </w:pPr>
            <w:r w:rsidRPr="004517C2">
              <w:rPr>
                <w:rFonts w:ascii="標楷體" w:hAnsi="標楷體"/>
                <w:bCs/>
                <w:sz w:val="24"/>
                <w:szCs w:val="24"/>
              </w:rPr>
              <w:lastRenderedPageBreak/>
              <w:t>88.7.5</w:t>
            </w:r>
          </w:p>
        </w:tc>
        <w:tc>
          <w:tcPr>
            <w:tcW w:w="8080" w:type="dxa"/>
          </w:tcPr>
          <w:p w:rsidR="00A77C49" w:rsidRPr="004517C2" w:rsidRDefault="00A77C49" w:rsidP="0049709D">
            <w:pPr>
              <w:rPr>
                <w:rFonts w:ascii="標楷體" w:hAnsi="標楷體"/>
                <w:bCs/>
                <w:sz w:val="24"/>
                <w:szCs w:val="24"/>
              </w:rPr>
            </w:pPr>
            <w:r w:rsidRPr="004517C2">
              <w:rPr>
                <w:rFonts w:ascii="標楷體" w:hAnsi="標楷體"/>
                <w:bCs/>
                <w:sz w:val="24"/>
                <w:szCs w:val="24"/>
              </w:rPr>
              <w:t>工程會逕復高雄市捷運局：「有關高雄都會區大眾捷運系統紅橘線路網建設之非自償部分，既悉依據獎參條例及其相關子法補貼利息或投資部分建設辦法第9條第1項第2款規定辦理，故不適用政府採購法之規定。」（工程企字第8808140號函）</w:t>
            </w:r>
          </w:p>
          <w:p w:rsidR="00A77C49" w:rsidRPr="004517C2" w:rsidRDefault="00A77C49" w:rsidP="00A77C49">
            <w:pPr>
              <w:ind w:firstLineChars="50" w:firstLine="130"/>
              <w:rPr>
                <w:rFonts w:ascii="標楷體" w:hAnsi="標楷體"/>
                <w:bCs/>
                <w:sz w:val="24"/>
                <w:szCs w:val="24"/>
              </w:rPr>
            </w:pPr>
            <w:r w:rsidRPr="004517C2">
              <w:rPr>
                <w:rFonts w:ascii="標楷體" w:hAnsi="標楷體"/>
                <w:bCs/>
                <w:sz w:val="24"/>
                <w:szCs w:val="24"/>
              </w:rPr>
              <w:t>．企劃處之行為：違常</w:t>
            </w:r>
          </w:p>
          <w:p w:rsidR="00A77C49" w:rsidRPr="004517C2" w:rsidRDefault="00A77C49" w:rsidP="00A77C49">
            <w:pPr>
              <w:ind w:leftChars="131" w:left="750" w:hangingChars="117" w:hanging="304"/>
              <w:rPr>
                <w:rFonts w:ascii="標楷體" w:hAnsi="標楷體"/>
                <w:bCs/>
                <w:sz w:val="24"/>
                <w:szCs w:val="24"/>
              </w:rPr>
            </w:pPr>
            <w:r w:rsidRPr="004517C2">
              <w:rPr>
                <w:rFonts w:ascii="標楷體" w:hAnsi="標楷體"/>
                <w:bCs/>
                <w:sz w:val="24"/>
                <w:szCs w:val="24"/>
              </w:rPr>
              <w:t>1.率自引該會88.6.24第76次法規委員會議之結論，無視可能疑慮及後遺（技術處簽出）</w:t>
            </w:r>
          </w:p>
          <w:p w:rsidR="00A77C49" w:rsidRPr="004517C2" w:rsidRDefault="00A77C49" w:rsidP="00A77C49">
            <w:pPr>
              <w:ind w:leftChars="131" w:left="750" w:hangingChars="117" w:hanging="304"/>
              <w:rPr>
                <w:rFonts w:ascii="標楷體" w:hAnsi="標楷體"/>
                <w:bCs/>
                <w:sz w:val="24"/>
                <w:szCs w:val="24"/>
              </w:rPr>
            </w:pPr>
            <w:r w:rsidRPr="004517C2">
              <w:rPr>
                <w:rFonts w:ascii="標楷體" w:hAnsi="標楷體"/>
                <w:bCs/>
                <w:sz w:val="24"/>
                <w:szCs w:val="24"/>
              </w:rPr>
              <w:t>2.迴避高雄市捷運局函詢之核心問題(有無政府採購法第4、5條之適用)，而以模糊字眼帶過</w:t>
            </w:r>
          </w:p>
          <w:p w:rsidR="00A77C49" w:rsidRPr="004517C2" w:rsidRDefault="00A77C49" w:rsidP="004E5FED">
            <w:pPr>
              <w:ind w:leftChars="131" w:left="750" w:hangingChars="117" w:hanging="304"/>
              <w:rPr>
                <w:rFonts w:ascii="標楷體" w:hAnsi="標楷體"/>
                <w:bCs/>
                <w:sz w:val="24"/>
                <w:szCs w:val="24"/>
              </w:rPr>
            </w:pPr>
            <w:r w:rsidRPr="004517C2">
              <w:rPr>
                <w:rFonts w:ascii="標楷體" w:hAnsi="標楷體"/>
                <w:bCs/>
                <w:sz w:val="24"/>
                <w:szCs w:val="24"/>
              </w:rPr>
              <w:t>3.未副知交通部、經建會等相關機關，缺乏正常情況下之審慎會商</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A77C49" w:rsidRPr="004517C2" w:rsidRDefault="00A77C49" w:rsidP="00A77C49">
      <w:pPr>
        <w:spacing w:line="240" w:lineRule="exact"/>
        <w:ind w:leftChars="42" w:left="1583" w:rightChars="-108" w:right="-367" w:hangingChars="654" w:hanging="1440"/>
        <w:rPr>
          <w:rFonts w:ascii="標楷體" w:hAnsi="標楷體"/>
          <w:bCs/>
          <w:sz w:val="20"/>
          <w:szCs w:val="24"/>
        </w:rPr>
      </w:pPr>
      <w:r w:rsidRPr="004517C2">
        <w:rPr>
          <w:rFonts w:ascii="標楷體" w:hAnsi="標楷體"/>
          <w:bCs/>
          <w:sz w:val="20"/>
          <w:szCs w:val="24"/>
        </w:rPr>
        <w:t>政府採購法</w:t>
      </w:r>
      <w:r w:rsidRPr="004517C2">
        <w:rPr>
          <w:rFonts w:ascii="標楷體" w:hAnsi="標楷體" w:hint="eastAsia"/>
          <w:bCs/>
          <w:sz w:val="20"/>
          <w:szCs w:val="24"/>
        </w:rPr>
        <w:t>：</w:t>
      </w:r>
    </w:p>
    <w:p w:rsidR="00A77C49" w:rsidRPr="004517C2" w:rsidRDefault="00A77C49" w:rsidP="00A77C49">
      <w:pPr>
        <w:spacing w:line="240" w:lineRule="exact"/>
        <w:ind w:leftChars="42" w:left="621" w:rightChars="-108" w:right="-367" w:hangingChars="217" w:hanging="478"/>
        <w:rPr>
          <w:rFonts w:ascii="標楷體" w:hAnsi="標楷體"/>
          <w:bCs/>
          <w:sz w:val="20"/>
          <w:szCs w:val="24"/>
        </w:rPr>
      </w:pPr>
      <w:r w:rsidRPr="004517C2">
        <w:rPr>
          <w:rFonts w:ascii="標楷體" w:hAnsi="標楷體"/>
          <w:bCs/>
          <w:sz w:val="20"/>
          <w:szCs w:val="24"/>
        </w:rPr>
        <w:t>§9：</w:t>
      </w:r>
      <w:r w:rsidRPr="004517C2">
        <w:rPr>
          <w:rFonts w:ascii="標楷體" w:hAnsi="標楷體" w:hint="eastAsia"/>
          <w:bCs/>
          <w:sz w:val="20"/>
          <w:szCs w:val="24"/>
        </w:rPr>
        <w:t>本</w:t>
      </w:r>
      <w:r w:rsidRPr="004517C2">
        <w:rPr>
          <w:rFonts w:ascii="標楷體" w:hAnsi="標楷體"/>
          <w:bCs/>
          <w:sz w:val="20"/>
          <w:szCs w:val="24"/>
        </w:rPr>
        <w:t>所稱主管機關，為行政院採購暨公共工程委員會，</w:t>
      </w:r>
      <w:r w:rsidRPr="004517C2">
        <w:rPr>
          <w:rFonts w:ascii="標楷體" w:hAnsi="標楷體" w:hint="eastAsia"/>
          <w:bCs/>
          <w:sz w:val="20"/>
          <w:szCs w:val="24"/>
        </w:rPr>
        <w:t xml:space="preserve">以政務委員一人兼任主任委員。 </w:t>
      </w:r>
    </w:p>
    <w:p w:rsidR="00A77C49" w:rsidRPr="004517C2" w:rsidRDefault="00A77C49" w:rsidP="00A77C49">
      <w:pPr>
        <w:spacing w:line="240" w:lineRule="exact"/>
        <w:ind w:leftChars="208" w:left="708" w:rightChars="-108" w:right="-367"/>
        <w:rPr>
          <w:rFonts w:ascii="標楷體" w:hAnsi="標楷體"/>
          <w:bCs/>
          <w:sz w:val="20"/>
          <w:szCs w:val="24"/>
        </w:rPr>
      </w:pPr>
      <w:r w:rsidRPr="004517C2">
        <w:rPr>
          <w:rFonts w:ascii="標楷體" w:hAnsi="標楷體" w:hint="eastAsia"/>
          <w:bCs/>
          <w:sz w:val="20"/>
          <w:szCs w:val="24"/>
        </w:rPr>
        <w:t>本法所稱上級機關，指辦理採購機關直屬之上一級機關。其無上級機關者，由該機關執行本法所規定上級機關之職權。</w:t>
      </w:r>
    </w:p>
    <w:p w:rsidR="00A77C49" w:rsidRPr="004517C2" w:rsidRDefault="00A77C49" w:rsidP="00A77C49">
      <w:pPr>
        <w:spacing w:line="240" w:lineRule="exact"/>
        <w:ind w:rightChars="-108" w:right="-367" w:firstLineChars="54" w:firstLine="119"/>
        <w:rPr>
          <w:rFonts w:ascii="標楷體" w:hAnsi="標楷體"/>
          <w:bCs/>
          <w:sz w:val="20"/>
          <w:szCs w:val="24"/>
        </w:rPr>
      </w:pPr>
      <w:r w:rsidRPr="004517C2">
        <w:rPr>
          <w:rFonts w:ascii="標楷體" w:hAnsi="標楷體"/>
          <w:bCs/>
          <w:sz w:val="20"/>
          <w:szCs w:val="24"/>
        </w:rPr>
        <w:t>§10：</w:t>
      </w:r>
      <w:r w:rsidRPr="004517C2">
        <w:rPr>
          <w:rFonts w:ascii="標楷體" w:hAnsi="標楷體" w:hint="eastAsia"/>
          <w:bCs/>
          <w:sz w:val="20"/>
          <w:szCs w:val="24"/>
        </w:rPr>
        <w:t xml:space="preserve">主管機關掌理下列有關政府採購事項︰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 xml:space="preserve">一 政府採購政策與制度之研訂及政令之宣導。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 xml:space="preserve">二 政府採購法令之研訂、修正及解釋。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 xml:space="preserve">三 標準採購契約之檢討及審定。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 xml:space="preserve">四 政府採購資訊之蒐集、公告及統計。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 xml:space="preserve">五 政府採購專業人員之訓練。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 xml:space="preserve">六 各機關採購之協調、督導及考核。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 xml:space="preserve">七 中央各機關採購申訴之處理。 </w:t>
      </w:r>
    </w:p>
    <w:p w:rsidR="00A77C49" w:rsidRPr="004517C2" w:rsidRDefault="00A77C49" w:rsidP="00A77C49">
      <w:pPr>
        <w:spacing w:line="240" w:lineRule="exact"/>
        <w:ind w:rightChars="-108" w:right="-367" w:firstLineChars="272" w:firstLine="599"/>
        <w:rPr>
          <w:rFonts w:ascii="標楷體" w:hAnsi="標楷體"/>
          <w:bCs/>
          <w:sz w:val="20"/>
          <w:szCs w:val="24"/>
        </w:rPr>
      </w:pPr>
      <w:r w:rsidRPr="004517C2">
        <w:rPr>
          <w:rFonts w:ascii="標楷體" w:hAnsi="標楷體" w:hint="eastAsia"/>
          <w:bCs/>
          <w:sz w:val="20"/>
          <w:szCs w:val="24"/>
        </w:rPr>
        <w:t>八 其他關於政府採購之事項。</w:t>
      </w:r>
    </w:p>
    <w:p w:rsidR="00B03C27" w:rsidRPr="004517C2" w:rsidRDefault="00B03C27">
      <w:pPr>
        <w:widowControl/>
        <w:rPr>
          <w:rFonts w:ascii="標楷體" w:hAnsi="標楷體"/>
          <w:sz w:val="20"/>
        </w:rPr>
      </w:pPr>
      <w:r w:rsidRPr="004517C2">
        <w:rPr>
          <w:rFonts w:ascii="標楷體" w:hAnsi="標楷體"/>
          <w:sz w:val="20"/>
        </w:rPr>
        <w:br w:type="page"/>
      </w:r>
    </w:p>
    <w:p w:rsidR="00B03C27" w:rsidRPr="004517C2" w:rsidRDefault="00B03C27" w:rsidP="000E21E0">
      <w:pPr>
        <w:pStyle w:val="a0"/>
        <w:numPr>
          <w:ilvl w:val="0"/>
          <w:numId w:val="0"/>
        </w:numPr>
        <w:ind w:left="695" w:hanging="695"/>
        <w:rPr>
          <w:rFonts w:hAnsi="標楷體"/>
        </w:rPr>
      </w:pPr>
      <w:bookmarkStart w:id="588" w:name="_Toc293502002"/>
      <w:bookmarkStart w:id="589" w:name="_Toc293502372"/>
      <w:bookmarkStart w:id="590" w:name="_Toc293502492"/>
      <w:bookmarkStart w:id="591" w:name="_Toc294173342"/>
      <w:bookmarkStart w:id="592" w:name="_Toc294173979"/>
      <w:r w:rsidRPr="004517C2">
        <w:rPr>
          <w:rFonts w:hAnsi="標楷體" w:hint="eastAsia"/>
        </w:rPr>
        <w:t>表E4  招標</w:t>
      </w:r>
      <w:bookmarkEnd w:id="588"/>
      <w:bookmarkEnd w:id="589"/>
      <w:bookmarkEnd w:id="590"/>
      <w:bookmarkEnd w:id="591"/>
      <w:bookmarkEnd w:id="592"/>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7532"/>
      </w:tblGrid>
      <w:tr w:rsidR="00B03C27" w:rsidRPr="004517C2" w:rsidTr="00A834E1">
        <w:tc>
          <w:tcPr>
            <w:tcW w:w="1257" w:type="dxa"/>
          </w:tcPr>
          <w:p w:rsidR="00B03C27" w:rsidRPr="004517C2" w:rsidRDefault="00B03C27" w:rsidP="00B46F67">
            <w:pPr>
              <w:jc w:val="center"/>
              <w:rPr>
                <w:rFonts w:ascii="標楷體" w:hAnsi="標楷體"/>
                <w:sz w:val="24"/>
                <w:szCs w:val="24"/>
              </w:rPr>
            </w:pPr>
            <w:r w:rsidRPr="004517C2">
              <w:rPr>
                <w:rFonts w:ascii="標楷體" w:hAnsi="標楷體" w:hint="eastAsia"/>
                <w:sz w:val="24"/>
                <w:szCs w:val="24"/>
              </w:rPr>
              <w:t>時間</w:t>
            </w:r>
          </w:p>
        </w:tc>
        <w:tc>
          <w:tcPr>
            <w:tcW w:w="7532" w:type="dxa"/>
          </w:tcPr>
          <w:p w:rsidR="00B03C27" w:rsidRPr="004517C2" w:rsidRDefault="00B03C27" w:rsidP="00B46F67">
            <w:pPr>
              <w:jc w:val="center"/>
              <w:rPr>
                <w:rFonts w:ascii="標楷體" w:hAnsi="標楷體"/>
                <w:sz w:val="24"/>
                <w:szCs w:val="24"/>
              </w:rPr>
            </w:pPr>
            <w:r w:rsidRPr="004517C2">
              <w:rPr>
                <w:rFonts w:ascii="標楷體" w:hAnsi="標楷體" w:hint="eastAsia"/>
                <w:sz w:val="24"/>
                <w:szCs w:val="24"/>
              </w:rPr>
              <w:t>事件</w:t>
            </w:r>
          </w:p>
        </w:tc>
      </w:tr>
      <w:tr w:rsidR="00B03C27" w:rsidRPr="004517C2" w:rsidTr="00A834E1">
        <w:tc>
          <w:tcPr>
            <w:tcW w:w="1257" w:type="dxa"/>
          </w:tcPr>
          <w:p w:rsidR="00B03C27" w:rsidRPr="004517C2" w:rsidRDefault="00B03C27" w:rsidP="00B46F67">
            <w:pPr>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87"/>
                <w:attr w:name="UnitName" w:val="a"/>
              </w:smartTagPr>
              <w:r w:rsidRPr="004517C2">
                <w:rPr>
                  <w:rFonts w:ascii="標楷體" w:hAnsi="標楷體" w:hint="eastAsia"/>
                  <w:sz w:val="24"/>
                  <w:szCs w:val="24"/>
                </w:rPr>
                <w:t>87</w:t>
              </w:r>
              <w:r w:rsidRPr="004517C2">
                <w:rPr>
                  <w:rFonts w:ascii="標楷體" w:hAnsi="標楷體" w:hint="eastAsia"/>
                  <w:sz w:val="24"/>
                  <w:szCs w:val="24"/>
                  <w:vertAlign w:val="superscript"/>
                </w:rPr>
                <w:t>a</w:t>
              </w:r>
            </w:smartTag>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高雄市捷運局草擬招標文件，含公告稿及申請須知草案</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87.12下旬-88.1中</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高雄市捷運局召集相關單位開會審查通過招標文件</w:t>
            </w:r>
          </w:p>
          <w:p w:rsidR="00B03C27" w:rsidRPr="004517C2" w:rsidRDefault="00B03C27" w:rsidP="00B46F67">
            <w:pPr>
              <w:rPr>
                <w:rFonts w:ascii="標楷體" w:hAnsi="標楷體"/>
                <w:sz w:val="24"/>
                <w:szCs w:val="24"/>
              </w:rPr>
            </w:pPr>
            <w:r w:rsidRPr="004517C2">
              <w:rPr>
                <w:rFonts w:ascii="標楷體" w:hAnsi="標楷體" w:hint="eastAsia"/>
                <w:sz w:val="24"/>
                <w:szCs w:val="24"/>
              </w:rPr>
              <w:t>研商會議</w:t>
            </w:r>
          </w:p>
          <w:p w:rsidR="00B03C27" w:rsidRPr="004517C2" w:rsidRDefault="00B03C27" w:rsidP="00B46F67">
            <w:pPr>
              <w:rPr>
                <w:rFonts w:ascii="標楷體" w:hAnsi="標楷體"/>
                <w:sz w:val="24"/>
                <w:szCs w:val="24"/>
              </w:rPr>
            </w:pPr>
            <w:r w:rsidRPr="004517C2">
              <w:rPr>
                <w:rFonts w:ascii="標楷體" w:hAnsi="標楷體" w:hint="eastAsia"/>
                <w:sz w:val="24"/>
                <w:szCs w:val="24"/>
              </w:rPr>
              <w:t>一讀：87.12.22、87.12.24(第1、2次)</w:t>
            </w:r>
          </w:p>
          <w:p w:rsidR="00B03C27" w:rsidRPr="004517C2" w:rsidRDefault="00B03C27" w:rsidP="00B46F67">
            <w:pPr>
              <w:rPr>
                <w:rFonts w:ascii="標楷體" w:hAnsi="標楷體"/>
                <w:sz w:val="24"/>
                <w:szCs w:val="24"/>
              </w:rPr>
            </w:pPr>
            <w:r w:rsidRPr="004517C2">
              <w:rPr>
                <w:rFonts w:ascii="標楷體" w:hAnsi="標楷體" w:hint="eastAsia"/>
                <w:sz w:val="24"/>
                <w:szCs w:val="24"/>
              </w:rPr>
              <w:t>二讀：87.12.28、87.12.29(第1、2次)</w:t>
            </w:r>
          </w:p>
          <w:p w:rsidR="00B03C27" w:rsidRPr="004517C2" w:rsidRDefault="00B03C27" w:rsidP="00B46F67">
            <w:pPr>
              <w:rPr>
                <w:rFonts w:ascii="標楷體" w:hAnsi="標楷體"/>
                <w:sz w:val="24"/>
                <w:szCs w:val="24"/>
              </w:rPr>
            </w:pPr>
            <w:r w:rsidRPr="004517C2">
              <w:rPr>
                <w:rFonts w:ascii="標楷體" w:hAnsi="標楷體" w:hint="eastAsia"/>
                <w:sz w:val="24"/>
                <w:szCs w:val="24"/>
              </w:rPr>
              <w:t>三讀：88.1.6、7、11~15。</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88.1.25</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高雄市政府召開第一次甄審委員會，修正通過招標文件</w:t>
            </w:r>
          </w:p>
          <w:p w:rsidR="00B03C27" w:rsidRPr="004517C2" w:rsidRDefault="00B03C27" w:rsidP="00B46F67">
            <w:pPr>
              <w:rPr>
                <w:rFonts w:ascii="標楷體" w:hAnsi="標楷體"/>
                <w:color w:val="000000"/>
                <w:sz w:val="24"/>
                <w:szCs w:val="24"/>
              </w:rPr>
            </w:pPr>
            <w:r w:rsidRPr="004517C2">
              <w:rPr>
                <w:rFonts w:ascii="標楷體" w:hAnsi="標楷體" w:hint="eastAsia"/>
                <w:color w:val="000000"/>
                <w:sz w:val="24"/>
                <w:szCs w:val="24"/>
              </w:rPr>
              <w:t>．甄審委員會於本日成立</w:t>
            </w:r>
          </w:p>
          <w:p w:rsidR="00B03C27" w:rsidRPr="004517C2" w:rsidRDefault="00B03C27" w:rsidP="00B46F67">
            <w:pPr>
              <w:rPr>
                <w:rFonts w:ascii="標楷體" w:hAnsi="標楷體"/>
                <w:sz w:val="24"/>
                <w:szCs w:val="24"/>
              </w:rPr>
            </w:pPr>
            <w:r w:rsidRPr="004517C2">
              <w:rPr>
                <w:rFonts w:ascii="標楷體" w:hAnsi="標楷體" w:hint="eastAsia"/>
                <w:sz w:val="24"/>
                <w:szCs w:val="24"/>
              </w:rPr>
              <w:t>．招標文件市長核定後，才提報甄審委員</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88.1.28</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招標文件簽陳市長核定</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88.2.1</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公告招商、申請須知公告</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88.3.10</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高雄市政府針對領件人之疑義，作出說明</w:t>
            </w:r>
          </w:p>
          <w:p w:rsidR="00B03C27" w:rsidRPr="004517C2" w:rsidRDefault="00B03C27" w:rsidP="00B46F67">
            <w:pPr>
              <w:rPr>
                <w:rFonts w:ascii="標楷體" w:hAnsi="標楷體"/>
                <w:sz w:val="24"/>
                <w:szCs w:val="24"/>
              </w:rPr>
            </w:pPr>
            <w:r w:rsidRPr="004517C2">
              <w:rPr>
                <w:rFonts w:ascii="標楷體" w:hAnsi="標楷體" w:hint="eastAsia"/>
                <w:sz w:val="24"/>
                <w:szCs w:val="24"/>
              </w:rPr>
              <w:t>．領件人之疑義：是否適用政府採購法</w:t>
            </w:r>
          </w:p>
          <w:p w:rsidR="00B03C27" w:rsidRPr="004517C2" w:rsidRDefault="00B03C27" w:rsidP="00B46F67">
            <w:pPr>
              <w:rPr>
                <w:rFonts w:ascii="標楷體" w:hAnsi="標楷體"/>
                <w:sz w:val="24"/>
                <w:szCs w:val="24"/>
              </w:rPr>
            </w:pPr>
            <w:r w:rsidRPr="004517C2">
              <w:rPr>
                <w:rFonts w:ascii="標楷體" w:hAnsi="標楷體" w:hint="eastAsia"/>
                <w:sz w:val="24"/>
                <w:szCs w:val="24"/>
              </w:rPr>
              <w:t>．疑義與說明，</w:t>
            </w:r>
            <w:r w:rsidRPr="004517C2">
              <w:rPr>
                <w:rFonts w:ascii="標楷體" w:hAnsi="標楷體" w:hint="eastAsia"/>
                <w:color w:val="000000"/>
                <w:sz w:val="24"/>
                <w:szCs w:val="24"/>
              </w:rPr>
              <w:t>詳表三</w:t>
            </w:r>
          </w:p>
          <w:p w:rsidR="00B03C27" w:rsidRPr="004517C2" w:rsidRDefault="00B03C27" w:rsidP="00B46F67">
            <w:pPr>
              <w:rPr>
                <w:rFonts w:ascii="標楷體" w:hAnsi="標楷體"/>
                <w:sz w:val="24"/>
                <w:szCs w:val="24"/>
              </w:rPr>
            </w:pPr>
            <w:r w:rsidRPr="004517C2">
              <w:rPr>
                <w:rFonts w:ascii="標楷體" w:hAnsi="標楷體" w:hint="eastAsia"/>
                <w:sz w:val="24"/>
                <w:szCs w:val="24"/>
              </w:rPr>
              <w:t>．政府採購法將於88.5生效</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88.4.1</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12.00PM 截止收件</w:t>
            </w:r>
          </w:p>
          <w:p w:rsidR="00B03C27" w:rsidRPr="004517C2" w:rsidRDefault="00B03C27" w:rsidP="00B46F67">
            <w:pPr>
              <w:ind w:left="260" w:hangingChars="100" w:hanging="260"/>
              <w:rPr>
                <w:rFonts w:ascii="標楷體" w:hAnsi="標楷體"/>
                <w:sz w:val="24"/>
                <w:szCs w:val="24"/>
              </w:rPr>
            </w:pPr>
            <w:r w:rsidRPr="004517C2">
              <w:rPr>
                <w:rFonts w:ascii="標楷體" w:hAnsi="標楷體" w:hint="eastAsia"/>
                <w:sz w:val="24"/>
                <w:szCs w:val="24"/>
              </w:rPr>
              <w:t>‧送件廠商︰3家，高捷運輸企業聯盟、高雄捷運股份有限公司籌備處、港都捷運股份有限公司籌備處</w:t>
            </w:r>
          </w:p>
          <w:p w:rsidR="00B03C27" w:rsidRPr="004517C2" w:rsidRDefault="00B03C27" w:rsidP="00B46F67">
            <w:pPr>
              <w:rPr>
                <w:rFonts w:ascii="標楷體" w:hAnsi="標楷體"/>
                <w:sz w:val="24"/>
                <w:szCs w:val="24"/>
              </w:rPr>
            </w:pPr>
            <w:r w:rsidRPr="004517C2">
              <w:rPr>
                <w:rFonts w:ascii="標楷體" w:hAnsi="標楷體" w:hint="eastAsia"/>
                <w:sz w:val="24"/>
                <w:szCs w:val="24"/>
              </w:rPr>
              <w:t>‧報價書：參</w:t>
            </w:r>
            <w:r w:rsidRPr="004517C2">
              <w:rPr>
                <w:rFonts w:ascii="標楷體" w:hAnsi="標楷體" w:hint="eastAsia"/>
                <w:color w:val="000000"/>
                <w:sz w:val="24"/>
                <w:szCs w:val="24"/>
              </w:rPr>
              <w:t>見表四</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88.5.26</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高雄市政府召開甄審委員會第二次會議，預審（含初步評選）三家申請人之資格</w:t>
            </w:r>
          </w:p>
          <w:p w:rsidR="00B03C27" w:rsidRPr="004517C2" w:rsidRDefault="00B03C27" w:rsidP="00B46F67">
            <w:pPr>
              <w:rPr>
                <w:rFonts w:ascii="標楷體" w:hAnsi="標楷體"/>
                <w:sz w:val="24"/>
                <w:szCs w:val="24"/>
              </w:rPr>
            </w:pPr>
            <w:r w:rsidRPr="004517C2">
              <w:rPr>
                <w:rFonts w:ascii="標楷體" w:hAnsi="標楷體" w:hint="eastAsia"/>
                <w:sz w:val="24"/>
                <w:szCs w:val="24"/>
              </w:rPr>
              <w:t>．三家均入圍</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88.11.19</w:t>
            </w:r>
          </w:p>
        </w:tc>
        <w:tc>
          <w:tcPr>
            <w:tcW w:w="7532" w:type="dxa"/>
          </w:tcPr>
          <w:p w:rsidR="00B03C27" w:rsidRPr="004517C2" w:rsidRDefault="00B03C27" w:rsidP="004E5FED">
            <w:pPr>
              <w:rPr>
                <w:rFonts w:ascii="標楷體" w:hAnsi="標楷體"/>
                <w:color w:val="FF0000"/>
                <w:sz w:val="24"/>
                <w:szCs w:val="24"/>
              </w:rPr>
            </w:pPr>
            <w:r w:rsidRPr="004517C2">
              <w:rPr>
                <w:rFonts w:ascii="標楷體" w:hAnsi="標楷體" w:hint="eastAsia"/>
                <w:sz w:val="24"/>
                <w:szCs w:val="24"/>
              </w:rPr>
              <w:t>高雄市政府召開第三次甄審委員會，提及自償率太低，討論是否依循政府採購法</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88.11.30</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高雄市政府編訂「申請須知修訂與補充資料及補充規定」</w:t>
            </w:r>
          </w:p>
          <w:p w:rsidR="00B03C27" w:rsidRPr="004517C2" w:rsidRDefault="00B03C27" w:rsidP="00B46F67">
            <w:pPr>
              <w:rPr>
                <w:rFonts w:ascii="標楷體" w:hAnsi="標楷體"/>
                <w:sz w:val="24"/>
                <w:szCs w:val="24"/>
              </w:rPr>
            </w:pPr>
            <w:r w:rsidRPr="004517C2">
              <w:rPr>
                <w:rFonts w:ascii="標楷體" w:hAnsi="標楷體" w:hint="eastAsia"/>
                <w:sz w:val="24"/>
                <w:szCs w:val="24"/>
              </w:rPr>
              <w:t>‧依據：與三家入圍申請人討論協商之結果</w:t>
            </w:r>
          </w:p>
          <w:p w:rsidR="00B03C27" w:rsidRPr="004517C2" w:rsidRDefault="00B03C27" w:rsidP="00B46F67">
            <w:pPr>
              <w:rPr>
                <w:rFonts w:ascii="標楷體" w:hAnsi="標楷體"/>
                <w:sz w:val="24"/>
                <w:szCs w:val="24"/>
              </w:rPr>
            </w:pPr>
            <w:r w:rsidRPr="004517C2">
              <w:rPr>
                <w:rFonts w:ascii="標楷體" w:hAnsi="標楷體" w:hint="eastAsia"/>
                <w:sz w:val="24"/>
                <w:szCs w:val="24"/>
              </w:rPr>
              <w:t>‧用途：申請人辦理後續事宜之依據</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89.2.25</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函送「徵求民間參與高雄都會區大眾捷運系統紅橘線路網建設案」之「申請須知修訂與補充資料及補充規定」之增修訂或補充事宜予三家入圍申請人，其中重要事項略以：增訂「補充規定」第3.2節第三項為「特許公司於本案第二階段所提出之「徵求民間參與高雄都會區大眾捷運系統紅橘線路網建設案」報價書中要求「政府投資額度」項目金額減去新台幣陸佰億元之差額，特許公司同意至少以此差額等值之工程（標段）採行公開招標方式執行；特許公司並同意參酌相關規定精神，與主管機關組成評決小組辦理，該小組應由主管機關指定過半數成員組成之，其公開招標作業程序將於議約時議定。</w:t>
            </w:r>
          </w:p>
        </w:tc>
      </w:tr>
    </w:tbl>
    <w:p w:rsidR="00B03C27" w:rsidRPr="004517C2" w:rsidRDefault="00B03C27" w:rsidP="0095511E">
      <w:pPr>
        <w:spacing w:line="240" w:lineRule="exact"/>
        <w:ind w:left="440" w:hangingChars="200" w:hanging="440"/>
        <w:rPr>
          <w:rFonts w:ascii="標楷體" w:hAnsi="標楷體"/>
          <w:sz w:val="20"/>
        </w:rPr>
      </w:pPr>
      <w:r w:rsidRPr="004517C2">
        <w:rPr>
          <w:rFonts w:ascii="標楷體" w:hAnsi="標楷體" w:hint="eastAsia"/>
          <w:sz w:val="20"/>
        </w:rPr>
        <w:t>a：87.8.3高雄市捷運局局長易人，由</w:t>
      </w:r>
      <w:r w:rsidR="00523F96">
        <w:rPr>
          <w:rFonts w:ascii="標楷體" w:hAnsi="標楷體" w:hint="eastAsia"/>
          <w:sz w:val="20"/>
        </w:rPr>
        <w:t>周</w:t>
      </w:r>
      <w:r w:rsidR="00E63A01">
        <w:rPr>
          <w:rFonts w:ascii="標楷體" w:hAnsi="標楷體" w:hint="eastAsia"/>
          <w:sz w:val="20"/>
        </w:rPr>
        <w:t>OO</w:t>
      </w:r>
      <w:r w:rsidRPr="004517C2">
        <w:rPr>
          <w:rFonts w:ascii="標楷體" w:hAnsi="標楷體" w:hint="eastAsia"/>
          <w:sz w:val="20"/>
        </w:rPr>
        <w:t>接任</w:t>
      </w:r>
    </w:p>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B03C27" w:rsidRPr="004517C2" w:rsidRDefault="00B03C27">
      <w:pPr>
        <w:widowControl/>
        <w:rPr>
          <w:rFonts w:ascii="標楷體" w:hAnsi="標楷體"/>
          <w:sz w:val="20"/>
        </w:rPr>
      </w:pPr>
      <w:r w:rsidRPr="004517C2">
        <w:rPr>
          <w:rFonts w:ascii="標楷體" w:hAnsi="標楷體"/>
          <w:sz w:val="20"/>
        </w:rPr>
        <w:br w:type="page"/>
      </w:r>
    </w:p>
    <w:p w:rsidR="00B03C27" w:rsidRPr="004517C2" w:rsidRDefault="00B03C27" w:rsidP="000E21E0">
      <w:pPr>
        <w:pStyle w:val="a0"/>
        <w:numPr>
          <w:ilvl w:val="0"/>
          <w:numId w:val="0"/>
        </w:numPr>
        <w:ind w:left="695" w:hanging="695"/>
        <w:rPr>
          <w:rFonts w:hAnsi="標楷體"/>
        </w:rPr>
      </w:pPr>
      <w:bookmarkStart w:id="593" w:name="_Toc293502003"/>
      <w:bookmarkStart w:id="594" w:name="_Toc293502373"/>
      <w:bookmarkStart w:id="595" w:name="_Toc293502493"/>
      <w:bookmarkStart w:id="596" w:name="_Toc294173343"/>
      <w:bookmarkStart w:id="597" w:name="_Toc294173980"/>
      <w:r w:rsidRPr="004517C2">
        <w:rPr>
          <w:rFonts w:hAnsi="標楷體" w:hint="eastAsia"/>
        </w:rPr>
        <w:t>表E5  最優申請人之評決</w:t>
      </w:r>
      <w:bookmarkEnd w:id="593"/>
      <w:bookmarkEnd w:id="594"/>
      <w:bookmarkEnd w:id="595"/>
      <w:bookmarkEnd w:id="596"/>
      <w:bookmarkEnd w:id="597"/>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7532"/>
      </w:tblGrid>
      <w:tr w:rsidR="00B03C27" w:rsidRPr="004517C2" w:rsidTr="00A834E1">
        <w:trPr>
          <w:tblHeader/>
        </w:trPr>
        <w:tc>
          <w:tcPr>
            <w:tcW w:w="1257" w:type="dxa"/>
          </w:tcPr>
          <w:p w:rsidR="00B03C27" w:rsidRPr="004517C2" w:rsidRDefault="00B03C27" w:rsidP="00B8086D">
            <w:pPr>
              <w:jc w:val="center"/>
              <w:rPr>
                <w:rFonts w:ascii="標楷體" w:hAnsi="標楷體"/>
                <w:sz w:val="24"/>
                <w:szCs w:val="24"/>
              </w:rPr>
            </w:pPr>
            <w:r w:rsidRPr="004517C2">
              <w:rPr>
                <w:rFonts w:ascii="標楷體" w:hAnsi="標楷體" w:hint="eastAsia"/>
                <w:sz w:val="24"/>
                <w:szCs w:val="24"/>
              </w:rPr>
              <w:t>時間</w:t>
            </w:r>
          </w:p>
        </w:tc>
        <w:tc>
          <w:tcPr>
            <w:tcW w:w="7532" w:type="dxa"/>
          </w:tcPr>
          <w:p w:rsidR="00B03C27" w:rsidRPr="004517C2" w:rsidRDefault="00B03C27" w:rsidP="00B8086D">
            <w:pPr>
              <w:jc w:val="center"/>
              <w:rPr>
                <w:rFonts w:ascii="標楷體" w:hAnsi="標楷體"/>
                <w:sz w:val="24"/>
                <w:szCs w:val="24"/>
              </w:rPr>
            </w:pPr>
            <w:r w:rsidRPr="004517C2">
              <w:rPr>
                <w:rFonts w:ascii="標楷體" w:hAnsi="標楷體" w:hint="eastAsia"/>
                <w:sz w:val="24"/>
                <w:szCs w:val="24"/>
              </w:rPr>
              <w:t>事件</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88.12.28</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高雄市政府召開第四次甄審委員會會議，討論評決方法及評審時程（第六案），包括評審項目、評決標準及委員作成決定之方式</w:t>
            </w:r>
          </w:p>
          <w:p w:rsidR="00B03C27" w:rsidRPr="004517C2" w:rsidRDefault="00B03C27" w:rsidP="00B46F67">
            <w:pPr>
              <w:rPr>
                <w:rFonts w:ascii="標楷體" w:hAnsi="標楷體"/>
                <w:sz w:val="24"/>
                <w:szCs w:val="24"/>
              </w:rPr>
            </w:pPr>
            <w:r w:rsidRPr="004517C2">
              <w:rPr>
                <w:rFonts w:ascii="標楷體" w:hAnsi="標楷體" w:hint="eastAsia"/>
                <w:sz w:val="24"/>
                <w:szCs w:val="24"/>
              </w:rPr>
              <w:t>高雄市捷運局︰</w:t>
            </w:r>
          </w:p>
          <w:p w:rsidR="00B03C27" w:rsidRPr="004517C2" w:rsidRDefault="00B03C27" w:rsidP="00B46F67">
            <w:pPr>
              <w:rPr>
                <w:rFonts w:ascii="標楷體" w:hAnsi="標楷體"/>
                <w:sz w:val="24"/>
                <w:szCs w:val="24"/>
              </w:rPr>
            </w:pPr>
            <w:r w:rsidRPr="004517C2">
              <w:rPr>
                <w:rFonts w:ascii="標楷體" w:hAnsi="標楷體" w:hint="eastAsia"/>
                <w:sz w:val="24"/>
                <w:szCs w:val="24"/>
              </w:rPr>
              <w:t>‧評審之重點︰1.投資計畫書，2.報價書</w:t>
            </w:r>
          </w:p>
          <w:p w:rsidR="00B03C27" w:rsidRPr="004517C2" w:rsidRDefault="00B03C27" w:rsidP="00B46F67">
            <w:pPr>
              <w:ind w:left="260" w:hangingChars="100" w:hanging="260"/>
              <w:rPr>
                <w:rFonts w:ascii="標楷體" w:hAnsi="標楷體"/>
                <w:sz w:val="24"/>
                <w:szCs w:val="24"/>
              </w:rPr>
            </w:pPr>
            <w:r w:rsidRPr="004517C2">
              <w:rPr>
                <w:rFonts w:ascii="標楷體" w:hAnsi="標楷體" w:hint="eastAsia"/>
                <w:sz w:val="24"/>
                <w:szCs w:val="24"/>
              </w:rPr>
              <w:t>‧此二者組合、判斷，有四種方法，建議選第三方案（加了一個設計，評審出投資計畫書及報價書後，甄審委員會得要求申請人重新報價）</w:t>
            </w:r>
          </w:p>
          <w:p w:rsidR="00B03C27" w:rsidRPr="004517C2" w:rsidRDefault="00B03C27" w:rsidP="004E5FED">
            <w:pPr>
              <w:ind w:left="260" w:hangingChars="100" w:hanging="260"/>
              <w:rPr>
                <w:rFonts w:ascii="標楷體" w:hAnsi="標楷體"/>
                <w:sz w:val="24"/>
                <w:szCs w:val="24"/>
              </w:rPr>
            </w:pPr>
            <w:r w:rsidRPr="004517C2">
              <w:rPr>
                <w:rFonts w:ascii="標楷體" w:hAnsi="標楷體" w:hint="eastAsia"/>
                <w:sz w:val="24"/>
                <w:szCs w:val="24"/>
              </w:rPr>
              <w:t>‧底價之訂定由甄審委員會決定，捷運局會作底價供甄審委員會參考。</w:t>
            </w:r>
          </w:p>
          <w:p w:rsidR="00B03C27" w:rsidRPr="004517C2" w:rsidRDefault="00B03C27" w:rsidP="00B46F67">
            <w:pPr>
              <w:rPr>
                <w:rFonts w:ascii="標楷體" w:hAnsi="標楷體"/>
                <w:sz w:val="24"/>
                <w:szCs w:val="24"/>
              </w:rPr>
            </w:pPr>
            <w:r w:rsidRPr="004517C2">
              <w:rPr>
                <w:rFonts w:ascii="標楷體" w:hAnsi="標楷體" w:hint="eastAsia"/>
                <w:sz w:val="24"/>
                <w:szCs w:val="24"/>
              </w:rPr>
              <w:t>決議：採第三方案。</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89.1.14</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高雄市政府公告「徵求民間參與高雄都會區大眾捷運系統紅橘線路網建設案」最優申請案件評決方法及評審時程</w:t>
            </w:r>
          </w:p>
          <w:p w:rsidR="00B03C27" w:rsidRPr="004517C2" w:rsidRDefault="00B03C27" w:rsidP="00B46F67">
            <w:pPr>
              <w:rPr>
                <w:rFonts w:ascii="標楷體" w:hAnsi="標楷體"/>
                <w:sz w:val="24"/>
                <w:szCs w:val="24"/>
              </w:rPr>
            </w:pPr>
            <w:r w:rsidRPr="004517C2">
              <w:rPr>
                <w:rFonts w:ascii="標楷體" w:hAnsi="標楷體" w:hint="eastAsia"/>
                <w:sz w:val="24"/>
                <w:szCs w:val="24"/>
              </w:rPr>
              <w:t>‧第二階段</w:t>
            </w:r>
          </w:p>
          <w:p w:rsidR="00B03C27" w:rsidRPr="004517C2" w:rsidRDefault="00B03C27" w:rsidP="00B46F67">
            <w:pPr>
              <w:ind w:left="260" w:hangingChars="100" w:hanging="260"/>
              <w:rPr>
                <w:rFonts w:ascii="標楷體" w:hAnsi="標楷體"/>
                <w:sz w:val="24"/>
                <w:szCs w:val="24"/>
              </w:rPr>
            </w:pPr>
            <w:r w:rsidRPr="004517C2">
              <w:rPr>
                <w:rFonts w:ascii="標楷體" w:hAnsi="標楷體" w:hint="eastAsia"/>
                <w:sz w:val="24"/>
                <w:szCs w:val="24"/>
              </w:rPr>
              <w:t>‧評審項目︰「興建能力」、「營運能力」、「公司組織健全性」、「財務計畫可行性」、「附屬事業之收入」、「其他」及「要求政府投資額度（報價書）」</w:t>
            </w:r>
          </w:p>
          <w:p w:rsidR="00B03C27" w:rsidRPr="004517C2" w:rsidRDefault="00B03C27" w:rsidP="00B46F67">
            <w:pPr>
              <w:rPr>
                <w:rFonts w:ascii="標楷體" w:hAnsi="標楷體"/>
                <w:sz w:val="24"/>
                <w:szCs w:val="24"/>
              </w:rPr>
            </w:pPr>
            <w:r w:rsidRPr="004517C2">
              <w:rPr>
                <w:rFonts w:ascii="標楷體" w:hAnsi="標楷體" w:hint="eastAsia"/>
                <w:sz w:val="24"/>
                <w:szCs w:val="24"/>
              </w:rPr>
              <w:t>審查方式︰「形式審查」、「初步審查」、「評比結果綜合建議」及「綜合評選」等</w:t>
            </w:r>
          </w:p>
          <w:p w:rsidR="00B03C27" w:rsidRPr="004517C2" w:rsidRDefault="00B03C27" w:rsidP="00B46F67">
            <w:pPr>
              <w:ind w:left="260" w:hangingChars="100" w:hanging="260"/>
              <w:rPr>
                <w:rFonts w:ascii="標楷體" w:hAnsi="標楷體"/>
                <w:sz w:val="24"/>
                <w:szCs w:val="24"/>
              </w:rPr>
            </w:pPr>
            <w:r w:rsidRPr="004517C2">
              <w:rPr>
                <w:rFonts w:ascii="標楷體" w:hAnsi="標楷體" w:hint="eastAsia"/>
                <w:sz w:val="24"/>
                <w:szCs w:val="24"/>
              </w:rPr>
              <w:t>‧綜合評選：參考「初步審查」及「評比結果綜合建議」之結果，針對前揭評審項之前六項加以評審，並開啟「要求政府投資額度（報價書）」，由甄審委員會按「最有利於政府之條件」予以綜合審議評決。</w:t>
            </w:r>
          </w:p>
          <w:p w:rsidR="00B03C27" w:rsidRPr="004517C2" w:rsidRDefault="00B03C27" w:rsidP="004E5FED">
            <w:pPr>
              <w:ind w:left="520" w:hangingChars="200" w:hanging="520"/>
              <w:rPr>
                <w:rFonts w:ascii="標楷體" w:hAnsi="標楷體"/>
                <w:sz w:val="24"/>
                <w:szCs w:val="24"/>
              </w:rPr>
            </w:pPr>
            <w:r w:rsidRPr="004517C2">
              <w:rPr>
                <w:rFonts w:ascii="標楷體" w:hAnsi="標楷體" w:hint="eastAsia"/>
                <w:sz w:val="24"/>
                <w:szCs w:val="24"/>
              </w:rPr>
              <w:t>註：「興建能力」、「營運能力」、「公司組織健全性」、「財務計畫可行性」、「附屬事業之收入」、「其他」，前述6個審查項目列為第一部分評審；而「要求政府投資額度」係另單獨列為第二部分評審，經由開啟報價書程序，宣讀2家入圍申請人報價書金額後，評定報價書第1名高雄捷運公司籌備處，第2名港都捷運公司籌備處。</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89.2.25</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高雄市政府增訂「徵求民間參與高雄都會區大眾捷運系統紅橘線路網建設案」之「申請須知修訂與補充資料及補充規定」之增修訂或補充事宜，並函送予三家入圍申請人</w:t>
            </w:r>
          </w:p>
          <w:p w:rsidR="00B03C27" w:rsidRPr="004517C2" w:rsidRDefault="00B03C27" w:rsidP="00B46F67">
            <w:pPr>
              <w:ind w:left="260" w:hangingChars="100" w:hanging="260"/>
              <w:rPr>
                <w:rFonts w:ascii="標楷體" w:hAnsi="標楷體"/>
                <w:sz w:val="24"/>
                <w:szCs w:val="24"/>
              </w:rPr>
            </w:pPr>
            <w:r w:rsidRPr="004517C2">
              <w:rPr>
                <w:rFonts w:ascii="標楷體" w:hAnsi="標楷體" w:hint="eastAsia"/>
                <w:sz w:val="24"/>
                <w:szCs w:val="24"/>
              </w:rPr>
              <w:t>‧增訂「補充規定」第3.2節第三項為「特許公司於本案第二階段所提出之「徵求民間參與高雄都會區大眾捷運系統紅橘線路網建設案」報價書中要求「政府投資額度」項目金額減去新台幣600億元之差額，特許公司同意至少以此差額等值之工程（標段）採行公開招標方式執行</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89.3.31</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民間入圍申請人提送第2階段申請文件截止。</w:t>
            </w:r>
          </w:p>
        </w:tc>
      </w:tr>
      <w:tr w:rsidR="00B03C27" w:rsidRPr="004517C2" w:rsidTr="00A834E1">
        <w:tc>
          <w:tcPr>
            <w:tcW w:w="1257"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89.5.10</w:t>
            </w:r>
          </w:p>
        </w:tc>
        <w:tc>
          <w:tcPr>
            <w:tcW w:w="7532" w:type="dxa"/>
          </w:tcPr>
          <w:p w:rsidR="00B03C27" w:rsidRPr="004517C2" w:rsidRDefault="00B03C27" w:rsidP="00B46F67">
            <w:pPr>
              <w:rPr>
                <w:rFonts w:ascii="標楷體" w:hAnsi="標楷體"/>
                <w:sz w:val="24"/>
                <w:szCs w:val="24"/>
              </w:rPr>
            </w:pPr>
            <w:r w:rsidRPr="004517C2">
              <w:rPr>
                <w:rFonts w:ascii="標楷體" w:hAnsi="標楷體" w:hint="eastAsia"/>
                <w:sz w:val="24"/>
                <w:szCs w:val="24"/>
              </w:rPr>
              <w:t>高雄市政府召開第五次甄審委員會，評決：最優申請人(＝高雄捷運公司籌備處)，授權主管機關進行議約，至遲於89.8.31前與主</w:t>
            </w:r>
            <w:r w:rsidRPr="004517C2">
              <w:rPr>
                <w:rFonts w:ascii="標楷體" w:hAnsi="標楷體" w:hint="eastAsia"/>
                <w:sz w:val="24"/>
                <w:szCs w:val="24"/>
              </w:rPr>
              <w:lastRenderedPageBreak/>
              <w:t>管機關完成議約事宜，89.11.30前完成簽約，並決定建議之政府投資額度</w:t>
            </w:r>
          </w:p>
          <w:p w:rsidR="00B03C27" w:rsidRPr="004517C2" w:rsidRDefault="00B03C27" w:rsidP="00B46F67">
            <w:pPr>
              <w:rPr>
                <w:rFonts w:ascii="標楷體" w:hAnsi="標楷體"/>
                <w:sz w:val="24"/>
                <w:szCs w:val="24"/>
              </w:rPr>
            </w:pPr>
            <w:r w:rsidRPr="004517C2">
              <w:rPr>
                <w:rFonts w:ascii="標楷體" w:hAnsi="標楷體" w:hint="eastAsia"/>
                <w:sz w:val="24"/>
                <w:szCs w:val="24"/>
              </w:rPr>
              <w:t>‧工作小組提出投資計畫書評比表如下：</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2"/>
              <w:gridCol w:w="1978"/>
              <w:gridCol w:w="709"/>
              <w:gridCol w:w="1559"/>
              <w:gridCol w:w="1730"/>
            </w:tblGrid>
            <w:tr w:rsidR="00B03C27" w:rsidRPr="004517C2" w:rsidTr="003337E9">
              <w:trPr>
                <w:trHeight w:val="20"/>
              </w:trPr>
              <w:tc>
                <w:tcPr>
                  <w:tcW w:w="622"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項次</w:t>
                  </w:r>
                </w:p>
              </w:tc>
              <w:tc>
                <w:tcPr>
                  <w:tcW w:w="2687" w:type="dxa"/>
                  <w:gridSpan w:val="2"/>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審查項目</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高雄捷運公司籌備處</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港都捷運公司</w:t>
                  </w:r>
                </w:p>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籌備處</w:t>
                  </w:r>
                </w:p>
              </w:tc>
            </w:tr>
            <w:tr w:rsidR="00B03C27" w:rsidRPr="004517C2" w:rsidTr="003337E9">
              <w:trPr>
                <w:trHeight w:val="20"/>
              </w:trPr>
              <w:tc>
                <w:tcPr>
                  <w:tcW w:w="622" w:type="dxa"/>
                  <w:vAlign w:val="center"/>
                </w:tcPr>
                <w:p w:rsidR="00B03C27" w:rsidRPr="004517C2" w:rsidRDefault="003337E9" w:rsidP="003337E9">
                  <w:pPr>
                    <w:jc w:val="center"/>
                    <w:rPr>
                      <w:rFonts w:ascii="標楷體" w:hAnsi="標楷體"/>
                      <w:sz w:val="24"/>
                      <w:szCs w:val="24"/>
                    </w:rPr>
                  </w:pPr>
                  <w:r w:rsidRPr="004517C2">
                    <w:rPr>
                      <w:rFonts w:ascii="標楷體" w:hAnsi="標楷體" w:hint="eastAsia"/>
                      <w:sz w:val="24"/>
                      <w:szCs w:val="24"/>
                    </w:rPr>
                    <w:t>1</w:t>
                  </w:r>
                </w:p>
              </w:tc>
              <w:tc>
                <w:tcPr>
                  <w:tcW w:w="1978" w:type="dxa"/>
                  <w:vAlign w:val="center"/>
                </w:tcPr>
                <w:p w:rsidR="00B03C27" w:rsidRPr="004517C2" w:rsidRDefault="00B03C27" w:rsidP="00B46F67">
                  <w:pPr>
                    <w:rPr>
                      <w:rFonts w:ascii="標楷體" w:hAnsi="標楷體"/>
                      <w:sz w:val="24"/>
                      <w:szCs w:val="24"/>
                    </w:rPr>
                  </w:pPr>
                  <w:r w:rsidRPr="004517C2">
                    <w:rPr>
                      <w:rFonts w:ascii="標楷體" w:hAnsi="標楷體" w:hint="eastAsia"/>
                      <w:sz w:val="24"/>
                      <w:szCs w:val="24"/>
                    </w:rPr>
                    <w:t>興建能力</w:t>
                  </w:r>
                </w:p>
              </w:tc>
              <w:tc>
                <w:tcPr>
                  <w:tcW w:w="709" w:type="dxa"/>
                  <w:vAlign w:val="center"/>
                </w:tcPr>
                <w:p w:rsidR="00B03C27" w:rsidRPr="004517C2" w:rsidRDefault="00B03C27" w:rsidP="003337E9">
                  <w:pPr>
                    <w:jc w:val="right"/>
                    <w:rPr>
                      <w:rFonts w:ascii="標楷體" w:hAnsi="標楷體"/>
                      <w:sz w:val="24"/>
                      <w:szCs w:val="24"/>
                    </w:rPr>
                  </w:pPr>
                  <w:r w:rsidRPr="004517C2">
                    <w:rPr>
                      <w:rFonts w:ascii="標楷體" w:hAnsi="標楷體" w:hint="eastAsia"/>
                      <w:sz w:val="24"/>
                      <w:szCs w:val="24"/>
                    </w:rPr>
                    <w:t>25％</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20</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17</w:t>
                  </w:r>
                </w:p>
              </w:tc>
            </w:tr>
            <w:tr w:rsidR="00B03C27" w:rsidRPr="004517C2" w:rsidTr="003337E9">
              <w:trPr>
                <w:trHeight w:val="20"/>
              </w:trPr>
              <w:tc>
                <w:tcPr>
                  <w:tcW w:w="622" w:type="dxa"/>
                  <w:vAlign w:val="center"/>
                </w:tcPr>
                <w:p w:rsidR="00B03C27" w:rsidRPr="004517C2" w:rsidRDefault="003337E9" w:rsidP="003337E9">
                  <w:pPr>
                    <w:jc w:val="center"/>
                    <w:rPr>
                      <w:rFonts w:ascii="標楷體" w:hAnsi="標楷體"/>
                      <w:sz w:val="24"/>
                      <w:szCs w:val="24"/>
                    </w:rPr>
                  </w:pPr>
                  <w:r w:rsidRPr="004517C2">
                    <w:rPr>
                      <w:rFonts w:ascii="標楷體" w:hAnsi="標楷體" w:hint="eastAsia"/>
                      <w:sz w:val="24"/>
                      <w:szCs w:val="24"/>
                    </w:rPr>
                    <w:t>2</w:t>
                  </w:r>
                </w:p>
              </w:tc>
              <w:tc>
                <w:tcPr>
                  <w:tcW w:w="1978" w:type="dxa"/>
                  <w:vAlign w:val="center"/>
                </w:tcPr>
                <w:p w:rsidR="00B03C27" w:rsidRPr="004517C2" w:rsidRDefault="00B03C27" w:rsidP="003337E9">
                  <w:pPr>
                    <w:rPr>
                      <w:rFonts w:ascii="標楷體" w:hAnsi="標楷體"/>
                      <w:sz w:val="24"/>
                      <w:szCs w:val="24"/>
                    </w:rPr>
                  </w:pPr>
                  <w:r w:rsidRPr="004517C2">
                    <w:rPr>
                      <w:rFonts w:ascii="標楷體" w:hAnsi="標楷體" w:hint="eastAsia"/>
                      <w:sz w:val="24"/>
                      <w:szCs w:val="24"/>
                    </w:rPr>
                    <w:t>營運能力</w:t>
                  </w:r>
                </w:p>
              </w:tc>
              <w:tc>
                <w:tcPr>
                  <w:tcW w:w="709" w:type="dxa"/>
                  <w:vAlign w:val="center"/>
                </w:tcPr>
                <w:p w:rsidR="00B03C27" w:rsidRPr="004517C2" w:rsidRDefault="00B03C27" w:rsidP="003337E9">
                  <w:pPr>
                    <w:jc w:val="right"/>
                    <w:rPr>
                      <w:rFonts w:ascii="標楷體" w:hAnsi="標楷體"/>
                      <w:sz w:val="24"/>
                      <w:szCs w:val="24"/>
                    </w:rPr>
                  </w:pPr>
                  <w:r w:rsidRPr="004517C2">
                    <w:rPr>
                      <w:rFonts w:ascii="標楷體" w:hAnsi="標楷體" w:hint="eastAsia"/>
                      <w:sz w:val="24"/>
                      <w:szCs w:val="24"/>
                    </w:rPr>
                    <w:t>20％</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18</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15</w:t>
                  </w:r>
                </w:p>
              </w:tc>
            </w:tr>
            <w:tr w:rsidR="00B03C27" w:rsidRPr="004517C2" w:rsidTr="003337E9">
              <w:trPr>
                <w:trHeight w:val="20"/>
              </w:trPr>
              <w:tc>
                <w:tcPr>
                  <w:tcW w:w="622" w:type="dxa"/>
                  <w:vAlign w:val="center"/>
                </w:tcPr>
                <w:p w:rsidR="00B03C27" w:rsidRPr="004517C2" w:rsidRDefault="003337E9" w:rsidP="003337E9">
                  <w:pPr>
                    <w:jc w:val="center"/>
                    <w:rPr>
                      <w:rFonts w:ascii="標楷體" w:hAnsi="標楷體"/>
                      <w:sz w:val="24"/>
                      <w:szCs w:val="24"/>
                    </w:rPr>
                  </w:pPr>
                  <w:r w:rsidRPr="004517C2">
                    <w:rPr>
                      <w:rFonts w:ascii="標楷體" w:hAnsi="標楷體" w:hint="eastAsia"/>
                      <w:sz w:val="24"/>
                      <w:szCs w:val="24"/>
                    </w:rPr>
                    <w:t>3</w:t>
                  </w:r>
                </w:p>
              </w:tc>
              <w:tc>
                <w:tcPr>
                  <w:tcW w:w="1978" w:type="dxa"/>
                  <w:vAlign w:val="center"/>
                </w:tcPr>
                <w:p w:rsidR="00B03C27" w:rsidRPr="004517C2" w:rsidRDefault="00B03C27" w:rsidP="00B46F67">
                  <w:pPr>
                    <w:rPr>
                      <w:rFonts w:ascii="標楷體" w:hAnsi="標楷體"/>
                      <w:sz w:val="24"/>
                      <w:szCs w:val="24"/>
                    </w:rPr>
                  </w:pPr>
                  <w:r w:rsidRPr="004517C2">
                    <w:rPr>
                      <w:rFonts w:ascii="標楷體" w:hAnsi="標楷體" w:hint="eastAsia"/>
                      <w:sz w:val="24"/>
                      <w:szCs w:val="24"/>
                    </w:rPr>
                    <w:t>公司組織健全性</w:t>
                  </w:r>
                </w:p>
              </w:tc>
              <w:tc>
                <w:tcPr>
                  <w:tcW w:w="709" w:type="dxa"/>
                  <w:vAlign w:val="center"/>
                </w:tcPr>
                <w:p w:rsidR="00B03C27" w:rsidRPr="004517C2" w:rsidRDefault="00B03C27" w:rsidP="003337E9">
                  <w:pPr>
                    <w:jc w:val="right"/>
                    <w:rPr>
                      <w:rFonts w:ascii="標楷體" w:hAnsi="標楷體"/>
                      <w:sz w:val="24"/>
                      <w:szCs w:val="24"/>
                    </w:rPr>
                  </w:pPr>
                  <w:r w:rsidRPr="004517C2">
                    <w:rPr>
                      <w:rFonts w:ascii="標楷體" w:hAnsi="標楷體" w:hint="eastAsia"/>
                      <w:sz w:val="24"/>
                      <w:szCs w:val="24"/>
                    </w:rPr>
                    <w:t>10％</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8</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8</w:t>
                  </w:r>
                </w:p>
              </w:tc>
            </w:tr>
            <w:tr w:rsidR="00B03C27" w:rsidRPr="004517C2" w:rsidTr="003337E9">
              <w:trPr>
                <w:trHeight w:val="20"/>
              </w:trPr>
              <w:tc>
                <w:tcPr>
                  <w:tcW w:w="622" w:type="dxa"/>
                  <w:vAlign w:val="center"/>
                </w:tcPr>
                <w:p w:rsidR="00B03C27" w:rsidRPr="004517C2" w:rsidRDefault="003337E9" w:rsidP="003337E9">
                  <w:pPr>
                    <w:jc w:val="center"/>
                    <w:rPr>
                      <w:rFonts w:ascii="標楷體" w:hAnsi="標楷體"/>
                      <w:sz w:val="24"/>
                      <w:szCs w:val="24"/>
                    </w:rPr>
                  </w:pPr>
                  <w:r w:rsidRPr="004517C2">
                    <w:rPr>
                      <w:rFonts w:ascii="標楷體" w:hAnsi="標楷體" w:hint="eastAsia"/>
                      <w:sz w:val="24"/>
                      <w:szCs w:val="24"/>
                    </w:rPr>
                    <w:t>4</w:t>
                  </w:r>
                </w:p>
              </w:tc>
              <w:tc>
                <w:tcPr>
                  <w:tcW w:w="1978" w:type="dxa"/>
                  <w:vAlign w:val="center"/>
                </w:tcPr>
                <w:p w:rsidR="00B03C27" w:rsidRPr="004517C2" w:rsidRDefault="00B03C27" w:rsidP="00B46F67">
                  <w:pPr>
                    <w:rPr>
                      <w:rFonts w:ascii="標楷體" w:hAnsi="標楷體"/>
                      <w:sz w:val="24"/>
                      <w:szCs w:val="24"/>
                    </w:rPr>
                  </w:pPr>
                  <w:r w:rsidRPr="004517C2">
                    <w:rPr>
                      <w:rFonts w:ascii="標楷體" w:hAnsi="標楷體" w:hint="eastAsia"/>
                      <w:sz w:val="24"/>
                      <w:szCs w:val="24"/>
                    </w:rPr>
                    <w:t>財務計畫可行性</w:t>
                  </w:r>
                </w:p>
              </w:tc>
              <w:tc>
                <w:tcPr>
                  <w:tcW w:w="709" w:type="dxa"/>
                  <w:vAlign w:val="center"/>
                </w:tcPr>
                <w:p w:rsidR="00B03C27" w:rsidRPr="004517C2" w:rsidRDefault="00B03C27" w:rsidP="003337E9">
                  <w:pPr>
                    <w:jc w:val="right"/>
                    <w:rPr>
                      <w:rFonts w:ascii="標楷體" w:hAnsi="標楷體"/>
                      <w:sz w:val="24"/>
                      <w:szCs w:val="24"/>
                    </w:rPr>
                  </w:pPr>
                  <w:r w:rsidRPr="004517C2">
                    <w:rPr>
                      <w:rFonts w:ascii="標楷體" w:hAnsi="標楷體" w:hint="eastAsia"/>
                      <w:sz w:val="24"/>
                      <w:szCs w:val="24"/>
                    </w:rPr>
                    <w:t>30％</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24</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22</w:t>
                  </w:r>
                </w:p>
              </w:tc>
            </w:tr>
            <w:tr w:rsidR="00B03C27" w:rsidRPr="004517C2" w:rsidTr="003337E9">
              <w:trPr>
                <w:trHeight w:val="20"/>
              </w:trPr>
              <w:tc>
                <w:tcPr>
                  <w:tcW w:w="622" w:type="dxa"/>
                  <w:vAlign w:val="center"/>
                </w:tcPr>
                <w:p w:rsidR="00B03C27" w:rsidRPr="004517C2" w:rsidRDefault="003337E9" w:rsidP="003337E9">
                  <w:pPr>
                    <w:jc w:val="center"/>
                    <w:rPr>
                      <w:rFonts w:ascii="標楷體" w:hAnsi="標楷體"/>
                      <w:sz w:val="24"/>
                      <w:szCs w:val="24"/>
                    </w:rPr>
                  </w:pPr>
                  <w:r w:rsidRPr="004517C2">
                    <w:rPr>
                      <w:rFonts w:ascii="標楷體" w:hAnsi="標楷體" w:hint="eastAsia"/>
                      <w:sz w:val="24"/>
                      <w:szCs w:val="24"/>
                    </w:rPr>
                    <w:t>5</w:t>
                  </w:r>
                </w:p>
              </w:tc>
              <w:tc>
                <w:tcPr>
                  <w:tcW w:w="1978" w:type="dxa"/>
                  <w:vAlign w:val="center"/>
                </w:tcPr>
                <w:p w:rsidR="00B03C27" w:rsidRPr="004517C2" w:rsidRDefault="00B03C27" w:rsidP="00B46F67">
                  <w:pPr>
                    <w:rPr>
                      <w:rFonts w:ascii="標楷體" w:hAnsi="標楷體"/>
                      <w:sz w:val="24"/>
                      <w:szCs w:val="24"/>
                    </w:rPr>
                  </w:pPr>
                  <w:r w:rsidRPr="004517C2">
                    <w:rPr>
                      <w:rFonts w:ascii="標楷體" w:hAnsi="標楷體" w:hint="eastAsia"/>
                      <w:sz w:val="24"/>
                      <w:szCs w:val="24"/>
                    </w:rPr>
                    <w:t>附屬事業之收入</w:t>
                  </w:r>
                </w:p>
              </w:tc>
              <w:tc>
                <w:tcPr>
                  <w:tcW w:w="709" w:type="dxa"/>
                  <w:vAlign w:val="center"/>
                </w:tcPr>
                <w:p w:rsidR="00B03C27" w:rsidRPr="004517C2" w:rsidRDefault="00B03C27" w:rsidP="003337E9">
                  <w:pPr>
                    <w:jc w:val="right"/>
                    <w:rPr>
                      <w:rFonts w:ascii="標楷體" w:hAnsi="標楷體"/>
                      <w:sz w:val="24"/>
                      <w:szCs w:val="24"/>
                    </w:rPr>
                  </w:pPr>
                  <w:r w:rsidRPr="004517C2">
                    <w:rPr>
                      <w:rFonts w:ascii="標楷體" w:hAnsi="標楷體" w:hint="eastAsia"/>
                      <w:sz w:val="24"/>
                      <w:szCs w:val="24"/>
                    </w:rPr>
                    <w:t>5％</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4</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4</w:t>
                  </w:r>
                </w:p>
              </w:tc>
            </w:tr>
            <w:tr w:rsidR="00B03C27" w:rsidRPr="004517C2" w:rsidTr="003337E9">
              <w:trPr>
                <w:trHeight w:val="20"/>
              </w:trPr>
              <w:tc>
                <w:tcPr>
                  <w:tcW w:w="622" w:type="dxa"/>
                  <w:vAlign w:val="center"/>
                </w:tcPr>
                <w:p w:rsidR="00B03C27" w:rsidRPr="004517C2" w:rsidRDefault="003337E9" w:rsidP="003337E9">
                  <w:pPr>
                    <w:jc w:val="center"/>
                    <w:rPr>
                      <w:rFonts w:ascii="標楷體" w:hAnsi="標楷體"/>
                      <w:sz w:val="24"/>
                      <w:szCs w:val="24"/>
                    </w:rPr>
                  </w:pPr>
                  <w:r w:rsidRPr="004517C2">
                    <w:rPr>
                      <w:rFonts w:ascii="標楷體" w:hAnsi="標楷體" w:hint="eastAsia"/>
                      <w:sz w:val="24"/>
                      <w:szCs w:val="24"/>
                    </w:rPr>
                    <w:t>6</w:t>
                  </w:r>
                </w:p>
              </w:tc>
              <w:tc>
                <w:tcPr>
                  <w:tcW w:w="1978" w:type="dxa"/>
                  <w:vAlign w:val="center"/>
                </w:tcPr>
                <w:p w:rsidR="00B03C27" w:rsidRPr="004517C2" w:rsidRDefault="00B03C27" w:rsidP="00B46F67">
                  <w:pPr>
                    <w:rPr>
                      <w:rFonts w:ascii="標楷體" w:hAnsi="標楷體"/>
                      <w:sz w:val="24"/>
                      <w:szCs w:val="24"/>
                    </w:rPr>
                  </w:pPr>
                  <w:r w:rsidRPr="004517C2">
                    <w:rPr>
                      <w:rFonts w:ascii="標楷體" w:hAnsi="標楷體" w:hint="eastAsia"/>
                      <w:sz w:val="24"/>
                      <w:szCs w:val="24"/>
                    </w:rPr>
                    <w:t>其他</w:t>
                  </w:r>
                </w:p>
              </w:tc>
              <w:tc>
                <w:tcPr>
                  <w:tcW w:w="709" w:type="dxa"/>
                  <w:vAlign w:val="center"/>
                </w:tcPr>
                <w:p w:rsidR="00B03C27" w:rsidRPr="004517C2" w:rsidRDefault="00B03C27" w:rsidP="003337E9">
                  <w:pPr>
                    <w:jc w:val="right"/>
                    <w:rPr>
                      <w:rFonts w:ascii="標楷體" w:hAnsi="標楷體"/>
                      <w:sz w:val="24"/>
                      <w:szCs w:val="24"/>
                    </w:rPr>
                  </w:pPr>
                  <w:r w:rsidRPr="004517C2">
                    <w:rPr>
                      <w:rFonts w:ascii="標楷體" w:hAnsi="標楷體" w:hint="eastAsia"/>
                      <w:sz w:val="24"/>
                      <w:szCs w:val="24"/>
                    </w:rPr>
                    <w:t>10％</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6</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6</w:t>
                  </w:r>
                </w:p>
              </w:tc>
            </w:tr>
            <w:tr w:rsidR="00B03C27" w:rsidRPr="004517C2" w:rsidTr="003337E9">
              <w:trPr>
                <w:trHeight w:val="344"/>
              </w:trPr>
              <w:tc>
                <w:tcPr>
                  <w:tcW w:w="3309" w:type="dxa"/>
                  <w:gridSpan w:val="3"/>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總       分</w:t>
                  </w:r>
                </w:p>
              </w:tc>
              <w:tc>
                <w:tcPr>
                  <w:tcW w:w="1559"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80</w:t>
                  </w:r>
                </w:p>
              </w:tc>
              <w:tc>
                <w:tcPr>
                  <w:tcW w:w="1730" w:type="dxa"/>
                  <w:vAlign w:val="center"/>
                </w:tcPr>
                <w:p w:rsidR="00B03C27" w:rsidRPr="004517C2" w:rsidRDefault="00B03C27" w:rsidP="003337E9">
                  <w:pPr>
                    <w:jc w:val="center"/>
                    <w:rPr>
                      <w:rFonts w:ascii="標楷體" w:hAnsi="標楷體"/>
                      <w:sz w:val="24"/>
                      <w:szCs w:val="24"/>
                    </w:rPr>
                  </w:pPr>
                  <w:r w:rsidRPr="004517C2">
                    <w:rPr>
                      <w:rFonts w:ascii="標楷體" w:hAnsi="標楷體" w:hint="eastAsia"/>
                      <w:sz w:val="24"/>
                      <w:szCs w:val="24"/>
                    </w:rPr>
                    <w:t>72</w:t>
                  </w:r>
                </w:p>
              </w:tc>
            </w:tr>
          </w:tbl>
          <w:p w:rsidR="00B03C27" w:rsidRPr="004517C2" w:rsidRDefault="00B03C27" w:rsidP="00B46F67">
            <w:pPr>
              <w:ind w:left="260" w:hangingChars="100" w:hanging="260"/>
              <w:rPr>
                <w:rFonts w:ascii="標楷體" w:hAnsi="標楷體"/>
                <w:sz w:val="24"/>
                <w:szCs w:val="24"/>
              </w:rPr>
            </w:pPr>
            <w:r w:rsidRPr="004517C2">
              <w:rPr>
                <w:rFonts w:ascii="標楷體" w:hAnsi="標楷體" w:hint="eastAsia"/>
                <w:sz w:val="24"/>
                <w:szCs w:val="24"/>
              </w:rPr>
              <w:t>‧高雄捷運明確承諾其核心機電供應商為西門子公司，且西門子公司亦將成為股東（10％），西門子公司總裁當場確認</w:t>
            </w:r>
          </w:p>
          <w:p w:rsidR="00B03C27" w:rsidRPr="004517C2" w:rsidRDefault="00B03C27" w:rsidP="00B46F67">
            <w:pPr>
              <w:rPr>
                <w:rFonts w:ascii="標楷體" w:hAnsi="標楷體"/>
                <w:sz w:val="24"/>
                <w:szCs w:val="24"/>
              </w:rPr>
            </w:pPr>
            <w:r w:rsidRPr="004517C2">
              <w:rPr>
                <w:rFonts w:ascii="標楷體" w:hAnsi="標楷體" w:hint="eastAsia"/>
                <w:sz w:val="24"/>
                <w:szCs w:val="24"/>
              </w:rPr>
              <w:t>‧討論與結論（權利金部分）：</w:t>
            </w:r>
          </w:p>
          <w:p w:rsidR="00B03C27" w:rsidRPr="004517C2" w:rsidRDefault="00B03C27" w:rsidP="00B46F67">
            <w:pPr>
              <w:ind w:leftChars="100" w:left="340"/>
              <w:rPr>
                <w:rFonts w:ascii="標楷體" w:hAnsi="標楷體"/>
                <w:sz w:val="24"/>
                <w:szCs w:val="24"/>
              </w:rPr>
            </w:pPr>
            <w:r w:rsidRPr="004517C2">
              <w:rPr>
                <w:rFonts w:ascii="標楷體" w:hAnsi="標楷體" w:hint="eastAsia"/>
                <w:sz w:val="24"/>
                <w:szCs w:val="24"/>
              </w:rPr>
              <w:t xml:space="preserve">  兩家報價中之政府投資額度均超過936.96億元，依第三次甄審委員會決議及申請須知規定納入權利金機制於議約時討論，其金額、時程及實際作業由甄審委員會授權主管機關辦理。</w:t>
            </w:r>
          </w:p>
          <w:p w:rsidR="00B03C27" w:rsidRPr="004517C2" w:rsidRDefault="00B03C27" w:rsidP="00B46F67">
            <w:pPr>
              <w:rPr>
                <w:rFonts w:ascii="標楷體" w:hAnsi="標楷體"/>
                <w:sz w:val="24"/>
                <w:szCs w:val="24"/>
              </w:rPr>
            </w:pPr>
            <w:r w:rsidRPr="004517C2">
              <w:rPr>
                <w:rFonts w:ascii="標楷體" w:hAnsi="標楷體" w:hint="eastAsia"/>
                <w:sz w:val="24"/>
                <w:szCs w:val="24"/>
              </w:rPr>
              <w:t>政府投資額度</w:t>
            </w:r>
          </w:p>
          <w:p w:rsidR="00B03C27" w:rsidRPr="004517C2" w:rsidRDefault="00B03C27" w:rsidP="00B46F67">
            <w:pPr>
              <w:ind w:leftChars="100" w:left="340"/>
              <w:rPr>
                <w:rFonts w:ascii="標楷體" w:hAnsi="標楷體"/>
                <w:sz w:val="24"/>
                <w:szCs w:val="24"/>
              </w:rPr>
            </w:pPr>
            <w:r w:rsidRPr="004517C2">
              <w:rPr>
                <w:rFonts w:ascii="標楷體" w:hAnsi="標楷體" w:hint="eastAsia"/>
                <w:sz w:val="24"/>
                <w:szCs w:val="24"/>
              </w:rPr>
              <w:t xml:space="preserve">工作小組之建議為956.48億元（$1952.00億×49％）；委員會決議為936.96億元($1952.00億×48％，再減1％) </w:t>
            </w:r>
          </w:p>
          <w:p w:rsidR="00B03C27" w:rsidRPr="004517C2" w:rsidRDefault="00B03C27" w:rsidP="00B46F67">
            <w:pPr>
              <w:rPr>
                <w:rFonts w:ascii="標楷體" w:hAnsi="標楷體"/>
                <w:sz w:val="24"/>
                <w:szCs w:val="24"/>
              </w:rPr>
            </w:pPr>
            <w:r w:rsidRPr="004517C2">
              <w:rPr>
                <w:rFonts w:ascii="標楷體" w:hAnsi="標楷體" w:hint="eastAsia"/>
                <w:sz w:val="24"/>
                <w:szCs w:val="24"/>
              </w:rPr>
              <w:t>‧小組先試算二家投資計畫書之財務分析</w:t>
            </w:r>
          </w:p>
          <w:p w:rsidR="00B03C27" w:rsidRPr="004517C2" w:rsidRDefault="00B03C27" w:rsidP="00B46F67">
            <w:pPr>
              <w:ind w:leftChars="100" w:left="340"/>
              <w:rPr>
                <w:rFonts w:ascii="標楷體" w:hAnsi="標楷體"/>
                <w:sz w:val="24"/>
                <w:szCs w:val="24"/>
              </w:rPr>
            </w:pPr>
            <w:r w:rsidRPr="004517C2">
              <w:rPr>
                <w:rFonts w:ascii="標楷體" w:hAnsi="標楷體" w:hint="eastAsia"/>
                <w:sz w:val="24"/>
                <w:szCs w:val="24"/>
              </w:rPr>
              <w:t>報告意見：決策缺乏可資證明其合理性之依據，加簽約日期</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lastRenderedPageBreak/>
        <w:t>資料來源：本院彙整</w:t>
      </w:r>
    </w:p>
    <w:p w:rsidR="00B03C27" w:rsidRPr="004517C2" w:rsidRDefault="00B03C27" w:rsidP="00524449">
      <w:pPr>
        <w:widowControl/>
        <w:rPr>
          <w:rFonts w:ascii="標楷體" w:hAnsi="標楷體"/>
          <w:sz w:val="20"/>
        </w:rPr>
      </w:pPr>
    </w:p>
    <w:p w:rsidR="00B03C27" w:rsidRPr="004517C2" w:rsidRDefault="00B03C27">
      <w:pPr>
        <w:widowControl/>
        <w:rPr>
          <w:rFonts w:ascii="標楷體" w:hAnsi="標楷體"/>
          <w:sz w:val="20"/>
        </w:rPr>
      </w:pPr>
      <w:r w:rsidRPr="004517C2">
        <w:rPr>
          <w:rFonts w:ascii="標楷體" w:hAnsi="標楷體"/>
          <w:sz w:val="20"/>
        </w:rPr>
        <w:br w:type="page"/>
      </w:r>
    </w:p>
    <w:p w:rsidR="00B03C27" w:rsidRPr="004517C2" w:rsidRDefault="00B03C27" w:rsidP="000E21E0">
      <w:pPr>
        <w:pStyle w:val="a0"/>
        <w:numPr>
          <w:ilvl w:val="0"/>
          <w:numId w:val="0"/>
        </w:numPr>
        <w:ind w:left="695" w:hanging="695"/>
        <w:rPr>
          <w:rFonts w:hAnsi="標楷體"/>
        </w:rPr>
      </w:pPr>
      <w:bookmarkStart w:id="598" w:name="_Toc293502004"/>
      <w:bookmarkStart w:id="599" w:name="_Toc293502374"/>
      <w:bookmarkStart w:id="600" w:name="_Toc293502494"/>
      <w:bookmarkStart w:id="601" w:name="_Toc294173344"/>
      <w:bookmarkStart w:id="602" w:name="_Toc294173981"/>
      <w:r w:rsidRPr="004517C2">
        <w:rPr>
          <w:rFonts w:hAnsi="標楷體" w:hint="eastAsia"/>
        </w:rPr>
        <w:t>表E6  議約及簽約</w:t>
      </w:r>
      <w:bookmarkEnd w:id="598"/>
      <w:bookmarkEnd w:id="599"/>
      <w:bookmarkEnd w:id="600"/>
      <w:bookmarkEnd w:id="601"/>
      <w:bookmarkEnd w:id="602"/>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7674"/>
      </w:tblGrid>
      <w:tr w:rsidR="003757C1" w:rsidRPr="004517C2" w:rsidTr="003757C1">
        <w:trPr>
          <w:tblHeader/>
        </w:trPr>
        <w:tc>
          <w:tcPr>
            <w:tcW w:w="1257" w:type="dxa"/>
          </w:tcPr>
          <w:p w:rsidR="003757C1" w:rsidRPr="004517C2" w:rsidRDefault="003757C1" w:rsidP="00B8086D">
            <w:pPr>
              <w:jc w:val="center"/>
              <w:rPr>
                <w:rFonts w:ascii="標楷體" w:hAnsi="標楷體"/>
                <w:sz w:val="24"/>
                <w:szCs w:val="24"/>
              </w:rPr>
            </w:pPr>
            <w:r w:rsidRPr="004517C2">
              <w:rPr>
                <w:rFonts w:ascii="標楷體" w:hAnsi="標楷體" w:hint="eastAsia"/>
                <w:sz w:val="24"/>
                <w:szCs w:val="24"/>
              </w:rPr>
              <w:t>日期</w:t>
            </w:r>
          </w:p>
        </w:tc>
        <w:tc>
          <w:tcPr>
            <w:tcW w:w="7674" w:type="dxa"/>
          </w:tcPr>
          <w:p w:rsidR="003757C1" w:rsidRPr="004517C2" w:rsidRDefault="003757C1" w:rsidP="00B8086D">
            <w:pPr>
              <w:jc w:val="center"/>
              <w:rPr>
                <w:rFonts w:ascii="標楷體" w:hAnsi="標楷體"/>
                <w:sz w:val="24"/>
                <w:szCs w:val="24"/>
              </w:rPr>
            </w:pPr>
            <w:r w:rsidRPr="004517C2">
              <w:rPr>
                <w:rFonts w:ascii="標楷體" w:hAnsi="標楷體" w:hint="eastAsia"/>
                <w:sz w:val="24"/>
                <w:szCs w:val="24"/>
              </w:rPr>
              <w:t>事件</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89.5.15</w:t>
            </w:r>
          </w:p>
        </w:tc>
        <w:tc>
          <w:tcPr>
            <w:tcW w:w="7674"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議約起始會議</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89.5.23</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開始議約，以C2顧問草擬之合約草案為基礎，分為分組、綜合及高層議約三階段進行</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89.6.23</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完成分組議約</w:t>
            </w:r>
          </w:p>
          <w:p w:rsidR="00B03C27" w:rsidRPr="004517C2" w:rsidRDefault="00B03C27" w:rsidP="003757C1">
            <w:pPr>
              <w:ind w:left="260" w:hangingChars="100" w:hanging="260"/>
              <w:rPr>
                <w:rFonts w:ascii="標楷體" w:hAnsi="標楷體"/>
                <w:sz w:val="24"/>
                <w:szCs w:val="24"/>
              </w:rPr>
            </w:pPr>
            <w:r w:rsidRPr="004517C2">
              <w:rPr>
                <w:rFonts w:ascii="標楷體" w:hAnsi="標楷體" w:hint="eastAsia"/>
                <w:sz w:val="24"/>
                <w:szCs w:val="24"/>
              </w:rPr>
              <w:t xml:space="preserve">‧分組：用地及開發組、土木組、機電組、營運組、財務組及綜合組(六組) </w:t>
            </w:r>
          </w:p>
          <w:p w:rsidR="00B03C27" w:rsidRPr="004517C2" w:rsidRDefault="00B03C27" w:rsidP="003757C1">
            <w:pPr>
              <w:ind w:left="260" w:hangingChars="100" w:hanging="260"/>
              <w:rPr>
                <w:rFonts w:ascii="標楷體" w:hAnsi="標楷體"/>
                <w:color w:val="000000"/>
                <w:sz w:val="24"/>
                <w:szCs w:val="24"/>
              </w:rPr>
            </w:pPr>
            <w:r w:rsidRPr="004517C2">
              <w:rPr>
                <w:rFonts w:ascii="標楷體" w:hAnsi="標楷體" w:hint="eastAsia"/>
                <w:color w:val="000000"/>
                <w:sz w:val="24"/>
                <w:szCs w:val="24"/>
              </w:rPr>
              <w:t>‧財務組係針對合約草案之財物事項、融資事項、權利金及平準基金、保險等章節與高雄捷運公司籌備處進行議約，綜合組則針對合約草案之一般條文章節進行議約，綜合組並彙整各分組負責之合約草案條文與高雄捷運公司籌備處進行議約之結果；若其中未能共識者再提下階段之綜合議約再討論。</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89.7.15</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完成綜合議約→達成雙方共識之草約</w:t>
            </w:r>
          </w:p>
          <w:p w:rsidR="00B03C27" w:rsidRPr="004517C2" w:rsidRDefault="00B03C27" w:rsidP="003757C1">
            <w:pPr>
              <w:rPr>
                <w:rFonts w:ascii="標楷體" w:hAnsi="標楷體"/>
                <w:sz w:val="24"/>
                <w:szCs w:val="24"/>
              </w:rPr>
            </w:pPr>
            <w:r w:rsidRPr="004517C2">
              <w:rPr>
                <w:rFonts w:ascii="標楷體" w:hAnsi="標楷體" w:hint="eastAsia"/>
                <w:sz w:val="24"/>
                <w:szCs w:val="24"/>
              </w:rPr>
              <w:t>‧未達共識議題，提高層議約討論</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89.7.17</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開始進行高層議約及最後合約文字確定</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89.8.28</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完成議約初稿</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89.8.29</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高雄市政府召開甄審委員會第六次會議，確認議約初稿完成，其中七項尚待確認事項，委員會決議授權工作小組作最後確認，另確認有權利金之機制存在，總金額為110億元；也確認平準基金存在</w:t>
            </w:r>
          </w:p>
          <w:p w:rsidR="00B03C27" w:rsidRPr="004517C2" w:rsidRDefault="00B03C27" w:rsidP="003757C1">
            <w:pPr>
              <w:rPr>
                <w:rFonts w:ascii="標楷體" w:hAnsi="標楷體"/>
                <w:sz w:val="24"/>
                <w:szCs w:val="24"/>
              </w:rPr>
            </w:pPr>
            <w:r w:rsidRPr="004517C2">
              <w:rPr>
                <w:rFonts w:ascii="標楷體" w:hAnsi="標楷體" w:hint="eastAsia"/>
                <w:sz w:val="24"/>
                <w:szCs w:val="24"/>
              </w:rPr>
              <w:t>‧平準基金經雙方同意後，得以平準基金支付下列用途：</w:t>
            </w:r>
            <w:r w:rsidRPr="004517C2">
              <w:rPr>
                <w:rFonts w:ascii="標楷體" w:hAnsi="標楷體"/>
                <w:sz w:val="24"/>
                <w:szCs w:val="24"/>
              </w:rPr>
              <w:t xml:space="preserve"> </w:t>
            </w:r>
          </w:p>
          <w:p w:rsidR="00B03C27" w:rsidRPr="004517C2" w:rsidRDefault="00B03C27" w:rsidP="003757C1">
            <w:pPr>
              <w:rPr>
                <w:rFonts w:ascii="標楷體" w:hAnsi="標楷體"/>
                <w:sz w:val="24"/>
                <w:szCs w:val="24"/>
              </w:rPr>
            </w:pPr>
            <w:r w:rsidRPr="004517C2">
              <w:rPr>
                <w:rFonts w:ascii="標楷體" w:hAnsi="標楷體" w:hint="eastAsia"/>
                <w:sz w:val="24"/>
                <w:szCs w:val="24"/>
              </w:rPr>
              <w:t>1.發生不可抗力、除外情事所致之損失。</w:t>
            </w:r>
          </w:p>
          <w:p w:rsidR="00B03C27" w:rsidRPr="004517C2" w:rsidRDefault="00B03C27" w:rsidP="003757C1">
            <w:pPr>
              <w:rPr>
                <w:rFonts w:ascii="標楷體" w:hAnsi="標楷體"/>
                <w:sz w:val="24"/>
                <w:szCs w:val="24"/>
              </w:rPr>
            </w:pPr>
            <w:r w:rsidRPr="004517C2">
              <w:rPr>
                <w:rFonts w:ascii="標楷體" w:hAnsi="標楷體" w:hint="eastAsia"/>
                <w:sz w:val="24"/>
                <w:szCs w:val="24"/>
              </w:rPr>
              <w:t>2.營運期間，乙方發生虧損</w:t>
            </w:r>
          </w:p>
          <w:p w:rsidR="00B03C27" w:rsidRPr="004517C2" w:rsidRDefault="00B03C27" w:rsidP="003757C1">
            <w:pPr>
              <w:ind w:leftChars="100" w:left="340"/>
              <w:rPr>
                <w:rFonts w:ascii="標楷體" w:hAnsi="標楷體"/>
                <w:sz w:val="24"/>
                <w:szCs w:val="24"/>
              </w:rPr>
            </w:pPr>
            <w:r w:rsidRPr="004517C2">
              <w:rPr>
                <w:rFonts w:ascii="標楷體" w:hAnsi="標楷體" w:hint="eastAsia"/>
                <w:sz w:val="24"/>
                <w:szCs w:val="24"/>
              </w:rPr>
              <w:t>‧扣除開發及經營附屬事業盈餘後之淨虧損</w:t>
            </w:r>
          </w:p>
          <w:p w:rsidR="00B03C27" w:rsidRPr="004517C2" w:rsidRDefault="00B03C27" w:rsidP="003757C1">
            <w:pPr>
              <w:ind w:leftChars="100" w:left="340"/>
              <w:rPr>
                <w:rFonts w:ascii="標楷體" w:hAnsi="標楷體"/>
                <w:sz w:val="24"/>
                <w:szCs w:val="24"/>
              </w:rPr>
            </w:pPr>
            <w:r w:rsidRPr="004517C2">
              <w:rPr>
                <w:rFonts w:ascii="標楷體" w:hAnsi="標楷體" w:hint="eastAsia"/>
                <w:sz w:val="24"/>
                <w:szCs w:val="24"/>
              </w:rPr>
              <w:t>‧經會計師簽證</w:t>
            </w:r>
          </w:p>
          <w:p w:rsidR="00B03C27" w:rsidRPr="004517C2" w:rsidRDefault="00B03C27" w:rsidP="003757C1">
            <w:pPr>
              <w:ind w:leftChars="100" w:left="340"/>
              <w:rPr>
                <w:rFonts w:ascii="標楷體" w:hAnsi="標楷體"/>
                <w:sz w:val="24"/>
                <w:szCs w:val="24"/>
              </w:rPr>
            </w:pPr>
            <w:r w:rsidRPr="004517C2">
              <w:rPr>
                <w:rFonts w:ascii="標楷體" w:hAnsi="標楷體" w:hint="eastAsia"/>
                <w:sz w:val="24"/>
                <w:szCs w:val="24"/>
              </w:rPr>
              <w:t>‧年度虧損</w:t>
            </w:r>
          </w:p>
          <w:p w:rsidR="00B03C27" w:rsidRPr="004517C2" w:rsidRDefault="00B03C27" w:rsidP="003757C1">
            <w:pPr>
              <w:rPr>
                <w:rFonts w:ascii="標楷體" w:hAnsi="標楷體"/>
                <w:sz w:val="24"/>
                <w:szCs w:val="24"/>
              </w:rPr>
            </w:pPr>
            <w:r w:rsidRPr="004517C2">
              <w:rPr>
                <w:rFonts w:ascii="標楷體" w:hAnsi="標楷體" w:hint="eastAsia"/>
                <w:sz w:val="24"/>
                <w:szCs w:val="24"/>
              </w:rPr>
              <w:t>3.乙方因平準基金所產生之稅負</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89.11.28</w:t>
            </w:r>
          </w:p>
        </w:tc>
        <w:tc>
          <w:tcPr>
            <w:tcW w:w="7674" w:type="dxa"/>
          </w:tcPr>
          <w:p w:rsidR="00B03C27" w:rsidRPr="004517C2" w:rsidRDefault="00B03C27" w:rsidP="003757C1">
            <w:pPr>
              <w:ind w:left="260" w:hangingChars="100" w:hanging="260"/>
              <w:rPr>
                <w:rFonts w:ascii="標楷體" w:hAnsi="標楷體"/>
                <w:sz w:val="24"/>
                <w:szCs w:val="24"/>
              </w:rPr>
            </w:pPr>
            <w:r w:rsidRPr="004517C2">
              <w:rPr>
                <w:rFonts w:ascii="標楷體" w:hAnsi="標楷體" w:hint="eastAsia"/>
                <w:sz w:val="24"/>
                <w:szCs w:val="24"/>
              </w:rPr>
              <w:t>1、高雄市政府召開甄審委員會第七次會議，確認工作小組完成七項事項，惟又決議機廠用地等重要地區若無法交付，是否適用興建營運合約第</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hint="eastAsia"/>
                  <w:sz w:val="24"/>
                  <w:szCs w:val="24"/>
                </w:rPr>
                <w:t>19.4.3</w:t>
              </w:r>
            </w:smartTag>
            <w:r w:rsidRPr="004517C2">
              <w:rPr>
                <w:rFonts w:ascii="標楷體" w:hAnsi="標楷體" w:hint="eastAsia"/>
                <w:sz w:val="24"/>
                <w:szCs w:val="24"/>
              </w:rPr>
              <w:t>條規定，授權工作小組與最優申請人洽商，依洽商結果修改合約相關內容，另決議：</w:t>
            </w:r>
          </w:p>
          <w:p w:rsidR="00B03C27" w:rsidRPr="004517C2" w:rsidRDefault="00B03C27" w:rsidP="00EA096C">
            <w:pPr>
              <w:ind w:leftChars="100" w:left="340"/>
              <w:rPr>
                <w:rFonts w:ascii="標楷體" w:hAnsi="標楷體"/>
                <w:sz w:val="24"/>
                <w:szCs w:val="24"/>
              </w:rPr>
            </w:pPr>
            <w:r w:rsidRPr="004517C2">
              <w:rPr>
                <w:rFonts w:ascii="標楷體" w:hAnsi="標楷體" w:hint="eastAsia"/>
                <w:sz w:val="24"/>
                <w:szCs w:val="24"/>
              </w:rPr>
              <w:t>‧同意展延特許公司成立日期</w:t>
            </w:r>
          </w:p>
          <w:p w:rsidR="00B03C27" w:rsidRPr="004517C2" w:rsidRDefault="00B03C27" w:rsidP="00EA096C">
            <w:pPr>
              <w:ind w:leftChars="100" w:left="340"/>
              <w:rPr>
                <w:rFonts w:ascii="標楷體" w:hAnsi="標楷體"/>
                <w:sz w:val="24"/>
                <w:szCs w:val="24"/>
              </w:rPr>
            </w:pPr>
            <w:r w:rsidRPr="004517C2">
              <w:rPr>
                <w:rFonts w:ascii="標楷體" w:hAnsi="標楷體" w:hint="eastAsia"/>
                <w:sz w:val="24"/>
                <w:szCs w:val="24"/>
              </w:rPr>
              <w:t>‧89.11.30前主管機關與最優申請人先行簽訂預約</w:t>
            </w:r>
          </w:p>
          <w:p w:rsidR="00B03C27" w:rsidRPr="004517C2" w:rsidRDefault="00B03C27" w:rsidP="00EA096C">
            <w:pPr>
              <w:ind w:leftChars="100" w:left="340"/>
              <w:rPr>
                <w:rFonts w:ascii="標楷體" w:hAnsi="標楷體"/>
                <w:sz w:val="24"/>
                <w:szCs w:val="24"/>
              </w:rPr>
            </w:pPr>
            <w:r w:rsidRPr="004517C2">
              <w:rPr>
                <w:rFonts w:ascii="標楷體" w:hAnsi="標楷體" w:hint="eastAsia"/>
                <w:sz w:val="24"/>
                <w:szCs w:val="24"/>
              </w:rPr>
              <w:t>‧90.1.15前最優申請人應依規定成立特許公司辦理簽約</w:t>
            </w:r>
          </w:p>
          <w:p w:rsidR="00B03C27" w:rsidRPr="004517C2" w:rsidRDefault="00B03C27" w:rsidP="00B8086D">
            <w:pPr>
              <w:ind w:left="260" w:hangingChars="100" w:hanging="260"/>
              <w:rPr>
                <w:rFonts w:ascii="標楷體" w:hAnsi="標楷體"/>
                <w:sz w:val="24"/>
                <w:szCs w:val="24"/>
              </w:rPr>
            </w:pPr>
            <w:r w:rsidRPr="004517C2">
              <w:rPr>
                <w:rFonts w:ascii="標楷體" w:hAnsi="標楷體" w:hint="eastAsia"/>
                <w:sz w:val="24"/>
                <w:szCs w:val="24"/>
              </w:rPr>
              <w:t>2、興建營運合約草案、開發合約草案，簽陳市長核定，</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89.11.29</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召開興建營運及開發合約預約簽訂前相關會議，並簽陳會議紀錄（含預約書內容）陳市長核定。</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89.11.30</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簽訂合約預約書</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90.1.6</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簽陳「徵求民間參與高雄大眾捷運系統紅橘線路網建設案」興建合約草案、開發合約草案修正本（用地交付條款修正，此部分於第七次甄審委員會議決議授權工作小組辦理）</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lastRenderedPageBreak/>
              <w:t>90.1.12</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「徵求民間參與高雄大眾捷運系統紅橘線路網建設案」興建合約及開發合約簽約</w:t>
            </w:r>
          </w:p>
        </w:tc>
      </w:tr>
      <w:tr w:rsidR="00B03C27" w:rsidRPr="004517C2" w:rsidTr="003757C1">
        <w:tc>
          <w:tcPr>
            <w:tcW w:w="1257" w:type="dxa"/>
          </w:tcPr>
          <w:p w:rsidR="00B03C27" w:rsidRPr="004517C2" w:rsidRDefault="00B03C27" w:rsidP="00B8086D">
            <w:pPr>
              <w:rPr>
                <w:rFonts w:ascii="標楷體" w:hAnsi="標楷體"/>
                <w:sz w:val="24"/>
                <w:szCs w:val="24"/>
              </w:rPr>
            </w:pPr>
            <w:r w:rsidRPr="004517C2">
              <w:rPr>
                <w:rFonts w:ascii="標楷體" w:hAnsi="標楷體" w:hint="eastAsia"/>
                <w:sz w:val="24"/>
                <w:szCs w:val="24"/>
              </w:rPr>
              <w:t>90.3.1</w:t>
            </w:r>
          </w:p>
        </w:tc>
        <w:tc>
          <w:tcPr>
            <w:tcW w:w="7674" w:type="dxa"/>
          </w:tcPr>
          <w:p w:rsidR="00B03C27" w:rsidRPr="004517C2" w:rsidRDefault="00B03C27" w:rsidP="003757C1">
            <w:pPr>
              <w:rPr>
                <w:rFonts w:ascii="標楷體" w:hAnsi="標楷體"/>
                <w:sz w:val="24"/>
                <w:szCs w:val="24"/>
              </w:rPr>
            </w:pPr>
            <w:r w:rsidRPr="004517C2">
              <w:rPr>
                <w:rFonts w:ascii="標楷體" w:hAnsi="標楷體" w:hint="eastAsia"/>
                <w:sz w:val="24"/>
                <w:szCs w:val="24"/>
              </w:rPr>
              <w:t>高雄市政府召開甄審委員會第八次會議：確認本計畫之政府投資額度為1047.7億元（不含政府辦理事項經費）</w:t>
            </w:r>
          </w:p>
          <w:p w:rsidR="00B03C27" w:rsidRPr="004517C2" w:rsidRDefault="00B03C27" w:rsidP="003757C1">
            <w:pPr>
              <w:rPr>
                <w:rFonts w:ascii="標楷體" w:hAnsi="標楷體"/>
                <w:sz w:val="24"/>
                <w:szCs w:val="24"/>
              </w:rPr>
            </w:pPr>
            <w:r w:rsidRPr="004517C2">
              <w:rPr>
                <w:rFonts w:ascii="標楷體" w:hAnsi="標楷體" w:hint="eastAsia"/>
                <w:sz w:val="24"/>
                <w:szCs w:val="24"/>
              </w:rPr>
              <w:t>．本計畫興建營運合約及開發合約已完成簽訂</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DC714B" w:rsidRPr="004517C2" w:rsidRDefault="00DC714B" w:rsidP="00524449">
      <w:pPr>
        <w:widowControl/>
        <w:rPr>
          <w:rFonts w:ascii="標楷體" w:hAnsi="標楷體"/>
          <w:sz w:val="20"/>
        </w:rPr>
      </w:pPr>
    </w:p>
    <w:p w:rsidR="00DC714B" w:rsidRPr="004517C2" w:rsidRDefault="00DC714B">
      <w:pPr>
        <w:widowControl/>
        <w:rPr>
          <w:rFonts w:ascii="標楷體" w:hAnsi="標楷體"/>
          <w:sz w:val="20"/>
        </w:rPr>
      </w:pPr>
      <w:r w:rsidRPr="004517C2">
        <w:rPr>
          <w:rFonts w:ascii="標楷體" w:hAnsi="標楷體"/>
          <w:sz w:val="20"/>
        </w:rPr>
        <w:br w:type="page"/>
      </w:r>
    </w:p>
    <w:p w:rsidR="00DC714B" w:rsidRPr="004517C2" w:rsidRDefault="00DC714B" w:rsidP="000E21E0">
      <w:pPr>
        <w:pStyle w:val="a0"/>
        <w:numPr>
          <w:ilvl w:val="0"/>
          <w:numId w:val="0"/>
        </w:numPr>
        <w:ind w:left="695" w:hanging="695"/>
        <w:rPr>
          <w:rFonts w:hAnsi="標楷體"/>
        </w:rPr>
      </w:pPr>
      <w:bookmarkStart w:id="603" w:name="_Toc293502005"/>
      <w:bookmarkStart w:id="604" w:name="_Toc293502375"/>
      <w:bookmarkStart w:id="605" w:name="_Toc293502495"/>
      <w:bookmarkStart w:id="606" w:name="_Toc294173345"/>
      <w:bookmarkStart w:id="607" w:name="_Toc294173982"/>
      <w:r w:rsidRPr="004517C2">
        <w:rPr>
          <w:rFonts w:hAnsi="標楷體" w:hint="eastAsia"/>
        </w:rPr>
        <w:t>表E7  權利金之規定：相關法令及合約</w:t>
      </w:r>
      <w:bookmarkEnd w:id="603"/>
      <w:bookmarkEnd w:id="604"/>
      <w:bookmarkEnd w:id="605"/>
      <w:bookmarkEnd w:id="606"/>
      <w:bookmarkEnd w:id="607"/>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843"/>
        <w:gridCol w:w="6095"/>
      </w:tblGrid>
      <w:tr w:rsidR="00DC714B" w:rsidRPr="004517C2" w:rsidTr="00DC714B">
        <w:trPr>
          <w:tblHeader/>
        </w:trPr>
        <w:tc>
          <w:tcPr>
            <w:tcW w:w="1276" w:type="dxa"/>
            <w:vAlign w:val="center"/>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日期</w:t>
            </w:r>
          </w:p>
        </w:tc>
        <w:tc>
          <w:tcPr>
            <w:tcW w:w="1843" w:type="dxa"/>
            <w:vAlign w:val="center"/>
          </w:tcPr>
          <w:p w:rsidR="00DC714B" w:rsidRPr="004517C2" w:rsidRDefault="00DC714B" w:rsidP="00B772D4">
            <w:pPr>
              <w:jc w:val="center"/>
              <w:rPr>
                <w:rFonts w:ascii="標楷體" w:hAnsi="標楷體"/>
                <w:spacing w:val="-20"/>
                <w:sz w:val="24"/>
                <w:szCs w:val="24"/>
              </w:rPr>
            </w:pPr>
            <w:r w:rsidRPr="004517C2">
              <w:rPr>
                <w:rFonts w:ascii="標楷體" w:hAnsi="標楷體" w:hint="eastAsia"/>
                <w:spacing w:val="-20"/>
                <w:sz w:val="24"/>
                <w:szCs w:val="24"/>
              </w:rPr>
              <w:t>相關規定或決議</w:t>
            </w:r>
          </w:p>
        </w:tc>
        <w:tc>
          <w:tcPr>
            <w:tcW w:w="6095" w:type="dxa"/>
            <w:vAlign w:val="center"/>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內容</w:t>
            </w:r>
          </w:p>
        </w:tc>
      </w:tr>
      <w:tr w:rsidR="00DC714B" w:rsidRPr="004517C2" w:rsidTr="00DC714B">
        <w:trPr>
          <w:trHeight w:val="5022"/>
        </w:trPr>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83.12.5</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獎勵民間參與交通建設條例</w:t>
            </w:r>
          </w:p>
          <w:p w:rsidR="00DC714B" w:rsidRPr="004517C2" w:rsidRDefault="00DC714B" w:rsidP="00DC714B">
            <w:pPr>
              <w:rPr>
                <w:rFonts w:ascii="標楷體" w:hAnsi="標楷體"/>
                <w:sz w:val="24"/>
                <w:szCs w:val="24"/>
              </w:rPr>
            </w:pPr>
          </w:p>
        </w:tc>
        <w:tc>
          <w:tcPr>
            <w:tcW w:w="6095"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第7條規定：「主管機關視交通建設個案特性，得基於公平競爭原則許可民間機構於一定期限內經營交通建設，並得向其收取權利金。前項權利金收取之相關事項應於投資契約中明定。」</w:t>
            </w:r>
          </w:p>
          <w:p w:rsidR="00DC714B" w:rsidRPr="004517C2" w:rsidRDefault="00DC714B" w:rsidP="00DC714B">
            <w:pPr>
              <w:rPr>
                <w:rFonts w:ascii="標楷體" w:hAnsi="標楷體"/>
                <w:sz w:val="24"/>
                <w:szCs w:val="24"/>
              </w:rPr>
            </w:pPr>
            <w:r w:rsidRPr="004517C2">
              <w:rPr>
                <w:rFonts w:ascii="標楷體" w:hAnsi="標楷體" w:hint="eastAsia"/>
                <w:sz w:val="24"/>
                <w:szCs w:val="24"/>
              </w:rPr>
              <w:t>第25條規定：「本條例所獎勵之交通建設，經甄審委員會評定其建設投資依本條例其他獎勵仍未具完全之自償能力者，得就其非自償部分由政府補貼其所需貸款利息或投資其建設之一部。前項補貼利息或投資建設辦法，由交通部會同財政部擬定，報請行政院核定。第1項補貼利息及投資建設，由主管機關編列預算為之。」</w:t>
            </w:r>
          </w:p>
          <w:p w:rsidR="00DC714B" w:rsidRPr="004517C2" w:rsidRDefault="00DC714B" w:rsidP="00DC714B">
            <w:pPr>
              <w:rPr>
                <w:rFonts w:ascii="標楷體" w:hAnsi="標楷體"/>
                <w:sz w:val="24"/>
                <w:szCs w:val="24"/>
              </w:rPr>
            </w:pPr>
            <w:r w:rsidRPr="004517C2">
              <w:rPr>
                <w:rFonts w:ascii="標楷體" w:hAnsi="標楷體" w:hint="eastAsia"/>
                <w:sz w:val="24"/>
                <w:szCs w:val="24"/>
              </w:rPr>
              <w:t>第41條規定：「本條例所獎勵之民間機構，於營運期間，其實際營收、支出與原核定財務計畫所載營收、支出之差距達一定標準者，得報請或逕由原主管機關調整其權利金之繳納額度。前項差距標準與權利金調整方式，由主管機關定之。」</w:t>
            </w:r>
          </w:p>
        </w:tc>
      </w:tr>
      <w:tr w:rsidR="00DC714B" w:rsidRPr="004517C2" w:rsidTr="00DC714B">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85.5.15</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政府對民間機構參與交通建設補貼利息或投資部分建設辦法</w:t>
            </w:r>
          </w:p>
        </w:tc>
        <w:tc>
          <w:tcPr>
            <w:tcW w:w="6095"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第3條規定：「依本條例規定申請參與交通建設者，應於其申請案件之財務計畫內提出自償能力之計算與分析資料，及載明要求政府給與補貼利息或投資建設之額度及方式。甄審委員會應依前項資料評定民間機構投資交通建設之自償能力。經評定民間機構之建設投資依本條例其他獎勵仍未具完全之自償能力時，甄審委員會應就其非自償部分，評定政府預定給與補貼其所需貸利息或投資建設之額度及方式。關於政府補貼利息或投資建設之事項，應於契約中明定。」</w:t>
            </w:r>
          </w:p>
        </w:tc>
      </w:tr>
      <w:tr w:rsidR="00DC714B" w:rsidRPr="004517C2" w:rsidTr="00DC714B">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88.2.1</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徵求民間參與高雄都會區大眾捷運系統紅橘線路網建設案申請須知</w:t>
            </w:r>
          </w:p>
        </w:tc>
        <w:tc>
          <w:tcPr>
            <w:tcW w:w="6095"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第9.1節規定「權利金收取及其調整時機與方式將視協商結果而定。」</w:t>
            </w:r>
          </w:p>
          <w:p w:rsidR="00DC714B" w:rsidRPr="004517C2" w:rsidRDefault="00DC714B" w:rsidP="00DC714B">
            <w:pPr>
              <w:rPr>
                <w:rFonts w:ascii="標楷體" w:hAnsi="標楷體"/>
                <w:sz w:val="24"/>
                <w:szCs w:val="24"/>
              </w:rPr>
            </w:pPr>
          </w:p>
        </w:tc>
      </w:tr>
      <w:tr w:rsidR="00DC714B" w:rsidRPr="004517C2" w:rsidTr="00DC714B">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88.11.19</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甄審委員會第3次會議決議</w:t>
            </w:r>
          </w:p>
        </w:tc>
        <w:tc>
          <w:tcPr>
            <w:tcW w:w="6095"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同意入圍申請人悉以主管機關不收取權利金之條件研提投資計畫書及報價書。但未來如最優申請案件之投資條件與主管機關可接受之條件底限有重大差距時，主管機關不排除以權利金機制納入作為協議雙方投資條件之方法。</w:t>
            </w:r>
          </w:p>
        </w:tc>
      </w:tr>
      <w:tr w:rsidR="00DC714B" w:rsidRPr="004517C2" w:rsidTr="00DC714B">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88.11.30</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徵求民間參與高雄都會區大眾捷運系統紅橘線路網建設</w:t>
            </w:r>
            <w:r w:rsidRPr="004517C2">
              <w:rPr>
                <w:rFonts w:ascii="標楷體" w:hAnsi="標楷體" w:hint="eastAsia"/>
                <w:sz w:val="24"/>
                <w:szCs w:val="24"/>
              </w:rPr>
              <w:lastRenderedPageBreak/>
              <w:t>案申請須知修訂與補充資料</w:t>
            </w:r>
          </w:p>
        </w:tc>
        <w:tc>
          <w:tcPr>
            <w:tcW w:w="6095"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lastRenderedPageBreak/>
              <w:t>第</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hint="eastAsia"/>
                  <w:sz w:val="24"/>
                  <w:szCs w:val="24"/>
                </w:rPr>
                <w:t>7.1.3</w:t>
              </w:r>
            </w:smartTag>
            <w:r w:rsidRPr="004517C2">
              <w:rPr>
                <w:rFonts w:ascii="標楷體" w:hAnsi="標楷體" w:hint="eastAsia"/>
                <w:sz w:val="24"/>
                <w:szCs w:val="24"/>
              </w:rPr>
              <w:t>.3節之6規定：「為提高民間投資額度，請入圍申請人悉以主管機關不收取權利金之條件研提投資計畫書及報價書。但未來如最優申請案件之投資條件與主管機關可接受之條件底限有重大差距時，主</w:t>
            </w:r>
            <w:r w:rsidRPr="004517C2">
              <w:rPr>
                <w:rFonts w:ascii="標楷體" w:hAnsi="標楷體" w:hint="eastAsia"/>
                <w:sz w:val="24"/>
                <w:szCs w:val="24"/>
              </w:rPr>
              <w:lastRenderedPageBreak/>
              <w:t>管機關不排除以權利金機制納入作為協議雙方投資條件之方法。」</w:t>
            </w:r>
          </w:p>
        </w:tc>
      </w:tr>
      <w:tr w:rsidR="00DC714B" w:rsidRPr="004517C2" w:rsidTr="00DC714B">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lastRenderedPageBreak/>
              <w:t>89.5.10</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甄審委員會第5次會議</w:t>
            </w:r>
          </w:p>
        </w:tc>
        <w:tc>
          <w:tcPr>
            <w:tcW w:w="6095"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評定政府投資建設之額度：工作小組報告經試算二家投資計畫書之財務分析後，建議本案政府投資建設額度為新台幣$956.48（1952X49％）。委員會決議再減1％為936.96億元。</w:t>
            </w:r>
          </w:p>
          <w:p w:rsidR="00DC714B" w:rsidRPr="004517C2" w:rsidRDefault="00DC714B" w:rsidP="00DC714B">
            <w:pPr>
              <w:rPr>
                <w:rFonts w:ascii="標楷體" w:hAnsi="標楷體"/>
                <w:sz w:val="24"/>
                <w:szCs w:val="24"/>
              </w:rPr>
            </w:pPr>
            <w:r w:rsidRPr="004517C2">
              <w:rPr>
                <w:rFonts w:ascii="標楷體" w:hAnsi="標楷體" w:hint="eastAsia"/>
                <w:sz w:val="24"/>
                <w:szCs w:val="24"/>
              </w:rPr>
              <w:t>決議：基於最優申請人投資計畫書之投資條件與主管機關可接受之條件底限有重大差距，主管機關應依「申請須知修訂與補充資料」第</w:t>
            </w:r>
            <w:smartTag w:uri="urn:schemas-microsoft-com:office:smarttags" w:element="chsdate">
              <w:smartTagPr>
                <w:attr w:name="Year" w:val="1899"/>
                <w:attr w:name="Month" w:val="12"/>
                <w:attr w:name="Day" w:val="30"/>
                <w:attr w:name="IsLunarDate" w:val="False"/>
                <w:attr w:name="IsROCDate" w:val="False"/>
              </w:smartTagPr>
              <w:r w:rsidRPr="004517C2">
                <w:rPr>
                  <w:rFonts w:ascii="標楷體" w:hAnsi="標楷體" w:hint="eastAsia"/>
                  <w:sz w:val="24"/>
                  <w:szCs w:val="24"/>
                </w:rPr>
                <w:t>7.1.3</w:t>
              </w:r>
            </w:smartTag>
            <w:r w:rsidRPr="004517C2">
              <w:rPr>
                <w:rFonts w:ascii="標楷體" w:hAnsi="標楷體" w:hint="eastAsia"/>
                <w:sz w:val="24"/>
                <w:szCs w:val="24"/>
              </w:rPr>
              <w:t>.3之6節規定辦理，將「權利金收取機制」納入議約條件。</w:t>
            </w:r>
          </w:p>
        </w:tc>
      </w:tr>
      <w:tr w:rsidR="00DC714B" w:rsidRPr="004517C2" w:rsidTr="00DC714B">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89.8.29</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甄審委員會第6次會議決議</w:t>
            </w:r>
          </w:p>
        </w:tc>
        <w:tc>
          <w:tcPr>
            <w:tcW w:w="6095"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1、確認權利金機制存在。</w:t>
            </w:r>
          </w:p>
          <w:p w:rsidR="00DC714B" w:rsidRPr="004517C2" w:rsidRDefault="00DC714B" w:rsidP="00DC714B">
            <w:pPr>
              <w:rPr>
                <w:rFonts w:ascii="標楷體" w:hAnsi="標楷體"/>
                <w:sz w:val="24"/>
                <w:szCs w:val="24"/>
              </w:rPr>
            </w:pPr>
            <w:r w:rsidRPr="004517C2">
              <w:rPr>
                <w:rFonts w:ascii="標楷體" w:hAnsi="標楷體" w:hint="eastAsia"/>
                <w:sz w:val="24"/>
                <w:szCs w:val="24"/>
              </w:rPr>
              <w:t>2、總金額為新臺幣臺佰壹拾億元。</w:t>
            </w:r>
          </w:p>
          <w:p w:rsidR="00DC714B" w:rsidRPr="004517C2" w:rsidRDefault="00DC714B" w:rsidP="00DC714B">
            <w:pPr>
              <w:ind w:left="325" w:hangingChars="125" w:hanging="325"/>
              <w:rPr>
                <w:rFonts w:ascii="標楷體" w:hAnsi="標楷體"/>
                <w:sz w:val="24"/>
                <w:szCs w:val="24"/>
              </w:rPr>
            </w:pPr>
            <w:r w:rsidRPr="004517C2">
              <w:rPr>
                <w:rFonts w:ascii="標楷體" w:hAnsi="標楷體" w:hint="eastAsia"/>
                <w:sz w:val="24"/>
                <w:szCs w:val="24"/>
              </w:rPr>
              <w:t>3、第1期款項新台幣壹億元應於民國90年3月前交付，第二期款項新台幣伍億元，於開工後第一年交付一億五千萬元，開工後第二年交付一億五千萬元，開工後第三年交付二億元。</w:t>
            </w:r>
          </w:p>
          <w:p w:rsidR="00DC714B" w:rsidRPr="004517C2" w:rsidRDefault="00DC714B" w:rsidP="00DC714B">
            <w:pPr>
              <w:ind w:left="260" w:hangingChars="100" w:hanging="260"/>
              <w:rPr>
                <w:rFonts w:ascii="標楷體" w:hAnsi="標楷體"/>
                <w:sz w:val="24"/>
                <w:szCs w:val="24"/>
              </w:rPr>
            </w:pPr>
            <w:r w:rsidRPr="004517C2">
              <w:rPr>
                <w:rFonts w:ascii="標楷體" w:hAnsi="標楷體" w:hint="eastAsia"/>
                <w:sz w:val="24"/>
                <w:szCs w:val="24"/>
              </w:rPr>
              <w:t>4、餘款之收取方式、分期方式及期限再議。</w:t>
            </w:r>
          </w:p>
        </w:tc>
      </w:tr>
      <w:tr w:rsidR="00DC714B" w:rsidRPr="004517C2" w:rsidTr="00DC714B">
        <w:tc>
          <w:tcPr>
            <w:tcW w:w="1276"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90.1.12</w:t>
            </w:r>
          </w:p>
        </w:tc>
        <w:tc>
          <w:tcPr>
            <w:tcW w:w="1843" w:type="dxa"/>
          </w:tcPr>
          <w:p w:rsidR="00DC714B" w:rsidRPr="004517C2" w:rsidRDefault="00DC714B" w:rsidP="00DC714B">
            <w:pPr>
              <w:rPr>
                <w:rFonts w:ascii="標楷體" w:hAnsi="標楷體"/>
                <w:sz w:val="24"/>
                <w:szCs w:val="24"/>
              </w:rPr>
            </w:pPr>
            <w:r w:rsidRPr="004517C2">
              <w:rPr>
                <w:rFonts w:ascii="標楷體" w:hAnsi="標楷體" w:hint="eastAsia"/>
                <w:sz w:val="24"/>
                <w:szCs w:val="24"/>
              </w:rPr>
              <w:t>興建營運合約</w:t>
            </w:r>
          </w:p>
        </w:tc>
        <w:tc>
          <w:tcPr>
            <w:tcW w:w="6095" w:type="dxa"/>
          </w:tcPr>
          <w:p w:rsidR="00DC714B" w:rsidRPr="004517C2" w:rsidRDefault="00DC714B" w:rsidP="00DC714B">
            <w:pPr>
              <w:ind w:left="325" w:hangingChars="125" w:hanging="325"/>
              <w:rPr>
                <w:rFonts w:ascii="標楷體" w:hAnsi="標楷體"/>
                <w:sz w:val="24"/>
                <w:szCs w:val="24"/>
              </w:rPr>
            </w:pPr>
            <w:r w:rsidRPr="004517C2">
              <w:rPr>
                <w:rFonts w:ascii="標楷體" w:hAnsi="標楷體" w:hint="eastAsia"/>
                <w:sz w:val="24"/>
                <w:szCs w:val="24"/>
              </w:rPr>
              <w:t>1、第14.1條規定：「除『乙方投資範圍』由乙方出資外，乙方依本章之規定支付甲方新台幣臺佰壹拾億元，作為乙方於特許期間內取得興建營運本計畫路網捷運系統，暨依照開發合約進行開發使用權利之對象，該對價已包含乙方就捷運相關建物以及路線、場站及其他不屬開發土地以外基地所應支付予甲方之租金在內。」</w:t>
            </w:r>
          </w:p>
          <w:p w:rsidR="00DC714B" w:rsidRPr="004517C2" w:rsidRDefault="00DC714B" w:rsidP="00DC714B">
            <w:pPr>
              <w:ind w:left="325" w:hangingChars="125" w:hanging="325"/>
              <w:rPr>
                <w:rFonts w:ascii="標楷體" w:hAnsi="標楷體"/>
                <w:sz w:val="24"/>
                <w:szCs w:val="24"/>
              </w:rPr>
            </w:pPr>
            <w:r w:rsidRPr="004517C2">
              <w:rPr>
                <w:rFonts w:ascii="標楷體" w:hAnsi="標楷體" w:hint="eastAsia"/>
                <w:sz w:val="24"/>
                <w:szCs w:val="24"/>
              </w:rPr>
              <w:t>2、第</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14.1.1</w:t>
              </w:r>
            </w:smartTag>
            <w:r w:rsidRPr="004517C2">
              <w:rPr>
                <w:rFonts w:ascii="標楷體" w:hAnsi="標楷體" w:hint="eastAsia"/>
                <w:sz w:val="24"/>
                <w:szCs w:val="24"/>
              </w:rPr>
              <w:t>條規定：「第一期款項新台幣壹億元應於民國九十年三月前交付，第二期款項新台幣五億元，於開工後第一年交付臺億五仟萬元，開工後第二年交付壹億伍仟萬元，開工後第三年交付貳億元。」</w:t>
            </w:r>
          </w:p>
          <w:p w:rsidR="00DC714B" w:rsidRPr="004517C2" w:rsidRDefault="00DC714B" w:rsidP="00DC714B">
            <w:pPr>
              <w:ind w:left="325" w:hangingChars="125" w:hanging="325"/>
              <w:rPr>
                <w:rFonts w:ascii="標楷體" w:hAnsi="標楷體"/>
                <w:sz w:val="24"/>
                <w:szCs w:val="24"/>
              </w:rPr>
            </w:pPr>
            <w:r w:rsidRPr="004517C2">
              <w:rPr>
                <w:rFonts w:ascii="標楷體" w:hAnsi="標楷體" w:hint="eastAsia"/>
                <w:sz w:val="24"/>
                <w:szCs w:val="24"/>
              </w:rPr>
              <w:t>3、第</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14.1.2</w:t>
              </w:r>
            </w:smartTag>
            <w:r w:rsidRPr="004517C2">
              <w:rPr>
                <w:rFonts w:ascii="標楷體" w:hAnsi="標楷體" w:hint="eastAsia"/>
                <w:sz w:val="24"/>
                <w:szCs w:val="24"/>
              </w:rPr>
              <w:t>條規定：「乙方因辦理本合約附件C4.1所增加之全部工程經費，全部由乙方負擔，於興建完成時即視為乙方已支付權利金新台幣壹拾億元。」</w:t>
            </w:r>
          </w:p>
          <w:p w:rsidR="00DC714B" w:rsidRPr="004517C2" w:rsidRDefault="00DC714B" w:rsidP="00DC714B">
            <w:pPr>
              <w:ind w:left="325" w:hangingChars="125" w:hanging="325"/>
              <w:rPr>
                <w:rFonts w:ascii="標楷體" w:hAnsi="標楷體"/>
                <w:sz w:val="24"/>
                <w:szCs w:val="24"/>
              </w:rPr>
            </w:pPr>
            <w:r w:rsidRPr="004517C2">
              <w:rPr>
                <w:rFonts w:ascii="標楷體" w:hAnsi="標楷體" w:hint="eastAsia"/>
                <w:sz w:val="24"/>
                <w:szCs w:val="24"/>
              </w:rPr>
              <w:t>4、第</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hint="eastAsia"/>
                  <w:sz w:val="24"/>
                  <w:szCs w:val="24"/>
                </w:rPr>
                <w:t>14.1.3</w:t>
              </w:r>
            </w:smartTag>
            <w:r w:rsidRPr="004517C2">
              <w:rPr>
                <w:rFonts w:ascii="標楷體" w:hAnsi="標楷體" w:hint="eastAsia"/>
                <w:sz w:val="24"/>
                <w:szCs w:val="24"/>
              </w:rPr>
              <w:t>條規定：「其餘新台幣玖拾肆億元，同意乙方於銀行融資金額全部還本付息後，每年提撥稅後盈餘一定比率為權利金至達玖拾肆億元為止，其提撥方式為：民國一百一十一年至一百一十五年提撥稅後盈餘百分之一；民國一百一十六年至一百二十年提撥稅後盈餘百分之五。若營運期最後一年仍未達玖拾肆億元，則不足之金額於最後一年提撥。」</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B772D4" w:rsidRPr="004517C2" w:rsidRDefault="00B772D4">
      <w:pPr>
        <w:widowControl/>
        <w:rPr>
          <w:rFonts w:ascii="標楷體" w:hAnsi="標楷體"/>
          <w:bCs/>
          <w:kern w:val="0"/>
          <w:szCs w:val="48"/>
        </w:rPr>
      </w:pPr>
      <w:r w:rsidRPr="004517C2">
        <w:rPr>
          <w:rFonts w:ascii="標楷體" w:hAnsi="標楷體"/>
        </w:rPr>
        <w:br w:type="page"/>
      </w:r>
    </w:p>
    <w:p w:rsidR="00DC714B" w:rsidRPr="004517C2" w:rsidRDefault="00DC714B" w:rsidP="000E21E0">
      <w:pPr>
        <w:pStyle w:val="a0"/>
        <w:numPr>
          <w:ilvl w:val="0"/>
          <w:numId w:val="0"/>
        </w:numPr>
        <w:ind w:left="695" w:hanging="695"/>
        <w:rPr>
          <w:rFonts w:hAnsi="標楷體"/>
        </w:rPr>
      </w:pPr>
      <w:bookmarkStart w:id="608" w:name="_Toc293502006"/>
      <w:bookmarkStart w:id="609" w:name="_Toc293502376"/>
      <w:bookmarkStart w:id="610" w:name="_Toc293502496"/>
      <w:bookmarkStart w:id="611" w:name="_Toc294173346"/>
      <w:bookmarkStart w:id="612" w:name="_Toc294173983"/>
      <w:r w:rsidRPr="004517C2">
        <w:rPr>
          <w:rFonts w:hAnsi="標楷體" w:hint="eastAsia"/>
        </w:rPr>
        <w:t>表E</w:t>
      </w:r>
      <w:r w:rsidR="00B772D4" w:rsidRPr="004517C2">
        <w:rPr>
          <w:rFonts w:hAnsi="標楷體" w:hint="eastAsia"/>
        </w:rPr>
        <w:t>7</w:t>
      </w:r>
      <w:r w:rsidRPr="004517C2">
        <w:rPr>
          <w:rFonts w:hAnsi="標楷體" w:hint="eastAsia"/>
        </w:rPr>
        <w:t>-1 權利金、高雄市政府之說明</w:t>
      </w:r>
      <w:bookmarkEnd w:id="608"/>
      <w:bookmarkEnd w:id="609"/>
      <w:bookmarkEnd w:id="610"/>
      <w:bookmarkEnd w:id="611"/>
      <w:bookmarkEnd w:id="612"/>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5975"/>
      </w:tblGrid>
      <w:tr w:rsidR="00DC714B" w:rsidRPr="004517C2" w:rsidTr="00A834E1">
        <w:trPr>
          <w:tblHeader/>
        </w:trPr>
        <w:tc>
          <w:tcPr>
            <w:tcW w:w="1276" w:type="dxa"/>
            <w:vAlign w:val="center"/>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日期</w:t>
            </w:r>
          </w:p>
        </w:tc>
        <w:tc>
          <w:tcPr>
            <w:tcW w:w="1559" w:type="dxa"/>
            <w:vAlign w:val="center"/>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相關函文</w:t>
            </w:r>
          </w:p>
        </w:tc>
        <w:tc>
          <w:tcPr>
            <w:tcW w:w="5975" w:type="dxa"/>
            <w:vAlign w:val="center"/>
          </w:tcPr>
          <w:p w:rsidR="00DC714B" w:rsidRPr="004517C2" w:rsidRDefault="00DC714B" w:rsidP="00B8086D">
            <w:pPr>
              <w:jc w:val="center"/>
              <w:rPr>
                <w:rFonts w:ascii="標楷體" w:hAnsi="標楷體"/>
                <w:sz w:val="24"/>
                <w:szCs w:val="24"/>
              </w:rPr>
            </w:pPr>
            <w:r w:rsidRPr="004517C2">
              <w:rPr>
                <w:rFonts w:ascii="標楷體" w:hAnsi="標楷體" w:hint="eastAsia"/>
                <w:sz w:val="24"/>
                <w:szCs w:val="24"/>
              </w:rPr>
              <w:t>內容</w:t>
            </w:r>
          </w:p>
        </w:tc>
      </w:tr>
      <w:tr w:rsidR="00DC714B" w:rsidRPr="004517C2" w:rsidTr="00A834E1">
        <w:tc>
          <w:tcPr>
            <w:tcW w:w="1276"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89.5.29</w:t>
            </w:r>
          </w:p>
        </w:tc>
        <w:tc>
          <w:tcPr>
            <w:tcW w:w="1559"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高市府函交通部</w:t>
            </w:r>
          </w:p>
        </w:tc>
        <w:tc>
          <w:tcPr>
            <w:tcW w:w="5975" w:type="dxa"/>
          </w:tcPr>
          <w:p w:rsidR="00DC714B" w:rsidRPr="004517C2" w:rsidRDefault="00DC714B" w:rsidP="00B772D4">
            <w:pPr>
              <w:jc w:val="both"/>
              <w:rPr>
                <w:rFonts w:ascii="標楷體" w:hAnsi="標楷體"/>
                <w:sz w:val="24"/>
                <w:szCs w:val="24"/>
              </w:rPr>
            </w:pPr>
            <w:r w:rsidRPr="004517C2">
              <w:rPr>
                <w:rFonts w:ascii="標楷體" w:hAnsi="標楷體" w:hint="eastAsia"/>
                <w:sz w:val="24"/>
              </w:rPr>
              <w:t>本府於89年5月10日召開第5次甄審委員會議，評定高雄捷運公司籌備處為最優申請人……並由甄審委員會依獎參條例子法「補貼利息或投資部分建設辦法」第3條之規定，評定政府投資建設之額度為936.96億元。</w:t>
            </w:r>
          </w:p>
        </w:tc>
      </w:tr>
      <w:tr w:rsidR="00DC714B" w:rsidRPr="004517C2" w:rsidTr="00A834E1">
        <w:tc>
          <w:tcPr>
            <w:tcW w:w="1276"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90.2.15</w:t>
            </w:r>
          </w:p>
        </w:tc>
        <w:tc>
          <w:tcPr>
            <w:tcW w:w="1559"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高市府函復交通部</w:t>
            </w:r>
          </w:p>
        </w:tc>
        <w:tc>
          <w:tcPr>
            <w:tcW w:w="5975" w:type="dxa"/>
          </w:tcPr>
          <w:p w:rsidR="00DC714B" w:rsidRPr="004517C2" w:rsidRDefault="00DC714B" w:rsidP="00B772D4">
            <w:pPr>
              <w:jc w:val="both"/>
              <w:rPr>
                <w:rFonts w:ascii="標楷體" w:hAnsi="標楷體"/>
                <w:sz w:val="24"/>
                <w:szCs w:val="24"/>
              </w:rPr>
            </w:pPr>
            <w:r w:rsidRPr="004517C2">
              <w:rPr>
                <w:rFonts w:ascii="標楷體" w:hAnsi="標楷體" w:hint="eastAsia"/>
                <w:sz w:val="24"/>
              </w:rPr>
              <w:t>甄審委員會已於預約內容確認政府投資額度為1,047.7億元及其投資方式（包含勘驗付款及權利金110億元之提撥機制），另加計政府應辦事項經費461.19億元，合共政府出資總額為1,508.89億元，其依最優申請人反映合理報酬試算自償能力16.81％計算，亦屬計畫非自償部分。</w:t>
            </w:r>
          </w:p>
        </w:tc>
      </w:tr>
      <w:tr w:rsidR="00DC714B" w:rsidRPr="004517C2" w:rsidTr="00A834E1">
        <w:tc>
          <w:tcPr>
            <w:tcW w:w="1276"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90.3.1</w:t>
            </w:r>
          </w:p>
        </w:tc>
        <w:tc>
          <w:tcPr>
            <w:tcW w:w="1559"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甄審委員會第8次會議</w:t>
            </w:r>
          </w:p>
        </w:tc>
        <w:tc>
          <w:tcPr>
            <w:tcW w:w="5975" w:type="dxa"/>
          </w:tcPr>
          <w:p w:rsidR="00DC714B" w:rsidRPr="004517C2" w:rsidRDefault="00DC714B" w:rsidP="00B772D4">
            <w:pPr>
              <w:jc w:val="both"/>
              <w:rPr>
                <w:rFonts w:ascii="標楷體" w:hAnsi="標楷體"/>
                <w:sz w:val="24"/>
                <w:szCs w:val="24"/>
              </w:rPr>
            </w:pPr>
            <w:r w:rsidRPr="004517C2">
              <w:rPr>
                <w:rFonts w:ascii="標楷體" w:hAnsi="標楷體" w:hint="eastAsia"/>
                <w:sz w:val="24"/>
                <w:szCs w:val="24"/>
              </w:rPr>
              <w:t>確認政府</w:t>
            </w:r>
            <w:r w:rsidRPr="004517C2">
              <w:rPr>
                <w:rFonts w:ascii="標楷體" w:hAnsi="標楷體" w:hint="eastAsia"/>
                <w:sz w:val="24"/>
              </w:rPr>
              <w:t>投資</w:t>
            </w:r>
            <w:r w:rsidRPr="004517C2">
              <w:rPr>
                <w:rFonts w:ascii="標楷體" w:hAnsi="標楷體" w:hint="eastAsia"/>
                <w:sz w:val="24"/>
                <w:szCs w:val="24"/>
              </w:rPr>
              <w:t>額度為1,047.7億元無誤。</w:t>
            </w:r>
          </w:p>
        </w:tc>
      </w:tr>
      <w:tr w:rsidR="00DC714B" w:rsidRPr="004517C2" w:rsidTr="00A834E1">
        <w:tc>
          <w:tcPr>
            <w:tcW w:w="1276"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90.12.12</w:t>
            </w:r>
          </w:p>
        </w:tc>
        <w:tc>
          <w:tcPr>
            <w:tcW w:w="1559"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高市府研提說明</w:t>
            </w:r>
          </w:p>
        </w:tc>
        <w:tc>
          <w:tcPr>
            <w:tcW w:w="5975" w:type="dxa"/>
          </w:tcPr>
          <w:p w:rsidR="00DC714B" w:rsidRPr="004517C2" w:rsidRDefault="00DC714B" w:rsidP="00DC714B">
            <w:pPr>
              <w:pStyle w:val="21"/>
              <w:tabs>
                <w:tab w:val="clear" w:pos="567"/>
              </w:tabs>
              <w:overflowPunct w:val="0"/>
              <w:adjustRightInd w:val="0"/>
              <w:snapToGrid w:val="0"/>
              <w:ind w:leftChars="0" w:left="390" w:hangingChars="150" w:hanging="390"/>
              <w:rPr>
                <w:rFonts w:hAnsi="標楷體"/>
                <w:sz w:val="24"/>
              </w:rPr>
            </w:pPr>
            <w:r w:rsidRPr="004517C2">
              <w:rPr>
                <w:rFonts w:hAnsi="標楷體" w:hint="eastAsia"/>
                <w:sz w:val="24"/>
              </w:rPr>
              <w:t>1、訂定主管機關可接受之條件底限936.96億元，乃為充分發揮民間參與建設精神及爭取政府權益而設計之機制，以該金額作為後續議約之基礎，並透過議約方式爭取民間機構將權利金回饋於政府。</w:t>
            </w:r>
          </w:p>
          <w:p w:rsidR="00DC714B" w:rsidRPr="004517C2" w:rsidRDefault="00DC714B" w:rsidP="00DC714B">
            <w:pPr>
              <w:pStyle w:val="21"/>
              <w:tabs>
                <w:tab w:val="clear" w:pos="567"/>
              </w:tabs>
              <w:overflowPunct w:val="0"/>
              <w:adjustRightInd w:val="0"/>
              <w:snapToGrid w:val="0"/>
              <w:ind w:leftChars="0" w:left="390" w:hangingChars="150" w:hanging="390"/>
              <w:rPr>
                <w:rFonts w:hAnsi="標楷體"/>
                <w:sz w:val="24"/>
              </w:rPr>
            </w:pPr>
            <w:r w:rsidRPr="004517C2">
              <w:rPr>
                <w:rFonts w:hAnsi="標楷體" w:hint="eastAsia"/>
                <w:sz w:val="24"/>
              </w:rPr>
              <w:t>2、上開機制未涉民間投資及政府投資項目之變更，該評定之投資額度及權利金機制並經特許公司反映於民間投資財務計畫中，其反映計畫合理投資報酬為11.77％，相較於國內類似性質之民間投資交通建設案例，實屬合理。</w:t>
            </w:r>
          </w:p>
          <w:p w:rsidR="00DC714B" w:rsidRPr="004517C2" w:rsidRDefault="00DC714B" w:rsidP="00DC714B">
            <w:pPr>
              <w:pStyle w:val="21"/>
              <w:tabs>
                <w:tab w:val="clear" w:pos="567"/>
              </w:tabs>
              <w:overflowPunct w:val="0"/>
              <w:adjustRightInd w:val="0"/>
              <w:snapToGrid w:val="0"/>
              <w:ind w:leftChars="0" w:left="390" w:hangingChars="150" w:hanging="390"/>
              <w:rPr>
                <w:rFonts w:hAnsi="標楷體"/>
                <w:sz w:val="24"/>
              </w:rPr>
            </w:pPr>
            <w:r w:rsidRPr="004517C2">
              <w:rPr>
                <w:rFonts w:hAnsi="標楷體" w:hint="eastAsia"/>
                <w:sz w:val="24"/>
              </w:rPr>
              <w:t>3、按獎參條例第25條規定，政府投資建設之額度及方式應由甄審委員會評定，本案甄審委員會亦依法律授權評定政府投資建設額度及權利金機制，並無牴觸獎參條例之情事</w:t>
            </w:r>
          </w:p>
        </w:tc>
      </w:tr>
      <w:tr w:rsidR="00DC714B" w:rsidRPr="004517C2" w:rsidTr="00A834E1">
        <w:tc>
          <w:tcPr>
            <w:tcW w:w="1276"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91.1.28</w:t>
            </w:r>
          </w:p>
        </w:tc>
        <w:tc>
          <w:tcPr>
            <w:tcW w:w="1559"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高雄市政府函交通部</w:t>
            </w:r>
          </w:p>
        </w:tc>
        <w:tc>
          <w:tcPr>
            <w:tcW w:w="5975" w:type="dxa"/>
          </w:tcPr>
          <w:p w:rsidR="00DC714B" w:rsidRPr="004517C2" w:rsidRDefault="00DC714B" w:rsidP="00A834E1">
            <w:pPr>
              <w:pStyle w:val="21"/>
              <w:tabs>
                <w:tab w:val="clear" w:pos="567"/>
              </w:tabs>
              <w:overflowPunct w:val="0"/>
              <w:adjustRightInd w:val="0"/>
              <w:snapToGrid w:val="0"/>
              <w:ind w:leftChars="0" w:left="0" w:firstLineChars="0" w:firstLine="0"/>
              <w:rPr>
                <w:rFonts w:hAnsi="標楷體"/>
                <w:sz w:val="24"/>
                <w:highlight w:val="yellow"/>
              </w:rPr>
            </w:pPr>
            <w:r w:rsidRPr="004517C2">
              <w:rPr>
                <w:rFonts w:hAnsi="標楷體" w:hint="eastAsia"/>
                <w:sz w:val="24"/>
              </w:rPr>
              <w:t>本建設案以民間參與方式推動，政府出資總額包含政府投資額度1,047.7億元及政府辦理事項經費461.19億元，合計共1,508.89億元，相較於原核定財務計畫建設經費1,951.76億元，已大收節省各級政府財政支出之效，而權利金機制乃本府特於「申請須知修訂與補充資料」中設計，其係為在維持民間投資可行之前提下爭取民間機構額外回饋，本於鼓勵地方主管機關持續推動民間參與公共建設之立場，本案權利金似宜由本府主管為宜，並利統籌挹注於本案相關建設之推動。</w:t>
            </w:r>
          </w:p>
        </w:tc>
      </w:tr>
      <w:tr w:rsidR="00DC714B" w:rsidRPr="004517C2" w:rsidTr="00A834E1">
        <w:tc>
          <w:tcPr>
            <w:tcW w:w="1276"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94.11.28</w:t>
            </w:r>
          </w:p>
        </w:tc>
        <w:tc>
          <w:tcPr>
            <w:tcW w:w="1559" w:type="dxa"/>
          </w:tcPr>
          <w:p w:rsidR="00DC714B" w:rsidRPr="004517C2" w:rsidRDefault="00DC714B" w:rsidP="00B772D4">
            <w:pPr>
              <w:rPr>
                <w:rFonts w:ascii="標楷體" w:hAnsi="標楷體"/>
                <w:sz w:val="24"/>
                <w:szCs w:val="24"/>
              </w:rPr>
            </w:pPr>
            <w:r w:rsidRPr="004517C2">
              <w:rPr>
                <w:rFonts w:ascii="標楷體" w:hAnsi="標楷體" w:hint="eastAsia"/>
                <w:sz w:val="24"/>
                <w:szCs w:val="24"/>
              </w:rPr>
              <w:t>高雄市政府捷運局於立</w:t>
            </w:r>
            <w:r w:rsidRPr="004517C2">
              <w:rPr>
                <w:rFonts w:ascii="標楷體" w:hAnsi="標楷體" w:hint="eastAsia"/>
                <w:sz w:val="24"/>
                <w:szCs w:val="24"/>
              </w:rPr>
              <w:lastRenderedPageBreak/>
              <w:t>法院第6屆第2會期交通委員會第8次全體委員會議「高雄捷運」BOT案檢討報告</w:t>
            </w:r>
          </w:p>
          <w:p w:rsidR="00DC714B" w:rsidRPr="004517C2" w:rsidRDefault="00DC714B" w:rsidP="00B772D4">
            <w:pPr>
              <w:rPr>
                <w:rFonts w:ascii="標楷體" w:hAnsi="標楷體"/>
                <w:sz w:val="24"/>
                <w:szCs w:val="24"/>
              </w:rPr>
            </w:pPr>
          </w:p>
        </w:tc>
        <w:tc>
          <w:tcPr>
            <w:tcW w:w="5975" w:type="dxa"/>
          </w:tcPr>
          <w:p w:rsidR="00DC714B" w:rsidRPr="004517C2" w:rsidRDefault="00DC714B" w:rsidP="00DC714B">
            <w:pPr>
              <w:pStyle w:val="21"/>
              <w:tabs>
                <w:tab w:val="clear" w:pos="567"/>
              </w:tabs>
              <w:overflowPunct w:val="0"/>
              <w:adjustRightInd w:val="0"/>
              <w:snapToGrid w:val="0"/>
              <w:ind w:leftChars="0" w:left="390" w:hangingChars="150" w:hanging="390"/>
              <w:rPr>
                <w:rFonts w:hAnsi="標楷體"/>
                <w:sz w:val="24"/>
                <w:szCs w:val="24"/>
              </w:rPr>
            </w:pPr>
            <w:r w:rsidRPr="004517C2">
              <w:rPr>
                <w:rFonts w:hAnsi="標楷體" w:hint="eastAsia"/>
                <w:sz w:val="24"/>
                <w:szCs w:val="24"/>
              </w:rPr>
              <w:lastRenderedPageBreak/>
              <w:t>1、權利金收取機制乃本府特於申修規定中設計，係為在民間機構提出既有民間投資額度下，於維持</w:t>
            </w:r>
            <w:r w:rsidRPr="004517C2">
              <w:rPr>
                <w:rFonts w:hAnsi="標楷體" w:hint="eastAsia"/>
                <w:sz w:val="24"/>
                <w:szCs w:val="24"/>
              </w:rPr>
              <w:lastRenderedPageBreak/>
              <w:t>民間投資財務可行之前提，更積極爭取民間額外回饋予政府。以本案為例，高捷公司於甄審階段提出投資計畫書之</w:t>
            </w:r>
            <w:r w:rsidRPr="004517C2">
              <w:rPr>
                <w:rFonts w:hAnsi="標楷體" w:hint="eastAsia"/>
                <w:sz w:val="24"/>
              </w:rPr>
              <w:t>民間投資</w:t>
            </w:r>
            <w:r w:rsidRPr="004517C2">
              <w:rPr>
                <w:rFonts w:hAnsi="標楷體" w:hint="eastAsia"/>
                <w:sz w:val="24"/>
                <w:szCs w:val="24"/>
              </w:rPr>
              <w:t>額度為304.9億元，這乃經評估財務可行之投資計畫，如本府額外要求權利金110億元全額於興建期繳納，則本計畫勢必變為財務不可行，故權利金必須在財務可行之前提下進行議約，而高捷公司反映權利金機制及投資條件試算計畫投資報酬11.77％觀之，權利金收取條件實屬合理。故本機制於爭取民間額外回饋及維持民間投資可行性之雙重考慮下，已作最佳之平衡。</w:t>
            </w:r>
          </w:p>
          <w:p w:rsidR="00DC714B" w:rsidRPr="004517C2" w:rsidRDefault="00DC714B" w:rsidP="00DC714B">
            <w:pPr>
              <w:pStyle w:val="21"/>
              <w:tabs>
                <w:tab w:val="clear" w:pos="567"/>
              </w:tabs>
              <w:overflowPunct w:val="0"/>
              <w:adjustRightInd w:val="0"/>
              <w:snapToGrid w:val="0"/>
              <w:ind w:leftChars="0" w:left="390" w:hangingChars="150" w:hanging="390"/>
              <w:rPr>
                <w:rFonts w:hAnsi="標楷體"/>
                <w:sz w:val="24"/>
              </w:rPr>
            </w:pPr>
            <w:r w:rsidRPr="004517C2">
              <w:rPr>
                <w:rFonts w:hAnsi="標楷體" w:hint="eastAsia"/>
                <w:sz w:val="24"/>
                <w:szCs w:val="24"/>
              </w:rPr>
              <w:t>2、獎參條例子法「政府對民間機構參與交通建設補貼利息或投資部分建設辦法」第3條規定，「政府投資額度」係由民間機構載明並經甄審委員會評定，另依該條例第7條「……得向其收取權利金」規定，權利金機制並非屬必要。而高雄市政府為了在民間機構提出既有民間投資額度下，於維持民間投資財務可行之前提，更積極爭取民間額外回饋予政府，乃特於申修規定中設計權利金收取機制。其中，該府捷運局於第5次甄審委員會建議政府投資額度936.36億元即為達成該策略目標之作法，絕非傳統發包之底價概念，且依該次甄審委員會議亦決議其「金額、時程及實際作業由甄審委員會授權主管機關辦理」，故權利金110億元並非以「現值」補足1047.7億元與936.96億元中間差額之概念，更非政府無息借款110億元予捷運公司之意義，其分期支付之時程及金額等事項在維持財務可行之前提下，皆保有議約彈性，所收取之權利金皆為該府所額外爭取回饋的。</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lastRenderedPageBreak/>
        <w:t>資料來源：本院彙整</w:t>
      </w:r>
    </w:p>
    <w:p w:rsidR="00DC714B" w:rsidRPr="004517C2" w:rsidRDefault="00DC714B" w:rsidP="00DC714B">
      <w:pPr>
        <w:pStyle w:val="2"/>
        <w:numPr>
          <w:ilvl w:val="0"/>
          <w:numId w:val="0"/>
        </w:numPr>
        <w:rPr>
          <w:rFonts w:hAnsi="標楷體"/>
        </w:rPr>
      </w:pPr>
    </w:p>
    <w:p w:rsidR="00DC714B" w:rsidRPr="004517C2" w:rsidRDefault="00DC714B" w:rsidP="000E21E0">
      <w:pPr>
        <w:pStyle w:val="a0"/>
        <w:numPr>
          <w:ilvl w:val="0"/>
          <w:numId w:val="0"/>
        </w:numPr>
        <w:ind w:left="695" w:hanging="695"/>
        <w:rPr>
          <w:rFonts w:hAnsi="標楷體"/>
          <w:color w:val="365F91"/>
          <w:sz w:val="24"/>
          <w:szCs w:val="24"/>
        </w:rPr>
      </w:pPr>
      <w:r w:rsidRPr="004517C2">
        <w:rPr>
          <w:rFonts w:hAnsi="標楷體"/>
        </w:rPr>
        <w:br w:type="page"/>
      </w:r>
      <w:bookmarkStart w:id="613" w:name="_Toc293502007"/>
      <w:bookmarkStart w:id="614" w:name="_Toc293502377"/>
      <w:bookmarkStart w:id="615" w:name="_Toc293502497"/>
      <w:bookmarkStart w:id="616" w:name="_Toc294173347"/>
      <w:bookmarkStart w:id="617" w:name="_Toc294173984"/>
      <w:r w:rsidRPr="004517C2">
        <w:rPr>
          <w:rFonts w:hAnsi="標楷體" w:hint="eastAsia"/>
        </w:rPr>
        <w:lastRenderedPageBreak/>
        <w:t>表E</w:t>
      </w:r>
      <w:r w:rsidR="00B772D4" w:rsidRPr="004517C2">
        <w:rPr>
          <w:rFonts w:hAnsi="標楷體" w:hint="eastAsia"/>
        </w:rPr>
        <w:t>7</w:t>
      </w:r>
      <w:r w:rsidRPr="004517C2">
        <w:rPr>
          <w:rFonts w:hAnsi="標楷體" w:hint="eastAsia"/>
        </w:rPr>
        <w:t>-2 權利金、相關機關之意見</w:t>
      </w:r>
      <w:bookmarkEnd w:id="613"/>
      <w:bookmarkEnd w:id="614"/>
      <w:bookmarkEnd w:id="615"/>
      <w:bookmarkEnd w:id="616"/>
      <w:bookmarkEnd w:id="617"/>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5975"/>
      </w:tblGrid>
      <w:tr w:rsidR="00DC714B" w:rsidRPr="004517C2" w:rsidTr="00A834E1">
        <w:trPr>
          <w:tblHeader/>
        </w:trPr>
        <w:tc>
          <w:tcPr>
            <w:tcW w:w="1276" w:type="dxa"/>
            <w:vAlign w:val="center"/>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日期</w:t>
            </w:r>
          </w:p>
        </w:tc>
        <w:tc>
          <w:tcPr>
            <w:tcW w:w="1559" w:type="dxa"/>
            <w:vAlign w:val="center"/>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相關函文</w:t>
            </w:r>
          </w:p>
        </w:tc>
        <w:tc>
          <w:tcPr>
            <w:tcW w:w="5975" w:type="dxa"/>
            <w:vAlign w:val="center"/>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內容</w:t>
            </w:r>
          </w:p>
        </w:tc>
      </w:tr>
      <w:tr w:rsidR="00DC714B" w:rsidRPr="004517C2" w:rsidTr="00A834E1">
        <w:tc>
          <w:tcPr>
            <w:tcW w:w="1276"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90.1.11</w:t>
            </w:r>
          </w:p>
        </w:tc>
        <w:tc>
          <w:tcPr>
            <w:tcW w:w="1559"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交通部函報行政院</w:t>
            </w:r>
          </w:p>
        </w:tc>
        <w:tc>
          <w:tcPr>
            <w:tcW w:w="5975" w:type="dxa"/>
          </w:tcPr>
          <w:p w:rsidR="00DC714B" w:rsidRPr="004517C2" w:rsidRDefault="00DC714B" w:rsidP="00A834E1">
            <w:pPr>
              <w:pStyle w:val="21"/>
              <w:tabs>
                <w:tab w:val="clear" w:pos="567"/>
              </w:tabs>
              <w:overflowPunct w:val="0"/>
              <w:adjustRightInd w:val="0"/>
              <w:snapToGrid w:val="0"/>
              <w:ind w:leftChars="0" w:left="0" w:firstLineChars="0" w:firstLine="0"/>
              <w:rPr>
                <w:rFonts w:hAnsi="標楷體"/>
                <w:sz w:val="24"/>
                <w:szCs w:val="24"/>
              </w:rPr>
            </w:pPr>
            <w:r w:rsidRPr="004517C2">
              <w:rPr>
                <w:rFonts w:hAnsi="標楷體" w:hint="eastAsia"/>
                <w:sz w:val="24"/>
                <w:szCs w:val="24"/>
              </w:rPr>
              <w:t>依財務計畫之政府投資額度為936.96億元，惟查最優申請人財務計畫提報之政府投資額度為1,047.7億元，按獎參條例第25條規定，本案該府甄審委員會評定之非自償部分政府投資額度究係936.96億元或1,047.7億元，宜請該府確認說明。倘經該府甄審委員會評定之非自償部分政府投資額度為936.96億元，則其與最優申請人報價政府投資額度之資金缺口110億元列為政府投資部分，不論如何籌措，均將與獎參條例規定不符，建議慎酌。惟倘經該府甄審委員會評定之非自償部分政府投資額度為1,047億元，則本部無意見。</w:t>
            </w:r>
          </w:p>
        </w:tc>
      </w:tr>
      <w:tr w:rsidR="00DC714B" w:rsidRPr="004517C2" w:rsidTr="00A834E1">
        <w:tc>
          <w:tcPr>
            <w:tcW w:w="1276"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90.12.31</w:t>
            </w:r>
          </w:p>
        </w:tc>
        <w:tc>
          <w:tcPr>
            <w:tcW w:w="1559"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行政院秘書長函復交通部</w:t>
            </w:r>
          </w:p>
        </w:tc>
        <w:tc>
          <w:tcPr>
            <w:tcW w:w="5975" w:type="dxa"/>
          </w:tcPr>
          <w:p w:rsidR="00DC714B" w:rsidRPr="004517C2" w:rsidRDefault="00DC714B" w:rsidP="00A834E1">
            <w:pPr>
              <w:pStyle w:val="21"/>
              <w:tabs>
                <w:tab w:val="clear" w:pos="567"/>
              </w:tabs>
              <w:overflowPunct w:val="0"/>
              <w:adjustRightInd w:val="0"/>
              <w:snapToGrid w:val="0"/>
              <w:ind w:leftChars="0" w:left="0" w:firstLineChars="0" w:firstLine="0"/>
              <w:rPr>
                <w:rFonts w:hAnsi="標楷體"/>
                <w:sz w:val="24"/>
              </w:rPr>
            </w:pPr>
            <w:r w:rsidRPr="004517C2">
              <w:rPr>
                <w:rFonts w:hAnsi="標楷體" w:hint="eastAsia"/>
                <w:sz w:val="24"/>
              </w:rPr>
              <w:t>行政院主計處意見：</w:t>
            </w:r>
          </w:p>
          <w:p w:rsidR="00DC714B" w:rsidRPr="004517C2" w:rsidRDefault="00DC714B" w:rsidP="00A834E1">
            <w:pPr>
              <w:pStyle w:val="21"/>
              <w:tabs>
                <w:tab w:val="clear" w:pos="567"/>
              </w:tabs>
              <w:overflowPunct w:val="0"/>
              <w:adjustRightInd w:val="0"/>
              <w:snapToGrid w:val="0"/>
              <w:ind w:leftChars="0" w:left="0" w:firstLineChars="0" w:firstLine="0"/>
              <w:rPr>
                <w:rFonts w:hAnsi="標楷體"/>
                <w:sz w:val="24"/>
              </w:rPr>
            </w:pPr>
            <w:r w:rsidRPr="004517C2">
              <w:rPr>
                <w:rFonts w:hAnsi="標楷體" w:hint="eastAsia"/>
                <w:sz w:val="24"/>
              </w:rPr>
              <w:t>有關經建會研商結論（一）本項計畫財務計畫所涉政府投資額度差距110億元之籌措及適法性檢討部分，並無違反獎參條例第25條規定等之意見，由於其適法性似未具體明確，且事涉各級政府經費分擔，故請交通部本於權責提供書面意見俾憑彙辦轉陳。</w:t>
            </w:r>
          </w:p>
        </w:tc>
      </w:tr>
      <w:tr w:rsidR="00DC714B" w:rsidRPr="004517C2" w:rsidTr="00A834E1">
        <w:tc>
          <w:tcPr>
            <w:tcW w:w="1276"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91.4.11</w:t>
            </w:r>
          </w:p>
        </w:tc>
        <w:tc>
          <w:tcPr>
            <w:tcW w:w="1559"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交通部函報行政院</w:t>
            </w:r>
          </w:p>
        </w:tc>
        <w:tc>
          <w:tcPr>
            <w:tcW w:w="5975" w:type="dxa"/>
          </w:tcPr>
          <w:p w:rsidR="00DC714B" w:rsidRPr="004517C2" w:rsidRDefault="00DC714B" w:rsidP="00A834E1">
            <w:pPr>
              <w:pStyle w:val="21"/>
              <w:tabs>
                <w:tab w:val="clear" w:pos="567"/>
              </w:tabs>
              <w:overflowPunct w:val="0"/>
              <w:adjustRightInd w:val="0"/>
              <w:snapToGrid w:val="0"/>
              <w:ind w:leftChars="0" w:left="0" w:firstLineChars="0" w:firstLine="0"/>
              <w:rPr>
                <w:rFonts w:hAnsi="標楷體"/>
                <w:sz w:val="24"/>
                <w:szCs w:val="24"/>
              </w:rPr>
            </w:pPr>
            <w:r w:rsidRPr="004517C2">
              <w:rPr>
                <w:rFonts w:hAnsi="標楷體" w:hint="eastAsia"/>
                <w:sz w:val="24"/>
              </w:rPr>
              <w:t>前項110億元差距經市府解釋係為決標過程所為之應變措施，並以權利金方式協議處理。依高雄市政府與高雄捷運公司雙方簽定契約之第14章內容，載明權利金由乙方出資，但卻用對價方式在政府投資額度內先行運用。市府所稱「權利金機制」返還方式，係指營運後由特許公司提撥返還94億元（另興建期交付政府6億元，抵付新增工作項目經費10億元），該設計本質依學理言似屬「回饋金」，畢竟權利金為政府授予特許權之價金，由投資人負擔毋庸置疑，惟高雄市政府以權利金回饋予政府之定義與說法為致造成誤解。</w:t>
            </w:r>
          </w:p>
        </w:tc>
      </w:tr>
      <w:tr w:rsidR="00DC714B" w:rsidRPr="004517C2" w:rsidTr="00A834E1">
        <w:tc>
          <w:tcPr>
            <w:tcW w:w="1276"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94年度</w:t>
            </w:r>
          </w:p>
        </w:tc>
        <w:tc>
          <w:tcPr>
            <w:tcW w:w="1559" w:type="dxa"/>
          </w:tcPr>
          <w:p w:rsidR="00DC714B" w:rsidRPr="004517C2" w:rsidRDefault="00DC714B" w:rsidP="00B772D4">
            <w:pPr>
              <w:jc w:val="center"/>
              <w:rPr>
                <w:rFonts w:ascii="標楷體" w:hAnsi="標楷體"/>
                <w:sz w:val="24"/>
                <w:szCs w:val="24"/>
              </w:rPr>
            </w:pPr>
            <w:r w:rsidRPr="004517C2">
              <w:rPr>
                <w:rFonts w:ascii="標楷體" w:hAnsi="標楷體" w:hint="eastAsia"/>
                <w:sz w:val="24"/>
                <w:szCs w:val="24"/>
              </w:rPr>
              <w:t>高雄市審計處捷運建設計畫執行情形專案調查（94年度）</w:t>
            </w:r>
          </w:p>
        </w:tc>
        <w:tc>
          <w:tcPr>
            <w:tcW w:w="5975" w:type="dxa"/>
          </w:tcPr>
          <w:p w:rsidR="00DC714B" w:rsidRPr="004517C2" w:rsidRDefault="00DC714B" w:rsidP="00B772D4">
            <w:pPr>
              <w:pStyle w:val="21"/>
              <w:tabs>
                <w:tab w:val="clear" w:pos="567"/>
              </w:tabs>
              <w:overflowPunct w:val="0"/>
              <w:adjustRightInd w:val="0"/>
              <w:snapToGrid w:val="0"/>
              <w:ind w:leftChars="0" w:left="0" w:firstLineChars="0" w:firstLine="0"/>
              <w:rPr>
                <w:rFonts w:hAnsi="標楷體"/>
              </w:rPr>
            </w:pPr>
            <w:r w:rsidRPr="004517C2">
              <w:rPr>
                <w:rFonts w:hAnsi="標楷體" w:hint="eastAsia"/>
                <w:sz w:val="24"/>
              </w:rPr>
              <w:t>本案捷運局將政府投資建設額度與捷運公司報價差額110億元定義為權利金，實則猶如政府無息借款110億元予捷運公司，再分30餘年攤還，顯未能保障政府之權益；且土地租金及辦理興建營運合約附件C4.1所增加之全部工程經費，雖全部由乙方負擔，卻未明確估算工程費用，即視為乙方已支付權利金，顯有損政府權益。</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F9279E" w:rsidRPr="004517C2" w:rsidRDefault="00F9279E" w:rsidP="00524449">
      <w:pPr>
        <w:widowControl/>
        <w:rPr>
          <w:rFonts w:ascii="標楷體" w:hAnsi="標楷體"/>
          <w:sz w:val="20"/>
        </w:rPr>
      </w:pPr>
    </w:p>
    <w:p w:rsidR="00F9279E" w:rsidRPr="004517C2" w:rsidRDefault="00F9279E">
      <w:pPr>
        <w:widowControl/>
        <w:rPr>
          <w:rFonts w:ascii="標楷體" w:hAnsi="標楷體"/>
          <w:sz w:val="20"/>
        </w:rPr>
      </w:pPr>
      <w:r w:rsidRPr="004517C2">
        <w:rPr>
          <w:rFonts w:ascii="標楷體" w:hAnsi="標楷體"/>
          <w:sz w:val="20"/>
        </w:rPr>
        <w:br w:type="page"/>
      </w:r>
    </w:p>
    <w:p w:rsidR="00F9279E" w:rsidRPr="004517C2" w:rsidRDefault="00F9279E" w:rsidP="000E21E0">
      <w:pPr>
        <w:pStyle w:val="a0"/>
        <w:numPr>
          <w:ilvl w:val="0"/>
          <w:numId w:val="0"/>
        </w:numPr>
        <w:ind w:left="695" w:hanging="695"/>
        <w:rPr>
          <w:rFonts w:hAnsi="標楷體"/>
        </w:rPr>
      </w:pPr>
      <w:bookmarkStart w:id="618" w:name="_Toc293502008"/>
      <w:bookmarkStart w:id="619" w:name="_Toc293502378"/>
      <w:bookmarkStart w:id="620" w:name="_Toc293502498"/>
      <w:bookmarkStart w:id="621" w:name="_Toc294173348"/>
      <w:bookmarkStart w:id="622" w:name="_Toc294173985"/>
      <w:r w:rsidRPr="004517C2">
        <w:rPr>
          <w:rFonts w:hAnsi="標楷體" w:hint="eastAsia"/>
        </w:rPr>
        <w:t>表E8 公共藝術：公共藝術設置辦法之修正</w:t>
      </w:r>
      <w:bookmarkEnd w:id="618"/>
      <w:bookmarkEnd w:id="619"/>
      <w:bookmarkEnd w:id="620"/>
      <w:bookmarkEnd w:id="621"/>
      <w:bookmarkEnd w:id="622"/>
      <w:r w:rsidRPr="004517C2">
        <w:rPr>
          <w:rFonts w:hAnsi="標楷體"/>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3402"/>
        <w:gridCol w:w="2835"/>
        <w:gridCol w:w="1985"/>
      </w:tblGrid>
      <w:tr w:rsidR="00F9279E" w:rsidRPr="004517C2" w:rsidTr="00ED6BBF">
        <w:trPr>
          <w:tblHeader/>
        </w:trPr>
        <w:tc>
          <w:tcPr>
            <w:tcW w:w="113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項目</w:t>
            </w:r>
          </w:p>
        </w:tc>
        <w:tc>
          <w:tcPr>
            <w:tcW w:w="3402"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87.1.26</w:t>
            </w:r>
          </w:p>
        </w:tc>
        <w:tc>
          <w:tcPr>
            <w:tcW w:w="283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91.12.20</w:t>
            </w:r>
          </w:p>
        </w:tc>
        <w:tc>
          <w:tcPr>
            <w:tcW w:w="198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92.12.12</w:t>
            </w:r>
          </w:p>
        </w:tc>
      </w:tr>
      <w:tr w:rsidR="00F9279E" w:rsidRPr="004517C2" w:rsidTr="00F9279E">
        <w:tc>
          <w:tcPr>
            <w:tcW w:w="1135" w:type="dxa"/>
            <w:vMerge w:val="restart"/>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審議委員會之設置-中央</w:t>
            </w:r>
          </w:p>
        </w:tc>
        <w:tc>
          <w:tcPr>
            <w:tcW w:w="3402"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第3條</w:t>
            </w:r>
          </w:p>
        </w:tc>
        <w:tc>
          <w:tcPr>
            <w:tcW w:w="283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第3條</w:t>
            </w:r>
          </w:p>
        </w:tc>
        <w:tc>
          <w:tcPr>
            <w:tcW w:w="198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第3條</w:t>
            </w:r>
          </w:p>
        </w:tc>
      </w:tr>
      <w:tr w:rsidR="00F9279E" w:rsidRPr="004517C2" w:rsidTr="00F9279E">
        <w:tc>
          <w:tcPr>
            <w:tcW w:w="1135" w:type="dxa"/>
            <w:vMerge/>
          </w:tcPr>
          <w:p w:rsidR="00F9279E" w:rsidRPr="004517C2" w:rsidRDefault="00F9279E" w:rsidP="00ED6BBF">
            <w:pPr>
              <w:spacing w:line="320" w:lineRule="exact"/>
              <w:rPr>
                <w:rFonts w:ascii="標楷體" w:hAnsi="標楷體"/>
                <w:sz w:val="24"/>
                <w:szCs w:val="24"/>
              </w:rPr>
            </w:pPr>
          </w:p>
        </w:tc>
        <w:tc>
          <w:tcPr>
            <w:tcW w:w="3402"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文建會設公共藝術諮議委員會，負責公共藝術之諮詢、政策研擬、法令修訂及審議事項。</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公共藝術諮議委員會置委員十三人至十七人，除當然委員外，其任期二年，由文建會就下列人士遴聘組成：</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文建會主任委員或副主任委員為召集人，業務處處長副召集人。召集人及副召集人均為當然委員。</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藝術創作、藝術行政、藝術評論、應用藝術、藝術教育之專業人士五人至七人，各類至少一人。</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都市設計、建築設計、景觀造園之專業人士三人至五人，各類至少一人。</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四  文化、法律或其他專業人士各一人。</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中央各部會及省政府得參照第二項成立公共藝術審議委員會，負責審議該管重大公共工程設置公共藝術事宜。</w:t>
            </w:r>
          </w:p>
        </w:tc>
        <w:tc>
          <w:tcPr>
            <w:tcW w:w="283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二項同左。</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諮委會委員會議，每年召開一次為原則，必要時得召開臨時會議；委員任期二年，期滿得續派 (聘) 之。</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中央部會得比照第一項設審委會，負責審議所屬政府重大公共工程設置公共藝術事宜。</w:t>
            </w:r>
          </w:p>
          <w:p w:rsidR="00F9279E" w:rsidRPr="004517C2" w:rsidRDefault="00F9279E" w:rsidP="00ED6BBF">
            <w:pPr>
              <w:spacing w:line="320" w:lineRule="exact"/>
              <w:rPr>
                <w:rFonts w:ascii="標楷體" w:hAnsi="標楷體"/>
                <w:sz w:val="24"/>
                <w:szCs w:val="24"/>
              </w:rPr>
            </w:pPr>
          </w:p>
        </w:tc>
        <w:tc>
          <w:tcPr>
            <w:tcW w:w="198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同左</w:t>
            </w:r>
          </w:p>
        </w:tc>
      </w:tr>
      <w:tr w:rsidR="00F9279E" w:rsidRPr="004517C2" w:rsidTr="00F9279E">
        <w:tc>
          <w:tcPr>
            <w:tcW w:w="1135" w:type="dxa"/>
            <w:vMerge w:val="restart"/>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審議委員會之設置-地方</w:t>
            </w:r>
          </w:p>
        </w:tc>
        <w:tc>
          <w:tcPr>
            <w:tcW w:w="3402"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第4條</w:t>
            </w:r>
          </w:p>
        </w:tc>
        <w:tc>
          <w:tcPr>
            <w:tcW w:w="283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第4條</w:t>
            </w:r>
          </w:p>
        </w:tc>
        <w:tc>
          <w:tcPr>
            <w:tcW w:w="198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第4條</w:t>
            </w:r>
          </w:p>
        </w:tc>
      </w:tr>
      <w:tr w:rsidR="00F9279E" w:rsidRPr="004517C2" w:rsidTr="00F9279E">
        <w:tc>
          <w:tcPr>
            <w:tcW w:w="1135" w:type="dxa"/>
            <w:vMerge/>
          </w:tcPr>
          <w:p w:rsidR="00F9279E" w:rsidRPr="004517C2" w:rsidRDefault="00F9279E" w:rsidP="00ED6BBF">
            <w:pPr>
              <w:spacing w:line="320" w:lineRule="exact"/>
              <w:rPr>
                <w:rFonts w:ascii="標楷體" w:hAnsi="標楷體"/>
                <w:sz w:val="24"/>
                <w:szCs w:val="24"/>
              </w:rPr>
            </w:pPr>
          </w:p>
        </w:tc>
        <w:tc>
          <w:tcPr>
            <w:tcW w:w="3402"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直轄市及縣 (市) 政府 (以下簡稱地方政府) 設公共藝術審議委員會，負責該轄區內公共藝術整體規劃及審議設置等事項。</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公共藝術審議委員會置委員十三人至十七人，除當然委員外，其任期二年，由地方</w:t>
            </w:r>
            <w:r w:rsidRPr="004517C2">
              <w:rPr>
                <w:rFonts w:ascii="標楷體" w:hAnsi="標楷體" w:hint="eastAsia"/>
                <w:sz w:val="24"/>
                <w:szCs w:val="24"/>
              </w:rPr>
              <w:lastRenderedPageBreak/>
              <w:t>政府就下列人士遴聘組成：</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直轄市、縣 (市) 首長或副首長為召集人，文化業務主管為副召集人。召集人及副召集人均為當然委員。</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藝術創作、藝術行政、藝術評論、應用藝術、藝術教育之專業人士五人至七人，各類至少一人。</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都市設計、建築設計、景觀造園之專業人士三人至五人，各類至少一    人。</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四  社區或公益團體代表、法律專家、地方政府建築或都市計畫業務主管各一人。</w:t>
            </w:r>
          </w:p>
        </w:tc>
        <w:tc>
          <w:tcPr>
            <w:tcW w:w="283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lastRenderedPageBreak/>
              <w:t>直轄市、縣 (市) 政府設審委會，置委員十三人至十七人，其中一人為召集人，由直轄市、縣 (市) 政府首長或副首長兼任；一人為副召集人，由該府文化局局長或文化中心主任兼</w:t>
            </w:r>
            <w:r w:rsidRPr="004517C2">
              <w:rPr>
                <w:rFonts w:ascii="標楷體" w:hAnsi="標楷體" w:hint="eastAsia"/>
                <w:sz w:val="24"/>
                <w:szCs w:val="24"/>
              </w:rPr>
              <w:lastRenderedPageBreak/>
              <w:t>任，其餘委員得由直轄市、縣 (市) 政</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府就下列人士遴聘之：</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藝術行政、藝術評論、應用藝術、藝術教育、藝術創作之專業人士五人至七人，其中各類至少一人。</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都市設計、建築設計、景觀造園之專業人士三人至五人，其中各類至少一人。</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社區或公益團體代表、法律專家、地方政府建築或都市計畫業務主管各一人。</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審委會委員任期二年，期滿得續派(聘)之。</w:t>
            </w:r>
          </w:p>
        </w:tc>
        <w:tc>
          <w:tcPr>
            <w:tcW w:w="198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lastRenderedPageBreak/>
              <w:t>同左</w:t>
            </w:r>
          </w:p>
        </w:tc>
      </w:tr>
      <w:tr w:rsidR="00F9279E" w:rsidRPr="004517C2" w:rsidTr="00F9279E">
        <w:tc>
          <w:tcPr>
            <w:tcW w:w="1135" w:type="dxa"/>
            <w:vMerge w:val="restart"/>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lastRenderedPageBreak/>
              <w:t>執行小組</w:t>
            </w:r>
          </w:p>
        </w:tc>
        <w:tc>
          <w:tcPr>
            <w:tcW w:w="3402"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第5條</w:t>
            </w:r>
          </w:p>
        </w:tc>
        <w:tc>
          <w:tcPr>
            <w:tcW w:w="283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第6條</w:t>
            </w:r>
          </w:p>
        </w:tc>
        <w:tc>
          <w:tcPr>
            <w:tcW w:w="198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第6條</w:t>
            </w:r>
          </w:p>
        </w:tc>
      </w:tr>
      <w:tr w:rsidR="00F9279E" w:rsidRPr="004517C2" w:rsidTr="00F9279E">
        <w:tc>
          <w:tcPr>
            <w:tcW w:w="1135" w:type="dxa"/>
            <w:vMerge/>
          </w:tcPr>
          <w:p w:rsidR="00F9279E" w:rsidRPr="004517C2" w:rsidRDefault="00F9279E" w:rsidP="00ED6BBF">
            <w:pPr>
              <w:spacing w:line="320" w:lineRule="exact"/>
              <w:rPr>
                <w:rFonts w:ascii="標楷體" w:hAnsi="標楷體"/>
                <w:sz w:val="24"/>
                <w:szCs w:val="24"/>
              </w:rPr>
            </w:pPr>
          </w:p>
        </w:tc>
        <w:tc>
          <w:tcPr>
            <w:tcW w:w="3402"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機關 (構) 興辦公有建築物或重大公共工程時，應成立執行小組，負責公共藝術設置計畫之擬定、送審及執行等各項行政事宜，其成員七人至九人，由機關首長指定一人為當然委員兼召集人外，並就下列人士遴聘組成：</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藝術創作、藝術行政、藝術教育等專業人士，各類至少一人。</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該建築物之建築師或工程之專業技師。</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該建築物或工程之管理機關代表。</w:t>
            </w:r>
          </w:p>
        </w:tc>
        <w:tc>
          <w:tcPr>
            <w:tcW w:w="283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機關 (構) 興辦公有建築物或政府重大公共工程時，應成立公共藝術執行</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小組 (以下簡稱執行小組) ，負責公共藝術設置各項行政事宜，成員四人</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至七人，由機關 (構) 首長指定一人為當然委員兼召集人，其餘成員得由</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機關 (構) 就下列人士遴聘之：</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藝術行政、藝術評論、藝術教育、藝術創作等專業人士。</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該建築物之建築師</w:t>
            </w:r>
            <w:r w:rsidRPr="004517C2">
              <w:rPr>
                <w:rFonts w:ascii="標楷體" w:hAnsi="標楷體" w:hint="eastAsia"/>
                <w:sz w:val="24"/>
                <w:szCs w:val="24"/>
              </w:rPr>
              <w:lastRenderedPageBreak/>
              <w:t>或工程之專業技師。</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該建築物或工程之管理機關代表。</w:t>
            </w:r>
          </w:p>
        </w:tc>
        <w:tc>
          <w:tcPr>
            <w:tcW w:w="198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lastRenderedPageBreak/>
              <w:t>同左</w:t>
            </w:r>
          </w:p>
        </w:tc>
      </w:tr>
      <w:tr w:rsidR="00F9279E" w:rsidRPr="004517C2" w:rsidTr="00F9279E">
        <w:tc>
          <w:tcPr>
            <w:tcW w:w="1135" w:type="dxa"/>
            <w:vMerge w:val="restart"/>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lastRenderedPageBreak/>
              <w:t>執行小組應辦事項</w:t>
            </w:r>
          </w:p>
        </w:tc>
        <w:tc>
          <w:tcPr>
            <w:tcW w:w="3402"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第6條</w:t>
            </w:r>
          </w:p>
        </w:tc>
        <w:tc>
          <w:tcPr>
            <w:tcW w:w="283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第7條</w:t>
            </w:r>
          </w:p>
        </w:tc>
        <w:tc>
          <w:tcPr>
            <w:tcW w:w="198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第7條</w:t>
            </w:r>
          </w:p>
        </w:tc>
      </w:tr>
      <w:tr w:rsidR="00F9279E" w:rsidRPr="004517C2" w:rsidTr="00F9279E">
        <w:tc>
          <w:tcPr>
            <w:tcW w:w="1135" w:type="dxa"/>
            <w:vMerge/>
          </w:tcPr>
          <w:p w:rsidR="00F9279E" w:rsidRPr="004517C2" w:rsidRDefault="00F9279E" w:rsidP="00ED6BBF">
            <w:pPr>
              <w:spacing w:line="320" w:lineRule="exact"/>
              <w:rPr>
                <w:rFonts w:ascii="標楷體" w:hAnsi="標楷體"/>
                <w:sz w:val="24"/>
                <w:szCs w:val="24"/>
              </w:rPr>
            </w:pPr>
          </w:p>
        </w:tc>
        <w:tc>
          <w:tcPr>
            <w:tcW w:w="3402"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執行小組應辦理事項如下：</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研擬公共藝術設置計畫書。</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辦理徵選、民眾參與及鑑價作業。</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研擬公共藝術徵選結果報告書。</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四  進行藝術品委託製作、安裝及勘驗。</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五  編製公共藝術設置完成報告書。</w:t>
            </w:r>
          </w:p>
          <w:p w:rsidR="00F9279E" w:rsidRPr="004517C2" w:rsidRDefault="00F9279E" w:rsidP="00ED6BBF">
            <w:pPr>
              <w:spacing w:line="320" w:lineRule="exact"/>
              <w:rPr>
                <w:rFonts w:ascii="標楷體" w:hAnsi="標楷體"/>
                <w:sz w:val="24"/>
                <w:szCs w:val="24"/>
              </w:rPr>
            </w:pPr>
          </w:p>
        </w:tc>
        <w:tc>
          <w:tcPr>
            <w:tcW w:w="283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執行小組應辦理下列事項：</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研擬公共藝術設置計畫書。</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辦理徵選、民眾參與、評選及鑑價等作業。</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研擬公共藝術徵選結果報告書。</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四  進行公共藝術委託製作、安裝及勘驗。</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五  編製公共藝術設置完成報告書。</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六  其他相關事項。</w:t>
            </w:r>
          </w:p>
        </w:tc>
        <w:tc>
          <w:tcPr>
            <w:tcW w:w="198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同左</w:t>
            </w:r>
          </w:p>
        </w:tc>
      </w:tr>
      <w:tr w:rsidR="00F9279E" w:rsidRPr="004517C2" w:rsidTr="00F9279E">
        <w:tc>
          <w:tcPr>
            <w:tcW w:w="1135" w:type="dxa"/>
            <w:vMerge w:val="restart"/>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公共藝術設置計畫之送審</w:t>
            </w:r>
          </w:p>
        </w:tc>
        <w:tc>
          <w:tcPr>
            <w:tcW w:w="3402"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第8條</w:t>
            </w:r>
          </w:p>
        </w:tc>
        <w:tc>
          <w:tcPr>
            <w:tcW w:w="283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第12條</w:t>
            </w:r>
          </w:p>
        </w:tc>
        <w:tc>
          <w:tcPr>
            <w:tcW w:w="1985" w:type="dxa"/>
          </w:tcPr>
          <w:p w:rsidR="00F9279E" w:rsidRPr="004517C2" w:rsidRDefault="00F9279E" w:rsidP="00ED6BBF">
            <w:pPr>
              <w:spacing w:line="320" w:lineRule="exact"/>
              <w:jc w:val="center"/>
              <w:rPr>
                <w:rFonts w:ascii="標楷體" w:hAnsi="標楷體"/>
                <w:sz w:val="24"/>
                <w:szCs w:val="24"/>
              </w:rPr>
            </w:pPr>
            <w:r w:rsidRPr="004517C2">
              <w:rPr>
                <w:rFonts w:ascii="標楷體" w:hAnsi="標楷體" w:hint="eastAsia"/>
                <w:sz w:val="24"/>
                <w:szCs w:val="24"/>
              </w:rPr>
              <w:t>第12條</w:t>
            </w:r>
          </w:p>
        </w:tc>
      </w:tr>
      <w:tr w:rsidR="00F9279E" w:rsidRPr="004517C2" w:rsidTr="00F9279E">
        <w:tc>
          <w:tcPr>
            <w:tcW w:w="1135" w:type="dxa"/>
            <w:vMerge/>
          </w:tcPr>
          <w:p w:rsidR="00F9279E" w:rsidRPr="004517C2" w:rsidRDefault="00F9279E" w:rsidP="00ED6BBF">
            <w:pPr>
              <w:spacing w:line="320" w:lineRule="exact"/>
              <w:rPr>
                <w:rFonts w:ascii="標楷體" w:hAnsi="標楷體"/>
                <w:sz w:val="24"/>
                <w:szCs w:val="24"/>
              </w:rPr>
            </w:pPr>
          </w:p>
        </w:tc>
        <w:tc>
          <w:tcPr>
            <w:tcW w:w="3402"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執行小組研擬前條第一項之計畫書及第二項、第三項報告書，應經興辦機關，分別報請主管機關審查、核定及備查。</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公有建築物公共藝術設置計畫書、報告書應送各所在地政府主管機關。</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重大公共工程公共藝術設置計畫書、報告書，則依下列原則送審：</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一  工程總預算在新台幣伍億元以上者，送請各該主管機關審議，但各該主管機關未設公共藝術審議委員會者，依第二款至第四款規定辦理。</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二  工程總預算在新台幣伍億元以上拾億元以下者，送請所在地地方政</w:t>
            </w:r>
            <w:r w:rsidRPr="004517C2">
              <w:rPr>
                <w:rFonts w:ascii="標楷體" w:hAnsi="標楷體" w:hint="eastAsia"/>
                <w:sz w:val="24"/>
                <w:szCs w:val="24"/>
              </w:rPr>
              <w:lastRenderedPageBreak/>
              <w:t>府審議。</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三  工程總預算在新台幣伍億元以上且跨縣市者，送請文建會審議。</w:t>
            </w:r>
          </w:p>
          <w:p w:rsidR="00F9279E" w:rsidRPr="004517C2" w:rsidRDefault="00F9279E" w:rsidP="00ED6BBF">
            <w:pPr>
              <w:spacing w:line="320" w:lineRule="exact"/>
              <w:ind w:left="520" w:hangingChars="200" w:hanging="520"/>
              <w:rPr>
                <w:rFonts w:ascii="標楷體" w:hAnsi="標楷體"/>
                <w:sz w:val="24"/>
                <w:szCs w:val="24"/>
              </w:rPr>
            </w:pPr>
            <w:r w:rsidRPr="004517C2">
              <w:rPr>
                <w:rFonts w:ascii="標楷體" w:hAnsi="標楷體" w:hint="eastAsia"/>
                <w:sz w:val="24"/>
                <w:szCs w:val="24"/>
              </w:rPr>
              <w:t>四  工程總預算在新台幣拾億元以上者，送請文建會審議。</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主管機關於第一項之審查、核定及備查前應提各該公共藝術諮 (審) 議委員會討論通過。</w:t>
            </w:r>
          </w:p>
        </w:tc>
        <w:tc>
          <w:tcPr>
            <w:tcW w:w="283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lastRenderedPageBreak/>
              <w:t>公有建築物之公共藝術設置計畫書及徵選結果報告書，應由興辦機關 (構) 送請當地直轄市、縣 (市) 政府審委會審議。</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政府重大公共工程之公共藝術設置計畫書及徵選結果報告書，應由興辦機關 (構) 送請各該中央部會審委會審議。中央部會未設審委會者，送請文建會諮委會審議。</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中央部會審議設置案時，應邀請公共藝術設置所在地地方政府代表列席。</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公共藝術設置案經費在新台幣十萬元以下者，</w:t>
            </w:r>
            <w:r w:rsidRPr="004517C2">
              <w:rPr>
                <w:rFonts w:ascii="標楷體" w:hAnsi="標楷體" w:hint="eastAsia"/>
                <w:sz w:val="24"/>
                <w:szCs w:val="24"/>
              </w:rPr>
              <w:lastRenderedPageBreak/>
              <w:t>得由興辦機關逕依相關規定辦理。</w:t>
            </w:r>
          </w:p>
          <w:p w:rsidR="00F9279E" w:rsidRPr="004517C2" w:rsidRDefault="00F9279E" w:rsidP="00ED6BBF">
            <w:pPr>
              <w:spacing w:line="320" w:lineRule="exact"/>
              <w:rPr>
                <w:rFonts w:ascii="標楷體" w:hAnsi="標楷體"/>
                <w:sz w:val="24"/>
                <w:szCs w:val="24"/>
              </w:rPr>
            </w:pPr>
          </w:p>
        </w:tc>
        <w:tc>
          <w:tcPr>
            <w:tcW w:w="1985" w:type="dxa"/>
          </w:tcPr>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lastRenderedPageBreak/>
              <w:t>直轄市、縣 (市) 政府應負責審議其主管之政府重大公共工程及轄內公有建築物之公共藝術設置案。</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中央部會應負責審議前項設置範圍跨越二個以上直轄市、縣 (市) 行政轄區及其所主管之政府重大公共工程設置案，並應邀請公共藝術設置所在地地方政府代表列席。未</w:t>
            </w:r>
            <w:r w:rsidRPr="004517C2">
              <w:rPr>
                <w:rFonts w:ascii="標楷體" w:hAnsi="標楷體" w:hint="eastAsia"/>
                <w:sz w:val="24"/>
                <w:szCs w:val="24"/>
              </w:rPr>
              <w:lastRenderedPageBreak/>
              <w:t>設置審委會者，應由文建會諮委會負責審議。</w:t>
            </w:r>
          </w:p>
          <w:p w:rsidR="00F9279E" w:rsidRPr="004517C2" w:rsidRDefault="00F9279E" w:rsidP="00ED6BBF">
            <w:pPr>
              <w:spacing w:line="320" w:lineRule="exact"/>
              <w:rPr>
                <w:rFonts w:ascii="標楷體" w:hAnsi="標楷體"/>
                <w:sz w:val="24"/>
                <w:szCs w:val="24"/>
              </w:rPr>
            </w:pPr>
            <w:r w:rsidRPr="004517C2">
              <w:rPr>
                <w:rFonts w:ascii="標楷體" w:hAnsi="標楷體" w:hint="eastAsia"/>
                <w:sz w:val="24"/>
                <w:szCs w:val="24"/>
              </w:rPr>
              <w:t>公共藝術設置案經費在新臺幣十萬元以下者，得由興辦機關逕依相關規定辦理。</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lastRenderedPageBreak/>
        <w:t>資料來源：本院彙整</w:t>
      </w:r>
    </w:p>
    <w:p w:rsidR="00F9279E" w:rsidRPr="004517C2" w:rsidRDefault="00F9279E" w:rsidP="00ED6BBF">
      <w:pPr>
        <w:pStyle w:val="3"/>
        <w:numPr>
          <w:ilvl w:val="0"/>
          <w:numId w:val="0"/>
        </w:numPr>
        <w:spacing w:line="320" w:lineRule="exact"/>
        <w:ind w:firstLineChars="200" w:firstLine="520"/>
        <w:rPr>
          <w:rFonts w:hAnsi="標楷體"/>
          <w:sz w:val="24"/>
          <w:szCs w:val="24"/>
        </w:rPr>
      </w:pPr>
    </w:p>
    <w:p w:rsidR="00F9279E" w:rsidRPr="004517C2" w:rsidRDefault="00F9279E" w:rsidP="00F9279E">
      <w:pPr>
        <w:pStyle w:val="3"/>
        <w:numPr>
          <w:ilvl w:val="0"/>
          <w:numId w:val="0"/>
        </w:numPr>
        <w:spacing w:line="260" w:lineRule="exact"/>
        <w:ind w:firstLineChars="200" w:firstLine="520"/>
        <w:rPr>
          <w:rFonts w:hAnsi="標楷體"/>
          <w:sz w:val="24"/>
          <w:szCs w:val="24"/>
        </w:rPr>
      </w:pPr>
      <w:r w:rsidRPr="004517C2">
        <w:rPr>
          <w:rFonts w:hAnsi="標楷體"/>
          <w:sz w:val="24"/>
          <w:szCs w:val="24"/>
        </w:rPr>
        <w:br w:type="page"/>
      </w:r>
    </w:p>
    <w:p w:rsidR="00F9279E" w:rsidRPr="004517C2" w:rsidRDefault="00F9279E" w:rsidP="000E21E0">
      <w:pPr>
        <w:pStyle w:val="a0"/>
        <w:numPr>
          <w:ilvl w:val="0"/>
          <w:numId w:val="0"/>
        </w:numPr>
        <w:ind w:left="695" w:hanging="695"/>
        <w:rPr>
          <w:rFonts w:hAnsi="標楷體"/>
        </w:rPr>
      </w:pPr>
      <w:bookmarkStart w:id="623" w:name="_Toc293502009"/>
      <w:bookmarkStart w:id="624" w:name="_Toc293502379"/>
      <w:bookmarkStart w:id="625" w:name="_Toc293502499"/>
      <w:bookmarkStart w:id="626" w:name="_Toc294173349"/>
      <w:bookmarkStart w:id="627" w:name="_Toc294173986"/>
      <w:r w:rsidRPr="004517C2">
        <w:rPr>
          <w:rFonts w:hAnsi="標楷體" w:hint="eastAsia"/>
        </w:rPr>
        <w:t>表E8-1 公共藝術：公共藝術設置計畫送審及核定經過</w:t>
      </w:r>
      <w:bookmarkEnd w:id="623"/>
      <w:bookmarkEnd w:id="624"/>
      <w:bookmarkEnd w:id="625"/>
      <w:bookmarkEnd w:id="626"/>
      <w:bookmarkEnd w:id="627"/>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6081"/>
        <w:gridCol w:w="1842"/>
      </w:tblGrid>
      <w:tr w:rsidR="00F9279E" w:rsidRPr="004517C2" w:rsidTr="00ED6BBF">
        <w:trPr>
          <w:tblHeader/>
        </w:trPr>
        <w:tc>
          <w:tcPr>
            <w:tcW w:w="1257" w:type="dxa"/>
          </w:tcPr>
          <w:p w:rsidR="00F9279E" w:rsidRPr="004517C2" w:rsidRDefault="00F9279E" w:rsidP="00ED6BBF">
            <w:pPr>
              <w:jc w:val="center"/>
              <w:rPr>
                <w:rFonts w:ascii="標楷體" w:hAnsi="標楷體"/>
                <w:sz w:val="24"/>
                <w:szCs w:val="24"/>
              </w:rPr>
            </w:pPr>
            <w:r w:rsidRPr="004517C2">
              <w:rPr>
                <w:rFonts w:ascii="標楷體" w:hAnsi="標楷體" w:hint="eastAsia"/>
                <w:sz w:val="24"/>
                <w:szCs w:val="24"/>
              </w:rPr>
              <w:t>日期</w:t>
            </w:r>
          </w:p>
        </w:tc>
        <w:tc>
          <w:tcPr>
            <w:tcW w:w="6081" w:type="dxa"/>
          </w:tcPr>
          <w:p w:rsidR="00F9279E" w:rsidRPr="004517C2" w:rsidRDefault="00F9279E" w:rsidP="00ED6BBF">
            <w:pPr>
              <w:jc w:val="center"/>
              <w:rPr>
                <w:rFonts w:ascii="標楷體" w:hAnsi="標楷體"/>
                <w:sz w:val="24"/>
                <w:szCs w:val="24"/>
              </w:rPr>
            </w:pPr>
            <w:r w:rsidRPr="004517C2">
              <w:rPr>
                <w:rFonts w:ascii="標楷體" w:hAnsi="標楷體" w:hint="eastAsia"/>
                <w:sz w:val="24"/>
                <w:szCs w:val="24"/>
              </w:rPr>
              <w:t>事件</w:t>
            </w:r>
          </w:p>
        </w:tc>
        <w:tc>
          <w:tcPr>
            <w:tcW w:w="1842" w:type="dxa"/>
          </w:tcPr>
          <w:p w:rsidR="00F9279E" w:rsidRPr="004517C2" w:rsidRDefault="00F9279E" w:rsidP="00ED6BBF">
            <w:pPr>
              <w:jc w:val="center"/>
              <w:rPr>
                <w:rFonts w:ascii="標楷體" w:hAnsi="標楷體"/>
                <w:sz w:val="24"/>
                <w:szCs w:val="24"/>
              </w:rPr>
            </w:pPr>
            <w:r w:rsidRPr="004517C2">
              <w:rPr>
                <w:rFonts w:ascii="標楷體" w:hAnsi="標楷體" w:hint="eastAsia"/>
                <w:sz w:val="24"/>
                <w:szCs w:val="24"/>
              </w:rPr>
              <w:t>備註</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85.12.19</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「高雄捷運公共藝術審議委員會設置要點」發布</w:t>
            </w:r>
          </w:p>
        </w:tc>
        <w:tc>
          <w:tcPr>
            <w:tcW w:w="1842" w:type="dxa"/>
          </w:tcPr>
          <w:p w:rsidR="00F9279E" w:rsidRPr="004517C2" w:rsidRDefault="00F9279E" w:rsidP="00ED6BBF">
            <w:pPr>
              <w:rPr>
                <w:rFonts w:ascii="標楷體" w:hAnsi="標楷體"/>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87.1.26</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「公共藝術設置辦法」發布</w:t>
            </w:r>
          </w:p>
          <w:p w:rsidR="00F9279E" w:rsidRPr="004517C2" w:rsidRDefault="00F9279E" w:rsidP="00ED6BBF">
            <w:pPr>
              <w:rPr>
                <w:rFonts w:ascii="標楷體" w:hAnsi="標楷體"/>
                <w:bCs/>
                <w:sz w:val="24"/>
                <w:szCs w:val="24"/>
              </w:rPr>
            </w:pPr>
            <w:r w:rsidRPr="004517C2">
              <w:rPr>
                <w:rFonts w:ascii="標楷體" w:hAnsi="標楷體" w:hint="eastAsia"/>
                <w:bCs/>
                <w:sz w:val="24"/>
                <w:szCs w:val="24"/>
              </w:rPr>
              <w:t>第4條：</w:t>
            </w:r>
            <w:r w:rsidRPr="004517C2">
              <w:rPr>
                <w:rFonts w:ascii="標楷體" w:hAnsi="標楷體"/>
                <w:bCs/>
                <w:sz w:val="24"/>
                <w:szCs w:val="24"/>
              </w:rPr>
              <w:t>直轄市及縣 (市) 政府 (以下簡稱地方政府) 設公共藝術審議委員會，負責該轄區內公共藝術整體規劃及審議設置等事項。</w:t>
            </w:r>
          </w:p>
          <w:p w:rsidR="00F9279E" w:rsidRPr="004517C2" w:rsidRDefault="00F9279E" w:rsidP="00ED6BBF">
            <w:pPr>
              <w:rPr>
                <w:rFonts w:ascii="標楷體" w:hAnsi="標楷體"/>
                <w:sz w:val="24"/>
                <w:szCs w:val="24"/>
              </w:rPr>
            </w:pPr>
            <w:r w:rsidRPr="004517C2">
              <w:rPr>
                <w:rFonts w:ascii="標楷體" w:hAnsi="標楷體" w:hint="eastAsia"/>
                <w:bCs/>
                <w:sz w:val="24"/>
                <w:szCs w:val="24"/>
              </w:rPr>
              <w:t>第5條：</w:t>
            </w:r>
            <w:r w:rsidRPr="004517C2">
              <w:rPr>
                <w:rFonts w:ascii="標楷體" w:hAnsi="標楷體"/>
                <w:bCs/>
                <w:sz w:val="24"/>
                <w:szCs w:val="24"/>
              </w:rPr>
              <w:t>機關 (構) 興辦公有建築物或重大公共工程時，應成立執行小組，負責公共藝術設置計畫之擬定、送審及執行等各項行政事宜</w:t>
            </w:r>
            <w:r w:rsidRPr="004517C2">
              <w:rPr>
                <w:rFonts w:ascii="標楷體" w:hAnsi="標楷體" w:hint="eastAsia"/>
                <w:bCs/>
                <w:sz w:val="24"/>
                <w:szCs w:val="24"/>
              </w:rPr>
              <w:t>……</w:t>
            </w:r>
          </w:p>
        </w:tc>
        <w:tc>
          <w:tcPr>
            <w:tcW w:w="1842"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興辦機構應成立執行小組</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87.11.27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「高雄市公共藝術審議委員會設置要點」發布</w:t>
            </w:r>
          </w:p>
        </w:tc>
        <w:tc>
          <w:tcPr>
            <w:tcW w:w="1842" w:type="dxa"/>
          </w:tcPr>
          <w:p w:rsidR="00F9279E" w:rsidRPr="004517C2" w:rsidRDefault="00F9279E" w:rsidP="00ED6BBF">
            <w:pPr>
              <w:rPr>
                <w:rFonts w:ascii="標楷體" w:hAnsi="標楷體"/>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88.9.6</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高雄市政府成立高雄市公共藝術審議委員會</w:t>
            </w:r>
          </w:p>
        </w:tc>
        <w:tc>
          <w:tcPr>
            <w:tcW w:w="1842" w:type="dxa"/>
          </w:tcPr>
          <w:p w:rsidR="00F9279E" w:rsidRPr="004517C2" w:rsidRDefault="00F9279E" w:rsidP="00ED6BBF">
            <w:pPr>
              <w:rPr>
                <w:rFonts w:ascii="標楷體" w:hAnsi="標楷體"/>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90.2.27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捷運局之「高雄都會區大眾捷運系統紅橘線路網建設案」綱要性規範彙編C2.2「綱要性車站工程設計規範」之一般規定1.6「公共藝術」規定：「……2.特許公司應將藝術品設置計畫送經高雄捷運公共藝術審議委員會審議後執行。……」</w:t>
            </w:r>
          </w:p>
        </w:tc>
        <w:tc>
          <w:tcPr>
            <w:tcW w:w="1842"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藝術品設置計畫送經「高雄捷運公共藝術審議委員會」審議</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90.8.24</w:t>
            </w:r>
          </w:p>
        </w:tc>
        <w:tc>
          <w:tcPr>
            <w:tcW w:w="6081" w:type="dxa"/>
          </w:tcPr>
          <w:p w:rsidR="00F9279E" w:rsidRPr="004517C2" w:rsidRDefault="00F9279E" w:rsidP="00DA6BFF">
            <w:pPr>
              <w:rPr>
                <w:rFonts w:ascii="標楷體" w:hAnsi="標楷體"/>
                <w:sz w:val="24"/>
                <w:szCs w:val="24"/>
              </w:rPr>
            </w:pPr>
            <w:r w:rsidRPr="004517C2">
              <w:rPr>
                <w:rFonts w:ascii="標楷體" w:hAnsi="標楷體" w:hint="eastAsia"/>
                <w:sz w:val="24"/>
                <w:szCs w:val="24"/>
              </w:rPr>
              <w:t>捷運局同意聘任周</w:t>
            </w:r>
            <w:r w:rsidR="00DA6BFF" w:rsidRPr="009F6F5A">
              <w:rPr>
                <w:rFonts w:ascii="標楷體" w:hAnsi="標楷體"/>
                <w:color w:val="000000"/>
                <w:sz w:val="24"/>
                <w:szCs w:val="24"/>
              </w:rPr>
              <w:t>○○</w:t>
            </w:r>
            <w:r w:rsidRPr="004517C2">
              <w:rPr>
                <w:rFonts w:ascii="標楷體" w:hAnsi="標楷體" w:hint="eastAsia"/>
                <w:sz w:val="24"/>
                <w:szCs w:val="24"/>
              </w:rPr>
              <w:t>女士擔任高雄捷運公共藝術策劃人，並要求高捷公司儘速擬定「公共藝術設置計畫書」提送捷運局。</w:t>
            </w:r>
          </w:p>
        </w:tc>
        <w:tc>
          <w:tcPr>
            <w:tcW w:w="1842"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捷運局請高捷公司提送「公共藝術設置計畫書」</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91.10</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R17（世運或半屏山站）簽約：</w:t>
            </w:r>
          </w:p>
          <w:p w:rsidR="00F9279E" w:rsidRPr="004517C2" w:rsidRDefault="00F9279E" w:rsidP="00ED6BBF">
            <w:pPr>
              <w:rPr>
                <w:rFonts w:ascii="標楷體" w:hAnsi="標楷體"/>
                <w:sz w:val="24"/>
                <w:szCs w:val="24"/>
              </w:rPr>
            </w:pPr>
            <w:r w:rsidRPr="004517C2">
              <w:rPr>
                <w:rFonts w:ascii="標楷體" w:hAnsi="標楷體" w:hint="eastAsia"/>
                <w:sz w:val="24"/>
                <w:szCs w:val="24"/>
              </w:rPr>
              <w:t>由Derix Art Glass Consultants提供藝術規劃設計服務。</w:t>
            </w:r>
          </w:p>
        </w:tc>
        <w:tc>
          <w:tcPr>
            <w:tcW w:w="1842" w:type="dxa"/>
          </w:tcPr>
          <w:p w:rsidR="00F9279E" w:rsidRPr="004517C2" w:rsidRDefault="00F9279E" w:rsidP="00ED6BBF">
            <w:pPr>
              <w:rPr>
                <w:rFonts w:ascii="標楷體" w:hAnsi="標楷體"/>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91.12.20</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「公共藝術設置辦法」修正發布</w:t>
            </w:r>
          </w:p>
          <w:p w:rsidR="00F9279E" w:rsidRPr="004517C2" w:rsidRDefault="00F9279E" w:rsidP="00ED6BBF">
            <w:pPr>
              <w:rPr>
                <w:rFonts w:ascii="標楷體" w:hAnsi="標楷體"/>
                <w:bCs/>
                <w:sz w:val="24"/>
                <w:szCs w:val="24"/>
              </w:rPr>
            </w:pPr>
            <w:r w:rsidRPr="004517C2">
              <w:rPr>
                <w:rFonts w:ascii="標楷體" w:hAnsi="標楷體" w:hint="eastAsia"/>
                <w:bCs/>
                <w:sz w:val="24"/>
                <w:szCs w:val="24"/>
              </w:rPr>
              <w:t>第4條：直轄市、縣 (市) 政府設審委會……」</w:t>
            </w:r>
          </w:p>
          <w:p w:rsidR="00F9279E" w:rsidRPr="004517C2" w:rsidRDefault="00F9279E" w:rsidP="00ED6BBF">
            <w:pPr>
              <w:rPr>
                <w:rFonts w:ascii="標楷體" w:hAnsi="標楷體"/>
                <w:bCs/>
                <w:sz w:val="24"/>
                <w:szCs w:val="24"/>
              </w:rPr>
            </w:pPr>
            <w:r w:rsidRPr="004517C2">
              <w:rPr>
                <w:rFonts w:ascii="標楷體" w:hAnsi="標楷體" w:hint="eastAsia"/>
                <w:bCs/>
                <w:sz w:val="24"/>
                <w:szCs w:val="24"/>
              </w:rPr>
              <w:t>第6條：機關（構）興辦公有建築物或政府重大公共工程時，應成立公共藝術執行小組……</w:t>
            </w:r>
          </w:p>
          <w:p w:rsidR="00F9279E" w:rsidRPr="004517C2" w:rsidRDefault="00F9279E" w:rsidP="00ED6BBF">
            <w:pPr>
              <w:rPr>
                <w:rFonts w:ascii="標楷體" w:hAnsi="標楷體"/>
                <w:bCs/>
                <w:sz w:val="24"/>
                <w:szCs w:val="24"/>
              </w:rPr>
            </w:pPr>
            <w:r w:rsidRPr="004517C2">
              <w:rPr>
                <w:rFonts w:ascii="標楷體" w:hAnsi="標楷體" w:hint="eastAsia"/>
                <w:bCs/>
                <w:sz w:val="24"/>
                <w:szCs w:val="24"/>
              </w:rPr>
              <w:t>第7條：執行小組應辦理下列事項：一、研擬公共藝術設置計畫書。……</w:t>
            </w:r>
          </w:p>
          <w:p w:rsidR="00F9279E" w:rsidRPr="004517C2" w:rsidRDefault="00F9279E" w:rsidP="00ED6BBF">
            <w:pPr>
              <w:rPr>
                <w:rFonts w:ascii="標楷體" w:hAnsi="標楷體"/>
                <w:sz w:val="24"/>
                <w:szCs w:val="24"/>
              </w:rPr>
            </w:pPr>
            <w:r w:rsidRPr="004517C2">
              <w:rPr>
                <w:rFonts w:ascii="標楷體" w:hAnsi="標楷體" w:hint="eastAsia"/>
                <w:bCs/>
                <w:sz w:val="24"/>
                <w:szCs w:val="24"/>
              </w:rPr>
              <w:t>第12條：公有建築物之公共藝術設置計畫書及徵選結果報告書，應由興辦機關(構)送請當地直轄市、縣(市)政府審委會審議。政府重大公共工程之公共藝術設置計畫書及徵選結果報告書，應由興辦機關(構)送請各該中央部會審委會審議。中央部會未設審委會者，送請文建會諮委會審議。</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t>機關（構）興辦成立公共藝術執行小組</w:t>
            </w:r>
          </w:p>
          <w:p w:rsidR="00F9279E" w:rsidRPr="004517C2" w:rsidRDefault="00F9279E" w:rsidP="00ED6BBF">
            <w:pPr>
              <w:rPr>
                <w:rFonts w:ascii="標楷體" w:hAnsi="標楷體"/>
                <w:bCs/>
                <w:sz w:val="24"/>
                <w:szCs w:val="24"/>
              </w:rPr>
            </w:pPr>
          </w:p>
          <w:p w:rsidR="00F9279E" w:rsidRPr="004517C2" w:rsidRDefault="00F9279E" w:rsidP="00ED6BBF">
            <w:pPr>
              <w:rPr>
                <w:rFonts w:ascii="標楷體" w:hAnsi="標楷體"/>
                <w:sz w:val="24"/>
                <w:szCs w:val="24"/>
              </w:rPr>
            </w:pPr>
            <w:r w:rsidRPr="004517C2">
              <w:rPr>
                <w:rFonts w:ascii="標楷體" w:hAnsi="標楷體" w:hint="eastAsia"/>
                <w:bCs/>
                <w:sz w:val="24"/>
                <w:szCs w:val="24"/>
              </w:rPr>
              <w:t>政府重大公共工程之公共藝術設置計畫書，由興辦機關(構)送請各該中央部會審委會審議</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92.1.1</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高雄市政府成立文化局</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92.3.6</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高雄市捷運局函請高雄捷運公司參考公共藝術設置辦法規定精神成立公共藝術執行小組及評選小組。</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t>捷運局請高捷公司成立公共藝術執行小組</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92.4.25</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高市府捷運局函請高雄捷運公司依92.4.25之會議結論，提送「公共藝術設置計畫書」。</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捷運局請高捷公司提送「公</w:t>
            </w:r>
            <w:r w:rsidRPr="004517C2">
              <w:rPr>
                <w:rFonts w:ascii="標楷體" w:hAnsi="標楷體" w:hint="eastAsia"/>
                <w:sz w:val="24"/>
                <w:szCs w:val="24"/>
              </w:rPr>
              <w:lastRenderedPageBreak/>
              <w:t>共藝術設置計畫書」</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92.5.8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謝前市長於捷運局召開「高雄捷運公共藝術構想簡報」會議，會議結論：</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．有關捷運公共藝術設置作業應依法令規定辦理，請捷運局透過法律顧問依相關法令研議「興辦機關（構）」之主體及研擬公共藝術置作業流程，並納入高雄市（縣）公共藝術審議委員會成員參與機制。</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請捷運局透過法律顧問依相關法令研議「興辦機關（構）」之主體及研擬公共藝術置作業流程</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92.6.3</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高雄市捷運局簽以</w:t>
            </w:r>
            <w:r w:rsidR="000F75D2">
              <w:rPr>
                <w:rFonts w:ascii="標楷體" w:hAnsi="標楷體" w:hint="eastAsia"/>
                <w:sz w:val="24"/>
                <w:szCs w:val="24"/>
              </w:rPr>
              <w:t>：</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．有關高雄捷運公共藝術之興辦機關（構）主體應為高雄捷運股份有限公司，並由該公司成立執行小組據以執行公共藝術設置事宜。</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高雄捷運公共藝術審議作業依八十七年一月二十六日訂定發布之（舊）「公共藝術設置辦法」及「高雄捷運興建營運合約」規定，送由「高雄捷運公共藝術審議委員會」審議，而免依九十一年十二月二十日修訂發布（新）「公共藝術設置辦法」送中央部會審委會審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．奉核後由本局辦理修訂「高雄捷運公共藝術審議委員會設置要點」，以高雄市市長為召集人、市（縣）文化並務主管為副召集人。</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sz w:val="24"/>
                <w:szCs w:val="24"/>
              </w:rPr>
            </w:pPr>
            <w:r w:rsidRPr="004517C2">
              <w:rPr>
                <w:rFonts w:ascii="標楷體" w:hAnsi="標楷體" w:hint="eastAsia"/>
                <w:sz w:val="24"/>
                <w:szCs w:val="24"/>
              </w:rPr>
              <w:t>案經高雄市文化局於92.6.20簽請法制局提供相關意見。</w:t>
            </w:r>
          </w:p>
          <w:p w:rsidR="00F9279E" w:rsidRPr="004517C2" w:rsidRDefault="00F9279E" w:rsidP="00ED6BBF">
            <w:pPr>
              <w:rPr>
                <w:rFonts w:ascii="標楷體" w:hAnsi="標楷體"/>
                <w:sz w:val="24"/>
                <w:szCs w:val="24"/>
              </w:rPr>
            </w:pPr>
            <w:r w:rsidRPr="004517C2">
              <w:rPr>
                <w:rFonts w:ascii="標楷體" w:hAnsi="標楷體" w:hint="eastAsia"/>
                <w:sz w:val="24"/>
                <w:szCs w:val="24"/>
              </w:rPr>
              <w:t>92.7.8高雄市政府文化局表示意見略以：</w:t>
            </w:r>
          </w:p>
          <w:p w:rsidR="00F9279E" w:rsidRPr="004517C2" w:rsidRDefault="00F9279E" w:rsidP="00ED6BBF">
            <w:pPr>
              <w:rPr>
                <w:rFonts w:ascii="標楷體" w:hAnsi="標楷體"/>
                <w:sz w:val="24"/>
                <w:szCs w:val="24"/>
              </w:rPr>
            </w:pPr>
            <w:r w:rsidRPr="004517C2">
              <w:rPr>
                <w:rFonts w:ascii="標楷體" w:hAnsi="標楷體" w:hint="eastAsia"/>
                <w:sz w:val="24"/>
                <w:szCs w:val="24"/>
              </w:rPr>
              <w:t>經本局92.6.20轉請本府法制局釋義，其結論摘要如下：</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．高雄捷運「公共藝術」之興辦機關主體為高雄市政府，非高雄捷運股份有限公司。</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依實體從舊，程序從新之法規一般原則，本案高雄捷運公共藝術設置之作業流程應依新修訂之公共藝術設置辦法第十二條第二項規定「政府重大公共工程之公共藝術設置計畫書及徵選結果報告書，應由興辦機關（構）送請各該中央部會審委會審議……」。</w:t>
            </w:r>
          </w:p>
          <w:p w:rsidR="00F9279E" w:rsidRPr="004517C2" w:rsidRDefault="00F9279E" w:rsidP="00ED6BBF">
            <w:pPr>
              <w:rPr>
                <w:rFonts w:ascii="標楷體" w:hAnsi="標楷體"/>
                <w:sz w:val="24"/>
                <w:szCs w:val="24"/>
              </w:rPr>
            </w:pPr>
            <w:r w:rsidRPr="004517C2">
              <w:rPr>
                <w:rFonts w:ascii="標楷體" w:hAnsi="標楷體" w:hint="eastAsia"/>
                <w:sz w:val="24"/>
                <w:szCs w:val="24"/>
              </w:rPr>
              <w:t>據此高雄捷運「公共藝術」之興辦主體既為高雄市政府，則應由高雄市政府成立公共藝術執行小組成員四至七人，負責公共藝術設置各項行政事宜……</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sz w:val="24"/>
                <w:szCs w:val="24"/>
              </w:rPr>
            </w:pPr>
            <w:r w:rsidRPr="004517C2">
              <w:rPr>
                <w:rFonts w:ascii="標楷體" w:hAnsi="標楷體" w:hint="eastAsia"/>
                <w:sz w:val="24"/>
                <w:szCs w:val="24"/>
              </w:rPr>
              <w:t>98.7.31</w:t>
            </w:r>
          </w:p>
          <w:p w:rsidR="00F9279E" w:rsidRPr="004517C2" w:rsidRDefault="00F9279E" w:rsidP="00ED6BBF">
            <w:pPr>
              <w:rPr>
                <w:rFonts w:ascii="標楷體" w:hAnsi="標楷體"/>
                <w:sz w:val="24"/>
                <w:szCs w:val="24"/>
              </w:rPr>
            </w:pPr>
            <w:r w:rsidRPr="004517C2">
              <w:rPr>
                <w:rFonts w:ascii="標楷體" w:hAnsi="標楷體" w:hint="eastAsia"/>
                <w:sz w:val="24"/>
                <w:szCs w:val="24"/>
              </w:rPr>
              <w:t>謝前市長遂批示：「本案仍應尊重法制局意見，但為</w:t>
            </w:r>
            <w:r w:rsidRPr="004517C2">
              <w:rPr>
                <w:rFonts w:ascii="標楷體" w:hAnsi="標楷體" w:hint="eastAsia"/>
                <w:sz w:val="24"/>
                <w:szCs w:val="24"/>
              </w:rPr>
              <w:lastRenderedPageBreak/>
              <w:t>免重來過，造成浪費，請林副市長協調解決」。</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lastRenderedPageBreak/>
              <w:t>捷運局認為：</w:t>
            </w:r>
          </w:p>
          <w:p w:rsidR="00F9279E" w:rsidRPr="004517C2" w:rsidRDefault="00F9279E" w:rsidP="00ED6BBF">
            <w:pPr>
              <w:rPr>
                <w:rFonts w:ascii="標楷體" w:hAnsi="標楷體"/>
                <w:sz w:val="24"/>
                <w:szCs w:val="24"/>
              </w:rPr>
            </w:pPr>
            <w:r w:rsidRPr="004517C2">
              <w:rPr>
                <w:rFonts w:ascii="標楷體" w:hAnsi="標楷體" w:hint="eastAsia"/>
                <w:bCs/>
                <w:sz w:val="24"/>
                <w:szCs w:val="24"/>
              </w:rPr>
              <w:t>興辦機關主體</w:t>
            </w:r>
            <w:r w:rsidRPr="004517C2">
              <w:rPr>
                <w:rFonts w:ascii="標楷體" w:hAnsi="標楷體" w:hint="eastAsia"/>
                <w:sz w:val="24"/>
                <w:szCs w:val="24"/>
              </w:rPr>
              <w:t>為高雄捷運股份有限公司，該公司成立執行小組</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bCs/>
                <w:sz w:val="24"/>
                <w:szCs w:val="24"/>
              </w:rPr>
            </w:pPr>
            <w:r w:rsidRPr="004517C2">
              <w:rPr>
                <w:rFonts w:ascii="標楷體" w:hAnsi="標楷體" w:hint="eastAsia"/>
                <w:bCs/>
                <w:sz w:val="24"/>
                <w:szCs w:val="24"/>
              </w:rPr>
              <w:t>法制局認為：</w:t>
            </w:r>
          </w:p>
          <w:p w:rsidR="00F9279E" w:rsidRPr="004517C2" w:rsidRDefault="00F9279E" w:rsidP="00ED6BBF">
            <w:pPr>
              <w:rPr>
                <w:rFonts w:ascii="標楷體" w:hAnsi="標楷體"/>
                <w:sz w:val="24"/>
                <w:szCs w:val="24"/>
              </w:rPr>
            </w:pPr>
            <w:r w:rsidRPr="004517C2">
              <w:rPr>
                <w:rFonts w:ascii="標楷體" w:hAnsi="標楷體" w:hint="eastAsia"/>
                <w:sz w:val="24"/>
                <w:szCs w:val="24"/>
              </w:rPr>
              <w:t>興辦機關主體為高雄市政府，高市府成立執行小組</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bCs/>
                <w:sz w:val="24"/>
                <w:szCs w:val="24"/>
              </w:rPr>
            </w:pPr>
            <w:r w:rsidRPr="004517C2">
              <w:rPr>
                <w:rFonts w:ascii="標楷體" w:hAnsi="標楷體" w:hint="eastAsia"/>
                <w:sz w:val="24"/>
                <w:szCs w:val="24"/>
              </w:rPr>
              <w:t>市長批示：本案仍應尊重法制局意見，但為免重來過，造成浪費，請林副市長協調解決</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92.7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R4（高雄國際機場站）簽約：</w:t>
            </w:r>
          </w:p>
          <w:p w:rsidR="00F9279E" w:rsidRPr="004517C2" w:rsidRDefault="00F9279E" w:rsidP="00ED6BBF">
            <w:pPr>
              <w:rPr>
                <w:rFonts w:ascii="標楷體" w:hAnsi="標楷體"/>
                <w:sz w:val="24"/>
                <w:szCs w:val="24"/>
              </w:rPr>
            </w:pPr>
            <w:r w:rsidRPr="004517C2">
              <w:rPr>
                <w:rFonts w:ascii="標楷體" w:hAnsi="標楷體" w:hint="eastAsia"/>
                <w:sz w:val="24"/>
                <w:szCs w:val="24"/>
              </w:rPr>
              <w:t>由德裔加拿大籍藝術家樂子提供藝術創作，Derix Art Glass Consultants負責藝術經紀與合約管理。</w:t>
            </w:r>
          </w:p>
          <w:p w:rsidR="00F9279E" w:rsidRPr="004517C2" w:rsidRDefault="00F9279E" w:rsidP="00ED6BBF">
            <w:pPr>
              <w:rPr>
                <w:rFonts w:ascii="標楷體" w:hAnsi="標楷體"/>
                <w:sz w:val="24"/>
                <w:szCs w:val="24"/>
              </w:rPr>
            </w:pPr>
            <w:r w:rsidRPr="004517C2">
              <w:rPr>
                <w:rFonts w:ascii="標楷體" w:hAnsi="標楷體" w:hint="eastAsia"/>
                <w:sz w:val="24"/>
                <w:szCs w:val="24"/>
              </w:rPr>
              <w:t>O9（技擊館站）簽約：</w:t>
            </w:r>
          </w:p>
          <w:p w:rsidR="00F9279E" w:rsidRPr="004517C2" w:rsidRDefault="00F9279E" w:rsidP="00ED6BBF">
            <w:pPr>
              <w:rPr>
                <w:rFonts w:ascii="標楷體" w:hAnsi="標楷體"/>
                <w:sz w:val="24"/>
                <w:szCs w:val="24"/>
              </w:rPr>
            </w:pPr>
            <w:r w:rsidRPr="004517C2">
              <w:rPr>
                <w:rFonts w:ascii="標楷體" w:hAnsi="標楷體" w:hint="eastAsia"/>
                <w:sz w:val="24"/>
                <w:szCs w:val="24"/>
              </w:rPr>
              <w:t>由英裔美籍藝術家卡本特提供藝術創作，Derix Art Glass Consultants負責藝術經紀與合約管理</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92.7.18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高雄市公共藝術審議委員會召開92年第二次會議，建議高雄捷運公共藝術興辦單位依法成立執行小組。</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92.9.8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高雄市前副市長林</w:t>
            </w:r>
            <w:r w:rsidR="00DA6BFF" w:rsidRPr="009F6F5A">
              <w:rPr>
                <w:rFonts w:ascii="標楷體" w:hAnsi="標楷體"/>
                <w:color w:val="000000"/>
                <w:sz w:val="24"/>
                <w:szCs w:val="24"/>
              </w:rPr>
              <w:t>○○</w:t>
            </w:r>
            <w:r w:rsidRPr="004517C2">
              <w:rPr>
                <w:rFonts w:ascii="標楷體" w:hAnsi="標楷體" w:hint="eastAsia"/>
                <w:sz w:val="24"/>
                <w:szCs w:val="24"/>
              </w:rPr>
              <w:t>主持「協商高雄捷運公共藝術相關作業事宜」會議，結論：</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．高雄捷運公共藝術成立執行小組，成員七人，由原高雄捷運公司專責執行小組中推薦三人，市長指派其餘四人，並指定其中一人為召集人。</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．依據「公共藝術設置辦法」及「高雄市辦理公共藝術自制條例」規定，高雄捷運公共藝術設置計畫之審議作業，應先送「高雄市公共藝術審議委員會」審議，再送經「交通部公共藝術審議委員會」審議後執行。</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高雄捷運公共藝術成立執行小組</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92.11.12</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司函復高市府表示，有關該府檢送「協商高雄捷運公共藝術相關作業事宜」會議紀錄乙事，本公司認該執行方式與貴我「高雄會區大眾捷運系統紅橘線路網設案興建營運合約」之規定不符，且將對高雄都會區大眾捷運系統紅橘線路網建設案整體工程進度，施工成本及本公司對「興建營運合約」之履行等產生重大不利之影響。</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．依據「興建營運合約」，本公司並無將捷運公共藝術設置計畫送「高雄市公共藝術審議委員會」等機構接受審議之契約義務。</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．興建營運合約及相關文件係屬私法性質契約，本公司實無從以一民間公司之地位踐行公共藝術設置辦法中針對政府行政機關就其「公有建築物」與「政府重大公共工程」所規範之公共藝術審議程序。</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．本計畫之設施既採BOT方式，屬由民間部分出資興建營運之設施，應非屬文化藝術獎助條例所稱之「公有建築物」或「政府重大公共工程」，自無公共藝術設置辦法所定相關審議作業程序之適用。</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貴府於興建營運合約簽訂二年後，工程進行中，方檢送「協商高雄捷運公共藝術相關作業事宜」會議結論，要求本公司依據「公共藝術設置辦法」及「高雄市辦理公共藝術自治條例」規定，將高雄捷運公共藝術設置計畫之審議作業先送「高雄市公共藝術</w:t>
            </w:r>
            <w:r w:rsidRPr="004517C2">
              <w:rPr>
                <w:rFonts w:ascii="標楷體" w:hAnsi="標楷體" w:hint="eastAsia"/>
                <w:sz w:val="24"/>
                <w:szCs w:val="24"/>
              </w:rPr>
              <w:lastRenderedPageBreak/>
              <w:t>審議委員會」再送「交通部公共藝術審議委員會等」，因與合約規定相悖，本公司如依貴府上開指示辦理，勢必須先變更「興建營運合約」之相關規定，同時衍生出其他因為合約變動而造成的影響。</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本公司一向本最大之誠信履行「興建營運合約」，並願盡一切努力，在原合約所規範之架構，而且在不影響本計畫設計、工程進度及成本之前提下，配合貴府進行設置公共藝術之相關事宜，惟仍請貴府告知依據前述前提要件下，貴府所擬議將高雄捷運公共藝術設置計畫提送「高雄市公共藝術審議委員會」等之程序及作業內容為何？俾利本計畫整體工程之繼續施工及早日完工。</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lastRenderedPageBreak/>
              <w:t>高捷公司認為公共藝術執行方式與興建營運合約規定不符</w:t>
            </w:r>
          </w:p>
          <w:p w:rsidR="00F9279E" w:rsidRPr="004517C2" w:rsidRDefault="00F9279E" w:rsidP="00ED6BBF">
            <w:pPr>
              <w:rPr>
                <w:rFonts w:ascii="標楷體" w:hAnsi="標楷體"/>
                <w:bCs/>
                <w:sz w:val="24"/>
                <w:szCs w:val="24"/>
              </w:rPr>
            </w:pPr>
          </w:p>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92.11.21</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高雄市政府函請高雄捷運公司依92.10.14「協商高雄捷運公共藝術相關作業事宜」會議紀錄及相關規定，儘速提送執行小組中之成員，由貴公司推薦「公共藝術專責執行小組」成員三人，以利後續相關審議作業。</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t>高市府請高捷公司提送執行小組成員3人</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92.12.12</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公共藝術設置計畫修正公布</w:t>
            </w:r>
          </w:p>
          <w:p w:rsidR="00F9279E" w:rsidRPr="004517C2" w:rsidRDefault="00F9279E" w:rsidP="00ED6BBF">
            <w:pPr>
              <w:rPr>
                <w:rFonts w:ascii="標楷體" w:hAnsi="標楷體"/>
                <w:sz w:val="24"/>
                <w:szCs w:val="24"/>
              </w:rPr>
            </w:pPr>
            <w:r w:rsidRPr="004517C2">
              <w:rPr>
                <w:rFonts w:ascii="標楷體" w:hAnsi="標楷體" w:hint="eastAsia"/>
                <w:bCs/>
                <w:sz w:val="24"/>
                <w:szCs w:val="24"/>
              </w:rPr>
              <w:t>第12條：直轄市、縣 (市) 政府應負責審議其主管之政府重大公共工程及轄內公有建築物之公共藝術設置案。中央部會應負責審議前項設置範圍跨越二個以上直轄市、縣 (市) 行政轄區及其所主管之政府重大公共工程設置案，並應邀請公共藝術設置所在地地方政府代表列席。未設置審委會者，應由文建會諮委會負責審議。……</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93.1.6</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高雄縣長楊</w:t>
            </w:r>
            <w:r w:rsidR="00DA6BFF" w:rsidRPr="009F6F5A">
              <w:rPr>
                <w:rFonts w:ascii="標楷體" w:hAnsi="標楷體"/>
                <w:color w:val="000000"/>
                <w:sz w:val="24"/>
                <w:szCs w:val="24"/>
              </w:rPr>
              <w:t>○○</w:t>
            </w:r>
            <w:r w:rsidRPr="004517C2">
              <w:rPr>
                <w:rFonts w:ascii="標楷體" w:hAnsi="標楷體" w:hint="eastAsia"/>
                <w:sz w:val="24"/>
                <w:szCs w:val="24"/>
              </w:rPr>
              <w:t>主持「高雄捷運公共藝術整體執行計畫簡報」，會議結論略以：</w:t>
            </w:r>
          </w:p>
          <w:p w:rsidR="00F9279E" w:rsidRPr="004517C2" w:rsidRDefault="00F9279E" w:rsidP="00ED6BBF">
            <w:pPr>
              <w:ind w:left="260" w:hangingChars="100" w:hanging="260"/>
              <w:rPr>
                <w:rFonts w:ascii="標楷體" w:hAnsi="標楷體"/>
                <w:sz w:val="24"/>
                <w:szCs w:val="24"/>
              </w:rPr>
            </w:pPr>
            <w:r w:rsidRPr="004517C2">
              <w:rPr>
                <w:rFonts w:ascii="標楷體" w:hAnsi="標楷體" w:hint="eastAsia"/>
                <w:sz w:val="24"/>
                <w:szCs w:val="24"/>
              </w:rPr>
              <w:t>．將來有關高雄縣轄區內捷運車站公共藝術審查，依照「公共藝術設置辦法」，原則上高雄縣政府不另成立公共藝術審議委員會，但於送交通部審議前，縣府將派員會同高雄市政府主管機關參與審查。</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高雄縣轄區內捷運車站公共藝術審查原則上該縣府不另成立公共藝術審議委員會</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93.1.8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高雄市辦理公共藝術自治條例公布施行</w:t>
            </w:r>
          </w:p>
          <w:p w:rsidR="00F9279E" w:rsidRPr="004517C2" w:rsidRDefault="00F9279E" w:rsidP="00ED6BBF">
            <w:pPr>
              <w:rPr>
                <w:rFonts w:ascii="標楷體" w:hAnsi="標楷體"/>
                <w:sz w:val="24"/>
                <w:szCs w:val="24"/>
              </w:rPr>
            </w:pPr>
            <w:r w:rsidRPr="004517C2">
              <w:rPr>
                <w:rFonts w:ascii="標楷體" w:hAnsi="標楷體" w:hint="eastAsia"/>
                <w:sz w:val="24"/>
                <w:szCs w:val="24"/>
              </w:rPr>
              <w:t>第4條規定：「</w:t>
            </w:r>
            <w:r w:rsidRPr="004517C2">
              <w:rPr>
                <w:rFonts w:ascii="標楷體" w:hAnsi="標楷體"/>
                <w:sz w:val="24"/>
                <w:szCs w:val="24"/>
              </w:rPr>
              <w:t>本市之公共藝術案，應經高雄市公共藝術審議委員會</w:t>
            </w:r>
            <w:r w:rsidRPr="004517C2">
              <w:rPr>
                <w:rFonts w:ascii="標楷體" w:hAnsi="標楷體"/>
                <w:bCs/>
                <w:sz w:val="24"/>
                <w:szCs w:val="24"/>
              </w:rPr>
              <w:t>審議</w:t>
            </w:r>
            <w:r w:rsidRPr="004517C2">
              <w:rPr>
                <w:rFonts w:ascii="標楷體" w:hAnsi="標楷體"/>
                <w:sz w:val="24"/>
                <w:szCs w:val="24"/>
              </w:rPr>
              <w:t>。其設置要點由主管機關另定之。</w:t>
            </w:r>
            <w:r w:rsidRPr="004517C2">
              <w:rPr>
                <w:rFonts w:ascii="標楷體" w:hAnsi="標楷體" w:hint="eastAsia"/>
                <w:sz w:val="24"/>
                <w:szCs w:val="24"/>
              </w:rPr>
              <w:t>」</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93.1.20</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高雄捷運公司函高市府92.11.21函略以：</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按本公司……故特於前函惠請貴府就所擬將高雄捷運公共藝術設置計畫提交高雄市公共藝術審議委員會等機關進行審議之具體程序及作業內容為何予以說明，俾利本公司加以評估並有所依循。惟貴府於說明一所示覆函（92.11.21）中並未就本公司所提出之前揭疑義及所詢問題予以說明。</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lastRenderedPageBreak/>
              <w:t>．尚祈貴府首就本公司關於本件會議紀錄所提之前揭疑義及問題予以說明，以利本公司針對前述本案工程進行所可能造成之影響進行相關之了解。並於了解確認貴府所擬進行之公共藝術審議程序及相關作業內容對於高雄捷運工程之進度與執行不致產生重大影響時，本公司當即配合指派</w:t>
            </w:r>
            <w:r w:rsidR="00DA6BFF">
              <w:rPr>
                <w:rFonts w:ascii="標楷體" w:hAnsi="標楷體" w:hint="eastAsia"/>
                <w:sz w:val="24"/>
                <w:szCs w:val="24"/>
              </w:rPr>
              <w:t>周OO</w:t>
            </w:r>
            <w:r w:rsidRPr="004517C2">
              <w:rPr>
                <w:rFonts w:ascii="標楷體" w:hAnsi="標楷體" w:hint="eastAsia"/>
                <w:sz w:val="24"/>
                <w:szCs w:val="24"/>
              </w:rPr>
              <w:t>、范陳柏、王茂濱及林義郎等四人參與組成高雄捷運公共藝術執行小組，以協調辦理相關工作，俾得如期如質完成高雄捷運工程。</w:t>
            </w:r>
          </w:p>
        </w:tc>
        <w:tc>
          <w:tcPr>
            <w:tcW w:w="1842" w:type="dxa"/>
          </w:tcPr>
          <w:p w:rsidR="00F9279E" w:rsidRPr="004517C2" w:rsidRDefault="00F9279E" w:rsidP="00DA6BFF">
            <w:pPr>
              <w:rPr>
                <w:rFonts w:ascii="標楷體" w:hAnsi="標楷體"/>
                <w:bCs/>
                <w:sz w:val="24"/>
                <w:szCs w:val="24"/>
              </w:rPr>
            </w:pPr>
            <w:r w:rsidRPr="004517C2">
              <w:rPr>
                <w:rFonts w:ascii="標楷體" w:hAnsi="標楷體" w:hint="eastAsia"/>
                <w:bCs/>
                <w:sz w:val="24"/>
                <w:szCs w:val="24"/>
              </w:rPr>
              <w:lastRenderedPageBreak/>
              <w:t>高捷公司表示於高市府</w:t>
            </w:r>
            <w:r w:rsidRPr="004517C2">
              <w:rPr>
                <w:rFonts w:ascii="標楷體" w:hAnsi="標楷體" w:hint="eastAsia"/>
                <w:sz w:val="24"/>
                <w:szCs w:val="24"/>
              </w:rPr>
              <w:t>所擬進行之公共藝術審議程序及相關作業內容對於高雄捷運工程之進度與</w:t>
            </w:r>
            <w:r w:rsidRPr="004517C2">
              <w:rPr>
                <w:rFonts w:ascii="標楷體" w:hAnsi="標楷體" w:hint="eastAsia"/>
                <w:sz w:val="24"/>
                <w:szCs w:val="24"/>
              </w:rPr>
              <w:lastRenderedPageBreak/>
              <w:t>執行不致產生重大影響時，擬指派周</w:t>
            </w:r>
            <w:r w:rsidR="00DA6BFF" w:rsidRPr="009F6F5A">
              <w:rPr>
                <w:rFonts w:ascii="標楷體" w:hAnsi="標楷體"/>
                <w:color w:val="000000"/>
                <w:sz w:val="24"/>
                <w:szCs w:val="24"/>
              </w:rPr>
              <w:t>○○</w:t>
            </w:r>
            <w:r w:rsidRPr="004517C2">
              <w:rPr>
                <w:rFonts w:ascii="標楷體" w:hAnsi="標楷體" w:hint="eastAsia"/>
                <w:sz w:val="24"/>
                <w:szCs w:val="24"/>
              </w:rPr>
              <w:t>等4人參與組成執行小組。</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93.2.12</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高市府捷運局就高雄捷運公司93.1.20函覆有關「協商高雄捷運公共藝術相關作業事宜」會議紀錄乙案簽擬：</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．有關高雄捷運公司認為高雄捷運公共藝術執行方式與合約規定不符且影響工期及成本乙節，擬由本府捷運局函請英商莫特麥克唐納工程顧問股份有限公司（法律顧問）依合約規定研提法律意見回覆。</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．擬同意高雄捷運公司提名四人參與組成高雄捷運公共藝術執行小組，並另案簽陳市府籌組「高雄捷運公共藝術執行小組」。</w:t>
            </w:r>
          </w:p>
          <w:p w:rsidR="00F9279E" w:rsidRPr="004517C2" w:rsidRDefault="00F9279E" w:rsidP="00ED6BBF">
            <w:pPr>
              <w:rPr>
                <w:rFonts w:ascii="標楷體" w:hAnsi="標楷體"/>
                <w:sz w:val="24"/>
                <w:szCs w:val="24"/>
              </w:rPr>
            </w:pPr>
            <w:r w:rsidRPr="004517C2">
              <w:rPr>
                <w:rFonts w:ascii="標楷體" w:hAnsi="標楷體" w:hint="eastAsia"/>
                <w:sz w:val="24"/>
                <w:szCs w:val="24"/>
              </w:rPr>
              <w:t>案經捷運局局長</w:t>
            </w:r>
            <w:r w:rsidR="00523F96">
              <w:rPr>
                <w:rFonts w:ascii="標楷體" w:hAnsi="標楷體" w:hint="eastAsia"/>
                <w:sz w:val="24"/>
                <w:szCs w:val="24"/>
              </w:rPr>
              <w:t>周</w:t>
            </w:r>
            <w:r w:rsidR="00E63A01">
              <w:rPr>
                <w:rFonts w:ascii="標楷體" w:hAnsi="標楷體" w:hint="eastAsia"/>
                <w:sz w:val="24"/>
                <w:szCs w:val="24"/>
              </w:rPr>
              <w:t>OO</w:t>
            </w:r>
            <w:r w:rsidRPr="004517C2">
              <w:rPr>
                <w:rFonts w:ascii="標楷體" w:hAnsi="標楷體" w:hint="eastAsia"/>
                <w:sz w:val="24"/>
                <w:szCs w:val="24"/>
              </w:rPr>
              <w:t>於93.3.3表示「經與捷運公司協調同意刪除</w:t>
            </w:r>
            <w:r w:rsidR="00DA6BFF">
              <w:rPr>
                <w:rFonts w:ascii="標楷體" w:hAnsi="標楷體" w:hint="eastAsia"/>
                <w:sz w:val="24"/>
                <w:szCs w:val="24"/>
              </w:rPr>
              <w:t>周OO</w:t>
            </w:r>
            <w:r w:rsidRPr="004517C2">
              <w:rPr>
                <w:rFonts w:ascii="標楷體" w:hAnsi="標楷體" w:hint="eastAsia"/>
                <w:sz w:val="24"/>
                <w:szCs w:val="24"/>
              </w:rPr>
              <w:t>小姐，共提名三員」，副市長林永堅同日表示「建議如捷運局周局長之修正意見，即原協商結論」，市長謝長廷於93.3.4批示「如市副長意見」。</w:t>
            </w:r>
          </w:p>
        </w:tc>
        <w:tc>
          <w:tcPr>
            <w:tcW w:w="1842" w:type="dxa"/>
          </w:tcPr>
          <w:p w:rsidR="00F9279E" w:rsidRPr="004517C2" w:rsidRDefault="00F9279E" w:rsidP="00DA6BFF">
            <w:pPr>
              <w:rPr>
                <w:rFonts w:ascii="標楷體" w:hAnsi="標楷體"/>
                <w:bCs/>
                <w:sz w:val="24"/>
                <w:szCs w:val="24"/>
              </w:rPr>
            </w:pPr>
            <w:r w:rsidRPr="004517C2">
              <w:rPr>
                <w:rFonts w:ascii="標楷體" w:hAnsi="標楷體" w:hint="eastAsia"/>
                <w:bCs/>
                <w:sz w:val="24"/>
                <w:szCs w:val="24"/>
              </w:rPr>
              <w:t>高捷公司同意指派3人（不含周</w:t>
            </w:r>
            <w:r w:rsidR="00DA6BFF" w:rsidRPr="009F6F5A">
              <w:rPr>
                <w:rFonts w:ascii="標楷體" w:hAnsi="標楷體"/>
                <w:color w:val="000000"/>
                <w:sz w:val="24"/>
                <w:szCs w:val="24"/>
              </w:rPr>
              <w:t>○○</w:t>
            </w:r>
            <w:r w:rsidRPr="004517C2">
              <w:rPr>
                <w:rFonts w:ascii="標楷體" w:hAnsi="標楷體" w:hint="eastAsia"/>
                <w:bCs/>
                <w:sz w:val="24"/>
                <w:szCs w:val="24"/>
              </w:rPr>
              <w:t>）參與組成執行小組</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93.4</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R4（高雄國際機場站）簽約：Derix Glasstudios(玻璃製作工廠)提供製作及安裝服務。</w:t>
            </w:r>
          </w:p>
          <w:p w:rsidR="00F9279E" w:rsidRPr="004517C2" w:rsidRDefault="00F9279E" w:rsidP="00ED6BBF">
            <w:pPr>
              <w:rPr>
                <w:rFonts w:ascii="標楷體" w:hAnsi="標楷體"/>
                <w:sz w:val="24"/>
                <w:szCs w:val="24"/>
              </w:rPr>
            </w:pPr>
            <w:r w:rsidRPr="004517C2">
              <w:rPr>
                <w:rFonts w:ascii="標楷體" w:hAnsi="標楷體" w:hint="eastAsia"/>
                <w:sz w:val="24"/>
                <w:szCs w:val="24"/>
              </w:rPr>
              <w:t>O5/R10（美麗島或大港埔站）簽約：由義裔美籍藝術家水仙提供藝術創作，Derix Art Glass Consultants負責藝術經紀與合約管理，Derix Glasstudios(玻璃製作工廠)提供製作及安裝服務。</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93.6.2</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捷運局簽陳謝前市長核定公共藝術執行小組名單。</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t>高市府核定執行小組名單</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93.8.11</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高捷公司檢送高雄捷運公共藝術執行顧問及執行小組等名單，其中執行顧問名單係引自謝前市長核定之高雄捷運公共藝術執行小組成員（由該公司自行聘請）。</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t>高捷公司提</w:t>
            </w:r>
            <w:r w:rsidRPr="004517C2">
              <w:rPr>
                <w:rFonts w:ascii="標楷體" w:hAnsi="標楷體" w:hint="eastAsia"/>
                <w:sz w:val="24"/>
                <w:szCs w:val="24"/>
              </w:rPr>
              <w:t>高雄捷運公共藝術執行顧問（來源：謝市長核定執行小組成員）及執行小組等名單</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93.11.24</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捷運局簽陳謝前市長同意，將原核定公共藝術執行小組專家學者部分，由高雄捷運公司改聘為高雄捷運公共藝術執行顧問，負責督導審查工作，高雄捷運公司</w:t>
            </w:r>
            <w:r w:rsidRPr="004517C2">
              <w:rPr>
                <w:rFonts w:ascii="標楷體" w:hAnsi="標楷體" w:hint="eastAsia"/>
                <w:sz w:val="24"/>
                <w:szCs w:val="24"/>
              </w:rPr>
              <w:lastRenderedPageBreak/>
              <w:t>由</w:t>
            </w:r>
            <w:r w:rsidR="00DA6BFF">
              <w:rPr>
                <w:rFonts w:ascii="標楷體" w:hAnsi="標楷體" w:hint="eastAsia"/>
                <w:sz w:val="24"/>
                <w:szCs w:val="24"/>
              </w:rPr>
              <w:t>周OO</w:t>
            </w:r>
            <w:r w:rsidRPr="004517C2">
              <w:rPr>
                <w:rFonts w:ascii="標楷體" w:hAnsi="標楷體" w:hint="eastAsia"/>
                <w:sz w:val="24"/>
                <w:szCs w:val="24"/>
              </w:rPr>
              <w:t>所組成之執行小組，編撰公共藝術設置計畫，依相關法令儘速送審。</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lastRenderedPageBreak/>
              <w:t>捷運局簽請同意由</w:t>
            </w:r>
            <w:r w:rsidR="00DA6BFF">
              <w:rPr>
                <w:rFonts w:ascii="標楷體" w:hAnsi="標楷體" w:hint="eastAsia"/>
                <w:sz w:val="24"/>
                <w:szCs w:val="24"/>
              </w:rPr>
              <w:t>周OO</w:t>
            </w:r>
            <w:r w:rsidRPr="004517C2">
              <w:rPr>
                <w:rFonts w:ascii="標楷體" w:hAnsi="標楷體" w:hint="eastAsia"/>
                <w:sz w:val="24"/>
                <w:szCs w:val="24"/>
              </w:rPr>
              <w:t>所組成之執行小</w:t>
            </w:r>
            <w:r w:rsidRPr="004517C2">
              <w:rPr>
                <w:rFonts w:ascii="標楷體" w:hAnsi="標楷體" w:hint="eastAsia"/>
                <w:sz w:val="24"/>
                <w:szCs w:val="24"/>
              </w:rPr>
              <w:lastRenderedPageBreak/>
              <w:t>組，編撰公共藝術設置計畫</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94.1.28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高雄捷運公司函高雄市公共藝術審議委員會表示，為順利推動高雄捷運公共藝術之執行，建請該會授權該公司負責高雄捷運公共藝術執行顧問審查事宜。</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bCs/>
                <w:sz w:val="24"/>
                <w:szCs w:val="24"/>
              </w:rPr>
              <w:t>高捷公司函請授權</w:t>
            </w:r>
            <w:r w:rsidRPr="004517C2">
              <w:rPr>
                <w:rFonts w:ascii="標楷體" w:hAnsi="標楷體" w:hint="eastAsia"/>
                <w:sz w:val="24"/>
                <w:szCs w:val="24"/>
              </w:rPr>
              <w:t>高雄捷運公共藝術執行顧問審查事宜</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94.3.9</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高雄市公共藝術審議委員會於</w:t>
            </w:r>
            <w:smartTag w:uri="urn:schemas-microsoft-com:office:smarttags" w:element="chsdate">
              <w:smartTagPr>
                <w:attr w:name="Year" w:val="1994"/>
                <w:attr w:name="Month" w:val="3"/>
                <w:attr w:name="Day" w:val="9"/>
                <w:attr w:name="IsLunarDate" w:val="False"/>
                <w:attr w:name="IsROCDate" w:val="False"/>
              </w:smartTagPr>
              <w:r w:rsidRPr="004517C2">
                <w:rPr>
                  <w:rFonts w:ascii="標楷體" w:hAnsi="標楷體" w:hint="eastAsia"/>
                  <w:sz w:val="24"/>
                  <w:szCs w:val="24"/>
                </w:rPr>
                <w:t>94年3月9日</w:t>
              </w:r>
            </w:smartTag>
            <w:r w:rsidRPr="004517C2">
              <w:rPr>
                <w:rFonts w:ascii="標楷體" w:hAnsi="標楷體" w:hint="eastAsia"/>
                <w:sz w:val="24"/>
                <w:szCs w:val="24"/>
              </w:rPr>
              <w:t>召開94年第1次委員會，決議：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．不同意授權。</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．捷運公司已執行之公共藝術設置案，其進度和成效應提報本會瞭解，未來需執行者，應提報本會審議。</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94.7.7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高雄捷運公司以備忘錄形式，說明公共藝術執計畫書撰寫中，預計7月底完成初稿，8月提送。</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94.7.22</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捷運局向高雄市政府副秘書長施並璟簡報高雄捷運公共藝術，並函請高捷公司未執行部分之公共藝術設置計畫書，應依法提送高雄市公共藝術審議委員會審議，且籌組之公共藝術小組成員，應符合「公共藝術設置辦法」之規定遴選。</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未執行部分之公共藝術設置計畫書，應依法提送高雄市公共藝術審議委員會審議</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94.8.1</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高雄市公共藝術審議委員會召開臨時會決議：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．本案執行顧問小組階段性任務已完成，不再進行運作。</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．公共藝術審議委員會尊重捷運公司在委員會成立之前依照合約精神在公共藝術執行的部分，已執行的部分請捷運公司針對構想、經費、進度提出詳細的說明。</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．未執行的部分25個站（2500萬）公共藝術設置案，請捷運公司將原設置計畫提送本委員會專案審議小組進行審議。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．有關設置經費是否提高問題，請捷運公司針對未來設置經費做一明確的答覆。</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．將來的站體經費配置規劃請提送設置計畫交由委員會審查專案小組行審議討論。</w:t>
            </w:r>
          </w:p>
          <w:p w:rsidR="00F9279E" w:rsidRPr="004517C2" w:rsidRDefault="00F9279E" w:rsidP="00ED6BBF">
            <w:pPr>
              <w:rPr>
                <w:rFonts w:ascii="標楷體" w:hAnsi="標楷體"/>
                <w:sz w:val="24"/>
                <w:szCs w:val="24"/>
              </w:rPr>
            </w:pPr>
            <w:r w:rsidRPr="004517C2">
              <w:rPr>
                <w:rFonts w:ascii="標楷體" w:hAnsi="標楷體" w:hint="eastAsia"/>
                <w:sz w:val="24"/>
                <w:szCs w:val="24"/>
              </w:rPr>
              <w:t>……</w:t>
            </w:r>
          </w:p>
        </w:tc>
        <w:tc>
          <w:tcPr>
            <w:tcW w:w="1842"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執行顧問小組不再進行運作</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sz w:val="24"/>
                <w:szCs w:val="24"/>
              </w:rPr>
            </w:pPr>
            <w:r w:rsidRPr="004517C2">
              <w:rPr>
                <w:rFonts w:ascii="標楷體" w:hAnsi="標楷體" w:hint="eastAsia"/>
                <w:sz w:val="24"/>
                <w:szCs w:val="24"/>
              </w:rPr>
              <w:t>尊重捷運公司在委員會成立之前依照合約精神在公共藝術執行的部分</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bCs/>
                <w:sz w:val="24"/>
                <w:szCs w:val="24"/>
              </w:rPr>
            </w:pPr>
            <w:r w:rsidRPr="004517C2">
              <w:rPr>
                <w:rFonts w:ascii="標楷體" w:hAnsi="標楷體" w:hint="eastAsia"/>
                <w:sz w:val="24"/>
                <w:szCs w:val="24"/>
              </w:rPr>
              <w:t>未執行的部分請捷運公司將原設置計畫提送本委員會專案審議小組進行審議</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94.9.12</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捷運局函請高雄捷運公司，為免影響R3至R8車站預定95年10月底通車時程，請依94.7.22第71次捷運工程工作連繫會報結論，儘速將相關車站「公共藝術設置計畫書」提送「高雄市公共藝術審議委員會」辦理，其餘各車站亦應陸續完成程序。</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高雄市捷運局函請高雄捷運公司儘速將相關車站「公共藝術設置計畫書」提送「高雄市公共藝術審議委員會」</w:t>
            </w:r>
            <w:r w:rsidRPr="004517C2">
              <w:rPr>
                <w:rFonts w:ascii="標楷體" w:hAnsi="標楷體" w:hint="eastAsia"/>
                <w:sz w:val="24"/>
                <w:szCs w:val="24"/>
              </w:rPr>
              <w:lastRenderedPageBreak/>
              <w:t>辦理，其餘各車站亦應陸續完成程序。</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94.10.3</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「高雄捷運公共藝術審議委員會設置要點」公告廢止施行</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94.11.28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高雄市第4屆公共藝術審議委員會94年度第1次會議，有關高雄捷運公共藝術執計畫專案審議小組成立事宜，決議: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．高雄捷運公共藝術案，依據合約精神應全案（37個站體）提送高雄市公共藝術審議委員會審議。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．有關高雄縣市站體公共藝術設置問題，由高雄縣與高雄市聯合成立專案審議小組進行審議，並於審議通過後提送高雄市公共藝術審議委員會審議。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．高雄捷運公共藝術專案審議小組成員，由高雄縣政府與高雄市政府各提出適當人選，成員比例為高雄市7名，高雄縣4名。</w:t>
            </w:r>
          </w:p>
        </w:tc>
        <w:tc>
          <w:tcPr>
            <w:tcW w:w="1842"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應全案（37個站體）提送高雄市公共藝術審議委員會審議。</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95.1.13</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高捷捷運公共藝術案跨局處會議決議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．高雄捷運公共藝術依合約訂定高雄捷運股份有限公司應提送「公共藝術設置計畫書」送審並為之報告，本府捷運工程局應列席參加。</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．請本府捷運工程局通知高雄捷運公司依據相關法令儘速提送「高雄捷運公共藝術設置計畫書」，送交「高雄市公共藝術審議委員會」進行審議。</w:t>
            </w:r>
          </w:p>
        </w:tc>
        <w:tc>
          <w:tcPr>
            <w:tcW w:w="1842"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依合約訂定高雄捷運股份有限公司應提送「公共藝術設置計畫書」送審</w:t>
            </w:r>
          </w:p>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95.5.9</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高雄市公共藝術審議委員會高雄捷運公共藝術專案審議小組95年度第一次審議會議決議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．請高雄捷運公司依照合約編列公共藝術設置經費，以一個站體500萬預算為原則，總設置經費應維持在1.85億元。</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．未依程序而施作的三個站體（R4、O5/R10、R17）本會小組建議不予追認，並提送大會討論。</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．執行小組名單應該加以調整，以符合公共藝術設置辦法專業人士設置比例。</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95.6.27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高雄市公共藝術審議委員會第4屆第2次審議會議</w:t>
            </w:r>
          </w:p>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高雄捷運公共藝術設置計畫案「高雄捷運公共藝術專案審議會議決議」略以，</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．高雄捷運全段37站體應設置公共藝術品，應分段規劃執行公共藝術之設置，並各自成立執行小組。</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．全案應依公共藝術相關法令辦理。</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．兩個月內請高捷公司重新提案送審。</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高雄捷運全段37站體應分段規劃執行公共藝術之設置，並各自成立執行小組。</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96.6.11</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高雄市公共藝術審議委員會第4屆96年第3次審議會議</w:t>
            </w:r>
          </w:p>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高雄捷運公司報告「高雄捷運公共藝術設置案」</w:t>
            </w:r>
          </w:p>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．同意改為成立三個公共藝術執行小組。</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．以每站都設公共藝術為原則，設置經費大小可依站體適度調節。</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．增加本土藝術家之比例（本土藝術家佔7成：國外藝術家占三成）</w:t>
            </w:r>
          </w:p>
          <w:p w:rsidR="00F9279E" w:rsidRPr="004517C2" w:rsidRDefault="00F9279E" w:rsidP="00ED6BBF">
            <w:pPr>
              <w:rPr>
                <w:rFonts w:ascii="標楷體" w:hAnsi="標楷體"/>
                <w:sz w:val="24"/>
                <w:szCs w:val="24"/>
              </w:rPr>
            </w:pPr>
            <w:r w:rsidRPr="004517C2">
              <w:rPr>
                <w:rFonts w:ascii="標楷體" w:hAnsi="標楷體" w:hint="eastAsia"/>
                <w:sz w:val="24"/>
                <w:szCs w:val="24"/>
              </w:rPr>
              <w:t>．請儘速提出設置計畫書送審委會審議。</w:t>
            </w:r>
          </w:p>
        </w:tc>
        <w:tc>
          <w:tcPr>
            <w:tcW w:w="1842"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同意改為成立三個公共藝術執行小組</w:t>
            </w:r>
          </w:p>
          <w:p w:rsidR="00F9279E" w:rsidRPr="004517C2" w:rsidRDefault="00F9279E" w:rsidP="00ED6BBF">
            <w:pPr>
              <w:rPr>
                <w:rFonts w:ascii="標楷體" w:hAnsi="標楷體"/>
                <w:sz w:val="24"/>
                <w:szCs w:val="24"/>
              </w:rPr>
            </w:pPr>
          </w:p>
          <w:p w:rsidR="00F9279E" w:rsidRPr="004517C2" w:rsidRDefault="00F9279E" w:rsidP="00ED6BBF">
            <w:pPr>
              <w:rPr>
                <w:rFonts w:ascii="標楷體" w:hAnsi="標楷體"/>
                <w:bCs/>
                <w:sz w:val="24"/>
                <w:szCs w:val="24"/>
              </w:rPr>
            </w:pPr>
            <w:r w:rsidRPr="004517C2">
              <w:rPr>
                <w:rFonts w:ascii="標楷體" w:hAnsi="標楷體" w:hint="eastAsia"/>
                <w:sz w:val="24"/>
                <w:szCs w:val="24"/>
              </w:rPr>
              <w:t>請儘速提出設置計畫書送審委會審議</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96.7.31</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高雄市公共藝術審議委員會第4屆96年第4次審議會議</w:t>
            </w:r>
          </w:p>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高雄捷運公司公共藝術設置計畫進度報告：</w:t>
            </w:r>
          </w:p>
          <w:p w:rsidR="00F9279E" w:rsidRPr="004517C2" w:rsidRDefault="00F9279E" w:rsidP="00ED6BBF">
            <w:pPr>
              <w:rPr>
                <w:rFonts w:ascii="標楷體" w:hAnsi="標楷體"/>
                <w:sz w:val="24"/>
                <w:szCs w:val="24"/>
              </w:rPr>
            </w:pPr>
            <w:r w:rsidRPr="004517C2">
              <w:rPr>
                <w:rFonts w:ascii="標楷體" w:hAnsi="標楷體" w:hint="eastAsia"/>
                <w:sz w:val="24"/>
                <w:szCs w:val="24"/>
              </w:rPr>
              <w:t>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．有關高雄捷運跨高雄市（縣）相關公共藝術設置審議乙事是否授權雙方市（縣）文化局協調乙事，俟請示市長及連繫高雄縣縣長後再議。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．本案公共藝術設置經費同意於本國藝術家及國外藝術家之配比經1位2千5百萬元及6千萬元（約為7：3比例）下執行，然其行政費用原則以不得超過10％，並覈實列支。</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96.9.27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高雄市公共藝術審議委員會第5屆96年第1次審議會議</w:t>
            </w:r>
          </w:p>
          <w:p w:rsidR="00F9279E" w:rsidRPr="004517C2" w:rsidRDefault="00F9279E" w:rsidP="00ED6BBF">
            <w:pPr>
              <w:rPr>
                <w:rFonts w:ascii="標楷體" w:hAnsi="標楷體"/>
                <w:sz w:val="24"/>
                <w:szCs w:val="24"/>
              </w:rPr>
            </w:pPr>
            <w:r w:rsidRPr="004517C2">
              <w:rPr>
                <w:rFonts w:ascii="標楷體" w:hAnsi="標楷體" w:hint="eastAsia"/>
                <w:sz w:val="24"/>
                <w:szCs w:val="24"/>
              </w:rPr>
              <w:t>討論「高雄捷運公共藝術縣、市審查機制及經費分配」審議案</w:t>
            </w:r>
          </w:p>
          <w:p w:rsidR="00F9279E" w:rsidRPr="004517C2" w:rsidRDefault="00F9279E" w:rsidP="00ED6BBF">
            <w:pPr>
              <w:rPr>
                <w:rFonts w:ascii="標楷體" w:hAnsi="標楷體"/>
                <w:sz w:val="24"/>
                <w:szCs w:val="24"/>
              </w:rPr>
            </w:pPr>
            <w:r w:rsidRPr="004517C2">
              <w:rPr>
                <w:rFonts w:ascii="標楷體" w:hAnsi="標楷體" w:hint="eastAsia"/>
                <w:sz w:val="24"/>
                <w:szCs w:val="24"/>
              </w:rPr>
              <w:t>決議：依高雄縣公共藝術審委會意見辦理。</w:t>
            </w:r>
          </w:p>
          <w:p w:rsidR="00F9279E" w:rsidRPr="004517C2" w:rsidRDefault="00F9279E" w:rsidP="00ED6BBF">
            <w:pPr>
              <w:rPr>
                <w:rFonts w:ascii="標楷體" w:hAnsi="標楷體"/>
                <w:sz w:val="24"/>
                <w:szCs w:val="24"/>
              </w:rPr>
            </w:pPr>
            <w:r w:rsidRPr="004517C2">
              <w:rPr>
                <w:rFonts w:ascii="標楷體" w:hAnsi="標楷體" w:hint="eastAsia"/>
                <w:sz w:val="24"/>
                <w:szCs w:val="24"/>
              </w:rPr>
              <w:t>會議實錄：</w:t>
            </w:r>
          </w:p>
          <w:p w:rsidR="00F9279E" w:rsidRPr="004517C2" w:rsidRDefault="00F9279E" w:rsidP="00ED6BBF">
            <w:pPr>
              <w:rPr>
                <w:rFonts w:ascii="標楷體" w:hAnsi="標楷體"/>
                <w:sz w:val="24"/>
                <w:szCs w:val="24"/>
              </w:rPr>
            </w:pPr>
            <w:r w:rsidRPr="004517C2">
              <w:rPr>
                <w:rFonts w:ascii="標楷體" w:hAnsi="標楷體" w:hint="eastAsia"/>
                <w:sz w:val="24"/>
                <w:szCs w:val="24"/>
              </w:rPr>
              <w:t>副召集人王局長</w:t>
            </w:r>
            <w:r w:rsidR="000916ED" w:rsidRPr="009F6F5A">
              <w:rPr>
                <w:rFonts w:ascii="標楷體" w:hAnsi="標楷體"/>
                <w:color w:val="000000"/>
                <w:sz w:val="24"/>
                <w:szCs w:val="24"/>
              </w:rPr>
              <w:t>○○</w:t>
            </w:r>
            <w:r w:rsidRPr="004517C2">
              <w:rPr>
                <w:rFonts w:ascii="標楷體" w:hAnsi="標楷體" w:hint="eastAsia"/>
                <w:sz w:val="24"/>
                <w:szCs w:val="24"/>
              </w:rPr>
              <w:t>：</w:t>
            </w:r>
          </w:p>
          <w:p w:rsidR="00F9279E" w:rsidRPr="004517C2" w:rsidRDefault="00F9279E" w:rsidP="00ED6BBF">
            <w:pPr>
              <w:rPr>
                <w:rFonts w:ascii="標楷體" w:hAnsi="標楷體"/>
                <w:sz w:val="24"/>
                <w:szCs w:val="24"/>
              </w:rPr>
            </w:pPr>
            <w:r w:rsidRPr="004517C2">
              <w:rPr>
                <w:rFonts w:ascii="標楷體" w:hAnsi="標楷體" w:hint="eastAsia"/>
                <w:sz w:val="24"/>
                <w:szCs w:val="24"/>
              </w:rPr>
              <w:t>……高捷每站有500萬作公共藝術，高雄縣有8站（4千萬），因此，審議案由高縣審理。……</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高雄縣審議案由高縣審理</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96.12.18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高雄縣部分之高雄捷運公共藝術設置計畫書，業經高雄縣第5屆高雄縣公共藝術審議委員會第2次會議審議通過。</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高雄縣部分之高雄捷運公共藝術設置計畫書審議通過</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96.12.27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高雄市公共藝術審議委員會第5屆96年第3審議會議</w:t>
            </w:r>
          </w:p>
          <w:p w:rsidR="00F9279E" w:rsidRPr="004517C2" w:rsidRDefault="00F9279E" w:rsidP="00ED6BBF">
            <w:pPr>
              <w:rPr>
                <w:rFonts w:ascii="標楷體" w:hAnsi="標楷體"/>
                <w:sz w:val="24"/>
                <w:szCs w:val="24"/>
              </w:rPr>
            </w:pPr>
            <w:r w:rsidRPr="004517C2">
              <w:rPr>
                <w:rFonts w:ascii="標楷體" w:hAnsi="標楷體" w:hint="eastAsia"/>
                <w:sz w:val="24"/>
                <w:szCs w:val="24"/>
              </w:rPr>
              <w:t>「高雄捷運高雄市區段公共藝術設置計畫書」審議案</w:t>
            </w:r>
          </w:p>
          <w:p w:rsidR="00F9279E" w:rsidRPr="004517C2" w:rsidRDefault="00F9279E" w:rsidP="00ED6BBF">
            <w:pPr>
              <w:rPr>
                <w:rFonts w:ascii="標楷體" w:hAnsi="標楷體"/>
                <w:sz w:val="24"/>
                <w:szCs w:val="24"/>
              </w:rPr>
            </w:pPr>
            <w:r w:rsidRPr="004517C2">
              <w:rPr>
                <w:rFonts w:ascii="標楷體" w:hAnsi="標楷體" w:hint="eastAsia"/>
                <w:sz w:val="24"/>
                <w:szCs w:val="24"/>
              </w:rPr>
              <w:t>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．成立三個執行小組</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．評審小組可以包含部分執行小組的成員。</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．請依委員的意見修正後，重提審查。</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成立三個執行小組</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97.1.28</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高雄市公共藝術審議委員會第5屆97年第1審議會議</w:t>
            </w:r>
          </w:p>
          <w:p w:rsidR="00F9279E" w:rsidRPr="004517C2" w:rsidRDefault="00F9279E" w:rsidP="00ED6BBF">
            <w:pPr>
              <w:rPr>
                <w:rFonts w:ascii="標楷體" w:hAnsi="標楷體"/>
                <w:sz w:val="24"/>
                <w:szCs w:val="24"/>
              </w:rPr>
            </w:pPr>
            <w:r w:rsidRPr="004517C2">
              <w:rPr>
                <w:rFonts w:ascii="標楷體" w:hAnsi="標楷體" w:hint="eastAsia"/>
                <w:sz w:val="24"/>
                <w:szCs w:val="24"/>
              </w:rPr>
              <w:t>「高雄捷運高雄市區段公共藝術設置計畫書」審議案</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．請補正詳細的會議紀錄及相關資料。</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lastRenderedPageBreak/>
              <w:t>．請補齊三個執行小組追認之前決議的程序。</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．高雄捷運高雄市區公共藝術設置計畫書-「紅線南段暨委託創作計畫」更名為-「紅線南段公開徵選案暨高雄國際機場站、美麗島站、世運站委託創作案計畫書」</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．有關執行小組成員重複與角色是否適宜問題，請再考量。</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．設置計畫書文史資料錯誤的部分，請更正。</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．高捷公司應提供相關資訊，以協助藝術家瞭解施作現場的情形。</w:t>
            </w:r>
          </w:p>
          <w:p w:rsidR="00F9279E" w:rsidRPr="004517C2" w:rsidRDefault="00F9279E" w:rsidP="00ED6BBF">
            <w:pPr>
              <w:rPr>
                <w:rFonts w:ascii="標楷體" w:hAnsi="標楷體"/>
                <w:sz w:val="24"/>
                <w:szCs w:val="24"/>
              </w:rPr>
            </w:pPr>
            <w:r w:rsidRPr="004517C2">
              <w:rPr>
                <w:rFonts w:ascii="標楷體" w:hAnsi="標楷體" w:hint="eastAsia"/>
                <w:sz w:val="24"/>
                <w:szCs w:val="24"/>
              </w:rPr>
              <w:t>．修正通過。</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lastRenderedPageBreak/>
              <w:t>97.3.7</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高雄捷運公司函請高雄市政府文化局核備高雄捷運公共藝術設置計畫書（紅線南公開徵選暨高雄國際機場站、美麗島站、世運站委託創作、「紅線北段」、「橘線段」）各段修正版</w:t>
            </w:r>
          </w:p>
        </w:tc>
        <w:tc>
          <w:tcPr>
            <w:tcW w:w="1842" w:type="dxa"/>
          </w:tcPr>
          <w:p w:rsidR="00F9279E" w:rsidRPr="004517C2" w:rsidRDefault="00F9279E" w:rsidP="00ED6BBF">
            <w:pPr>
              <w:rPr>
                <w:rFonts w:ascii="標楷體" w:hAnsi="標楷體"/>
                <w:bCs/>
                <w:sz w:val="24"/>
                <w:szCs w:val="24"/>
              </w:rPr>
            </w:pPr>
          </w:p>
        </w:tc>
      </w:tr>
      <w:tr w:rsidR="00F9279E" w:rsidRPr="004517C2" w:rsidTr="00ED6BBF">
        <w:trPr>
          <w:trHeight w:val="3476"/>
        </w:trPr>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97.3.25</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高雄捷運高雄市區段公共藝術設置案修正計畫書本市審委會第5屆執行小組審核會議：</w:t>
            </w:r>
          </w:p>
          <w:p w:rsidR="00F9279E" w:rsidRPr="004517C2" w:rsidRDefault="00F9279E" w:rsidP="00ED6BBF">
            <w:pPr>
              <w:rPr>
                <w:rFonts w:ascii="標楷體" w:hAnsi="標楷體"/>
                <w:sz w:val="24"/>
                <w:szCs w:val="24"/>
              </w:rPr>
            </w:pPr>
            <w:r w:rsidRPr="004517C2">
              <w:rPr>
                <w:rFonts w:ascii="標楷體" w:hAnsi="標楷體" w:hint="eastAsia"/>
                <w:sz w:val="24"/>
                <w:szCs w:val="24"/>
              </w:rPr>
              <w:t>高雄捷運高雄市區段公共藝術設置計畫書（橘線段、紅線北段、紅線南段公開徵選案暨高雄國際機場站、美麗島站、世運站委託創作案計畫書）修正版審核案</w:t>
            </w:r>
          </w:p>
          <w:p w:rsidR="00F9279E" w:rsidRPr="004517C2" w:rsidRDefault="00F9279E" w:rsidP="00ED6BBF">
            <w:pPr>
              <w:rPr>
                <w:rFonts w:ascii="標楷體" w:hAnsi="標楷體"/>
                <w:sz w:val="24"/>
                <w:szCs w:val="24"/>
              </w:rPr>
            </w:pPr>
            <w:r w:rsidRPr="004517C2">
              <w:rPr>
                <w:rFonts w:ascii="標楷體" w:hAnsi="標楷體" w:hint="eastAsia"/>
                <w:sz w:val="24"/>
                <w:szCs w:val="24"/>
              </w:rPr>
              <w:t>決議：</w:t>
            </w:r>
          </w:p>
          <w:p w:rsidR="00F9279E" w:rsidRPr="004517C2" w:rsidRDefault="00F9279E" w:rsidP="00ED6BBF">
            <w:pPr>
              <w:ind w:left="130" w:hangingChars="50" w:hanging="130"/>
              <w:rPr>
                <w:rFonts w:ascii="標楷體" w:hAnsi="標楷體"/>
                <w:sz w:val="24"/>
                <w:szCs w:val="24"/>
              </w:rPr>
            </w:pPr>
            <w:r w:rsidRPr="004517C2">
              <w:rPr>
                <w:rFonts w:ascii="標楷體" w:hAnsi="標楷體" w:hint="eastAsia"/>
                <w:sz w:val="24"/>
                <w:szCs w:val="24"/>
              </w:rPr>
              <w:t>．有關執行小組角色問題，符合專業考量（熊鵬翥具藝術行政專業），尚無違反利益迴避問題。</w:t>
            </w:r>
          </w:p>
          <w:p w:rsidR="00F9279E" w:rsidRPr="004517C2" w:rsidRDefault="00F9279E" w:rsidP="00ED6BBF">
            <w:pPr>
              <w:rPr>
                <w:rFonts w:ascii="標楷體" w:hAnsi="標楷體"/>
                <w:sz w:val="24"/>
                <w:szCs w:val="24"/>
              </w:rPr>
            </w:pPr>
            <w:r w:rsidRPr="004517C2">
              <w:rPr>
                <w:rFonts w:ascii="標楷體" w:hAnsi="標楷體" w:hint="eastAsia"/>
                <w:sz w:val="24"/>
                <w:szCs w:val="24"/>
              </w:rPr>
              <w:t>．同意核備。</w:t>
            </w:r>
          </w:p>
        </w:tc>
        <w:tc>
          <w:tcPr>
            <w:tcW w:w="1842" w:type="dxa"/>
          </w:tcPr>
          <w:p w:rsidR="00F9279E" w:rsidRPr="004517C2" w:rsidRDefault="00F9279E" w:rsidP="00ED6BBF">
            <w:pPr>
              <w:rPr>
                <w:rFonts w:ascii="標楷體" w:hAnsi="標楷體"/>
                <w:bCs/>
                <w:sz w:val="24"/>
                <w:szCs w:val="24"/>
              </w:rPr>
            </w:pP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97.3.31</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高雄市政府文化局函復高雄捷運公司同意核備「高雄捷運高雄市區段公共藝術設置案」修正計畫書。</w:t>
            </w:r>
          </w:p>
        </w:tc>
        <w:tc>
          <w:tcPr>
            <w:tcW w:w="1842" w:type="dxa"/>
          </w:tcPr>
          <w:p w:rsidR="00F9279E" w:rsidRPr="004517C2" w:rsidRDefault="00F9279E" w:rsidP="00ED6BBF">
            <w:pPr>
              <w:rPr>
                <w:rFonts w:ascii="標楷體" w:hAnsi="標楷體"/>
                <w:bCs/>
                <w:sz w:val="24"/>
                <w:szCs w:val="24"/>
              </w:rPr>
            </w:pPr>
            <w:r w:rsidRPr="004517C2">
              <w:rPr>
                <w:rFonts w:ascii="標楷體" w:hAnsi="標楷體" w:hint="eastAsia"/>
                <w:sz w:val="24"/>
                <w:szCs w:val="24"/>
              </w:rPr>
              <w:t>同意核備「高雄捷運高雄市區段公共藝術設置案」修正計畫書</w:t>
            </w:r>
          </w:p>
        </w:tc>
      </w:tr>
      <w:tr w:rsidR="00F9279E" w:rsidRPr="004517C2" w:rsidTr="00ED6BBF">
        <w:tc>
          <w:tcPr>
            <w:tcW w:w="1257"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97.9.22</w:t>
            </w:r>
          </w:p>
        </w:tc>
        <w:tc>
          <w:tcPr>
            <w:tcW w:w="6081" w:type="dxa"/>
          </w:tcPr>
          <w:p w:rsidR="00F9279E" w:rsidRPr="004517C2" w:rsidRDefault="00F9279E" w:rsidP="00ED6BBF">
            <w:pPr>
              <w:rPr>
                <w:rFonts w:ascii="標楷體" w:hAnsi="標楷體"/>
                <w:sz w:val="24"/>
                <w:szCs w:val="24"/>
              </w:rPr>
            </w:pPr>
            <w:r w:rsidRPr="004517C2">
              <w:rPr>
                <w:rFonts w:ascii="標楷體" w:hAnsi="標楷體" w:hint="eastAsia"/>
                <w:sz w:val="24"/>
                <w:szCs w:val="24"/>
              </w:rPr>
              <w:t>高雄市政府文化局函復高雄捷運公司同意核定高雄捷運公共藝術徵選結果報告書（高雄市區段-「紅線南段公開徵選暨高雄國際機場站、美麗島站、世運站委託創作（</w:t>
            </w:r>
            <w:r w:rsidR="002140A5" w:rsidRPr="004517C2">
              <w:rPr>
                <w:rFonts w:ascii="標楷體" w:hAnsi="標楷體"/>
                <w:sz w:val="24"/>
                <w:szCs w:val="24"/>
              </w:rPr>
              <w:fldChar w:fldCharType="begin"/>
            </w:r>
            <w:r w:rsidRPr="004517C2">
              <w:rPr>
                <w:rFonts w:ascii="標楷體" w:hAnsi="標楷體"/>
                <w:sz w:val="24"/>
                <w:szCs w:val="24"/>
              </w:rPr>
              <w:instrText xml:space="preserve"> </w:instrText>
            </w:r>
            <w:r w:rsidRPr="004517C2">
              <w:rPr>
                <w:rFonts w:ascii="標楷體" w:hAnsi="標楷體" w:hint="eastAsia"/>
                <w:sz w:val="24"/>
                <w:szCs w:val="24"/>
              </w:rPr>
              <w:instrText>= 1 \* ROMAN</w:instrText>
            </w:r>
            <w:r w:rsidRPr="004517C2">
              <w:rPr>
                <w:rFonts w:ascii="標楷體" w:hAnsi="標楷體"/>
                <w:sz w:val="24"/>
                <w:szCs w:val="24"/>
              </w:rPr>
              <w:instrText xml:space="preserve"> </w:instrText>
            </w:r>
            <w:r w:rsidR="002140A5" w:rsidRPr="004517C2">
              <w:rPr>
                <w:rFonts w:ascii="標楷體" w:hAnsi="標楷體"/>
                <w:sz w:val="24"/>
                <w:szCs w:val="24"/>
              </w:rPr>
              <w:fldChar w:fldCharType="separate"/>
            </w:r>
            <w:r w:rsidRPr="004517C2">
              <w:rPr>
                <w:rFonts w:ascii="標楷體" w:hAnsi="標楷體"/>
                <w:noProof/>
                <w:sz w:val="24"/>
                <w:szCs w:val="24"/>
              </w:rPr>
              <w:t>I</w:t>
            </w:r>
            <w:r w:rsidR="002140A5" w:rsidRPr="004517C2">
              <w:rPr>
                <w:rFonts w:ascii="標楷體" w:hAnsi="標楷體"/>
                <w:sz w:val="24"/>
                <w:szCs w:val="24"/>
              </w:rPr>
              <w:fldChar w:fldCharType="end"/>
            </w:r>
            <w:r w:rsidRPr="004517C2">
              <w:rPr>
                <w:rFonts w:ascii="標楷體" w:hAnsi="標楷體" w:hint="eastAsia"/>
                <w:sz w:val="24"/>
                <w:szCs w:val="24"/>
              </w:rPr>
              <w:t>、</w:t>
            </w:r>
            <w:r w:rsidR="002140A5" w:rsidRPr="004517C2">
              <w:rPr>
                <w:rFonts w:ascii="標楷體" w:hAnsi="標楷體"/>
                <w:sz w:val="24"/>
                <w:szCs w:val="24"/>
              </w:rPr>
              <w:fldChar w:fldCharType="begin"/>
            </w:r>
            <w:r w:rsidRPr="004517C2">
              <w:rPr>
                <w:rFonts w:ascii="標楷體" w:hAnsi="標楷體"/>
                <w:sz w:val="24"/>
                <w:szCs w:val="24"/>
              </w:rPr>
              <w:instrText xml:space="preserve"> </w:instrText>
            </w:r>
            <w:r w:rsidRPr="004517C2">
              <w:rPr>
                <w:rFonts w:ascii="標楷體" w:hAnsi="標楷體" w:hint="eastAsia"/>
                <w:sz w:val="24"/>
                <w:szCs w:val="24"/>
              </w:rPr>
              <w:instrText>= 2 \* ROMAN</w:instrText>
            </w:r>
            <w:r w:rsidRPr="004517C2">
              <w:rPr>
                <w:rFonts w:ascii="標楷體" w:hAnsi="標楷體"/>
                <w:sz w:val="24"/>
                <w:szCs w:val="24"/>
              </w:rPr>
              <w:instrText xml:space="preserve"> </w:instrText>
            </w:r>
            <w:r w:rsidR="002140A5" w:rsidRPr="004517C2">
              <w:rPr>
                <w:rFonts w:ascii="標楷體" w:hAnsi="標楷體"/>
                <w:sz w:val="24"/>
                <w:szCs w:val="24"/>
              </w:rPr>
              <w:fldChar w:fldCharType="separate"/>
            </w:r>
            <w:r w:rsidRPr="004517C2">
              <w:rPr>
                <w:rFonts w:ascii="標楷體" w:hAnsi="標楷體"/>
                <w:noProof/>
                <w:sz w:val="24"/>
                <w:szCs w:val="24"/>
              </w:rPr>
              <w:t>II</w:t>
            </w:r>
            <w:r w:rsidR="002140A5" w:rsidRPr="004517C2">
              <w:rPr>
                <w:rFonts w:ascii="標楷體" w:hAnsi="標楷體"/>
                <w:sz w:val="24"/>
                <w:szCs w:val="24"/>
              </w:rPr>
              <w:fldChar w:fldCharType="end"/>
            </w:r>
            <w:r w:rsidRPr="004517C2">
              <w:rPr>
                <w:rFonts w:ascii="標楷體" w:hAnsi="標楷體" w:hint="eastAsia"/>
                <w:sz w:val="24"/>
                <w:szCs w:val="24"/>
              </w:rPr>
              <w:t>）、「紅線北段」及「橘線段」）審議案。</w:t>
            </w:r>
          </w:p>
        </w:tc>
        <w:tc>
          <w:tcPr>
            <w:tcW w:w="1842" w:type="dxa"/>
          </w:tcPr>
          <w:p w:rsidR="00F9279E" w:rsidRPr="004517C2" w:rsidRDefault="00F9279E" w:rsidP="00ED6BBF">
            <w:pPr>
              <w:rPr>
                <w:rFonts w:ascii="標楷體" w:hAnsi="標楷體"/>
                <w:bCs/>
                <w:sz w:val="24"/>
                <w:szCs w:val="24"/>
              </w:rPr>
            </w:pP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4F2E44" w:rsidRPr="004517C2" w:rsidRDefault="004F2E44" w:rsidP="00524449">
      <w:pPr>
        <w:widowControl/>
        <w:rPr>
          <w:rFonts w:ascii="標楷體" w:hAnsi="標楷體"/>
          <w:sz w:val="20"/>
        </w:rPr>
      </w:pPr>
    </w:p>
    <w:p w:rsidR="004F2E44" w:rsidRPr="004517C2" w:rsidRDefault="004F2E44">
      <w:pPr>
        <w:widowControl/>
        <w:rPr>
          <w:rFonts w:ascii="標楷體" w:hAnsi="標楷體"/>
          <w:sz w:val="20"/>
        </w:rPr>
      </w:pPr>
      <w:r w:rsidRPr="004517C2">
        <w:rPr>
          <w:rFonts w:ascii="標楷體" w:hAnsi="標楷體"/>
          <w:sz w:val="20"/>
        </w:rPr>
        <w:br w:type="page"/>
      </w:r>
    </w:p>
    <w:p w:rsidR="00480EF4" w:rsidRDefault="004F2E44" w:rsidP="002D1792">
      <w:pPr>
        <w:pStyle w:val="a0"/>
        <w:numPr>
          <w:ilvl w:val="0"/>
          <w:numId w:val="0"/>
        </w:numPr>
        <w:ind w:left="695" w:hanging="695"/>
        <w:rPr>
          <w:rFonts w:hAnsi="標楷體"/>
          <w:sz w:val="20"/>
        </w:rPr>
      </w:pPr>
      <w:bookmarkStart w:id="628" w:name="_Toc293502010"/>
      <w:bookmarkStart w:id="629" w:name="_Toc293502380"/>
      <w:bookmarkStart w:id="630" w:name="_Toc293502500"/>
      <w:bookmarkStart w:id="631" w:name="_Toc294173350"/>
      <w:bookmarkStart w:id="632" w:name="_Toc294173987"/>
      <w:r w:rsidRPr="004517C2">
        <w:rPr>
          <w:rFonts w:hAnsi="標楷體" w:hint="eastAsia"/>
        </w:rPr>
        <w:t>表E9</w:t>
      </w:r>
      <w:r w:rsidR="002D1792">
        <w:rPr>
          <w:rFonts w:hAnsi="標楷體" w:hint="eastAsia"/>
        </w:rPr>
        <w:t xml:space="preserve"> （略，下接216頁）</w:t>
      </w:r>
      <w:bookmarkEnd w:id="628"/>
      <w:bookmarkEnd w:id="629"/>
      <w:bookmarkEnd w:id="630"/>
      <w:bookmarkEnd w:id="631"/>
      <w:bookmarkEnd w:id="632"/>
      <w:r w:rsidR="00480EF4">
        <w:rPr>
          <w:rFonts w:hAnsi="標楷體"/>
          <w:sz w:val="20"/>
        </w:rPr>
        <w:br w:type="page"/>
      </w:r>
    </w:p>
    <w:p w:rsidR="00824D27" w:rsidRDefault="00824D27" w:rsidP="000E21E0">
      <w:pPr>
        <w:pStyle w:val="a0"/>
        <w:numPr>
          <w:ilvl w:val="0"/>
          <w:numId w:val="0"/>
        </w:numPr>
        <w:ind w:left="695" w:hanging="695"/>
        <w:rPr>
          <w:rFonts w:hAnsi="標楷體"/>
        </w:rPr>
        <w:sectPr w:rsidR="00824D27" w:rsidSect="00EA096C">
          <w:pgSz w:w="11907" w:h="16840" w:code="9"/>
          <w:pgMar w:top="1701" w:right="1418" w:bottom="1418" w:left="1418" w:header="851" w:footer="851" w:gutter="227"/>
          <w:cols w:space="425"/>
          <w:docGrid w:type="linesAndChars" w:linePitch="457" w:charSpace="4127"/>
        </w:sectPr>
      </w:pPr>
      <w:bookmarkStart w:id="633" w:name="_Toc293502011"/>
      <w:bookmarkStart w:id="634" w:name="_Toc293502381"/>
      <w:bookmarkStart w:id="635" w:name="_Toc293502501"/>
      <w:bookmarkStart w:id="636" w:name="_Toc294173351"/>
      <w:bookmarkStart w:id="637" w:name="_Toc294173988"/>
    </w:p>
    <w:p w:rsidR="00151676" w:rsidRPr="004517C2" w:rsidRDefault="00151676" w:rsidP="000E21E0">
      <w:pPr>
        <w:pStyle w:val="a0"/>
        <w:numPr>
          <w:ilvl w:val="0"/>
          <w:numId w:val="0"/>
        </w:numPr>
        <w:ind w:left="695" w:hanging="695"/>
        <w:rPr>
          <w:rFonts w:hAnsi="標楷體"/>
        </w:rPr>
      </w:pPr>
      <w:r w:rsidRPr="004517C2">
        <w:rPr>
          <w:rFonts w:hAnsi="標楷體"/>
        </w:rPr>
        <w:lastRenderedPageBreak/>
        <w:t>表E1</w:t>
      </w:r>
      <w:r w:rsidR="00025940" w:rsidRPr="004517C2">
        <w:rPr>
          <w:rFonts w:hAnsi="標楷體" w:hint="eastAsia"/>
        </w:rPr>
        <w:t xml:space="preserve">0  </w:t>
      </w:r>
      <w:r w:rsidRPr="004517C2">
        <w:rPr>
          <w:rFonts w:hAnsi="標楷體"/>
        </w:rPr>
        <w:t>勞委會之外勞政策：轉變</w:t>
      </w:r>
      <w:bookmarkEnd w:id="633"/>
      <w:bookmarkEnd w:id="634"/>
      <w:bookmarkEnd w:id="635"/>
      <w:bookmarkEnd w:id="636"/>
      <w:bookmarkEnd w:id="637"/>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7958"/>
      </w:tblGrid>
      <w:tr w:rsidR="00151676" w:rsidRPr="004517C2" w:rsidTr="00A81D33">
        <w:trPr>
          <w:tblHeader/>
        </w:trPr>
        <w:tc>
          <w:tcPr>
            <w:tcW w:w="1137" w:type="dxa"/>
          </w:tcPr>
          <w:p w:rsidR="00151676" w:rsidRPr="004517C2" w:rsidRDefault="00151676" w:rsidP="00B8086D">
            <w:pPr>
              <w:jc w:val="center"/>
              <w:rPr>
                <w:rFonts w:ascii="標楷體" w:hAnsi="標楷體"/>
                <w:sz w:val="24"/>
                <w:szCs w:val="24"/>
              </w:rPr>
            </w:pPr>
            <w:r w:rsidRPr="004517C2">
              <w:rPr>
                <w:rFonts w:ascii="標楷體" w:hAnsi="標楷體"/>
                <w:sz w:val="24"/>
                <w:szCs w:val="24"/>
              </w:rPr>
              <w:t>時間</w:t>
            </w:r>
          </w:p>
        </w:tc>
        <w:tc>
          <w:tcPr>
            <w:tcW w:w="8078" w:type="dxa"/>
          </w:tcPr>
          <w:p w:rsidR="00151676" w:rsidRPr="004517C2" w:rsidRDefault="00151676" w:rsidP="00B8086D">
            <w:pPr>
              <w:jc w:val="center"/>
              <w:rPr>
                <w:rFonts w:ascii="標楷體" w:hAnsi="標楷體"/>
                <w:sz w:val="24"/>
                <w:szCs w:val="24"/>
              </w:rPr>
            </w:pPr>
            <w:r w:rsidRPr="004517C2">
              <w:rPr>
                <w:rFonts w:ascii="標楷體" w:hAnsi="標楷體"/>
                <w:sz w:val="24"/>
                <w:szCs w:val="24"/>
              </w:rPr>
              <w:t>內容</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t>82.8.6</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勞委會容許非營造業者僱用外勞，惟須符合一定條件</w:t>
            </w:r>
          </w:p>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．台82勞職業字第045656號公告事項四</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t>82.9.3</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勞委會容許工程之得標業者將其工程分包予其他廠商，惟須符合一定條件</w:t>
            </w:r>
          </w:p>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．台82勞職業字第054160號公告</w:t>
            </w:r>
          </w:p>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．於83.3.31、86.9.20修正</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t>87.7.30</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勞委會容許BOT業者如符合一定條件，得聘僱外籍營造工</w:t>
            </w:r>
          </w:p>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．須先申請</w:t>
            </w:r>
          </w:p>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．（審）字第125號外籍勞工審核作業標準通知</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89.5.22</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勞委會函復台灣高速鐵路股份有限公司，有關高鐵計畫擬改由各工程標得標廠商依現行法令規定申請招募外籍勞工乙案，准予照辦理。</w:t>
            </w:r>
          </w:p>
        </w:tc>
      </w:tr>
      <w:tr w:rsidR="00A81D33" w:rsidRPr="004517C2" w:rsidTr="00A81D33">
        <w:tc>
          <w:tcPr>
            <w:tcW w:w="1137" w:type="dxa"/>
          </w:tcPr>
          <w:p w:rsidR="00A81D33" w:rsidRPr="004517C2" w:rsidRDefault="00A81D33" w:rsidP="00B8086D">
            <w:pPr>
              <w:rPr>
                <w:rFonts w:ascii="標楷體" w:hAnsi="標楷體"/>
                <w:sz w:val="24"/>
                <w:szCs w:val="24"/>
              </w:rPr>
            </w:pPr>
            <w:r w:rsidRPr="004517C2">
              <w:rPr>
                <w:rFonts w:ascii="標楷體" w:hAnsi="標楷體" w:hint="eastAsia"/>
                <w:sz w:val="24"/>
                <w:szCs w:val="24"/>
              </w:rPr>
              <w:t>90.1.12</w:t>
            </w:r>
          </w:p>
        </w:tc>
        <w:tc>
          <w:tcPr>
            <w:tcW w:w="8078" w:type="dxa"/>
          </w:tcPr>
          <w:p w:rsidR="00A81D33" w:rsidRPr="004517C2" w:rsidRDefault="00A81D33" w:rsidP="00AC492F">
            <w:pPr>
              <w:spacing w:line="280" w:lineRule="exact"/>
              <w:rPr>
                <w:rFonts w:ascii="標楷體" w:hAnsi="標楷體"/>
                <w:sz w:val="24"/>
                <w:szCs w:val="24"/>
              </w:rPr>
            </w:pPr>
            <w:r w:rsidRPr="004517C2">
              <w:rPr>
                <w:rFonts w:ascii="標楷體" w:hAnsi="標楷體" w:hint="eastAsia"/>
                <w:sz w:val="24"/>
                <w:szCs w:val="24"/>
              </w:rPr>
              <w:t>高雄市政府與高捷公司簽訂高雄都會區大眾捷運系統紅橘線路網建設案之興建營運合約。</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t>90.4.20</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勞委會召開會議「研商行政院擴大公共工程建設投資所增工作機會，應優先進用本國勞工及暫停重大工程得標業者申請引進外勞等相關事宜」</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t>90.5.10</w:t>
            </w:r>
          </w:p>
        </w:tc>
        <w:tc>
          <w:tcPr>
            <w:tcW w:w="8078" w:type="dxa"/>
          </w:tcPr>
          <w:p w:rsidR="00151676" w:rsidRPr="004517C2" w:rsidRDefault="00151676" w:rsidP="00B8086D">
            <w:pPr>
              <w:spacing w:line="280" w:lineRule="exact"/>
              <w:rPr>
                <w:rFonts w:ascii="標楷體" w:hAnsi="標楷體"/>
                <w:sz w:val="24"/>
                <w:szCs w:val="24"/>
              </w:rPr>
            </w:pPr>
            <w:r w:rsidRPr="004517C2">
              <w:rPr>
                <w:rFonts w:ascii="標楷體" w:hAnsi="標楷體"/>
                <w:sz w:val="24"/>
                <w:szCs w:val="24"/>
              </w:rPr>
              <w:t>勞委會公告「自90.5.16(含)以後，新得標之重大工程，停止引進外籍勞工」</w:t>
            </w:r>
          </w:p>
          <w:p w:rsidR="00151676" w:rsidRPr="004517C2" w:rsidRDefault="00151676" w:rsidP="00B8086D">
            <w:pPr>
              <w:spacing w:line="280" w:lineRule="exact"/>
              <w:rPr>
                <w:rFonts w:ascii="標楷體" w:hAnsi="標楷體"/>
                <w:sz w:val="24"/>
                <w:szCs w:val="24"/>
              </w:rPr>
            </w:pPr>
            <w:r w:rsidRPr="004517C2">
              <w:rPr>
                <w:rFonts w:ascii="標楷體" w:hAnsi="標楷體"/>
                <w:sz w:val="24"/>
                <w:szCs w:val="24"/>
              </w:rPr>
              <w:t>．勞職外字第0221648號</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t>90.5.22</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高雄捷運公司依興建營運合約第</w:t>
            </w:r>
            <w:smartTag w:uri="urn:schemas-microsoft-com:office:smarttags" w:element="chsdate">
              <w:smartTagPr>
                <w:attr w:name="IsROCDate" w:val="False"/>
                <w:attr w:name="IsLunarDate" w:val="False"/>
                <w:attr w:name="Day" w:val="30"/>
                <w:attr w:name="Month" w:val="12"/>
                <w:attr w:name="Year" w:val="1899"/>
              </w:smartTagPr>
              <w:r w:rsidRPr="004517C2">
                <w:rPr>
                  <w:rFonts w:ascii="標楷體" w:hAnsi="標楷體"/>
                  <w:sz w:val="24"/>
                  <w:szCs w:val="24"/>
                </w:rPr>
                <w:t>18.3.1</w:t>
              </w:r>
            </w:smartTag>
            <w:r w:rsidRPr="004517C2">
              <w:rPr>
                <w:rFonts w:ascii="標楷體" w:hAnsi="標楷體"/>
                <w:sz w:val="24"/>
                <w:szCs w:val="24"/>
              </w:rPr>
              <w:t>條規定，通知函高雄捷運局局長(</w:t>
            </w:r>
            <w:r w:rsidR="00523F96">
              <w:rPr>
                <w:rFonts w:ascii="標楷體" w:hAnsi="標楷體"/>
                <w:sz w:val="24"/>
                <w:szCs w:val="24"/>
              </w:rPr>
              <w:t>周</w:t>
            </w:r>
            <w:r w:rsidR="00E63A01">
              <w:rPr>
                <w:rFonts w:ascii="標楷體" w:hAnsi="標楷體"/>
                <w:sz w:val="24"/>
                <w:szCs w:val="24"/>
              </w:rPr>
              <w:t>OO</w:t>
            </w:r>
            <w:r w:rsidRPr="004517C2">
              <w:rPr>
                <w:rFonts w:ascii="標楷體" w:hAnsi="標楷體"/>
                <w:sz w:val="24"/>
                <w:szCs w:val="24"/>
              </w:rPr>
              <w:t>)，表示勞委會停止重大工程引進外勞(自90.5.16起)屬「政府重大政策變更」，對興建營運合約之執行，產生重大不利之影響</w:t>
            </w:r>
          </w:p>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．90高捷P2字第0002560268號</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color w:val="000000"/>
                <w:sz w:val="24"/>
                <w:szCs w:val="24"/>
              </w:rPr>
              <w:t>90.6.11</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高雄捷運局函請勞委會釋示高雄都會區大眾捷運系統紅橘線路網建設案是否適用勞委會90.5.16日起停止重大工程申請引進外籍勞工公告規定。</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color w:val="000000"/>
                <w:sz w:val="24"/>
                <w:szCs w:val="24"/>
              </w:rPr>
              <w:t>90.7.3</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高雄捷運局、高雄市勞工局及高捷公司召開「研商勞委會公告停止重大工程申請引進外勞乙案」是否適用高雄捷運工會議。</w:t>
            </w:r>
          </w:p>
        </w:tc>
      </w:tr>
      <w:tr w:rsidR="00151676" w:rsidRPr="004517C2" w:rsidTr="00A81D33">
        <w:tc>
          <w:tcPr>
            <w:tcW w:w="1137" w:type="dxa"/>
          </w:tcPr>
          <w:p w:rsidR="00151676" w:rsidRPr="004517C2" w:rsidRDefault="00151676" w:rsidP="00B8086D">
            <w:pPr>
              <w:rPr>
                <w:rFonts w:ascii="標楷體" w:hAnsi="標楷體"/>
                <w:color w:val="000000"/>
                <w:sz w:val="24"/>
                <w:szCs w:val="24"/>
              </w:rPr>
            </w:pPr>
            <w:r w:rsidRPr="004517C2">
              <w:rPr>
                <w:rFonts w:ascii="標楷體" w:hAnsi="標楷體"/>
                <w:color w:val="000000"/>
                <w:sz w:val="24"/>
                <w:szCs w:val="24"/>
              </w:rPr>
              <w:t>90.</w:t>
            </w:r>
            <w:r w:rsidRPr="004517C2">
              <w:rPr>
                <w:rFonts w:ascii="標楷體" w:hAnsi="標楷體" w:hint="eastAsia"/>
                <w:color w:val="000000"/>
                <w:sz w:val="24"/>
                <w:szCs w:val="24"/>
              </w:rPr>
              <w:t>7</w:t>
            </w:r>
            <w:r w:rsidRPr="004517C2">
              <w:rPr>
                <w:rFonts w:ascii="標楷體" w:hAnsi="標楷體"/>
                <w:color w:val="000000"/>
                <w:sz w:val="24"/>
                <w:szCs w:val="24"/>
              </w:rPr>
              <w:t>.</w:t>
            </w:r>
            <w:r w:rsidRPr="004517C2">
              <w:rPr>
                <w:rFonts w:ascii="標楷體" w:hAnsi="標楷體" w:hint="eastAsia"/>
                <w:color w:val="000000"/>
                <w:sz w:val="24"/>
                <w:szCs w:val="24"/>
              </w:rPr>
              <w:t>23</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郭吉仁（勞委會副主委）批示，請高捷說明其規</w:t>
            </w:r>
            <w:r w:rsidRPr="004517C2">
              <w:rPr>
                <w:rFonts w:ascii="標楷體" w:hAnsi="標楷體" w:hint="eastAsia"/>
                <w:sz w:val="24"/>
                <w:szCs w:val="24"/>
              </w:rPr>
              <w:t>劃</w:t>
            </w:r>
            <w:r w:rsidRPr="004517C2">
              <w:rPr>
                <w:rFonts w:ascii="標楷體" w:hAnsi="標楷體"/>
                <w:sz w:val="24"/>
                <w:szCs w:val="24"/>
              </w:rPr>
              <w:t>用人經費時，究採本勞或外勞之薪資水準</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90.8.3</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勞委會函高雄捷運局說明高捷公司規劃投資高雄都會區大眾捷運系統紅橘線路網建設案估算工人力費用時，係依本國勞工薪資或以外籍勞工之用人成本計算。</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90.8.29</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高捷公司函復高雄捷運局以，本公司在規劃「高雄都會區大眾捷運系統紅橘線路網建設案」時，已將外籍勞工列入考量。</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90.9.6</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高雄捷運局檢附高捷公司之說明，函請勞委會函釋高雄都會區大眾捷運系統紅橘線路網建設案是否適用勞委會「停止重大工程申請引進外籍勞工」公告之限制。</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90.10.16</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勞委會函高雄捷運局再說明高捷工程費用之用人經費係依本勞或外勞薪資水準編列，編列金額化為月薪為多少元。</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90.10.18</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高捷公司人力資源處長賴武元簽稱「考量本公司於備標階段並未明確估算工程費用之用人成本，若因應勞委會來函需要，於事後勉強區分</w:t>
            </w:r>
            <w:r w:rsidRPr="004517C2">
              <w:rPr>
                <w:rFonts w:ascii="標楷體" w:hAnsi="標楷體" w:hint="eastAsia"/>
                <w:sz w:val="24"/>
                <w:szCs w:val="24"/>
              </w:rPr>
              <w:lastRenderedPageBreak/>
              <w:t>本勞或外勞之成本比例，並提供具體數據，恐勞委會未必據之作出對本公司有利之裁量，反而不利日後外勞之申請，因此本案提暫擱置。」</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lastRenderedPageBreak/>
              <w:t>90.10.30</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sz w:val="24"/>
                <w:szCs w:val="24"/>
              </w:rPr>
              <w:t>高雄捷運開工。</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91.8.28</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互助營造股份有限公司檢送初次招募外籍勞工申請表件予勞委會職訓局。</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91.9.9</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勞委會職訓局簽擬互助營造股份有限公司承建「台灣高速鐵路青埔車站S215標工程」可否申請引進外籍勞工一案處理原則，略以：</w:t>
            </w:r>
          </w:p>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查本會對高雄都會區大眾捷運系統紅橘線路網建設案辦理模式，業於九十年十月十六日函請工程主辦機關高雄市政府捷運工程局提供該工程用人成本等相關資料，俾憑本會通盤研議可否申請引進外籍勞工。基於平等原則，本案擬比照高雄都會區大眾捷運系統紅橘線路網建設案模式辦理。</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hint="eastAsia"/>
                <w:sz w:val="24"/>
                <w:szCs w:val="24"/>
              </w:rPr>
              <w:t>91.9.27</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勞委會依據互助營造股份有限公司91.8.28所送初次招募申請表件，函請台灣高速鐵路公司提供台灣南北高速鐵路工程計畫投資興建人力成本，其估算工程費用之用人經費係依本國勞工薪資或以外籍勞工之薪資水準編列，及編列金額化為月薪為多少之相關資料，俾憑通盤研議該工程可否申請外籍勞工。</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sz w:val="24"/>
                <w:szCs w:val="24"/>
              </w:rPr>
              <w:t>91</w:t>
            </w:r>
            <w:r w:rsidRPr="004517C2">
              <w:rPr>
                <w:rFonts w:ascii="標楷體" w:hAnsi="標楷體" w:hint="eastAsia"/>
                <w:sz w:val="24"/>
                <w:szCs w:val="24"/>
              </w:rPr>
              <w:t>.11.13</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hint="eastAsia"/>
                <w:sz w:val="24"/>
                <w:szCs w:val="24"/>
              </w:rPr>
              <w:t>台灣高速鐵路公司函復勞委會略以，本公司於86年間所提送之「民間機構參與興建暨營運台灣南北高速鐵路案-投資計畫書」第三章第3.4.3.3.1至3.4.3.3.3條（第四冊，土建工程部分）、及第三章第3.5.3.3條（第五冊，車站工程部分）係本公司當時所委聘之專業工程經費顧問機構，參考國內外類似工程施作經驗所產生之經費預估單位值，復以當時法令允許引進外籍勞工人數之法定配額（按工程經費法人力需求模式所合算之人數的65％，平均工資為每人每日新台幣1,500元計算）估算用人成本。</w:t>
            </w:r>
          </w:p>
        </w:tc>
      </w:tr>
      <w:tr w:rsidR="00151676" w:rsidRPr="004517C2" w:rsidTr="00A81D33">
        <w:tc>
          <w:tcPr>
            <w:tcW w:w="1137" w:type="dxa"/>
          </w:tcPr>
          <w:p w:rsidR="00151676" w:rsidRPr="004517C2" w:rsidRDefault="00151676" w:rsidP="00B8086D">
            <w:pPr>
              <w:rPr>
                <w:rFonts w:ascii="標楷體" w:hAnsi="標楷體"/>
                <w:sz w:val="24"/>
                <w:szCs w:val="24"/>
              </w:rPr>
            </w:pPr>
            <w:r w:rsidRPr="004517C2">
              <w:rPr>
                <w:rFonts w:ascii="標楷體" w:hAnsi="標楷體"/>
                <w:bCs/>
                <w:sz w:val="24"/>
                <w:szCs w:val="24"/>
              </w:rPr>
              <w:t>92.6.26</w:t>
            </w:r>
          </w:p>
        </w:tc>
        <w:tc>
          <w:tcPr>
            <w:tcW w:w="8078" w:type="dxa"/>
          </w:tcPr>
          <w:p w:rsidR="00151676" w:rsidRPr="004517C2" w:rsidRDefault="00151676" w:rsidP="00AC492F">
            <w:pPr>
              <w:spacing w:line="280" w:lineRule="exact"/>
              <w:rPr>
                <w:rFonts w:ascii="標楷體" w:hAnsi="標楷體"/>
                <w:sz w:val="24"/>
                <w:szCs w:val="24"/>
              </w:rPr>
            </w:pPr>
            <w:r w:rsidRPr="004517C2">
              <w:rPr>
                <w:rFonts w:ascii="標楷體" w:hAnsi="標楷體"/>
                <w:bCs/>
                <w:kern w:val="0"/>
                <w:sz w:val="24"/>
                <w:szCs w:val="24"/>
              </w:rPr>
              <w:t>勞委會公告，得否申請聘僱外勞之關鍵，為當初進行工程計畫時，是否已考量聘僱外勞(依當時外勞政策)</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151676" w:rsidRPr="004517C2" w:rsidRDefault="00151676">
      <w:pPr>
        <w:widowControl/>
        <w:rPr>
          <w:rFonts w:ascii="標楷體" w:hAnsi="標楷體"/>
          <w:sz w:val="20"/>
        </w:rPr>
      </w:pPr>
    </w:p>
    <w:p w:rsidR="00151676" w:rsidRPr="004517C2" w:rsidRDefault="00151676">
      <w:pPr>
        <w:widowControl/>
        <w:rPr>
          <w:rFonts w:ascii="標楷體" w:hAnsi="標楷體"/>
          <w:sz w:val="20"/>
        </w:rPr>
      </w:pPr>
      <w:r w:rsidRPr="004517C2">
        <w:rPr>
          <w:rFonts w:ascii="標楷體" w:hAnsi="標楷體"/>
          <w:sz w:val="20"/>
        </w:rPr>
        <w:br w:type="page"/>
      </w:r>
    </w:p>
    <w:p w:rsidR="009D0D0D" w:rsidRPr="004517C2" w:rsidRDefault="009D0D0D" w:rsidP="000E21E0">
      <w:pPr>
        <w:pStyle w:val="a0"/>
        <w:numPr>
          <w:ilvl w:val="0"/>
          <w:numId w:val="0"/>
        </w:numPr>
        <w:ind w:left="695" w:hanging="695"/>
        <w:rPr>
          <w:rFonts w:hAnsi="標楷體"/>
        </w:rPr>
      </w:pPr>
      <w:bookmarkStart w:id="638" w:name="_Toc293502012"/>
      <w:bookmarkStart w:id="639" w:name="_Toc293502382"/>
      <w:bookmarkStart w:id="640" w:name="_Toc293502502"/>
      <w:bookmarkStart w:id="641" w:name="_Toc294173352"/>
      <w:bookmarkStart w:id="642" w:name="_Toc294173989"/>
      <w:r w:rsidRPr="004517C2">
        <w:rPr>
          <w:rFonts w:hAnsi="標楷體"/>
        </w:rPr>
        <w:t>表E</w:t>
      </w:r>
      <w:r w:rsidR="00025940" w:rsidRPr="004517C2">
        <w:rPr>
          <w:rFonts w:hAnsi="標楷體" w:hint="eastAsia"/>
        </w:rPr>
        <w:t xml:space="preserve">11  </w:t>
      </w:r>
      <w:r w:rsidRPr="004517C2">
        <w:rPr>
          <w:rFonts w:hAnsi="標楷體"/>
        </w:rPr>
        <w:t>高捷公司之外勞引進</w:t>
      </w:r>
      <w:bookmarkEnd w:id="638"/>
      <w:bookmarkEnd w:id="639"/>
      <w:bookmarkEnd w:id="640"/>
      <w:bookmarkEnd w:id="641"/>
      <w:bookmarkEnd w:id="642"/>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655"/>
      </w:tblGrid>
      <w:tr w:rsidR="009D0D0D" w:rsidRPr="004517C2" w:rsidTr="00AC492F">
        <w:trPr>
          <w:tblHeader/>
        </w:trPr>
        <w:tc>
          <w:tcPr>
            <w:tcW w:w="1384" w:type="dxa"/>
            <w:vAlign w:val="center"/>
          </w:tcPr>
          <w:p w:rsidR="009D0D0D" w:rsidRPr="004517C2" w:rsidRDefault="009D0D0D" w:rsidP="008209E5">
            <w:pPr>
              <w:spacing w:line="300" w:lineRule="exact"/>
              <w:jc w:val="center"/>
              <w:rPr>
                <w:rFonts w:ascii="標楷體" w:hAnsi="標楷體"/>
                <w:sz w:val="24"/>
                <w:szCs w:val="24"/>
              </w:rPr>
            </w:pPr>
            <w:r w:rsidRPr="004517C2">
              <w:rPr>
                <w:rFonts w:ascii="標楷體" w:hAnsi="標楷體"/>
                <w:sz w:val="24"/>
                <w:szCs w:val="24"/>
              </w:rPr>
              <w:br w:type="page"/>
              <w:t>時間</w:t>
            </w:r>
          </w:p>
        </w:tc>
        <w:tc>
          <w:tcPr>
            <w:tcW w:w="7655" w:type="dxa"/>
            <w:vAlign w:val="center"/>
          </w:tcPr>
          <w:p w:rsidR="009D0D0D" w:rsidRPr="004517C2" w:rsidRDefault="009D0D0D" w:rsidP="00AC492F">
            <w:pPr>
              <w:spacing w:line="300" w:lineRule="exact"/>
              <w:jc w:val="center"/>
              <w:rPr>
                <w:rFonts w:ascii="標楷體" w:hAnsi="標楷體"/>
                <w:sz w:val="24"/>
                <w:szCs w:val="24"/>
              </w:rPr>
            </w:pPr>
            <w:r w:rsidRPr="004517C2">
              <w:rPr>
                <w:rFonts w:ascii="標楷體" w:hAnsi="標楷體"/>
                <w:sz w:val="24"/>
                <w:szCs w:val="24"/>
              </w:rPr>
              <w:t>事件</w:t>
            </w:r>
          </w:p>
        </w:tc>
      </w:tr>
      <w:tr w:rsidR="009D0D0D" w:rsidRPr="004517C2" w:rsidTr="00AC492F">
        <w:tc>
          <w:tcPr>
            <w:tcW w:w="1384" w:type="dxa"/>
          </w:tcPr>
          <w:p w:rsidR="009D0D0D" w:rsidRPr="004517C2" w:rsidRDefault="009D0D0D" w:rsidP="008209E5">
            <w:pPr>
              <w:spacing w:line="300" w:lineRule="exact"/>
              <w:rPr>
                <w:rFonts w:ascii="標楷體" w:hAnsi="標楷體"/>
                <w:sz w:val="24"/>
                <w:szCs w:val="24"/>
              </w:rPr>
            </w:pPr>
            <w:r w:rsidRPr="004517C2">
              <w:rPr>
                <w:rFonts w:ascii="標楷體" w:hAnsi="標楷體"/>
                <w:sz w:val="24"/>
                <w:szCs w:val="24"/>
              </w:rPr>
              <w:t>90.5.10</w:t>
            </w:r>
          </w:p>
        </w:tc>
        <w:tc>
          <w:tcPr>
            <w:tcW w:w="7655" w:type="dxa"/>
          </w:tcPr>
          <w:p w:rsidR="009D0D0D" w:rsidRPr="004517C2" w:rsidRDefault="009D0D0D" w:rsidP="00B8086D">
            <w:pPr>
              <w:spacing w:line="300" w:lineRule="exact"/>
              <w:rPr>
                <w:rFonts w:ascii="標楷體" w:hAnsi="標楷體"/>
                <w:sz w:val="24"/>
                <w:szCs w:val="24"/>
              </w:rPr>
            </w:pPr>
            <w:r w:rsidRPr="004517C2">
              <w:rPr>
                <w:rFonts w:ascii="標楷體" w:hAnsi="標楷體"/>
                <w:sz w:val="24"/>
                <w:szCs w:val="24"/>
              </w:rPr>
              <w:t>勞委會公告，禁止重大工程申請引進外勞</w:t>
            </w:r>
          </w:p>
        </w:tc>
      </w:tr>
      <w:tr w:rsidR="009D0D0D" w:rsidRPr="004517C2" w:rsidTr="00AC492F">
        <w:tc>
          <w:tcPr>
            <w:tcW w:w="1384" w:type="dxa"/>
          </w:tcPr>
          <w:p w:rsidR="009D0D0D" w:rsidRPr="004517C2" w:rsidRDefault="009D0D0D" w:rsidP="008209E5">
            <w:pPr>
              <w:spacing w:line="300" w:lineRule="exact"/>
              <w:rPr>
                <w:rFonts w:ascii="標楷體" w:hAnsi="標楷體"/>
                <w:sz w:val="24"/>
                <w:szCs w:val="24"/>
              </w:rPr>
            </w:pPr>
            <w:r w:rsidRPr="004517C2">
              <w:rPr>
                <w:rFonts w:ascii="標楷體" w:hAnsi="標楷體"/>
                <w:sz w:val="24"/>
                <w:szCs w:val="24"/>
              </w:rPr>
              <w:t>92.6.26</w:t>
            </w:r>
          </w:p>
        </w:tc>
        <w:tc>
          <w:tcPr>
            <w:tcW w:w="7655" w:type="dxa"/>
          </w:tcPr>
          <w:p w:rsidR="009D0D0D" w:rsidRPr="004517C2" w:rsidRDefault="009D0D0D" w:rsidP="00AC492F">
            <w:pPr>
              <w:spacing w:line="300" w:lineRule="exact"/>
              <w:rPr>
                <w:rFonts w:ascii="標楷體" w:hAnsi="標楷體"/>
                <w:bCs/>
                <w:kern w:val="0"/>
                <w:sz w:val="24"/>
                <w:szCs w:val="24"/>
              </w:rPr>
            </w:pPr>
            <w:r w:rsidRPr="004517C2">
              <w:rPr>
                <w:rFonts w:ascii="標楷體" w:hAnsi="標楷體"/>
                <w:sz w:val="24"/>
                <w:szCs w:val="24"/>
              </w:rPr>
              <w:t>勞委會公告，得否申請聘僱外勞之關鍵，為當初進行工程計畫時，是否已考量聘僱外勞(依當時外勞政策)</w:t>
            </w:r>
          </w:p>
        </w:tc>
      </w:tr>
      <w:tr w:rsidR="009D0D0D" w:rsidRPr="004517C2" w:rsidTr="00AC492F">
        <w:tc>
          <w:tcPr>
            <w:tcW w:w="1384" w:type="dxa"/>
          </w:tcPr>
          <w:p w:rsidR="009D0D0D" w:rsidRPr="004517C2" w:rsidRDefault="009D0D0D" w:rsidP="008209E5">
            <w:pPr>
              <w:spacing w:line="300" w:lineRule="exact"/>
              <w:rPr>
                <w:rFonts w:ascii="標楷體" w:hAnsi="標楷體"/>
                <w:sz w:val="24"/>
                <w:szCs w:val="24"/>
              </w:rPr>
            </w:pPr>
            <w:r w:rsidRPr="004517C2">
              <w:rPr>
                <w:rFonts w:ascii="標楷體" w:hAnsi="標楷體" w:hint="eastAsia"/>
                <w:sz w:val="24"/>
                <w:szCs w:val="24"/>
              </w:rPr>
              <w:t>92.9.24</w:t>
            </w:r>
          </w:p>
        </w:tc>
        <w:tc>
          <w:tcPr>
            <w:tcW w:w="7655" w:type="dxa"/>
          </w:tcPr>
          <w:p w:rsidR="009D0D0D" w:rsidRPr="004517C2" w:rsidRDefault="009D0D0D" w:rsidP="008209E5">
            <w:pPr>
              <w:spacing w:line="300" w:lineRule="exact"/>
              <w:rPr>
                <w:rFonts w:ascii="標楷體" w:hAnsi="標楷體"/>
                <w:bCs/>
                <w:kern w:val="0"/>
                <w:sz w:val="24"/>
                <w:szCs w:val="24"/>
              </w:rPr>
            </w:pPr>
            <w:r w:rsidRPr="004517C2">
              <w:rPr>
                <w:rFonts w:ascii="標楷體" w:hAnsi="標楷體" w:hint="eastAsia"/>
                <w:bCs/>
                <w:kern w:val="0"/>
                <w:sz w:val="24"/>
                <w:szCs w:val="24"/>
              </w:rPr>
              <w:t>高捷公司函請勞委會（高捷A1字第3737號）惠予同意高雄都會區大眾捷運系統紅橘線路網建設案引進外勞事宜。</w:t>
            </w:r>
          </w:p>
          <w:p w:rsidR="009D0D0D" w:rsidRPr="004517C2" w:rsidRDefault="009D0D0D" w:rsidP="008209E5">
            <w:pPr>
              <w:spacing w:line="300" w:lineRule="exact"/>
              <w:rPr>
                <w:rFonts w:ascii="標楷體" w:hAnsi="標楷體"/>
                <w:bCs/>
                <w:sz w:val="24"/>
                <w:szCs w:val="24"/>
              </w:rPr>
            </w:pPr>
            <w:r w:rsidRPr="004517C2">
              <w:rPr>
                <w:rFonts w:ascii="標楷體" w:hAnsi="標楷體" w:hint="eastAsia"/>
                <w:bCs/>
                <w:kern w:val="0"/>
                <w:sz w:val="24"/>
                <w:szCs w:val="24"/>
              </w:rPr>
              <w:t>．</w:t>
            </w:r>
            <w:r w:rsidRPr="004517C2">
              <w:rPr>
                <w:rFonts w:ascii="標楷體" w:hAnsi="標楷體"/>
                <w:bCs/>
                <w:kern w:val="0"/>
                <w:sz w:val="24"/>
                <w:szCs w:val="24"/>
              </w:rPr>
              <w:t>稱中興工程顧問於估算成本時，係按外勞之成本估算</w:t>
            </w:r>
          </w:p>
        </w:tc>
      </w:tr>
      <w:tr w:rsidR="009D0D0D" w:rsidRPr="004517C2" w:rsidTr="00AC492F">
        <w:tc>
          <w:tcPr>
            <w:tcW w:w="1384" w:type="dxa"/>
          </w:tcPr>
          <w:p w:rsidR="009D0D0D" w:rsidRPr="004517C2" w:rsidRDefault="009D0D0D" w:rsidP="008209E5">
            <w:pPr>
              <w:spacing w:line="300" w:lineRule="exact"/>
              <w:rPr>
                <w:rFonts w:ascii="標楷體" w:hAnsi="標楷體"/>
                <w:sz w:val="24"/>
                <w:szCs w:val="24"/>
              </w:rPr>
            </w:pPr>
            <w:r w:rsidRPr="004517C2">
              <w:rPr>
                <w:rFonts w:ascii="標楷體" w:hAnsi="標楷體"/>
                <w:sz w:val="24"/>
                <w:szCs w:val="24"/>
              </w:rPr>
              <w:t>92.</w:t>
            </w:r>
            <w:r w:rsidRPr="004517C2">
              <w:rPr>
                <w:rFonts w:ascii="標楷體" w:hAnsi="標楷體" w:hint="eastAsia"/>
                <w:sz w:val="24"/>
                <w:szCs w:val="24"/>
              </w:rPr>
              <w:t>11.7</w:t>
            </w:r>
          </w:p>
        </w:tc>
        <w:tc>
          <w:tcPr>
            <w:tcW w:w="7655" w:type="dxa"/>
          </w:tcPr>
          <w:p w:rsidR="009D0D0D" w:rsidRPr="004517C2" w:rsidRDefault="009D0D0D" w:rsidP="00B8086D">
            <w:pPr>
              <w:spacing w:line="300" w:lineRule="exact"/>
              <w:rPr>
                <w:rFonts w:ascii="標楷體" w:hAnsi="標楷體"/>
                <w:bCs/>
                <w:kern w:val="0"/>
                <w:sz w:val="24"/>
                <w:szCs w:val="24"/>
              </w:rPr>
            </w:pPr>
            <w:r w:rsidRPr="004517C2">
              <w:rPr>
                <w:rFonts w:ascii="標楷體" w:hAnsi="標楷體"/>
                <w:bCs/>
                <w:kern w:val="0"/>
                <w:sz w:val="24"/>
                <w:szCs w:val="24"/>
              </w:rPr>
              <w:t>職訓局洪</w:t>
            </w:r>
            <w:r w:rsidR="000916ED" w:rsidRPr="009F6F5A">
              <w:rPr>
                <w:rFonts w:ascii="標楷體" w:hAnsi="標楷體"/>
                <w:color w:val="000000"/>
                <w:sz w:val="24"/>
                <w:szCs w:val="24"/>
              </w:rPr>
              <w:t>○○</w:t>
            </w:r>
            <w:r w:rsidRPr="004517C2">
              <w:rPr>
                <w:rFonts w:ascii="標楷體" w:hAnsi="標楷體"/>
                <w:bCs/>
                <w:kern w:val="0"/>
                <w:sz w:val="24"/>
                <w:szCs w:val="24"/>
              </w:rPr>
              <w:t>簽陳高捷公文</w:t>
            </w:r>
            <w:r w:rsidRPr="004517C2">
              <w:rPr>
                <w:rFonts w:ascii="標楷體" w:hAnsi="標楷體" w:hint="eastAsia"/>
                <w:bCs/>
                <w:kern w:val="0"/>
                <w:sz w:val="24"/>
                <w:szCs w:val="24"/>
              </w:rPr>
              <w:t>：</w:t>
            </w:r>
          </w:p>
          <w:p w:rsidR="009D0D0D" w:rsidRPr="004517C2" w:rsidRDefault="009D0D0D" w:rsidP="00B8086D">
            <w:pPr>
              <w:spacing w:line="300" w:lineRule="exact"/>
              <w:rPr>
                <w:rFonts w:ascii="標楷體" w:hAnsi="標楷體"/>
                <w:bCs/>
                <w:kern w:val="0"/>
                <w:sz w:val="24"/>
                <w:szCs w:val="24"/>
              </w:rPr>
            </w:pPr>
            <w:r w:rsidRPr="004517C2">
              <w:rPr>
                <w:rFonts w:ascii="標楷體" w:hAnsi="標楷體" w:hint="eastAsia"/>
                <w:bCs/>
                <w:kern w:val="0"/>
                <w:sz w:val="24"/>
                <w:szCs w:val="24"/>
              </w:rPr>
              <w:t>謹將該公司所述分析說明如下：</w:t>
            </w:r>
          </w:p>
          <w:p w:rsidR="009D0D0D" w:rsidRPr="004517C2" w:rsidRDefault="008209E5" w:rsidP="008209E5">
            <w:pPr>
              <w:ind w:left="390" w:hangingChars="150" w:hanging="390"/>
              <w:rPr>
                <w:rFonts w:ascii="標楷體" w:hAnsi="標楷體"/>
                <w:sz w:val="24"/>
                <w:szCs w:val="24"/>
              </w:rPr>
            </w:pPr>
            <w:r w:rsidRPr="004517C2">
              <w:rPr>
                <w:rFonts w:ascii="標楷體" w:hAnsi="標楷體" w:hint="eastAsia"/>
                <w:sz w:val="24"/>
                <w:szCs w:val="24"/>
              </w:rPr>
              <w:t>1、據該公司與高雄市政府簽訂之「興建營運合約」，……符合本會92.6.26號公告，公告事項一之規定。</w:t>
            </w:r>
          </w:p>
          <w:p w:rsidR="009D0D0D" w:rsidRPr="004517C2" w:rsidRDefault="008209E5" w:rsidP="008209E5">
            <w:pPr>
              <w:ind w:left="390" w:hangingChars="150" w:hanging="390"/>
              <w:rPr>
                <w:rFonts w:ascii="標楷體" w:hAnsi="標楷體"/>
                <w:sz w:val="24"/>
                <w:szCs w:val="24"/>
              </w:rPr>
            </w:pPr>
            <w:r w:rsidRPr="004517C2">
              <w:rPr>
                <w:rFonts w:ascii="標楷體" w:hAnsi="標楷體" w:hint="eastAsia"/>
                <w:color w:val="000000"/>
                <w:sz w:val="24"/>
                <w:szCs w:val="24"/>
              </w:rPr>
              <w:t>2、據該公司所</w:t>
            </w:r>
            <w:r w:rsidRPr="004517C2">
              <w:rPr>
                <w:rFonts w:ascii="標楷體" w:hAnsi="標楷體" w:hint="eastAsia"/>
                <w:sz w:val="24"/>
                <w:szCs w:val="24"/>
              </w:rPr>
              <w:t>附「投資計畫書第二冊第三章」第3-128頁，勞工供應包含外勞，亦符合上開公告，公告事項二之規定。</w:t>
            </w:r>
          </w:p>
          <w:p w:rsidR="009D0D0D" w:rsidRPr="004517C2" w:rsidRDefault="008209E5" w:rsidP="008209E5">
            <w:pPr>
              <w:ind w:left="390" w:hangingChars="150" w:hanging="390"/>
              <w:rPr>
                <w:rFonts w:ascii="標楷體" w:hAnsi="標楷體"/>
                <w:sz w:val="24"/>
                <w:szCs w:val="24"/>
              </w:rPr>
            </w:pPr>
            <w:r w:rsidRPr="004517C2">
              <w:rPr>
                <w:rFonts w:ascii="標楷體" w:hAnsi="標楷體" w:hint="eastAsia"/>
                <w:sz w:val="24"/>
                <w:szCs w:val="24"/>
              </w:rPr>
              <w:t>3、經上述分</w:t>
            </w:r>
            <w:r w:rsidRPr="004517C2">
              <w:rPr>
                <w:rFonts w:ascii="標楷體" w:hAnsi="標楷體" w:hint="eastAsia"/>
                <w:color w:val="000000"/>
                <w:sz w:val="24"/>
                <w:szCs w:val="24"/>
              </w:rPr>
              <w:t>析該工程確已符合本會92.6.26公告規定，惟該公司在計算核配外勞上限時，與上開公告之計算方式不同。</w:t>
            </w:r>
          </w:p>
          <w:p w:rsidR="009D0D0D" w:rsidRPr="004517C2" w:rsidRDefault="009D0D0D" w:rsidP="00B8086D">
            <w:pPr>
              <w:spacing w:line="300" w:lineRule="exact"/>
              <w:ind w:left="780" w:hangingChars="300" w:hanging="780"/>
              <w:rPr>
                <w:rFonts w:ascii="標楷體" w:hAnsi="標楷體"/>
                <w:bCs/>
                <w:kern w:val="0"/>
                <w:sz w:val="24"/>
                <w:szCs w:val="24"/>
              </w:rPr>
            </w:pPr>
            <w:r w:rsidRPr="004517C2">
              <w:rPr>
                <w:rFonts w:ascii="標楷體" w:hAnsi="標楷體" w:hint="eastAsia"/>
                <w:bCs/>
                <w:kern w:val="0"/>
                <w:sz w:val="24"/>
                <w:szCs w:val="24"/>
              </w:rPr>
              <w:t>擬辦：本案之外勞申請擬同意，惟名額之核計，謹陳甲、乙兩案供參。</w:t>
            </w:r>
          </w:p>
          <w:p w:rsidR="009D0D0D" w:rsidRPr="004517C2" w:rsidRDefault="009D0D0D" w:rsidP="00B8086D">
            <w:pPr>
              <w:spacing w:line="300" w:lineRule="exact"/>
              <w:ind w:left="780" w:hangingChars="300" w:hanging="780"/>
              <w:rPr>
                <w:rFonts w:ascii="標楷體" w:hAnsi="標楷體"/>
                <w:bCs/>
                <w:kern w:val="0"/>
                <w:sz w:val="24"/>
                <w:szCs w:val="24"/>
              </w:rPr>
            </w:pPr>
            <w:r w:rsidRPr="004517C2">
              <w:rPr>
                <w:rFonts w:ascii="標楷體" w:hAnsi="標楷體" w:hint="eastAsia"/>
                <w:sz w:val="24"/>
                <w:szCs w:val="24"/>
              </w:rPr>
              <w:t>甲案：依本</w:t>
            </w:r>
            <w:r w:rsidRPr="004517C2">
              <w:rPr>
                <w:rFonts w:ascii="標楷體" w:hAnsi="標楷體" w:hint="eastAsia"/>
                <w:bCs/>
                <w:kern w:val="0"/>
                <w:sz w:val="24"/>
                <w:szCs w:val="24"/>
              </w:rPr>
              <w:t>會92.6.26公告之規定（以BOT合約所載金額及工期六年核算）辦理，計算結果可核配外勞人數上限為2,316人。</w:t>
            </w:r>
          </w:p>
          <w:p w:rsidR="009D0D0D" w:rsidRPr="004517C2" w:rsidRDefault="009D0D0D" w:rsidP="00B8086D">
            <w:pPr>
              <w:spacing w:line="300" w:lineRule="exact"/>
              <w:ind w:left="780" w:hangingChars="300" w:hanging="780"/>
              <w:rPr>
                <w:rFonts w:ascii="標楷體" w:hAnsi="標楷體"/>
                <w:bCs/>
                <w:kern w:val="0"/>
                <w:sz w:val="24"/>
                <w:szCs w:val="24"/>
              </w:rPr>
            </w:pPr>
            <w:r w:rsidRPr="004517C2">
              <w:rPr>
                <w:rFonts w:ascii="標楷體" w:hAnsi="標楷體" w:hint="eastAsia"/>
                <w:bCs/>
                <w:kern w:val="0"/>
                <w:sz w:val="24"/>
                <w:szCs w:val="24"/>
              </w:rPr>
              <w:t>分析：本案係依公告之計算方式辦理，符合平等原則。惟未考慮實際開工日期有所變更，而完工日期不變動將導致工期縮減，需增加人力趕工之情形。</w:t>
            </w:r>
          </w:p>
          <w:p w:rsidR="009D0D0D" w:rsidRPr="004517C2" w:rsidRDefault="009D0D0D" w:rsidP="00B8086D">
            <w:pPr>
              <w:spacing w:line="300" w:lineRule="exact"/>
              <w:ind w:left="780" w:hangingChars="300" w:hanging="780"/>
              <w:rPr>
                <w:rFonts w:ascii="標楷體" w:hAnsi="標楷體"/>
                <w:bCs/>
                <w:kern w:val="0"/>
                <w:sz w:val="24"/>
                <w:szCs w:val="24"/>
              </w:rPr>
            </w:pPr>
            <w:r w:rsidRPr="004517C2">
              <w:rPr>
                <w:rFonts w:ascii="標楷體" w:hAnsi="標楷體" w:hint="eastAsia"/>
                <w:bCs/>
                <w:kern w:val="0"/>
                <w:sz w:val="24"/>
                <w:szCs w:val="24"/>
              </w:rPr>
              <w:t>乙案：擬依交通部於90.7.2以交路九十字第037047號函，以開工日期為90.10.30，竣工日期則仍以95.12月全線完工通車時程為本案總工期（共1887日曆天），經計算可核配外籍勞工人數上限為2,688人。</w:t>
            </w:r>
          </w:p>
          <w:p w:rsidR="009D0D0D" w:rsidRPr="004517C2" w:rsidRDefault="009D0D0D" w:rsidP="00B8086D">
            <w:pPr>
              <w:spacing w:line="300" w:lineRule="exact"/>
              <w:ind w:left="780" w:hangingChars="300" w:hanging="780"/>
              <w:rPr>
                <w:rFonts w:ascii="標楷體" w:hAnsi="標楷體"/>
                <w:color w:val="000000"/>
                <w:sz w:val="24"/>
                <w:szCs w:val="24"/>
              </w:rPr>
            </w:pPr>
            <w:r w:rsidRPr="004517C2">
              <w:rPr>
                <w:rFonts w:ascii="標楷體" w:hAnsi="標楷體" w:hint="eastAsia"/>
                <w:bCs/>
                <w:kern w:val="0"/>
                <w:sz w:val="24"/>
                <w:szCs w:val="24"/>
              </w:rPr>
              <w:t>分析：該公司原要求之計算方式（以BOT合約中二項工程核計），可核配之外籍勞工人數與依公告計算可核配之外籍勞工人數差距較大（相差1,549人），本計算方式依實際開工日及交通部要求之竣工日為工期，已顧及實務（重大工程之工期係以開工日至完工日為工期）經計算與依公告計算可核配之外籍勞工人數僅相差372人，係依實務個案核准，日後類似案件，</w:t>
            </w:r>
            <w:r w:rsidRPr="004517C2">
              <w:rPr>
                <w:rFonts w:ascii="標楷體" w:hAnsi="標楷體" w:hint="eastAsia"/>
                <w:color w:val="000000"/>
                <w:sz w:val="24"/>
                <w:szCs w:val="24"/>
              </w:rPr>
              <w:t>擬以同一原則處理。</w:t>
            </w:r>
          </w:p>
          <w:p w:rsidR="009D0D0D" w:rsidRPr="004517C2" w:rsidRDefault="009D0D0D" w:rsidP="000916ED">
            <w:pPr>
              <w:spacing w:line="300" w:lineRule="exact"/>
              <w:rPr>
                <w:rFonts w:ascii="標楷體" w:hAnsi="標楷體"/>
                <w:color w:val="000000"/>
                <w:sz w:val="24"/>
                <w:szCs w:val="24"/>
              </w:rPr>
            </w:pPr>
            <w:r w:rsidRPr="004517C2">
              <w:rPr>
                <w:rFonts w:ascii="標楷體" w:hAnsi="標楷體" w:hint="eastAsia"/>
                <w:bCs/>
                <w:kern w:val="0"/>
                <w:sz w:val="24"/>
                <w:szCs w:val="24"/>
              </w:rPr>
              <w:t>案經郭副主任委員92.11.13表示「擬同意乙案」及陳</w:t>
            </w:r>
            <w:r w:rsidR="000916ED" w:rsidRPr="009F6F5A">
              <w:rPr>
                <w:rFonts w:ascii="標楷體" w:hAnsi="標楷體"/>
                <w:color w:val="000000"/>
                <w:sz w:val="24"/>
                <w:szCs w:val="24"/>
              </w:rPr>
              <w:t>○</w:t>
            </w:r>
            <w:r w:rsidRPr="004517C2">
              <w:rPr>
                <w:rFonts w:ascii="標楷體" w:hAnsi="標楷體" w:hint="eastAsia"/>
                <w:bCs/>
                <w:kern w:val="0"/>
                <w:sz w:val="24"/>
                <w:szCs w:val="24"/>
              </w:rPr>
              <w:t>主任委員批示：「請依郭副主委意見辦理」。</w:t>
            </w:r>
          </w:p>
        </w:tc>
      </w:tr>
      <w:tr w:rsidR="009D0D0D" w:rsidRPr="004517C2" w:rsidTr="00AC492F">
        <w:tc>
          <w:tcPr>
            <w:tcW w:w="1384" w:type="dxa"/>
          </w:tcPr>
          <w:p w:rsidR="009D0D0D" w:rsidRPr="004517C2" w:rsidRDefault="009D0D0D" w:rsidP="00EA096C">
            <w:pPr>
              <w:spacing w:line="300" w:lineRule="exact"/>
              <w:rPr>
                <w:rFonts w:ascii="標楷體" w:hAnsi="標楷體"/>
                <w:sz w:val="24"/>
                <w:szCs w:val="24"/>
              </w:rPr>
            </w:pPr>
            <w:r w:rsidRPr="004517C2">
              <w:rPr>
                <w:rFonts w:ascii="標楷體" w:hAnsi="標楷體" w:hint="eastAsia"/>
                <w:sz w:val="24"/>
                <w:szCs w:val="24"/>
              </w:rPr>
              <w:t>92.12.3</w:t>
            </w:r>
          </w:p>
        </w:tc>
        <w:tc>
          <w:tcPr>
            <w:tcW w:w="7655" w:type="dxa"/>
          </w:tcPr>
          <w:p w:rsidR="009D0D0D" w:rsidRPr="004517C2" w:rsidRDefault="009D0D0D" w:rsidP="00B8086D">
            <w:pPr>
              <w:spacing w:line="300" w:lineRule="exact"/>
              <w:rPr>
                <w:rFonts w:ascii="標楷體" w:hAnsi="標楷體"/>
                <w:sz w:val="24"/>
                <w:szCs w:val="24"/>
              </w:rPr>
            </w:pPr>
            <w:r w:rsidRPr="004517C2">
              <w:rPr>
                <w:rFonts w:ascii="標楷體" w:hAnsi="標楷體" w:hint="eastAsia"/>
                <w:bCs/>
                <w:kern w:val="0"/>
                <w:sz w:val="24"/>
                <w:szCs w:val="24"/>
              </w:rPr>
              <w:t>勞委會函高捷公司，貴公司所投資興建之高雄都會區大眾捷運系統紅橘線路網建設案經本會認定結果符合上述公告規定可申請引進勞；並同意由貴公司以雇主身分辦理申請引進外籍勞工事宜，經核算可聘僱外籍勞工人數上限為2,688人，請貴公司就上述人數統籌分配於BOT合約內各項工程，並應將分配結果報本會核備。</w:t>
            </w:r>
          </w:p>
        </w:tc>
      </w:tr>
      <w:tr w:rsidR="009D0D0D" w:rsidRPr="004517C2" w:rsidTr="00AC492F">
        <w:tc>
          <w:tcPr>
            <w:tcW w:w="1384" w:type="dxa"/>
          </w:tcPr>
          <w:p w:rsidR="009D0D0D" w:rsidRPr="004517C2" w:rsidRDefault="009D0D0D" w:rsidP="00EA096C">
            <w:pPr>
              <w:spacing w:line="300" w:lineRule="exact"/>
              <w:rPr>
                <w:rFonts w:ascii="標楷體" w:hAnsi="標楷體"/>
                <w:sz w:val="24"/>
                <w:szCs w:val="24"/>
              </w:rPr>
            </w:pPr>
            <w:r w:rsidRPr="004517C2">
              <w:rPr>
                <w:rFonts w:ascii="標楷體" w:hAnsi="標楷體" w:hint="eastAsia"/>
                <w:sz w:val="24"/>
                <w:szCs w:val="24"/>
              </w:rPr>
              <w:t>92.12.24</w:t>
            </w:r>
          </w:p>
        </w:tc>
        <w:tc>
          <w:tcPr>
            <w:tcW w:w="7655" w:type="dxa"/>
          </w:tcPr>
          <w:p w:rsidR="009D0D0D" w:rsidRPr="004517C2" w:rsidRDefault="009D0D0D" w:rsidP="00B8086D">
            <w:pPr>
              <w:spacing w:line="300" w:lineRule="exact"/>
              <w:rPr>
                <w:rFonts w:ascii="標楷體" w:hAnsi="標楷體"/>
                <w:bCs/>
                <w:kern w:val="0"/>
                <w:sz w:val="24"/>
                <w:szCs w:val="24"/>
              </w:rPr>
            </w:pPr>
            <w:r w:rsidRPr="004517C2">
              <w:rPr>
                <w:rFonts w:ascii="標楷體" w:hAnsi="標楷體" w:hint="eastAsia"/>
                <w:bCs/>
                <w:kern w:val="0"/>
                <w:sz w:val="24"/>
                <w:szCs w:val="24"/>
              </w:rPr>
              <w:t>勞委會公告，符合民間投資重大經建工程資格之工程於申請外籍營造工前，可選擇由民間投資業者或與民間投資業者訂有書面合約之</w:t>
            </w:r>
            <w:r w:rsidRPr="004517C2">
              <w:rPr>
                <w:rFonts w:ascii="標楷體" w:hAnsi="標楷體" w:hint="eastAsia"/>
                <w:bCs/>
                <w:kern w:val="0"/>
                <w:sz w:val="24"/>
                <w:szCs w:val="24"/>
              </w:rPr>
              <w:lastRenderedPageBreak/>
              <w:t>個別工程得標營造商擔任雇主。</w:t>
            </w:r>
          </w:p>
        </w:tc>
      </w:tr>
      <w:tr w:rsidR="009D0D0D" w:rsidRPr="004517C2" w:rsidTr="00AC492F">
        <w:tc>
          <w:tcPr>
            <w:tcW w:w="1384" w:type="dxa"/>
          </w:tcPr>
          <w:p w:rsidR="009D0D0D" w:rsidRPr="004517C2" w:rsidRDefault="009D0D0D" w:rsidP="00EA096C">
            <w:pPr>
              <w:spacing w:line="300" w:lineRule="exact"/>
              <w:rPr>
                <w:rFonts w:ascii="標楷體" w:hAnsi="標楷體"/>
                <w:sz w:val="24"/>
                <w:szCs w:val="24"/>
              </w:rPr>
            </w:pPr>
            <w:r w:rsidRPr="004517C2">
              <w:rPr>
                <w:rFonts w:ascii="標楷體" w:hAnsi="標楷體"/>
                <w:sz w:val="24"/>
                <w:szCs w:val="24"/>
              </w:rPr>
              <w:lastRenderedPageBreak/>
              <w:t>93.1.2</w:t>
            </w:r>
          </w:p>
        </w:tc>
        <w:tc>
          <w:tcPr>
            <w:tcW w:w="7655" w:type="dxa"/>
          </w:tcPr>
          <w:p w:rsidR="009D0D0D" w:rsidRPr="004517C2" w:rsidRDefault="009D0D0D" w:rsidP="00B8086D">
            <w:pPr>
              <w:spacing w:line="300" w:lineRule="exact"/>
              <w:rPr>
                <w:rFonts w:ascii="標楷體" w:hAnsi="標楷體"/>
                <w:bCs/>
                <w:kern w:val="0"/>
                <w:sz w:val="24"/>
                <w:szCs w:val="24"/>
              </w:rPr>
            </w:pPr>
            <w:r w:rsidRPr="004517C2">
              <w:rPr>
                <w:rFonts w:ascii="標楷體" w:hAnsi="標楷體"/>
                <w:bCs/>
                <w:kern w:val="0"/>
                <w:sz w:val="24"/>
                <w:szCs w:val="24"/>
              </w:rPr>
              <w:t>高捷公司與華磐公司簽訂外勞管理契約，並約定由其提供外勞招募、甄選、應聘手續之申辦，及從事外勞管理相關就業服務業務</w:t>
            </w:r>
          </w:p>
          <w:p w:rsidR="009D0D0D" w:rsidRPr="004517C2" w:rsidRDefault="009D0D0D" w:rsidP="00B8086D">
            <w:pPr>
              <w:spacing w:line="300" w:lineRule="exact"/>
              <w:rPr>
                <w:rFonts w:ascii="標楷體" w:hAnsi="標楷體"/>
                <w:bCs/>
                <w:kern w:val="0"/>
                <w:sz w:val="24"/>
                <w:szCs w:val="24"/>
              </w:rPr>
            </w:pPr>
            <w:r w:rsidRPr="004517C2">
              <w:rPr>
                <w:rFonts w:ascii="標楷體" w:hAnsi="標楷體"/>
                <w:bCs/>
                <w:kern w:val="0"/>
                <w:sz w:val="24"/>
                <w:szCs w:val="24"/>
              </w:rPr>
              <w:t>．華磐公司未向勞委會申請私立就業服務機構之設立許可</w:t>
            </w:r>
          </w:p>
          <w:p w:rsidR="009D0D0D" w:rsidRPr="004517C2" w:rsidRDefault="009D0D0D" w:rsidP="00B8086D">
            <w:pPr>
              <w:spacing w:line="300" w:lineRule="exact"/>
              <w:rPr>
                <w:rFonts w:ascii="標楷體" w:hAnsi="標楷體"/>
                <w:bCs/>
                <w:kern w:val="0"/>
                <w:sz w:val="24"/>
                <w:szCs w:val="24"/>
              </w:rPr>
            </w:pPr>
            <w:r w:rsidRPr="004517C2">
              <w:rPr>
                <w:rFonts w:ascii="標楷體" w:hAnsi="標楷體" w:hint="eastAsia"/>
                <w:bCs/>
                <w:kern w:val="0"/>
                <w:sz w:val="24"/>
                <w:szCs w:val="24"/>
              </w:rPr>
              <w:t>高捷公司99.12.28表示</w:t>
            </w:r>
          </w:p>
          <w:p w:rsidR="009D0D0D" w:rsidRPr="004517C2" w:rsidRDefault="009D0D0D" w:rsidP="00B8086D">
            <w:pPr>
              <w:spacing w:line="300" w:lineRule="exact"/>
              <w:rPr>
                <w:rFonts w:ascii="標楷體" w:hAnsi="標楷體"/>
                <w:bCs/>
                <w:kern w:val="0"/>
                <w:sz w:val="24"/>
                <w:szCs w:val="24"/>
              </w:rPr>
            </w:pPr>
            <w:r w:rsidRPr="004517C2">
              <w:rPr>
                <w:rFonts w:ascii="標楷體" w:hAnsi="標楷體" w:hint="eastAsia"/>
                <w:bCs/>
                <w:kern w:val="0"/>
                <w:sz w:val="24"/>
                <w:szCs w:val="24"/>
              </w:rPr>
              <w:t>由於外勞仲介參差不齊，為避免外勞引進缺乏有效及合理之管理，該公司參考相關機構之推薦，經簽陳前副董事長</w:t>
            </w:r>
            <w:r w:rsidR="00523F96">
              <w:rPr>
                <w:rFonts w:ascii="標楷體" w:hAnsi="標楷體" w:hint="eastAsia"/>
                <w:bCs/>
                <w:kern w:val="0"/>
                <w:sz w:val="24"/>
                <w:szCs w:val="24"/>
              </w:rPr>
              <w:t>陳</w:t>
            </w:r>
            <w:r w:rsidR="00E63A01">
              <w:rPr>
                <w:rFonts w:ascii="標楷體" w:hAnsi="標楷體" w:hint="eastAsia"/>
                <w:bCs/>
                <w:kern w:val="0"/>
                <w:sz w:val="24"/>
                <w:szCs w:val="24"/>
              </w:rPr>
              <w:t>OO</w:t>
            </w:r>
            <w:r w:rsidRPr="004517C2">
              <w:rPr>
                <w:rFonts w:ascii="標楷體" w:hAnsi="標楷體" w:hint="eastAsia"/>
                <w:bCs/>
                <w:kern w:val="0"/>
                <w:sz w:val="24"/>
                <w:szCs w:val="24"/>
              </w:rPr>
              <w:t>先生核定，於92.12.19與三家泰國勞力供應公司簽訂「外勞引進及管理契約」，負責提供高捷工程所需外勞人力。依該三家公司指定國內之華磐管理顧問有限公司負責執行外勞於國內之管理工作，經簽陳前副董事長</w:t>
            </w:r>
            <w:r w:rsidR="00523F96">
              <w:rPr>
                <w:rFonts w:ascii="標楷體" w:hAnsi="標楷體" w:hint="eastAsia"/>
                <w:bCs/>
                <w:kern w:val="0"/>
                <w:sz w:val="24"/>
                <w:szCs w:val="24"/>
              </w:rPr>
              <w:t>陳</w:t>
            </w:r>
            <w:r w:rsidR="00E63A01">
              <w:rPr>
                <w:rFonts w:ascii="標楷體" w:hAnsi="標楷體" w:hint="eastAsia"/>
                <w:bCs/>
                <w:kern w:val="0"/>
                <w:sz w:val="24"/>
                <w:szCs w:val="24"/>
              </w:rPr>
              <w:t>OO</w:t>
            </w:r>
            <w:r w:rsidRPr="004517C2">
              <w:rPr>
                <w:rFonts w:ascii="標楷體" w:hAnsi="標楷體" w:hint="eastAsia"/>
                <w:bCs/>
                <w:kern w:val="0"/>
                <w:sz w:val="24"/>
                <w:szCs w:val="24"/>
              </w:rPr>
              <w:t>先生核定，高捷公司於93.1.2與華磐公司簽訂外勞管理契約。</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93.4.13</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bCs/>
                <w:kern w:val="0"/>
                <w:sz w:val="24"/>
                <w:szCs w:val="24"/>
              </w:rPr>
              <w:t>高捷公司向勞工局訓練就業中心申請，辦理本國勞工之求才登記</w:t>
            </w:r>
          </w:p>
          <w:p w:rsidR="009D0D0D" w:rsidRPr="004517C2" w:rsidRDefault="009D0D0D" w:rsidP="00AC492F">
            <w:pPr>
              <w:spacing w:line="300" w:lineRule="exact"/>
              <w:rPr>
                <w:rFonts w:ascii="標楷體" w:hAnsi="標楷體"/>
                <w:bCs/>
                <w:kern w:val="0"/>
                <w:sz w:val="24"/>
                <w:szCs w:val="24"/>
              </w:rPr>
            </w:pPr>
            <w:r w:rsidRPr="004517C2">
              <w:rPr>
                <w:rFonts w:ascii="標楷體" w:hAnsi="標楷體"/>
                <w:bCs/>
                <w:kern w:val="0"/>
                <w:sz w:val="24"/>
                <w:szCs w:val="24"/>
              </w:rPr>
              <w:t>．二種工人：鋼筋工(500人)及營建木工(480人)</w:t>
            </w:r>
          </w:p>
          <w:p w:rsidR="009D0D0D" w:rsidRPr="004517C2" w:rsidRDefault="009D0D0D" w:rsidP="00AC492F">
            <w:pPr>
              <w:spacing w:line="300" w:lineRule="exact"/>
              <w:rPr>
                <w:rFonts w:ascii="標楷體" w:hAnsi="標楷體"/>
                <w:bCs/>
                <w:kern w:val="0"/>
                <w:sz w:val="24"/>
                <w:szCs w:val="24"/>
              </w:rPr>
            </w:pPr>
            <w:r w:rsidRPr="004517C2">
              <w:rPr>
                <w:rFonts w:ascii="標楷體" w:hAnsi="標楷體"/>
                <w:bCs/>
                <w:kern w:val="0"/>
                <w:sz w:val="24"/>
                <w:szCs w:val="24"/>
              </w:rPr>
              <w:t>．營建木工與模板工</w:t>
            </w:r>
            <w:r w:rsidRPr="004517C2">
              <w:rPr>
                <w:rFonts w:ascii="標楷體" w:hAnsi="標楷體" w:hint="eastAsia"/>
                <w:bCs/>
                <w:kern w:val="0"/>
                <w:sz w:val="24"/>
                <w:szCs w:val="24"/>
              </w:rPr>
              <w:t>工作內容不盡然相同（勞委會函復本院說明）</w:t>
            </w:r>
          </w:p>
          <w:p w:rsidR="009D0D0D" w:rsidRPr="004517C2" w:rsidRDefault="009D0D0D" w:rsidP="00AC492F">
            <w:pPr>
              <w:spacing w:line="300" w:lineRule="exact"/>
              <w:rPr>
                <w:rFonts w:ascii="標楷體" w:hAnsi="標楷體"/>
                <w:bCs/>
                <w:kern w:val="0"/>
                <w:sz w:val="24"/>
                <w:szCs w:val="24"/>
              </w:rPr>
            </w:pPr>
            <w:r w:rsidRPr="004517C2">
              <w:rPr>
                <w:rFonts w:ascii="標楷體" w:hAnsi="標楷體"/>
                <w:bCs/>
                <w:kern w:val="0"/>
                <w:sz w:val="24"/>
                <w:szCs w:val="24"/>
              </w:rPr>
              <w:t>．為招募第1批外勞作準備</w:t>
            </w:r>
          </w:p>
          <w:p w:rsidR="009D0D0D" w:rsidRPr="004517C2" w:rsidRDefault="009D0D0D" w:rsidP="00AC492F">
            <w:pPr>
              <w:spacing w:line="300" w:lineRule="exact"/>
              <w:rPr>
                <w:rFonts w:ascii="標楷體" w:hAnsi="標楷體"/>
                <w:sz w:val="24"/>
                <w:szCs w:val="24"/>
              </w:rPr>
            </w:pPr>
            <w:r w:rsidRPr="004517C2">
              <w:rPr>
                <w:rFonts w:ascii="標楷體" w:hAnsi="標楷體"/>
                <w:bCs/>
                <w:kern w:val="0"/>
                <w:sz w:val="24"/>
                <w:szCs w:val="24"/>
              </w:rPr>
              <w:t>．須先招募本國勞工，如無，才得招募外勞</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93.4.14-16</w:t>
            </w:r>
          </w:p>
        </w:tc>
        <w:tc>
          <w:tcPr>
            <w:tcW w:w="7655" w:type="dxa"/>
          </w:tcPr>
          <w:p w:rsidR="009D0D0D" w:rsidRPr="004517C2" w:rsidRDefault="009D0D0D" w:rsidP="00AC492F">
            <w:pPr>
              <w:spacing w:line="300" w:lineRule="exact"/>
              <w:rPr>
                <w:rFonts w:ascii="標楷體" w:hAnsi="標楷體"/>
                <w:bCs/>
                <w:kern w:val="0"/>
                <w:sz w:val="24"/>
                <w:szCs w:val="24"/>
              </w:rPr>
            </w:pPr>
            <w:r w:rsidRPr="004517C2">
              <w:rPr>
                <w:rFonts w:ascii="標楷體" w:hAnsi="標楷體"/>
                <w:bCs/>
                <w:kern w:val="0"/>
                <w:sz w:val="24"/>
                <w:szCs w:val="24"/>
              </w:rPr>
              <w:t>高捷公司刊登本國勞工之求才廣告</w:t>
            </w:r>
          </w:p>
          <w:p w:rsidR="009D0D0D" w:rsidRPr="004517C2" w:rsidRDefault="009D0D0D" w:rsidP="00AC492F">
            <w:pPr>
              <w:spacing w:line="300" w:lineRule="exact"/>
              <w:rPr>
                <w:rFonts w:ascii="標楷體" w:hAnsi="標楷體"/>
                <w:sz w:val="24"/>
                <w:szCs w:val="24"/>
              </w:rPr>
            </w:pPr>
            <w:r w:rsidRPr="004517C2">
              <w:rPr>
                <w:rFonts w:ascii="標楷體" w:hAnsi="標楷體"/>
                <w:bCs/>
                <w:kern w:val="0"/>
                <w:sz w:val="24"/>
                <w:szCs w:val="24"/>
              </w:rPr>
              <w:t>．媒體：皇家時報（址設中壢市）</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93.4.16</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bCs/>
                <w:kern w:val="0"/>
                <w:sz w:val="24"/>
                <w:szCs w:val="24"/>
              </w:rPr>
              <w:t>勞工局函高雄市各區公所略以，本局為配合高雄捷運公司徵才，訂於93.4.20上午9時至12時，假勞工育樂中心大禮堂舉辦現場徵才活動，惠請轉知各里辦公室鼓勵失業市民踴躍參加。</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93.4.19</w:t>
            </w:r>
          </w:p>
        </w:tc>
        <w:tc>
          <w:tcPr>
            <w:tcW w:w="7655" w:type="dxa"/>
          </w:tcPr>
          <w:p w:rsidR="009D0D0D" w:rsidRPr="004517C2" w:rsidRDefault="009D0D0D" w:rsidP="00AC492F">
            <w:pPr>
              <w:spacing w:line="300" w:lineRule="exact"/>
              <w:rPr>
                <w:rFonts w:ascii="標楷體" w:hAnsi="標楷體"/>
                <w:bCs/>
                <w:kern w:val="0"/>
                <w:sz w:val="24"/>
                <w:szCs w:val="24"/>
              </w:rPr>
            </w:pPr>
            <w:r w:rsidRPr="004517C2">
              <w:rPr>
                <w:rFonts w:ascii="標楷體" w:hAnsi="標楷體"/>
                <w:bCs/>
                <w:kern w:val="0"/>
                <w:sz w:val="24"/>
                <w:szCs w:val="24"/>
              </w:rPr>
              <w:t>勞工局(第三科)刊登徵才廣告</w:t>
            </w:r>
          </w:p>
          <w:p w:rsidR="009D0D0D" w:rsidRPr="004517C2" w:rsidRDefault="009D0D0D" w:rsidP="00B8086D">
            <w:pPr>
              <w:spacing w:line="300" w:lineRule="exact"/>
              <w:ind w:left="260" w:hangingChars="100" w:hanging="260"/>
              <w:rPr>
                <w:rFonts w:ascii="標楷體" w:hAnsi="標楷體"/>
                <w:bCs/>
                <w:kern w:val="0"/>
                <w:sz w:val="24"/>
                <w:szCs w:val="24"/>
              </w:rPr>
            </w:pPr>
            <w:r w:rsidRPr="004517C2">
              <w:rPr>
                <w:rFonts w:ascii="標楷體" w:hAnsi="標楷體"/>
                <w:bCs/>
                <w:kern w:val="0"/>
                <w:sz w:val="24"/>
                <w:szCs w:val="24"/>
              </w:rPr>
              <w:t>．有局長室機要秘書指示，先專案簽陳局長同意廣告經費來自多元就業開發方案，計125,760元</w:t>
            </w:r>
          </w:p>
          <w:p w:rsidR="009D0D0D" w:rsidRPr="004517C2" w:rsidRDefault="009D0D0D" w:rsidP="00AC492F">
            <w:pPr>
              <w:spacing w:line="300" w:lineRule="exact"/>
              <w:rPr>
                <w:rFonts w:ascii="標楷體" w:hAnsi="標楷體"/>
                <w:bCs/>
                <w:kern w:val="0"/>
                <w:sz w:val="24"/>
                <w:szCs w:val="24"/>
              </w:rPr>
            </w:pPr>
            <w:r w:rsidRPr="004517C2">
              <w:rPr>
                <w:rFonts w:ascii="標楷體" w:hAnsi="標楷體"/>
                <w:bCs/>
                <w:kern w:val="0"/>
                <w:sz w:val="24"/>
                <w:szCs w:val="24"/>
              </w:rPr>
              <w:t>．廣告刊登在自由時報等6家媒體</w:t>
            </w:r>
          </w:p>
          <w:p w:rsidR="009D0D0D" w:rsidRPr="004517C2" w:rsidRDefault="009D0D0D" w:rsidP="00AC492F">
            <w:pPr>
              <w:spacing w:line="300" w:lineRule="exact"/>
              <w:rPr>
                <w:rFonts w:ascii="標楷體" w:hAnsi="標楷體"/>
                <w:bCs/>
                <w:kern w:val="0"/>
                <w:sz w:val="24"/>
                <w:szCs w:val="24"/>
              </w:rPr>
            </w:pPr>
            <w:r w:rsidRPr="004517C2">
              <w:rPr>
                <w:rFonts w:ascii="標楷體" w:hAnsi="標楷體"/>
                <w:bCs/>
                <w:kern w:val="0"/>
                <w:sz w:val="24"/>
                <w:szCs w:val="24"/>
              </w:rPr>
              <w:t>．簽准後，始會該局會計室及總務第四科</w:t>
            </w:r>
          </w:p>
          <w:p w:rsidR="009D0D0D" w:rsidRPr="004517C2" w:rsidRDefault="009D0D0D" w:rsidP="00AC492F">
            <w:pPr>
              <w:spacing w:line="300" w:lineRule="exact"/>
              <w:rPr>
                <w:rFonts w:ascii="標楷體" w:hAnsi="標楷體"/>
                <w:color w:val="FF0000"/>
                <w:sz w:val="24"/>
                <w:szCs w:val="24"/>
              </w:rPr>
            </w:pPr>
            <w:r w:rsidRPr="004517C2">
              <w:rPr>
                <w:rFonts w:ascii="標楷體" w:hAnsi="標楷體"/>
                <w:bCs/>
                <w:kern w:val="0"/>
                <w:sz w:val="24"/>
                <w:szCs w:val="24"/>
              </w:rPr>
              <w:t>．</w:t>
            </w:r>
            <w:r w:rsidRPr="004517C2">
              <w:rPr>
                <w:rFonts w:ascii="標楷體" w:hAnsi="標楷體" w:hint="eastAsia"/>
                <w:bCs/>
                <w:kern w:val="0"/>
                <w:sz w:val="24"/>
                <w:szCs w:val="24"/>
              </w:rPr>
              <w:t>已由高捷公司於93.12.24墊付歸還</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93.4.20</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bCs/>
                <w:kern w:val="0"/>
                <w:sz w:val="24"/>
                <w:szCs w:val="24"/>
              </w:rPr>
              <w:t>勞工局刊登徵才廣告「高雄捷運公司擴大徵才980人」</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93.4.20-</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4.30</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勞工局辦理本國勞工之就業媒合，二場(4.23、4.30)</w:t>
            </w:r>
          </w:p>
          <w:p w:rsidR="009D0D0D" w:rsidRPr="004517C2" w:rsidRDefault="009D0D0D" w:rsidP="00B8086D">
            <w:pPr>
              <w:spacing w:line="300" w:lineRule="exact"/>
              <w:ind w:left="260" w:hangingChars="100" w:hanging="260"/>
              <w:rPr>
                <w:rFonts w:ascii="標楷體" w:hAnsi="標楷體"/>
                <w:sz w:val="24"/>
                <w:szCs w:val="24"/>
              </w:rPr>
            </w:pPr>
            <w:r w:rsidRPr="004517C2">
              <w:rPr>
                <w:rFonts w:ascii="標楷體" w:hAnsi="標楷體"/>
                <w:sz w:val="24"/>
                <w:szCs w:val="24"/>
              </w:rPr>
              <w:t>．媒合1,559人，現場報到942人(鋼筋工550人+48人+模板工300人+44人)，錄用200人(鋼筋工131人+模板工69人)，就業100人(鋼筋工41人+模板工59人)</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93.5.24</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勞工局核發雇主「無違反勞工法令」之證明書</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93.6.2</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勞工局訓練教育中心開立「求才登記證明書」</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高捷公司向勞委會(職訓局)申請外勞招募許可</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．證明文件：求才登記證明書、無違反勞工法令證明書</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93.6.14</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勞委會核發外勞之招募許可</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．職訓局代決行</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93.6</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高捷公司進用第1批外籍勞工，有1,240人</w:t>
            </w:r>
          </w:p>
          <w:p w:rsidR="009D0D0D" w:rsidRPr="004517C2" w:rsidRDefault="009D0D0D" w:rsidP="00AC492F">
            <w:pPr>
              <w:spacing w:line="300" w:lineRule="exact"/>
              <w:rPr>
                <w:rFonts w:ascii="標楷體" w:hAnsi="標楷體"/>
                <w:color w:val="000000"/>
                <w:sz w:val="24"/>
                <w:szCs w:val="24"/>
              </w:rPr>
            </w:pPr>
            <w:r w:rsidRPr="004517C2">
              <w:rPr>
                <w:rFonts w:ascii="標楷體" w:hAnsi="標楷體"/>
                <w:color w:val="000000"/>
                <w:sz w:val="24"/>
                <w:szCs w:val="24"/>
              </w:rPr>
              <w:t>．93.7-94.2</w:t>
            </w:r>
            <w:r w:rsidRPr="004517C2">
              <w:rPr>
                <w:rFonts w:ascii="標楷體" w:hAnsi="標楷體" w:hint="eastAsia"/>
                <w:color w:val="000000"/>
                <w:sz w:val="24"/>
                <w:szCs w:val="24"/>
              </w:rPr>
              <w:t>自行引進外勞1,240人</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93.8.5</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高捷公司於勞工局訓練就業中心辦理求才登記</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．為招募第2批外勞</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93.8.6-8</w:t>
            </w:r>
            <w:r w:rsidRPr="004517C2">
              <w:rPr>
                <w:rFonts w:ascii="標楷體" w:hAnsi="標楷體"/>
                <w:sz w:val="24"/>
                <w:szCs w:val="24"/>
              </w:rPr>
              <w:lastRenderedPageBreak/>
              <w:t>.8</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lastRenderedPageBreak/>
              <w:t>高捷公司仍在「皇家時報」刊登本國勞工之求才廣告</w:t>
            </w:r>
          </w:p>
          <w:p w:rsidR="009D0D0D" w:rsidRPr="004517C2" w:rsidRDefault="009D0D0D" w:rsidP="00AC492F">
            <w:pPr>
              <w:spacing w:line="300" w:lineRule="exact"/>
              <w:ind w:left="174" w:hangingChars="67" w:hanging="174"/>
              <w:rPr>
                <w:rFonts w:ascii="標楷體" w:hAnsi="標楷體"/>
                <w:sz w:val="24"/>
                <w:szCs w:val="24"/>
              </w:rPr>
            </w:pPr>
            <w:r w:rsidRPr="004517C2">
              <w:rPr>
                <w:rFonts w:ascii="標楷體" w:hAnsi="標楷體"/>
                <w:sz w:val="24"/>
                <w:szCs w:val="24"/>
              </w:rPr>
              <w:lastRenderedPageBreak/>
              <w:t>．勞工局之態度，與召募第一批員工大不相同，本次，勞工局未刊登徵才廣告</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lastRenderedPageBreak/>
              <w:t>93.8.18</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勞工局辦理本國勞工之就業媒合，一場</w:t>
            </w:r>
          </w:p>
          <w:p w:rsidR="009D0D0D" w:rsidRPr="004517C2" w:rsidRDefault="009D0D0D" w:rsidP="00AC492F">
            <w:pPr>
              <w:spacing w:line="300" w:lineRule="exact"/>
              <w:ind w:left="315" w:hangingChars="121" w:hanging="315"/>
              <w:rPr>
                <w:rFonts w:ascii="標楷體" w:hAnsi="標楷體"/>
                <w:sz w:val="24"/>
                <w:szCs w:val="24"/>
              </w:rPr>
            </w:pPr>
            <w:r w:rsidRPr="004517C2">
              <w:rPr>
                <w:rFonts w:ascii="標楷體" w:hAnsi="標楷體"/>
                <w:sz w:val="24"/>
                <w:szCs w:val="24"/>
              </w:rPr>
              <w:t>．媒合44人，現場報到25人(鋼筋工20人+模板工5人)，錄用14人(鋼筋工9人+模板工5人)，就業7人(鋼筋工3人+模板工4人)</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93.8.27</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勞工局核發高捷公司「無違反勞工法令證明書」</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93.9.3</w:t>
            </w:r>
          </w:p>
        </w:tc>
        <w:tc>
          <w:tcPr>
            <w:tcW w:w="7655" w:type="dxa"/>
          </w:tcPr>
          <w:p w:rsidR="009D0D0D" w:rsidRPr="004517C2" w:rsidRDefault="009D0D0D" w:rsidP="000916ED">
            <w:pPr>
              <w:spacing w:line="300" w:lineRule="exact"/>
              <w:rPr>
                <w:rFonts w:ascii="標楷體" w:hAnsi="標楷體"/>
                <w:sz w:val="24"/>
                <w:szCs w:val="24"/>
              </w:rPr>
            </w:pPr>
            <w:r w:rsidRPr="004517C2">
              <w:rPr>
                <w:rFonts w:ascii="標楷體" w:hAnsi="標楷體" w:hint="eastAsia"/>
                <w:sz w:val="24"/>
                <w:szCs w:val="24"/>
              </w:rPr>
              <w:t>葉</w:t>
            </w:r>
            <w:r w:rsidR="000916ED" w:rsidRPr="009F6F5A">
              <w:rPr>
                <w:rFonts w:ascii="標楷體" w:hAnsi="標楷體"/>
                <w:color w:val="000000"/>
                <w:sz w:val="24"/>
                <w:szCs w:val="24"/>
              </w:rPr>
              <w:t>○○</w:t>
            </w:r>
            <w:r w:rsidRPr="004517C2">
              <w:rPr>
                <w:rFonts w:ascii="標楷體" w:hAnsi="標楷體" w:hint="eastAsia"/>
                <w:sz w:val="24"/>
                <w:szCs w:val="24"/>
              </w:rPr>
              <w:t>議員函高雄市政府、勞工局、勞委會略以，訪查高捷工程承包商錄用之板模、鋼筋工得知，承包商不但未依徵才簡章所訂工資發放，且假各種不當手段剝削，排擠本國勞工，致本國勞工相繼離職，造成勞工不足假象，以達其引進外勞目的。</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93.9.9</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勞工局函請勞委會釋示</w:t>
            </w:r>
            <w:r w:rsidRPr="004517C2">
              <w:rPr>
                <w:rFonts w:ascii="標楷體" w:hAnsi="標楷體" w:hint="eastAsia"/>
                <w:sz w:val="24"/>
                <w:szCs w:val="24"/>
              </w:rPr>
              <w:t>高捷公司所僱用之本國勞工以日薪計酬，月薪僅達基本工資，工作日數未達22日，錄用人數減少，是否有違反就業服務法之疑義及上開情形得否列為爾後審核該公司求才證明之條件。</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．高市勞局三字第0930018089號函</w:t>
            </w:r>
          </w:p>
          <w:p w:rsidR="009D0D0D" w:rsidRPr="004517C2" w:rsidRDefault="009D0D0D" w:rsidP="00AC492F">
            <w:pPr>
              <w:spacing w:line="300" w:lineRule="exact"/>
              <w:ind w:left="315" w:hangingChars="121" w:hanging="315"/>
              <w:rPr>
                <w:rFonts w:ascii="標楷體" w:hAnsi="標楷體"/>
                <w:sz w:val="24"/>
                <w:szCs w:val="24"/>
              </w:rPr>
            </w:pPr>
            <w:r w:rsidRPr="004517C2">
              <w:rPr>
                <w:rFonts w:ascii="標楷體" w:hAnsi="標楷體"/>
                <w:sz w:val="24"/>
                <w:szCs w:val="24"/>
              </w:rPr>
              <w:t>．背景：高雄市議員質詢：高捷公司提供給本國與外籍勞工之工作條件不合理：外籍勞工月薪15,840元，每月工作日數均逾22日，而本國勞工（公開徵才遴用者）之平均上班日數，卻每月均未達22日</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 xml:space="preserve"> ．僱用本國勞工之方式：點工</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93.9.17</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勞工局核發「求才登記證明書」予高捷公司</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．訓練教育中心代勞工局核發</w:t>
            </w:r>
          </w:p>
          <w:p w:rsidR="009D0D0D" w:rsidRPr="004517C2" w:rsidRDefault="009D0D0D" w:rsidP="00AC492F">
            <w:pPr>
              <w:spacing w:line="300" w:lineRule="exact"/>
              <w:rPr>
                <w:rFonts w:ascii="標楷體" w:hAnsi="標楷體"/>
                <w:color w:val="000000"/>
                <w:sz w:val="24"/>
                <w:szCs w:val="24"/>
              </w:rPr>
            </w:pPr>
            <w:r w:rsidRPr="004517C2">
              <w:rPr>
                <w:rFonts w:ascii="標楷體" w:hAnsi="標楷體"/>
                <w:color w:val="000000"/>
                <w:sz w:val="24"/>
                <w:szCs w:val="24"/>
              </w:rPr>
              <w:t>未等待勞委會函釋(93.10.26)</w:t>
            </w:r>
            <w:r w:rsidRPr="004517C2">
              <w:rPr>
                <w:rFonts w:ascii="標楷體" w:hAnsi="標楷體" w:hint="eastAsia"/>
                <w:color w:val="000000"/>
                <w:sz w:val="24"/>
                <w:szCs w:val="24"/>
              </w:rPr>
              <w:t>，勞委會表示，高雄市政府勞工局經審核高捷公司求才登記申請案，倘確實已依就業服務法相關規定辦理，而未待會函釋先行核發求才登記書，應屬其職權行使範圍。</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93.9.20</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勞委會函請高雄市政府勞工局就葉津鈴服務處去函反映高捷公司承包商未依求才廣告載勞動條件僱用本國勞工，疑有違反就業服務法規定乙節派員查訪。</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w:t>
            </w:r>
            <w:r w:rsidRPr="004517C2">
              <w:rPr>
                <w:rFonts w:ascii="標楷體" w:hAnsi="標楷體" w:hint="eastAsia"/>
                <w:sz w:val="24"/>
                <w:szCs w:val="24"/>
              </w:rPr>
              <w:t>9</w:t>
            </w:r>
            <w:r w:rsidRPr="004517C2">
              <w:rPr>
                <w:rFonts w:ascii="標楷體" w:hAnsi="標楷體"/>
                <w:sz w:val="24"/>
                <w:szCs w:val="24"/>
              </w:rPr>
              <w:t>.2</w:t>
            </w:r>
            <w:r w:rsidRPr="004517C2">
              <w:rPr>
                <w:rFonts w:ascii="標楷體" w:hAnsi="標楷體" w:hint="eastAsia"/>
                <w:sz w:val="24"/>
                <w:szCs w:val="24"/>
              </w:rPr>
              <w:t>1</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高捷公司向勞委會(職訓局)申請外勞招募許可</w:t>
            </w:r>
            <w:r w:rsidRPr="004517C2">
              <w:rPr>
                <w:rFonts w:ascii="標楷體" w:hAnsi="標楷體" w:hint="eastAsia"/>
                <w:sz w:val="24"/>
                <w:szCs w:val="24"/>
              </w:rPr>
              <w:t>。</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93.10.6</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勞工局函勞委會：</w:t>
            </w:r>
            <w:r w:rsidRPr="004517C2">
              <w:rPr>
                <w:rFonts w:ascii="標楷體" w:hAnsi="標楷體" w:hint="eastAsia"/>
                <w:sz w:val="24"/>
                <w:szCs w:val="24"/>
              </w:rPr>
              <w:t>有關貴會交查高捷公司之承包商，未依求才廣告之勞動條件僱用本國勞工，有違反就業服務法第5條及第42條規定乙案。</w:t>
            </w:r>
          </w:p>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說明：查該公司所訂特定性定期契約第4條「工作報酬：日支工資新台幣○○○元，每月依出勤天數由甲方計算後，按甲方規定每月五日一次發給」，工作薪資係以日計酬按月給付，符合勞基法規定。錄取人員投保薪資平均為新台幣15,840-16,700元，符合相關規定。有關貴會交查該公司擬有違反就業服務法第5條及第42條規定，經查尚無就業歧視及妨礙本國人之就業機會及勞動條件之情事。</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93.10.21</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勞委會解除高捷BOT案外勞管制申請</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93.10.26</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hint="eastAsia"/>
                <w:sz w:val="24"/>
                <w:szCs w:val="24"/>
              </w:rPr>
              <w:t>勞委會函復勞工局93.9.9函</w:t>
            </w:r>
          </w:p>
          <w:p w:rsidR="009D0D0D" w:rsidRPr="004517C2" w:rsidRDefault="009D0D0D" w:rsidP="00AC492F">
            <w:pPr>
              <w:spacing w:line="300" w:lineRule="exact"/>
              <w:rPr>
                <w:rFonts w:ascii="標楷體" w:hAnsi="標楷體"/>
                <w:color w:val="FF0000"/>
                <w:sz w:val="24"/>
                <w:szCs w:val="24"/>
              </w:rPr>
            </w:pPr>
            <w:r w:rsidRPr="004517C2">
              <w:rPr>
                <w:rFonts w:ascii="標楷體" w:hAnsi="標楷體"/>
                <w:sz w:val="24"/>
                <w:szCs w:val="24"/>
              </w:rPr>
              <w:t>勞委會函釋是否有就業歧視及妨礙本國人之就業機會及勞動條件之情事</w:t>
            </w:r>
            <w:r w:rsidRPr="004517C2">
              <w:rPr>
                <w:rFonts w:ascii="標楷體" w:hAnsi="標楷體" w:hint="eastAsia"/>
                <w:sz w:val="24"/>
                <w:szCs w:val="24"/>
              </w:rPr>
              <w:t>。</w:t>
            </w:r>
          </w:p>
          <w:p w:rsidR="009D0D0D" w:rsidRPr="004517C2" w:rsidRDefault="009D0D0D" w:rsidP="00AC492F">
            <w:pPr>
              <w:spacing w:line="300" w:lineRule="exact"/>
              <w:ind w:left="260" w:hangingChars="100" w:hanging="260"/>
              <w:rPr>
                <w:rFonts w:ascii="標楷體" w:hAnsi="標楷體"/>
                <w:color w:val="FF0000"/>
                <w:sz w:val="24"/>
                <w:szCs w:val="24"/>
              </w:rPr>
            </w:pPr>
            <w:r w:rsidRPr="004517C2">
              <w:rPr>
                <w:rFonts w:ascii="標楷體" w:hAnsi="標楷體"/>
                <w:color w:val="000000"/>
                <w:sz w:val="24"/>
                <w:szCs w:val="24"/>
              </w:rPr>
              <w:lastRenderedPageBreak/>
              <w:t>．</w:t>
            </w:r>
            <w:r w:rsidRPr="004517C2">
              <w:rPr>
                <w:rFonts w:ascii="標楷體" w:hAnsi="標楷體" w:hint="eastAsia"/>
                <w:color w:val="000000"/>
                <w:sz w:val="24"/>
                <w:szCs w:val="24"/>
              </w:rPr>
              <w:t>高雄市政府勞工局函復本院表示，勞委會僅就是否為達聘僱外國人工作之目的而藉故以不當方法妨礙本國人就業，提醒認定標準不應以工時多寡而論，並未正面判斷該局所函示之情形已符所謂「不正當方法」。</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lastRenderedPageBreak/>
              <w:t>93.10.27</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勞委會核發外勞之招募許可</w:t>
            </w:r>
          </w:p>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．職訓局代決行</w:t>
            </w:r>
          </w:p>
        </w:tc>
      </w:tr>
      <w:tr w:rsidR="009D0D0D" w:rsidRPr="004517C2" w:rsidTr="00AC492F">
        <w:tc>
          <w:tcPr>
            <w:tcW w:w="1384" w:type="dxa"/>
          </w:tcPr>
          <w:p w:rsidR="009D0D0D" w:rsidRPr="004517C2" w:rsidRDefault="009D0D0D" w:rsidP="00AC492F">
            <w:pPr>
              <w:spacing w:line="300" w:lineRule="exact"/>
              <w:rPr>
                <w:rFonts w:ascii="標楷體" w:hAnsi="標楷體"/>
                <w:color w:val="000000"/>
                <w:sz w:val="24"/>
                <w:szCs w:val="24"/>
              </w:rPr>
            </w:pPr>
            <w:r w:rsidRPr="004517C2">
              <w:rPr>
                <w:rFonts w:ascii="標楷體" w:hAnsi="標楷體"/>
                <w:color w:val="000000"/>
                <w:sz w:val="24"/>
                <w:szCs w:val="24"/>
              </w:rPr>
              <w:t>9</w:t>
            </w:r>
            <w:r w:rsidRPr="004517C2">
              <w:rPr>
                <w:rFonts w:ascii="標楷體" w:hAnsi="標楷體" w:hint="eastAsia"/>
                <w:color w:val="000000"/>
                <w:sz w:val="24"/>
                <w:szCs w:val="24"/>
              </w:rPr>
              <w:t>4</w:t>
            </w:r>
            <w:r w:rsidRPr="004517C2">
              <w:rPr>
                <w:rFonts w:ascii="標楷體" w:hAnsi="標楷體"/>
                <w:color w:val="000000"/>
                <w:sz w:val="24"/>
                <w:szCs w:val="24"/>
              </w:rPr>
              <w:t>.</w:t>
            </w:r>
            <w:r w:rsidRPr="004517C2">
              <w:rPr>
                <w:rFonts w:ascii="標楷體" w:hAnsi="標楷體" w:hint="eastAsia"/>
                <w:color w:val="000000"/>
                <w:sz w:val="24"/>
                <w:szCs w:val="24"/>
              </w:rPr>
              <w:t>1</w:t>
            </w:r>
          </w:p>
        </w:tc>
        <w:tc>
          <w:tcPr>
            <w:tcW w:w="7655" w:type="dxa"/>
          </w:tcPr>
          <w:p w:rsidR="009D0D0D" w:rsidRPr="004517C2" w:rsidRDefault="009D0D0D" w:rsidP="00AC492F">
            <w:pPr>
              <w:spacing w:line="300" w:lineRule="exact"/>
              <w:rPr>
                <w:rFonts w:ascii="標楷體" w:hAnsi="標楷體"/>
                <w:color w:val="000000"/>
                <w:sz w:val="24"/>
                <w:szCs w:val="24"/>
              </w:rPr>
            </w:pPr>
            <w:r w:rsidRPr="004517C2">
              <w:rPr>
                <w:rFonts w:ascii="標楷體" w:hAnsi="標楷體"/>
                <w:color w:val="000000"/>
                <w:sz w:val="24"/>
                <w:szCs w:val="24"/>
              </w:rPr>
              <w:t>高捷公司進用第2批外籍勞工</w:t>
            </w:r>
          </w:p>
          <w:p w:rsidR="009D0D0D" w:rsidRPr="004517C2" w:rsidRDefault="009D0D0D" w:rsidP="00AC492F">
            <w:pPr>
              <w:spacing w:line="300" w:lineRule="exact"/>
              <w:rPr>
                <w:rFonts w:ascii="標楷體" w:hAnsi="標楷體"/>
                <w:color w:val="000000"/>
                <w:sz w:val="24"/>
                <w:szCs w:val="24"/>
              </w:rPr>
            </w:pPr>
            <w:r w:rsidRPr="004517C2">
              <w:rPr>
                <w:rFonts w:ascii="標楷體" w:hAnsi="標楷體" w:hint="eastAsia"/>
                <w:color w:val="000000"/>
                <w:sz w:val="24"/>
                <w:szCs w:val="24"/>
              </w:rPr>
              <w:t>94.1-94.8委託曜名公司引進外勞715人。</w:t>
            </w:r>
          </w:p>
        </w:tc>
      </w:tr>
      <w:tr w:rsidR="009D0D0D" w:rsidRPr="004517C2" w:rsidTr="00AC492F">
        <w:tc>
          <w:tcPr>
            <w:tcW w:w="1384"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94.8.21</w:t>
            </w:r>
          </w:p>
        </w:tc>
        <w:tc>
          <w:tcPr>
            <w:tcW w:w="7655" w:type="dxa"/>
          </w:tcPr>
          <w:p w:rsidR="009D0D0D" w:rsidRPr="004517C2" w:rsidRDefault="009D0D0D" w:rsidP="00AC492F">
            <w:pPr>
              <w:spacing w:line="300" w:lineRule="exact"/>
              <w:rPr>
                <w:rFonts w:ascii="標楷體" w:hAnsi="標楷體"/>
                <w:sz w:val="24"/>
                <w:szCs w:val="24"/>
              </w:rPr>
            </w:pPr>
            <w:r w:rsidRPr="004517C2">
              <w:rPr>
                <w:rFonts w:ascii="標楷體" w:hAnsi="標楷體"/>
                <w:sz w:val="24"/>
                <w:szCs w:val="24"/>
              </w:rPr>
              <w:t>泰勞抗爭</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A63421" w:rsidRPr="004517C2" w:rsidRDefault="00A63421" w:rsidP="009D0D0D">
      <w:pPr>
        <w:pStyle w:val="2"/>
        <w:numPr>
          <w:ilvl w:val="0"/>
          <w:numId w:val="0"/>
        </w:numPr>
        <w:spacing w:line="300" w:lineRule="exact"/>
        <w:ind w:left="340" w:hanging="340"/>
        <w:jc w:val="left"/>
        <w:rPr>
          <w:rFonts w:hAnsi="標楷體"/>
          <w:sz w:val="20"/>
          <w:szCs w:val="24"/>
        </w:rPr>
      </w:pPr>
    </w:p>
    <w:p w:rsidR="00A63421" w:rsidRPr="004517C2" w:rsidRDefault="00A63421">
      <w:pPr>
        <w:widowControl/>
        <w:rPr>
          <w:rFonts w:ascii="標楷體" w:hAnsi="標楷體"/>
          <w:bCs/>
          <w:kern w:val="0"/>
          <w:sz w:val="20"/>
          <w:szCs w:val="24"/>
        </w:rPr>
      </w:pPr>
      <w:r w:rsidRPr="004517C2">
        <w:rPr>
          <w:rFonts w:ascii="標楷體" w:hAnsi="標楷體"/>
          <w:sz w:val="20"/>
          <w:szCs w:val="24"/>
        </w:rPr>
        <w:br w:type="page"/>
      </w:r>
    </w:p>
    <w:p w:rsidR="00A63421" w:rsidRPr="004517C2" w:rsidRDefault="00A63421" w:rsidP="000E21E0">
      <w:pPr>
        <w:pStyle w:val="a0"/>
        <w:numPr>
          <w:ilvl w:val="0"/>
          <w:numId w:val="0"/>
        </w:numPr>
        <w:ind w:left="695" w:hanging="695"/>
        <w:rPr>
          <w:rFonts w:hAnsi="標楷體"/>
        </w:rPr>
      </w:pPr>
      <w:bookmarkStart w:id="643" w:name="_Toc293502013"/>
      <w:bookmarkStart w:id="644" w:name="_Toc293502383"/>
      <w:bookmarkStart w:id="645" w:name="_Toc293502503"/>
      <w:bookmarkStart w:id="646" w:name="_Toc294173353"/>
      <w:bookmarkStart w:id="647" w:name="_Toc294173990"/>
      <w:r w:rsidRPr="004517C2">
        <w:rPr>
          <w:rFonts w:hAnsi="標楷體"/>
        </w:rPr>
        <w:t>表E</w:t>
      </w:r>
      <w:r w:rsidR="00005E30" w:rsidRPr="004517C2">
        <w:rPr>
          <w:rFonts w:hAnsi="標楷體" w:hint="eastAsia"/>
        </w:rPr>
        <w:t xml:space="preserve">12 </w:t>
      </w:r>
      <w:r w:rsidRPr="004517C2">
        <w:rPr>
          <w:rFonts w:hAnsi="標楷體"/>
        </w:rPr>
        <w:t>高捷泰勞之抗爭事件</w:t>
      </w:r>
      <w:bookmarkEnd w:id="643"/>
      <w:bookmarkEnd w:id="644"/>
      <w:bookmarkEnd w:id="645"/>
      <w:bookmarkEnd w:id="646"/>
      <w:bookmarkEnd w:id="647"/>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7640"/>
      </w:tblGrid>
      <w:tr w:rsidR="00A63421" w:rsidRPr="004517C2" w:rsidTr="00AC492F">
        <w:trPr>
          <w:tblHeader/>
        </w:trPr>
        <w:tc>
          <w:tcPr>
            <w:tcW w:w="1137" w:type="dxa"/>
          </w:tcPr>
          <w:p w:rsidR="00A63421" w:rsidRPr="004517C2" w:rsidRDefault="00A63421" w:rsidP="00AC492F">
            <w:pPr>
              <w:spacing w:line="280" w:lineRule="exact"/>
              <w:jc w:val="center"/>
              <w:rPr>
                <w:rFonts w:ascii="標楷體" w:hAnsi="標楷體"/>
                <w:sz w:val="24"/>
                <w:szCs w:val="24"/>
              </w:rPr>
            </w:pPr>
            <w:r w:rsidRPr="004517C2">
              <w:rPr>
                <w:rFonts w:ascii="標楷體" w:hAnsi="標楷體"/>
                <w:sz w:val="24"/>
                <w:szCs w:val="24"/>
              </w:rPr>
              <w:t>日期</w:t>
            </w:r>
          </w:p>
        </w:tc>
        <w:tc>
          <w:tcPr>
            <w:tcW w:w="7760" w:type="dxa"/>
          </w:tcPr>
          <w:p w:rsidR="00A63421" w:rsidRPr="004517C2" w:rsidRDefault="00A63421" w:rsidP="00AC492F">
            <w:pPr>
              <w:spacing w:line="280" w:lineRule="exact"/>
              <w:jc w:val="center"/>
              <w:rPr>
                <w:rFonts w:ascii="標楷體" w:hAnsi="標楷體"/>
                <w:sz w:val="24"/>
                <w:szCs w:val="24"/>
              </w:rPr>
            </w:pPr>
            <w:r w:rsidRPr="004517C2">
              <w:rPr>
                <w:rFonts w:ascii="標楷體" w:hAnsi="標楷體"/>
                <w:sz w:val="24"/>
                <w:szCs w:val="24"/>
              </w:rPr>
              <w:t>內容</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94.4.17</w:t>
            </w:r>
          </w:p>
        </w:tc>
        <w:tc>
          <w:tcPr>
            <w:tcW w:w="7760" w:type="dxa"/>
          </w:tcPr>
          <w:p w:rsidR="00A63421" w:rsidRPr="004517C2" w:rsidRDefault="00A63421" w:rsidP="000916ED">
            <w:pPr>
              <w:spacing w:line="280" w:lineRule="exact"/>
              <w:rPr>
                <w:rFonts w:ascii="標楷體" w:hAnsi="標楷體"/>
                <w:sz w:val="24"/>
                <w:szCs w:val="24"/>
              </w:rPr>
            </w:pPr>
            <w:r w:rsidRPr="004517C2">
              <w:rPr>
                <w:rFonts w:ascii="標楷體" w:hAnsi="標楷體"/>
                <w:sz w:val="24"/>
                <w:szCs w:val="24"/>
              </w:rPr>
              <w:t>高雄市政府勞工局辦理「2005年潑水節在高雄多元文化喜相逢嘉年華會」，一位泰勞向勞工局主任秘書李煥熏遞交用泰文書寫的投訴書。活動結束後，李主任秘書將該泰文文件交勞工局第三科外勞諮詢員謝</w:t>
            </w:r>
            <w:r w:rsidR="000916ED" w:rsidRPr="009F6F5A">
              <w:rPr>
                <w:rFonts w:ascii="標楷體" w:hAnsi="標楷體"/>
                <w:color w:val="000000"/>
                <w:sz w:val="24"/>
                <w:szCs w:val="24"/>
              </w:rPr>
              <w:t>○○</w:t>
            </w:r>
            <w:r w:rsidRPr="004517C2">
              <w:rPr>
                <w:rFonts w:ascii="標楷體" w:hAnsi="標楷體"/>
                <w:sz w:val="24"/>
                <w:szCs w:val="24"/>
              </w:rPr>
              <w:t>攜回處理。</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94.4.19</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謝小姐將該文件</w:t>
            </w:r>
            <w:r w:rsidRPr="004517C2">
              <w:rPr>
                <w:rFonts w:ascii="標楷體" w:hAnsi="標楷體"/>
                <w:color w:val="000000"/>
                <w:sz w:val="24"/>
                <w:szCs w:val="24"/>
              </w:rPr>
              <w:t>交曾</w:t>
            </w:r>
            <w:r w:rsidRPr="004517C2">
              <w:rPr>
                <w:rFonts w:ascii="標楷體" w:hAnsi="標楷體" w:hint="eastAsia"/>
                <w:color w:val="000000"/>
                <w:sz w:val="24"/>
                <w:szCs w:val="24"/>
              </w:rPr>
              <w:t>永</w:t>
            </w:r>
            <w:r w:rsidRPr="004517C2">
              <w:rPr>
                <w:rFonts w:ascii="標楷體" w:hAnsi="標楷體"/>
                <w:color w:val="000000"/>
                <w:sz w:val="24"/>
                <w:szCs w:val="24"/>
              </w:rPr>
              <w:t>外勞事務員翻譯。</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．謝小姐4.18休假</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94.4.20</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曾外勞事務員將翻譯後之譯文，連同泰文陳情書，交勞工局郭股長耿華，陳送李主任秘書批示。</w:t>
            </w:r>
          </w:p>
          <w:p w:rsidR="00A63421" w:rsidRPr="004517C2" w:rsidRDefault="00A63421" w:rsidP="000916ED">
            <w:pPr>
              <w:spacing w:line="280" w:lineRule="exact"/>
              <w:rPr>
                <w:rFonts w:ascii="標楷體" w:hAnsi="標楷體"/>
                <w:sz w:val="24"/>
                <w:szCs w:val="24"/>
              </w:rPr>
            </w:pPr>
            <w:r w:rsidRPr="004517C2">
              <w:rPr>
                <w:rFonts w:ascii="標楷體" w:hAnsi="標楷體"/>
                <w:sz w:val="24"/>
                <w:szCs w:val="24"/>
              </w:rPr>
              <w:t>李主任秘書於譯文上批示「送三科處理」，交付辦公室李</w:t>
            </w:r>
            <w:r w:rsidR="000916ED" w:rsidRPr="009F6F5A">
              <w:rPr>
                <w:rFonts w:ascii="標楷體" w:hAnsi="標楷體"/>
                <w:color w:val="000000"/>
                <w:sz w:val="24"/>
                <w:szCs w:val="24"/>
              </w:rPr>
              <w:t>○○</w:t>
            </w:r>
            <w:r w:rsidRPr="004517C2">
              <w:rPr>
                <w:rFonts w:ascii="標楷體" w:hAnsi="標楷體"/>
                <w:sz w:val="24"/>
                <w:szCs w:val="24"/>
              </w:rPr>
              <w:t>小姐。</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94.4.25</w:t>
            </w:r>
          </w:p>
        </w:tc>
        <w:tc>
          <w:tcPr>
            <w:tcW w:w="7760" w:type="dxa"/>
          </w:tcPr>
          <w:p w:rsidR="00A63421" w:rsidRPr="004517C2" w:rsidRDefault="00A63421" w:rsidP="000916ED">
            <w:pPr>
              <w:spacing w:line="280" w:lineRule="exact"/>
              <w:rPr>
                <w:rFonts w:ascii="標楷體" w:hAnsi="標楷體"/>
                <w:sz w:val="24"/>
                <w:szCs w:val="24"/>
              </w:rPr>
            </w:pPr>
            <w:r w:rsidRPr="004517C2">
              <w:rPr>
                <w:rFonts w:ascii="標楷體" w:hAnsi="標楷體"/>
                <w:sz w:val="24"/>
                <w:szCs w:val="24"/>
              </w:rPr>
              <w:t>李小姐將批示後之文件轉交勞工局第三科，該科則交付股長郭</w:t>
            </w:r>
            <w:r w:rsidR="000916ED" w:rsidRPr="009F6F5A">
              <w:rPr>
                <w:rFonts w:ascii="標楷體" w:hAnsi="標楷體"/>
                <w:color w:val="000000"/>
                <w:sz w:val="24"/>
                <w:szCs w:val="24"/>
              </w:rPr>
              <w:t>○○</w:t>
            </w:r>
            <w:r w:rsidRPr="004517C2">
              <w:rPr>
                <w:rFonts w:ascii="標楷體" w:hAnsi="標楷體"/>
                <w:sz w:val="24"/>
                <w:szCs w:val="24"/>
              </w:rPr>
              <w:t>，由其承辦，惟郭</w:t>
            </w:r>
            <w:r w:rsidR="000916ED" w:rsidRPr="009F6F5A">
              <w:rPr>
                <w:rFonts w:ascii="標楷體" w:hAnsi="標楷體"/>
                <w:color w:val="000000"/>
                <w:sz w:val="24"/>
                <w:szCs w:val="24"/>
              </w:rPr>
              <w:t>○○</w:t>
            </w:r>
            <w:r w:rsidRPr="004517C2">
              <w:rPr>
                <w:rFonts w:ascii="標楷體" w:hAnsi="標楷體"/>
                <w:sz w:val="24"/>
                <w:szCs w:val="24"/>
              </w:rPr>
              <w:t>後續未處理</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94.8.21</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（泰勞抗爭）</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晚間9時左右，居住高捷公司北區外勞住宿之部分泰籍勞工與華磐管理顧問有限公司(負責外勞之管理)管理員發生爭執，隨後引發300名泰勞抗爭</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．位於高雄縣岡山高雄捷運北機廠用地內</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．該宿舍營區容納1,717名泰籍勞工</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．原因：不滿宿舍生活管理制度及管教方式</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94.8.22</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凌晨1時，高雄縣政府警察局、岡山分局、高雄縣政府勞工局、高捷公司人員及泰國貿易經濟辦事處組成因應小組。</w:t>
            </w:r>
          </w:p>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上午6時15分，因應小組人員進入宿舍營區，泰勞提出16項訴求。</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94.8.23</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勞委會組成高雄捷運泰勞人權查察專案小組，至高雄縣岡山實地調查泰勞申訴事項及生活管理情形，並提出24項改善之要求</w:t>
            </w:r>
          </w:p>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．要求係基於調查結果</w:t>
            </w:r>
          </w:p>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．要求係針對缺失</w:t>
            </w:r>
          </w:p>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．要求之類別：立即改善或限期改善</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94.8.25</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勞委會函請高捷公司立即改善24項缺失，並提出檢討改進方案，及將改善結果送該會核處</w:t>
            </w:r>
          </w:p>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．就「高雄捷運泰勞人權查察專案小組」之調查發現</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94.8.31</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勞委會發表「高雄捷運泰勞人權查察專案小組調查報告」。</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94.9.6</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高雄市政府組成高捷公司外勞抗爭事件專案調查小組，提出該事件調查報告。</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94.9.14</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行政院調查「高雄捷運股份有限公司與華磐管理顧問有限公司侵害泰勞權益事件」完竣，撰「政府機關管理制度與行政責任檢討報告」：</w:t>
            </w:r>
          </w:p>
          <w:p w:rsidR="00A63421" w:rsidRPr="004517C2" w:rsidRDefault="00A63421" w:rsidP="00F7329F">
            <w:pPr>
              <w:numPr>
                <w:ilvl w:val="0"/>
                <w:numId w:val="29"/>
              </w:numPr>
              <w:spacing w:line="280" w:lineRule="exact"/>
              <w:rPr>
                <w:rFonts w:ascii="標楷體" w:hAnsi="標楷體"/>
                <w:sz w:val="24"/>
                <w:szCs w:val="24"/>
              </w:rPr>
            </w:pPr>
            <w:r w:rsidRPr="004517C2">
              <w:rPr>
                <w:rFonts w:ascii="標楷體" w:hAnsi="標楷體"/>
                <w:sz w:val="24"/>
                <w:szCs w:val="24"/>
              </w:rPr>
              <w:t>第1批外勞係於93年6月底引進，至94年8月發生抗爭已有一年，勞工局於此期間未曾主動就其生活管理事項進行查察，行政之積極性自有所不足。勞工局未能主動履行檢查高捷公司「未依『外國人生活管理計畫書』執行」之責任，行政院認定有所疏失。</w:t>
            </w:r>
          </w:p>
          <w:p w:rsidR="00A63421" w:rsidRPr="004517C2" w:rsidRDefault="00A63421" w:rsidP="00F7329F">
            <w:pPr>
              <w:numPr>
                <w:ilvl w:val="0"/>
                <w:numId w:val="29"/>
              </w:numPr>
              <w:spacing w:line="280" w:lineRule="exact"/>
              <w:rPr>
                <w:rFonts w:ascii="標楷體" w:hAnsi="標楷體"/>
                <w:sz w:val="24"/>
                <w:szCs w:val="24"/>
              </w:rPr>
            </w:pPr>
            <w:r w:rsidRPr="004517C2">
              <w:rPr>
                <w:rFonts w:ascii="標楷體" w:hAnsi="標楷體"/>
                <w:sz w:val="24"/>
                <w:szCs w:val="24"/>
              </w:rPr>
              <w:t>高捷公司申請招募許可時，勾選「該申請案未委任私立就業服務機構」，實際上卻委由未具合法仲介資格之華磐公司處理仲介事宜，高捷公司涉及「於辦理聘僱外國人之申請許可、招募、引進或管理事項，提供不實資料」之違法，華磐則構成違法仲介。</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lastRenderedPageBreak/>
              <w:t>94.9.27</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勞委會函高捷公司</w:t>
            </w:r>
            <w:r w:rsidR="000F75D2">
              <w:rPr>
                <w:rFonts w:ascii="標楷體" w:hAnsi="標楷體"/>
                <w:sz w:val="24"/>
                <w:szCs w:val="24"/>
              </w:rPr>
              <w:t>：</w:t>
            </w:r>
            <w:r w:rsidRPr="004517C2">
              <w:rPr>
                <w:rFonts w:ascii="標楷體" w:hAnsi="標楷體"/>
                <w:sz w:val="24"/>
                <w:szCs w:val="24"/>
              </w:rPr>
              <w:t>有關貴公司依本會</w:t>
            </w:r>
            <w:smartTag w:uri="urn:schemas-microsoft-com:office:smarttags" w:element="chsdate">
              <w:smartTagPr>
                <w:attr w:name="Year" w:val="1992"/>
                <w:attr w:name="Month" w:val="6"/>
                <w:attr w:name="Day" w:val="26"/>
                <w:attr w:name="IsLunarDate" w:val="False"/>
                <w:attr w:name="IsROCDate" w:val="False"/>
              </w:smartTagPr>
              <w:r w:rsidRPr="004517C2">
                <w:rPr>
                  <w:rFonts w:ascii="標楷體" w:hAnsi="標楷體"/>
                  <w:sz w:val="24"/>
                  <w:szCs w:val="24"/>
                </w:rPr>
                <w:t>92年6月26日</w:t>
              </w:r>
            </w:smartTag>
            <w:r w:rsidRPr="004517C2">
              <w:rPr>
                <w:rFonts w:ascii="標楷體" w:hAnsi="標楷體"/>
                <w:sz w:val="24"/>
                <w:szCs w:val="24"/>
              </w:rPr>
              <w:t>勞職外字第0920205100號公告（民間投資興建政府重大工程之BOT案）聘僱之外籍勞工，應繳納之就業安定費有短列金額情形，請於94年11月24日前補繳完畢。</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依本法（就業服務法）55條、就業安定基金收支保管及運用辦法規定，聘僱外籍勞工者，應依規定之數額及期限，自動繳納就業安定費。</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（勞職外字第0940678647號函）</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94.10.3</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高雄市政府勞工局複查高捷公司北區（岡山）外勞宿舍。</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94.10.4</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高雄市政府勞工局複查高捷公司南區（職訓中心）外勞宿舍。</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94.10.20</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勞委會依該會專案小組委員建議，更正其對高捷公司及華磐管理顧問公司所提兩則問題，更正「高雄捷運泰勞人權查察專案小組調查報告」。</w:t>
            </w:r>
          </w:p>
        </w:tc>
      </w:tr>
      <w:tr w:rsidR="00A63421" w:rsidRPr="004517C2" w:rsidTr="00AC492F">
        <w:tc>
          <w:tcPr>
            <w:tcW w:w="1137" w:type="dxa"/>
          </w:tcPr>
          <w:p w:rsidR="00A63421" w:rsidRPr="004517C2" w:rsidRDefault="00A63421" w:rsidP="00EA096C">
            <w:pPr>
              <w:spacing w:line="280" w:lineRule="exact"/>
              <w:rPr>
                <w:rFonts w:ascii="標楷體" w:hAnsi="標楷體"/>
                <w:sz w:val="24"/>
                <w:szCs w:val="24"/>
              </w:rPr>
            </w:pPr>
            <w:r w:rsidRPr="004517C2">
              <w:rPr>
                <w:rFonts w:ascii="標楷體" w:hAnsi="標楷體"/>
                <w:sz w:val="24"/>
                <w:szCs w:val="24"/>
              </w:rPr>
              <w:t>94.10.26</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高雄市政府勞工局因高捷公司外勞南區宿舍仍未設置足額外勞管理人員，處罰鍰30萬元</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94.12.1</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高雄市政府勞工局複查高雄捷運公司大寮之外勞宿舍。</w:t>
            </w:r>
          </w:p>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．大寮宿舍為新增</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94.12.15</w:t>
            </w:r>
          </w:p>
        </w:tc>
        <w:tc>
          <w:tcPr>
            <w:tcW w:w="7760"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高雄市政府勞工局函請高捷公司在新增大寮宿舍未改善符合外國人生活管理計畫書預計進住人數之標準前，人員勿遷入。</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95.3.14</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勞委會發函，限期高捷公司改善；另函請高雄市政府於改善期屆滿後，複查高捷公司，並將改善結果送該會核處。</w:t>
            </w:r>
          </w:p>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．針對尚未改善之外勞管理缺失</w:t>
            </w:r>
          </w:p>
        </w:tc>
      </w:tr>
      <w:tr w:rsidR="00A63421" w:rsidRPr="004517C2" w:rsidTr="00AC492F">
        <w:tc>
          <w:tcPr>
            <w:tcW w:w="1137" w:type="dxa"/>
          </w:tcPr>
          <w:p w:rsidR="00A63421" w:rsidRPr="004517C2" w:rsidRDefault="00A63421" w:rsidP="00AC492F">
            <w:pPr>
              <w:spacing w:line="280" w:lineRule="exact"/>
              <w:rPr>
                <w:rFonts w:ascii="標楷體" w:hAnsi="標楷體"/>
                <w:sz w:val="24"/>
                <w:szCs w:val="24"/>
              </w:rPr>
            </w:pPr>
            <w:r w:rsidRPr="004517C2">
              <w:rPr>
                <w:rFonts w:ascii="標楷體" w:hAnsi="標楷體"/>
                <w:sz w:val="24"/>
                <w:szCs w:val="24"/>
              </w:rPr>
              <w:t>95.4.25</w:t>
            </w:r>
          </w:p>
        </w:tc>
        <w:tc>
          <w:tcPr>
            <w:tcW w:w="7760" w:type="dxa"/>
          </w:tcPr>
          <w:p w:rsidR="00A63421" w:rsidRPr="004517C2" w:rsidRDefault="00A63421" w:rsidP="0052182C">
            <w:pPr>
              <w:spacing w:line="280" w:lineRule="exact"/>
              <w:rPr>
                <w:rFonts w:ascii="標楷體" w:hAnsi="標楷體"/>
                <w:sz w:val="24"/>
                <w:szCs w:val="24"/>
              </w:rPr>
            </w:pPr>
            <w:r w:rsidRPr="004517C2">
              <w:rPr>
                <w:rFonts w:ascii="標楷體" w:hAnsi="標楷體"/>
                <w:sz w:val="24"/>
                <w:szCs w:val="24"/>
              </w:rPr>
              <w:t>高雄市政府勞工局複查高捷公司外勞北區（岡山）、南區（職訓中心）及大寮3處宿舍，前外勞管理缺失之改善結果均符合外國人生活管理計畫書標準</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151676" w:rsidRPr="004517C2" w:rsidRDefault="00151676" w:rsidP="009D0D0D">
      <w:pPr>
        <w:pStyle w:val="2"/>
        <w:numPr>
          <w:ilvl w:val="0"/>
          <w:numId w:val="0"/>
        </w:numPr>
        <w:spacing w:line="300" w:lineRule="exact"/>
        <w:ind w:left="340" w:hanging="340"/>
        <w:jc w:val="left"/>
        <w:rPr>
          <w:rFonts w:hAnsi="標楷體"/>
          <w:sz w:val="20"/>
          <w:szCs w:val="24"/>
        </w:rPr>
      </w:pPr>
    </w:p>
    <w:p w:rsidR="00151676" w:rsidRPr="004517C2" w:rsidRDefault="00151676" w:rsidP="000E21E0">
      <w:pPr>
        <w:spacing w:line="320" w:lineRule="exact"/>
        <w:rPr>
          <w:rFonts w:ascii="標楷體" w:hAnsi="標楷體"/>
          <w:bCs/>
          <w:kern w:val="0"/>
          <w:sz w:val="20"/>
          <w:szCs w:val="24"/>
        </w:rPr>
      </w:pPr>
      <w:r w:rsidRPr="004517C2">
        <w:rPr>
          <w:rFonts w:ascii="標楷體" w:hAnsi="標楷體"/>
          <w:sz w:val="20"/>
          <w:szCs w:val="24"/>
        </w:rPr>
        <w:br w:type="page"/>
      </w:r>
    </w:p>
    <w:p w:rsidR="00151676" w:rsidRPr="004517C2" w:rsidRDefault="00151676" w:rsidP="000E21E0">
      <w:pPr>
        <w:pStyle w:val="a0"/>
        <w:numPr>
          <w:ilvl w:val="0"/>
          <w:numId w:val="0"/>
        </w:numPr>
        <w:ind w:left="695" w:hanging="695"/>
        <w:rPr>
          <w:rFonts w:hAnsi="標楷體"/>
        </w:rPr>
      </w:pPr>
      <w:bookmarkStart w:id="648" w:name="_Toc293502014"/>
      <w:bookmarkStart w:id="649" w:name="_Toc293502384"/>
      <w:bookmarkStart w:id="650" w:name="_Toc293502504"/>
      <w:bookmarkStart w:id="651" w:name="_Toc294173354"/>
      <w:bookmarkStart w:id="652" w:name="_Toc294173991"/>
      <w:r w:rsidRPr="004517C2">
        <w:rPr>
          <w:rFonts w:hAnsi="標楷體"/>
        </w:rPr>
        <w:t>表E</w:t>
      </w:r>
      <w:r w:rsidR="00005E30" w:rsidRPr="004517C2">
        <w:rPr>
          <w:rFonts w:hAnsi="標楷體" w:hint="eastAsia"/>
        </w:rPr>
        <w:t xml:space="preserve">13 </w:t>
      </w:r>
      <w:r w:rsidRPr="004517C2">
        <w:rPr>
          <w:rFonts w:hAnsi="標楷體"/>
        </w:rPr>
        <w:t>高捷泰勞案之司法審判</w:t>
      </w:r>
      <w:bookmarkEnd w:id="648"/>
      <w:bookmarkEnd w:id="649"/>
      <w:bookmarkEnd w:id="650"/>
      <w:bookmarkEnd w:id="651"/>
      <w:bookmarkEnd w:id="65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391"/>
        <w:gridCol w:w="1276"/>
        <w:gridCol w:w="1276"/>
        <w:gridCol w:w="4394"/>
      </w:tblGrid>
      <w:tr w:rsidR="00151676" w:rsidRPr="004517C2" w:rsidTr="00AC492F">
        <w:trPr>
          <w:tblHeader/>
        </w:trPr>
        <w:tc>
          <w:tcPr>
            <w:tcW w:w="1127" w:type="dxa"/>
            <w:vAlign w:val="center"/>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案號</w:t>
            </w:r>
          </w:p>
        </w:tc>
        <w:tc>
          <w:tcPr>
            <w:tcW w:w="1391" w:type="dxa"/>
            <w:vAlign w:val="center"/>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案由</w:t>
            </w:r>
          </w:p>
        </w:tc>
        <w:tc>
          <w:tcPr>
            <w:tcW w:w="1276" w:type="dxa"/>
            <w:vAlign w:val="center"/>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被告姓名</w:t>
            </w:r>
          </w:p>
        </w:tc>
        <w:tc>
          <w:tcPr>
            <w:tcW w:w="1276" w:type="dxa"/>
            <w:vAlign w:val="center"/>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起訴</w:t>
            </w:r>
          </w:p>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日期</w:t>
            </w:r>
          </w:p>
        </w:tc>
        <w:tc>
          <w:tcPr>
            <w:tcW w:w="4394" w:type="dxa"/>
            <w:vAlign w:val="center"/>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判決情形</w:t>
            </w:r>
          </w:p>
        </w:tc>
      </w:tr>
      <w:tr w:rsidR="00151676" w:rsidRPr="004517C2" w:rsidTr="00AC492F">
        <w:tc>
          <w:tcPr>
            <w:tcW w:w="1127" w:type="dxa"/>
            <w:vMerge w:val="restart"/>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94年偵字第23107、25508、25745號</w:t>
            </w:r>
          </w:p>
        </w:tc>
        <w:tc>
          <w:tcPr>
            <w:tcW w:w="1391" w:type="dxa"/>
            <w:vMerge w:val="restart"/>
          </w:tcPr>
          <w:p w:rsidR="00151676" w:rsidRPr="004517C2" w:rsidRDefault="00151676" w:rsidP="00AC492F">
            <w:pPr>
              <w:widowControl/>
              <w:spacing w:line="240" w:lineRule="exact"/>
              <w:ind w:rightChars="-50" w:right="-170"/>
              <w:rPr>
                <w:rFonts w:ascii="標楷體" w:hAnsi="標楷體"/>
                <w:sz w:val="24"/>
                <w:szCs w:val="24"/>
              </w:rPr>
            </w:pPr>
            <w:r w:rsidRPr="004517C2">
              <w:rPr>
                <w:rFonts w:ascii="標楷體" w:hAnsi="標楷體" w:hint="eastAsia"/>
                <w:sz w:val="24"/>
                <w:szCs w:val="24"/>
              </w:rPr>
              <w:t>高雄捷運泰勞暴動案（妨害自由等）</w:t>
            </w: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嚴</w:t>
            </w:r>
            <w:r w:rsidR="000916ED" w:rsidRPr="009F6F5A">
              <w:rPr>
                <w:rFonts w:ascii="標楷體" w:hAnsi="標楷體"/>
                <w:color w:val="000000"/>
                <w:sz w:val="24"/>
                <w:szCs w:val="24"/>
              </w:rPr>
              <w:t>○○</w:t>
            </w:r>
          </w:p>
        </w:tc>
        <w:tc>
          <w:tcPr>
            <w:tcW w:w="1276" w:type="dxa"/>
            <w:vMerge w:val="restart"/>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94.11.21</w:t>
            </w: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96.11.30高雄高分院96年矚上訴字2號判決有期徒刑3月確定、罰金15,000元</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楊</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97.1.7高雄高分院96年矚上訴字2號判決無罪確定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鍾</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96.11.30高雄高分院96年矚上訴字2號判決有期徒刑1月確定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陳</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96.11.2高雄高分院96年矚上訴字2號判決有期徒刑8月確定，減刑為4月，囑託台北地檢署執行中</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史</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96.11.30高雄高分院96年矚上訴字2號判決拘役10日、罰金1500元確定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吳</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96.11.30高雄高分院96年矚上訴字2號判決拘役20日、罰金3000元確定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李</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通緝</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陳</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通緝</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AC492F">
            <w:pPr>
              <w:widowControl/>
              <w:spacing w:line="240" w:lineRule="exact"/>
              <w:ind w:leftChars="-50" w:left="-170" w:rightChars="-50" w:right="-170"/>
              <w:jc w:val="center"/>
              <w:rPr>
                <w:rFonts w:ascii="標楷體" w:hAnsi="標楷體"/>
                <w:spacing w:val="-20"/>
                <w:sz w:val="20"/>
              </w:rPr>
            </w:pPr>
            <w:r w:rsidRPr="004517C2">
              <w:rPr>
                <w:rFonts w:ascii="標楷體" w:hAnsi="標楷體" w:hint="eastAsia"/>
                <w:spacing w:val="-20"/>
                <w:sz w:val="20"/>
              </w:rPr>
              <w:t>MUEANGJAN  PHON</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97.1.7高雄高分院96年矚上訴字2號判決有期徒刑6月確定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AC492F">
            <w:pPr>
              <w:widowControl/>
              <w:spacing w:line="240" w:lineRule="exact"/>
              <w:ind w:leftChars="-50" w:left="-170" w:rightChars="-50" w:right="-170"/>
              <w:jc w:val="center"/>
              <w:rPr>
                <w:rFonts w:ascii="標楷體" w:hAnsi="標楷體"/>
                <w:spacing w:val="-20"/>
                <w:sz w:val="20"/>
              </w:rPr>
            </w:pPr>
            <w:r w:rsidRPr="004517C2">
              <w:rPr>
                <w:rFonts w:ascii="標楷體" w:hAnsi="標楷體" w:hint="eastAsia"/>
                <w:spacing w:val="-20"/>
                <w:sz w:val="20"/>
              </w:rPr>
              <w:t>MEEMAK SARANYO</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97.1.7高雄高分院96年矚上訴字2號判決無罪確定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AC492F">
            <w:pPr>
              <w:widowControl/>
              <w:spacing w:line="240" w:lineRule="exact"/>
              <w:ind w:leftChars="-50" w:left="-170" w:rightChars="-50" w:right="-170"/>
              <w:jc w:val="center"/>
              <w:rPr>
                <w:rFonts w:ascii="標楷體" w:hAnsi="標楷體"/>
                <w:spacing w:val="-20"/>
                <w:sz w:val="20"/>
              </w:rPr>
            </w:pPr>
            <w:r w:rsidRPr="004517C2">
              <w:rPr>
                <w:rFonts w:ascii="標楷體" w:hAnsi="標楷體" w:hint="eastAsia"/>
                <w:spacing w:val="-20"/>
                <w:sz w:val="20"/>
              </w:rPr>
              <w:t>BOPRIBUN SUKSAN</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97.1.7高雄高分院96年矚上訴字2號判決無罪確定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AC492F">
            <w:pPr>
              <w:widowControl/>
              <w:spacing w:line="240" w:lineRule="exact"/>
              <w:ind w:leftChars="-50" w:left="-170" w:rightChars="-50" w:right="-170"/>
              <w:jc w:val="center"/>
              <w:rPr>
                <w:rFonts w:ascii="標楷體" w:hAnsi="標楷體"/>
                <w:spacing w:val="-20"/>
                <w:sz w:val="20"/>
              </w:rPr>
            </w:pPr>
            <w:r w:rsidRPr="004517C2">
              <w:rPr>
                <w:rFonts w:ascii="標楷體" w:hAnsi="標楷體" w:hint="eastAsia"/>
                <w:spacing w:val="-20"/>
                <w:sz w:val="20"/>
              </w:rPr>
              <w:t>KAEOKONE BAENG</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rPr>
                <w:rFonts w:ascii="標楷體" w:hAnsi="標楷體"/>
                <w:spacing w:val="-20"/>
                <w:sz w:val="24"/>
                <w:szCs w:val="24"/>
              </w:rPr>
            </w:pPr>
            <w:r w:rsidRPr="004517C2">
              <w:rPr>
                <w:rFonts w:ascii="標楷體" w:hAnsi="標楷體" w:hint="eastAsia"/>
                <w:spacing w:val="-20"/>
                <w:sz w:val="24"/>
                <w:szCs w:val="24"/>
              </w:rPr>
              <w:t>97.1.7高雄高分院96年矚上訴字2號判決無罪確定</w:t>
            </w:r>
          </w:p>
        </w:tc>
      </w:tr>
      <w:tr w:rsidR="00151676" w:rsidRPr="004517C2" w:rsidTr="00AC492F">
        <w:tc>
          <w:tcPr>
            <w:tcW w:w="1127" w:type="dxa"/>
            <w:vMerge w:val="restart"/>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94年偵23935號</w:t>
            </w:r>
          </w:p>
        </w:tc>
        <w:tc>
          <w:tcPr>
            <w:tcW w:w="1391" w:type="dxa"/>
            <w:vMerge w:val="restart"/>
          </w:tcPr>
          <w:p w:rsidR="00151676" w:rsidRPr="004517C2" w:rsidRDefault="00151676" w:rsidP="00AC492F">
            <w:pPr>
              <w:widowControl/>
              <w:spacing w:line="240" w:lineRule="exact"/>
              <w:ind w:rightChars="-50" w:right="-170"/>
              <w:rPr>
                <w:rFonts w:ascii="標楷體" w:hAnsi="標楷體"/>
                <w:sz w:val="24"/>
                <w:szCs w:val="24"/>
              </w:rPr>
            </w:pPr>
            <w:r w:rsidRPr="004517C2">
              <w:rPr>
                <w:rFonts w:ascii="標楷體" w:hAnsi="標楷體" w:hint="eastAsia"/>
                <w:sz w:val="24"/>
                <w:szCs w:val="24"/>
              </w:rPr>
              <w:t>高雄市政府勞工局官員涉及貪污治條例等罪</w:t>
            </w:r>
          </w:p>
        </w:tc>
        <w:tc>
          <w:tcPr>
            <w:tcW w:w="1276" w:type="dxa"/>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方</w:t>
            </w:r>
            <w:r w:rsidR="000916ED" w:rsidRPr="009F6F5A">
              <w:rPr>
                <w:rFonts w:ascii="標楷體" w:hAnsi="標楷體"/>
                <w:color w:val="000000"/>
                <w:sz w:val="24"/>
                <w:szCs w:val="24"/>
              </w:rPr>
              <w:t>○○</w:t>
            </w:r>
          </w:p>
          <w:p w:rsidR="00151676" w:rsidRPr="004517C2" w:rsidRDefault="00151676" w:rsidP="00AC492F">
            <w:pPr>
              <w:widowControl/>
              <w:spacing w:line="240" w:lineRule="exact"/>
              <w:jc w:val="center"/>
              <w:rPr>
                <w:rFonts w:ascii="標楷體" w:hAnsi="標楷體"/>
                <w:spacing w:val="-20"/>
                <w:sz w:val="24"/>
                <w:szCs w:val="24"/>
              </w:rPr>
            </w:pPr>
            <w:r w:rsidRPr="004517C2">
              <w:rPr>
                <w:rFonts w:ascii="標楷體" w:hAnsi="標楷體" w:hint="eastAsia"/>
                <w:spacing w:val="-20"/>
                <w:sz w:val="24"/>
                <w:szCs w:val="24"/>
              </w:rPr>
              <w:t>（</w:t>
            </w:r>
            <w:r w:rsidRPr="004517C2">
              <w:rPr>
                <w:rFonts w:ascii="標楷體" w:hAnsi="標楷體"/>
                <w:spacing w:val="-20"/>
                <w:sz w:val="24"/>
                <w:szCs w:val="24"/>
              </w:rPr>
              <w:t>前勞工</w:t>
            </w:r>
            <w:r w:rsidRPr="004517C2">
              <w:rPr>
                <w:rFonts w:ascii="標楷體" w:hAnsi="標楷體" w:hint="eastAsia"/>
                <w:spacing w:val="-20"/>
                <w:sz w:val="24"/>
                <w:szCs w:val="24"/>
              </w:rPr>
              <w:t>局</w:t>
            </w:r>
            <w:r w:rsidRPr="004517C2">
              <w:rPr>
                <w:rFonts w:ascii="標楷體" w:hAnsi="標楷體"/>
                <w:spacing w:val="-20"/>
                <w:sz w:val="24"/>
                <w:szCs w:val="24"/>
              </w:rPr>
              <w:t>局長</w:t>
            </w:r>
            <w:r w:rsidRPr="004517C2">
              <w:rPr>
                <w:rFonts w:ascii="標楷體" w:hAnsi="標楷體" w:hint="eastAsia"/>
                <w:spacing w:val="-20"/>
                <w:sz w:val="24"/>
                <w:szCs w:val="24"/>
              </w:rPr>
              <w:t>）</w:t>
            </w:r>
          </w:p>
        </w:tc>
        <w:tc>
          <w:tcPr>
            <w:tcW w:w="1276" w:type="dxa"/>
            <w:vMerge w:val="restart"/>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94.11.21</w:t>
            </w:r>
          </w:p>
        </w:tc>
        <w:tc>
          <w:tcPr>
            <w:tcW w:w="4394" w:type="dxa"/>
            <w:vMerge w:val="restart"/>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95.8.14高雄地院94年矚訴字7號判決無罪，98.9.28經高雄高分院98年矚上更二字2號無罪確定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jc w:val="center"/>
              <w:rPr>
                <w:rFonts w:ascii="標楷體" w:hAnsi="標楷體"/>
                <w:sz w:val="24"/>
                <w:szCs w:val="24"/>
              </w:rPr>
            </w:pPr>
          </w:p>
        </w:tc>
        <w:tc>
          <w:tcPr>
            <w:tcW w:w="1276" w:type="dxa"/>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郭</w:t>
            </w:r>
            <w:r w:rsidR="000916ED" w:rsidRPr="009F6F5A">
              <w:rPr>
                <w:rFonts w:ascii="標楷體" w:hAnsi="標楷體"/>
                <w:color w:val="000000"/>
                <w:sz w:val="24"/>
                <w:szCs w:val="24"/>
              </w:rPr>
              <w:t>○○</w:t>
            </w:r>
          </w:p>
          <w:p w:rsidR="00151676" w:rsidRPr="004517C2" w:rsidRDefault="00151676" w:rsidP="00AC492F">
            <w:pPr>
              <w:widowControl/>
              <w:spacing w:line="240" w:lineRule="exact"/>
              <w:jc w:val="center"/>
              <w:rPr>
                <w:rFonts w:ascii="標楷體" w:hAnsi="標楷體"/>
                <w:spacing w:val="-20"/>
                <w:sz w:val="24"/>
                <w:szCs w:val="24"/>
              </w:rPr>
            </w:pPr>
            <w:r w:rsidRPr="004517C2">
              <w:rPr>
                <w:rFonts w:ascii="標楷體" w:hAnsi="標楷體" w:hint="eastAsia"/>
                <w:spacing w:val="-20"/>
                <w:sz w:val="24"/>
                <w:szCs w:val="24"/>
              </w:rPr>
              <w:t>（前</w:t>
            </w:r>
            <w:r w:rsidRPr="004517C2">
              <w:rPr>
                <w:rFonts w:ascii="標楷體" w:hAnsi="標楷體"/>
                <w:spacing w:val="-20"/>
                <w:sz w:val="24"/>
                <w:szCs w:val="24"/>
              </w:rPr>
              <w:t>勞工局</w:t>
            </w:r>
            <w:r w:rsidRPr="004517C2">
              <w:rPr>
                <w:rFonts w:ascii="標楷體" w:hAnsi="標楷體" w:hint="eastAsia"/>
                <w:spacing w:val="-20"/>
                <w:sz w:val="24"/>
                <w:szCs w:val="24"/>
              </w:rPr>
              <w:t>股長）</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vMerge/>
          </w:tcPr>
          <w:p w:rsidR="00151676" w:rsidRPr="004517C2" w:rsidRDefault="00151676" w:rsidP="00AC492F">
            <w:pPr>
              <w:widowControl/>
              <w:kinsoku w:val="0"/>
              <w:spacing w:line="240" w:lineRule="exact"/>
              <w:jc w:val="center"/>
              <w:rPr>
                <w:rFonts w:ascii="標楷體" w:hAnsi="標楷體"/>
                <w:spacing w:val="-20"/>
                <w:sz w:val="24"/>
                <w:szCs w:val="24"/>
              </w:rPr>
            </w:pPr>
          </w:p>
        </w:tc>
      </w:tr>
      <w:tr w:rsidR="00151676" w:rsidRPr="004517C2" w:rsidTr="00AC492F">
        <w:tc>
          <w:tcPr>
            <w:tcW w:w="1127" w:type="dxa"/>
            <w:vMerge w:val="restart"/>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95年偵2188號</w:t>
            </w:r>
          </w:p>
        </w:tc>
        <w:tc>
          <w:tcPr>
            <w:tcW w:w="1391" w:type="dxa"/>
            <w:vMerge w:val="restart"/>
          </w:tcPr>
          <w:p w:rsidR="00151676" w:rsidRPr="004517C2" w:rsidRDefault="00151676" w:rsidP="00AC492F">
            <w:pPr>
              <w:widowControl/>
              <w:spacing w:line="240" w:lineRule="exact"/>
              <w:ind w:rightChars="-50" w:right="-170"/>
              <w:rPr>
                <w:rFonts w:ascii="標楷體" w:hAnsi="標楷體"/>
                <w:sz w:val="24"/>
                <w:szCs w:val="24"/>
              </w:rPr>
            </w:pPr>
            <w:r w:rsidRPr="004517C2">
              <w:rPr>
                <w:rFonts w:ascii="標楷體" w:hAnsi="標楷體" w:hint="eastAsia"/>
                <w:sz w:val="24"/>
                <w:szCs w:val="24"/>
              </w:rPr>
              <w:t>職訓局外勞作業組官員涉嫌圖利罪貪污治罪條例罪</w:t>
            </w: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廖</w:t>
            </w:r>
            <w:r w:rsidR="000916ED" w:rsidRPr="009F6F5A">
              <w:rPr>
                <w:rFonts w:ascii="標楷體" w:hAnsi="標楷體"/>
                <w:color w:val="000000"/>
                <w:sz w:val="24"/>
                <w:szCs w:val="24"/>
              </w:rPr>
              <w:t>○○</w:t>
            </w:r>
          </w:p>
        </w:tc>
        <w:tc>
          <w:tcPr>
            <w:tcW w:w="1276" w:type="dxa"/>
            <w:vMerge w:val="restart"/>
          </w:tcPr>
          <w:p w:rsidR="00151676" w:rsidRPr="004517C2" w:rsidRDefault="00151676" w:rsidP="00AC492F">
            <w:pPr>
              <w:widowControl/>
              <w:spacing w:line="240" w:lineRule="exact"/>
              <w:jc w:val="center"/>
              <w:rPr>
                <w:rFonts w:ascii="標楷體" w:hAnsi="標楷體"/>
                <w:sz w:val="24"/>
                <w:szCs w:val="24"/>
              </w:rPr>
            </w:pPr>
            <w:r w:rsidRPr="004517C2">
              <w:rPr>
                <w:rFonts w:ascii="標楷體" w:hAnsi="標楷體" w:hint="eastAsia"/>
                <w:sz w:val="24"/>
                <w:szCs w:val="24"/>
              </w:rPr>
              <w:t>95.2.16</w:t>
            </w:r>
          </w:p>
        </w:tc>
        <w:tc>
          <w:tcPr>
            <w:tcW w:w="4394" w:type="dxa"/>
            <w:vMerge w:val="restart"/>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97.3.17高雄高分院96年矚上更一字4號判決無罪確定。</w:t>
            </w: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ind w:rightChars="-50" w:right="-170"/>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劉</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vMerge/>
          </w:tcPr>
          <w:p w:rsidR="00151676" w:rsidRPr="004517C2" w:rsidRDefault="00151676" w:rsidP="00AC492F">
            <w:pPr>
              <w:widowControl/>
              <w:kinsoku w:val="0"/>
              <w:spacing w:line="240" w:lineRule="exact"/>
              <w:jc w:val="center"/>
              <w:rPr>
                <w:rFonts w:ascii="標楷體" w:hAnsi="標楷體"/>
                <w:spacing w:val="-20"/>
                <w:sz w:val="24"/>
                <w:szCs w:val="24"/>
              </w:rPr>
            </w:pP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ind w:rightChars="-50" w:right="-170"/>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林</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vMerge/>
          </w:tcPr>
          <w:p w:rsidR="00151676" w:rsidRPr="004517C2" w:rsidRDefault="00151676" w:rsidP="00AC492F">
            <w:pPr>
              <w:widowControl/>
              <w:kinsoku w:val="0"/>
              <w:spacing w:line="240" w:lineRule="exact"/>
              <w:jc w:val="center"/>
              <w:rPr>
                <w:rFonts w:ascii="標楷體" w:hAnsi="標楷體"/>
                <w:spacing w:val="-20"/>
                <w:sz w:val="24"/>
                <w:szCs w:val="24"/>
              </w:rPr>
            </w:pPr>
          </w:p>
        </w:tc>
      </w:tr>
      <w:tr w:rsidR="00151676" w:rsidRPr="004517C2" w:rsidTr="00AC492F">
        <w:tc>
          <w:tcPr>
            <w:tcW w:w="1127" w:type="dxa"/>
            <w:vMerge/>
          </w:tcPr>
          <w:p w:rsidR="00151676" w:rsidRPr="004517C2" w:rsidRDefault="00151676" w:rsidP="00AC492F">
            <w:pPr>
              <w:widowControl/>
              <w:spacing w:line="240" w:lineRule="exact"/>
              <w:jc w:val="center"/>
              <w:rPr>
                <w:rFonts w:ascii="標楷體" w:hAnsi="標楷體"/>
                <w:sz w:val="24"/>
                <w:szCs w:val="24"/>
              </w:rPr>
            </w:pPr>
          </w:p>
        </w:tc>
        <w:tc>
          <w:tcPr>
            <w:tcW w:w="1391" w:type="dxa"/>
            <w:vMerge/>
          </w:tcPr>
          <w:p w:rsidR="00151676" w:rsidRPr="004517C2" w:rsidRDefault="00151676" w:rsidP="00AC492F">
            <w:pPr>
              <w:widowControl/>
              <w:spacing w:line="240" w:lineRule="exact"/>
              <w:ind w:rightChars="-50" w:right="-170"/>
              <w:rPr>
                <w:rFonts w:ascii="標楷體" w:hAnsi="標楷體"/>
                <w:sz w:val="24"/>
                <w:szCs w:val="24"/>
              </w:rPr>
            </w:pPr>
          </w:p>
        </w:tc>
        <w:tc>
          <w:tcPr>
            <w:tcW w:w="1276" w:type="dxa"/>
          </w:tcPr>
          <w:p w:rsidR="00151676" w:rsidRPr="004517C2" w:rsidRDefault="00151676" w:rsidP="000916ED">
            <w:pPr>
              <w:widowControl/>
              <w:spacing w:line="240" w:lineRule="exact"/>
              <w:jc w:val="center"/>
              <w:rPr>
                <w:rFonts w:ascii="標楷體" w:hAnsi="標楷體"/>
                <w:sz w:val="24"/>
                <w:szCs w:val="24"/>
              </w:rPr>
            </w:pPr>
            <w:r w:rsidRPr="004517C2">
              <w:rPr>
                <w:rFonts w:ascii="標楷體" w:hAnsi="標楷體" w:hint="eastAsia"/>
                <w:sz w:val="24"/>
                <w:szCs w:val="24"/>
              </w:rPr>
              <w:t>洪</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240" w:lineRule="exact"/>
              <w:jc w:val="center"/>
              <w:rPr>
                <w:rFonts w:ascii="標楷體" w:hAnsi="標楷體"/>
                <w:sz w:val="24"/>
                <w:szCs w:val="24"/>
              </w:rPr>
            </w:pPr>
          </w:p>
        </w:tc>
        <w:tc>
          <w:tcPr>
            <w:tcW w:w="4394" w:type="dxa"/>
            <w:vMerge/>
          </w:tcPr>
          <w:p w:rsidR="00151676" w:rsidRPr="004517C2" w:rsidRDefault="00151676" w:rsidP="00AC492F">
            <w:pPr>
              <w:widowControl/>
              <w:kinsoku w:val="0"/>
              <w:spacing w:line="240" w:lineRule="exact"/>
              <w:jc w:val="center"/>
              <w:rPr>
                <w:rFonts w:ascii="標楷體" w:hAnsi="標楷體"/>
                <w:spacing w:val="-20"/>
                <w:sz w:val="24"/>
                <w:szCs w:val="24"/>
              </w:rPr>
            </w:pPr>
          </w:p>
        </w:tc>
      </w:tr>
      <w:tr w:rsidR="00151676" w:rsidRPr="004517C2" w:rsidTr="00AC492F">
        <w:tc>
          <w:tcPr>
            <w:tcW w:w="1127" w:type="dxa"/>
            <w:vMerge w:val="restart"/>
          </w:tcPr>
          <w:p w:rsidR="00151676" w:rsidRPr="004517C2" w:rsidRDefault="00151676" w:rsidP="00AC492F">
            <w:pPr>
              <w:widowControl/>
              <w:spacing w:line="300" w:lineRule="exact"/>
              <w:jc w:val="center"/>
              <w:rPr>
                <w:rFonts w:ascii="標楷體" w:hAnsi="標楷體"/>
                <w:sz w:val="24"/>
                <w:szCs w:val="24"/>
              </w:rPr>
            </w:pPr>
            <w:r w:rsidRPr="004517C2">
              <w:rPr>
                <w:rFonts w:ascii="標楷體" w:hAnsi="標楷體" w:hint="eastAsia"/>
                <w:sz w:val="24"/>
                <w:szCs w:val="24"/>
              </w:rPr>
              <w:t>94年偵20303、23498、24201、25745號</w:t>
            </w:r>
          </w:p>
        </w:tc>
        <w:tc>
          <w:tcPr>
            <w:tcW w:w="1391" w:type="dxa"/>
            <w:vMerge w:val="restart"/>
          </w:tcPr>
          <w:p w:rsidR="00151676" w:rsidRPr="004517C2" w:rsidRDefault="00151676" w:rsidP="00AC492F">
            <w:pPr>
              <w:widowControl/>
              <w:spacing w:line="240" w:lineRule="exact"/>
              <w:ind w:rightChars="-50" w:right="-170"/>
              <w:rPr>
                <w:rFonts w:ascii="標楷體" w:hAnsi="標楷體"/>
                <w:sz w:val="24"/>
                <w:szCs w:val="24"/>
              </w:rPr>
            </w:pPr>
            <w:r w:rsidRPr="004517C2">
              <w:rPr>
                <w:rFonts w:ascii="標楷體" w:hAnsi="標楷體" w:hint="eastAsia"/>
                <w:sz w:val="24"/>
                <w:szCs w:val="24"/>
              </w:rPr>
              <w:t>高雄捷運引進外勞不法案（圖利罪）</w:t>
            </w:r>
          </w:p>
        </w:tc>
        <w:tc>
          <w:tcPr>
            <w:tcW w:w="1276" w:type="dxa"/>
          </w:tcPr>
          <w:p w:rsidR="00151676" w:rsidRPr="004517C2" w:rsidRDefault="00151676" w:rsidP="000916ED">
            <w:pPr>
              <w:widowControl/>
              <w:spacing w:line="300" w:lineRule="exact"/>
              <w:jc w:val="center"/>
              <w:rPr>
                <w:rFonts w:ascii="標楷體" w:hAnsi="標楷體"/>
                <w:sz w:val="24"/>
                <w:szCs w:val="24"/>
              </w:rPr>
            </w:pPr>
            <w:r w:rsidRPr="004517C2">
              <w:rPr>
                <w:rFonts w:ascii="標楷體" w:hAnsi="標楷體" w:hint="eastAsia"/>
                <w:sz w:val="24"/>
                <w:szCs w:val="24"/>
              </w:rPr>
              <w:t>王</w:t>
            </w:r>
            <w:r w:rsidR="000916ED" w:rsidRPr="009F6F5A">
              <w:rPr>
                <w:rFonts w:ascii="標楷體" w:hAnsi="標楷體"/>
                <w:color w:val="000000"/>
                <w:sz w:val="24"/>
                <w:szCs w:val="24"/>
              </w:rPr>
              <w:t>○○</w:t>
            </w:r>
          </w:p>
        </w:tc>
        <w:tc>
          <w:tcPr>
            <w:tcW w:w="1276" w:type="dxa"/>
            <w:vMerge w:val="restart"/>
          </w:tcPr>
          <w:p w:rsidR="00151676" w:rsidRPr="004517C2" w:rsidRDefault="00151676" w:rsidP="00AC492F">
            <w:pPr>
              <w:widowControl/>
              <w:spacing w:line="300" w:lineRule="exact"/>
              <w:jc w:val="center"/>
              <w:rPr>
                <w:rFonts w:ascii="標楷體" w:hAnsi="標楷體"/>
                <w:sz w:val="24"/>
                <w:szCs w:val="24"/>
              </w:rPr>
            </w:pPr>
            <w:r w:rsidRPr="004517C2">
              <w:rPr>
                <w:rFonts w:ascii="標楷體" w:hAnsi="標楷體" w:hint="eastAsia"/>
                <w:sz w:val="24"/>
                <w:szCs w:val="24"/>
              </w:rPr>
              <w:t>94.11.21</w:t>
            </w:r>
          </w:p>
        </w:tc>
        <w:tc>
          <w:tcPr>
            <w:tcW w:w="4394" w:type="dxa"/>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96.8.24高雄地院94年矚訴字6號判決有期徒刑4年，98.1.15經高雄高分院96年矚上訴字6號改判無罪確定</w:t>
            </w:r>
          </w:p>
        </w:tc>
      </w:tr>
      <w:tr w:rsidR="00151676" w:rsidRPr="004517C2" w:rsidTr="00AC492F">
        <w:tc>
          <w:tcPr>
            <w:tcW w:w="1127" w:type="dxa"/>
            <w:vMerge/>
          </w:tcPr>
          <w:p w:rsidR="00151676" w:rsidRPr="004517C2" w:rsidRDefault="00151676" w:rsidP="00AC492F">
            <w:pPr>
              <w:widowControl/>
              <w:spacing w:line="300" w:lineRule="exact"/>
              <w:jc w:val="center"/>
              <w:rPr>
                <w:rFonts w:ascii="標楷體" w:hAnsi="標楷體"/>
                <w:sz w:val="24"/>
                <w:szCs w:val="24"/>
              </w:rPr>
            </w:pPr>
          </w:p>
        </w:tc>
        <w:tc>
          <w:tcPr>
            <w:tcW w:w="1391" w:type="dxa"/>
            <w:vMerge/>
          </w:tcPr>
          <w:p w:rsidR="00151676" w:rsidRPr="004517C2" w:rsidRDefault="00151676" w:rsidP="00AC492F">
            <w:pPr>
              <w:widowControl/>
              <w:spacing w:line="300" w:lineRule="exact"/>
              <w:jc w:val="center"/>
              <w:rPr>
                <w:rFonts w:ascii="標楷體" w:hAnsi="標楷體"/>
                <w:sz w:val="24"/>
                <w:szCs w:val="24"/>
              </w:rPr>
            </w:pPr>
          </w:p>
        </w:tc>
        <w:tc>
          <w:tcPr>
            <w:tcW w:w="1276" w:type="dxa"/>
          </w:tcPr>
          <w:p w:rsidR="00151676" w:rsidRPr="004517C2" w:rsidRDefault="00523F96" w:rsidP="00E3533D">
            <w:pPr>
              <w:widowControl/>
              <w:spacing w:line="300" w:lineRule="exact"/>
              <w:jc w:val="center"/>
              <w:rPr>
                <w:rFonts w:ascii="標楷體" w:hAnsi="標楷體"/>
                <w:sz w:val="24"/>
                <w:szCs w:val="24"/>
              </w:rPr>
            </w:pPr>
            <w:r>
              <w:rPr>
                <w:rFonts w:ascii="標楷體" w:hAnsi="標楷體" w:hint="eastAsia"/>
                <w:sz w:val="24"/>
                <w:szCs w:val="24"/>
              </w:rPr>
              <w:t>賴</w:t>
            </w:r>
            <w:r w:rsidR="00E3533D" w:rsidRPr="009F6F5A">
              <w:rPr>
                <w:rFonts w:ascii="標楷體" w:hAnsi="標楷體"/>
                <w:color w:val="000000"/>
                <w:sz w:val="24"/>
                <w:szCs w:val="24"/>
              </w:rPr>
              <w:t>○○</w:t>
            </w:r>
          </w:p>
        </w:tc>
        <w:tc>
          <w:tcPr>
            <w:tcW w:w="1276" w:type="dxa"/>
            <w:vMerge/>
          </w:tcPr>
          <w:p w:rsidR="00151676" w:rsidRPr="004517C2" w:rsidRDefault="00151676" w:rsidP="00AC492F">
            <w:pPr>
              <w:widowControl/>
              <w:spacing w:line="30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96.8.26高雄地院94年矚訴字6號判決無罪。目前高雄高分院98年矚上訴字2號審理中</w:t>
            </w:r>
          </w:p>
        </w:tc>
      </w:tr>
      <w:tr w:rsidR="00151676" w:rsidRPr="004517C2" w:rsidTr="00AC492F">
        <w:tc>
          <w:tcPr>
            <w:tcW w:w="1127" w:type="dxa"/>
            <w:vMerge/>
          </w:tcPr>
          <w:p w:rsidR="00151676" w:rsidRPr="004517C2" w:rsidRDefault="00151676" w:rsidP="00AC492F">
            <w:pPr>
              <w:widowControl/>
              <w:spacing w:line="300" w:lineRule="exact"/>
              <w:jc w:val="center"/>
              <w:rPr>
                <w:rFonts w:ascii="標楷體" w:hAnsi="標楷體"/>
                <w:sz w:val="24"/>
                <w:szCs w:val="24"/>
              </w:rPr>
            </w:pPr>
          </w:p>
        </w:tc>
        <w:tc>
          <w:tcPr>
            <w:tcW w:w="1391" w:type="dxa"/>
            <w:vMerge/>
          </w:tcPr>
          <w:p w:rsidR="00151676" w:rsidRPr="004517C2" w:rsidRDefault="00151676" w:rsidP="00AC492F">
            <w:pPr>
              <w:widowControl/>
              <w:spacing w:line="300" w:lineRule="exact"/>
              <w:jc w:val="center"/>
              <w:rPr>
                <w:rFonts w:ascii="標楷體" w:hAnsi="標楷體"/>
                <w:sz w:val="24"/>
                <w:szCs w:val="24"/>
              </w:rPr>
            </w:pPr>
          </w:p>
        </w:tc>
        <w:tc>
          <w:tcPr>
            <w:tcW w:w="1276" w:type="dxa"/>
          </w:tcPr>
          <w:p w:rsidR="00151676" w:rsidRPr="004517C2" w:rsidRDefault="00151676" w:rsidP="00E3533D">
            <w:pPr>
              <w:widowControl/>
              <w:spacing w:line="300" w:lineRule="exact"/>
              <w:jc w:val="center"/>
              <w:rPr>
                <w:rFonts w:ascii="標楷體" w:hAnsi="標楷體"/>
                <w:sz w:val="24"/>
                <w:szCs w:val="24"/>
              </w:rPr>
            </w:pPr>
            <w:r w:rsidRPr="004517C2">
              <w:rPr>
                <w:rFonts w:ascii="標楷體" w:hAnsi="標楷體" w:hint="eastAsia"/>
                <w:sz w:val="24"/>
                <w:szCs w:val="24"/>
              </w:rPr>
              <w:t>嚴</w:t>
            </w:r>
            <w:r w:rsidR="00E3533D" w:rsidRPr="009F6F5A">
              <w:rPr>
                <w:rFonts w:ascii="標楷體" w:hAnsi="標楷體"/>
                <w:color w:val="000000"/>
                <w:sz w:val="24"/>
                <w:szCs w:val="24"/>
              </w:rPr>
              <w:t>○○</w:t>
            </w:r>
          </w:p>
        </w:tc>
        <w:tc>
          <w:tcPr>
            <w:tcW w:w="1276" w:type="dxa"/>
            <w:vMerge/>
          </w:tcPr>
          <w:p w:rsidR="00151676" w:rsidRPr="004517C2" w:rsidRDefault="00151676" w:rsidP="00AC492F">
            <w:pPr>
              <w:widowControl/>
              <w:spacing w:line="30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96.8.24高雄地院94年矚訴字6號判決有期徒刑3年6月，98.1.15經高雄高分院96年矚上訴字6號改判無罪確定</w:t>
            </w:r>
          </w:p>
        </w:tc>
      </w:tr>
      <w:tr w:rsidR="00151676" w:rsidRPr="004517C2" w:rsidTr="00AC492F">
        <w:tc>
          <w:tcPr>
            <w:tcW w:w="1127" w:type="dxa"/>
            <w:vMerge/>
          </w:tcPr>
          <w:p w:rsidR="00151676" w:rsidRPr="004517C2" w:rsidRDefault="00151676" w:rsidP="00AC492F">
            <w:pPr>
              <w:widowControl/>
              <w:spacing w:line="300" w:lineRule="exact"/>
              <w:jc w:val="center"/>
              <w:rPr>
                <w:rFonts w:ascii="標楷體" w:hAnsi="標楷體"/>
                <w:sz w:val="24"/>
                <w:szCs w:val="24"/>
              </w:rPr>
            </w:pPr>
          </w:p>
        </w:tc>
        <w:tc>
          <w:tcPr>
            <w:tcW w:w="1391" w:type="dxa"/>
            <w:vMerge/>
          </w:tcPr>
          <w:p w:rsidR="00151676" w:rsidRPr="004517C2" w:rsidRDefault="00151676" w:rsidP="00AC492F">
            <w:pPr>
              <w:widowControl/>
              <w:spacing w:line="300" w:lineRule="exact"/>
              <w:jc w:val="center"/>
              <w:rPr>
                <w:rFonts w:ascii="標楷體" w:hAnsi="標楷體"/>
                <w:sz w:val="24"/>
                <w:szCs w:val="24"/>
              </w:rPr>
            </w:pPr>
          </w:p>
        </w:tc>
        <w:tc>
          <w:tcPr>
            <w:tcW w:w="1276" w:type="dxa"/>
          </w:tcPr>
          <w:p w:rsidR="00151676" w:rsidRPr="004517C2" w:rsidRDefault="00151676" w:rsidP="00E3533D">
            <w:pPr>
              <w:widowControl/>
              <w:spacing w:line="300" w:lineRule="exact"/>
              <w:jc w:val="center"/>
              <w:rPr>
                <w:rFonts w:ascii="標楷體" w:hAnsi="標楷體"/>
                <w:sz w:val="24"/>
                <w:szCs w:val="24"/>
              </w:rPr>
            </w:pPr>
            <w:r w:rsidRPr="004517C2">
              <w:rPr>
                <w:rFonts w:ascii="標楷體" w:hAnsi="標楷體" w:hint="eastAsia"/>
                <w:sz w:val="24"/>
                <w:szCs w:val="24"/>
              </w:rPr>
              <w:t>陳</w:t>
            </w:r>
            <w:r w:rsidR="00E3533D" w:rsidRPr="009F6F5A">
              <w:rPr>
                <w:rFonts w:ascii="標楷體" w:hAnsi="標楷體"/>
                <w:color w:val="000000"/>
                <w:sz w:val="24"/>
                <w:szCs w:val="24"/>
              </w:rPr>
              <w:t>○○</w:t>
            </w:r>
          </w:p>
        </w:tc>
        <w:tc>
          <w:tcPr>
            <w:tcW w:w="1276" w:type="dxa"/>
            <w:vMerge/>
          </w:tcPr>
          <w:p w:rsidR="00151676" w:rsidRPr="004517C2" w:rsidRDefault="00151676" w:rsidP="00AC492F">
            <w:pPr>
              <w:widowControl/>
              <w:spacing w:line="30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96.8.24高雄地院94年矚訴字6號判決無罪，98.1.15經高雄高分院96年矚上訴字6號無罪確定</w:t>
            </w:r>
          </w:p>
        </w:tc>
      </w:tr>
      <w:tr w:rsidR="00151676" w:rsidRPr="004517C2" w:rsidTr="00AC492F">
        <w:tc>
          <w:tcPr>
            <w:tcW w:w="1127" w:type="dxa"/>
            <w:vMerge/>
          </w:tcPr>
          <w:p w:rsidR="00151676" w:rsidRPr="004517C2" w:rsidRDefault="00151676" w:rsidP="00AC492F">
            <w:pPr>
              <w:widowControl/>
              <w:spacing w:line="300" w:lineRule="exact"/>
              <w:jc w:val="center"/>
              <w:rPr>
                <w:rFonts w:ascii="標楷體" w:hAnsi="標楷體"/>
                <w:sz w:val="24"/>
                <w:szCs w:val="24"/>
              </w:rPr>
            </w:pPr>
          </w:p>
        </w:tc>
        <w:tc>
          <w:tcPr>
            <w:tcW w:w="1391" w:type="dxa"/>
            <w:vMerge/>
          </w:tcPr>
          <w:p w:rsidR="00151676" w:rsidRPr="004517C2" w:rsidRDefault="00151676" w:rsidP="00AC492F">
            <w:pPr>
              <w:widowControl/>
              <w:spacing w:line="300" w:lineRule="exact"/>
              <w:jc w:val="center"/>
              <w:rPr>
                <w:rFonts w:ascii="標楷體" w:hAnsi="標楷體"/>
                <w:sz w:val="24"/>
                <w:szCs w:val="24"/>
              </w:rPr>
            </w:pPr>
          </w:p>
        </w:tc>
        <w:tc>
          <w:tcPr>
            <w:tcW w:w="1276" w:type="dxa"/>
          </w:tcPr>
          <w:p w:rsidR="00151676" w:rsidRPr="004517C2" w:rsidRDefault="00523F96" w:rsidP="00E3533D">
            <w:pPr>
              <w:widowControl/>
              <w:spacing w:line="300" w:lineRule="exact"/>
              <w:jc w:val="center"/>
              <w:rPr>
                <w:rFonts w:ascii="標楷體" w:hAnsi="標楷體"/>
                <w:sz w:val="24"/>
                <w:szCs w:val="24"/>
              </w:rPr>
            </w:pPr>
            <w:r>
              <w:rPr>
                <w:rFonts w:ascii="標楷體" w:hAnsi="標楷體" w:hint="eastAsia"/>
                <w:sz w:val="24"/>
                <w:szCs w:val="24"/>
              </w:rPr>
              <w:t>陳</w:t>
            </w:r>
            <w:r w:rsidR="00E3533D" w:rsidRPr="009F6F5A">
              <w:rPr>
                <w:rFonts w:ascii="標楷體" w:hAnsi="標楷體"/>
                <w:color w:val="000000"/>
                <w:sz w:val="24"/>
                <w:szCs w:val="24"/>
              </w:rPr>
              <w:t>○○</w:t>
            </w:r>
          </w:p>
        </w:tc>
        <w:tc>
          <w:tcPr>
            <w:tcW w:w="1276" w:type="dxa"/>
            <w:vMerge/>
          </w:tcPr>
          <w:p w:rsidR="00151676" w:rsidRPr="004517C2" w:rsidRDefault="00151676" w:rsidP="00AC492F">
            <w:pPr>
              <w:widowControl/>
              <w:spacing w:line="30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96.8.26高雄地院94年矚訴字6號判決無罪。目前高雄高分院98年矚上訴字2號審理中</w:t>
            </w:r>
          </w:p>
        </w:tc>
      </w:tr>
      <w:tr w:rsidR="00151676" w:rsidRPr="004517C2" w:rsidTr="00AC492F">
        <w:tc>
          <w:tcPr>
            <w:tcW w:w="1127" w:type="dxa"/>
            <w:vMerge/>
          </w:tcPr>
          <w:p w:rsidR="00151676" w:rsidRPr="004517C2" w:rsidRDefault="00151676" w:rsidP="00AC492F">
            <w:pPr>
              <w:widowControl/>
              <w:spacing w:line="300" w:lineRule="exact"/>
              <w:jc w:val="center"/>
              <w:rPr>
                <w:rFonts w:ascii="標楷體" w:hAnsi="標楷體"/>
                <w:sz w:val="24"/>
                <w:szCs w:val="24"/>
              </w:rPr>
            </w:pPr>
          </w:p>
        </w:tc>
        <w:tc>
          <w:tcPr>
            <w:tcW w:w="1391" w:type="dxa"/>
            <w:vMerge/>
          </w:tcPr>
          <w:p w:rsidR="00151676" w:rsidRPr="004517C2" w:rsidRDefault="00151676" w:rsidP="00AC492F">
            <w:pPr>
              <w:widowControl/>
              <w:spacing w:line="300" w:lineRule="exact"/>
              <w:jc w:val="center"/>
              <w:rPr>
                <w:rFonts w:ascii="標楷體" w:hAnsi="標楷體"/>
                <w:sz w:val="24"/>
                <w:szCs w:val="24"/>
              </w:rPr>
            </w:pPr>
          </w:p>
        </w:tc>
        <w:tc>
          <w:tcPr>
            <w:tcW w:w="1276" w:type="dxa"/>
          </w:tcPr>
          <w:p w:rsidR="00151676" w:rsidRPr="004517C2" w:rsidRDefault="00151676" w:rsidP="000916ED">
            <w:pPr>
              <w:widowControl/>
              <w:spacing w:line="300" w:lineRule="exact"/>
              <w:jc w:val="center"/>
              <w:rPr>
                <w:rFonts w:ascii="標楷體" w:hAnsi="標楷體"/>
                <w:sz w:val="24"/>
                <w:szCs w:val="24"/>
              </w:rPr>
            </w:pPr>
            <w:r w:rsidRPr="004517C2">
              <w:rPr>
                <w:rFonts w:ascii="標楷體" w:hAnsi="標楷體" w:hint="eastAsia"/>
                <w:sz w:val="24"/>
                <w:szCs w:val="24"/>
              </w:rPr>
              <w:t>劉</w:t>
            </w:r>
            <w:r w:rsidR="000916ED" w:rsidRPr="009F6F5A">
              <w:rPr>
                <w:rFonts w:ascii="標楷體" w:hAnsi="標楷體"/>
                <w:color w:val="000000"/>
                <w:sz w:val="24"/>
                <w:szCs w:val="24"/>
              </w:rPr>
              <w:t>○○</w:t>
            </w:r>
          </w:p>
        </w:tc>
        <w:tc>
          <w:tcPr>
            <w:tcW w:w="1276" w:type="dxa"/>
            <w:vMerge/>
          </w:tcPr>
          <w:p w:rsidR="00151676" w:rsidRPr="004517C2" w:rsidRDefault="00151676" w:rsidP="00AC492F">
            <w:pPr>
              <w:widowControl/>
              <w:spacing w:line="300" w:lineRule="exact"/>
              <w:jc w:val="center"/>
              <w:rPr>
                <w:rFonts w:ascii="標楷體" w:hAnsi="標楷體"/>
                <w:sz w:val="24"/>
                <w:szCs w:val="24"/>
              </w:rPr>
            </w:pPr>
          </w:p>
        </w:tc>
        <w:tc>
          <w:tcPr>
            <w:tcW w:w="4394" w:type="dxa"/>
          </w:tcPr>
          <w:p w:rsidR="00151676" w:rsidRPr="004517C2" w:rsidRDefault="00151676" w:rsidP="00AC492F">
            <w:pPr>
              <w:widowControl/>
              <w:kinsoku w:val="0"/>
              <w:spacing w:line="240" w:lineRule="exact"/>
              <w:ind w:rightChars="-50" w:right="-170"/>
              <w:rPr>
                <w:rFonts w:ascii="標楷體" w:hAnsi="標楷體"/>
                <w:spacing w:val="-20"/>
                <w:sz w:val="24"/>
                <w:szCs w:val="24"/>
              </w:rPr>
            </w:pPr>
            <w:r w:rsidRPr="004517C2">
              <w:rPr>
                <w:rFonts w:ascii="標楷體" w:hAnsi="標楷體" w:hint="eastAsia"/>
                <w:spacing w:val="-20"/>
                <w:sz w:val="24"/>
                <w:szCs w:val="24"/>
              </w:rPr>
              <w:t>98.8.26高雄地院94年矚訴字6號判決無罪。目前於高雄高分院98年矚上訴字2號審理中</w:t>
            </w:r>
          </w:p>
        </w:tc>
      </w:tr>
    </w:tbl>
    <w:p w:rsidR="00F63DD4" w:rsidRPr="004517C2" w:rsidRDefault="00151676" w:rsidP="0095511E">
      <w:pPr>
        <w:spacing w:line="240" w:lineRule="exact"/>
        <w:ind w:left="440" w:hangingChars="200" w:hanging="440"/>
        <w:rPr>
          <w:rFonts w:ascii="標楷體" w:hAnsi="標楷體"/>
          <w:bCs/>
          <w:kern w:val="0"/>
          <w:sz w:val="24"/>
          <w:szCs w:val="24"/>
        </w:rPr>
      </w:pPr>
      <w:r w:rsidRPr="004517C2">
        <w:rPr>
          <w:rFonts w:ascii="標楷體" w:hAnsi="標楷體" w:hint="eastAsia"/>
          <w:sz w:val="20"/>
        </w:rPr>
        <w:t>資料來源：臺灣高雄地方法院檢察署99.2.9雄檢惠文字第0991000044號函附件</w:t>
      </w:r>
      <w:r w:rsidR="00F63DD4" w:rsidRPr="004517C2">
        <w:rPr>
          <w:rFonts w:ascii="標楷體" w:hAnsi="標楷體"/>
          <w:sz w:val="24"/>
          <w:szCs w:val="24"/>
        </w:rPr>
        <w:br w:type="page"/>
      </w:r>
    </w:p>
    <w:p w:rsidR="00F63DD4" w:rsidRPr="004517C2" w:rsidRDefault="00F63DD4" w:rsidP="000E21E0">
      <w:pPr>
        <w:pStyle w:val="a0"/>
        <w:numPr>
          <w:ilvl w:val="0"/>
          <w:numId w:val="0"/>
        </w:numPr>
        <w:ind w:left="695" w:hanging="695"/>
        <w:rPr>
          <w:rFonts w:hAnsi="標楷體"/>
        </w:rPr>
      </w:pPr>
      <w:bookmarkStart w:id="653" w:name="_Toc293502015"/>
      <w:bookmarkStart w:id="654" w:name="_Toc293502385"/>
      <w:bookmarkStart w:id="655" w:name="_Toc293502505"/>
      <w:bookmarkStart w:id="656" w:name="_Toc294173355"/>
      <w:bookmarkStart w:id="657" w:name="_Toc294173992"/>
      <w:r w:rsidRPr="004517C2">
        <w:rPr>
          <w:rFonts w:hAnsi="標楷體"/>
        </w:rPr>
        <w:t>表E</w:t>
      </w:r>
      <w:r w:rsidRPr="004517C2">
        <w:rPr>
          <w:rFonts w:hAnsi="標楷體" w:hint="eastAsia"/>
        </w:rPr>
        <w:t xml:space="preserve">14 </w:t>
      </w:r>
      <w:r w:rsidRPr="004517C2">
        <w:rPr>
          <w:rFonts w:hAnsi="標楷體"/>
        </w:rPr>
        <w:t>高捷泰勞事件之後續：行政責任究處</w:t>
      </w:r>
      <w:bookmarkEnd w:id="653"/>
      <w:bookmarkEnd w:id="654"/>
      <w:bookmarkEnd w:id="655"/>
      <w:bookmarkEnd w:id="656"/>
      <w:bookmarkEnd w:id="657"/>
    </w:p>
    <w:tbl>
      <w:tblPr>
        <w:tblW w:w="94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125"/>
      </w:tblGrid>
      <w:tr w:rsidR="00F63DD4" w:rsidRPr="004517C2" w:rsidTr="00412120">
        <w:trPr>
          <w:tblHeader/>
        </w:trPr>
        <w:tc>
          <w:tcPr>
            <w:tcW w:w="1276" w:type="dxa"/>
          </w:tcPr>
          <w:p w:rsidR="00F63DD4" w:rsidRPr="004517C2" w:rsidRDefault="00F63DD4" w:rsidP="00F63DD4">
            <w:pPr>
              <w:jc w:val="center"/>
              <w:rPr>
                <w:rFonts w:ascii="標楷體" w:hAnsi="標楷體"/>
                <w:sz w:val="24"/>
                <w:szCs w:val="24"/>
              </w:rPr>
            </w:pPr>
            <w:r w:rsidRPr="004517C2">
              <w:rPr>
                <w:rFonts w:ascii="標楷體" w:hAnsi="標楷體"/>
                <w:sz w:val="24"/>
                <w:szCs w:val="24"/>
              </w:rPr>
              <w:t>時間</w:t>
            </w:r>
          </w:p>
        </w:tc>
        <w:tc>
          <w:tcPr>
            <w:tcW w:w="8125" w:type="dxa"/>
          </w:tcPr>
          <w:p w:rsidR="00F63DD4" w:rsidRPr="004517C2" w:rsidRDefault="00F63DD4" w:rsidP="00F63DD4">
            <w:pPr>
              <w:jc w:val="center"/>
              <w:rPr>
                <w:rFonts w:ascii="標楷體" w:hAnsi="標楷體"/>
                <w:sz w:val="24"/>
                <w:szCs w:val="24"/>
              </w:rPr>
            </w:pPr>
            <w:r w:rsidRPr="004517C2">
              <w:rPr>
                <w:rFonts w:ascii="標楷體" w:hAnsi="標楷體"/>
                <w:sz w:val="24"/>
                <w:szCs w:val="24"/>
              </w:rPr>
              <w:t>事件</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94.8.21</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泰勞暴動，部分泰勞涉嫌縱火、竊取保險箱財物，有人流血</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94.8.29</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高雄市政府罰高捷公司罰鍰30萬元（最重）</w:t>
            </w:r>
          </w:p>
          <w:p w:rsidR="00F63DD4" w:rsidRPr="004517C2" w:rsidRDefault="00F63DD4" w:rsidP="00F63DD4">
            <w:pPr>
              <w:rPr>
                <w:rFonts w:ascii="標楷體" w:hAnsi="標楷體"/>
                <w:sz w:val="24"/>
                <w:szCs w:val="24"/>
              </w:rPr>
            </w:pPr>
            <w:r w:rsidRPr="004517C2">
              <w:rPr>
                <w:rFonts w:ascii="標楷體" w:hAnsi="標楷體"/>
                <w:sz w:val="24"/>
                <w:szCs w:val="24"/>
              </w:rPr>
              <w:t>．理由：高捷公司違反「雇主聘僱外國人許可及管理辦法」</w:t>
            </w:r>
          </w:p>
          <w:p w:rsidR="00F63DD4" w:rsidRPr="004517C2" w:rsidRDefault="00F63DD4" w:rsidP="00F63DD4">
            <w:pPr>
              <w:ind w:left="260" w:hangingChars="100" w:hanging="260"/>
              <w:rPr>
                <w:rFonts w:ascii="標楷體" w:hAnsi="標楷體"/>
                <w:sz w:val="24"/>
                <w:szCs w:val="24"/>
              </w:rPr>
            </w:pPr>
            <w:r w:rsidRPr="004517C2">
              <w:rPr>
                <w:rFonts w:ascii="標楷體" w:hAnsi="標楷體"/>
                <w:sz w:val="24"/>
                <w:szCs w:val="24"/>
              </w:rPr>
              <w:t>．事實：</w:t>
            </w:r>
            <w:r w:rsidRPr="004517C2">
              <w:rPr>
                <w:rFonts w:ascii="標楷體" w:hAnsi="標楷體"/>
                <w:color w:val="000000"/>
                <w:sz w:val="24"/>
                <w:szCs w:val="24"/>
              </w:rPr>
              <w:t>高捷公司聘僱1,728名泰勞，</w:t>
            </w:r>
            <w:r w:rsidRPr="004517C2">
              <w:rPr>
                <w:rFonts w:ascii="標楷體" w:hAnsi="標楷體"/>
                <w:sz w:val="24"/>
                <w:szCs w:val="24"/>
              </w:rPr>
              <w:t>惟滋生管理不當問題，影響外勞權益，並致生外勞集體抗議及危害社會治安事件</w:t>
            </w:r>
          </w:p>
          <w:p w:rsidR="00F63DD4" w:rsidRPr="004517C2" w:rsidRDefault="00F63DD4" w:rsidP="00F63DD4">
            <w:pPr>
              <w:rPr>
                <w:rFonts w:ascii="標楷體" w:hAnsi="標楷體"/>
                <w:sz w:val="24"/>
                <w:szCs w:val="24"/>
              </w:rPr>
            </w:pPr>
            <w:r w:rsidRPr="004517C2">
              <w:rPr>
                <w:rFonts w:ascii="標楷體" w:hAnsi="標楷體"/>
                <w:sz w:val="24"/>
                <w:szCs w:val="24"/>
              </w:rPr>
              <w:t>缺失：</w:t>
            </w:r>
          </w:p>
          <w:p w:rsidR="00F63DD4" w:rsidRPr="004517C2" w:rsidRDefault="00F63DD4" w:rsidP="00F63DD4">
            <w:pPr>
              <w:ind w:left="260" w:hangingChars="100" w:hanging="260"/>
              <w:rPr>
                <w:rFonts w:ascii="標楷體" w:hAnsi="標楷體"/>
                <w:sz w:val="24"/>
                <w:szCs w:val="24"/>
              </w:rPr>
            </w:pPr>
            <w:r w:rsidRPr="004517C2">
              <w:rPr>
                <w:rFonts w:ascii="標楷體" w:hAnsi="標楷體"/>
                <w:sz w:val="24"/>
                <w:szCs w:val="24"/>
              </w:rPr>
              <w:t>1.所設外勞宿舍(岡山鎮)之環境，事實上與所送外國人生活管理計畫書之內容不符</w:t>
            </w:r>
          </w:p>
          <w:p w:rsidR="00F63DD4" w:rsidRPr="004517C2" w:rsidRDefault="00F63DD4" w:rsidP="00F63DD4">
            <w:pPr>
              <w:rPr>
                <w:rFonts w:ascii="標楷體" w:hAnsi="標楷體"/>
                <w:sz w:val="24"/>
                <w:szCs w:val="24"/>
              </w:rPr>
            </w:pPr>
            <w:r w:rsidRPr="004517C2">
              <w:rPr>
                <w:rFonts w:ascii="標楷體" w:hAnsi="標楷體"/>
                <w:sz w:val="24"/>
                <w:szCs w:val="24"/>
              </w:rPr>
              <w:t>2.未依規定設置足額管理人員</w:t>
            </w:r>
          </w:p>
          <w:p w:rsidR="00F63DD4" w:rsidRPr="004517C2" w:rsidRDefault="00F63DD4" w:rsidP="00F63DD4">
            <w:pPr>
              <w:rPr>
                <w:rFonts w:ascii="標楷體" w:hAnsi="標楷體"/>
                <w:color w:val="000000"/>
                <w:sz w:val="24"/>
                <w:szCs w:val="24"/>
              </w:rPr>
            </w:pPr>
            <w:r w:rsidRPr="004517C2">
              <w:rPr>
                <w:rFonts w:ascii="標楷體" w:hAnsi="標楷體"/>
                <w:sz w:val="24"/>
                <w:szCs w:val="24"/>
              </w:rPr>
              <w:t xml:space="preserve"> </w:t>
            </w:r>
            <w:r w:rsidRPr="004517C2">
              <w:rPr>
                <w:rFonts w:ascii="標楷體" w:hAnsi="標楷體"/>
                <w:color w:val="FF0000"/>
                <w:sz w:val="24"/>
                <w:szCs w:val="24"/>
              </w:rPr>
              <w:t xml:space="preserve"> </w:t>
            </w:r>
            <w:r w:rsidRPr="004517C2">
              <w:rPr>
                <w:rFonts w:ascii="標楷體" w:hAnsi="標楷體"/>
                <w:color w:val="000000"/>
                <w:sz w:val="24"/>
                <w:szCs w:val="24"/>
              </w:rPr>
              <w:t>．管理人員事實上</w:t>
            </w:r>
            <w:r w:rsidRPr="004517C2">
              <w:rPr>
                <w:rFonts w:ascii="標楷體" w:hAnsi="標楷體" w:hint="eastAsia"/>
                <w:color w:val="000000"/>
                <w:sz w:val="24"/>
                <w:szCs w:val="24"/>
              </w:rPr>
              <w:t>14</w:t>
            </w:r>
            <w:r w:rsidRPr="004517C2">
              <w:rPr>
                <w:rFonts w:ascii="標楷體" w:hAnsi="標楷體"/>
                <w:color w:val="000000"/>
                <w:sz w:val="24"/>
                <w:szCs w:val="24"/>
              </w:rPr>
              <w:t>人，要</w:t>
            </w:r>
            <w:r w:rsidRPr="004517C2">
              <w:rPr>
                <w:rFonts w:ascii="標楷體" w:hAnsi="標楷體" w:hint="eastAsia"/>
                <w:color w:val="000000"/>
                <w:sz w:val="24"/>
                <w:szCs w:val="24"/>
              </w:rPr>
              <w:t>19</w:t>
            </w:r>
            <w:r w:rsidRPr="004517C2">
              <w:rPr>
                <w:rFonts w:ascii="標楷體" w:hAnsi="標楷體"/>
                <w:color w:val="000000"/>
                <w:sz w:val="24"/>
                <w:szCs w:val="24"/>
              </w:rPr>
              <w:t>人</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94.9.5</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高雄市政府</w:t>
            </w:r>
            <w:r w:rsidR="000F75D2">
              <w:rPr>
                <w:rFonts w:ascii="標楷體" w:hAnsi="標楷體" w:hint="eastAsia"/>
                <w:sz w:val="24"/>
                <w:szCs w:val="24"/>
              </w:rPr>
              <w:t>處</w:t>
            </w:r>
            <w:r w:rsidRPr="004517C2">
              <w:rPr>
                <w:rFonts w:ascii="標楷體" w:hAnsi="標楷體"/>
                <w:sz w:val="24"/>
                <w:szCs w:val="24"/>
              </w:rPr>
              <w:t>高捷公司罰鍰6萬元</w:t>
            </w:r>
          </w:p>
          <w:p w:rsidR="00F63DD4" w:rsidRPr="004517C2" w:rsidRDefault="00F63DD4" w:rsidP="00F63DD4">
            <w:pPr>
              <w:rPr>
                <w:rFonts w:ascii="標楷體" w:hAnsi="標楷體"/>
                <w:sz w:val="24"/>
                <w:szCs w:val="24"/>
              </w:rPr>
            </w:pPr>
            <w:r w:rsidRPr="004517C2">
              <w:rPr>
                <w:rFonts w:ascii="標楷體" w:hAnsi="標楷體"/>
                <w:sz w:val="24"/>
                <w:szCs w:val="24"/>
              </w:rPr>
              <w:t>．理由：高捷公司違反勞動基準法</w:t>
            </w:r>
          </w:p>
          <w:p w:rsidR="00F63DD4" w:rsidRPr="004517C2" w:rsidRDefault="00F63DD4" w:rsidP="00F63DD4">
            <w:pPr>
              <w:rPr>
                <w:rFonts w:ascii="標楷體" w:hAnsi="標楷體"/>
                <w:sz w:val="24"/>
                <w:szCs w:val="24"/>
              </w:rPr>
            </w:pPr>
            <w:r w:rsidRPr="004517C2">
              <w:rPr>
                <w:rFonts w:ascii="標楷體" w:hAnsi="標楷體"/>
                <w:sz w:val="24"/>
                <w:szCs w:val="24"/>
              </w:rPr>
              <w:t>．事實：高捷公司所聘泰勞超時工作</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94.9.6</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高雄縣政府處華磐公司罰鍰150萬元（最高）</w:t>
            </w:r>
          </w:p>
          <w:p w:rsidR="00F63DD4" w:rsidRPr="004517C2" w:rsidRDefault="00F63DD4" w:rsidP="00F63DD4">
            <w:pPr>
              <w:rPr>
                <w:rFonts w:ascii="標楷體" w:hAnsi="標楷體"/>
                <w:color w:val="000000"/>
                <w:sz w:val="24"/>
                <w:szCs w:val="24"/>
              </w:rPr>
            </w:pPr>
            <w:r w:rsidRPr="004517C2">
              <w:rPr>
                <w:rFonts w:ascii="標楷體" w:hAnsi="標楷體"/>
                <w:color w:val="000000"/>
                <w:sz w:val="24"/>
                <w:szCs w:val="24"/>
              </w:rPr>
              <w:t>．依據：</w:t>
            </w:r>
            <w:r w:rsidRPr="004517C2">
              <w:rPr>
                <w:rFonts w:ascii="標楷體" w:hAnsi="標楷體" w:hint="eastAsia"/>
                <w:color w:val="000000"/>
                <w:sz w:val="24"/>
                <w:szCs w:val="24"/>
              </w:rPr>
              <w:t>就業服務法第65條第1項規定。</w:t>
            </w:r>
          </w:p>
          <w:p w:rsidR="00F63DD4" w:rsidRPr="004517C2" w:rsidRDefault="00F63DD4" w:rsidP="00F63DD4">
            <w:pPr>
              <w:ind w:left="260" w:hangingChars="100" w:hanging="260"/>
              <w:rPr>
                <w:rFonts w:ascii="標楷體" w:hAnsi="標楷體"/>
                <w:sz w:val="24"/>
                <w:szCs w:val="24"/>
              </w:rPr>
            </w:pPr>
            <w:r w:rsidRPr="004517C2">
              <w:rPr>
                <w:rFonts w:ascii="標楷體" w:hAnsi="標楷體"/>
                <w:sz w:val="24"/>
                <w:szCs w:val="24"/>
              </w:rPr>
              <w:t>．事實：93.1.2高捷公司與華磐公司(一家未向勞委會申請私立就業服務機構設立許可之公司)簽訂外勞管理契約，約定由其提供其外勞相關服務</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94.9.6</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高雄縣政府處曜名企業罰鍰30萬元（最高）</w:t>
            </w:r>
          </w:p>
          <w:p w:rsidR="00F63DD4" w:rsidRPr="004517C2" w:rsidRDefault="00F63DD4" w:rsidP="00F63DD4">
            <w:pPr>
              <w:rPr>
                <w:rFonts w:ascii="標楷體" w:hAnsi="標楷體"/>
                <w:color w:val="000000"/>
                <w:sz w:val="24"/>
                <w:szCs w:val="24"/>
              </w:rPr>
            </w:pPr>
            <w:r w:rsidRPr="004517C2">
              <w:rPr>
                <w:rFonts w:ascii="標楷體" w:hAnsi="標楷體"/>
                <w:color w:val="000000"/>
                <w:sz w:val="24"/>
                <w:szCs w:val="24"/>
              </w:rPr>
              <w:t>．依據：</w:t>
            </w:r>
            <w:r w:rsidRPr="004517C2">
              <w:rPr>
                <w:rFonts w:ascii="標楷體" w:hAnsi="標楷體" w:hint="eastAsia"/>
                <w:color w:val="000000"/>
                <w:sz w:val="24"/>
                <w:szCs w:val="24"/>
              </w:rPr>
              <w:t>就業服務法第67條第1項規定。</w:t>
            </w:r>
          </w:p>
          <w:p w:rsidR="00F63DD4" w:rsidRPr="004517C2" w:rsidRDefault="00F63DD4" w:rsidP="00F63DD4">
            <w:pPr>
              <w:rPr>
                <w:rFonts w:ascii="標楷體" w:hAnsi="標楷體"/>
                <w:sz w:val="24"/>
                <w:szCs w:val="24"/>
              </w:rPr>
            </w:pPr>
            <w:r w:rsidRPr="004517C2">
              <w:rPr>
                <w:rFonts w:ascii="標楷體" w:hAnsi="標楷體"/>
                <w:sz w:val="24"/>
                <w:szCs w:val="24"/>
              </w:rPr>
              <w:t>．事實：曜名企業有限公司刻意規避、拒絕勞工主管機關檢查</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94.10.26</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高雄市政府罰高捷公司罰鍰30萬元</w:t>
            </w:r>
          </w:p>
          <w:p w:rsidR="00F63DD4" w:rsidRPr="004517C2" w:rsidRDefault="00F63DD4" w:rsidP="00F63DD4">
            <w:pPr>
              <w:rPr>
                <w:rFonts w:ascii="標楷體" w:hAnsi="標楷體"/>
                <w:sz w:val="24"/>
                <w:szCs w:val="24"/>
              </w:rPr>
            </w:pPr>
            <w:r w:rsidRPr="004517C2">
              <w:rPr>
                <w:rFonts w:ascii="標楷體" w:hAnsi="標楷體"/>
                <w:sz w:val="24"/>
                <w:szCs w:val="24"/>
              </w:rPr>
              <w:t>．外勞南區宿舍（岡山）仍未設置足額外勞管理員</w:t>
            </w:r>
          </w:p>
          <w:p w:rsidR="00F63DD4" w:rsidRPr="004517C2" w:rsidRDefault="00F63DD4" w:rsidP="00F63DD4">
            <w:pPr>
              <w:rPr>
                <w:rFonts w:ascii="標楷體" w:hAnsi="標楷體"/>
                <w:sz w:val="24"/>
                <w:szCs w:val="24"/>
              </w:rPr>
            </w:pPr>
            <w:r w:rsidRPr="004517C2">
              <w:rPr>
                <w:rFonts w:ascii="標楷體" w:hAnsi="標楷體"/>
                <w:sz w:val="24"/>
                <w:szCs w:val="24"/>
              </w:rPr>
              <w:t>．要待二個月，才第二次罰(因同一原因罰)</w:t>
            </w:r>
          </w:p>
        </w:tc>
      </w:tr>
      <w:tr w:rsidR="00F63DD4" w:rsidRPr="004517C2" w:rsidTr="00412120">
        <w:trPr>
          <w:trHeight w:val="690"/>
        </w:trPr>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94.10.24及94.10.26</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高雄市政府勞工局懲處該局人員：</w:t>
            </w:r>
          </w:p>
          <w:tbl>
            <w:tblPr>
              <w:tblW w:w="772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1134"/>
              <w:gridCol w:w="1134"/>
              <w:gridCol w:w="3050"/>
            </w:tblGrid>
            <w:tr w:rsidR="00F63DD4" w:rsidRPr="004517C2" w:rsidTr="00412120">
              <w:tc>
                <w:tcPr>
                  <w:tcW w:w="992" w:type="dxa"/>
                </w:tcPr>
                <w:p w:rsidR="00F63DD4" w:rsidRPr="004517C2" w:rsidRDefault="00F63DD4" w:rsidP="00F63DD4">
                  <w:pPr>
                    <w:rPr>
                      <w:rFonts w:ascii="標楷體" w:hAnsi="標楷體"/>
                      <w:sz w:val="24"/>
                      <w:szCs w:val="24"/>
                    </w:rPr>
                  </w:pPr>
                  <w:r w:rsidRPr="004517C2">
                    <w:rPr>
                      <w:rFonts w:ascii="標楷體" w:hAnsi="標楷體"/>
                      <w:sz w:val="24"/>
                      <w:szCs w:val="24"/>
                    </w:rPr>
                    <w:t>姓名</w:t>
                  </w:r>
                </w:p>
              </w:tc>
              <w:tc>
                <w:tcPr>
                  <w:tcW w:w="1418" w:type="dxa"/>
                </w:tcPr>
                <w:p w:rsidR="00F63DD4" w:rsidRPr="004517C2" w:rsidRDefault="00F63DD4" w:rsidP="00F63DD4">
                  <w:pPr>
                    <w:rPr>
                      <w:rFonts w:ascii="標楷體" w:hAnsi="標楷體"/>
                      <w:spacing w:val="-20"/>
                      <w:sz w:val="24"/>
                      <w:szCs w:val="24"/>
                    </w:rPr>
                  </w:pPr>
                  <w:r w:rsidRPr="004517C2">
                    <w:rPr>
                      <w:rFonts w:ascii="標楷體" w:hAnsi="標楷體"/>
                      <w:spacing w:val="-20"/>
                      <w:sz w:val="24"/>
                      <w:szCs w:val="24"/>
                    </w:rPr>
                    <w:t>職務</w:t>
                  </w:r>
                </w:p>
              </w:tc>
              <w:tc>
                <w:tcPr>
                  <w:tcW w:w="1134" w:type="dxa"/>
                </w:tcPr>
                <w:p w:rsidR="00F63DD4" w:rsidRPr="004517C2" w:rsidRDefault="00F63DD4" w:rsidP="00F63DD4">
                  <w:pPr>
                    <w:rPr>
                      <w:rFonts w:ascii="標楷體" w:hAnsi="標楷體"/>
                      <w:sz w:val="24"/>
                      <w:szCs w:val="24"/>
                    </w:rPr>
                  </w:pPr>
                  <w:r w:rsidRPr="004517C2">
                    <w:rPr>
                      <w:rFonts w:ascii="標楷體" w:hAnsi="標楷體"/>
                      <w:sz w:val="24"/>
                      <w:szCs w:val="24"/>
                    </w:rPr>
                    <w:t>職等</w:t>
                  </w:r>
                </w:p>
              </w:tc>
              <w:tc>
                <w:tcPr>
                  <w:tcW w:w="1134" w:type="dxa"/>
                </w:tcPr>
                <w:p w:rsidR="00F63DD4" w:rsidRPr="004517C2" w:rsidRDefault="00F63DD4" w:rsidP="00F63DD4">
                  <w:pPr>
                    <w:rPr>
                      <w:rFonts w:ascii="標楷體" w:hAnsi="標楷體"/>
                      <w:sz w:val="24"/>
                      <w:szCs w:val="24"/>
                    </w:rPr>
                  </w:pPr>
                  <w:r w:rsidRPr="004517C2">
                    <w:rPr>
                      <w:rFonts w:ascii="標楷體" w:hAnsi="標楷體"/>
                      <w:spacing w:val="-20"/>
                      <w:sz w:val="24"/>
                      <w:szCs w:val="24"/>
                    </w:rPr>
                    <w:t>懲處</w:t>
                  </w:r>
                </w:p>
              </w:tc>
              <w:tc>
                <w:tcPr>
                  <w:tcW w:w="3050" w:type="dxa"/>
                </w:tcPr>
                <w:p w:rsidR="00F63DD4" w:rsidRPr="004517C2" w:rsidRDefault="00F63DD4" w:rsidP="00F63DD4">
                  <w:pPr>
                    <w:rPr>
                      <w:rFonts w:ascii="標楷體" w:hAnsi="標楷體"/>
                      <w:sz w:val="24"/>
                      <w:szCs w:val="24"/>
                    </w:rPr>
                  </w:pPr>
                  <w:r w:rsidRPr="004517C2">
                    <w:rPr>
                      <w:rFonts w:ascii="標楷體" w:hAnsi="標楷體" w:hint="eastAsia"/>
                      <w:sz w:val="24"/>
                      <w:szCs w:val="24"/>
                    </w:rPr>
                    <w:t>理由</w:t>
                  </w:r>
                </w:p>
              </w:tc>
            </w:tr>
            <w:tr w:rsidR="00F63DD4" w:rsidRPr="004517C2" w:rsidTr="00412120">
              <w:tc>
                <w:tcPr>
                  <w:tcW w:w="992" w:type="dxa"/>
                </w:tcPr>
                <w:p w:rsidR="00F63DD4" w:rsidRPr="004517C2" w:rsidRDefault="00F63DD4" w:rsidP="000916ED">
                  <w:pPr>
                    <w:rPr>
                      <w:rFonts w:ascii="標楷體" w:hAnsi="標楷體"/>
                      <w:spacing w:val="-20"/>
                      <w:sz w:val="24"/>
                      <w:szCs w:val="24"/>
                    </w:rPr>
                  </w:pPr>
                  <w:r w:rsidRPr="004517C2">
                    <w:rPr>
                      <w:rFonts w:ascii="標楷體" w:hAnsi="標楷體"/>
                      <w:spacing w:val="-20"/>
                      <w:sz w:val="24"/>
                      <w:szCs w:val="24"/>
                    </w:rPr>
                    <w:t>李</w:t>
                  </w:r>
                  <w:r w:rsidR="000916ED" w:rsidRPr="009F6F5A">
                    <w:rPr>
                      <w:rFonts w:ascii="標楷體" w:hAnsi="標楷體"/>
                      <w:color w:val="000000"/>
                      <w:sz w:val="24"/>
                      <w:szCs w:val="24"/>
                    </w:rPr>
                    <w:t>○○</w:t>
                  </w:r>
                </w:p>
              </w:tc>
              <w:tc>
                <w:tcPr>
                  <w:tcW w:w="1418" w:type="dxa"/>
                </w:tcPr>
                <w:p w:rsidR="00F63DD4" w:rsidRPr="004517C2" w:rsidRDefault="00F63DD4" w:rsidP="00F63DD4">
                  <w:pPr>
                    <w:rPr>
                      <w:rFonts w:ascii="標楷體" w:hAnsi="標楷體"/>
                      <w:spacing w:val="-20"/>
                      <w:sz w:val="24"/>
                      <w:szCs w:val="24"/>
                    </w:rPr>
                  </w:pPr>
                  <w:r w:rsidRPr="004517C2">
                    <w:rPr>
                      <w:rFonts w:ascii="標楷體" w:hAnsi="標楷體"/>
                      <w:spacing w:val="-20"/>
                      <w:sz w:val="24"/>
                      <w:szCs w:val="24"/>
                    </w:rPr>
                    <w:t>主任秘書</w:t>
                  </w:r>
                </w:p>
              </w:tc>
              <w:tc>
                <w:tcPr>
                  <w:tcW w:w="1134" w:type="dxa"/>
                </w:tcPr>
                <w:p w:rsidR="00F63DD4" w:rsidRPr="004517C2" w:rsidRDefault="00F63DD4" w:rsidP="00F63DD4">
                  <w:pPr>
                    <w:rPr>
                      <w:rFonts w:ascii="標楷體" w:hAnsi="標楷體"/>
                      <w:sz w:val="24"/>
                      <w:szCs w:val="24"/>
                    </w:rPr>
                  </w:pPr>
                  <w:r w:rsidRPr="004517C2">
                    <w:rPr>
                      <w:rFonts w:ascii="標楷體" w:hAnsi="標楷體"/>
                      <w:sz w:val="24"/>
                      <w:szCs w:val="24"/>
                    </w:rPr>
                    <w:t>簡任十</w:t>
                  </w:r>
                </w:p>
              </w:tc>
              <w:tc>
                <w:tcPr>
                  <w:tcW w:w="1134" w:type="dxa"/>
                </w:tcPr>
                <w:p w:rsidR="00F63DD4" w:rsidRPr="004517C2" w:rsidRDefault="00F63DD4" w:rsidP="00F63DD4">
                  <w:pPr>
                    <w:rPr>
                      <w:rFonts w:ascii="標楷體" w:hAnsi="標楷體"/>
                      <w:spacing w:val="-20"/>
                      <w:sz w:val="24"/>
                      <w:szCs w:val="24"/>
                    </w:rPr>
                  </w:pPr>
                  <w:r w:rsidRPr="004517C2">
                    <w:rPr>
                      <w:rFonts w:ascii="標楷體" w:hAnsi="標楷體" w:hint="eastAsia"/>
                      <w:spacing w:val="-20"/>
                      <w:sz w:val="24"/>
                      <w:szCs w:val="24"/>
                    </w:rPr>
                    <w:t>記過2次</w:t>
                  </w:r>
                </w:p>
              </w:tc>
              <w:tc>
                <w:tcPr>
                  <w:tcW w:w="3050" w:type="dxa"/>
                </w:tcPr>
                <w:p w:rsidR="00F63DD4" w:rsidRPr="004517C2" w:rsidRDefault="00F63DD4" w:rsidP="00F63DD4">
                  <w:pPr>
                    <w:rPr>
                      <w:rFonts w:ascii="標楷體" w:hAnsi="標楷體"/>
                      <w:sz w:val="24"/>
                      <w:szCs w:val="24"/>
                    </w:rPr>
                  </w:pPr>
                  <w:r w:rsidRPr="004517C2">
                    <w:rPr>
                      <w:rFonts w:ascii="標楷體" w:hAnsi="標楷體" w:hint="eastAsia"/>
                      <w:spacing w:val="-20"/>
                      <w:sz w:val="24"/>
                      <w:szCs w:val="24"/>
                    </w:rPr>
                    <w:t>對泰勞陳情書延宕擱置不處理，因重大過失造成重大不良後果，嚴重損害政府威信</w:t>
                  </w:r>
                </w:p>
              </w:tc>
            </w:tr>
            <w:tr w:rsidR="00F63DD4" w:rsidRPr="004517C2" w:rsidTr="00412120">
              <w:tc>
                <w:tcPr>
                  <w:tcW w:w="992" w:type="dxa"/>
                </w:tcPr>
                <w:p w:rsidR="00F63DD4" w:rsidRPr="004517C2" w:rsidRDefault="00F63DD4" w:rsidP="000916ED">
                  <w:pPr>
                    <w:rPr>
                      <w:rFonts w:ascii="標楷體" w:hAnsi="標楷體"/>
                      <w:spacing w:val="-20"/>
                      <w:sz w:val="24"/>
                      <w:szCs w:val="24"/>
                    </w:rPr>
                  </w:pPr>
                  <w:r w:rsidRPr="004517C2">
                    <w:rPr>
                      <w:rFonts w:ascii="標楷體" w:hAnsi="標楷體"/>
                      <w:spacing w:val="-20"/>
                      <w:sz w:val="24"/>
                      <w:szCs w:val="24"/>
                    </w:rPr>
                    <w:t>朱</w:t>
                  </w:r>
                  <w:r w:rsidR="000916ED" w:rsidRPr="009F6F5A">
                    <w:rPr>
                      <w:rFonts w:ascii="標楷體" w:hAnsi="標楷體"/>
                      <w:color w:val="000000"/>
                      <w:sz w:val="24"/>
                      <w:szCs w:val="24"/>
                    </w:rPr>
                    <w:t>○○</w:t>
                  </w:r>
                </w:p>
              </w:tc>
              <w:tc>
                <w:tcPr>
                  <w:tcW w:w="1418" w:type="dxa"/>
                </w:tcPr>
                <w:p w:rsidR="00F63DD4" w:rsidRPr="004517C2" w:rsidRDefault="00F63DD4" w:rsidP="00F63DD4">
                  <w:pPr>
                    <w:rPr>
                      <w:rFonts w:ascii="標楷體" w:hAnsi="標楷體"/>
                      <w:spacing w:val="-20"/>
                      <w:sz w:val="24"/>
                      <w:szCs w:val="24"/>
                    </w:rPr>
                  </w:pPr>
                  <w:r w:rsidRPr="004517C2">
                    <w:rPr>
                      <w:rFonts w:ascii="標楷體" w:hAnsi="標楷體"/>
                      <w:spacing w:val="-20"/>
                      <w:sz w:val="24"/>
                      <w:szCs w:val="24"/>
                    </w:rPr>
                    <w:t>勞工局科長(三科)</w:t>
                  </w:r>
                </w:p>
              </w:tc>
              <w:tc>
                <w:tcPr>
                  <w:tcW w:w="1134" w:type="dxa"/>
                </w:tcPr>
                <w:p w:rsidR="00F63DD4" w:rsidRPr="004517C2" w:rsidRDefault="00F63DD4" w:rsidP="00F63DD4">
                  <w:pPr>
                    <w:rPr>
                      <w:rFonts w:ascii="標楷體" w:hAnsi="標楷體"/>
                      <w:sz w:val="24"/>
                      <w:szCs w:val="24"/>
                    </w:rPr>
                  </w:pPr>
                  <w:r w:rsidRPr="004517C2">
                    <w:rPr>
                      <w:rFonts w:ascii="標楷體" w:hAnsi="標楷體"/>
                      <w:sz w:val="24"/>
                      <w:szCs w:val="24"/>
                    </w:rPr>
                    <w:t>薦任九</w:t>
                  </w:r>
                </w:p>
              </w:tc>
              <w:tc>
                <w:tcPr>
                  <w:tcW w:w="1134" w:type="dxa"/>
                </w:tcPr>
                <w:p w:rsidR="00F63DD4" w:rsidRPr="004517C2" w:rsidRDefault="00F63DD4" w:rsidP="00F63DD4">
                  <w:pPr>
                    <w:rPr>
                      <w:rFonts w:ascii="標楷體" w:hAnsi="標楷體"/>
                      <w:spacing w:val="-20"/>
                      <w:sz w:val="24"/>
                      <w:szCs w:val="24"/>
                    </w:rPr>
                  </w:pPr>
                  <w:r w:rsidRPr="004517C2">
                    <w:rPr>
                      <w:rFonts w:ascii="標楷體" w:hAnsi="標楷體"/>
                      <w:spacing w:val="-20"/>
                      <w:sz w:val="24"/>
                      <w:szCs w:val="24"/>
                    </w:rPr>
                    <w:t>小過一次</w:t>
                  </w:r>
                </w:p>
              </w:tc>
              <w:tc>
                <w:tcPr>
                  <w:tcW w:w="3050" w:type="dxa"/>
                </w:tcPr>
                <w:p w:rsidR="00F63DD4" w:rsidRPr="004517C2" w:rsidRDefault="00F63DD4" w:rsidP="00F63DD4">
                  <w:pPr>
                    <w:rPr>
                      <w:rFonts w:ascii="標楷體" w:hAnsi="標楷體"/>
                      <w:sz w:val="24"/>
                      <w:szCs w:val="24"/>
                    </w:rPr>
                  </w:pPr>
                  <w:r w:rsidRPr="004517C2">
                    <w:rPr>
                      <w:rFonts w:ascii="標楷體" w:hAnsi="標楷體" w:hint="eastAsia"/>
                      <w:sz w:val="24"/>
                      <w:szCs w:val="24"/>
                    </w:rPr>
                    <w:t>同上</w:t>
                  </w:r>
                </w:p>
              </w:tc>
            </w:tr>
            <w:tr w:rsidR="00F63DD4" w:rsidRPr="004517C2" w:rsidTr="00412120">
              <w:tc>
                <w:tcPr>
                  <w:tcW w:w="992" w:type="dxa"/>
                </w:tcPr>
                <w:p w:rsidR="00F63DD4" w:rsidRPr="004517C2" w:rsidRDefault="00F63DD4" w:rsidP="000916ED">
                  <w:pPr>
                    <w:rPr>
                      <w:rFonts w:ascii="標楷體" w:hAnsi="標楷體"/>
                      <w:spacing w:val="-20"/>
                      <w:sz w:val="24"/>
                      <w:szCs w:val="24"/>
                    </w:rPr>
                  </w:pPr>
                  <w:r w:rsidRPr="004517C2">
                    <w:rPr>
                      <w:rFonts w:ascii="標楷體" w:hAnsi="標楷體"/>
                      <w:spacing w:val="-20"/>
                      <w:sz w:val="24"/>
                      <w:szCs w:val="24"/>
                    </w:rPr>
                    <w:t>鄭</w:t>
                  </w:r>
                  <w:r w:rsidR="000916ED" w:rsidRPr="009F6F5A">
                    <w:rPr>
                      <w:rFonts w:ascii="標楷體" w:hAnsi="標楷體"/>
                      <w:color w:val="000000"/>
                      <w:sz w:val="24"/>
                      <w:szCs w:val="24"/>
                    </w:rPr>
                    <w:t>○○</w:t>
                  </w:r>
                </w:p>
              </w:tc>
              <w:tc>
                <w:tcPr>
                  <w:tcW w:w="1418" w:type="dxa"/>
                </w:tcPr>
                <w:p w:rsidR="00F63DD4" w:rsidRPr="004517C2" w:rsidRDefault="00F63DD4" w:rsidP="00F63DD4">
                  <w:pPr>
                    <w:rPr>
                      <w:rFonts w:ascii="標楷體" w:hAnsi="標楷體"/>
                      <w:spacing w:val="-30"/>
                      <w:sz w:val="24"/>
                      <w:szCs w:val="24"/>
                    </w:rPr>
                  </w:pPr>
                  <w:r w:rsidRPr="004517C2">
                    <w:rPr>
                      <w:rFonts w:ascii="標楷體" w:hAnsi="標楷體"/>
                      <w:spacing w:val="-30"/>
                      <w:sz w:val="24"/>
                      <w:szCs w:val="24"/>
                    </w:rPr>
                    <w:t>勞工局勞工育樂中心主任</w:t>
                  </w:r>
                </w:p>
              </w:tc>
              <w:tc>
                <w:tcPr>
                  <w:tcW w:w="1134" w:type="dxa"/>
                </w:tcPr>
                <w:p w:rsidR="00F63DD4" w:rsidRPr="004517C2" w:rsidRDefault="00F63DD4" w:rsidP="00F63DD4">
                  <w:pPr>
                    <w:rPr>
                      <w:rFonts w:ascii="標楷體" w:hAnsi="標楷體"/>
                      <w:sz w:val="24"/>
                      <w:szCs w:val="24"/>
                    </w:rPr>
                  </w:pPr>
                  <w:r w:rsidRPr="004517C2">
                    <w:rPr>
                      <w:rFonts w:ascii="標楷體" w:hAnsi="標楷體"/>
                      <w:sz w:val="24"/>
                      <w:szCs w:val="24"/>
                    </w:rPr>
                    <w:t>薦任九</w:t>
                  </w:r>
                </w:p>
              </w:tc>
              <w:tc>
                <w:tcPr>
                  <w:tcW w:w="1134" w:type="dxa"/>
                </w:tcPr>
                <w:p w:rsidR="00F63DD4" w:rsidRPr="004517C2" w:rsidRDefault="00F63DD4" w:rsidP="00F63DD4">
                  <w:pPr>
                    <w:rPr>
                      <w:rFonts w:ascii="標楷體" w:hAnsi="標楷體"/>
                      <w:spacing w:val="-20"/>
                      <w:sz w:val="24"/>
                      <w:szCs w:val="24"/>
                    </w:rPr>
                  </w:pPr>
                  <w:r w:rsidRPr="004517C2">
                    <w:rPr>
                      <w:rFonts w:ascii="標楷體" w:hAnsi="標楷體" w:hint="eastAsia"/>
                      <w:spacing w:val="-20"/>
                      <w:sz w:val="24"/>
                      <w:szCs w:val="24"/>
                    </w:rPr>
                    <w:t>大過1次</w:t>
                  </w:r>
                </w:p>
              </w:tc>
              <w:tc>
                <w:tcPr>
                  <w:tcW w:w="3050" w:type="dxa"/>
                </w:tcPr>
                <w:p w:rsidR="00F63DD4" w:rsidRPr="004517C2" w:rsidRDefault="00F63DD4" w:rsidP="00F63DD4">
                  <w:pPr>
                    <w:rPr>
                      <w:rFonts w:ascii="標楷體" w:hAnsi="標楷體"/>
                      <w:sz w:val="24"/>
                      <w:szCs w:val="24"/>
                    </w:rPr>
                  </w:pPr>
                  <w:r w:rsidRPr="004517C2">
                    <w:rPr>
                      <w:rFonts w:ascii="標楷體" w:hAnsi="標楷體" w:hint="eastAsia"/>
                      <w:sz w:val="24"/>
                      <w:szCs w:val="24"/>
                    </w:rPr>
                    <w:t>同上</w:t>
                  </w:r>
                </w:p>
              </w:tc>
            </w:tr>
            <w:tr w:rsidR="000F75D2" w:rsidRPr="004517C2" w:rsidTr="001148A8">
              <w:trPr>
                <w:trHeight w:val="1883"/>
              </w:trPr>
              <w:tc>
                <w:tcPr>
                  <w:tcW w:w="992" w:type="dxa"/>
                </w:tcPr>
                <w:p w:rsidR="000F75D2" w:rsidRPr="004517C2" w:rsidRDefault="000F75D2" w:rsidP="000916ED">
                  <w:pPr>
                    <w:rPr>
                      <w:rFonts w:ascii="標楷體" w:hAnsi="標楷體"/>
                      <w:spacing w:val="-20"/>
                      <w:sz w:val="24"/>
                      <w:szCs w:val="24"/>
                    </w:rPr>
                  </w:pPr>
                  <w:r w:rsidRPr="004517C2">
                    <w:rPr>
                      <w:rFonts w:ascii="標楷體" w:hAnsi="標楷體"/>
                      <w:spacing w:val="-20"/>
                      <w:sz w:val="24"/>
                      <w:szCs w:val="24"/>
                    </w:rPr>
                    <w:t>郭</w:t>
                  </w:r>
                  <w:r w:rsidR="000916ED" w:rsidRPr="009F6F5A">
                    <w:rPr>
                      <w:rFonts w:ascii="標楷體" w:hAnsi="標楷體"/>
                      <w:color w:val="000000"/>
                      <w:sz w:val="24"/>
                      <w:szCs w:val="24"/>
                    </w:rPr>
                    <w:t>○○</w:t>
                  </w:r>
                </w:p>
              </w:tc>
              <w:tc>
                <w:tcPr>
                  <w:tcW w:w="1418" w:type="dxa"/>
                </w:tcPr>
                <w:p w:rsidR="000F75D2" w:rsidRPr="004517C2" w:rsidRDefault="000F75D2" w:rsidP="00F63DD4">
                  <w:pPr>
                    <w:rPr>
                      <w:rFonts w:ascii="標楷體" w:hAnsi="標楷體"/>
                      <w:spacing w:val="-20"/>
                      <w:sz w:val="24"/>
                      <w:szCs w:val="24"/>
                    </w:rPr>
                  </w:pPr>
                  <w:r w:rsidRPr="004517C2">
                    <w:rPr>
                      <w:rFonts w:ascii="標楷體" w:hAnsi="標楷體"/>
                      <w:spacing w:val="-20"/>
                      <w:sz w:val="24"/>
                      <w:szCs w:val="24"/>
                    </w:rPr>
                    <w:t>勞工局股長</w:t>
                  </w:r>
                </w:p>
              </w:tc>
              <w:tc>
                <w:tcPr>
                  <w:tcW w:w="1134" w:type="dxa"/>
                </w:tcPr>
                <w:p w:rsidR="000F75D2" w:rsidRPr="004517C2" w:rsidRDefault="000F75D2" w:rsidP="00F63DD4">
                  <w:pPr>
                    <w:rPr>
                      <w:rFonts w:ascii="標楷體" w:hAnsi="標楷體"/>
                      <w:sz w:val="24"/>
                      <w:szCs w:val="24"/>
                    </w:rPr>
                  </w:pPr>
                  <w:r w:rsidRPr="004517C2">
                    <w:rPr>
                      <w:rFonts w:ascii="標楷體" w:hAnsi="標楷體"/>
                      <w:sz w:val="24"/>
                      <w:szCs w:val="24"/>
                    </w:rPr>
                    <w:t>薦任八</w:t>
                  </w:r>
                </w:p>
              </w:tc>
              <w:tc>
                <w:tcPr>
                  <w:tcW w:w="1134" w:type="dxa"/>
                </w:tcPr>
                <w:p w:rsidR="000F75D2" w:rsidRDefault="000F75D2" w:rsidP="00F63DD4">
                  <w:pPr>
                    <w:rPr>
                      <w:rFonts w:ascii="標楷體" w:hAnsi="標楷體"/>
                      <w:spacing w:val="-20"/>
                      <w:sz w:val="24"/>
                      <w:szCs w:val="24"/>
                    </w:rPr>
                  </w:pPr>
                  <w:r w:rsidRPr="004517C2">
                    <w:rPr>
                      <w:rFonts w:ascii="標楷體" w:hAnsi="標楷體" w:hint="eastAsia"/>
                      <w:spacing w:val="-20"/>
                      <w:sz w:val="24"/>
                      <w:szCs w:val="24"/>
                    </w:rPr>
                    <w:t>大過1次</w:t>
                  </w:r>
                </w:p>
                <w:p w:rsidR="000F75D2" w:rsidRPr="004517C2" w:rsidRDefault="000F75D2" w:rsidP="00F63DD4">
                  <w:pPr>
                    <w:rPr>
                      <w:rFonts w:ascii="標楷體" w:hAnsi="標楷體"/>
                      <w:spacing w:val="-20"/>
                      <w:sz w:val="24"/>
                      <w:szCs w:val="24"/>
                    </w:rPr>
                  </w:pPr>
                  <w:r w:rsidRPr="004517C2">
                    <w:rPr>
                      <w:rFonts w:ascii="標楷體" w:hAnsi="標楷體" w:hint="eastAsia"/>
                      <w:spacing w:val="-20"/>
                      <w:sz w:val="24"/>
                      <w:szCs w:val="24"/>
                    </w:rPr>
                    <w:t>停職</w:t>
                  </w:r>
                </w:p>
              </w:tc>
              <w:tc>
                <w:tcPr>
                  <w:tcW w:w="3050" w:type="dxa"/>
                </w:tcPr>
                <w:p w:rsidR="000F75D2" w:rsidRDefault="000F75D2" w:rsidP="00F63DD4">
                  <w:pPr>
                    <w:rPr>
                      <w:rFonts w:ascii="標楷體" w:hAnsi="標楷體"/>
                      <w:spacing w:val="-20"/>
                      <w:sz w:val="24"/>
                      <w:szCs w:val="24"/>
                    </w:rPr>
                  </w:pPr>
                  <w:r w:rsidRPr="004517C2">
                    <w:rPr>
                      <w:rFonts w:ascii="標楷體" w:hAnsi="標楷體" w:hint="eastAsia"/>
                      <w:spacing w:val="-20"/>
                      <w:sz w:val="24"/>
                      <w:szCs w:val="24"/>
                    </w:rPr>
                    <w:t>同上</w:t>
                  </w:r>
                </w:p>
                <w:p w:rsidR="000F75D2" w:rsidRPr="004517C2" w:rsidRDefault="000F75D2" w:rsidP="00F63DD4">
                  <w:pPr>
                    <w:rPr>
                      <w:rFonts w:ascii="標楷體" w:hAnsi="標楷體"/>
                      <w:sz w:val="24"/>
                      <w:szCs w:val="24"/>
                    </w:rPr>
                  </w:pPr>
                  <w:r w:rsidRPr="004517C2">
                    <w:rPr>
                      <w:rFonts w:ascii="標楷體" w:hAnsi="標楷體" w:hint="eastAsia"/>
                      <w:spacing w:val="-20"/>
                      <w:sz w:val="24"/>
                      <w:szCs w:val="24"/>
                    </w:rPr>
                    <w:t>涉嫌貪污治罪條例圖利罪及刑法公務員登載不實罪、廢弛職務釀成災害罪，經臺灣高雄地方法院檢察署提起公訴</w:t>
                  </w:r>
                </w:p>
              </w:tc>
            </w:tr>
          </w:tbl>
          <w:p w:rsidR="00F63DD4" w:rsidRPr="004517C2" w:rsidRDefault="00F63DD4" w:rsidP="00F63DD4">
            <w:pPr>
              <w:rPr>
                <w:rFonts w:ascii="標楷體" w:hAnsi="標楷體"/>
                <w:sz w:val="24"/>
                <w:szCs w:val="24"/>
              </w:rPr>
            </w:pPr>
            <w:r w:rsidRPr="004517C2">
              <w:rPr>
                <w:rFonts w:ascii="標楷體" w:hAnsi="標楷體"/>
                <w:sz w:val="24"/>
                <w:szCs w:val="24"/>
              </w:rPr>
              <w:t>．無局長</w:t>
            </w:r>
          </w:p>
        </w:tc>
      </w:tr>
      <w:tr w:rsidR="00F63DD4" w:rsidRPr="004517C2" w:rsidTr="00412120">
        <w:trPr>
          <w:trHeight w:val="279"/>
        </w:trPr>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lastRenderedPageBreak/>
              <w:t>94.10.26</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泰國勞工部查獲三家泰國仲介公司有違規行為，處分停業120天</w:t>
            </w:r>
          </w:p>
          <w:p w:rsidR="00F63DD4" w:rsidRPr="004517C2" w:rsidRDefault="00F63DD4" w:rsidP="00F63DD4">
            <w:pPr>
              <w:rPr>
                <w:rFonts w:ascii="標楷體" w:hAnsi="標楷體"/>
                <w:sz w:val="24"/>
                <w:szCs w:val="24"/>
              </w:rPr>
            </w:pPr>
            <w:r w:rsidRPr="004517C2">
              <w:rPr>
                <w:rFonts w:ascii="標楷體" w:hAnsi="標楷體"/>
                <w:sz w:val="24"/>
                <w:szCs w:val="24"/>
              </w:rPr>
              <w:t>．違規行為：超收費用</w:t>
            </w:r>
          </w:p>
          <w:p w:rsidR="00F63DD4" w:rsidRPr="004517C2" w:rsidRDefault="00F63DD4" w:rsidP="00F63DD4">
            <w:pPr>
              <w:ind w:left="260" w:hangingChars="100" w:hanging="260"/>
              <w:rPr>
                <w:rFonts w:ascii="標楷體" w:hAnsi="標楷體"/>
                <w:sz w:val="24"/>
                <w:szCs w:val="24"/>
              </w:rPr>
            </w:pPr>
            <w:r w:rsidRPr="004517C2">
              <w:rPr>
                <w:rFonts w:ascii="標楷體" w:hAnsi="標楷體"/>
                <w:sz w:val="24"/>
                <w:szCs w:val="24"/>
              </w:rPr>
              <w:t xml:space="preserve">．三家泰國仲介公司：B.S.B Overseas Recruitment、P.T. United Manpower、Sincere Recruitment </w:t>
            </w:r>
          </w:p>
          <w:p w:rsidR="00F63DD4" w:rsidRPr="004517C2" w:rsidRDefault="00F63DD4" w:rsidP="00F63DD4">
            <w:pPr>
              <w:ind w:left="260" w:hangingChars="100" w:hanging="260"/>
              <w:rPr>
                <w:rFonts w:ascii="標楷體" w:hAnsi="標楷體"/>
                <w:sz w:val="24"/>
                <w:szCs w:val="24"/>
              </w:rPr>
            </w:pPr>
            <w:r w:rsidRPr="004517C2">
              <w:rPr>
                <w:rFonts w:ascii="標楷體" w:hAnsi="標楷體"/>
                <w:sz w:val="24"/>
                <w:szCs w:val="24"/>
              </w:rPr>
              <w:t>．</w:t>
            </w:r>
            <w:r w:rsidRPr="004517C2">
              <w:rPr>
                <w:rFonts w:ascii="標楷體" w:hAnsi="標楷體" w:hint="eastAsia"/>
                <w:color w:val="000000"/>
                <w:sz w:val="24"/>
                <w:szCs w:val="24"/>
              </w:rPr>
              <w:t>高捷</w:t>
            </w:r>
            <w:r w:rsidRPr="004517C2">
              <w:rPr>
                <w:rFonts w:ascii="標楷體" w:hAnsi="標楷體" w:hint="eastAsia"/>
                <w:sz w:val="24"/>
                <w:szCs w:val="24"/>
              </w:rPr>
              <w:t>公司</w:t>
            </w:r>
            <w:r w:rsidRPr="004517C2">
              <w:rPr>
                <w:rFonts w:ascii="標楷體" w:hAnsi="標楷體" w:hint="eastAsia"/>
                <w:color w:val="000000"/>
                <w:sz w:val="24"/>
                <w:szCs w:val="24"/>
              </w:rPr>
              <w:t>99.12.28表示，三家泰國仲介公司均為泰國合法之勞力供應公司，具有良好實績及經驗，且通過ISO9002認證。</w:t>
            </w:r>
          </w:p>
        </w:tc>
      </w:tr>
      <w:tr w:rsidR="00F63DD4" w:rsidRPr="004517C2" w:rsidTr="00412120">
        <w:trPr>
          <w:trHeight w:val="60"/>
        </w:trPr>
        <w:tc>
          <w:tcPr>
            <w:tcW w:w="1276" w:type="dxa"/>
          </w:tcPr>
          <w:p w:rsidR="00F63DD4" w:rsidRPr="004517C2" w:rsidRDefault="00F63DD4" w:rsidP="00F63DD4">
            <w:pPr>
              <w:rPr>
                <w:rFonts w:ascii="標楷體" w:hAnsi="標楷體"/>
                <w:color w:val="FF0000"/>
                <w:sz w:val="24"/>
                <w:szCs w:val="24"/>
              </w:rPr>
            </w:pPr>
            <w:r w:rsidRPr="004517C2">
              <w:rPr>
                <w:rFonts w:ascii="標楷體" w:hAnsi="標楷體"/>
                <w:sz w:val="24"/>
                <w:szCs w:val="24"/>
              </w:rPr>
              <w:t>94.</w:t>
            </w:r>
            <w:r w:rsidRPr="004517C2">
              <w:rPr>
                <w:rFonts w:ascii="標楷體" w:hAnsi="標楷體"/>
                <w:color w:val="000000"/>
                <w:sz w:val="24"/>
                <w:szCs w:val="24"/>
              </w:rPr>
              <w:t>11.18</w:t>
            </w:r>
          </w:p>
          <w:p w:rsidR="00F63DD4" w:rsidRPr="004517C2" w:rsidRDefault="00F63DD4" w:rsidP="00F63DD4">
            <w:pPr>
              <w:rPr>
                <w:rFonts w:ascii="標楷體" w:hAnsi="標楷體"/>
                <w:strike/>
                <w:sz w:val="24"/>
                <w:szCs w:val="24"/>
              </w:rPr>
            </w:pPr>
          </w:p>
        </w:tc>
        <w:tc>
          <w:tcPr>
            <w:tcW w:w="8125" w:type="dxa"/>
          </w:tcPr>
          <w:p w:rsidR="00F63DD4" w:rsidRPr="004517C2" w:rsidRDefault="00F63DD4" w:rsidP="00F63DD4">
            <w:pPr>
              <w:rPr>
                <w:rFonts w:ascii="標楷體" w:hAnsi="標楷體"/>
                <w:color w:val="000000"/>
                <w:sz w:val="24"/>
                <w:szCs w:val="24"/>
              </w:rPr>
            </w:pPr>
            <w:r w:rsidRPr="004517C2">
              <w:rPr>
                <w:rFonts w:ascii="標楷體" w:hAnsi="標楷體"/>
                <w:color w:val="000000"/>
                <w:sz w:val="24"/>
                <w:szCs w:val="24"/>
              </w:rPr>
              <w:t>勞委會</w:t>
            </w:r>
            <w:r w:rsidRPr="004517C2">
              <w:rPr>
                <w:rFonts w:ascii="標楷體" w:hAnsi="標楷體" w:hint="eastAsia"/>
                <w:color w:val="000000"/>
                <w:sz w:val="24"/>
                <w:szCs w:val="24"/>
              </w:rPr>
              <w:t>廢止</w:t>
            </w:r>
            <w:r w:rsidRPr="004517C2">
              <w:rPr>
                <w:rFonts w:ascii="標楷體" w:hAnsi="標楷體"/>
                <w:color w:val="000000"/>
                <w:sz w:val="24"/>
                <w:szCs w:val="24"/>
              </w:rPr>
              <w:t>三家泰國仲介公司之認可</w:t>
            </w:r>
          </w:p>
          <w:p w:rsidR="00F63DD4" w:rsidRPr="004517C2" w:rsidRDefault="00F63DD4" w:rsidP="00F63DD4">
            <w:pPr>
              <w:rPr>
                <w:rFonts w:ascii="標楷體" w:hAnsi="標楷體"/>
                <w:color w:val="000000"/>
                <w:sz w:val="24"/>
                <w:szCs w:val="24"/>
              </w:rPr>
            </w:pPr>
            <w:r w:rsidRPr="004517C2">
              <w:rPr>
                <w:rFonts w:ascii="標楷體" w:hAnsi="標楷體"/>
                <w:sz w:val="24"/>
                <w:szCs w:val="24"/>
              </w:rPr>
              <w:t>．</w:t>
            </w:r>
            <w:r w:rsidRPr="004517C2">
              <w:rPr>
                <w:rFonts w:ascii="標楷體" w:hAnsi="標楷體" w:hint="eastAsia"/>
                <w:sz w:val="24"/>
                <w:szCs w:val="24"/>
              </w:rPr>
              <w:t>依</w:t>
            </w:r>
            <w:r w:rsidRPr="004517C2">
              <w:rPr>
                <w:rFonts w:ascii="標楷體" w:hAnsi="標楷體"/>
                <w:sz w:val="24"/>
                <w:szCs w:val="24"/>
              </w:rPr>
              <w:t>泰國勞工部</w:t>
            </w:r>
            <w:r w:rsidRPr="004517C2">
              <w:rPr>
                <w:rFonts w:ascii="標楷體" w:hAnsi="標楷體" w:hint="eastAsia"/>
                <w:sz w:val="24"/>
                <w:szCs w:val="24"/>
              </w:rPr>
              <w:t>之查處。</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94.12.16</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高雄縣政府罰高捷公司罰鍰150萬</w:t>
            </w:r>
            <w:r w:rsidRPr="004517C2">
              <w:rPr>
                <w:rFonts w:ascii="標楷體" w:hAnsi="標楷體" w:hint="eastAsia"/>
                <w:sz w:val="24"/>
                <w:szCs w:val="24"/>
              </w:rPr>
              <w:t>元</w:t>
            </w:r>
            <w:r w:rsidRPr="004517C2">
              <w:rPr>
                <w:rFonts w:ascii="標楷體" w:hAnsi="標楷體"/>
                <w:sz w:val="24"/>
                <w:szCs w:val="24"/>
              </w:rPr>
              <w:t>（最高）</w:t>
            </w:r>
          </w:p>
          <w:p w:rsidR="00F63DD4" w:rsidRPr="004517C2" w:rsidRDefault="00F63DD4" w:rsidP="00F63DD4">
            <w:pPr>
              <w:ind w:left="260" w:hangingChars="100" w:hanging="260"/>
              <w:rPr>
                <w:rFonts w:ascii="標楷體" w:hAnsi="標楷體"/>
                <w:sz w:val="24"/>
                <w:szCs w:val="24"/>
              </w:rPr>
            </w:pPr>
            <w:r w:rsidRPr="004517C2">
              <w:rPr>
                <w:rFonts w:ascii="標楷體" w:hAnsi="標楷體"/>
                <w:sz w:val="24"/>
                <w:szCs w:val="24"/>
              </w:rPr>
              <w:t>．事實：高捷公司以不實資料申請：辦理外國人相關許可（共計53件），函復稱自行引進</w:t>
            </w:r>
          </w:p>
          <w:p w:rsidR="00F63DD4" w:rsidRPr="004517C2" w:rsidRDefault="00F63DD4" w:rsidP="000F75D2">
            <w:pPr>
              <w:rPr>
                <w:rFonts w:ascii="標楷體" w:hAnsi="標楷體"/>
                <w:sz w:val="24"/>
                <w:szCs w:val="24"/>
              </w:rPr>
            </w:pPr>
            <w:r w:rsidRPr="004517C2">
              <w:rPr>
                <w:rFonts w:ascii="標楷體" w:hAnsi="標楷體"/>
                <w:sz w:val="24"/>
                <w:szCs w:val="24"/>
              </w:rPr>
              <w:t>．委由曜名公司送件</w:t>
            </w:r>
          </w:p>
        </w:tc>
      </w:tr>
      <w:tr w:rsidR="00F63DD4" w:rsidRPr="004517C2" w:rsidTr="00412120">
        <w:tc>
          <w:tcPr>
            <w:tcW w:w="1276" w:type="dxa"/>
          </w:tcPr>
          <w:p w:rsidR="00F63DD4" w:rsidRPr="004517C2" w:rsidRDefault="00F63DD4" w:rsidP="00F63DD4">
            <w:pPr>
              <w:rPr>
                <w:rFonts w:ascii="標楷體" w:hAnsi="標楷體"/>
                <w:sz w:val="24"/>
                <w:szCs w:val="24"/>
              </w:rPr>
            </w:pPr>
            <w:r w:rsidRPr="004517C2">
              <w:rPr>
                <w:rFonts w:ascii="標楷體" w:hAnsi="標楷體"/>
                <w:sz w:val="24"/>
                <w:szCs w:val="24"/>
              </w:rPr>
              <w:t>95.2.3</w:t>
            </w:r>
          </w:p>
        </w:tc>
        <w:tc>
          <w:tcPr>
            <w:tcW w:w="8125" w:type="dxa"/>
          </w:tcPr>
          <w:p w:rsidR="00F63DD4" w:rsidRPr="004517C2" w:rsidRDefault="00F63DD4" w:rsidP="00F63DD4">
            <w:pPr>
              <w:rPr>
                <w:rFonts w:ascii="標楷體" w:hAnsi="標楷體"/>
                <w:sz w:val="24"/>
                <w:szCs w:val="24"/>
              </w:rPr>
            </w:pPr>
            <w:r w:rsidRPr="004517C2">
              <w:rPr>
                <w:rFonts w:ascii="標楷體" w:hAnsi="標楷體"/>
                <w:sz w:val="24"/>
                <w:szCs w:val="24"/>
              </w:rPr>
              <w:t>勞委會廢止該會所核發但高捷公司尚未引進外勞之招募許可，及中止外國人入國引進許可之一部名額，計971名</w:t>
            </w:r>
          </w:p>
          <w:p w:rsidR="00F63DD4" w:rsidRPr="004517C2" w:rsidRDefault="00F63DD4" w:rsidP="00F63DD4">
            <w:pPr>
              <w:rPr>
                <w:rFonts w:ascii="標楷體" w:hAnsi="標楷體"/>
                <w:sz w:val="24"/>
                <w:szCs w:val="24"/>
              </w:rPr>
            </w:pPr>
            <w:r w:rsidRPr="004517C2">
              <w:rPr>
                <w:rFonts w:ascii="標楷體" w:hAnsi="標楷體"/>
                <w:sz w:val="24"/>
                <w:szCs w:val="24"/>
              </w:rPr>
              <w:t>．2,688人-971人=1,717人</w:t>
            </w:r>
          </w:p>
          <w:p w:rsidR="00F63DD4" w:rsidRPr="004517C2" w:rsidRDefault="00F63DD4" w:rsidP="00F63DD4">
            <w:pPr>
              <w:ind w:left="260" w:hangingChars="100" w:hanging="260"/>
              <w:rPr>
                <w:rFonts w:ascii="標楷體" w:hAnsi="標楷體"/>
                <w:sz w:val="24"/>
                <w:szCs w:val="24"/>
              </w:rPr>
            </w:pPr>
            <w:r w:rsidRPr="004517C2">
              <w:rPr>
                <w:rFonts w:ascii="標楷體" w:hAnsi="標楷體"/>
                <w:sz w:val="24"/>
                <w:szCs w:val="24"/>
              </w:rPr>
              <w:t>．理由：高捷公司未依外國人生活管理計畫書執行、損害外勞權益、影響社會治安</w:t>
            </w:r>
          </w:p>
          <w:p w:rsidR="00F63DD4" w:rsidRPr="004517C2" w:rsidRDefault="00F63DD4" w:rsidP="00F63DD4">
            <w:pPr>
              <w:rPr>
                <w:rFonts w:ascii="標楷體" w:hAnsi="標楷體"/>
                <w:sz w:val="24"/>
                <w:szCs w:val="24"/>
              </w:rPr>
            </w:pPr>
            <w:r w:rsidRPr="004517C2">
              <w:rPr>
                <w:rFonts w:ascii="標楷體" w:hAnsi="標楷體"/>
                <w:sz w:val="24"/>
                <w:szCs w:val="24"/>
              </w:rPr>
              <w:t>．依據：「就業服務法」第42條、第50條、第57條、第72條及「雇主聘僱外國人許可及管理辦法」第40條</w:t>
            </w:r>
          </w:p>
        </w:tc>
      </w:tr>
    </w:tbl>
    <w:p w:rsidR="000E21E0" w:rsidRPr="004517C2" w:rsidRDefault="000E21E0" w:rsidP="0095511E">
      <w:pPr>
        <w:spacing w:line="240" w:lineRule="exact"/>
        <w:ind w:left="440" w:hangingChars="200" w:hanging="440"/>
        <w:rPr>
          <w:rFonts w:ascii="標楷體" w:hAnsi="標楷體"/>
          <w:sz w:val="20"/>
        </w:rPr>
      </w:pPr>
      <w:r w:rsidRPr="004517C2">
        <w:rPr>
          <w:rFonts w:ascii="標楷體" w:hAnsi="標楷體" w:hint="eastAsia"/>
          <w:sz w:val="20"/>
        </w:rPr>
        <w:t>資料來源：本院彙整</w:t>
      </w:r>
    </w:p>
    <w:p w:rsidR="009D0D0D" w:rsidRPr="004517C2" w:rsidRDefault="009D0D0D" w:rsidP="0095511E">
      <w:pPr>
        <w:spacing w:line="240" w:lineRule="exact"/>
        <w:ind w:left="440" w:hangingChars="200" w:hanging="440"/>
        <w:rPr>
          <w:rFonts w:ascii="標楷體" w:hAnsi="標楷體"/>
          <w:sz w:val="20"/>
          <w:szCs w:val="24"/>
        </w:rPr>
      </w:pPr>
    </w:p>
    <w:sectPr w:rsidR="009D0D0D" w:rsidRPr="004517C2" w:rsidSect="00824D27">
      <w:type w:val="continuous"/>
      <w:pgSz w:w="11907" w:h="16840" w:code="9"/>
      <w:pgMar w:top="1701" w:right="1418" w:bottom="1418" w:left="1418" w:header="851" w:footer="851" w:gutter="227"/>
      <w:pgNumType w:start="216"/>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F7" w:rsidRDefault="00F271F7">
      <w:r>
        <w:separator/>
      </w:r>
    </w:p>
  </w:endnote>
  <w:endnote w:type="continuationSeparator" w:id="0">
    <w:p w:rsidR="00F271F7" w:rsidRDefault="00F2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39" w:rsidRDefault="00FA3A39">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94C0C">
      <w:rPr>
        <w:rStyle w:val="a7"/>
        <w:noProof/>
        <w:sz w:val="24"/>
      </w:rPr>
      <w:t>226</w:t>
    </w:r>
    <w:r>
      <w:rPr>
        <w:rStyle w:val="a7"/>
        <w:sz w:val="24"/>
      </w:rPr>
      <w:fldChar w:fldCharType="end"/>
    </w:r>
  </w:p>
  <w:p w:rsidR="00FA3A39" w:rsidRDefault="00FA3A3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F7" w:rsidRDefault="00F271F7">
      <w:r>
        <w:separator/>
      </w:r>
    </w:p>
  </w:footnote>
  <w:footnote w:type="continuationSeparator" w:id="0">
    <w:p w:rsidR="00F271F7" w:rsidRDefault="00F271F7">
      <w:r>
        <w:continuationSeparator/>
      </w:r>
    </w:p>
  </w:footnote>
  <w:footnote w:id="1">
    <w:p w:rsidR="00FA3A39" w:rsidRDefault="00FA3A39" w:rsidP="00C21E8F">
      <w:pPr>
        <w:pStyle w:val="ae"/>
        <w:wordWrap w:val="0"/>
        <w:autoSpaceDE w:val="0"/>
        <w:autoSpaceDN w:val="0"/>
        <w:adjustRightInd w:val="0"/>
        <w:ind w:left="176" w:hangingChars="80" w:hanging="176"/>
        <w:jc w:val="both"/>
      </w:pPr>
      <w:r>
        <w:rPr>
          <w:rStyle w:val="af2"/>
        </w:rPr>
        <w:footnoteRef/>
      </w:r>
      <w:r>
        <w:rPr>
          <w:rFonts w:hint="eastAsia"/>
        </w:rPr>
        <w:t xml:space="preserve"> </w:t>
      </w:r>
      <w:r>
        <w:rPr>
          <w:rFonts w:hint="eastAsia"/>
        </w:rPr>
        <w:t>依政府對民間機構參與交通建設補貼利息或投資部分建設辦法第二條第一項規定：「本條例第二十五條第一項所稱自償能力，係指營運評估年期內建設計畫與附屬事業各年現金淨流入現值總額，除以工程興建年期內所有工程建設經費各年現金流出現值總額之比例。」</w:t>
      </w:r>
    </w:p>
  </w:footnote>
  <w:footnote w:id="2">
    <w:p w:rsidR="00FA3A39" w:rsidRDefault="00FA3A39" w:rsidP="00E17D5B">
      <w:pPr>
        <w:pStyle w:val="ae"/>
        <w:ind w:left="181" w:hangingChars="82" w:hanging="181"/>
      </w:pPr>
      <w:r>
        <w:rPr>
          <w:rStyle w:val="af2"/>
        </w:rPr>
        <w:footnoteRef/>
      </w:r>
      <w:r>
        <w:t xml:space="preserve"> </w:t>
      </w:r>
      <w:r w:rsidRPr="00F858D6">
        <w:rPr>
          <w:rFonts w:hint="eastAsia"/>
        </w:rPr>
        <w:t>興建營運合約</w:t>
      </w:r>
      <w:r>
        <w:rPr>
          <w:rFonts w:hint="eastAsia"/>
        </w:rPr>
        <w:t>規定</w:t>
      </w:r>
      <w:r w:rsidRPr="009B79B0">
        <w:rPr>
          <w:rFonts w:hint="eastAsia"/>
        </w:rPr>
        <w:t>政府投資範圍工程經費總金額以</w:t>
      </w:r>
      <w:r w:rsidRPr="00FA75DA">
        <w:rPr>
          <w:rFonts w:hint="eastAsia"/>
        </w:rPr>
        <w:t>一千零四十七億七千萬元</w:t>
      </w:r>
      <w:r w:rsidRPr="009B79B0">
        <w:rPr>
          <w:rFonts w:hint="eastAsia"/>
        </w:rPr>
        <w:t>為限，不予增減。</w:t>
      </w:r>
    </w:p>
  </w:footnote>
  <w:footnote w:id="3">
    <w:p w:rsidR="00FA3A39" w:rsidRPr="00F10C7F" w:rsidRDefault="00FA3A39" w:rsidP="000A2F86">
      <w:pPr>
        <w:pStyle w:val="ae"/>
      </w:pPr>
      <w:r>
        <w:rPr>
          <w:rStyle w:val="af2"/>
        </w:rPr>
        <w:footnoteRef/>
      </w:r>
      <w:r>
        <w:t xml:space="preserve"> </w:t>
      </w:r>
      <w:r w:rsidRPr="002507D1">
        <w:rPr>
          <w:rFonts w:hint="eastAsia"/>
        </w:rPr>
        <w:t>B</w:t>
      </w:r>
      <w:r>
        <w:rPr>
          <w:rFonts w:hint="eastAsia"/>
        </w:rPr>
        <w:t>uild</w:t>
      </w:r>
      <w:r w:rsidRPr="002507D1">
        <w:rPr>
          <w:rFonts w:hint="eastAsia"/>
        </w:rPr>
        <w:t>-T</w:t>
      </w:r>
      <w:r>
        <w:rPr>
          <w:rFonts w:hint="eastAsia"/>
        </w:rPr>
        <w:t>ransfer</w:t>
      </w:r>
      <w:r w:rsidRPr="002507D1">
        <w:rPr>
          <w:rFonts w:hint="eastAsia"/>
        </w:rPr>
        <w:t>，興建完工後移轉</w:t>
      </w:r>
      <w:r>
        <w:rPr>
          <w:rFonts w:hint="eastAsia"/>
        </w:rPr>
        <w:t>。</w:t>
      </w:r>
      <w:r w:rsidRPr="006469CD">
        <w:rPr>
          <w:rFonts w:hint="eastAsia"/>
        </w:rPr>
        <w:t>有關</w:t>
      </w:r>
      <w:r w:rsidRPr="006469CD">
        <w:rPr>
          <w:rFonts w:hint="eastAsia"/>
        </w:rPr>
        <w:t>BOT</w:t>
      </w:r>
      <w:r w:rsidRPr="006469CD">
        <w:rPr>
          <w:rFonts w:hint="eastAsia"/>
        </w:rPr>
        <w:t>、</w:t>
      </w:r>
      <w:r w:rsidRPr="006469CD">
        <w:rPr>
          <w:rFonts w:hint="eastAsia"/>
        </w:rPr>
        <w:t>BT</w:t>
      </w:r>
      <w:r w:rsidRPr="006469CD">
        <w:rPr>
          <w:rFonts w:hint="eastAsia"/>
        </w:rPr>
        <w:t>及</w:t>
      </w:r>
      <w:r w:rsidRPr="006469CD">
        <w:rPr>
          <w:rFonts w:hint="eastAsia"/>
        </w:rPr>
        <w:t>BTO</w:t>
      </w:r>
      <w:r w:rsidRPr="006469CD">
        <w:rPr>
          <w:rFonts w:hint="eastAsia"/>
        </w:rPr>
        <w:t>之意義詳表</w:t>
      </w:r>
      <w:r>
        <w:rPr>
          <w:rFonts w:hint="eastAsia"/>
        </w:rPr>
        <w:t>三</w:t>
      </w:r>
    </w:p>
  </w:footnote>
  <w:footnote w:id="4">
    <w:p w:rsidR="00FA3A39" w:rsidRDefault="00FA3A39" w:rsidP="00D25537">
      <w:pPr>
        <w:pStyle w:val="ae"/>
        <w:wordWrap w:val="0"/>
        <w:autoSpaceDE w:val="0"/>
        <w:autoSpaceDN w:val="0"/>
        <w:adjustRightInd w:val="0"/>
        <w:ind w:left="176" w:hangingChars="80" w:hanging="176"/>
        <w:jc w:val="both"/>
      </w:pPr>
      <w:r>
        <w:rPr>
          <w:rStyle w:val="af2"/>
        </w:rPr>
        <w:footnoteRef/>
      </w:r>
      <w:r>
        <w:rPr>
          <w:rFonts w:hint="eastAsia"/>
        </w:rPr>
        <w:t xml:space="preserve"> </w:t>
      </w:r>
      <w:r>
        <w:rPr>
          <w:rFonts w:hint="eastAsia"/>
        </w:rPr>
        <w:t>工程會法規委員會第七十六次委員會議出席委員名單：李</w:t>
      </w:r>
      <w:r>
        <w:rPr>
          <w:rFonts w:hAnsi="標楷體"/>
        </w:rPr>
        <w:t>○○</w:t>
      </w:r>
      <w:r>
        <w:rPr>
          <w:rFonts w:hint="eastAsia"/>
        </w:rPr>
        <w:t>（主持人，工程會法規會主任委員）、廖</w:t>
      </w:r>
      <w:r>
        <w:rPr>
          <w:rFonts w:hAnsi="標楷體"/>
        </w:rPr>
        <w:t>○○</w:t>
      </w:r>
      <w:r>
        <w:rPr>
          <w:rFonts w:hint="eastAsia"/>
        </w:rPr>
        <w:t>、羅</w:t>
      </w:r>
      <w:r>
        <w:rPr>
          <w:rFonts w:hAnsi="標楷體"/>
        </w:rPr>
        <w:t>○○</w:t>
      </w:r>
      <w:r>
        <w:rPr>
          <w:rFonts w:hint="eastAsia"/>
        </w:rPr>
        <w:t>、李</w:t>
      </w:r>
      <w:r>
        <w:rPr>
          <w:rFonts w:hAnsi="標楷體"/>
        </w:rPr>
        <w:t>○○</w:t>
      </w:r>
      <w:r>
        <w:rPr>
          <w:rFonts w:hint="eastAsia"/>
        </w:rPr>
        <w:t>、郭</w:t>
      </w:r>
      <w:r>
        <w:rPr>
          <w:rFonts w:hAnsi="標楷體"/>
        </w:rPr>
        <w:t>○○</w:t>
      </w:r>
      <w:r>
        <w:rPr>
          <w:rFonts w:hint="eastAsia"/>
        </w:rPr>
        <w:t>、陳</w:t>
      </w:r>
      <w:r>
        <w:rPr>
          <w:rFonts w:hAnsi="標楷體"/>
        </w:rPr>
        <w:t>○○</w:t>
      </w:r>
      <w:r>
        <w:rPr>
          <w:rFonts w:hint="eastAsia"/>
        </w:rPr>
        <w:t>、楊</w:t>
      </w:r>
      <w:r>
        <w:rPr>
          <w:rFonts w:hAnsi="標楷體"/>
        </w:rPr>
        <w:t>○○</w:t>
      </w:r>
      <w:r>
        <w:rPr>
          <w:rFonts w:hint="eastAsia"/>
        </w:rPr>
        <w:t>、潘、施</w:t>
      </w:r>
      <w:r>
        <w:rPr>
          <w:rFonts w:hAnsi="標楷體"/>
        </w:rPr>
        <w:t>○○</w:t>
      </w:r>
      <w:r>
        <w:rPr>
          <w:rFonts w:hint="eastAsia"/>
        </w:rPr>
        <w:t>、謝</w:t>
      </w:r>
      <w:r>
        <w:rPr>
          <w:rFonts w:hAnsi="標楷體"/>
        </w:rPr>
        <w:t>○○</w:t>
      </w:r>
      <w:r>
        <w:rPr>
          <w:rFonts w:hint="eastAsia"/>
        </w:rPr>
        <w:t>、楊</w:t>
      </w:r>
      <w:r>
        <w:rPr>
          <w:rFonts w:hAnsi="標楷體"/>
        </w:rPr>
        <w:t>○○</w:t>
      </w:r>
      <w:r>
        <w:rPr>
          <w:rFonts w:hint="eastAsia"/>
        </w:rPr>
        <w:t>、陳</w:t>
      </w:r>
      <w:r>
        <w:rPr>
          <w:rFonts w:hAnsi="標楷體"/>
        </w:rPr>
        <w:t>○○</w:t>
      </w:r>
    </w:p>
  </w:footnote>
  <w:footnote w:id="5">
    <w:p w:rsidR="00FA3A39" w:rsidRDefault="00FA3A39" w:rsidP="00226296">
      <w:pPr>
        <w:pStyle w:val="ae"/>
        <w:wordWrap w:val="0"/>
        <w:autoSpaceDE w:val="0"/>
        <w:autoSpaceDN w:val="0"/>
        <w:adjustRightInd w:val="0"/>
        <w:ind w:left="167" w:hangingChars="76" w:hanging="167"/>
        <w:jc w:val="both"/>
      </w:pPr>
      <w:r>
        <w:rPr>
          <w:rStyle w:val="af2"/>
        </w:rPr>
        <w:footnoteRef/>
      </w:r>
      <w:r>
        <w:rPr>
          <w:rFonts w:hint="eastAsia"/>
        </w:rPr>
        <w:t xml:space="preserve"> </w:t>
      </w:r>
      <w:r>
        <w:rPr>
          <w:rFonts w:hint="eastAsia"/>
        </w:rPr>
        <w:t>依高雄市</w:t>
      </w:r>
      <w:r w:rsidRPr="00E86107">
        <w:rPr>
          <w:rFonts w:hint="eastAsia"/>
        </w:rPr>
        <w:t>捷運局</w:t>
      </w:r>
      <w:r>
        <w:rPr>
          <w:rFonts w:hint="eastAsia"/>
        </w:rPr>
        <w:t>九十二</w:t>
      </w:r>
      <w:r w:rsidRPr="00E86107">
        <w:rPr>
          <w:rFonts w:hint="eastAsia"/>
        </w:rPr>
        <w:t>年</w:t>
      </w:r>
      <w:r>
        <w:rPr>
          <w:rFonts w:hint="eastAsia"/>
        </w:rPr>
        <w:t>三</w:t>
      </w:r>
      <w:r w:rsidRPr="00E86107">
        <w:rPr>
          <w:rFonts w:hint="eastAsia"/>
        </w:rPr>
        <w:t>月</w:t>
      </w:r>
      <w:r>
        <w:rPr>
          <w:rFonts w:hint="eastAsia"/>
        </w:rPr>
        <w:t>十七</w:t>
      </w:r>
      <w:r w:rsidRPr="00E86107">
        <w:rPr>
          <w:rFonts w:hint="eastAsia"/>
        </w:rPr>
        <w:t>日高市捷會字第</w:t>
      </w:r>
      <w:r w:rsidRPr="00E86107">
        <w:rPr>
          <w:rFonts w:hint="eastAsia"/>
        </w:rPr>
        <w:t>0920001065</w:t>
      </w:r>
      <w:r w:rsidRPr="00E86107">
        <w:rPr>
          <w:rFonts w:hint="eastAsia"/>
        </w:rPr>
        <w:t>號函</w:t>
      </w:r>
      <w:r>
        <w:rPr>
          <w:rFonts w:hint="eastAsia"/>
        </w:rPr>
        <w:t>復</w:t>
      </w:r>
      <w:r w:rsidRPr="00E86107">
        <w:rPr>
          <w:rFonts w:hint="eastAsia"/>
        </w:rPr>
        <w:t>審計部高雄市審計處</w:t>
      </w:r>
      <w:r>
        <w:rPr>
          <w:rFonts w:hint="eastAsia"/>
        </w:rPr>
        <w:t>有關</w:t>
      </w:r>
      <w:r w:rsidRPr="00E86107">
        <w:rPr>
          <w:rFonts w:hint="eastAsia"/>
        </w:rPr>
        <w:t>抽查</w:t>
      </w:r>
      <w:r>
        <w:rPr>
          <w:rFonts w:hint="eastAsia"/>
        </w:rPr>
        <w:t>該局九十一</w:t>
      </w:r>
      <w:r w:rsidRPr="00E86107">
        <w:rPr>
          <w:rFonts w:hint="eastAsia"/>
        </w:rPr>
        <w:t>年度財務收支應辦事項，「有關本次以公開之招標作業方式辦理之六個區段標開標順序，經高捷公司說明係由評決小組決定，並無預定之開標順序」。</w:t>
      </w:r>
    </w:p>
  </w:footnote>
  <w:footnote w:id="6">
    <w:p w:rsidR="00FA3A39" w:rsidRDefault="00FA3A39" w:rsidP="00226296">
      <w:pPr>
        <w:pStyle w:val="ae"/>
        <w:wordWrap w:val="0"/>
        <w:autoSpaceDE w:val="0"/>
        <w:autoSpaceDN w:val="0"/>
        <w:adjustRightInd w:val="0"/>
        <w:ind w:left="167" w:hangingChars="76" w:hanging="167"/>
        <w:jc w:val="both"/>
      </w:pPr>
      <w:r>
        <w:rPr>
          <w:rStyle w:val="af2"/>
        </w:rPr>
        <w:footnoteRef/>
      </w:r>
      <w:r>
        <w:rPr>
          <w:rFonts w:hint="eastAsia"/>
        </w:rPr>
        <w:t xml:space="preserve"> </w:t>
      </w:r>
      <w:r w:rsidRPr="002E3B27">
        <w:rPr>
          <w:rFonts w:hint="eastAsia"/>
        </w:rPr>
        <w:t>依政府採購法第</w:t>
      </w:r>
      <w:r>
        <w:rPr>
          <w:rFonts w:hint="eastAsia"/>
        </w:rPr>
        <w:t>四十八</w:t>
      </w:r>
      <w:r w:rsidRPr="002E3B27">
        <w:rPr>
          <w:rFonts w:hint="eastAsia"/>
        </w:rPr>
        <w:t>條規定，公開招標第</w:t>
      </w:r>
      <w:r>
        <w:rPr>
          <w:rFonts w:hint="eastAsia"/>
        </w:rPr>
        <w:t>一</w:t>
      </w:r>
      <w:r w:rsidRPr="002E3B27">
        <w:rPr>
          <w:rFonts w:hint="eastAsia"/>
        </w:rPr>
        <w:t>次開標，應有</w:t>
      </w:r>
      <w:r>
        <w:rPr>
          <w:rFonts w:hint="eastAsia"/>
        </w:rPr>
        <w:t>三</w:t>
      </w:r>
      <w:r w:rsidRPr="002E3B27">
        <w:rPr>
          <w:rFonts w:hint="eastAsia"/>
        </w:rPr>
        <w:t>家廠商之限制。</w:t>
      </w:r>
      <w:r w:rsidRPr="00462765">
        <w:rPr>
          <w:rFonts w:hint="eastAsia"/>
        </w:rPr>
        <w:t>第</w:t>
      </w:r>
      <w:r>
        <w:rPr>
          <w:rFonts w:hint="eastAsia"/>
        </w:rPr>
        <w:t>一</w:t>
      </w:r>
      <w:r w:rsidRPr="00462765">
        <w:rPr>
          <w:rFonts w:hint="eastAsia"/>
        </w:rPr>
        <w:t>次開標，因未滿</w:t>
      </w:r>
      <w:r>
        <w:rPr>
          <w:rFonts w:hint="eastAsia"/>
        </w:rPr>
        <w:t>三</w:t>
      </w:r>
      <w:r w:rsidRPr="00462765">
        <w:rPr>
          <w:rFonts w:hint="eastAsia"/>
        </w:rPr>
        <w:t>家而流標者，第</w:t>
      </w:r>
      <w:r>
        <w:rPr>
          <w:rFonts w:hint="eastAsia"/>
        </w:rPr>
        <w:t>二</w:t>
      </w:r>
      <w:r w:rsidRPr="00462765">
        <w:rPr>
          <w:rFonts w:hint="eastAsia"/>
        </w:rPr>
        <w:t>次招標之等標期間得予縮短，得不受</w:t>
      </w:r>
      <w:r>
        <w:rPr>
          <w:rFonts w:hint="eastAsia"/>
        </w:rPr>
        <w:t>三</w:t>
      </w:r>
      <w:r w:rsidRPr="00462765">
        <w:rPr>
          <w:rFonts w:hint="eastAsia"/>
        </w:rPr>
        <w:t>家廠商之限制</w:t>
      </w:r>
      <w:r>
        <w:rPr>
          <w:rFonts w:hint="eastAsia"/>
        </w:rPr>
        <w:t>。</w:t>
      </w:r>
    </w:p>
  </w:footnote>
  <w:footnote w:id="7">
    <w:p w:rsidR="00FA3A39" w:rsidRDefault="00FA3A39" w:rsidP="00226296">
      <w:pPr>
        <w:pStyle w:val="ae"/>
        <w:wordWrap w:val="0"/>
        <w:autoSpaceDE w:val="0"/>
        <w:autoSpaceDN w:val="0"/>
        <w:adjustRightInd w:val="0"/>
        <w:ind w:left="167" w:hangingChars="76" w:hanging="167"/>
        <w:jc w:val="both"/>
      </w:pPr>
      <w:r>
        <w:rPr>
          <w:rStyle w:val="af2"/>
        </w:rPr>
        <w:footnoteRef/>
      </w:r>
      <w:r>
        <w:rPr>
          <w:rFonts w:hint="eastAsia"/>
        </w:rPr>
        <w:t xml:space="preserve"> </w:t>
      </w:r>
      <w:r w:rsidRPr="00E81CCE">
        <w:rPr>
          <w:rFonts w:hint="eastAsia"/>
        </w:rPr>
        <w:t>最優廠商之評定標準為何？如評選項目、標準及權重等，並未明確規定</w:t>
      </w:r>
      <w:r w:rsidRPr="00AA6F09">
        <w:rPr>
          <w:rFonts w:hint="eastAsia"/>
        </w:rPr>
        <w:t>。據臺灣高雄地方法院高雄捷運公開六標判決書內容表示，</w:t>
      </w:r>
      <w:r w:rsidRPr="00E81CCE">
        <w:rPr>
          <w:rFonts w:hint="eastAsia"/>
        </w:rPr>
        <w:t>本案於公告後之釋疑期間，曾有廠商提出申請釋疑謂：依公告決標原則，若評決小組亦考量價格及技術因素，請公布價格標及技術標評比權重，及「最優廠商」之定義，是否為通過</w:t>
      </w:r>
      <w:r>
        <w:rPr>
          <w:rFonts w:hint="eastAsia"/>
        </w:rPr>
        <w:t>資格標及技術標且報價書「最低」之合格廠商？惟五</w:t>
      </w:r>
      <w:r w:rsidRPr="00E81CCE">
        <w:rPr>
          <w:rFonts w:hint="eastAsia"/>
        </w:rPr>
        <w:t>人評決小組竟僅解釋稱：有關價格及技術標等因素之考量原則，將由評決小組決定，至「最優廠商」亦由評決小組決定。</w:t>
      </w:r>
    </w:p>
  </w:footnote>
  <w:footnote w:id="8">
    <w:p w:rsidR="00FA3A39" w:rsidRDefault="00FA3A39" w:rsidP="00226296">
      <w:pPr>
        <w:pStyle w:val="ae"/>
        <w:wordWrap w:val="0"/>
        <w:autoSpaceDE w:val="0"/>
        <w:autoSpaceDN w:val="0"/>
        <w:adjustRightInd w:val="0"/>
        <w:ind w:left="167" w:hangingChars="76" w:hanging="167"/>
        <w:jc w:val="both"/>
      </w:pPr>
      <w:r>
        <w:rPr>
          <w:rStyle w:val="af2"/>
        </w:rPr>
        <w:footnoteRef/>
      </w:r>
      <w:r>
        <w:rPr>
          <w:rFonts w:hint="eastAsia"/>
        </w:rPr>
        <w:t xml:space="preserve"> </w:t>
      </w:r>
      <w:r w:rsidRPr="00A673AE">
        <w:rPr>
          <w:rFonts w:hint="eastAsia"/>
        </w:rPr>
        <w:t>依政府採購法第</w:t>
      </w:r>
      <w:r>
        <w:rPr>
          <w:rFonts w:hint="eastAsia"/>
        </w:rPr>
        <w:t>五十三</w:t>
      </w:r>
      <w:r w:rsidRPr="00A673AE">
        <w:rPr>
          <w:rFonts w:hint="eastAsia"/>
        </w:rPr>
        <w:t>條規定，合格投標廠商之最低標價超過底價時，得洽該最低標廠商減價</w:t>
      </w:r>
      <w:r>
        <w:rPr>
          <w:rFonts w:hint="eastAsia"/>
        </w:rPr>
        <w:t>一</w:t>
      </w:r>
      <w:r w:rsidRPr="00A673AE">
        <w:rPr>
          <w:rFonts w:hint="eastAsia"/>
        </w:rPr>
        <w:t>次；減價結果仍超過底價時，得由所有合於招標文件規定之投標廠商重新比減價格。</w:t>
      </w:r>
    </w:p>
  </w:footnote>
  <w:footnote w:id="9">
    <w:p w:rsidR="00FA3A39" w:rsidRDefault="00FA3A39" w:rsidP="00226296">
      <w:pPr>
        <w:pStyle w:val="ae"/>
        <w:wordWrap w:val="0"/>
        <w:autoSpaceDE w:val="0"/>
        <w:autoSpaceDN w:val="0"/>
        <w:adjustRightInd w:val="0"/>
        <w:ind w:left="167" w:hangingChars="76" w:hanging="167"/>
        <w:jc w:val="both"/>
      </w:pPr>
      <w:r>
        <w:rPr>
          <w:rStyle w:val="af2"/>
        </w:rPr>
        <w:footnoteRef/>
      </w:r>
      <w:r>
        <w:rPr>
          <w:rFonts w:hint="eastAsia"/>
        </w:rPr>
        <w:t xml:space="preserve"> </w:t>
      </w:r>
      <w:r w:rsidRPr="00267D3C">
        <w:rPr>
          <w:rFonts w:hint="eastAsia"/>
        </w:rPr>
        <w:t>依政府採購法第</w:t>
      </w:r>
      <w:r>
        <w:rPr>
          <w:rFonts w:hint="eastAsia"/>
        </w:rPr>
        <w:t>六</w:t>
      </w:r>
      <w:r w:rsidRPr="00267D3C">
        <w:rPr>
          <w:rFonts w:hint="eastAsia"/>
        </w:rPr>
        <w:t>條第</w:t>
      </w:r>
      <w:r>
        <w:rPr>
          <w:rFonts w:hint="eastAsia"/>
        </w:rPr>
        <w:t>一</w:t>
      </w:r>
      <w:r w:rsidRPr="00267D3C">
        <w:rPr>
          <w:rFonts w:hint="eastAsia"/>
        </w:rPr>
        <w:t>項規定，機關辦理採購，應以維護公共利益及公平合理為原則，對廠商不得為無正當理由之差別待遇。本案招標公告限制投標廠商得標數，屬不當限制競爭，違反前揭規定。</w:t>
      </w:r>
    </w:p>
  </w:footnote>
  <w:footnote w:id="10">
    <w:p w:rsidR="00FA3A39" w:rsidRDefault="00FA3A39" w:rsidP="00226296">
      <w:pPr>
        <w:pStyle w:val="ae"/>
        <w:wordWrap w:val="0"/>
        <w:autoSpaceDE w:val="0"/>
        <w:autoSpaceDN w:val="0"/>
        <w:adjustRightInd w:val="0"/>
        <w:ind w:left="167" w:hangingChars="76" w:hanging="167"/>
        <w:jc w:val="both"/>
      </w:pPr>
      <w:r>
        <w:rPr>
          <w:rStyle w:val="af2"/>
        </w:rPr>
        <w:footnoteRef/>
      </w:r>
      <w:r>
        <w:t xml:space="preserve"> </w:t>
      </w:r>
      <w:r>
        <w:rPr>
          <w:rFonts w:hint="eastAsia"/>
        </w:rPr>
        <w:t>高雄市政府於九十四</w:t>
      </w:r>
      <w:r w:rsidRPr="00B53831">
        <w:rPr>
          <w:rFonts w:hint="eastAsia"/>
        </w:rPr>
        <w:t>年</w:t>
      </w:r>
      <w:r>
        <w:rPr>
          <w:rFonts w:hint="eastAsia"/>
        </w:rPr>
        <w:t>八</w:t>
      </w:r>
      <w:r w:rsidRPr="00B53831">
        <w:rPr>
          <w:rFonts w:hint="eastAsia"/>
        </w:rPr>
        <w:t>月</w:t>
      </w:r>
      <w:r>
        <w:rPr>
          <w:rFonts w:hint="eastAsia"/>
        </w:rPr>
        <w:t>二十一</w:t>
      </w:r>
      <w:r w:rsidRPr="00B53831">
        <w:rPr>
          <w:rFonts w:hint="eastAsia"/>
        </w:rPr>
        <w:t>日</w:t>
      </w:r>
      <w:r>
        <w:rPr>
          <w:rFonts w:hint="eastAsia"/>
        </w:rPr>
        <w:t>泰勞抗爭事件爆發後，</w:t>
      </w:r>
      <w:r w:rsidRPr="00105F1B">
        <w:rPr>
          <w:rFonts w:hint="eastAsia"/>
        </w:rPr>
        <w:t>代理市長葉</w:t>
      </w:r>
      <w:r w:rsidRPr="009F6F5A">
        <w:rPr>
          <w:rFonts w:ascii="標楷體" w:hAnsi="標楷體"/>
          <w:color w:val="000000"/>
          <w:sz w:val="24"/>
          <w:szCs w:val="24"/>
        </w:rPr>
        <w:t>○○</w:t>
      </w:r>
      <w:r>
        <w:rPr>
          <w:rFonts w:hint="eastAsia"/>
        </w:rPr>
        <w:t>於</w:t>
      </w:r>
      <w:r w:rsidRPr="00105F1B">
        <w:rPr>
          <w:rFonts w:hint="eastAsia"/>
        </w:rPr>
        <w:t>同年</w:t>
      </w:r>
      <w:r>
        <w:rPr>
          <w:rFonts w:hint="eastAsia"/>
        </w:rPr>
        <w:t>十</w:t>
      </w:r>
      <w:r w:rsidRPr="00105F1B">
        <w:rPr>
          <w:rFonts w:hint="eastAsia"/>
        </w:rPr>
        <w:t>月</w:t>
      </w:r>
      <w:r>
        <w:rPr>
          <w:rFonts w:hint="eastAsia"/>
        </w:rPr>
        <w:t>七</w:t>
      </w:r>
      <w:r w:rsidRPr="00105F1B">
        <w:rPr>
          <w:rFonts w:hint="eastAsia"/>
        </w:rPr>
        <w:t>日</w:t>
      </w:r>
      <w:r>
        <w:rPr>
          <w:rFonts w:hint="eastAsia"/>
        </w:rPr>
        <w:t>下令</w:t>
      </w:r>
      <w:r w:rsidRPr="00105F1B">
        <w:rPr>
          <w:rFonts w:hint="eastAsia"/>
        </w:rPr>
        <w:t>成立「高雄捷運五人調查小組」，</w:t>
      </w:r>
      <w:r>
        <w:rPr>
          <w:rFonts w:hint="eastAsia"/>
        </w:rPr>
        <w:t>成員為</w:t>
      </w:r>
      <w:r w:rsidRPr="00105F1B">
        <w:rPr>
          <w:rFonts w:hint="eastAsia"/>
        </w:rPr>
        <w:t>代理市長葉</w:t>
      </w:r>
      <w:r w:rsidRPr="009F6F5A">
        <w:rPr>
          <w:rFonts w:ascii="標楷體" w:hAnsi="標楷體"/>
          <w:color w:val="000000"/>
          <w:sz w:val="24"/>
          <w:szCs w:val="24"/>
        </w:rPr>
        <w:t>○○</w:t>
      </w:r>
      <w:r>
        <w:rPr>
          <w:rFonts w:hint="eastAsia"/>
        </w:rPr>
        <w:t>（召集人）、副市長湯</w:t>
      </w:r>
      <w:r w:rsidRPr="009F6F5A">
        <w:rPr>
          <w:rFonts w:ascii="標楷體" w:hAnsi="標楷體"/>
          <w:color w:val="000000"/>
          <w:sz w:val="24"/>
          <w:szCs w:val="24"/>
        </w:rPr>
        <w:t>○○</w:t>
      </w:r>
      <w:r>
        <w:rPr>
          <w:rFonts w:hint="eastAsia"/>
        </w:rPr>
        <w:t>、</w:t>
      </w:r>
      <w:r w:rsidRPr="00D77E23">
        <w:rPr>
          <w:rFonts w:hint="eastAsia"/>
        </w:rPr>
        <w:t>副市長鄭</w:t>
      </w:r>
      <w:r w:rsidRPr="009F6F5A">
        <w:rPr>
          <w:rFonts w:ascii="標楷體" w:hAnsi="標楷體"/>
          <w:color w:val="000000"/>
          <w:sz w:val="24"/>
          <w:szCs w:val="24"/>
        </w:rPr>
        <w:t>○○</w:t>
      </w:r>
      <w:r>
        <w:rPr>
          <w:rFonts w:hint="eastAsia"/>
        </w:rPr>
        <w:t>、</w:t>
      </w:r>
      <w:r w:rsidRPr="00B56282">
        <w:rPr>
          <w:rFonts w:hint="eastAsia"/>
        </w:rPr>
        <w:t>市府秘書長郝</w:t>
      </w:r>
      <w:r w:rsidRPr="009F6F5A">
        <w:rPr>
          <w:rFonts w:ascii="標楷體" w:hAnsi="標楷體"/>
          <w:color w:val="000000"/>
          <w:sz w:val="24"/>
          <w:szCs w:val="24"/>
        </w:rPr>
        <w:t>○○</w:t>
      </w:r>
      <w:r w:rsidRPr="00B56282">
        <w:rPr>
          <w:rFonts w:hint="eastAsia"/>
        </w:rPr>
        <w:t>及政風處長黃</w:t>
      </w:r>
      <w:r w:rsidRPr="009F6F5A">
        <w:rPr>
          <w:rFonts w:ascii="標楷體" w:hAnsi="標楷體"/>
          <w:color w:val="000000"/>
          <w:sz w:val="24"/>
          <w:szCs w:val="24"/>
        </w:rPr>
        <w:t>○○</w:t>
      </w:r>
      <w:r>
        <w:rPr>
          <w:rFonts w:hint="eastAsia"/>
        </w:rPr>
        <w:t>，調查媒體報導之相關</w:t>
      </w:r>
      <w:r w:rsidRPr="00810895">
        <w:rPr>
          <w:rFonts w:hint="eastAsia"/>
        </w:rPr>
        <w:t>重大議題</w:t>
      </w:r>
      <w:r>
        <w:rPr>
          <w:rFonts w:hint="eastAsia"/>
        </w:rPr>
        <w:t>。</w:t>
      </w:r>
    </w:p>
  </w:footnote>
  <w:footnote w:id="11">
    <w:p w:rsidR="00FA3A39" w:rsidRDefault="00FA3A39" w:rsidP="00226296">
      <w:pPr>
        <w:pStyle w:val="ae"/>
        <w:autoSpaceDE w:val="0"/>
        <w:autoSpaceDN w:val="0"/>
        <w:adjustRightInd w:val="0"/>
        <w:ind w:left="167" w:hangingChars="76" w:hanging="167"/>
        <w:jc w:val="both"/>
      </w:pPr>
      <w:r>
        <w:rPr>
          <w:rStyle w:val="af2"/>
        </w:rPr>
        <w:footnoteRef/>
      </w:r>
      <w:r>
        <w:rPr>
          <w:rFonts w:hint="eastAsia"/>
        </w:rPr>
        <w:t xml:space="preserve"> </w:t>
      </w:r>
      <w:r>
        <w:rPr>
          <w:rFonts w:hint="eastAsia"/>
        </w:rPr>
        <w:t>榮民公司所投之</w:t>
      </w:r>
      <w:r w:rsidRPr="00382505">
        <w:rPr>
          <w:rFonts w:hint="eastAsia"/>
        </w:rPr>
        <w:t>CR5</w:t>
      </w:r>
      <w:r w:rsidRPr="00382505">
        <w:rPr>
          <w:rFonts w:hint="eastAsia"/>
        </w:rPr>
        <w:t>價格</w:t>
      </w:r>
      <w:r>
        <w:rPr>
          <w:rFonts w:hint="eastAsia"/>
        </w:rPr>
        <w:t>標經判定資格不符後，該公司並未領回，</w:t>
      </w:r>
      <w:r w:rsidRPr="00382505">
        <w:rPr>
          <w:rFonts w:hint="eastAsia"/>
        </w:rPr>
        <w:t>存</w:t>
      </w:r>
      <w:r>
        <w:rPr>
          <w:rFonts w:hint="eastAsia"/>
        </w:rPr>
        <w:t>放</w:t>
      </w:r>
      <w:r w:rsidRPr="00382505">
        <w:rPr>
          <w:rFonts w:hint="eastAsia"/>
        </w:rPr>
        <w:t>於高捷公司保險箱內</w:t>
      </w:r>
      <w:r>
        <w:rPr>
          <w:rFonts w:hint="eastAsia"/>
        </w:rPr>
        <w:t>。高捷公開六標弊案經媒體報導後，九十四</w:t>
      </w:r>
      <w:r w:rsidRPr="001A4141">
        <w:rPr>
          <w:rFonts w:hint="eastAsia"/>
        </w:rPr>
        <w:t>年</w:t>
      </w:r>
      <w:r>
        <w:rPr>
          <w:rFonts w:hint="eastAsia"/>
        </w:rPr>
        <w:t>九</w:t>
      </w:r>
      <w:r w:rsidRPr="001A4141">
        <w:rPr>
          <w:rFonts w:hint="eastAsia"/>
        </w:rPr>
        <w:t>月</w:t>
      </w:r>
      <w:r>
        <w:rPr>
          <w:rFonts w:hint="eastAsia"/>
        </w:rPr>
        <w:t>二十八</w:t>
      </w:r>
      <w:r w:rsidRPr="001A4141">
        <w:rPr>
          <w:rFonts w:hint="eastAsia"/>
        </w:rPr>
        <w:t>日</w:t>
      </w:r>
      <w:r>
        <w:rPr>
          <w:rFonts w:hint="eastAsia"/>
        </w:rPr>
        <w:t>高雄市</w:t>
      </w:r>
      <w:r w:rsidRPr="001A4141">
        <w:rPr>
          <w:rFonts w:hint="eastAsia"/>
        </w:rPr>
        <w:t>議會決議要求開封</w:t>
      </w:r>
      <w:r w:rsidRPr="001A4141">
        <w:rPr>
          <w:rFonts w:hint="eastAsia"/>
        </w:rPr>
        <w:t>CR5</w:t>
      </w:r>
      <w:r w:rsidRPr="001A4141">
        <w:rPr>
          <w:rFonts w:hint="eastAsia"/>
        </w:rPr>
        <w:t>區段標價格封，經高捷公司徵得榮民公司同意後，同日下午</w:t>
      </w:r>
      <w:r>
        <w:rPr>
          <w:rFonts w:hint="eastAsia"/>
        </w:rPr>
        <w:t>十四</w:t>
      </w:r>
      <w:r w:rsidRPr="001A4141">
        <w:rPr>
          <w:rFonts w:hint="eastAsia"/>
        </w:rPr>
        <w:t>時於高捷公司會議室由總經理范</w:t>
      </w:r>
      <w:r w:rsidRPr="009F6F5A">
        <w:rPr>
          <w:rFonts w:ascii="標楷體" w:hAnsi="標楷體"/>
          <w:color w:val="000000"/>
          <w:sz w:val="24"/>
          <w:szCs w:val="24"/>
        </w:rPr>
        <w:t>○○</w:t>
      </w:r>
      <w:r w:rsidRPr="001A4141">
        <w:rPr>
          <w:rFonts w:hint="eastAsia"/>
        </w:rPr>
        <w:t>親自開啟，報價為</w:t>
      </w:r>
      <w:r>
        <w:rPr>
          <w:rFonts w:hint="eastAsia"/>
        </w:rPr>
        <w:t>四十四億五千萬</w:t>
      </w:r>
      <w:r w:rsidRPr="001A4141">
        <w:rPr>
          <w:rFonts w:hint="eastAsia"/>
        </w:rPr>
        <w:t>元</w:t>
      </w:r>
      <w:r>
        <w:rPr>
          <w:rFonts w:hint="eastAsia"/>
        </w:rPr>
        <w:t>。</w:t>
      </w:r>
    </w:p>
  </w:footnote>
  <w:footnote w:id="12">
    <w:p w:rsidR="00FA3A39" w:rsidRDefault="00FA3A39" w:rsidP="00226296">
      <w:pPr>
        <w:pStyle w:val="ae"/>
        <w:autoSpaceDE w:val="0"/>
        <w:autoSpaceDN w:val="0"/>
        <w:adjustRightInd w:val="0"/>
        <w:ind w:left="167" w:hangingChars="76" w:hanging="167"/>
        <w:jc w:val="both"/>
      </w:pPr>
      <w:r>
        <w:rPr>
          <w:rStyle w:val="af2"/>
        </w:rPr>
        <w:footnoteRef/>
      </w:r>
      <w:r>
        <w:rPr>
          <w:rFonts w:hint="eastAsia"/>
        </w:rPr>
        <w:t xml:space="preserve"> </w:t>
      </w:r>
      <w:r w:rsidRPr="00D301CA">
        <w:rPr>
          <w:rFonts w:hint="eastAsia"/>
        </w:rPr>
        <w:t>賴</w:t>
      </w:r>
      <w:r w:rsidRPr="009F6F5A">
        <w:rPr>
          <w:rFonts w:ascii="標楷體" w:hAnsi="標楷體"/>
          <w:color w:val="000000"/>
          <w:sz w:val="24"/>
          <w:szCs w:val="24"/>
        </w:rPr>
        <w:t>○○</w:t>
      </w:r>
      <w:r>
        <w:rPr>
          <w:rFonts w:hint="eastAsia"/>
        </w:rPr>
        <w:t>當時</w:t>
      </w:r>
      <w:r w:rsidRPr="00D301CA">
        <w:rPr>
          <w:rFonts w:hint="eastAsia"/>
        </w:rPr>
        <w:t>除</w:t>
      </w:r>
      <w:r>
        <w:rPr>
          <w:rFonts w:hint="eastAsia"/>
        </w:rPr>
        <w:t>係</w:t>
      </w:r>
      <w:r w:rsidRPr="00D301CA">
        <w:rPr>
          <w:rFonts w:hint="eastAsia"/>
        </w:rPr>
        <w:t>高捷公司總經理外，亦</w:t>
      </w:r>
      <w:r>
        <w:rPr>
          <w:rFonts w:hint="eastAsia"/>
        </w:rPr>
        <w:t>為</w:t>
      </w:r>
      <w:r w:rsidRPr="00D301CA">
        <w:rPr>
          <w:rFonts w:hint="eastAsia"/>
        </w:rPr>
        <w:t>聯鋼公司董事長</w:t>
      </w:r>
      <w:r>
        <w:rPr>
          <w:rFonts w:hint="eastAsia"/>
        </w:rPr>
        <w:t>。</w:t>
      </w:r>
    </w:p>
  </w:footnote>
  <w:footnote w:id="13">
    <w:p w:rsidR="00FA3A39" w:rsidRDefault="00FA3A39" w:rsidP="00226296">
      <w:pPr>
        <w:pStyle w:val="ae"/>
        <w:autoSpaceDE w:val="0"/>
        <w:autoSpaceDN w:val="0"/>
        <w:adjustRightInd w:val="0"/>
        <w:ind w:left="167" w:hangingChars="76" w:hanging="167"/>
        <w:jc w:val="both"/>
      </w:pPr>
      <w:r>
        <w:rPr>
          <w:rStyle w:val="af2"/>
        </w:rPr>
        <w:footnoteRef/>
      </w:r>
      <w:r>
        <w:rPr>
          <w:rFonts w:hint="eastAsia"/>
        </w:rPr>
        <w:t xml:space="preserve"> </w:t>
      </w:r>
      <w:r>
        <w:rPr>
          <w:rFonts w:hint="eastAsia"/>
        </w:rPr>
        <w:t>依本案</w:t>
      </w:r>
      <w:r w:rsidRPr="00440E76">
        <w:rPr>
          <w:rFonts w:hint="eastAsia"/>
        </w:rPr>
        <w:t>評決小組第</w:t>
      </w:r>
      <w:r>
        <w:rPr>
          <w:rFonts w:hint="eastAsia"/>
        </w:rPr>
        <w:t>三</w:t>
      </w:r>
      <w:r w:rsidRPr="00440E76">
        <w:rPr>
          <w:rFonts w:hint="eastAsia"/>
        </w:rPr>
        <w:t>次會議</w:t>
      </w:r>
      <w:r>
        <w:rPr>
          <w:rFonts w:hint="eastAsia"/>
        </w:rPr>
        <w:t>紀錄，</w:t>
      </w:r>
      <w:r w:rsidRPr="00440E76">
        <w:rPr>
          <w:rFonts w:hint="eastAsia"/>
        </w:rPr>
        <w:t>有關高捷公司區段標統包工程招標文件疑義澄清表項</w:t>
      </w:r>
      <w:r>
        <w:rPr>
          <w:rFonts w:hint="eastAsia"/>
        </w:rPr>
        <w:t>次三，高捷公司</w:t>
      </w:r>
      <w:r w:rsidRPr="00440E76">
        <w:rPr>
          <w:rFonts w:hint="eastAsia"/>
        </w:rPr>
        <w:t>補充說明招標公告第</w:t>
      </w:r>
      <w:r>
        <w:rPr>
          <w:rFonts w:hint="eastAsia"/>
        </w:rPr>
        <w:t>八</w:t>
      </w:r>
      <w:r w:rsidRPr="00440E76">
        <w:rPr>
          <w:rFonts w:hint="eastAsia"/>
        </w:rPr>
        <w:t>條第（</w:t>
      </w:r>
      <w:r>
        <w:rPr>
          <w:rFonts w:hint="eastAsia"/>
        </w:rPr>
        <w:t>四</w:t>
      </w:r>
      <w:r w:rsidRPr="00440E76">
        <w:rPr>
          <w:rFonts w:hint="eastAsia"/>
        </w:rPr>
        <w:t>）款如下：如所有合格廠商之總標價均高於底價時，由評決之最優廠商優先議減</w:t>
      </w:r>
      <w:r>
        <w:rPr>
          <w:rFonts w:hint="eastAsia"/>
        </w:rPr>
        <w:t>三</w:t>
      </w:r>
      <w:r w:rsidRPr="00440E76">
        <w:rPr>
          <w:rFonts w:hint="eastAsia"/>
        </w:rPr>
        <w:t>次，如進入底價即行決標。若仍未進入底價時，依序由次優廠商經前述原則議減及決標。</w:t>
      </w:r>
    </w:p>
  </w:footnote>
  <w:footnote w:id="14">
    <w:p w:rsidR="00FA3A39" w:rsidRDefault="00FA3A39" w:rsidP="00A57DD2">
      <w:pPr>
        <w:pStyle w:val="ae"/>
      </w:pPr>
      <w:r>
        <w:rPr>
          <w:rStyle w:val="af2"/>
        </w:rPr>
        <w:footnoteRef/>
      </w:r>
      <w:r>
        <w:rPr>
          <w:rFonts w:hint="eastAsia"/>
        </w:rPr>
        <w:t>就業服務法第四十六條第一項第十款、第二項規定：「雇主聘僱外國人在中華民國境內從事之工作，除本法另有規定外，以下列各款為限：十、為因應國家重要建設工程或經濟社會發展需要，經中央主管機關指定之工作。從事前項工作之外國人，其工作資格及審查標準，由中央主管機關會商中央目的事業主管機關定之。」</w:t>
      </w:r>
    </w:p>
  </w:footnote>
  <w:footnote w:id="15">
    <w:p w:rsidR="00FA3A39" w:rsidRDefault="00FA3A39" w:rsidP="00A57DD2">
      <w:pPr>
        <w:pStyle w:val="ae"/>
      </w:pPr>
      <w:r>
        <w:rPr>
          <w:rStyle w:val="af2"/>
        </w:rPr>
        <w:footnoteRef/>
      </w:r>
      <w:r w:rsidRPr="00146A06">
        <w:rPr>
          <w:rFonts w:hint="eastAsia"/>
        </w:rPr>
        <w:t>外國人聘僱許可及管理辦法</w:t>
      </w:r>
      <w:r>
        <w:rPr>
          <w:rFonts w:hint="eastAsia"/>
        </w:rPr>
        <w:t>第三條規定：「…中央主管機關依本法第四十三條第一項第八款之規定為工作指定時，應就國內經濟發展及就業市場情勢，評估各種行職業之勞動供需狀況，規劃指定准予聘僱外國人之工作類別、國籍、人數及申請者之資格條件，並公告之。」</w:t>
      </w:r>
    </w:p>
  </w:footnote>
  <w:footnote w:id="16">
    <w:p w:rsidR="00FA3A39" w:rsidRPr="00213A8B" w:rsidRDefault="00FA3A39" w:rsidP="008E1435">
      <w:pPr>
        <w:pStyle w:val="ae"/>
        <w:ind w:left="141" w:hangingChars="64" w:hanging="141"/>
      </w:pPr>
      <w:r>
        <w:rPr>
          <w:rStyle w:val="af2"/>
        </w:rPr>
        <w:footnoteRef/>
      </w:r>
      <w:r w:rsidRPr="0008244C">
        <w:rPr>
          <w:rFonts w:hint="eastAsia"/>
        </w:rPr>
        <w:t>經建會審議結論</w:t>
      </w:r>
      <w:r>
        <w:rPr>
          <w:rFonts w:hint="eastAsia"/>
        </w:rPr>
        <w:t>：</w:t>
      </w:r>
      <w:r w:rsidRPr="00EB510D">
        <w:rPr>
          <w:rFonts w:hint="eastAsia"/>
        </w:rPr>
        <w:t>1.</w:t>
      </w:r>
      <w:r w:rsidRPr="00EB510D">
        <w:rPr>
          <w:rFonts w:hint="eastAsia"/>
        </w:rPr>
        <w:t>總經費調減為一</w:t>
      </w:r>
      <w:r>
        <w:rPr>
          <w:rFonts w:hint="eastAsia"/>
        </w:rPr>
        <w:t>千</w:t>
      </w:r>
      <w:r w:rsidRPr="00EB510D">
        <w:rPr>
          <w:rFonts w:hint="eastAsia"/>
        </w:rPr>
        <w:t>九</w:t>
      </w:r>
      <w:r>
        <w:rPr>
          <w:rFonts w:hint="eastAsia"/>
        </w:rPr>
        <w:t>百</w:t>
      </w:r>
      <w:r w:rsidRPr="00EB510D">
        <w:rPr>
          <w:rFonts w:hint="eastAsia"/>
        </w:rPr>
        <w:t>五</w:t>
      </w:r>
      <w:r>
        <w:rPr>
          <w:rFonts w:hint="eastAsia"/>
        </w:rPr>
        <w:t>十</w:t>
      </w:r>
      <w:r w:rsidRPr="00EB510D">
        <w:rPr>
          <w:rFonts w:hint="eastAsia"/>
        </w:rPr>
        <w:t>二億元。</w:t>
      </w:r>
      <w:r w:rsidRPr="00EB510D">
        <w:rPr>
          <w:rFonts w:hint="eastAsia"/>
        </w:rPr>
        <w:t>2.</w:t>
      </w:r>
      <w:r w:rsidRPr="00EB510D">
        <w:rPr>
          <w:rFonts w:hint="eastAsia"/>
        </w:rPr>
        <w:t>自償比率訂為百分之十一，扣除自償率後中央補助百分之七十五，其餘經費由台灣省及高雄市依比例分擔，並分年編列預算。</w:t>
      </w:r>
      <w:r w:rsidRPr="00EB510D">
        <w:rPr>
          <w:rFonts w:hint="eastAsia"/>
        </w:rPr>
        <w:t>3.</w:t>
      </w:r>
      <w:r w:rsidRPr="00EB510D">
        <w:rPr>
          <w:rFonts w:hint="eastAsia"/>
        </w:rPr>
        <w:t>橘線由高雄市政府自行辦理，惟紅線之開工晚四年，宜參照獎參條例積極規劃由競標廠商提供資金興建，於完工後分期償付建設經費方式進行。</w:t>
      </w:r>
      <w:r w:rsidRPr="00EB510D">
        <w:rPr>
          <w:rFonts w:hint="eastAsia"/>
        </w:rPr>
        <w:t>4.</w:t>
      </w:r>
      <w:r w:rsidRPr="00EB510D">
        <w:rPr>
          <w:rFonts w:hint="eastAsia"/>
        </w:rPr>
        <w:t>完工後營運均以民營化為原則</w:t>
      </w:r>
      <w:r>
        <w:rPr>
          <w:rFonts w:hint="eastAsia"/>
        </w:rPr>
        <w:t>。</w:t>
      </w:r>
    </w:p>
  </w:footnote>
  <w:footnote w:id="17">
    <w:p w:rsidR="00FA3A39" w:rsidRPr="00213A8B" w:rsidRDefault="00FA3A39" w:rsidP="00213A8B">
      <w:pPr>
        <w:pStyle w:val="ae"/>
        <w:ind w:left="141" w:hangingChars="64" w:hanging="141"/>
      </w:pPr>
      <w:r>
        <w:rPr>
          <w:rStyle w:val="af2"/>
        </w:rPr>
        <w:footnoteRef/>
      </w:r>
      <w:r w:rsidRPr="00D954D3">
        <w:rPr>
          <w:rFonts w:hint="eastAsia"/>
        </w:rPr>
        <w:t>依本案興建營運合約第</w:t>
      </w:r>
      <w:smartTag w:uri="urn:schemas-microsoft-com:office:smarttags" w:element="chsdate">
        <w:smartTagPr>
          <w:attr w:name="Year" w:val="1899"/>
          <w:attr w:name="Month" w:val="12"/>
          <w:attr w:name="Day" w:val="30"/>
          <w:attr w:name="IsLunarDate" w:val="False"/>
          <w:attr w:name="IsROCDate" w:val="False"/>
        </w:smartTagPr>
        <w:r w:rsidRPr="00D954D3">
          <w:rPr>
            <w:rFonts w:hint="eastAsia"/>
          </w:rPr>
          <w:t>8.1.7</w:t>
        </w:r>
      </w:smartTag>
      <w:r w:rsidRPr="00D954D3">
        <w:rPr>
          <w:rFonts w:hint="eastAsia"/>
        </w:rPr>
        <w:t>條規定：乙方於本計畫第</w:t>
      </w:r>
      <w:r w:rsidRPr="00D954D3">
        <w:rPr>
          <w:rFonts w:hint="eastAsia"/>
        </w:rPr>
        <w:t>2</w:t>
      </w:r>
      <w:r w:rsidRPr="00D954D3">
        <w:rPr>
          <w:rFonts w:hint="eastAsia"/>
        </w:rPr>
        <w:t>階段所提出之「徵求民間參與高雄都會區大眾捷運系統紅橘線路網建設案」報價書中要求「政府投資額度」項目金額減去</w:t>
      </w:r>
      <w:r w:rsidRPr="00D954D3">
        <w:rPr>
          <w:rFonts w:hint="eastAsia"/>
        </w:rPr>
        <w:t>600</w:t>
      </w:r>
      <w:r w:rsidRPr="00D954D3">
        <w:rPr>
          <w:rFonts w:hint="eastAsia"/>
        </w:rPr>
        <w:t>億元之差額，乙方同意以本合約工程經費表中至少與該差額等值之「工程項目」（成本中心）依本合約第</w:t>
      </w:r>
      <w:r w:rsidRPr="00D954D3">
        <w:rPr>
          <w:rFonts w:hint="eastAsia"/>
        </w:rPr>
        <w:t>8.1.8</w:t>
      </w:r>
      <w:r w:rsidRPr="00D954D3">
        <w:rPr>
          <w:rFonts w:hint="eastAsia"/>
        </w:rPr>
        <w:t>條方式執行。而合約第</w:t>
      </w:r>
      <w:r w:rsidRPr="00D954D3">
        <w:rPr>
          <w:rFonts w:hint="eastAsia"/>
        </w:rPr>
        <w:t>8.1.8</w:t>
      </w:r>
      <w:r w:rsidRPr="00D954D3">
        <w:rPr>
          <w:rFonts w:hint="eastAsia"/>
        </w:rPr>
        <w:t>條規定：乙方應配合評決小組依本合約附件</w:t>
      </w:r>
      <w:r w:rsidRPr="00D954D3">
        <w:rPr>
          <w:rFonts w:hint="eastAsia"/>
        </w:rPr>
        <w:t>C1.2</w:t>
      </w:r>
      <w:r w:rsidRPr="00D954D3">
        <w:rPr>
          <w:rFonts w:hint="eastAsia"/>
        </w:rPr>
        <w:t>（公開招標之作業程序）規定，自行辦理興建階段公開之招標作業。</w:t>
      </w:r>
    </w:p>
  </w:footnote>
  <w:footnote w:id="18">
    <w:p w:rsidR="00FA3A39" w:rsidRPr="00F45BED" w:rsidRDefault="00FA3A39" w:rsidP="00B46F67">
      <w:pPr>
        <w:pStyle w:val="ae"/>
        <w:ind w:left="220" w:hangingChars="100" w:hanging="220"/>
        <w:jc w:val="both"/>
      </w:pPr>
      <w:r>
        <w:rPr>
          <w:rStyle w:val="af2"/>
        </w:rPr>
        <w:footnoteRef/>
      </w:r>
      <w:r>
        <w:rPr>
          <w:rFonts w:hint="eastAsia"/>
        </w:rPr>
        <w:t xml:space="preserve"> </w:t>
      </w:r>
      <w:r>
        <w:rPr>
          <w:rFonts w:hint="eastAsia"/>
        </w:rPr>
        <w:t>按工程會法規委員會第七十六次委員會議紀錄：柒、討論事項第</w:t>
      </w:r>
      <w:r>
        <w:rPr>
          <w:rFonts w:hint="eastAsia"/>
        </w:rPr>
        <w:t>7</w:t>
      </w:r>
      <w:r>
        <w:rPr>
          <w:rFonts w:hint="eastAsia"/>
        </w:rPr>
        <w:t>案「政府採購法第</w:t>
      </w:r>
      <w:r>
        <w:rPr>
          <w:rFonts w:hint="eastAsia"/>
        </w:rPr>
        <w:t>99</w:t>
      </w:r>
      <w:r>
        <w:rPr>
          <w:rFonts w:hint="eastAsia"/>
        </w:rPr>
        <w:t>條關於機關辦理政府規劃或核准之交通、能源、環保、旅遊等建設，經目的事業主管機關核准開放廠商投資興建者，其甄選投資廠商之程序應適用本法之情形，提請討論。」結論：關於民間投資興建、營運公共建設，其甄選廠商程序於其他法律另有規定時，不論其規定之詳簡，依本法第</w:t>
      </w:r>
      <w:r>
        <w:rPr>
          <w:rFonts w:hint="eastAsia"/>
        </w:rPr>
        <w:t>99</w:t>
      </w:r>
      <w:r>
        <w:rPr>
          <w:rFonts w:hint="eastAsia"/>
        </w:rPr>
        <w:t>條規定，均無政府採購法之適用。</w:t>
      </w:r>
    </w:p>
  </w:footnote>
  <w:footnote w:id="19">
    <w:p w:rsidR="00FA3A39" w:rsidRPr="005C09D4" w:rsidRDefault="00FA3A39" w:rsidP="00B46F67">
      <w:pPr>
        <w:pStyle w:val="ae"/>
        <w:ind w:left="220" w:hangingChars="100" w:hanging="220"/>
        <w:jc w:val="both"/>
      </w:pPr>
      <w:r>
        <w:rPr>
          <w:rStyle w:val="af2"/>
        </w:rPr>
        <w:footnoteRef/>
      </w:r>
      <w:r>
        <w:rPr>
          <w:rFonts w:hint="eastAsia"/>
        </w:rPr>
        <w:t xml:space="preserve"> </w:t>
      </w:r>
      <w:r>
        <w:rPr>
          <w:rFonts w:hint="eastAsia"/>
        </w:rPr>
        <w:t>按工程會公告「政府採購法」之立法說明，第四條：</w:t>
      </w:r>
      <w:r w:rsidRPr="00240C8A">
        <w:rPr>
          <w:rFonts w:hint="eastAsia"/>
        </w:rPr>
        <w:t>法人或團體接受政府機關補助辦理採購時，</w:t>
      </w:r>
      <w:r w:rsidRPr="005C09D4">
        <w:rPr>
          <w:rFonts w:hint="eastAsia"/>
          <w:u w:val="wave"/>
        </w:rPr>
        <w:t>若補助金額超過該項採購金額之半數，且補助金額在公告金額以上者</w:t>
      </w:r>
      <w:r w:rsidRPr="00240C8A">
        <w:rPr>
          <w:rFonts w:hint="eastAsia"/>
        </w:rPr>
        <w:t>，該採購仍應受本法之規範，並受補助機關監督，以杜流弊</w:t>
      </w:r>
      <w:r>
        <w:rPr>
          <w:rFonts w:hint="eastAsia"/>
        </w:rPr>
        <w:t>…</w:t>
      </w:r>
      <w:r w:rsidRPr="00240C8A">
        <w:rPr>
          <w:rFonts w:hint="eastAsia"/>
        </w:rPr>
        <w:t>。</w:t>
      </w:r>
      <w:r>
        <w:rPr>
          <w:rFonts w:hint="eastAsia"/>
        </w:rPr>
        <w:t>第五條：…</w:t>
      </w:r>
      <w:r w:rsidRPr="00240C8A">
        <w:rPr>
          <w:rFonts w:hint="eastAsia"/>
        </w:rPr>
        <w:t>受機關委託辦理採購之法人或團體，</w:t>
      </w:r>
      <w:r w:rsidRPr="005C09D4">
        <w:rPr>
          <w:rFonts w:hint="eastAsia"/>
          <w:u w:val="wave"/>
        </w:rPr>
        <w:t>因其仍係執行政府之預算</w:t>
      </w:r>
      <w:r w:rsidRPr="00240C8A">
        <w:rPr>
          <w:rFonts w:hint="eastAsia"/>
        </w:rPr>
        <w:t>，故仍應受本法之規範，並受委託機關之監督，以杜流弊</w:t>
      </w:r>
      <w:r>
        <w:rPr>
          <w:rFonts w:hint="eastAsia"/>
        </w:rPr>
        <w:t>…。</w:t>
      </w:r>
      <w:r w:rsidRPr="000668B6">
        <w:rPr>
          <w:rFonts w:hint="eastAsia"/>
        </w:rPr>
        <w:t>第</w:t>
      </w:r>
      <w:r>
        <w:rPr>
          <w:rFonts w:hint="eastAsia"/>
        </w:rPr>
        <w:t>九十九</w:t>
      </w:r>
      <w:r w:rsidRPr="000668B6">
        <w:rPr>
          <w:rFonts w:hint="eastAsia"/>
        </w:rPr>
        <w:t>條：由民間投資興辦政府所規劃或核准之建設，</w:t>
      </w:r>
      <w:r w:rsidRPr="005C09D4">
        <w:rPr>
          <w:rFonts w:hint="eastAsia"/>
          <w:u w:val="wave"/>
        </w:rPr>
        <w:t>政府不必償付建設經費</w:t>
      </w:r>
      <w:r w:rsidRPr="000668B6">
        <w:rPr>
          <w:rFonts w:hint="eastAsia"/>
        </w:rPr>
        <w:t>，可解決財源不足問題，但其甄選廠商之程序，宜有統一規定</w:t>
      </w:r>
      <w:r>
        <w:rPr>
          <w:rFonts w:hint="eastAsia"/>
        </w:rPr>
        <w:t>…。</w:t>
      </w:r>
    </w:p>
  </w:footnote>
  <w:footnote w:id="20">
    <w:p w:rsidR="00FA3A39" w:rsidRPr="00CF1F53" w:rsidRDefault="00FA3A39" w:rsidP="00F96B3A">
      <w:pPr>
        <w:pStyle w:val="ae"/>
        <w:ind w:left="220" w:hangingChars="100" w:hanging="220"/>
        <w:jc w:val="both"/>
      </w:pPr>
      <w:r>
        <w:rPr>
          <w:rStyle w:val="af2"/>
        </w:rPr>
        <w:footnoteRef/>
      </w:r>
      <w:r>
        <w:rPr>
          <w:rFonts w:hint="eastAsia"/>
        </w:rPr>
        <w:t xml:space="preserve"> </w:t>
      </w:r>
      <w:r>
        <w:rPr>
          <w:rFonts w:hint="eastAsia"/>
        </w:rPr>
        <w:t>八十八</w:t>
      </w:r>
      <w:r w:rsidRPr="00CF1F53">
        <w:rPr>
          <w:rFonts w:hint="eastAsia"/>
        </w:rPr>
        <w:t>年</w:t>
      </w:r>
      <w:r>
        <w:rPr>
          <w:rFonts w:hint="eastAsia"/>
        </w:rPr>
        <w:t>三</w:t>
      </w:r>
      <w:r w:rsidRPr="00CF1F53">
        <w:rPr>
          <w:rFonts w:hint="eastAsia"/>
        </w:rPr>
        <w:t>月三十一日</w:t>
      </w:r>
      <w:r>
        <w:rPr>
          <w:rFonts w:hint="eastAsia"/>
        </w:rPr>
        <w:t>召開內部會議後，</w:t>
      </w:r>
      <w:r w:rsidRPr="00CF1F53">
        <w:rPr>
          <w:rFonts w:hint="eastAsia"/>
        </w:rPr>
        <w:t>紀錄陳核</w:t>
      </w:r>
      <w:r>
        <w:rPr>
          <w:rFonts w:hint="eastAsia"/>
        </w:rPr>
        <w:t>至主任委員</w:t>
      </w:r>
      <w:r w:rsidRPr="00CF1F53">
        <w:rPr>
          <w:rFonts w:hint="eastAsia"/>
        </w:rPr>
        <w:t>蔡</w:t>
      </w:r>
      <w:r w:rsidR="00E63A01" w:rsidRPr="00E63A01">
        <w:t>○○</w:t>
      </w:r>
      <w:r w:rsidRPr="00CF1F53">
        <w:rPr>
          <w:rFonts w:hint="eastAsia"/>
        </w:rPr>
        <w:t>時，以「係內部交換意見，結論意見並不成熟」為由，批示不發。</w:t>
      </w:r>
    </w:p>
  </w:footnote>
  <w:footnote w:id="21">
    <w:p w:rsidR="00FA3A39" w:rsidRPr="00C242C3" w:rsidRDefault="00FA3A39" w:rsidP="00B46F67">
      <w:pPr>
        <w:pStyle w:val="ae"/>
        <w:autoSpaceDE w:val="0"/>
        <w:autoSpaceDN w:val="0"/>
        <w:adjustRightInd w:val="0"/>
        <w:ind w:left="238" w:hangingChars="108" w:hanging="238"/>
        <w:jc w:val="both"/>
      </w:pPr>
      <w:r>
        <w:rPr>
          <w:rStyle w:val="af2"/>
        </w:rPr>
        <w:footnoteRef/>
      </w:r>
      <w:r>
        <w:rPr>
          <w:rFonts w:hint="eastAsia"/>
        </w:rPr>
        <w:t xml:space="preserve"> </w:t>
      </w:r>
      <w:r>
        <w:rPr>
          <w:rFonts w:hint="eastAsia"/>
        </w:rPr>
        <w:t>按</w:t>
      </w:r>
      <w:r w:rsidRPr="00C242C3">
        <w:rPr>
          <w:rFonts w:hint="eastAsia"/>
        </w:rPr>
        <w:t>行政院八十四年八月十五日核定「高雄都會區大眾捷運系統紅橘線路網建設計畫財務計畫」</w:t>
      </w:r>
      <w:r>
        <w:rPr>
          <w:rFonts w:hint="eastAsia"/>
        </w:rPr>
        <w:t>（政府自辦）</w:t>
      </w:r>
      <w:r w:rsidRPr="00C242C3">
        <w:rPr>
          <w:rFonts w:hint="eastAsia"/>
        </w:rPr>
        <w:t>，總經費一千九百五十二億元，自償率百分之十一</w:t>
      </w:r>
      <w:r>
        <w:rPr>
          <w:rFonts w:hint="eastAsia"/>
        </w:rPr>
        <w:t>。</w:t>
      </w:r>
    </w:p>
  </w:footnote>
  <w:footnote w:id="22">
    <w:p w:rsidR="00FA3A39" w:rsidRPr="00CE7FA5" w:rsidRDefault="00FA3A39" w:rsidP="00B46F67">
      <w:pPr>
        <w:pStyle w:val="ae"/>
        <w:autoSpaceDE w:val="0"/>
        <w:autoSpaceDN w:val="0"/>
        <w:adjustRightInd w:val="0"/>
        <w:ind w:left="238" w:hangingChars="108" w:hanging="238"/>
        <w:jc w:val="both"/>
      </w:pPr>
      <w:r>
        <w:rPr>
          <w:rStyle w:val="af2"/>
        </w:rPr>
        <w:footnoteRef/>
      </w:r>
      <w:r>
        <w:rPr>
          <w:rFonts w:hint="eastAsia"/>
        </w:rPr>
        <w:t xml:space="preserve"> </w:t>
      </w:r>
      <w:r>
        <w:rPr>
          <w:rFonts w:hint="eastAsia"/>
        </w:rPr>
        <w:t>高捷公司</w:t>
      </w:r>
      <w:r w:rsidRPr="00C3689C">
        <w:rPr>
          <w:rFonts w:hint="eastAsia"/>
        </w:rPr>
        <w:t>籌備處</w:t>
      </w:r>
      <w:r w:rsidRPr="00CE7FA5">
        <w:rPr>
          <w:rFonts w:hint="eastAsia"/>
        </w:rPr>
        <w:t>報價書總建設經費為一千七百二十二億六千萬元，計含：政府應辦事項三百七十億元、政府投資</w:t>
      </w:r>
      <w:r>
        <w:rPr>
          <w:rFonts w:hint="eastAsia"/>
        </w:rPr>
        <w:t>一千零四十七</w:t>
      </w:r>
      <w:r w:rsidRPr="00CE7FA5">
        <w:rPr>
          <w:rFonts w:hint="eastAsia"/>
        </w:rPr>
        <w:t>億七千萬元、民間投資三百</w:t>
      </w:r>
      <w:r>
        <w:rPr>
          <w:rFonts w:hint="eastAsia"/>
        </w:rPr>
        <w:t>零</w:t>
      </w:r>
      <w:r w:rsidRPr="00CE7FA5">
        <w:rPr>
          <w:rFonts w:hint="eastAsia"/>
        </w:rPr>
        <w:t>四億九千萬元</w:t>
      </w:r>
      <w:r>
        <w:rPr>
          <w:rFonts w:hint="eastAsia"/>
        </w:rPr>
        <w:t>。</w:t>
      </w:r>
    </w:p>
  </w:footnote>
  <w:footnote w:id="23">
    <w:p w:rsidR="00FA3A39" w:rsidRPr="00CE7FA5" w:rsidRDefault="00FA3A39" w:rsidP="00B46F67">
      <w:pPr>
        <w:pStyle w:val="ae"/>
        <w:autoSpaceDE w:val="0"/>
        <w:autoSpaceDN w:val="0"/>
        <w:adjustRightInd w:val="0"/>
        <w:ind w:left="238" w:hangingChars="108" w:hanging="238"/>
        <w:jc w:val="both"/>
      </w:pPr>
      <w:r>
        <w:rPr>
          <w:rStyle w:val="af2"/>
        </w:rPr>
        <w:footnoteRef/>
      </w:r>
      <w:r>
        <w:rPr>
          <w:rFonts w:hint="eastAsia"/>
        </w:rPr>
        <w:t xml:space="preserve"> </w:t>
      </w:r>
      <w:r w:rsidRPr="00C3689C">
        <w:rPr>
          <w:rFonts w:hint="eastAsia"/>
        </w:rPr>
        <w:t>港都捷運公司籌備處</w:t>
      </w:r>
      <w:r w:rsidRPr="00CE7FA5">
        <w:rPr>
          <w:rFonts w:hint="eastAsia"/>
        </w:rPr>
        <w:t>報價書總建設經費為一千八百八十八億元，計含：政府應辦理事項三百七十億元、政府投資一千一百八十九億一千七百八十七萬一千元、民間投資三百二十八億八千二百一十二萬九千元</w:t>
      </w:r>
      <w:r>
        <w:rPr>
          <w:rFonts w:hint="eastAsia"/>
        </w:rPr>
        <w:t>。</w:t>
      </w:r>
    </w:p>
  </w:footnote>
  <w:footnote w:id="24">
    <w:p w:rsidR="00FA3A39" w:rsidRPr="00C20904" w:rsidRDefault="00FA3A39" w:rsidP="00B46F67">
      <w:pPr>
        <w:pStyle w:val="ae"/>
        <w:autoSpaceDE w:val="0"/>
        <w:autoSpaceDN w:val="0"/>
        <w:adjustRightInd w:val="0"/>
        <w:ind w:left="238" w:hangingChars="108" w:hanging="238"/>
        <w:jc w:val="both"/>
      </w:pPr>
      <w:r>
        <w:rPr>
          <w:rStyle w:val="af2"/>
        </w:rPr>
        <w:footnoteRef/>
      </w:r>
      <w:r>
        <w:rPr>
          <w:rFonts w:hint="eastAsia"/>
        </w:rPr>
        <w:t xml:space="preserve"> </w:t>
      </w:r>
      <w:r>
        <w:rPr>
          <w:rFonts w:hint="eastAsia"/>
        </w:rPr>
        <w:t>興建營運合約第</w:t>
      </w:r>
      <w:r>
        <w:rPr>
          <w:rFonts w:hint="eastAsia"/>
        </w:rPr>
        <w:t>14.1</w:t>
      </w:r>
      <w:r>
        <w:rPr>
          <w:rFonts w:hint="eastAsia"/>
        </w:rPr>
        <w:t>條：</w:t>
      </w:r>
      <w:r w:rsidRPr="00C20904">
        <w:rPr>
          <w:rFonts w:hint="eastAsia"/>
        </w:rPr>
        <w:t>「除『乙方投資範圍』由乙方出資外，乙方依本章之規定支付甲方一百一十億元，作為乙方於特許期間內取得興建營運本計畫路網捷運系統，暨依照開發合約進行開發使用權利之對價，該對價已包含乙方就捷運相關建物以及路線、場站及其他不屬開發土地以外基地所應支付予甲方之租金在內」。</w:t>
      </w:r>
    </w:p>
  </w:footnote>
  <w:footnote w:id="25">
    <w:p w:rsidR="00FA3A39" w:rsidRPr="00C70553" w:rsidRDefault="00FA3A39" w:rsidP="00B46F67">
      <w:pPr>
        <w:pStyle w:val="ae"/>
        <w:ind w:left="220" w:hangingChars="100" w:hanging="220"/>
      </w:pPr>
      <w:r>
        <w:rPr>
          <w:rStyle w:val="af2"/>
        </w:rPr>
        <w:footnoteRef/>
      </w:r>
      <w:r>
        <w:rPr>
          <w:rFonts w:hint="eastAsia"/>
        </w:rPr>
        <w:t xml:space="preserve"> </w:t>
      </w:r>
      <w:r>
        <w:rPr>
          <w:rFonts w:hint="eastAsia"/>
        </w:rPr>
        <w:t>依據</w:t>
      </w:r>
      <w:r w:rsidRPr="00C70553">
        <w:rPr>
          <w:rFonts w:hint="eastAsia"/>
        </w:rPr>
        <w:t>行政院於</w:t>
      </w:r>
      <w:r>
        <w:rPr>
          <w:rFonts w:hint="eastAsia"/>
        </w:rPr>
        <w:t>八十六</w:t>
      </w:r>
      <w:r w:rsidRPr="00C70553">
        <w:rPr>
          <w:rFonts w:hint="eastAsia"/>
        </w:rPr>
        <w:t>年</w:t>
      </w:r>
      <w:r>
        <w:rPr>
          <w:rFonts w:hint="eastAsia"/>
        </w:rPr>
        <w:t>九</w:t>
      </w:r>
      <w:r w:rsidRPr="00C70553">
        <w:rPr>
          <w:rFonts w:hint="eastAsia"/>
        </w:rPr>
        <w:t>月</w:t>
      </w:r>
      <w:r>
        <w:rPr>
          <w:rFonts w:hint="eastAsia"/>
        </w:rPr>
        <w:t>二十五</w:t>
      </w:r>
      <w:r w:rsidRPr="00C70553">
        <w:rPr>
          <w:rFonts w:hint="eastAsia"/>
        </w:rPr>
        <w:t>日函示略以：</w:t>
      </w:r>
      <w:r>
        <w:rPr>
          <w:rFonts w:hint="eastAsia"/>
        </w:rPr>
        <w:t>高捷</w:t>
      </w:r>
      <w:r>
        <w:rPr>
          <w:rFonts w:hint="eastAsia"/>
        </w:rPr>
        <w:t>BOT</w:t>
      </w:r>
      <w:r w:rsidRPr="00C70553">
        <w:rPr>
          <w:rFonts w:hint="eastAsia"/>
        </w:rPr>
        <w:t>建設計畫執行迄今進度嚴重落後，已與原核定計畫（含財務計畫）內容差異頗鉅，應請儘速詳加檢討及規劃工程執行替代方案之具體可行性、實際完成進度及工程經費等關鍵事宜，並儘速研提修正計畫（含財務計畫）報核</w:t>
      </w:r>
      <w:r>
        <w:rPr>
          <w:rFonts w:hint="eastAsia"/>
        </w:rPr>
        <w:t>。</w:t>
      </w:r>
    </w:p>
  </w:footnote>
  <w:footnote w:id="26">
    <w:p w:rsidR="00FA3A39" w:rsidRPr="00E6378A" w:rsidRDefault="00FA3A39" w:rsidP="00B46F67">
      <w:pPr>
        <w:pStyle w:val="ae"/>
        <w:ind w:left="220" w:hangingChars="100" w:hanging="220"/>
      </w:pPr>
      <w:r>
        <w:rPr>
          <w:rStyle w:val="af2"/>
        </w:rPr>
        <w:footnoteRef/>
      </w:r>
      <w:r>
        <w:rPr>
          <w:rFonts w:hint="eastAsia"/>
        </w:rPr>
        <w:t xml:space="preserve"> </w:t>
      </w:r>
      <w:r>
        <w:rPr>
          <w:rFonts w:hint="eastAsia"/>
        </w:rPr>
        <w:t>據</w:t>
      </w:r>
      <w:r w:rsidRPr="00E6378A">
        <w:rPr>
          <w:rFonts w:hint="eastAsia"/>
        </w:rPr>
        <w:t>經建會</w:t>
      </w:r>
      <w:r>
        <w:rPr>
          <w:rFonts w:hint="eastAsia"/>
        </w:rPr>
        <w:t>與會</w:t>
      </w:r>
      <w:r w:rsidRPr="00E6378A">
        <w:rPr>
          <w:rFonts w:hint="eastAsia"/>
        </w:rPr>
        <w:t>人員會後填報「出席會外單位會議報告表」略以：</w:t>
      </w:r>
      <w:r>
        <w:rPr>
          <w:rFonts w:hint="eastAsia"/>
        </w:rPr>
        <w:t>高捷</w:t>
      </w:r>
      <w:r>
        <w:rPr>
          <w:rFonts w:hint="eastAsia"/>
        </w:rPr>
        <w:t>BOT</w:t>
      </w:r>
      <w:r w:rsidRPr="00E6378A">
        <w:rPr>
          <w:rFonts w:hint="eastAsia"/>
        </w:rPr>
        <w:t>財務計畫原應於甄審前核定，並訂出政府出資額度，以利高雄市政府辦理甄審作業。惟因政權交替等因素，交通部未能於</w:t>
      </w:r>
      <w:smartTag w:uri="urn:schemas-microsoft-com:office:smarttags" w:element="chsdate">
        <w:smartTagPr>
          <w:attr w:name="IsROCDate" w:val="False"/>
          <w:attr w:name="IsLunarDate" w:val="False"/>
          <w:attr w:name="Day" w:val="10"/>
          <w:attr w:name="Month" w:val="5"/>
          <w:attr w:name="Year" w:val="2010"/>
        </w:smartTagPr>
        <w:r>
          <w:rPr>
            <w:rFonts w:hint="eastAsia"/>
          </w:rPr>
          <w:t>五</w:t>
        </w:r>
        <w:r w:rsidRPr="00E6378A">
          <w:rPr>
            <w:rFonts w:hint="eastAsia"/>
          </w:rPr>
          <w:t>月</w:t>
        </w:r>
        <w:r>
          <w:rPr>
            <w:rFonts w:hint="eastAsia"/>
          </w:rPr>
          <w:t>十</w:t>
        </w:r>
        <w:r w:rsidRPr="00E6378A">
          <w:rPr>
            <w:rFonts w:hint="eastAsia"/>
          </w:rPr>
          <w:t>日</w:t>
        </w:r>
      </w:smartTag>
      <w:r w:rsidRPr="00E6378A">
        <w:rPr>
          <w:rFonts w:hint="eastAsia"/>
        </w:rPr>
        <w:t>（甄選出最優申請人）前陳報行政院核定。雖交通部前曾函請高雄市政府是否暫緩辦理甄審作業，惟高雄市政府認為</w:t>
      </w:r>
      <w:r>
        <w:rPr>
          <w:rFonts w:hint="eastAsia"/>
        </w:rPr>
        <w:t>八十四</w:t>
      </w:r>
      <w:r w:rsidRPr="00E6378A">
        <w:rPr>
          <w:rFonts w:hint="eastAsia"/>
        </w:rPr>
        <w:t>年核定之財務計畫已明訂總經費為</w:t>
      </w:r>
      <w:r>
        <w:rPr>
          <w:rFonts w:hint="eastAsia"/>
        </w:rPr>
        <w:t>一千九百五十二</w:t>
      </w:r>
      <w:r w:rsidRPr="00E6378A">
        <w:rPr>
          <w:rFonts w:hint="eastAsia"/>
        </w:rPr>
        <w:t>億元，經費分擔方式為扣除自償率後，中央負擔</w:t>
      </w:r>
      <w:r>
        <w:rPr>
          <w:rFonts w:hint="eastAsia"/>
        </w:rPr>
        <w:t>百分之七十五</w:t>
      </w:r>
      <w:r w:rsidRPr="00E6378A">
        <w:rPr>
          <w:rFonts w:hint="eastAsia"/>
        </w:rPr>
        <w:t>，高雄市政府負擔</w:t>
      </w:r>
      <w:r>
        <w:rPr>
          <w:rFonts w:hint="eastAsia"/>
        </w:rPr>
        <w:t>百分之二十五</w:t>
      </w:r>
      <w:r w:rsidRPr="00E6378A">
        <w:rPr>
          <w:rFonts w:hint="eastAsia"/>
        </w:rPr>
        <w:t>。因此甄審建設總經費額度如未超過</w:t>
      </w:r>
      <w:r>
        <w:rPr>
          <w:rFonts w:hint="eastAsia"/>
        </w:rPr>
        <w:t>一千九百五十二</w:t>
      </w:r>
      <w:r w:rsidRPr="00E6378A">
        <w:rPr>
          <w:rFonts w:hint="eastAsia"/>
        </w:rPr>
        <w:t>億元，即可決標。</w:t>
      </w:r>
    </w:p>
  </w:footnote>
  <w:footnote w:id="27">
    <w:p w:rsidR="00FA3A39" w:rsidRPr="00450E1D" w:rsidRDefault="00FA3A39" w:rsidP="00862A38">
      <w:pPr>
        <w:pStyle w:val="ae"/>
        <w:ind w:left="141" w:hangingChars="64" w:hanging="141"/>
      </w:pPr>
      <w:r>
        <w:rPr>
          <w:rStyle w:val="af2"/>
        </w:rPr>
        <w:footnoteRef/>
      </w:r>
      <w:r>
        <w:rPr>
          <w:rFonts w:hint="eastAsia"/>
        </w:rPr>
        <w:t>按</w:t>
      </w:r>
      <w:r w:rsidRPr="00450E1D">
        <w:rPr>
          <w:rFonts w:hint="eastAsia"/>
        </w:rPr>
        <w:t>九十年一月十二日高雄市政府於與</w:t>
      </w:r>
      <w:r>
        <w:rPr>
          <w:rFonts w:hint="eastAsia"/>
        </w:rPr>
        <w:t>高捷公司</w:t>
      </w:r>
      <w:r w:rsidRPr="00450E1D">
        <w:rPr>
          <w:rFonts w:hint="eastAsia"/>
        </w:rPr>
        <w:t>簽訂「高雄都會區大眾捷運系統紅橘線路網建設案」興建營運合約</w:t>
      </w:r>
      <w:r>
        <w:rPr>
          <w:rFonts w:hint="eastAsia"/>
        </w:rPr>
        <w:t>之</w:t>
      </w:r>
      <w:r w:rsidRPr="00450E1D">
        <w:rPr>
          <w:rFonts w:hint="eastAsia"/>
        </w:rPr>
        <w:t>附件</w:t>
      </w:r>
      <w:r w:rsidRPr="00450E1D">
        <w:rPr>
          <w:rFonts w:hint="eastAsia"/>
        </w:rPr>
        <w:t>C2.2</w:t>
      </w:r>
      <w:r w:rsidRPr="00450E1D">
        <w:rPr>
          <w:rFonts w:hint="eastAsia"/>
        </w:rPr>
        <w:t>綱要性車站工程設計規範</w:t>
      </w:r>
      <w:r w:rsidRPr="00450E1D">
        <w:rPr>
          <w:rFonts w:hint="eastAsia"/>
        </w:rPr>
        <w:t>1.6</w:t>
      </w:r>
      <w:r w:rsidRPr="00450E1D">
        <w:rPr>
          <w:rFonts w:hint="eastAsia"/>
        </w:rPr>
        <w:t>公共藝術</w:t>
      </w:r>
      <w:r>
        <w:rPr>
          <w:rFonts w:hint="eastAsia"/>
        </w:rPr>
        <w:t>規定：</w:t>
      </w:r>
      <w:r w:rsidRPr="00450E1D">
        <w:rPr>
          <w:rFonts w:hint="eastAsia"/>
        </w:rPr>
        <w:t>「</w:t>
      </w:r>
      <w:r w:rsidRPr="00370A8D">
        <w:rPr>
          <w:rFonts w:hint="eastAsia"/>
        </w:rPr>
        <w:t>特許公司應聘請公共藝術策劃人</w:t>
      </w:r>
      <w:r w:rsidRPr="00370A8D">
        <w:rPr>
          <w:rFonts w:hint="eastAsia"/>
        </w:rPr>
        <w:t>1</w:t>
      </w:r>
      <w:r w:rsidRPr="00370A8D">
        <w:rPr>
          <w:rFonts w:hint="eastAsia"/>
        </w:rPr>
        <w:t>名，負責各車站所有公共藝術業務，且為藝術家與建築設計者間之協調人。該策劃人之人選於工作開始前提出。特許公司應將藝術品設置計畫送經高雄捷運公共藝術審議委員會審議後執行</w:t>
      </w:r>
      <w:r w:rsidRPr="00450E1D">
        <w:rPr>
          <w:rFonts w:hint="eastAsia"/>
        </w:rPr>
        <w:t>」</w:t>
      </w:r>
      <w:r>
        <w:rPr>
          <w:rFonts w:hint="eastAsia"/>
        </w:rPr>
        <w:t>。</w:t>
      </w:r>
    </w:p>
  </w:footnote>
  <w:footnote w:id="28">
    <w:p w:rsidR="00FA3A39" w:rsidRDefault="00FA3A39" w:rsidP="00862A38">
      <w:pPr>
        <w:pStyle w:val="ae"/>
        <w:wordWrap w:val="0"/>
        <w:autoSpaceDE w:val="0"/>
        <w:autoSpaceDN w:val="0"/>
        <w:adjustRightInd w:val="0"/>
        <w:ind w:left="176" w:hangingChars="80" w:hanging="176"/>
        <w:jc w:val="both"/>
      </w:pPr>
      <w:r>
        <w:rPr>
          <w:rStyle w:val="af2"/>
        </w:rPr>
        <w:footnoteRef/>
      </w:r>
      <w:r w:rsidRPr="009F6067">
        <w:rPr>
          <w:rFonts w:hint="eastAsia"/>
        </w:rPr>
        <w:t>高雄捷運紅線</w:t>
      </w:r>
      <w:r>
        <w:rPr>
          <w:rFonts w:hint="eastAsia"/>
        </w:rPr>
        <w:t>於</w:t>
      </w:r>
      <w:r w:rsidRPr="009F6067">
        <w:rPr>
          <w:rFonts w:hint="eastAsia"/>
        </w:rPr>
        <w:t>九十七年</w:t>
      </w:r>
      <w:r>
        <w:rPr>
          <w:rFonts w:hint="eastAsia"/>
        </w:rPr>
        <w:t>四</w:t>
      </w:r>
      <w:r w:rsidRPr="009F6067">
        <w:rPr>
          <w:rFonts w:hint="eastAsia"/>
        </w:rPr>
        <w:t>月</w:t>
      </w:r>
      <w:r>
        <w:rPr>
          <w:rFonts w:hint="eastAsia"/>
        </w:rPr>
        <w:t>七</w:t>
      </w:r>
      <w:r w:rsidRPr="009F6067">
        <w:rPr>
          <w:rFonts w:hint="eastAsia"/>
        </w:rPr>
        <w:t>日通車營運，</w:t>
      </w:r>
      <w:r>
        <w:rPr>
          <w:rFonts w:hint="eastAsia"/>
        </w:rPr>
        <w:t>橘線於</w:t>
      </w:r>
      <w:r w:rsidRPr="009F6067">
        <w:rPr>
          <w:rFonts w:hint="eastAsia"/>
        </w:rPr>
        <w:t>九十七年九月</w:t>
      </w:r>
      <w:r>
        <w:rPr>
          <w:rFonts w:hint="eastAsia"/>
        </w:rPr>
        <w:t>二十二日通車營運。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BB9"/>
    <w:multiLevelType w:val="hybridMultilevel"/>
    <w:tmpl w:val="ECF4DD36"/>
    <w:lvl w:ilvl="0" w:tplc="0122BA4C">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05B52"/>
    <w:multiLevelType w:val="hybridMultilevel"/>
    <w:tmpl w:val="BED0C1B2"/>
    <w:lvl w:ilvl="0" w:tplc="222C5BCA">
      <w:start w:val="1"/>
      <w:numFmt w:val="decimal"/>
      <w:lvlText w:val="%1."/>
      <w:lvlJc w:val="left"/>
      <w:pPr>
        <w:ind w:left="627" w:hanging="360"/>
      </w:pPr>
      <w:rPr>
        <w:rFonts w:hint="default"/>
      </w:rPr>
    </w:lvl>
    <w:lvl w:ilvl="1" w:tplc="04090019" w:tentative="1">
      <w:start w:val="1"/>
      <w:numFmt w:val="ideographTraditional"/>
      <w:lvlText w:val="%2、"/>
      <w:lvlJc w:val="left"/>
      <w:pPr>
        <w:ind w:left="1227" w:hanging="480"/>
      </w:pPr>
    </w:lvl>
    <w:lvl w:ilvl="2" w:tplc="0409001B" w:tentative="1">
      <w:start w:val="1"/>
      <w:numFmt w:val="lowerRoman"/>
      <w:lvlText w:val="%3."/>
      <w:lvlJc w:val="right"/>
      <w:pPr>
        <w:ind w:left="1707" w:hanging="480"/>
      </w:pPr>
    </w:lvl>
    <w:lvl w:ilvl="3" w:tplc="0409000F" w:tentative="1">
      <w:start w:val="1"/>
      <w:numFmt w:val="decimal"/>
      <w:lvlText w:val="%4."/>
      <w:lvlJc w:val="left"/>
      <w:pPr>
        <w:ind w:left="2187" w:hanging="480"/>
      </w:pPr>
    </w:lvl>
    <w:lvl w:ilvl="4" w:tplc="04090019" w:tentative="1">
      <w:start w:val="1"/>
      <w:numFmt w:val="ideographTraditional"/>
      <w:lvlText w:val="%5、"/>
      <w:lvlJc w:val="left"/>
      <w:pPr>
        <w:ind w:left="2667" w:hanging="480"/>
      </w:pPr>
    </w:lvl>
    <w:lvl w:ilvl="5" w:tplc="0409001B" w:tentative="1">
      <w:start w:val="1"/>
      <w:numFmt w:val="lowerRoman"/>
      <w:lvlText w:val="%6."/>
      <w:lvlJc w:val="right"/>
      <w:pPr>
        <w:ind w:left="3147" w:hanging="480"/>
      </w:pPr>
    </w:lvl>
    <w:lvl w:ilvl="6" w:tplc="0409000F" w:tentative="1">
      <w:start w:val="1"/>
      <w:numFmt w:val="decimal"/>
      <w:lvlText w:val="%7."/>
      <w:lvlJc w:val="left"/>
      <w:pPr>
        <w:ind w:left="3627" w:hanging="480"/>
      </w:pPr>
    </w:lvl>
    <w:lvl w:ilvl="7" w:tplc="04090019" w:tentative="1">
      <w:start w:val="1"/>
      <w:numFmt w:val="ideographTraditional"/>
      <w:lvlText w:val="%8、"/>
      <w:lvlJc w:val="left"/>
      <w:pPr>
        <w:ind w:left="4107" w:hanging="480"/>
      </w:pPr>
    </w:lvl>
    <w:lvl w:ilvl="8" w:tplc="0409001B" w:tentative="1">
      <w:start w:val="1"/>
      <w:numFmt w:val="lowerRoman"/>
      <w:lvlText w:val="%9."/>
      <w:lvlJc w:val="right"/>
      <w:pPr>
        <w:ind w:left="4587" w:hanging="480"/>
      </w:pPr>
    </w:lvl>
  </w:abstractNum>
  <w:abstractNum w:abstractNumId="2">
    <w:nsid w:val="06E23052"/>
    <w:multiLevelType w:val="hybridMultilevel"/>
    <w:tmpl w:val="7682F9BE"/>
    <w:lvl w:ilvl="0" w:tplc="FF3EA6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217F9D"/>
    <w:multiLevelType w:val="hybridMultilevel"/>
    <w:tmpl w:val="406E4A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3C0A33"/>
    <w:multiLevelType w:val="hybridMultilevel"/>
    <w:tmpl w:val="6F7EB918"/>
    <w:lvl w:ilvl="0" w:tplc="EE4C7E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B6A4624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00000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00000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color w:val="000000"/>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6480236"/>
    <w:multiLevelType w:val="hybridMultilevel"/>
    <w:tmpl w:val="8C3C80C2"/>
    <w:lvl w:ilvl="0" w:tplc="7A127FD4">
      <w:start w:val="1"/>
      <w:numFmt w:val="decimal"/>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173628A5"/>
    <w:multiLevelType w:val="hybridMultilevel"/>
    <w:tmpl w:val="D83864EE"/>
    <w:lvl w:ilvl="0" w:tplc="0409000F">
      <w:start w:val="1"/>
      <w:numFmt w:val="decimal"/>
      <w:lvlText w:val="%1."/>
      <w:lvlJc w:val="left"/>
      <w:pPr>
        <w:ind w:left="480" w:hanging="480"/>
      </w:pPr>
    </w:lvl>
    <w:lvl w:ilvl="1" w:tplc="6C8A8CFA">
      <w:start w:val="1"/>
      <w:numFmt w:val="taiwaneseCountingThousand"/>
      <w:lvlText w:val="%2、"/>
      <w:lvlJc w:val="left"/>
      <w:pPr>
        <w:ind w:left="960" w:hanging="480"/>
      </w:pPr>
      <w:rPr>
        <w:rFonts w:hint="eastAsia"/>
      </w:rPr>
    </w:lvl>
    <w:lvl w:ilvl="2" w:tplc="0A7EE88C">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6030784"/>
    <w:multiLevelType w:val="hybridMultilevel"/>
    <w:tmpl w:val="6FC8D53C"/>
    <w:lvl w:ilvl="0" w:tplc="1656392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AD7061"/>
    <w:multiLevelType w:val="hybridMultilevel"/>
    <w:tmpl w:val="6FEACC3A"/>
    <w:lvl w:ilvl="0" w:tplc="666479A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4B7B51"/>
    <w:multiLevelType w:val="hybridMultilevel"/>
    <w:tmpl w:val="4D46EB5A"/>
    <w:lvl w:ilvl="0" w:tplc="938258E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CA5675"/>
    <w:multiLevelType w:val="hybridMultilevel"/>
    <w:tmpl w:val="1FC2BB96"/>
    <w:lvl w:ilvl="0" w:tplc="B258785E">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22259A"/>
    <w:multiLevelType w:val="hybridMultilevel"/>
    <w:tmpl w:val="8AECFD14"/>
    <w:lvl w:ilvl="0" w:tplc="FCAE6B0C">
      <w:start w:val="1"/>
      <w:numFmt w:val="taiwaneseCountingThousand"/>
      <w:lvlText w:val="（%1）"/>
      <w:lvlJc w:val="left"/>
      <w:pPr>
        <w:ind w:left="810" w:hanging="810"/>
      </w:pPr>
      <w:rPr>
        <w:rFonts w:hint="default"/>
        <w:lang w:val="en-US"/>
      </w:rPr>
    </w:lvl>
    <w:lvl w:ilvl="1" w:tplc="B258785E">
      <w:start w:val="1"/>
      <w:numFmt w:val="taiwaneseCountingThousand"/>
      <w:lvlText w:val="%2、"/>
      <w:lvlJc w:val="left"/>
      <w:pPr>
        <w:ind w:left="1200" w:hanging="72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AF45007"/>
    <w:multiLevelType w:val="hybridMultilevel"/>
    <w:tmpl w:val="378A3844"/>
    <w:lvl w:ilvl="0" w:tplc="B258785E">
      <w:start w:val="1"/>
      <w:numFmt w:val="taiwaneseCountingThousand"/>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1AEE776">
      <w:start w:val="1"/>
      <w:numFmt w:val="taiwaneseCountingThousand"/>
      <w:lvlText w:val="%4、"/>
      <w:lvlJc w:val="left"/>
      <w:pPr>
        <w:ind w:left="1920" w:hanging="480"/>
      </w:pPr>
      <w:rPr>
        <w:rFonts w:hint="eastAsia"/>
        <w:sz w:val="24"/>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4D2C9A"/>
    <w:multiLevelType w:val="hybridMultilevel"/>
    <w:tmpl w:val="B94AD2A4"/>
    <w:lvl w:ilvl="0" w:tplc="85D0089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150977"/>
    <w:multiLevelType w:val="hybridMultilevel"/>
    <w:tmpl w:val="51407F08"/>
    <w:lvl w:ilvl="0" w:tplc="CC28BF7A">
      <w:start w:val="1"/>
      <w:numFmt w:val="taiwaneseCountingThousand"/>
      <w:lvlText w:val="%1、"/>
      <w:lvlJc w:val="left"/>
      <w:pPr>
        <w:ind w:left="100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1C4BB0"/>
    <w:multiLevelType w:val="hybridMultilevel"/>
    <w:tmpl w:val="BA04B6F0"/>
    <w:lvl w:ilvl="0" w:tplc="C19297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8D56F6"/>
    <w:multiLevelType w:val="hybridMultilevel"/>
    <w:tmpl w:val="102CE6EE"/>
    <w:lvl w:ilvl="0" w:tplc="EA266AC2">
      <w:start w:val="1"/>
      <w:numFmt w:val="taiwaneseCountingThousand"/>
      <w:lvlText w:val="%1、"/>
      <w:lvlJc w:val="left"/>
      <w:pPr>
        <w:ind w:left="480" w:hanging="480"/>
      </w:pPr>
      <w:rPr>
        <w:rFonts w:ascii="Times New Roman" w:eastAsia="標楷體"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D2BC06DA">
      <w:start w:val="1"/>
      <w:numFmt w:val="taiwaneseCountingThousand"/>
      <w:lvlText w:val="%4、"/>
      <w:lvlJc w:val="left"/>
      <w:pPr>
        <w:ind w:left="1920" w:hanging="480"/>
      </w:pPr>
      <w:rPr>
        <w:rFonts w:hint="eastAsia"/>
        <w:sz w:val="24"/>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AB7CAC"/>
    <w:multiLevelType w:val="hybridMultilevel"/>
    <w:tmpl w:val="2856E25A"/>
    <w:lvl w:ilvl="0" w:tplc="04090015">
      <w:start w:val="1"/>
      <w:numFmt w:val="taiwaneseCountingThousand"/>
      <w:lvlText w:val="%1、"/>
      <w:lvlJc w:val="left"/>
      <w:pPr>
        <w:ind w:left="1000" w:hanging="480"/>
      </w:p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1">
    <w:nsid w:val="58FB676E"/>
    <w:multiLevelType w:val="hybridMultilevel"/>
    <w:tmpl w:val="F9EC911A"/>
    <w:lvl w:ilvl="0" w:tplc="01D8F2A2">
      <w:start w:val="1"/>
      <w:numFmt w:val="taiwaneseCountingThousand"/>
      <w:lvlText w:val="%1、"/>
      <w:lvlJc w:val="left"/>
      <w:pPr>
        <w:ind w:left="100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95842B0"/>
    <w:multiLevelType w:val="hybridMultilevel"/>
    <w:tmpl w:val="470ADF72"/>
    <w:lvl w:ilvl="0" w:tplc="A1A84020">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D41AFF"/>
    <w:multiLevelType w:val="hybridMultilevel"/>
    <w:tmpl w:val="5802CCE4"/>
    <w:lvl w:ilvl="0" w:tplc="B258785E">
      <w:start w:val="1"/>
      <w:numFmt w:val="taiwaneseCountingThousand"/>
      <w:lvlText w:val="%1、"/>
      <w:lvlJc w:val="left"/>
      <w:pPr>
        <w:ind w:left="480" w:hanging="480"/>
      </w:pPr>
      <w:rPr>
        <w:rFonts w:hint="eastAsia"/>
        <w:sz w:val="24"/>
      </w:rPr>
    </w:lvl>
    <w:lvl w:ilvl="1" w:tplc="57F6D2F4">
      <w:start w:val="1"/>
      <w:numFmt w:val="taiwaneseCountingThousand"/>
      <w:lvlText w:val="%2、"/>
      <w:lvlJc w:val="left"/>
      <w:pPr>
        <w:ind w:left="960" w:hanging="480"/>
      </w:pPr>
      <w:rPr>
        <w:rFonts w:hint="eastAsia"/>
        <w:sz w:val="24"/>
        <w:lang w:val="en-US"/>
      </w:rPr>
    </w:lvl>
    <w:lvl w:ilvl="2" w:tplc="22125F2E">
      <w:start w:val="1"/>
      <w:numFmt w:val="taiwaneseCountingThousand"/>
      <w:lvlText w:val="%3、"/>
      <w:lvlJc w:val="left"/>
      <w:pPr>
        <w:ind w:left="1920" w:hanging="960"/>
      </w:pPr>
      <w:rPr>
        <w:rFonts w:hint="eastAsia"/>
        <w:sz w:val="24"/>
      </w:rPr>
    </w:lvl>
    <w:lvl w:ilvl="3" w:tplc="DE609A5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7E1680B"/>
    <w:multiLevelType w:val="hybridMultilevel"/>
    <w:tmpl w:val="B36CC398"/>
    <w:lvl w:ilvl="0" w:tplc="33F80E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81073D7"/>
    <w:multiLevelType w:val="hybridMultilevel"/>
    <w:tmpl w:val="17A21514"/>
    <w:lvl w:ilvl="0" w:tplc="E7EE376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ED76E6A"/>
    <w:multiLevelType w:val="hybridMultilevel"/>
    <w:tmpl w:val="665650DC"/>
    <w:lvl w:ilvl="0" w:tplc="5FBE6B60">
      <w:start w:val="1"/>
      <w:numFmt w:val="taiwaneseCountingThousand"/>
      <w:lvlText w:val="%1、"/>
      <w:lvlJc w:val="left"/>
      <w:pPr>
        <w:ind w:left="480" w:hanging="480"/>
      </w:pPr>
      <w:rPr>
        <w:rFonts w:ascii="Times New Roman" w:eastAsia="標楷體"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32507D7C">
      <w:start w:val="1"/>
      <w:numFmt w:val="taiwaneseCountingThousand"/>
      <w:lvlText w:val="%4、"/>
      <w:lvlJc w:val="left"/>
      <w:pPr>
        <w:ind w:left="1920" w:hanging="480"/>
      </w:pPr>
      <w:rPr>
        <w:rFonts w:ascii="Times New Roman" w:eastAsia="標楷體" w:hAnsi="Times New Roman" w:hint="default"/>
        <w:sz w:val="24"/>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EE0158"/>
    <w:multiLevelType w:val="hybridMultilevel"/>
    <w:tmpl w:val="B698560E"/>
    <w:lvl w:ilvl="0" w:tplc="B706DEE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3235D11"/>
    <w:multiLevelType w:val="hybridMultilevel"/>
    <w:tmpl w:val="F5E4F158"/>
    <w:lvl w:ilvl="0" w:tplc="7A1A9BF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79E2BCC"/>
    <w:multiLevelType w:val="hybridMultilevel"/>
    <w:tmpl w:val="EACEA7E0"/>
    <w:lvl w:ilvl="0" w:tplc="DA045166">
      <w:start w:val="1"/>
      <w:numFmt w:val="taiwaneseCountingThousand"/>
      <w:lvlText w:val="%1、"/>
      <w:lvlJc w:val="left"/>
      <w:pPr>
        <w:ind w:left="480" w:hanging="480"/>
      </w:pPr>
      <w:rPr>
        <w:rFonts w:hint="eastAsia"/>
        <w:color w:val="000000"/>
      </w:rPr>
    </w:lvl>
    <w:lvl w:ilvl="1" w:tplc="5CD2575C">
      <w:start w:val="1"/>
      <w:numFmt w:val="taiwaneseCountingThousand"/>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9237582"/>
    <w:multiLevelType w:val="hybridMultilevel"/>
    <w:tmpl w:val="8EF03828"/>
    <w:lvl w:ilvl="0" w:tplc="C3D200B0">
      <w:start w:val="1"/>
      <w:numFmt w:val="decimal"/>
      <w:lvlText w:val="%1"/>
      <w:lvlJc w:val="left"/>
      <w:pPr>
        <w:tabs>
          <w:tab w:val="num" w:pos="1403"/>
        </w:tabs>
        <w:ind w:left="140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C3D200B0">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9"/>
  </w:num>
  <w:num w:numId="3">
    <w:abstractNumId w:val="3"/>
  </w:num>
  <w:num w:numId="4">
    <w:abstractNumId w:val="8"/>
  </w:num>
  <w:num w:numId="5">
    <w:abstractNumId w:val="14"/>
  </w:num>
  <w:num w:numId="6">
    <w:abstractNumId w:val="12"/>
  </w:num>
  <w:num w:numId="7">
    <w:abstractNumId w:val="5"/>
  </w:num>
  <w:num w:numId="8">
    <w:abstractNumId w:val="24"/>
  </w:num>
  <w:num w:numId="9">
    <w:abstractNumId w:val="2"/>
  </w:num>
  <w:num w:numId="10">
    <w:abstractNumId w:val="27"/>
  </w:num>
  <w:num w:numId="11">
    <w:abstractNumId w:val="28"/>
  </w:num>
  <w:num w:numId="12">
    <w:abstractNumId w:val="10"/>
  </w:num>
  <w:num w:numId="13">
    <w:abstractNumId w:val="11"/>
  </w:num>
  <w:num w:numId="14">
    <w:abstractNumId w:val="18"/>
  </w:num>
  <w:num w:numId="15">
    <w:abstractNumId w:val="16"/>
  </w:num>
  <w:num w:numId="16">
    <w:abstractNumId w:val="0"/>
  </w:num>
  <w:num w:numId="17">
    <w:abstractNumId w:val="23"/>
  </w:num>
  <w:num w:numId="18">
    <w:abstractNumId w:val="15"/>
  </w:num>
  <w:num w:numId="19">
    <w:abstractNumId w:val="20"/>
  </w:num>
  <w:num w:numId="20">
    <w:abstractNumId w:val="1"/>
  </w:num>
  <w:num w:numId="21">
    <w:abstractNumId w:val="17"/>
  </w:num>
  <w:num w:numId="22">
    <w:abstractNumId w:val="21"/>
  </w:num>
  <w:num w:numId="23">
    <w:abstractNumId w:val="25"/>
  </w:num>
  <w:num w:numId="24">
    <w:abstractNumId w:val="29"/>
  </w:num>
  <w:num w:numId="25">
    <w:abstractNumId w:val="13"/>
  </w:num>
  <w:num w:numId="26">
    <w:abstractNumId w:val="26"/>
  </w:num>
  <w:num w:numId="27">
    <w:abstractNumId w:val="19"/>
  </w:num>
  <w:num w:numId="28">
    <w:abstractNumId w:val="22"/>
  </w:num>
  <w:num w:numId="29">
    <w:abstractNumId w:val="4"/>
  </w:num>
  <w:num w:numId="30">
    <w:abstractNumId w:val="30"/>
  </w:num>
  <w:num w:numId="31">
    <w:abstractNumId w:val="7"/>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9"/>
  </w:num>
  <w:num w:numId="43">
    <w:abstractNumId w:val="9"/>
  </w:num>
  <w:num w:numId="44">
    <w:abstractNumId w:val="9"/>
  </w:num>
  <w:num w:numId="45">
    <w:abstractNumId w:val="6"/>
  </w:num>
  <w:num w:numId="46">
    <w:abstractNumId w:val="6"/>
  </w:num>
  <w:num w:numId="4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hideSpellingErrors/>
  <w:hideGrammaticalErrors/>
  <w:attachedTemplate r:id="rId1"/>
  <w:doNotTrackMoves/>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A33"/>
    <w:rsid w:val="0000032B"/>
    <w:rsid w:val="00001DEC"/>
    <w:rsid w:val="000022CE"/>
    <w:rsid w:val="00002F58"/>
    <w:rsid w:val="00002F89"/>
    <w:rsid w:val="000037FA"/>
    <w:rsid w:val="00003954"/>
    <w:rsid w:val="00003C64"/>
    <w:rsid w:val="00005CA7"/>
    <w:rsid w:val="00005E30"/>
    <w:rsid w:val="000101B4"/>
    <w:rsid w:val="000103FA"/>
    <w:rsid w:val="00011993"/>
    <w:rsid w:val="000119EA"/>
    <w:rsid w:val="00011B0D"/>
    <w:rsid w:val="00012243"/>
    <w:rsid w:val="00012483"/>
    <w:rsid w:val="000124B4"/>
    <w:rsid w:val="0001443B"/>
    <w:rsid w:val="000145B0"/>
    <w:rsid w:val="000148B3"/>
    <w:rsid w:val="000149B3"/>
    <w:rsid w:val="00014D4A"/>
    <w:rsid w:val="0001514B"/>
    <w:rsid w:val="00015CC6"/>
    <w:rsid w:val="000167B4"/>
    <w:rsid w:val="000169AD"/>
    <w:rsid w:val="00016D37"/>
    <w:rsid w:val="000170F5"/>
    <w:rsid w:val="00017894"/>
    <w:rsid w:val="00020464"/>
    <w:rsid w:val="0002194A"/>
    <w:rsid w:val="00021BDD"/>
    <w:rsid w:val="00021C53"/>
    <w:rsid w:val="0002265F"/>
    <w:rsid w:val="00022A1B"/>
    <w:rsid w:val="00022AD1"/>
    <w:rsid w:val="00023E9D"/>
    <w:rsid w:val="00023FA2"/>
    <w:rsid w:val="00024459"/>
    <w:rsid w:val="0002452B"/>
    <w:rsid w:val="00025149"/>
    <w:rsid w:val="00025297"/>
    <w:rsid w:val="0002575C"/>
    <w:rsid w:val="000258C6"/>
    <w:rsid w:val="00025940"/>
    <w:rsid w:val="00025A6C"/>
    <w:rsid w:val="00026125"/>
    <w:rsid w:val="0002646B"/>
    <w:rsid w:val="00026CF6"/>
    <w:rsid w:val="000277F1"/>
    <w:rsid w:val="000312C4"/>
    <w:rsid w:val="000321EA"/>
    <w:rsid w:val="000322B1"/>
    <w:rsid w:val="000323EC"/>
    <w:rsid w:val="000342D7"/>
    <w:rsid w:val="00034604"/>
    <w:rsid w:val="000347D4"/>
    <w:rsid w:val="00034A9A"/>
    <w:rsid w:val="00035387"/>
    <w:rsid w:val="00035AE3"/>
    <w:rsid w:val="000365BE"/>
    <w:rsid w:val="00036C19"/>
    <w:rsid w:val="00036D5C"/>
    <w:rsid w:val="000375DB"/>
    <w:rsid w:val="000377D2"/>
    <w:rsid w:val="000378BF"/>
    <w:rsid w:val="00037F61"/>
    <w:rsid w:val="000402C0"/>
    <w:rsid w:val="0004035A"/>
    <w:rsid w:val="00040B5D"/>
    <w:rsid w:val="00040C7B"/>
    <w:rsid w:val="00040F8F"/>
    <w:rsid w:val="00041038"/>
    <w:rsid w:val="000422B6"/>
    <w:rsid w:val="00042E30"/>
    <w:rsid w:val="000443CB"/>
    <w:rsid w:val="000446E6"/>
    <w:rsid w:val="00044BCF"/>
    <w:rsid w:val="00044C23"/>
    <w:rsid w:val="00045040"/>
    <w:rsid w:val="00045481"/>
    <w:rsid w:val="000458A5"/>
    <w:rsid w:val="00046876"/>
    <w:rsid w:val="00046D7A"/>
    <w:rsid w:val="0004704C"/>
    <w:rsid w:val="000471EC"/>
    <w:rsid w:val="000502A1"/>
    <w:rsid w:val="00050373"/>
    <w:rsid w:val="000504D9"/>
    <w:rsid w:val="0005142C"/>
    <w:rsid w:val="00051F54"/>
    <w:rsid w:val="00052313"/>
    <w:rsid w:val="000527A9"/>
    <w:rsid w:val="00052986"/>
    <w:rsid w:val="000531E0"/>
    <w:rsid w:val="000537C6"/>
    <w:rsid w:val="00053AAC"/>
    <w:rsid w:val="000542F9"/>
    <w:rsid w:val="00054F2D"/>
    <w:rsid w:val="000564DB"/>
    <w:rsid w:val="0005738F"/>
    <w:rsid w:val="000574EC"/>
    <w:rsid w:val="00057A27"/>
    <w:rsid w:val="00057CD6"/>
    <w:rsid w:val="00060DD3"/>
    <w:rsid w:val="000611B8"/>
    <w:rsid w:val="00061B3A"/>
    <w:rsid w:val="00061DE6"/>
    <w:rsid w:val="00061DF2"/>
    <w:rsid w:val="0006224F"/>
    <w:rsid w:val="0006239D"/>
    <w:rsid w:val="00062453"/>
    <w:rsid w:val="000628A0"/>
    <w:rsid w:val="00062D7E"/>
    <w:rsid w:val="00063473"/>
    <w:rsid w:val="00063575"/>
    <w:rsid w:val="00063A73"/>
    <w:rsid w:val="00064932"/>
    <w:rsid w:val="00064CC7"/>
    <w:rsid w:val="0006642B"/>
    <w:rsid w:val="000668B6"/>
    <w:rsid w:val="00066AED"/>
    <w:rsid w:val="00066EA3"/>
    <w:rsid w:val="00066F6D"/>
    <w:rsid w:val="00067526"/>
    <w:rsid w:val="000678C1"/>
    <w:rsid w:val="00070104"/>
    <w:rsid w:val="00071985"/>
    <w:rsid w:val="00071AA7"/>
    <w:rsid w:val="00071B13"/>
    <w:rsid w:val="00071D1D"/>
    <w:rsid w:val="00071DB4"/>
    <w:rsid w:val="000724E7"/>
    <w:rsid w:val="00072525"/>
    <w:rsid w:val="00072882"/>
    <w:rsid w:val="000729F6"/>
    <w:rsid w:val="00072CD0"/>
    <w:rsid w:val="00072DAF"/>
    <w:rsid w:val="000742D5"/>
    <w:rsid w:val="00074C14"/>
    <w:rsid w:val="00074CBC"/>
    <w:rsid w:val="00075402"/>
    <w:rsid w:val="000754F3"/>
    <w:rsid w:val="000761E2"/>
    <w:rsid w:val="00076727"/>
    <w:rsid w:val="00076867"/>
    <w:rsid w:val="00076C4F"/>
    <w:rsid w:val="0007712E"/>
    <w:rsid w:val="00077799"/>
    <w:rsid w:val="00080A1A"/>
    <w:rsid w:val="00081C6E"/>
    <w:rsid w:val="00081C94"/>
    <w:rsid w:val="0008244C"/>
    <w:rsid w:val="0008259B"/>
    <w:rsid w:val="000826E9"/>
    <w:rsid w:val="00084473"/>
    <w:rsid w:val="0008468D"/>
    <w:rsid w:val="0008526A"/>
    <w:rsid w:val="000852B1"/>
    <w:rsid w:val="00085605"/>
    <w:rsid w:val="0008628A"/>
    <w:rsid w:val="00086D5C"/>
    <w:rsid w:val="00087C62"/>
    <w:rsid w:val="0009000D"/>
    <w:rsid w:val="00090688"/>
    <w:rsid w:val="0009090A"/>
    <w:rsid w:val="00090CC4"/>
    <w:rsid w:val="000912D9"/>
    <w:rsid w:val="00091308"/>
    <w:rsid w:val="000916ED"/>
    <w:rsid w:val="000917AA"/>
    <w:rsid w:val="0009193C"/>
    <w:rsid w:val="00091AE1"/>
    <w:rsid w:val="000922D6"/>
    <w:rsid w:val="000927A0"/>
    <w:rsid w:val="000932CA"/>
    <w:rsid w:val="0009361D"/>
    <w:rsid w:val="000936B0"/>
    <w:rsid w:val="00093B65"/>
    <w:rsid w:val="00093F69"/>
    <w:rsid w:val="00094770"/>
    <w:rsid w:val="00095350"/>
    <w:rsid w:val="000971D1"/>
    <w:rsid w:val="00097B88"/>
    <w:rsid w:val="00097FBD"/>
    <w:rsid w:val="000A0590"/>
    <w:rsid w:val="000A0CBB"/>
    <w:rsid w:val="000A21B5"/>
    <w:rsid w:val="000A2716"/>
    <w:rsid w:val="000A2AE6"/>
    <w:rsid w:val="000A2F2A"/>
    <w:rsid w:val="000A2F86"/>
    <w:rsid w:val="000A42D0"/>
    <w:rsid w:val="000A4DD8"/>
    <w:rsid w:val="000A5446"/>
    <w:rsid w:val="000A5B0C"/>
    <w:rsid w:val="000A6685"/>
    <w:rsid w:val="000A6871"/>
    <w:rsid w:val="000A702B"/>
    <w:rsid w:val="000A71B9"/>
    <w:rsid w:val="000A7916"/>
    <w:rsid w:val="000A7D1E"/>
    <w:rsid w:val="000A7EDE"/>
    <w:rsid w:val="000B0984"/>
    <w:rsid w:val="000B0DDD"/>
    <w:rsid w:val="000B1ACF"/>
    <w:rsid w:val="000B1DD3"/>
    <w:rsid w:val="000B22DD"/>
    <w:rsid w:val="000B26BA"/>
    <w:rsid w:val="000B34E5"/>
    <w:rsid w:val="000B3530"/>
    <w:rsid w:val="000B535D"/>
    <w:rsid w:val="000B5784"/>
    <w:rsid w:val="000B5C80"/>
    <w:rsid w:val="000B5F46"/>
    <w:rsid w:val="000B6E82"/>
    <w:rsid w:val="000B7534"/>
    <w:rsid w:val="000B7668"/>
    <w:rsid w:val="000C123F"/>
    <w:rsid w:val="000C150A"/>
    <w:rsid w:val="000C2947"/>
    <w:rsid w:val="000C2CBF"/>
    <w:rsid w:val="000C31CB"/>
    <w:rsid w:val="000C3610"/>
    <w:rsid w:val="000C3681"/>
    <w:rsid w:val="000C3A33"/>
    <w:rsid w:val="000C5183"/>
    <w:rsid w:val="000C52AC"/>
    <w:rsid w:val="000C5DB2"/>
    <w:rsid w:val="000C5E72"/>
    <w:rsid w:val="000C696D"/>
    <w:rsid w:val="000C6B5F"/>
    <w:rsid w:val="000C7C91"/>
    <w:rsid w:val="000D0121"/>
    <w:rsid w:val="000D0256"/>
    <w:rsid w:val="000D07AD"/>
    <w:rsid w:val="000D14C9"/>
    <w:rsid w:val="000D1547"/>
    <w:rsid w:val="000D155A"/>
    <w:rsid w:val="000D1CF5"/>
    <w:rsid w:val="000D2649"/>
    <w:rsid w:val="000D2683"/>
    <w:rsid w:val="000D2895"/>
    <w:rsid w:val="000D2CD4"/>
    <w:rsid w:val="000D31E8"/>
    <w:rsid w:val="000D363C"/>
    <w:rsid w:val="000D37FE"/>
    <w:rsid w:val="000D3C61"/>
    <w:rsid w:val="000D3CF8"/>
    <w:rsid w:val="000D3DFB"/>
    <w:rsid w:val="000D3F36"/>
    <w:rsid w:val="000D440E"/>
    <w:rsid w:val="000D466B"/>
    <w:rsid w:val="000D4BC3"/>
    <w:rsid w:val="000D587B"/>
    <w:rsid w:val="000D5C61"/>
    <w:rsid w:val="000D6045"/>
    <w:rsid w:val="000D65EA"/>
    <w:rsid w:val="000D6A46"/>
    <w:rsid w:val="000D6AE6"/>
    <w:rsid w:val="000D6BD8"/>
    <w:rsid w:val="000E061B"/>
    <w:rsid w:val="000E09FD"/>
    <w:rsid w:val="000E0F58"/>
    <w:rsid w:val="000E15A4"/>
    <w:rsid w:val="000E21E0"/>
    <w:rsid w:val="000E2495"/>
    <w:rsid w:val="000E2672"/>
    <w:rsid w:val="000E2E90"/>
    <w:rsid w:val="000E314E"/>
    <w:rsid w:val="000E36F3"/>
    <w:rsid w:val="000E37FB"/>
    <w:rsid w:val="000E3914"/>
    <w:rsid w:val="000E3953"/>
    <w:rsid w:val="000E4E9C"/>
    <w:rsid w:val="000E565D"/>
    <w:rsid w:val="000E6022"/>
    <w:rsid w:val="000E6D48"/>
    <w:rsid w:val="000E7D64"/>
    <w:rsid w:val="000E7E23"/>
    <w:rsid w:val="000F0289"/>
    <w:rsid w:val="000F0C52"/>
    <w:rsid w:val="000F0CE6"/>
    <w:rsid w:val="000F14DD"/>
    <w:rsid w:val="000F1E36"/>
    <w:rsid w:val="000F1E72"/>
    <w:rsid w:val="000F1F3A"/>
    <w:rsid w:val="000F2BCF"/>
    <w:rsid w:val="000F2CC4"/>
    <w:rsid w:val="000F35F2"/>
    <w:rsid w:val="000F4C25"/>
    <w:rsid w:val="000F4F83"/>
    <w:rsid w:val="000F6879"/>
    <w:rsid w:val="000F75D2"/>
    <w:rsid w:val="000F7784"/>
    <w:rsid w:val="000F7AE3"/>
    <w:rsid w:val="00100ABE"/>
    <w:rsid w:val="0010118E"/>
    <w:rsid w:val="001014CD"/>
    <w:rsid w:val="00101D99"/>
    <w:rsid w:val="0010200B"/>
    <w:rsid w:val="00103D30"/>
    <w:rsid w:val="00104FFB"/>
    <w:rsid w:val="001052B9"/>
    <w:rsid w:val="00105D02"/>
    <w:rsid w:val="00106133"/>
    <w:rsid w:val="00106802"/>
    <w:rsid w:val="00106A16"/>
    <w:rsid w:val="00106DF3"/>
    <w:rsid w:val="00106EFD"/>
    <w:rsid w:val="00107BC3"/>
    <w:rsid w:val="00110574"/>
    <w:rsid w:val="001105E1"/>
    <w:rsid w:val="00110763"/>
    <w:rsid w:val="00111A28"/>
    <w:rsid w:val="001120B1"/>
    <w:rsid w:val="00112ED5"/>
    <w:rsid w:val="001132C0"/>
    <w:rsid w:val="0011399F"/>
    <w:rsid w:val="00113A3D"/>
    <w:rsid w:val="00113C55"/>
    <w:rsid w:val="00114237"/>
    <w:rsid w:val="001148A8"/>
    <w:rsid w:val="0011496E"/>
    <w:rsid w:val="00114BD7"/>
    <w:rsid w:val="001158A5"/>
    <w:rsid w:val="00116013"/>
    <w:rsid w:val="001160A1"/>
    <w:rsid w:val="0011615C"/>
    <w:rsid w:val="00116A70"/>
    <w:rsid w:val="00116F97"/>
    <w:rsid w:val="0012048E"/>
    <w:rsid w:val="0012147D"/>
    <w:rsid w:val="001218B8"/>
    <w:rsid w:val="00121A8A"/>
    <w:rsid w:val="00121E27"/>
    <w:rsid w:val="00122ACF"/>
    <w:rsid w:val="00123031"/>
    <w:rsid w:val="001245C4"/>
    <w:rsid w:val="00124798"/>
    <w:rsid w:val="0012483C"/>
    <w:rsid w:val="00124A30"/>
    <w:rsid w:val="0012509B"/>
    <w:rsid w:val="001250EA"/>
    <w:rsid w:val="00125820"/>
    <w:rsid w:val="00126230"/>
    <w:rsid w:val="001319AF"/>
    <w:rsid w:val="0013391E"/>
    <w:rsid w:val="00133C1C"/>
    <w:rsid w:val="00134466"/>
    <w:rsid w:val="001345F8"/>
    <w:rsid w:val="00134687"/>
    <w:rsid w:val="0013488A"/>
    <w:rsid w:val="00134977"/>
    <w:rsid w:val="00135D86"/>
    <w:rsid w:val="00136C6A"/>
    <w:rsid w:val="00137677"/>
    <w:rsid w:val="00141B5C"/>
    <w:rsid w:val="00141E4A"/>
    <w:rsid w:val="00141EA0"/>
    <w:rsid w:val="0014229B"/>
    <w:rsid w:val="00142A67"/>
    <w:rsid w:val="00142DF0"/>
    <w:rsid w:val="00143CF3"/>
    <w:rsid w:val="001443D2"/>
    <w:rsid w:val="001449A1"/>
    <w:rsid w:val="00145589"/>
    <w:rsid w:val="00145692"/>
    <w:rsid w:val="00145ED8"/>
    <w:rsid w:val="001460E7"/>
    <w:rsid w:val="0014629E"/>
    <w:rsid w:val="00146A8D"/>
    <w:rsid w:val="00147005"/>
    <w:rsid w:val="00147726"/>
    <w:rsid w:val="00150304"/>
    <w:rsid w:val="00150547"/>
    <w:rsid w:val="001514B7"/>
    <w:rsid w:val="00151676"/>
    <w:rsid w:val="0015195A"/>
    <w:rsid w:val="00151DD8"/>
    <w:rsid w:val="00151DF6"/>
    <w:rsid w:val="00152546"/>
    <w:rsid w:val="00152636"/>
    <w:rsid w:val="00152E08"/>
    <w:rsid w:val="00153023"/>
    <w:rsid w:val="001537C3"/>
    <w:rsid w:val="00153EAA"/>
    <w:rsid w:val="0015453D"/>
    <w:rsid w:val="001545F4"/>
    <w:rsid w:val="00154C48"/>
    <w:rsid w:val="00154E01"/>
    <w:rsid w:val="001555C8"/>
    <w:rsid w:val="00155A3E"/>
    <w:rsid w:val="00155AB4"/>
    <w:rsid w:val="00155B06"/>
    <w:rsid w:val="00156395"/>
    <w:rsid w:val="00156EA0"/>
    <w:rsid w:val="001571F2"/>
    <w:rsid w:val="001579ED"/>
    <w:rsid w:val="00160520"/>
    <w:rsid w:val="00160557"/>
    <w:rsid w:val="00160FDA"/>
    <w:rsid w:val="0016205A"/>
    <w:rsid w:val="00162A59"/>
    <w:rsid w:val="00162FE4"/>
    <w:rsid w:val="001633AF"/>
    <w:rsid w:val="001644D6"/>
    <w:rsid w:val="00164CC4"/>
    <w:rsid w:val="00164F9D"/>
    <w:rsid w:val="0016525E"/>
    <w:rsid w:val="001656DD"/>
    <w:rsid w:val="00165AB0"/>
    <w:rsid w:val="00166212"/>
    <w:rsid w:val="00166F96"/>
    <w:rsid w:val="001675BB"/>
    <w:rsid w:val="001678D4"/>
    <w:rsid w:val="00167B89"/>
    <w:rsid w:val="001701ED"/>
    <w:rsid w:val="0017084F"/>
    <w:rsid w:val="00170AD5"/>
    <w:rsid w:val="00170DB8"/>
    <w:rsid w:val="00170E06"/>
    <w:rsid w:val="00170EE7"/>
    <w:rsid w:val="00170FE5"/>
    <w:rsid w:val="00171D46"/>
    <w:rsid w:val="00171F34"/>
    <w:rsid w:val="0017222C"/>
    <w:rsid w:val="001726FE"/>
    <w:rsid w:val="0017286F"/>
    <w:rsid w:val="00172C60"/>
    <w:rsid w:val="001731FA"/>
    <w:rsid w:val="00173672"/>
    <w:rsid w:val="00173A9E"/>
    <w:rsid w:val="00174833"/>
    <w:rsid w:val="00174C14"/>
    <w:rsid w:val="00175278"/>
    <w:rsid w:val="00175ABF"/>
    <w:rsid w:val="00176495"/>
    <w:rsid w:val="00176A18"/>
    <w:rsid w:val="00176EB3"/>
    <w:rsid w:val="00176F98"/>
    <w:rsid w:val="001772A1"/>
    <w:rsid w:val="00177345"/>
    <w:rsid w:val="001774B6"/>
    <w:rsid w:val="0017792B"/>
    <w:rsid w:val="00177C25"/>
    <w:rsid w:val="001802ED"/>
    <w:rsid w:val="00180607"/>
    <w:rsid w:val="0018137C"/>
    <w:rsid w:val="00182866"/>
    <w:rsid w:val="00182A53"/>
    <w:rsid w:val="00182F51"/>
    <w:rsid w:val="00183B15"/>
    <w:rsid w:val="00183C13"/>
    <w:rsid w:val="001841BE"/>
    <w:rsid w:val="00185B33"/>
    <w:rsid w:val="00185D1F"/>
    <w:rsid w:val="001860EF"/>
    <w:rsid w:val="001862FC"/>
    <w:rsid w:val="0018633F"/>
    <w:rsid w:val="00186409"/>
    <w:rsid w:val="0018687E"/>
    <w:rsid w:val="00186AEA"/>
    <w:rsid w:val="00187611"/>
    <w:rsid w:val="001879B6"/>
    <w:rsid w:val="00187E71"/>
    <w:rsid w:val="00190B3E"/>
    <w:rsid w:val="00191AF6"/>
    <w:rsid w:val="0019244F"/>
    <w:rsid w:val="00192EF7"/>
    <w:rsid w:val="001933AF"/>
    <w:rsid w:val="00193645"/>
    <w:rsid w:val="00193C55"/>
    <w:rsid w:val="00193E48"/>
    <w:rsid w:val="00193E73"/>
    <w:rsid w:val="0019429D"/>
    <w:rsid w:val="0019483F"/>
    <w:rsid w:val="00194C0C"/>
    <w:rsid w:val="0019504A"/>
    <w:rsid w:val="00195594"/>
    <w:rsid w:val="00196031"/>
    <w:rsid w:val="00196D45"/>
    <w:rsid w:val="001971F3"/>
    <w:rsid w:val="001972EE"/>
    <w:rsid w:val="0019750A"/>
    <w:rsid w:val="001A16FE"/>
    <w:rsid w:val="001A17B8"/>
    <w:rsid w:val="001A1E10"/>
    <w:rsid w:val="001A259C"/>
    <w:rsid w:val="001A3BE3"/>
    <w:rsid w:val="001A44BF"/>
    <w:rsid w:val="001A581E"/>
    <w:rsid w:val="001A6388"/>
    <w:rsid w:val="001A64C8"/>
    <w:rsid w:val="001A753E"/>
    <w:rsid w:val="001A798F"/>
    <w:rsid w:val="001B0ADB"/>
    <w:rsid w:val="001B0BA8"/>
    <w:rsid w:val="001B0D08"/>
    <w:rsid w:val="001B11A4"/>
    <w:rsid w:val="001B165F"/>
    <w:rsid w:val="001B1B36"/>
    <w:rsid w:val="001B1EF7"/>
    <w:rsid w:val="001B2171"/>
    <w:rsid w:val="001B25BF"/>
    <w:rsid w:val="001B2BA0"/>
    <w:rsid w:val="001B2BF3"/>
    <w:rsid w:val="001B32E2"/>
    <w:rsid w:val="001B3353"/>
    <w:rsid w:val="001B38A7"/>
    <w:rsid w:val="001B3E11"/>
    <w:rsid w:val="001B439F"/>
    <w:rsid w:val="001B4C57"/>
    <w:rsid w:val="001B4CED"/>
    <w:rsid w:val="001B5437"/>
    <w:rsid w:val="001B56E4"/>
    <w:rsid w:val="001B5E47"/>
    <w:rsid w:val="001B6279"/>
    <w:rsid w:val="001B6A1A"/>
    <w:rsid w:val="001B71D2"/>
    <w:rsid w:val="001B783F"/>
    <w:rsid w:val="001B7E25"/>
    <w:rsid w:val="001B7F18"/>
    <w:rsid w:val="001C019F"/>
    <w:rsid w:val="001C043F"/>
    <w:rsid w:val="001C048C"/>
    <w:rsid w:val="001C14B2"/>
    <w:rsid w:val="001C153E"/>
    <w:rsid w:val="001C1988"/>
    <w:rsid w:val="001C2194"/>
    <w:rsid w:val="001C2610"/>
    <w:rsid w:val="001C2673"/>
    <w:rsid w:val="001C2EDB"/>
    <w:rsid w:val="001C34C3"/>
    <w:rsid w:val="001C3A2D"/>
    <w:rsid w:val="001C3B92"/>
    <w:rsid w:val="001C5227"/>
    <w:rsid w:val="001C662B"/>
    <w:rsid w:val="001C68E2"/>
    <w:rsid w:val="001C69CF"/>
    <w:rsid w:val="001C78D2"/>
    <w:rsid w:val="001D12EF"/>
    <w:rsid w:val="001D1548"/>
    <w:rsid w:val="001D2DAC"/>
    <w:rsid w:val="001D2DD8"/>
    <w:rsid w:val="001D2E72"/>
    <w:rsid w:val="001D3279"/>
    <w:rsid w:val="001D4672"/>
    <w:rsid w:val="001D4C24"/>
    <w:rsid w:val="001D4DAD"/>
    <w:rsid w:val="001D5121"/>
    <w:rsid w:val="001D5709"/>
    <w:rsid w:val="001D600B"/>
    <w:rsid w:val="001D6DC8"/>
    <w:rsid w:val="001E1E56"/>
    <w:rsid w:val="001E2511"/>
    <w:rsid w:val="001E2BF9"/>
    <w:rsid w:val="001E3D26"/>
    <w:rsid w:val="001E4089"/>
    <w:rsid w:val="001E40BF"/>
    <w:rsid w:val="001E5280"/>
    <w:rsid w:val="001E54F1"/>
    <w:rsid w:val="001E6896"/>
    <w:rsid w:val="001E6AFC"/>
    <w:rsid w:val="001E7191"/>
    <w:rsid w:val="001F0967"/>
    <w:rsid w:val="001F0B12"/>
    <w:rsid w:val="001F1E15"/>
    <w:rsid w:val="001F1E9D"/>
    <w:rsid w:val="001F21B2"/>
    <w:rsid w:val="001F2540"/>
    <w:rsid w:val="001F3209"/>
    <w:rsid w:val="001F3F2D"/>
    <w:rsid w:val="001F4696"/>
    <w:rsid w:val="001F4AC6"/>
    <w:rsid w:val="001F562F"/>
    <w:rsid w:val="001F5FB7"/>
    <w:rsid w:val="001F60EB"/>
    <w:rsid w:val="001F612B"/>
    <w:rsid w:val="001F65BF"/>
    <w:rsid w:val="001F6699"/>
    <w:rsid w:val="001F69F4"/>
    <w:rsid w:val="001F6C47"/>
    <w:rsid w:val="001F6F9E"/>
    <w:rsid w:val="001F7099"/>
    <w:rsid w:val="002000A8"/>
    <w:rsid w:val="00201A46"/>
    <w:rsid w:val="00201B08"/>
    <w:rsid w:val="002020D0"/>
    <w:rsid w:val="0020234A"/>
    <w:rsid w:val="002027F9"/>
    <w:rsid w:val="00202E4C"/>
    <w:rsid w:val="0020378E"/>
    <w:rsid w:val="002041FF"/>
    <w:rsid w:val="00204667"/>
    <w:rsid w:val="00205A45"/>
    <w:rsid w:val="00206693"/>
    <w:rsid w:val="00206AEB"/>
    <w:rsid w:val="00206B36"/>
    <w:rsid w:val="00206B5B"/>
    <w:rsid w:val="002071B7"/>
    <w:rsid w:val="00210239"/>
    <w:rsid w:val="002108B6"/>
    <w:rsid w:val="0021093F"/>
    <w:rsid w:val="00210AAE"/>
    <w:rsid w:val="00210B8B"/>
    <w:rsid w:val="002116E2"/>
    <w:rsid w:val="0021170E"/>
    <w:rsid w:val="0021220A"/>
    <w:rsid w:val="0021263F"/>
    <w:rsid w:val="00212A9E"/>
    <w:rsid w:val="00212FB5"/>
    <w:rsid w:val="002130E4"/>
    <w:rsid w:val="002134E2"/>
    <w:rsid w:val="00213A8B"/>
    <w:rsid w:val="002140A5"/>
    <w:rsid w:val="002149BB"/>
    <w:rsid w:val="00214AFF"/>
    <w:rsid w:val="00215556"/>
    <w:rsid w:val="00217863"/>
    <w:rsid w:val="00220A46"/>
    <w:rsid w:val="00220B98"/>
    <w:rsid w:val="00220C35"/>
    <w:rsid w:val="002211C5"/>
    <w:rsid w:val="0022151C"/>
    <w:rsid w:val="002217E5"/>
    <w:rsid w:val="00221D24"/>
    <w:rsid w:val="00222D7D"/>
    <w:rsid w:val="00224194"/>
    <w:rsid w:val="00224390"/>
    <w:rsid w:val="0022473F"/>
    <w:rsid w:val="0022478E"/>
    <w:rsid w:val="00225425"/>
    <w:rsid w:val="00225B05"/>
    <w:rsid w:val="00225FEA"/>
    <w:rsid w:val="00226296"/>
    <w:rsid w:val="00226DBC"/>
    <w:rsid w:val="00226EB0"/>
    <w:rsid w:val="00230567"/>
    <w:rsid w:val="00230601"/>
    <w:rsid w:val="00231851"/>
    <w:rsid w:val="00232868"/>
    <w:rsid w:val="002330BB"/>
    <w:rsid w:val="00233863"/>
    <w:rsid w:val="00233F0E"/>
    <w:rsid w:val="00234605"/>
    <w:rsid w:val="00234A77"/>
    <w:rsid w:val="002352C9"/>
    <w:rsid w:val="00235C16"/>
    <w:rsid w:val="00236912"/>
    <w:rsid w:val="002400DA"/>
    <w:rsid w:val="00240536"/>
    <w:rsid w:val="00240C8A"/>
    <w:rsid w:val="00241387"/>
    <w:rsid w:val="002415AB"/>
    <w:rsid w:val="00241AA3"/>
    <w:rsid w:val="002424D4"/>
    <w:rsid w:val="00242C11"/>
    <w:rsid w:val="00243C22"/>
    <w:rsid w:val="0024434B"/>
    <w:rsid w:val="002447FE"/>
    <w:rsid w:val="00245330"/>
    <w:rsid w:val="00247986"/>
    <w:rsid w:val="00247C4D"/>
    <w:rsid w:val="00247DD1"/>
    <w:rsid w:val="002502E0"/>
    <w:rsid w:val="00250539"/>
    <w:rsid w:val="002507D1"/>
    <w:rsid w:val="00250880"/>
    <w:rsid w:val="00251186"/>
    <w:rsid w:val="0025281E"/>
    <w:rsid w:val="00253DA1"/>
    <w:rsid w:val="00253F69"/>
    <w:rsid w:val="00255758"/>
    <w:rsid w:val="002557E3"/>
    <w:rsid w:val="00255AF6"/>
    <w:rsid w:val="00255C30"/>
    <w:rsid w:val="00255F4E"/>
    <w:rsid w:val="0025621F"/>
    <w:rsid w:val="0025781F"/>
    <w:rsid w:val="00257AA2"/>
    <w:rsid w:val="0026006B"/>
    <w:rsid w:val="00260321"/>
    <w:rsid w:val="00260A8E"/>
    <w:rsid w:val="00260F6D"/>
    <w:rsid w:val="00261223"/>
    <w:rsid w:val="002614EA"/>
    <w:rsid w:val="00261BBA"/>
    <w:rsid w:val="002624A1"/>
    <w:rsid w:val="00262AD8"/>
    <w:rsid w:val="00262C78"/>
    <w:rsid w:val="00262D32"/>
    <w:rsid w:val="00263010"/>
    <w:rsid w:val="0026405C"/>
    <w:rsid w:val="00264A4D"/>
    <w:rsid w:val="00264B09"/>
    <w:rsid w:val="00264F4B"/>
    <w:rsid w:val="00264FFA"/>
    <w:rsid w:val="0026539F"/>
    <w:rsid w:val="002655B3"/>
    <w:rsid w:val="00265AA5"/>
    <w:rsid w:val="00266228"/>
    <w:rsid w:val="00266473"/>
    <w:rsid w:val="0026666C"/>
    <w:rsid w:val="00267483"/>
    <w:rsid w:val="002705FD"/>
    <w:rsid w:val="00270834"/>
    <w:rsid w:val="00270C1D"/>
    <w:rsid w:val="00270EA6"/>
    <w:rsid w:val="00270F32"/>
    <w:rsid w:val="002710AC"/>
    <w:rsid w:val="002730CE"/>
    <w:rsid w:val="00273133"/>
    <w:rsid w:val="00273454"/>
    <w:rsid w:val="0027375C"/>
    <w:rsid w:val="00273D73"/>
    <w:rsid w:val="002740C5"/>
    <w:rsid w:val="0027469F"/>
    <w:rsid w:val="00274E76"/>
    <w:rsid w:val="002753BA"/>
    <w:rsid w:val="0027547E"/>
    <w:rsid w:val="00275D5E"/>
    <w:rsid w:val="002762F1"/>
    <w:rsid w:val="00277619"/>
    <w:rsid w:val="002778D1"/>
    <w:rsid w:val="002779EA"/>
    <w:rsid w:val="00277AA4"/>
    <w:rsid w:val="00280616"/>
    <w:rsid w:val="002814FE"/>
    <w:rsid w:val="00281705"/>
    <w:rsid w:val="00281789"/>
    <w:rsid w:val="00282375"/>
    <w:rsid w:val="00282638"/>
    <w:rsid w:val="0028298E"/>
    <w:rsid w:val="00282D66"/>
    <w:rsid w:val="00283BA3"/>
    <w:rsid w:val="00283D57"/>
    <w:rsid w:val="00283D84"/>
    <w:rsid w:val="00284AF1"/>
    <w:rsid w:val="002853E4"/>
    <w:rsid w:val="002854B8"/>
    <w:rsid w:val="0028630B"/>
    <w:rsid w:val="00286338"/>
    <w:rsid w:val="002866FA"/>
    <w:rsid w:val="002868D8"/>
    <w:rsid w:val="0028751E"/>
    <w:rsid w:val="00287793"/>
    <w:rsid w:val="00287DF0"/>
    <w:rsid w:val="00290349"/>
    <w:rsid w:val="00290488"/>
    <w:rsid w:val="00290B3D"/>
    <w:rsid w:val="0029118B"/>
    <w:rsid w:val="002913F5"/>
    <w:rsid w:val="0029147A"/>
    <w:rsid w:val="00292B7D"/>
    <w:rsid w:val="002931E2"/>
    <w:rsid w:val="00293697"/>
    <w:rsid w:val="00293BB4"/>
    <w:rsid w:val="00293DAA"/>
    <w:rsid w:val="0029418A"/>
    <w:rsid w:val="0029421A"/>
    <w:rsid w:val="002943DA"/>
    <w:rsid w:val="00294CCE"/>
    <w:rsid w:val="00294D87"/>
    <w:rsid w:val="002950E3"/>
    <w:rsid w:val="002951B6"/>
    <w:rsid w:val="00295579"/>
    <w:rsid w:val="002957D0"/>
    <w:rsid w:val="002957E6"/>
    <w:rsid w:val="002959F9"/>
    <w:rsid w:val="00295ADE"/>
    <w:rsid w:val="0029600E"/>
    <w:rsid w:val="00296B3B"/>
    <w:rsid w:val="00297351"/>
    <w:rsid w:val="00297D81"/>
    <w:rsid w:val="00297DDF"/>
    <w:rsid w:val="002A0716"/>
    <w:rsid w:val="002A07CD"/>
    <w:rsid w:val="002A080B"/>
    <w:rsid w:val="002A0F3E"/>
    <w:rsid w:val="002A0FB1"/>
    <w:rsid w:val="002A1068"/>
    <w:rsid w:val="002A14F8"/>
    <w:rsid w:val="002A1CF4"/>
    <w:rsid w:val="002A230B"/>
    <w:rsid w:val="002A2735"/>
    <w:rsid w:val="002A2992"/>
    <w:rsid w:val="002A2CF1"/>
    <w:rsid w:val="002A3ADB"/>
    <w:rsid w:val="002A3D52"/>
    <w:rsid w:val="002A3F84"/>
    <w:rsid w:val="002A4059"/>
    <w:rsid w:val="002A489A"/>
    <w:rsid w:val="002A518F"/>
    <w:rsid w:val="002A5435"/>
    <w:rsid w:val="002A5910"/>
    <w:rsid w:val="002A5C8C"/>
    <w:rsid w:val="002A6245"/>
    <w:rsid w:val="002A7B93"/>
    <w:rsid w:val="002B044E"/>
    <w:rsid w:val="002B0791"/>
    <w:rsid w:val="002B08A1"/>
    <w:rsid w:val="002B1269"/>
    <w:rsid w:val="002B1372"/>
    <w:rsid w:val="002B1593"/>
    <w:rsid w:val="002B2E2F"/>
    <w:rsid w:val="002B33C8"/>
    <w:rsid w:val="002B3454"/>
    <w:rsid w:val="002B3455"/>
    <w:rsid w:val="002B3750"/>
    <w:rsid w:val="002B3D19"/>
    <w:rsid w:val="002B3DB6"/>
    <w:rsid w:val="002B4C98"/>
    <w:rsid w:val="002B4E24"/>
    <w:rsid w:val="002B50FC"/>
    <w:rsid w:val="002B591F"/>
    <w:rsid w:val="002B5972"/>
    <w:rsid w:val="002B5B06"/>
    <w:rsid w:val="002B68BF"/>
    <w:rsid w:val="002B7872"/>
    <w:rsid w:val="002B78A4"/>
    <w:rsid w:val="002B7977"/>
    <w:rsid w:val="002B7D1D"/>
    <w:rsid w:val="002C0C07"/>
    <w:rsid w:val="002C0F03"/>
    <w:rsid w:val="002C0F5D"/>
    <w:rsid w:val="002C13D9"/>
    <w:rsid w:val="002C1ABB"/>
    <w:rsid w:val="002C1B7F"/>
    <w:rsid w:val="002C1EC8"/>
    <w:rsid w:val="002C2AB7"/>
    <w:rsid w:val="002C3330"/>
    <w:rsid w:val="002C3398"/>
    <w:rsid w:val="002C36AE"/>
    <w:rsid w:val="002C3BC0"/>
    <w:rsid w:val="002C41F6"/>
    <w:rsid w:val="002C4AF6"/>
    <w:rsid w:val="002C5345"/>
    <w:rsid w:val="002C5BC5"/>
    <w:rsid w:val="002C5CE1"/>
    <w:rsid w:val="002C637A"/>
    <w:rsid w:val="002C681A"/>
    <w:rsid w:val="002C7338"/>
    <w:rsid w:val="002C7600"/>
    <w:rsid w:val="002C7B0A"/>
    <w:rsid w:val="002C7B45"/>
    <w:rsid w:val="002C7BA5"/>
    <w:rsid w:val="002D12F4"/>
    <w:rsid w:val="002D154B"/>
    <w:rsid w:val="002D1792"/>
    <w:rsid w:val="002D1A2F"/>
    <w:rsid w:val="002D1E6B"/>
    <w:rsid w:val="002D3693"/>
    <w:rsid w:val="002D3751"/>
    <w:rsid w:val="002D3AB4"/>
    <w:rsid w:val="002D3F3C"/>
    <w:rsid w:val="002D47F9"/>
    <w:rsid w:val="002D4834"/>
    <w:rsid w:val="002D5133"/>
    <w:rsid w:val="002D54E2"/>
    <w:rsid w:val="002D58EA"/>
    <w:rsid w:val="002D6272"/>
    <w:rsid w:val="002D6291"/>
    <w:rsid w:val="002D6455"/>
    <w:rsid w:val="002D68BF"/>
    <w:rsid w:val="002D7154"/>
    <w:rsid w:val="002D74DA"/>
    <w:rsid w:val="002E13FD"/>
    <w:rsid w:val="002E2A83"/>
    <w:rsid w:val="002E3B7B"/>
    <w:rsid w:val="002E458D"/>
    <w:rsid w:val="002E47B5"/>
    <w:rsid w:val="002E6BC9"/>
    <w:rsid w:val="002E7CD9"/>
    <w:rsid w:val="002E7CF6"/>
    <w:rsid w:val="002E7E9D"/>
    <w:rsid w:val="002F0D98"/>
    <w:rsid w:val="002F1215"/>
    <w:rsid w:val="002F1ABC"/>
    <w:rsid w:val="002F1CA7"/>
    <w:rsid w:val="002F1DFD"/>
    <w:rsid w:val="002F22A1"/>
    <w:rsid w:val="002F26D9"/>
    <w:rsid w:val="002F2791"/>
    <w:rsid w:val="002F298D"/>
    <w:rsid w:val="002F3C2E"/>
    <w:rsid w:val="002F432B"/>
    <w:rsid w:val="002F4969"/>
    <w:rsid w:val="002F4D90"/>
    <w:rsid w:val="002F59D2"/>
    <w:rsid w:val="002F689D"/>
    <w:rsid w:val="002F6EA9"/>
    <w:rsid w:val="002F7AFC"/>
    <w:rsid w:val="003003E2"/>
    <w:rsid w:val="003007DB"/>
    <w:rsid w:val="003012D8"/>
    <w:rsid w:val="00301622"/>
    <w:rsid w:val="00301DC4"/>
    <w:rsid w:val="00302418"/>
    <w:rsid w:val="003027DB"/>
    <w:rsid w:val="00302F0B"/>
    <w:rsid w:val="0030369B"/>
    <w:rsid w:val="0030445E"/>
    <w:rsid w:val="00304E0D"/>
    <w:rsid w:val="0030511B"/>
    <w:rsid w:val="00305895"/>
    <w:rsid w:val="00306591"/>
    <w:rsid w:val="00310217"/>
    <w:rsid w:val="00310AD2"/>
    <w:rsid w:val="0031140D"/>
    <w:rsid w:val="00311665"/>
    <w:rsid w:val="00312116"/>
    <w:rsid w:val="00312E74"/>
    <w:rsid w:val="00313845"/>
    <w:rsid w:val="0031424F"/>
    <w:rsid w:val="00314DD3"/>
    <w:rsid w:val="0031595B"/>
    <w:rsid w:val="003160C2"/>
    <w:rsid w:val="00316152"/>
    <w:rsid w:val="00316253"/>
    <w:rsid w:val="003162EA"/>
    <w:rsid w:val="00316D7C"/>
    <w:rsid w:val="00317123"/>
    <w:rsid w:val="00317EA7"/>
    <w:rsid w:val="00317EAA"/>
    <w:rsid w:val="00317ED7"/>
    <w:rsid w:val="0032099B"/>
    <w:rsid w:val="00323425"/>
    <w:rsid w:val="003241B1"/>
    <w:rsid w:val="00324EE3"/>
    <w:rsid w:val="00325228"/>
    <w:rsid w:val="003252F3"/>
    <w:rsid w:val="00325534"/>
    <w:rsid w:val="00325787"/>
    <w:rsid w:val="003264D0"/>
    <w:rsid w:val="00326615"/>
    <w:rsid w:val="00326912"/>
    <w:rsid w:val="003269D7"/>
    <w:rsid w:val="0032710C"/>
    <w:rsid w:val="00330069"/>
    <w:rsid w:val="003309A4"/>
    <w:rsid w:val="00330A49"/>
    <w:rsid w:val="00331415"/>
    <w:rsid w:val="003318E0"/>
    <w:rsid w:val="003319EC"/>
    <w:rsid w:val="00332C32"/>
    <w:rsid w:val="003336FF"/>
    <w:rsid w:val="003337E9"/>
    <w:rsid w:val="00333BE9"/>
    <w:rsid w:val="003350AB"/>
    <w:rsid w:val="003351FD"/>
    <w:rsid w:val="00336766"/>
    <w:rsid w:val="00336971"/>
    <w:rsid w:val="00336A27"/>
    <w:rsid w:val="0033710B"/>
    <w:rsid w:val="00337698"/>
    <w:rsid w:val="00337A70"/>
    <w:rsid w:val="0034006B"/>
    <w:rsid w:val="00340112"/>
    <w:rsid w:val="003406D5"/>
    <w:rsid w:val="00341779"/>
    <w:rsid w:val="00341ED9"/>
    <w:rsid w:val="00341EEF"/>
    <w:rsid w:val="00342FF6"/>
    <w:rsid w:val="00344128"/>
    <w:rsid w:val="003442A1"/>
    <w:rsid w:val="00345411"/>
    <w:rsid w:val="00345707"/>
    <w:rsid w:val="0034581F"/>
    <w:rsid w:val="00346662"/>
    <w:rsid w:val="003469FE"/>
    <w:rsid w:val="00346E32"/>
    <w:rsid w:val="00347DFD"/>
    <w:rsid w:val="0035039C"/>
    <w:rsid w:val="0035123D"/>
    <w:rsid w:val="00351311"/>
    <w:rsid w:val="00351849"/>
    <w:rsid w:val="003533DC"/>
    <w:rsid w:val="0035374C"/>
    <w:rsid w:val="003546FA"/>
    <w:rsid w:val="00354924"/>
    <w:rsid w:val="00354DF1"/>
    <w:rsid w:val="00355911"/>
    <w:rsid w:val="00355A68"/>
    <w:rsid w:val="00355FA8"/>
    <w:rsid w:val="00356180"/>
    <w:rsid w:val="00357EFE"/>
    <w:rsid w:val="00360C5A"/>
    <w:rsid w:val="00360E07"/>
    <w:rsid w:val="003617FE"/>
    <w:rsid w:val="00362045"/>
    <w:rsid w:val="0036245E"/>
    <w:rsid w:val="00362A24"/>
    <w:rsid w:val="00362D06"/>
    <w:rsid w:val="00362F06"/>
    <w:rsid w:val="003630D0"/>
    <w:rsid w:val="003632B3"/>
    <w:rsid w:val="00363AFC"/>
    <w:rsid w:val="003641F7"/>
    <w:rsid w:val="0036474B"/>
    <w:rsid w:val="00364B92"/>
    <w:rsid w:val="00364FF0"/>
    <w:rsid w:val="003652CD"/>
    <w:rsid w:val="00365734"/>
    <w:rsid w:val="0036715B"/>
    <w:rsid w:val="003675CA"/>
    <w:rsid w:val="0036762A"/>
    <w:rsid w:val="00370D55"/>
    <w:rsid w:val="00370F1A"/>
    <w:rsid w:val="00371184"/>
    <w:rsid w:val="00371C9E"/>
    <w:rsid w:val="003725A8"/>
    <w:rsid w:val="003729BE"/>
    <w:rsid w:val="00372A03"/>
    <w:rsid w:val="00372E4E"/>
    <w:rsid w:val="003732E3"/>
    <w:rsid w:val="0037347A"/>
    <w:rsid w:val="00373B55"/>
    <w:rsid w:val="00373E85"/>
    <w:rsid w:val="0037471B"/>
    <w:rsid w:val="003747C2"/>
    <w:rsid w:val="00374F9E"/>
    <w:rsid w:val="003757C1"/>
    <w:rsid w:val="0037629F"/>
    <w:rsid w:val="00377850"/>
    <w:rsid w:val="00377F97"/>
    <w:rsid w:val="00380435"/>
    <w:rsid w:val="00380A6F"/>
    <w:rsid w:val="00380C5B"/>
    <w:rsid w:val="00382605"/>
    <w:rsid w:val="00382F71"/>
    <w:rsid w:val="00383869"/>
    <w:rsid w:val="00384158"/>
    <w:rsid w:val="00385B10"/>
    <w:rsid w:val="00385B76"/>
    <w:rsid w:val="00386F8B"/>
    <w:rsid w:val="00390D0C"/>
    <w:rsid w:val="003916BB"/>
    <w:rsid w:val="00391C65"/>
    <w:rsid w:val="00391D93"/>
    <w:rsid w:val="00391DFA"/>
    <w:rsid w:val="00392108"/>
    <w:rsid w:val="003929A7"/>
    <w:rsid w:val="00392F28"/>
    <w:rsid w:val="003931FB"/>
    <w:rsid w:val="003934F2"/>
    <w:rsid w:val="003937F4"/>
    <w:rsid w:val="00393EED"/>
    <w:rsid w:val="00393FAD"/>
    <w:rsid w:val="003948A4"/>
    <w:rsid w:val="00394C05"/>
    <w:rsid w:val="00395304"/>
    <w:rsid w:val="00395691"/>
    <w:rsid w:val="00395F50"/>
    <w:rsid w:val="00396D3B"/>
    <w:rsid w:val="003970A1"/>
    <w:rsid w:val="00397D63"/>
    <w:rsid w:val="003A08BD"/>
    <w:rsid w:val="003A0D01"/>
    <w:rsid w:val="003A1145"/>
    <w:rsid w:val="003A29E7"/>
    <w:rsid w:val="003A2A0C"/>
    <w:rsid w:val="003A2AB7"/>
    <w:rsid w:val="003A2D05"/>
    <w:rsid w:val="003A2D98"/>
    <w:rsid w:val="003A34F0"/>
    <w:rsid w:val="003A3F49"/>
    <w:rsid w:val="003A4384"/>
    <w:rsid w:val="003A49CE"/>
    <w:rsid w:val="003A4CC7"/>
    <w:rsid w:val="003A504B"/>
    <w:rsid w:val="003A554F"/>
    <w:rsid w:val="003A572F"/>
    <w:rsid w:val="003A5AB1"/>
    <w:rsid w:val="003A5D4C"/>
    <w:rsid w:val="003A6094"/>
    <w:rsid w:val="003B0189"/>
    <w:rsid w:val="003B06D9"/>
    <w:rsid w:val="003B1159"/>
    <w:rsid w:val="003B21DB"/>
    <w:rsid w:val="003B2F65"/>
    <w:rsid w:val="003B312D"/>
    <w:rsid w:val="003B36DE"/>
    <w:rsid w:val="003B398C"/>
    <w:rsid w:val="003B3B9F"/>
    <w:rsid w:val="003B3D15"/>
    <w:rsid w:val="003B3DCE"/>
    <w:rsid w:val="003B3E73"/>
    <w:rsid w:val="003B45F1"/>
    <w:rsid w:val="003B49A3"/>
    <w:rsid w:val="003B4C57"/>
    <w:rsid w:val="003B5185"/>
    <w:rsid w:val="003B537F"/>
    <w:rsid w:val="003B654F"/>
    <w:rsid w:val="003B6883"/>
    <w:rsid w:val="003C1435"/>
    <w:rsid w:val="003C486A"/>
    <w:rsid w:val="003C4F9C"/>
    <w:rsid w:val="003C597D"/>
    <w:rsid w:val="003C5AE5"/>
    <w:rsid w:val="003C63EB"/>
    <w:rsid w:val="003C6C04"/>
    <w:rsid w:val="003C7895"/>
    <w:rsid w:val="003C7D56"/>
    <w:rsid w:val="003D15F8"/>
    <w:rsid w:val="003D1A62"/>
    <w:rsid w:val="003D1CD3"/>
    <w:rsid w:val="003D2108"/>
    <w:rsid w:val="003D2253"/>
    <w:rsid w:val="003D2BB1"/>
    <w:rsid w:val="003D2BC3"/>
    <w:rsid w:val="003D3848"/>
    <w:rsid w:val="003D454D"/>
    <w:rsid w:val="003D49C2"/>
    <w:rsid w:val="003D5188"/>
    <w:rsid w:val="003D58DE"/>
    <w:rsid w:val="003D5C5A"/>
    <w:rsid w:val="003D5FFA"/>
    <w:rsid w:val="003D6B51"/>
    <w:rsid w:val="003D7175"/>
    <w:rsid w:val="003E0B62"/>
    <w:rsid w:val="003E0D1D"/>
    <w:rsid w:val="003E0EAB"/>
    <w:rsid w:val="003E141D"/>
    <w:rsid w:val="003E1CED"/>
    <w:rsid w:val="003E1E19"/>
    <w:rsid w:val="003E2212"/>
    <w:rsid w:val="003E2281"/>
    <w:rsid w:val="003E458A"/>
    <w:rsid w:val="003E4736"/>
    <w:rsid w:val="003E4EB4"/>
    <w:rsid w:val="003E53C7"/>
    <w:rsid w:val="003E57DB"/>
    <w:rsid w:val="003E7662"/>
    <w:rsid w:val="003E791D"/>
    <w:rsid w:val="003F02E8"/>
    <w:rsid w:val="003F0F02"/>
    <w:rsid w:val="003F153F"/>
    <w:rsid w:val="003F160B"/>
    <w:rsid w:val="003F1DF0"/>
    <w:rsid w:val="003F210E"/>
    <w:rsid w:val="003F229D"/>
    <w:rsid w:val="003F2540"/>
    <w:rsid w:val="003F25EC"/>
    <w:rsid w:val="003F33A3"/>
    <w:rsid w:val="003F3FC0"/>
    <w:rsid w:val="003F681E"/>
    <w:rsid w:val="003F6BB2"/>
    <w:rsid w:val="003F7806"/>
    <w:rsid w:val="0040067F"/>
    <w:rsid w:val="0040084D"/>
    <w:rsid w:val="00400CFD"/>
    <w:rsid w:val="00401096"/>
    <w:rsid w:val="004012F9"/>
    <w:rsid w:val="004013D5"/>
    <w:rsid w:val="004016D2"/>
    <w:rsid w:val="00402C70"/>
    <w:rsid w:val="00402CA5"/>
    <w:rsid w:val="0040354C"/>
    <w:rsid w:val="00403A82"/>
    <w:rsid w:val="00403B79"/>
    <w:rsid w:val="00404377"/>
    <w:rsid w:val="00404BBD"/>
    <w:rsid w:val="004053E3"/>
    <w:rsid w:val="004065EC"/>
    <w:rsid w:val="0040733F"/>
    <w:rsid w:val="00407592"/>
    <w:rsid w:val="00407AA0"/>
    <w:rsid w:val="00407AB0"/>
    <w:rsid w:val="00407C59"/>
    <w:rsid w:val="00407E3C"/>
    <w:rsid w:val="00410D3F"/>
    <w:rsid w:val="004111C9"/>
    <w:rsid w:val="00411BC9"/>
    <w:rsid w:val="00412025"/>
    <w:rsid w:val="00412120"/>
    <w:rsid w:val="00412E5C"/>
    <w:rsid w:val="00413C5C"/>
    <w:rsid w:val="00413DED"/>
    <w:rsid w:val="004141FB"/>
    <w:rsid w:val="00414564"/>
    <w:rsid w:val="004157F2"/>
    <w:rsid w:val="00415BA4"/>
    <w:rsid w:val="0041642D"/>
    <w:rsid w:val="00416F24"/>
    <w:rsid w:val="004174D6"/>
    <w:rsid w:val="004201A7"/>
    <w:rsid w:val="00420508"/>
    <w:rsid w:val="00421698"/>
    <w:rsid w:val="00421E1A"/>
    <w:rsid w:val="0042230F"/>
    <w:rsid w:val="004239AB"/>
    <w:rsid w:val="004239E4"/>
    <w:rsid w:val="0042412F"/>
    <w:rsid w:val="00424500"/>
    <w:rsid w:val="00424896"/>
    <w:rsid w:val="0042585B"/>
    <w:rsid w:val="004310B0"/>
    <w:rsid w:val="0043255D"/>
    <w:rsid w:val="00432ED2"/>
    <w:rsid w:val="0043326C"/>
    <w:rsid w:val="0043376B"/>
    <w:rsid w:val="00433940"/>
    <w:rsid w:val="00433FD8"/>
    <w:rsid w:val="004343AF"/>
    <w:rsid w:val="004346A3"/>
    <w:rsid w:val="0043584B"/>
    <w:rsid w:val="004363B7"/>
    <w:rsid w:val="00436584"/>
    <w:rsid w:val="004366E9"/>
    <w:rsid w:val="004366EF"/>
    <w:rsid w:val="00436A91"/>
    <w:rsid w:val="00437267"/>
    <w:rsid w:val="004377EC"/>
    <w:rsid w:val="00437B5C"/>
    <w:rsid w:val="004401F8"/>
    <w:rsid w:val="004409FD"/>
    <w:rsid w:val="00440B4B"/>
    <w:rsid w:val="00440C72"/>
    <w:rsid w:val="00440E2C"/>
    <w:rsid w:val="0044110E"/>
    <w:rsid w:val="0044140E"/>
    <w:rsid w:val="004418BF"/>
    <w:rsid w:val="00441B73"/>
    <w:rsid w:val="00441DA7"/>
    <w:rsid w:val="00442CF4"/>
    <w:rsid w:val="004436B5"/>
    <w:rsid w:val="00443DF1"/>
    <w:rsid w:val="00443E3C"/>
    <w:rsid w:val="00444167"/>
    <w:rsid w:val="00444D50"/>
    <w:rsid w:val="004451F6"/>
    <w:rsid w:val="0044585B"/>
    <w:rsid w:val="004467E6"/>
    <w:rsid w:val="00446950"/>
    <w:rsid w:val="00446DE0"/>
    <w:rsid w:val="0044724F"/>
    <w:rsid w:val="00447ECC"/>
    <w:rsid w:val="00450BAA"/>
    <w:rsid w:val="00450FC6"/>
    <w:rsid w:val="0045142E"/>
    <w:rsid w:val="00451770"/>
    <w:rsid w:val="004517C2"/>
    <w:rsid w:val="00451BCF"/>
    <w:rsid w:val="00452229"/>
    <w:rsid w:val="00452B4D"/>
    <w:rsid w:val="00452D54"/>
    <w:rsid w:val="0045321A"/>
    <w:rsid w:val="00454869"/>
    <w:rsid w:val="00455541"/>
    <w:rsid w:val="00455D06"/>
    <w:rsid w:val="00455F3D"/>
    <w:rsid w:val="0045623F"/>
    <w:rsid w:val="00456925"/>
    <w:rsid w:val="004569A0"/>
    <w:rsid w:val="00456A2E"/>
    <w:rsid w:val="00456B38"/>
    <w:rsid w:val="00456C89"/>
    <w:rsid w:val="00456D0B"/>
    <w:rsid w:val="004571EB"/>
    <w:rsid w:val="0045797A"/>
    <w:rsid w:val="00457A77"/>
    <w:rsid w:val="00460712"/>
    <w:rsid w:val="0046247A"/>
    <w:rsid w:val="0046270C"/>
    <w:rsid w:val="00462735"/>
    <w:rsid w:val="0046362A"/>
    <w:rsid w:val="0046431C"/>
    <w:rsid w:val="00464E98"/>
    <w:rsid w:val="0046543E"/>
    <w:rsid w:val="004656F4"/>
    <w:rsid w:val="00465E24"/>
    <w:rsid w:val="004667D5"/>
    <w:rsid w:val="00466CFE"/>
    <w:rsid w:val="00466FF3"/>
    <w:rsid w:val="004670DA"/>
    <w:rsid w:val="00470543"/>
    <w:rsid w:val="004714E6"/>
    <w:rsid w:val="00471E83"/>
    <w:rsid w:val="00471FFF"/>
    <w:rsid w:val="00472B9F"/>
    <w:rsid w:val="0047336E"/>
    <w:rsid w:val="004735AC"/>
    <w:rsid w:val="0047409A"/>
    <w:rsid w:val="00474195"/>
    <w:rsid w:val="00474CFB"/>
    <w:rsid w:val="00475536"/>
    <w:rsid w:val="004766BA"/>
    <w:rsid w:val="0047721D"/>
    <w:rsid w:val="004802E0"/>
    <w:rsid w:val="004806B4"/>
    <w:rsid w:val="00480EF4"/>
    <w:rsid w:val="00482067"/>
    <w:rsid w:val="00482086"/>
    <w:rsid w:val="004820B3"/>
    <w:rsid w:val="00482FD2"/>
    <w:rsid w:val="004836D0"/>
    <w:rsid w:val="004838EA"/>
    <w:rsid w:val="00484DF5"/>
    <w:rsid w:val="00485154"/>
    <w:rsid w:val="00485515"/>
    <w:rsid w:val="00486CB6"/>
    <w:rsid w:val="0048746D"/>
    <w:rsid w:val="004879E4"/>
    <w:rsid w:val="00487A4D"/>
    <w:rsid w:val="00487AFB"/>
    <w:rsid w:val="00490C3A"/>
    <w:rsid w:val="00490ED4"/>
    <w:rsid w:val="0049116E"/>
    <w:rsid w:val="00491413"/>
    <w:rsid w:val="00491C3A"/>
    <w:rsid w:val="00491CA4"/>
    <w:rsid w:val="00491DB1"/>
    <w:rsid w:val="00492735"/>
    <w:rsid w:val="00492965"/>
    <w:rsid w:val="0049296C"/>
    <w:rsid w:val="0049299C"/>
    <w:rsid w:val="00492B42"/>
    <w:rsid w:val="00492DC0"/>
    <w:rsid w:val="00492F92"/>
    <w:rsid w:val="00493021"/>
    <w:rsid w:val="0049340F"/>
    <w:rsid w:val="00493814"/>
    <w:rsid w:val="004940AD"/>
    <w:rsid w:val="004940C3"/>
    <w:rsid w:val="004948D9"/>
    <w:rsid w:val="00495239"/>
    <w:rsid w:val="00496C9C"/>
    <w:rsid w:val="00496CEC"/>
    <w:rsid w:val="0049709D"/>
    <w:rsid w:val="004978F8"/>
    <w:rsid w:val="004979D7"/>
    <w:rsid w:val="00497A8D"/>
    <w:rsid w:val="004A0FEB"/>
    <w:rsid w:val="004A1343"/>
    <w:rsid w:val="004A2BFA"/>
    <w:rsid w:val="004A362C"/>
    <w:rsid w:val="004A4012"/>
    <w:rsid w:val="004A448D"/>
    <w:rsid w:val="004A546D"/>
    <w:rsid w:val="004A5FC8"/>
    <w:rsid w:val="004A6819"/>
    <w:rsid w:val="004B0177"/>
    <w:rsid w:val="004B089E"/>
    <w:rsid w:val="004B0A50"/>
    <w:rsid w:val="004B0B1A"/>
    <w:rsid w:val="004B0BAD"/>
    <w:rsid w:val="004B147D"/>
    <w:rsid w:val="004B2019"/>
    <w:rsid w:val="004B2147"/>
    <w:rsid w:val="004B2885"/>
    <w:rsid w:val="004B288A"/>
    <w:rsid w:val="004B2B4E"/>
    <w:rsid w:val="004B3307"/>
    <w:rsid w:val="004B346D"/>
    <w:rsid w:val="004B3752"/>
    <w:rsid w:val="004B3F5F"/>
    <w:rsid w:val="004B3FEF"/>
    <w:rsid w:val="004B42AD"/>
    <w:rsid w:val="004B446E"/>
    <w:rsid w:val="004B4B54"/>
    <w:rsid w:val="004B4EE5"/>
    <w:rsid w:val="004B5096"/>
    <w:rsid w:val="004B5775"/>
    <w:rsid w:val="004B57FA"/>
    <w:rsid w:val="004B604C"/>
    <w:rsid w:val="004B6A38"/>
    <w:rsid w:val="004B7A7A"/>
    <w:rsid w:val="004B7F04"/>
    <w:rsid w:val="004C0DD8"/>
    <w:rsid w:val="004C1CFE"/>
    <w:rsid w:val="004C222B"/>
    <w:rsid w:val="004C2FFE"/>
    <w:rsid w:val="004C3777"/>
    <w:rsid w:val="004C396D"/>
    <w:rsid w:val="004C3993"/>
    <w:rsid w:val="004C3B99"/>
    <w:rsid w:val="004C540D"/>
    <w:rsid w:val="004C5435"/>
    <w:rsid w:val="004C55D9"/>
    <w:rsid w:val="004C5B82"/>
    <w:rsid w:val="004C631F"/>
    <w:rsid w:val="004C63FB"/>
    <w:rsid w:val="004C670C"/>
    <w:rsid w:val="004C69A7"/>
    <w:rsid w:val="004C75FD"/>
    <w:rsid w:val="004D0645"/>
    <w:rsid w:val="004D19BE"/>
    <w:rsid w:val="004D1ABA"/>
    <w:rsid w:val="004D1C62"/>
    <w:rsid w:val="004D1E8D"/>
    <w:rsid w:val="004D2B05"/>
    <w:rsid w:val="004D3760"/>
    <w:rsid w:val="004D3865"/>
    <w:rsid w:val="004D3B2E"/>
    <w:rsid w:val="004D3C86"/>
    <w:rsid w:val="004D401E"/>
    <w:rsid w:val="004D477A"/>
    <w:rsid w:val="004D5173"/>
    <w:rsid w:val="004D51F4"/>
    <w:rsid w:val="004D5CAF"/>
    <w:rsid w:val="004D6045"/>
    <w:rsid w:val="004D606E"/>
    <w:rsid w:val="004D66B8"/>
    <w:rsid w:val="004D66E9"/>
    <w:rsid w:val="004D6938"/>
    <w:rsid w:val="004D6E01"/>
    <w:rsid w:val="004D6FF3"/>
    <w:rsid w:val="004D7117"/>
    <w:rsid w:val="004E0686"/>
    <w:rsid w:val="004E0DF7"/>
    <w:rsid w:val="004E1607"/>
    <w:rsid w:val="004E2015"/>
    <w:rsid w:val="004E3666"/>
    <w:rsid w:val="004E5FED"/>
    <w:rsid w:val="004E66D1"/>
    <w:rsid w:val="004E7024"/>
    <w:rsid w:val="004E778A"/>
    <w:rsid w:val="004E7D9E"/>
    <w:rsid w:val="004E7FF7"/>
    <w:rsid w:val="004F0254"/>
    <w:rsid w:val="004F03D2"/>
    <w:rsid w:val="004F04FF"/>
    <w:rsid w:val="004F07AC"/>
    <w:rsid w:val="004F0C48"/>
    <w:rsid w:val="004F0DEC"/>
    <w:rsid w:val="004F2E44"/>
    <w:rsid w:val="004F44FB"/>
    <w:rsid w:val="004F488F"/>
    <w:rsid w:val="004F5266"/>
    <w:rsid w:val="004F5590"/>
    <w:rsid w:val="004F5680"/>
    <w:rsid w:val="004F5E75"/>
    <w:rsid w:val="004F6192"/>
    <w:rsid w:val="004F62E1"/>
    <w:rsid w:val="004F6DC3"/>
    <w:rsid w:val="004F7BF0"/>
    <w:rsid w:val="0050060A"/>
    <w:rsid w:val="00501122"/>
    <w:rsid w:val="0050119B"/>
    <w:rsid w:val="0050143C"/>
    <w:rsid w:val="00501BBB"/>
    <w:rsid w:val="0050225A"/>
    <w:rsid w:val="00502310"/>
    <w:rsid w:val="00502BE6"/>
    <w:rsid w:val="00502D5A"/>
    <w:rsid w:val="00503406"/>
    <w:rsid w:val="00503595"/>
    <w:rsid w:val="005037BA"/>
    <w:rsid w:val="00503884"/>
    <w:rsid w:val="00503A18"/>
    <w:rsid w:val="00503B0D"/>
    <w:rsid w:val="00504EBB"/>
    <w:rsid w:val="0050561F"/>
    <w:rsid w:val="0050628E"/>
    <w:rsid w:val="005073B4"/>
    <w:rsid w:val="00507E48"/>
    <w:rsid w:val="0051075E"/>
    <w:rsid w:val="00511028"/>
    <w:rsid w:val="00511A56"/>
    <w:rsid w:val="005123ED"/>
    <w:rsid w:val="00512468"/>
    <w:rsid w:val="005129DC"/>
    <w:rsid w:val="00513574"/>
    <w:rsid w:val="005146DE"/>
    <w:rsid w:val="005159B4"/>
    <w:rsid w:val="00521400"/>
    <w:rsid w:val="0052182C"/>
    <w:rsid w:val="00521AF7"/>
    <w:rsid w:val="00522006"/>
    <w:rsid w:val="00522407"/>
    <w:rsid w:val="00522528"/>
    <w:rsid w:val="005225E3"/>
    <w:rsid w:val="00522779"/>
    <w:rsid w:val="00522E8B"/>
    <w:rsid w:val="00523A09"/>
    <w:rsid w:val="00523F96"/>
    <w:rsid w:val="005242A4"/>
    <w:rsid w:val="00524449"/>
    <w:rsid w:val="005244C0"/>
    <w:rsid w:val="005250D7"/>
    <w:rsid w:val="005255C0"/>
    <w:rsid w:val="00525680"/>
    <w:rsid w:val="005261A9"/>
    <w:rsid w:val="0052746D"/>
    <w:rsid w:val="0052787A"/>
    <w:rsid w:val="00527A45"/>
    <w:rsid w:val="005311A0"/>
    <w:rsid w:val="00531307"/>
    <w:rsid w:val="00531338"/>
    <w:rsid w:val="00532238"/>
    <w:rsid w:val="005323E8"/>
    <w:rsid w:val="005323F2"/>
    <w:rsid w:val="0053243F"/>
    <w:rsid w:val="00533C83"/>
    <w:rsid w:val="00533CE0"/>
    <w:rsid w:val="00533EDE"/>
    <w:rsid w:val="00534353"/>
    <w:rsid w:val="00534372"/>
    <w:rsid w:val="00534C1F"/>
    <w:rsid w:val="00534D51"/>
    <w:rsid w:val="00534EDB"/>
    <w:rsid w:val="00535A3F"/>
    <w:rsid w:val="00535C92"/>
    <w:rsid w:val="00535CAE"/>
    <w:rsid w:val="00535F2B"/>
    <w:rsid w:val="005407F2"/>
    <w:rsid w:val="00540BB6"/>
    <w:rsid w:val="0054160F"/>
    <w:rsid w:val="00543B9E"/>
    <w:rsid w:val="00544174"/>
    <w:rsid w:val="00544ACD"/>
    <w:rsid w:val="00545233"/>
    <w:rsid w:val="00545E5E"/>
    <w:rsid w:val="005460C7"/>
    <w:rsid w:val="00546259"/>
    <w:rsid w:val="005462B6"/>
    <w:rsid w:val="00546B5C"/>
    <w:rsid w:val="00546DFB"/>
    <w:rsid w:val="005478B5"/>
    <w:rsid w:val="005502C8"/>
    <w:rsid w:val="00550C3A"/>
    <w:rsid w:val="00550F76"/>
    <w:rsid w:val="00550FC7"/>
    <w:rsid w:val="005524F0"/>
    <w:rsid w:val="00552773"/>
    <w:rsid w:val="005527EA"/>
    <w:rsid w:val="005528BC"/>
    <w:rsid w:val="00553784"/>
    <w:rsid w:val="00553A0F"/>
    <w:rsid w:val="0055474C"/>
    <w:rsid w:val="005556CD"/>
    <w:rsid w:val="00555BE1"/>
    <w:rsid w:val="00555EA3"/>
    <w:rsid w:val="00556188"/>
    <w:rsid w:val="00556414"/>
    <w:rsid w:val="00557B0D"/>
    <w:rsid w:val="00560B16"/>
    <w:rsid w:val="00560F82"/>
    <w:rsid w:val="00560F8D"/>
    <w:rsid w:val="005617D1"/>
    <w:rsid w:val="00562443"/>
    <w:rsid w:val="00562492"/>
    <w:rsid w:val="00562882"/>
    <w:rsid w:val="00562AB5"/>
    <w:rsid w:val="005631E5"/>
    <w:rsid w:val="00565729"/>
    <w:rsid w:val="005661AA"/>
    <w:rsid w:val="00566F4B"/>
    <w:rsid w:val="005671FA"/>
    <w:rsid w:val="00567FA4"/>
    <w:rsid w:val="00570507"/>
    <w:rsid w:val="00570A3F"/>
    <w:rsid w:val="00572145"/>
    <w:rsid w:val="00573978"/>
    <w:rsid w:val="00574153"/>
    <w:rsid w:val="00574608"/>
    <w:rsid w:val="00574807"/>
    <w:rsid w:val="00574C0D"/>
    <w:rsid w:val="00575285"/>
    <w:rsid w:val="005757BC"/>
    <w:rsid w:val="00575924"/>
    <w:rsid w:val="005759DD"/>
    <w:rsid w:val="00575A79"/>
    <w:rsid w:val="00575CF9"/>
    <w:rsid w:val="0057741E"/>
    <w:rsid w:val="0058038E"/>
    <w:rsid w:val="00580E25"/>
    <w:rsid w:val="005810AC"/>
    <w:rsid w:val="00581ABD"/>
    <w:rsid w:val="005823DA"/>
    <w:rsid w:val="00582468"/>
    <w:rsid w:val="00582726"/>
    <w:rsid w:val="00582C6D"/>
    <w:rsid w:val="005832BB"/>
    <w:rsid w:val="00583366"/>
    <w:rsid w:val="00584329"/>
    <w:rsid w:val="00584467"/>
    <w:rsid w:val="005846C6"/>
    <w:rsid w:val="0058490F"/>
    <w:rsid w:val="00584C12"/>
    <w:rsid w:val="00584EA1"/>
    <w:rsid w:val="0058595A"/>
    <w:rsid w:val="00585EAC"/>
    <w:rsid w:val="00585F79"/>
    <w:rsid w:val="00586808"/>
    <w:rsid w:val="00586A71"/>
    <w:rsid w:val="00587833"/>
    <w:rsid w:val="00587CB7"/>
    <w:rsid w:val="005901BD"/>
    <w:rsid w:val="0059035D"/>
    <w:rsid w:val="00590622"/>
    <w:rsid w:val="00591A30"/>
    <w:rsid w:val="00592152"/>
    <w:rsid w:val="00592465"/>
    <w:rsid w:val="005932E3"/>
    <w:rsid w:val="005944D9"/>
    <w:rsid w:val="00594C7D"/>
    <w:rsid w:val="00594E7D"/>
    <w:rsid w:val="005954D7"/>
    <w:rsid w:val="00595899"/>
    <w:rsid w:val="005968AD"/>
    <w:rsid w:val="00596A42"/>
    <w:rsid w:val="00596EB3"/>
    <w:rsid w:val="005A0429"/>
    <w:rsid w:val="005A0C6A"/>
    <w:rsid w:val="005A0D14"/>
    <w:rsid w:val="005A166A"/>
    <w:rsid w:val="005A18B3"/>
    <w:rsid w:val="005A1EFF"/>
    <w:rsid w:val="005A307D"/>
    <w:rsid w:val="005A31E8"/>
    <w:rsid w:val="005A3571"/>
    <w:rsid w:val="005A3798"/>
    <w:rsid w:val="005A49AB"/>
    <w:rsid w:val="005A4EB4"/>
    <w:rsid w:val="005A4EE1"/>
    <w:rsid w:val="005A58C2"/>
    <w:rsid w:val="005A62C5"/>
    <w:rsid w:val="005A68AD"/>
    <w:rsid w:val="005A7A0C"/>
    <w:rsid w:val="005B1554"/>
    <w:rsid w:val="005B2F8B"/>
    <w:rsid w:val="005B36BD"/>
    <w:rsid w:val="005B39DE"/>
    <w:rsid w:val="005B3A19"/>
    <w:rsid w:val="005B3B24"/>
    <w:rsid w:val="005B3D5A"/>
    <w:rsid w:val="005B3F50"/>
    <w:rsid w:val="005B43A6"/>
    <w:rsid w:val="005B5C51"/>
    <w:rsid w:val="005B6832"/>
    <w:rsid w:val="005B6AF6"/>
    <w:rsid w:val="005B6CF4"/>
    <w:rsid w:val="005B6EB0"/>
    <w:rsid w:val="005B7723"/>
    <w:rsid w:val="005B7C31"/>
    <w:rsid w:val="005B7F20"/>
    <w:rsid w:val="005C00BA"/>
    <w:rsid w:val="005C0450"/>
    <w:rsid w:val="005C0815"/>
    <w:rsid w:val="005C09D4"/>
    <w:rsid w:val="005C10EF"/>
    <w:rsid w:val="005C1520"/>
    <w:rsid w:val="005C1E88"/>
    <w:rsid w:val="005C1E9E"/>
    <w:rsid w:val="005C3610"/>
    <w:rsid w:val="005C40ED"/>
    <w:rsid w:val="005C4DF8"/>
    <w:rsid w:val="005C4F44"/>
    <w:rsid w:val="005C510C"/>
    <w:rsid w:val="005C5385"/>
    <w:rsid w:val="005C5D23"/>
    <w:rsid w:val="005C6329"/>
    <w:rsid w:val="005C660E"/>
    <w:rsid w:val="005C667C"/>
    <w:rsid w:val="005C7094"/>
    <w:rsid w:val="005C784D"/>
    <w:rsid w:val="005D0001"/>
    <w:rsid w:val="005D053A"/>
    <w:rsid w:val="005D0AAD"/>
    <w:rsid w:val="005D133F"/>
    <w:rsid w:val="005D144D"/>
    <w:rsid w:val="005D18C6"/>
    <w:rsid w:val="005D2445"/>
    <w:rsid w:val="005D3045"/>
    <w:rsid w:val="005D4102"/>
    <w:rsid w:val="005D41F6"/>
    <w:rsid w:val="005D4E35"/>
    <w:rsid w:val="005D4EB0"/>
    <w:rsid w:val="005D50D8"/>
    <w:rsid w:val="005D55F6"/>
    <w:rsid w:val="005D5A07"/>
    <w:rsid w:val="005D5B39"/>
    <w:rsid w:val="005D5CD8"/>
    <w:rsid w:val="005D5CEB"/>
    <w:rsid w:val="005D67AC"/>
    <w:rsid w:val="005D6DD6"/>
    <w:rsid w:val="005D782E"/>
    <w:rsid w:val="005E041B"/>
    <w:rsid w:val="005E063D"/>
    <w:rsid w:val="005E11DF"/>
    <w:rsid w:val="005E15C6"/>
    <w:rsid w:val="005E16AB"/>
    <w:rsid w:val="005E1A67"/>
    <w:rsid w:val="005E1C3C"/>
    <w:rsid w:val="005E1F0E"/>
    <w:rsid w:val="005E3665"/>
    <w:rsid w:val="005E3B57"/>
    <w:rsid w:val="005E6251"/>
    <w:rsid w:val="005E6B5D"/>
    <w:rsid w:val="005E6F1F"/>
    <w:rsid w:val="005E7404"/>
    <w:rsid w:val="005E759F"/>
    <w:rsid w:val="005F096B"/>
    <w:rsid w:val="005F0F46"/>
    <w:rsid w:val="005F192E"/>
    <w:rsid w:val="005F23D5"/>
    <w:rsid w:val="005F23DA"/>
    <w:rsid w:val="005F2A1D"/>
    <w:rsid w:val="005F321B"/>
    <w:rsid w:val="005F324F"/>
    <w:rsid w:val="005F3BE2"/>
    <w:rsid w:val="005F490C"/>
    <w:rsid w:val="005F4E19"/>
    <w:rsid w:val="005F50F7"/>
    <w:rsid w:val="005F52C9"/>
    <w:rsid w:val="005F5CD5"/>
    <w:rsid w:val="005F5F84"/>
    <w:rsid w:val="005F60CE"/>
    <w:rsid w:val="005F7D9A"/>
    <w:rsid w:val="0060034E"/>
    <w:rsid w:val="00600791"/>
    <w:rsid w:val="00600879"/>
    <w:rsid w:val="00600A89"/>
    <w:rsid w:val="00600C17"/>
    <w:rsid w:val="006012E2"/>
    <w:rsid w:val="00601646"/>
    <w:rsid w:val="00602D4E"/>
    <w:rsid w:val="00603F16"/>
    <w:rsid w:val="006040BB"/>
    <w:rsid w:val="00604DD8"/>
    <w:rsid w:val="00604FAA"/>
    <w:rsid w:val="00605202"/>
    <w:rsid w:val="0060544F"/>
    <w:rsid w:val="00605D7A"/>
    <w:rsid w:val="00607E07"/>
    <w:rsid w:val="00610DDD"/>
    <w:rsid w:val="00611438"/>
    <w:rsid w:val="006114F7"/>
    <w:rsid w:val="00611C8C"/>
    <w:rsid w:val="0061223B"/>
    <w:rsid w:val="00612D24"/>
    <w:rsid w:val="00612EB0"/>
    <w:rsid w:val="00612EC5"/>
    <w:rsid w:val="00613112"/>
    <w:rsid w:val="00613C18"/>
    <w:rsid w:val="00613E3A"/>
    <w:rsid w:val="00614090"/>
    <w:rsid w:val="00615072"/>
    <w:rsid w:val="0061516E"/>
    <w:rsid w:val="006159C1"/>
    <w:rsid w:val="0061642C"/>
    <w:rsid w:val="00617047"/>
    <w:rsid w:val="006172B1"/>
    <w:rsid w:val="00617698"/>
    <w:rsid w:val="006176D7"/>
    <w:rsid w:val="00617DE9"/>
    <w:rsid w:val="00621425"/>
    <w:rsid w:val="00621E06"/>
    <w:rsid w:val="00621EF3"/>
    <w:rsid w:val="00621F52"/>
    <w:rsid w:val="006220C0"/>
    <w:rsid w:val="00622653"/>
    <w:rsid w:val="00623422"/>
    <w:rsid w:val="00623A77"/>
    <w:rsid w:val="00623D61"/>
    <w:rsid w:val="00623F36"/>
    <w:rsid w:val="006246E1"/>
    <w:rsid w:val="00624760"/>
    <w:rsid w:val="00624B5C"/>
    <w:rsid w:val="00624E00"/>
    <w:rsid w:val="00625437"/>
    <w:rsid w:val="0062559A"/>
    <w:rsid w:val="00625F10"/>
    <w:rsid w:val="0062625B"/>
    <w:rsid w:val="0062712D"/>
    <w:rsid w:val="00630C8E"/>
    <w:rsid w:val="00630ECA"/>
    <w:rsid w:val="0063177A"/>
    <w:rsid w:val="00631892"/>
    <w:rsid w:val="0063259C"/>
    <w:rsid w:val="006329A8"/>
    <w:rsid w:val="00632F2B"/>
    <w:rsid w:val="00633870"/>
    <w:rsid w:val="00634B00"/>
    <w:rsid w:val="00635246"/>
    <w:rsid w:val="00635376"/>
    <w:rsid w:val="00635719"/>
    <w:rsid w:val="006358B9"/>
    <w:rsid w:val="00635DBA"/>
    <w:rsid w:val="0063661D"/>
    <w:rsid w:val="0063692B"/>
    <w:rsid w:val="00636FDC"/>
    <w:rsid w:val="0064096C"/>
    <w:rsid w:val="0064190C"/>
    <w:rsid w:val="0064279B"/>
    <w:rsid w:val="00642E19"/>
    <w:rsid w:val="00643322"/>
    <w:rsid w:val="0064377A"/>
    <w:rsid w:val="006438D5"/>
    <w:rsid w:val="00644911"/>
    <w:rsid w:val="006461D4"/>
    <w:rsid w:val="0064676E"/>
    <w:rsid w:val="006469CD"/>
    <w:rsid w:val="00646F3C"/>
    <w:rsid w:val="006471B7"/>
    <w:rsid w:val="00647219"/>
    <w:rsid w:val="00647883"/>
    <w:rsid w:val="00647A01"/>
    <w:rsid w:val="00647BEB"/>
    <w:rsid w:val="00647CC5"/>
    <w:rsid w:val="00650B70"/>
    <w:rsid w:val="00650E1E"/>
    <w:rsid w:val="00651171"/>
    <w:rsid w:val="0065235F"/>
    <w:rsid w:val="00653499"/>
    <w:rsid w:val="006539BC"/>
    <w:rsid w:val="00654098"/>
    <w:rsid w:val="006541AF"/>
    <w:rsid w:val="00654A80"/>
    <w:rsid w:val="00655109"/>
    <w:rsid w:val="00655ADC"/>
    <w:rsid w:val="00655B9F"/>
    <w:rsid w:val="00655CB1"/>
    <w:rsid w:val="0065639B"/>
    <w:rsid w:val="006573B8"/>
    <w:rsid w:val="006578B5"/>
    <w:rsid w:val="006578F7"/>
    <w:rsid w:val="00657BA2"/>
    <w:rsid w:val="00660162"/>
    <w:rsid w:val="006602F2"/>
    <w:rsid w:val="0066061A"/>
    <w:rsid w:val="00661534"/>
    <w:rsid w:val="00661B1A"/>
    <w:rsid w:val="00661F65"/>
    <w:rsid w:val="00662022"/>
    <w:rsid w:val="0066207A"/>
    <w:rsid w:val="00662660"/>
    <w:rsid w:val="006628A5"/>
    <w:rsid w:val="00662E0C"/>
    <w:rsid w:val="00663BB7"/>
    <w:rsid w:val="0066470E"/>
    <w:rsid w:val="00664D5D"/>
    <w:rsid w:val="0066518D"/>
    <w:rsid w:val="00665391"/>
    <w:rsid w:val="00665541"/>
    <w:rsid w:val="006665B2"/>
    <w:rsid w:val="00666905"/>
    <w:rsid w:val="0067021A"/>
    <w:rsid w:val="006702E9"/>
    <w:rsid w:val="006709DF"/>
    <w:rsid w:val="00670E9C"/>
    <w:rsid w:val="00671063"/>
    <w:rsid w:val="006717E2"/>
    <w:rsid w:val="00671CBC"/>
    <w:rsid w:val="00671EA7"/>
    <w:rsid w:val="00673FB1"/>
    <w:rsid w:val="00674809"/>
    <w:rsid w:val="00674D65"/>
    <w:rsid w:val="006755F1"/>
    <w:rsid w:val="00675BF1"/>
    <w:rsid w:val="00676534"/>
    <w:rsid w:val="00676AD1"/>
    <w:rsid w:val="00676E07"/>
    <w:rsid w:val="006778F0"/>
    <w:rsid w:val="00677C63"/>
    <w:rsid w:val="00680547"/>
    <w:rsid w:val="00681BDC"/>
    <w:rsid w:val="00681C7C"/>
    <w:rsid w:val="00681D2B"/>
    <w:rsid w:val="00681ECC"/>
    <w:rsid w:val="006822A2"/>
    <w:rsid w:val="0068275B"/>
    <w:rsid w:val="0068283D"/>
    <w:rsid w:val="00682B58"/>
    <w:rsid w:val="00683103"/>
    <w:rsid w:val="00683756"/>
    <w:rsid w:val="00683778"/>
    <w:rsid w:val="00683864"/>
    <w:rsid w:val="006843D2"/>
    <w:rsid w:val="00684628"/>
    <w:rsid w:val="0068510E"/>
    <w:rsid w:val="00685791"/>
    <w:rsid w:val="0068597D"/>
    <w:rsid w:val="00685B5E"/>
    <w:rsid w:val="00685D09"/>
    <w:rsid w:val="006865A9"/>
    <w:rsid w:val="00690350"/>
    <w:rsid w:val="006903FA"/>
    <w:rsid w:val="006904A3"/>
    <w:rsid w:val="006904AB"/>
    <w:rsid w:val="006906C1"/>
    <w:rsid w:val="00691292"/>
    <w:rsid w:val="00691522"/>
    <w:rsid w:val="00691879"/>
    <w:rsid w:val="006919C0"/>
    <w:rsid w:val="00692BF6"/>
    <w:rsid w:val="00693349"/>
    <w:rsid w:val="006934D8"/>
    <w:rsid w:val="00693A76"/>
    <w:rsid w:val="00693ACD"/>
    <w:rsid w:val="00693C0E"/>
    <w:rsid w:val="00693DA8"/>
    <w:rsid w:val="006948CD"/>
    <w:rsid w:val="00695D6C"/>
    <w:rsid w:val="00697700"/>
    <w:rsid w:val="006A03F3"/>
    <w:rsid w:val="006A09BE"/>
    <w:rsid w:val="006A17BA"/>
    <w:rsid w:val="006A1FB7"/>
    <w:rsid w:val="006A21A3"/>
    <w:rsid w:val="006A2227"/>
    <w:rsid w:val="006A29AE"/>
    <w:rsid w:val="006A35DF"/>
    <w:rsid w:val="006A3821"/>
    <w:rsid w:val="006A3A16"/>
    <w:rsid w:val="006A4B85"/>
    <w:rsid w:val="006A4D17"/>
    <w:rsid w:val="006A7AAC"/>
    <w:rsid w:val="006B0E03"/>
    <w:rsid w:val="006B2218"/>
    <w:rsid w:val="006B33B6"/>
    <w:rsid w:val="006B55E3"/>
    <w:rsid w:val="006B5E19"/>
    <w:rsid w:val="006B72B6"/>
    <w:rsid w:val="006C0E0A"/>
    <w:rsid w:val="006C279D"/>
    <w:rsid w:val="006C2E59"/>
    <w:rsid w:val="006C3454"/>
    <w:rsid w:val="006C539D"/>
    <w:rsid w:val="006C54A3"/>
    <w:rsid w:val="006C5F7C"/>
    <w:rsid w:val="006C6E71"/>
    <w:rsid w:val="006C7B1F"/>
    <w:rsid w:val="006C7EE0"/>
    <w:rsid w:val="006D0043"/>
    <w:rsid w:val="006D1538"/>
    <w:rsid w:val="006D1880"/>
    <w:rsid w:val="006D1C1E"/>
    <w:rsid w:val="006D213C"/>
    <w:rsid w:val="006D2D24"/>
    <w:rsid w:val="006D352D"/>
    <w:rsid w:val="006D3CF3"/>
    <w:rsid w:val="006D4083"/>
    <w:rsid w:val="006D46E4"/>
    <w:rsid w:val="006D47CF"/>
    <w:rsid w:val="006D4F53"/>
    <w:rsid w:val="006D5226"/>
    <w:rsid w:val="006D5C87"/>
    <w:rsid w:val="006D603D"/>
    <w:rsid w:val="006D716C"/>
    <w:rsid w:val="006D74AD"/>
    <w:rsid w:val="006D7E28"/>
    <w:rsid w:val="006D7F7F"/>
    <w:rsid w:val="006E0328"/>
    <w:rsid w:val="006E0D4D"/>
    <w:rsid w:val="006E0E6B"/>
    <w:rsid w:val="006E1E77"/>
    <w:rsid w:val="006E375C"/>
    <w:rsid w:val="006E409E"/>
    <w:rsid w:val="006E548D"/>
    <w:rsid w:val="006E550E"/>
    <w:rsid w:val="006E57AF"/>
    <w:rsid w:val="006E5E2B"/>
    <w:rsid w:val="006E6C5F"/>
    <w:rsid w:val="006E6E43"/>
    <w:rsid w:val="006E7068"/>
    <w:rsid w:val="006E7AC4"/>
    <w:rsid w:val="006F01A6"/>
    <w:rsid w:val="006F0CDF"/>
    <w:rsid w:val="006F0F86"/>
    <w:rsid w:val="006F14BD"/>
    <w:rsid w:val="006F201A"/>
    <w:rsid w:val="006F2B27"/>
    <w:rsid w:val="006F31E1"/>
    <w:rsid w:val="006F3EA0"/>
    <w:rsid w:val="006F49C9"/>
    <w:rsid w:val="006F5120"/>
    <w:rsid w:val="006F52D3"/>
    <w:rsid w:val="006F63B2"/>
    <w:rsid w:val="006F6FD0"/>
    <w:rsid w:val="00700155"/>
    <w:rsid w:val="00700210"/>
    <w:rsid w:val="00700D90"/>
    <w:rsid w:val="00700E36"/>
    <w:rsid w:val="0070113E"/>
    <w:rsid w:val="00701DFE"/>
    <w:rsid w:val="007021DA"/>
    <w:rsid w:val="0070257E"/>
    <w:rsid w:val="00702BE0"/>
    <w:rsid w:val="00702DF3"/>
    <w:rsid w:val="00702F5E"/>
    <w:rsid w:val="007030C8"/>
    <w:rsid w:val="00703399"/>
    <w:rsid w:val="0070369F"/>
    <w:rsid w:val="007038CE"/>
    <w:rsid w:val="00703964"/>
    <w:rsid w:val="00703ED0"/>
    <w:rsid w:val="007045EC"/>
    <w:rsid w:val="007047A9"/>
    <w:rsid w:val="00704ECA"/>
    <w:rsid w:val="0070577A"/>
    <w:rsid w:val="00705A21"/>
    <w:rsid w:val="00705C9B"/>
    <w:rsid w:val="00706B2F"/>
    <w:rsid w:val="00706F2C"/>
    <w:rsid w:val="0070760A"/>
    <w:rsid w:val="007077D5"/>
    <w:rsid w:val="00707A7A"/>
    <w:rsid w:val="007101E7"/>
    <w:rsid w:val="00710268"/>
    <w:rsid w:val="00710989"/>
    <w:rsid w:val="00710995"/>
    <w:rsid w:val="00710A0E"/>
    <w:rsid w:val="00710B6D"/>
    <w:rsid w:val="007118F8"/>
    <w:rsid w:val="00711D63"/>
    <w:rsid w:val="00711D8C"/>
    <w:rsid w:val="00712039"/>
    <w:rsid w:val="007122E9"/>
    <w:rsid w:val="00712347"/>
    <w:rsid w:val="00712D7B"/>
    <w:rsid w:val="007133C4"/>
    <w:rsid w:val="00713A99"/>
    <w:rsid w:val="00713C83"/>
    <w:rsid w:val="00714465"/>
    <w:rsid w:val="007144E9"/>
    <w:rsid w:val="007145FF"/>
    <w:rsid w:val="007151C7"/>
    <w:rsid w:val="00715CF6"/>
    <w:rsid w:val="00716E2B"/>
    <w:rsid w:val="00717302"/>
    <w:rsid w:val="0071743B"/>
    <w:rsid w:val="0071751A"/>
    <w:rsid w:val="007213E5"/>
    <w:rsid w:val="0072149A"/>
    <w:rsid w:val="00721CDC"/>
    <w:rsid w:val="00722238"/>
    <w:rsid w:val="00722301"/>
    <w:rsid w:val="007225E4"/>
    <w:rsid w:val="00722F88"/>
    <w:rsid w:val="00723302"/>
    <w:rsid w:val="00723CA7"/>
    <w:rsid w:val="00724563"/>
    <w:rsid w:val="00726D0B"/>
    <w:rsid w:val="00727476"/>
    <w:rsid w:val="00727562"/>
    <w:rsid w:val="007300CB"/>
    <w:rsid w:val="007304A7"/>
    <w:rsid w:val="007304CE"/>
    <w:rsid w:val="00730523"/>
    <w:rsid w:val="00730587"/>
    <w:rsid w:val="00732833"/>
    <w:rsid w:val="00733203"/>
    <w:rsid w:val="00733328"/>
    <w:rsid w:val="007338EE"/>
    <w:rsid w:val="00733C10"/>
    <w:rsid w:val="00734D7F"/>
    <w:rsid w:val="0073526F"/>
    <w:rsid w:val="00735569"/>
    <w:rsid w:val="007358D3"/>
    <w:rsid w:val="007361EE"/>
    <w:rsid w:val="007369BC"/>
    <w:rsid w:val="007370C1"/>
    <w:rsid w:val="00737800"/>
    <w:rsid w:val="00737BE2"/>
    <w:rsid w:val="0074002B"/>
    <w:rsid w:val="00740346"/>
    <w:rsid w:val="00741564"/>
    <w:rsid w:val="00741D19"/>
    <w:rsid w:val="00741E3D"/>
    <w:rsid w:val="00742142"/>
    <w:rsid w:val="00742FBA"/>
    <w:rsid w:val="00743039"/>
    <w:rsid w:val="007448FC"/>
    <w:rsid w:val="007457A4"/>
    <w:rsid w:val="007457A8"/>
    <w:rsid w:val="0074587E"/>
    <w:rsid w:val="00745AB5"/>
    <w:rsid w:val="0074674E"/>
    <w:rsid w:val="007469FB"/>
    <w:rsid w:val="007475B9"/>
    <w:rsid w:val="00747901"/>
    <w:rsid w:val="00747E89"/>
    <w:rsid w:val="007505BA"/>
    <w:rsid w:val="0075183B"/>
    <w:rsid w:val="00752B45"/>
    <w:rsid w:val="00753653"/>
    <w:rsid w:val="007538F5"/>
    <w:rsid w:val="0075456A"/>
    <w:rsid w:val="00754638"/>
    <w:rsid w:val="00757412"/>
    <w:rsid w:val="007603C5"/>
    <w:rsid w:val="0076056A"/>
    <w:rsid w:val="00760738"/>
    <w:rsid w:val="00760DD6"/>
    <w:rsid w:val="00761348"/>
    <w:rsid w:val="007616DA"/>
    <w:rsid w:val="00762C48"/>
    <w:rsid w:val="00763662"/>
    <w:rsid w:val="00764503"/>
    <w:rsid w:val="00765015"/>
    <w:rsid w:val="00765200"/>
    <w:rsid w:val="00766375"/>
    <w:rsid w:val="00766906"/>
    <w:rsid w:val="00766FB1"/>
    <w:rsid w:val="00767150"/>
    <w:rsid w:val="00767D65"/>
    <w:rsid w:val="00767F7D"/>
    <w:rsid w:val="007702CA"/>
    <w:rsid w:val="00770786"/>
    <w:rsid w:val="007708B8"/>
    <w:rsid w:val="00770D92"/>
    <w:rsid w:val="00770ED6"/>
    <w:rsid w:val="00771238"/>
    <w:rsid w:val="00771C81"/>
    <w:rsid w:val="00772187"/>
    <w:rsid w:val="00772725"/>
    <w:rsid w:val="00772B20"/>
    <w:rsid w:val="00772C49"/>
    <w:rsid w:val="00772E79"/>
    <w:rsid w:val="00772EE5"/>
    <w:rsid w:val="00773DB5"/>
    <w:rsid w:val="00774A51"/>
    <w:rsid w:val="00774E71"/>
    <w:rsid w:val="00775800"/>
    <w:rsid w:val="00776A5E"/>
    <w:rsid w:val="00776B55"/>
    <w:rsid w:val="00776C63"/>
    <w:rsid w:val="00776E27"/>
    <w:rsid w:val="00777FFB"/>
    <w:rsid w:val="007808AE"/>
    <w:rsid w:val="00780BE3"/>
    <w:rsid w:val="00780DF1"/>
    <w:rsid w:val="0078101F"/>
    <w:rsid w:val="0078161A"/>
    <w:rsid w:val="007817BE"/>
    <w:rsid w:val="00781A93"/>
    <w:rsid w:val="00783314"/>
    <w:rsid w:val="0078339D"/>
    <w:rsid w:val="007849F0"/>
    <w:rsid w:val="007850FC"/>
    <w:rsid w:val="00785BDA"/>
    <w:rsid w:val="00785F96"/>
    <w:rsid w:val="00786925"/>
    <w:rsid w:val="00786E99"/>
    <w:rsid w:val="00786FC3"/>
    <w:rsid w:val="0078730A"/>
    <w:rsid w:val="00790F9A"/>
    <w:rsid w:val="00791156"/>
    <w:rsid w:val="007913E6"/>
    <w:rsid w:val="00791C3F"/>
    <w:rsid w:val="00792410"/>
    <w:rsid w:val="00792F6F"/>
    <w:rsid w:val="007936D4"/>
    <w:rsid w:val="0079500B"/>
    <w:rsid w:val="0079519F"/>
    <w:rsid w:val="00795AD6"/>
    <w:rsid w:val="00796656"/>
    <w:rsid w:val="00796DA1"/>
    <w:rsid w:val="007A00F0"/>
    <w:rsid w:val="007A0479"/>
    <w:rsid w:val="007A04A0"/>
    <w:rsid w:val="007A0D52"/>
    <w:rsid w:val="007A0DF8"/>
    <w:rsid w:val="007A1B1F"/>
    <w:rsid w:val="007A1BC5"/>
    <w:rsid w:val="007A2014"/>
    <w:rsid w:val="007A30BB"/>
    <w:rsid w:val="007A31F3"/>
    <w:rsid w:val="007A38A5"/>
    <w:rsid w:val="007A418D"/>
    <w:rsid w:val="007A4259"/>
    <w:rsid w:val="007A4C50"/>
    <w:rsid w:val="007A5515"/>
    <w:rsid w:val="007A5B98"/>
    <w:rsid w:val="007A5D53"/>
    <w:rsid w:val="007A63AC"/>
    <w:rsid w:val="007A6829"/>
    <w:rsid w:val="007A6974"/>
    <w:rsid w:val="007A6EE9"/>
    <w:rsid w:val="007A738D"/>
    <w:rsid w:val="007A7475"/>
    <w:rsid w:val="007A79DD"/>
    <w:rsid w:val="007B042B"/>
    <w:rsid w:val="007B04E4"/>
    <w:rsid w:val="007B05FD"/>
    <w:rsid w:val="007B15DE"/>
    <w:rsid w:val="007B18E6"/>
    <w:rsid w:val="007B1EB8"/>
    <w:rsid w:val="007B27CA"/>
    <w:rsid w:val="007B3C92"/>
    <w:rsid w:val="007B3EB2"/>
    <w:rsid w:val="007B4A67"/>
    <w:rsid w:val="007B4F1A"/>
    <w:rsid w:val="007B510E"/>
    <w:rsid w:val="007B5F02"/>
    <w:rsid w:val="007B612B"/>
    <w:rsid w:val="007B6633"/>
    <w:rsid w:val="007B6C45"/>
    <w:rsid w:val="007B7D79"/>
    <w:rsid w:val="007C03E5"/>
    <w:rsid w:val="007C0B27"/>
    <w:rsid w:val="007C14DC"/>
    <w:rsid w:val="007C1A0C"/>
    <w:rsid w:val="007C1E17"/>
    <w:rsid w:val="007C2610"/>
    <w:rsid w:val="007C2B18"/>
    <w:rsid w:val="007C2D26"/>
    <w:rsid w:val="007C2F01"/>
    <w:rsid w:val="007C306E"/>
    <w:rsid w:val="007C373E"/>
    <w:rsid w:val="007C4059"/>
    <w:rsid w:val="007C4CAE"/>
    <w:rsid w:val="007C5057"/>
    <w:rsid w:val="007C5649"/>
    <w:rsid w:val="007C5827"/>
    <w:rsid w:val="007C6437"/>
    <w:rsid w:val="007C6A50"/>
    <w:rsid w:val="007C6E19"/>
    <w:rsid w:val="007C7141"/>
    <w:rsid w:val="007C7449"/>
    <w:rsid w:val="007C7802"/>
    <w:rsid w:val="007C782C"/>
    <w:rsid w:val="007C7F60"/>
    <w:rsid w:val="007D066C"/>
    <w:rsid w:val="007D0847"/>
    <w:rsid w:val="007D08A8"/>
    <w:rsid w:val="007D0B80"/>
    <w:rsid w:val="007D163B"/>
    <w:rsid w:val="007D328C"/>
    <w:rsid w:val="007D4D40"/>
    <w:rsid w:val="007D4E85"/>
    <w:rsid w:val="007D552B"/>
    <w:rsid w:val="007D6EEF"/>
    <w:rsid w:val="007D71D3"/>
    <w:rsid w:val="007D7F9D"/>
    <w:rsid w:val="007E0532"/>
    <w:rsid w:val="007E0A7E"/>
    <w:rsid w:val="007E292E"/>
    <w:rsid w:val="007E37C4"/>
    <w:rsid w:val="007E38B5"/>
    <w:rsid w:val="007E3EC7"/>
    <w:rsid w:val="007E410F"/>
    <w:rsid w:val="007E4BAA"/>
    <w:rsid w:val="007E4FBB"/>
    <w:rsid w:val="007E50B5"/>
    <w:rsid w:val="007E5642"/>
    <w:rsid w:val="007E6323"/>
    <w:rsid w:val="007E67F0"/>
    <w:rsid w:val="007E68BB"/>
    <w:rsid w:val="007E6E3B"/>
    <w:rsid w:val="007E6FA6"/>
    <w:rsid w:val="007E754C"/>
    <w:rsid w:val="007E7877"/>
    <w:rsid w:val="007E7AA5"/>
    <w:rsid w:val="007E7CC0"/>
    <w:rsid w:val="007E7FB5"/>
    <w:rsid w:val="007F08B7"/>
    <w:rsid w:val="007F08C8"/>
    <w:rsid w:val="007F0BFD"/>
    <w:rsid w:val="007F0D32"/>
    <w:rsid w:val="007F1113"/>
    <w:rsid w:val="007F13F6"/>
    <w:rsid w:val="007F21A4"/>
    <w:rsid w:val="007F2B74"/>
    <w:rsid w:val="007F3233"/>
    <w:rsid w:val="007F3436"/>
    <w:rsid w:val="007F3FDF"/>
    <w:rsid w:val="007F4247"/>
    <w:rsid w:val="007F4759"/>
    <w:rsid w:val="007F4AAC"/>
    <w:rsid w:val="007F4D1D"/>
    <w:rsid w:val="007F4DC5"/>
    <w:rsid w:val="007F4DC8"/>
    <w:rsid w:val="007F5009"/>
    <w:rsid w:val="007F5D43"/>
    <w:rsid w:val="007F70E1"/>
    <w:rsid w:val="007F71F6"/>
    <w:rsid w:val="007F7B1C"/>
    <w:rsid w:val="0080049C"/>
    <w:rsid w:val="008007A2"/>
    <w:rsid w:val="00800817"/>
    <w:rsid w:val="00800FD9"/>
    <w:rsid w:val="00801E82"/>
    <w:rsid w:val="00801F35"/>
    <w:rsid w:val="00803B40"/>
    <w:rsid w:val="008051E0"/>
    <w:rsid w:val="008054C1"/>
    <w:rsid w:val="008054F9"/>
    <w:rsid w:val="00805C0F"/>
    <w:rsid w:val="00805C3C"/>
    <w:rsid w:val="00806557"/>
    <w:rsid w:val="00806754"/>
    <w:rsid w:val="00806B25"/>
    <w:rsid w:val="00806B30"/>
    <w:rsid w:val="00806EA7"/>
    <w:rsid w:val="0080708F"/>
    <w:rsid w:val="00807921"/>
    <w:rsid w:val="008108F3"/>
    <w:rsid w:val="00811961"/>
    <w:rsid w:val="00812660"/>
    <w:rsid w:val="00812C40"/>
    <w:rsid w:val="008134E4"/>
    <w:rsid w:val="00813DAE"/>
    <w:rsid w:val="00814418"/>
    <w:rsid w:val="00814630"/>
    <w:rsid w:val="00814A43"/>
    <w:rsid w:val="00815284"/>
    <w:rsid w:val="00815394"/>
    <w:rsid w:val="008155F8"/>
    <w:rsid w:val="00815A44"/>
    <w:rsid w:val="00815C6A"/>
    <w:rsid w:val="00815D16"/>
    <w:rsid w:val="00815D4F"/>
    <w:rsid w:val="00816D82"/>
    <w:rsid w:val="00816E07"/>
    <w:rsid w:val="00817212"/>
    <w:rsid w:val="008172FA"/>
    <w:rsid w:val="0081736E"/>
    <w:rsid w:val="00817A3C"/>
    <w:rsid w:val="008209E5"/>
    <w:rsid w:val="0082122B"/>
    <w:rsid w:val="0082127D"/>
    <w:rsid w:val="00821C3B"/>
    <w:rsid w:val="0082209C"/>
    <w:rsid w:val="0082223C"/>
    <w:rsid w:val="00822F9D"/>
    <w:rsid w:val="008239DB"/>
    <w:rsid w:val="00823ADD"/>
    <w:rsid w:val="00824D27"/>
    <w:rsid w:val="008258C9"/>
    <w:rsid w:val="00826D4A"/>
    <w:rsid w:val="00827876"/>
    <w:rsid w:val="00827943"/>
    <w:rsid w:val="00827D38"/>
    <w:rsid w:val="008300C2"/>
    <w:rsid w:val="008302B4"/>
    <w:rsid w:val="00830523"/>
    <w:rsid w:val="00830969"/>
    <w:rsid w:val="00831661"/>
    <w:rsid w:val="008320F5"/>
    <w:rsid w:val="00832331"/>
    <w:rsid w:val="00832517"/>
    <w:rsid w:val="00832C3D"/>
    <w:rsid w:val="008330D7"/>
    <w:rsid w:val="00833172"/>
    <w:rsid w:val="00833C36"/>
    <w:rsid w:val="00834D2B"/>
    <w:rsid w:val="00834E60"/>
    <w:rsid w:val="008357CD"/>
    <w:rsid w:val="008359D0"/>
    <w:rsid w:val="00835BCA"/>
    <w:rsid w:val="00835DE7"/>
    <w:rsid w:val="00835F3E"/>
    <w:rsid w:val="008364F0"/>
    <w:rsid w:val="00836574"/>
    <w:rsid w:val="008369A8"/>
    <w:rsid w:val="00837B01"/>
    <w:rsid w:val="0084062E"/>
    <w:rsid w:val="00841058"/>
    <w:rsid w:val="008411FC"/>
    <w:rsid w:val="0084139E"/>
    <w:rsid w:val="00841D59"/>
    <w:rsid w:val="00841F88"/>
    <w:rsid w:val="0084207C"/>
    <w:rsid w:val="00843420"/>
    <w:rsid w:val="008442B5"/>
    <w:rsid w:val="008447BB"/>
    <w:rsid w:val="00844B1E"/>
    <w:rsid w:val="00844E4E"/>
    <w:rsid w:val="00844F8F"/>
    <w:rsid w:val="008450B9"/>
    <w:rsid w:val="0084578C"/>
    <w:rsid w:val="008459DC"/>
    <w:rsid w:val="00845F94"/>
    <w:rsid w:val="0084716B"/>
    <w:rsid w:val="00847227"/>
    <w:rsid w:val="00847EAD"/>
    <w:rsid w:val="0085001F"/>
    <w:rsid w:val="0085111D"/>
    <w:rsid w:val="00851479"/>
    <w:rsid w:val="00851961"/>
    <w:rsid w:val="00853CC6"/>
    <w:rsid w:val="00854391"/>
    <w:rsid w:val="00854705"/>
    <w:rsid w:val="00855675"/>
    <w:rsid w:val="00855B21"/>
    <w:rsid w:val="00856A10"/>
    <w:rsid w:val="00856B83"/>
    <w:rsid w:val="0085752D"/>
    <w:rsid w:val="00857583"/>
    <w:rsid w:val="00860460"/>
    <w:rsid w:val="00860950"/>
    <w:rsid w:val="00860DB4"/>
    <w:rsid w:val="00861BE5"/>
    <w:rsid w:val="00862A38"/>
    <w:rsid w:val="00863607"/>
    <w:rsid w:val="00863839"/>
    <w:rsid w:val="00864568"/>
    <w:rsid w:val="00864E3F"/>
    <w:rsid w:val="00865124"/>
    <w:rsid w:val="00865258"/>
    <w:rsid w:val="008654DD"/>
    <w:rsid w:val="0086561F"/>
    <w:rsid w:val="00865BB2"/>
    <w:rsid w:val="00865E79"/>
    <w:rsid w:val="0086728F"/>
    <w:rsid w:val="008673B7"/>
    <w:rsid w:val="00867663"/>
    <w:rsid w:val="00867767"/>
    <w:rsid w:val="008679DA"/>
    <w:rsid w:val="00867BCB"/>
    <w:rsid w:val="00867D34"/>
    <w:rsid w:val="0087038B"/>
    <w:rsid w:val="00870CA6"/>
    <w:rsid w:val="00870CD0"/>
    <w:rsid w:val="008715E2"/>
    <w:rsid w:val="0087188D"/>
    <w:rsid w:val="00871D41"/>
    <w:rsid w:val="00872151"/>
    <w:rsid w:val="00872333"/>
    <w:rsid w:val="008724D4"/>
    <w:rsid w:val="0087252D"/>
    <w:rsid w:val="0087260C"/>
    <w:rsid w:val="00872756"/>
    <w:rsid w:val="00872BCB"/>
    <w:rsid w:val="00873750"/>
    <w:rsid w:val="00873794"/>
    <w:rsid w:val="00873C1F"/>
    <w:rsid w:val="00873D05"/>
    <w:rsid w:val="008742E2"/>
    <w:rsid w:val="008743E3"/>
    <w:rsid w:val="008749D6"/>
    <w:rsid w:val="00874EFE"/>
    <w:rsid w:val="0087520A"/>
    <w:rsid w:val="0087566E"/>
    <w:rsid w:val="0087591C"/>
    <w:rsid w:val="00875CDA"/>
    <w:rsid w:val="008811F2"/>
    <w:rsid w:val="0088175D"/>
    <w:rsid w:val="00881B71"/>
    <w:rsid w:val="00881B90"/>
    <w:rsid w:val="00881BC3"/>
    <w:rsid w:val="008826CA"/>
    <w:rsid w:val="0088320D"/>
    <w:rsid w:val="00883571"/>
    <w:rsid w:val="008836B0"/>
    <w:rsid w:val="00884536"/>
    <w:rsid w:val="008847F5"/>
    <w:rsid w:val="00884EBA"/>
    <w:rsid w:val="00884EE3"/>
    <w:rsid w:val="00884FFB"/>
    <w:rsid w:val="008855B8"/>
    <w:rsid w:val="0088590D"/>
    <w:rsid w:val="0088597C"/>
    <w:rsid w:val="008859A9"/>
    <w:rsid w:val="008863C7"/>
    <w:rsid w:val="00886429"/>
    <w:rsid w:val="00886904"/>
    <w:rsid w:val="008869F5"/>
    <w:rsid w:val="008916BB"/>
    <w:rsid w:val="00891F39"/>
    <w:rsid w:val="00892224"/>
    <w:rsid w:val="00892CC6"/>
    <w:rsid w:val="008932D7"/>
    <w:rsid w:val="00893C0A"/>
    <w:rsid w:val="00893E9C"/>
    <w:rsid w:val="008945D4"/>
    <w:rsid w:val="0089463E"/>
    <w:rsid w:val="008947FB"/>
    <w:rsid w:val="008948F1"/>
    <w:rsid w:val="008949C4"/>
    <w:rsid w:val="00894F0B"/>
    <w:rsid w:val="00894FBA"/>
    <w:rsid w:val="008958D6"/>
    <w:rsid w:val="008959E4"/>
    <w:rsid w:val="00895F0A"/>
    <w:rsid w:val="00896ABB"/>
    <w:rsid w:val="008976A6"/>
    <w:rsid w:val="00897B73"/>
    <w:rsid w:val="008A0B1D"/>
    <w:rsid w:val="008A0CEA"/>
    <w:rsid w:val="008A0F89"/>
    <w:rsid w:val="008A11BF"/>
    <w:rsid w:val="008A19A2"/>
    <w:rsid w:val="008A1BE0"/>
    <w:rsid w:val="008A28DC"/>
    <w:rsid w:val="008A2A81"/>
    <w:rsid w:val="008A3DAE"/>
    <w:rsid w:val="008A43EE"/>
    <w:rsid w:val="008A4C09"/>
    <w:rsid w:val="008A4E6D"/>
    <w:rsid w:val="008A603A"/>
    <w:rsid w:val="008A6060"/>
    <w:rsid w:val="008A70F3"/>
    <w:rsid w:val="008A714F"/>
    <w:rsid w:val="008A7B0A"/>
    <w:rsid w:val="008B112F"/>
    <w:rsid w:val="008B1A91"/>
    <w:rsid w:val="008B21E4"/>
    <w:rsid w:val="008B2526"/>
    <w:rsid w:val="008B3609"/>
    <w:rsid w:val="008B3664"/>
    <w:rsid w:val="008B3A66"/>
    <w:rsid w:val="008B4812"/>
    <w:rsid w:val="008B4AF7"/>
    <w:rsid w:val="008B4E2C"/>
    <w:rsid w:val="008B504D"/>
    <w:rsid w:val="008B5A2A"/>
    <w:rsid w:val="008B61B1"/>
    <w:rsid w:val="008B6AB1"/>
    <w:rsid w:val="008B72C0"/>
    <w:rsid w:val="008B78F6"/>
    <w:rsid w:val="008C0535"/>
    <w:rsid w:val="008C0873"/>
    <w:rsid w:val="008C0C91"/>
    <w:rsid w:val="008C0DB5"/>
    <w:rsid w:val="008C0E15"/>
    <w:rsid w:val="008C1178"/>
    <w:rsid w:val="008C125B"/>
    <w:rsid w:val="008C169E"/>
    <w:rsid w:val="008C199B"/>
    <w:rsid w:val="008C1DE1"/>
    <w:rsid w:val="008C1FA5"/>
    <w:rsid w:val="008C2294"/>
    <w:rsid w:val="008C2B46"/>
    <w:rsid w:val="008C37AE"/>
    <w:rsid w:val="008C383E"/>
    <w:rsid w:val="008C3875"/>
    <w:rsid w:val="008C3ED7"/>
    <w:rsid w:val="008C4B60"/>
    <w:rsid w:val="008C5A4E"/>
    <w:rsid w:val="008C5B10"/>
    <w:rsid w:val="008C5C4D"/>
    <w:rsid w:val="008C60A9"/>
    <w:rsid w:val="008C7297"/>
    <w:rsid w:val="008C72D6"/>
    <w:rsid w:val="008C7371"/>
    <w:rsid w:val="008C7A10"/>
    <w:rsid w:val="008D064D"/>
    <w:rsid w:val="008D1888"/>
    <w:rsid w:val="008D1E14"/>
    <w:rsid w:val="008D2C58"/>
    <w:rsid w:val="008D30D8"/>
    <w:rsid w:val="008D3392"/>
    <w:rsid w:val="008D35AC"/>
    <w:rsid w:val="008D4C4C"/>
    <w:rsid w:val="008D565B"/>
    <w:rsid w:val="008D56AF"/>
    <w:rsid w:val="008D5E52"/>
    <w:rsid w:val="008D6174"/>
    <w:rsid w:val="008D6AEF"/>
    <w:rsid w:val="008D76CF"/>
    <w:rsid w:val="008D7773"/>
    <w:rsid w:val="008D7A65"/>
    <w:rsid w:val="008D7E3F"/>
    <w:rsid w:val="008E05F0"/>
    <w:rsid w:val="008E07D0"/>
    <w:rsid w:val="008E1435"/>
    <w:rsid w:val="008E15B1"/>
    <w:rsid w:val="008E1992"/>
    <w:rsid w:val="008E1FEA"/>
    <w:rsid w:val="008E2892"/>
    <w:rsid w:val="008E40B0"/>
    <w:rsid w:val="008E4B31"/>
    <w:rsid w:val="008E5181"/>
    <w:rsid w:val="008E777C"/>
    <w:rsid w:val="008F0341"/>
    <w:rsid w:val="008F0595"/>
    <w:rsid w:val="008F0638"/>
    <w:rsid w:val="008F0F9F"/>
    <w:rsid w:val="008F1CAB"/>
    <w:rsid w:val="008F2BE2"/>
    <w:rsid w:val="008F2DD6"/>
    <w:rsid w:val="008F35A1"/>
    <w:rsid w:val="008F3D25"/>
    <w:rsid w:val="008F3D51"/>
    <w:rsid w:val="008F42BD"/>
    <w:rsid w:val="008F4727"/>
    <w:rsid w:val="008F4953"/>
    <w:rsid w:val="008F4C5F"/>
    <w:rsid w:val="008F4E52"/>
    <w:rsid w:val="008F5671"/>
    <w:rsid w:val="008F56CA"/>
    <w:rsid w:val="008F5AC9"/>
    <w:rsid w:val="008F5F3C"/>
    <w:rsid w:val="008F63B2"/>
    <w:rsid w:val="008F6570"/>
    <w:rsid w:val="008F65AD"/>
    <w:rsid w:val="008F678F"/>
    <w:rsid w:val="008F6C33"/>
    <w:rsid w:val="008F7229"/>
    <w:rsid w:val="008F724D"/>
    <w:rsid w:val="008F740A"/>
    <w:rsid w:val="008F7EEB"/>
    <w:rsid w:val="00900066"/>
    <w:rsid w:val="00901C9E"/>
    <w:rsid w:val="0090203F"/>
    <w:rsid w:val="00902D62"/>
    <w:rsid w:val="0090316C"/>
    <w:rsid w:val="0090373F"/>
    <w:rsid w:val="009038DA"/>
    <w:rsid w:val="00903C84"/>
    <w:rsid w:val="00903D45"/>
    <w:rsid w:val="00904D54"/>
    <w:rsid w:val="009051F6"/>
    <w:rsid w:val="009052F7"/>
    <w:rsid w:val="00905CB6"/>
    <w:rsid w:val="00907E6E"/>
    <w:rsid w:val="00911B87"/>
    <w:rsid w:val="00911E4A"/>
    <w:rsid w:val="009124BB"/>
    <w:rsid w:val="009128B5"/>
    <w:rsid w:val="00912ED9"/>
    <w:rsid w:val="00914579"/>
    <w:rsid w:val="00914805"/>
    <w:rsid w:val="00914CE2"/>
    <w:rsid w:val="00914E8D"/>
    <w:rsid w:val="0091501C"/>
    <w:rsid w:val="0091541A"/>
    <w:rsid w:val="00915AC6"/>
    <w:rsid w:val="00915E55"/>
    <w:rsid w:val="00916DE7"/>
    <w:rsid w:val="00917340"/>
    <w:rsid w:val="009204C1"/>
    <w:rsid w:val="00920836"/>
    <w:rsid w:val="00920933"/>
    <w:rsid w:val="00920A52"/>
    <w:rsid w:val="009214BE"/>
    <w:rsid w:val="00921B15"/>
    <w:rsid w:val="00921C88"/>
    <w:rsid w:val="00921F1E"/>
    <w:rsid w:val="00922497"/>
    <w:rsid w:val="00922857"/>
    <w:rsid w:val="00922DA8"/>
    <w:rsid w:val="00922F48"/>
    <w:rsid w:val="00922F9B"/>
    <w:rsid w:val="0092459A"/>
    <w:rsid w:val="00924C1A"/>
    <w:rsid w:val="00924C31"/>
    <w:rsid w:val="00924E79"/>
    <w:rsid w:val="0092521A"/>
    <w:rsid w:val="00925248"/>
    <w:rsid w:val="00926037"/>
    <w:rsid w:val="009261BB"/>
    <w:rsid w:val="009261E3"/>
    <w:rsid w:val="00926319"/>
    <w:rsid w:val="009267A1"/>
    <w:rsid w:val="00926803"/>
    <w:rsid w:val="00926A2B"/>
    <w:rsid w:val="00927188"/>
    <w:rsid w:val="009273DE"/>
    <w:rsid w:val="009276B5"/>
    <w:rsid w:val="00927BA6"/>
    <w:rsid w:val="00930013"/>
    <w:rsid w:val="009300CE"/>
    <w:rsid w:val="00930652"/>
    <w:rsid w:val="00930E8A"/>
    <w:rsid w:val="009310CF"/>
    <w:rsid w:val="00932688"/>
    <w:rsid w:val="009344F0"/>
    <w:rsid w:val="00934F65"/>
    <w:rsid w:val="00935381"/>
    <w:rsid w:val="00935A02"/>
    <w:rsid w:val="00936A2B"/>
    <w:rsid w:val="00936DFA"/>
    <w:rsid w:val="009370E4"/>
    <w:rsid w:val="009378FE"/>
    <w:rsid w:val="00937FFB"/>
    <w:rsid w:val="0094005C"/>
    <w:rsid w:val="00940C47"/>
    <w:rsid w:val="00940D39"/>
    <w:rsid w:val="00940F04"/>
    <w:rsid w:val="00941695"/>
    <w:rsid w:val="009417BC"/>
    <w:rsid w:val="00941BFB"/>
    <w:rsid w:val="009420AC"/>
    <w:rsid w:val="00942648"/>
    <w:rsid w:val="00944077"/>
    <w:rsid w:val="009440A3"/>
    <w:rsid w:val="00944D9D"/>
    <w:rsid w:val="00944DC2"/>
    <w:rsid w:val="00945187"/>
    <w:rsid w:val="0094535E"/>
    <w:rsid w:val="0094554E"/>
    <w:rsid w:val="00945A22"/>
    <w:rsid w:val="00945C01"/>
    <w:rsid w:val="00945C0B"/>
    <w:rsid w:val="009468C6"/>
    <w:rsid w:val="00946BF1"/>
    <w:rsid w:val="00947700"/>
    <w:rsid w:val="00947CF1"/>
    <w:rsid w:val="0095006A"/>
    <w:rsid w:val="00950A21"/>
    <w:rsid w:val="0095252B"/>
    <w:rsid w:val="0095254D"/>
    <w:rsid w:val="009525A6"/>
    <w:rsid w:val="009526E9"/>
    <w:rsid w:val="00953682"/>
    <w:rsid w:val="00953B3D"/>
    <w:rsid w:val="00953E55"/>
    <w:rsid w:val="0095421F"/>
    <w:rsid w:val="009542BE"/>
    <w:rsid w:val="00954DED"/>
    <w:rsid w:val="00954EC3"/>
    <w:rsid w:val="0095504A"/>
    <w:rsid w:val="0095511E"/>
    <w:rsid w:val="00955E75"/>
    <w:rsid w:val="00956115"/>
    <w:rsid w:val="0095625D"/>
    <w:rsid w:val="00956347"/>
    <w:rsid w:val="00957026"/>
    <w:rsid w:val="00957DAB"/>
    <w:rsid w:val="0096084F"/>
    <w:rsid w:val="00960BF1"/>
    <w:rsid w:val="00960D75"/>
    <w:rsid w:val="009611CA"/>
    <w:rsid w:val="0096243D"/>
    <w:rsid w:val="00962C71"/>
    <w:rsid w:val="00962D74"/>
    <w:rsid w:val="00962E68"/>
    <w:rsid w:val="00963505"/>
    <w:rsid w:val="00964748"/>
    <w:rsid w:val="00964A25"/>
    <w:rsid w:val="00964A50"/>
    <w:rsid w:val="00965781"/>
    <w:rsid w:val="009658F9"/>
    <w:rsid w:val="00965CC3"/>
    <w:rsid w:val="009660B4"/>
    <w:rsid w:val="009663CD"/>
    <w:rsid w:val="00966724"/>
    <w:rsid w:val="00967161"/>
    <w:rsid w:val="009674B9"/>
    <w:rsid w:val="00970D4C"/>
    <w:rsid w:val="00970FE8"/>
    <w:rsid w:val="00971275"/>
    <w:rsid w:val="00971282"/>
    <w:rsid w:val="00971350"/>
    <w:rsid w:val="00972D6B"/>
    <w:rsid w:val="00972FC4"/>
    <w:rsid w:val="009731E2"/>
    <w:rsid w:val="00973559"/>
    <w:rsid w:val="00973FCA"/>
    <w:rsid w:val="009743CE"/>
    <w:rsid w:val="009744CC"/>
    <w:rsid w:val="00975078"/>
    <w:rsid w:val="009762EF"/>
    <w:rsid w:val="009769AF"/>
    <w:rsid w:val="0097745F"/>
    <w:rsid w:val="00977621"/>
    <w:rsid w:val="00980286"/>
    <w:rsid w:val="00980A67"/>
    <w:rsid w:val="009818EC"/>
    <w:rsid w:val="009820F9"/>
    <w:rsid w:val="009823AA"/>
    <w:rsid w:val="00982ED1"/>
    <w:rsid w:val="00983205"/>
    <w:rsid w:val="009835A0"/>
    <w:rsid w:val="009837DB"/>
    <w:rsid w:val="00984522"/>
    <w:rsid w:val="009848C4"/>
    <w:rsid w:val="00985210"/>
    <w:rsid w:val="0098589A"/>
    <w:rsid w:val="00985AED"/>
    <w:rsid w:val="009864A9"/>
    <w:rsid w:val="009867BD"/>
    <w:rsid w:val="009869EB"/>
    <w:rsid w:val="00986D75"/>
    <w:rsid w:val="00986D8E"/>
    <w:rsid w:val="00986E03"/>
    <w:rsid w:val="009873EA"/>
    <w:rsid w:val="009878BA"/>
    <w:rsid w:val="00987DCD"/>
    <w:rsid w:val="00990094"/>
    <w:rsid w:val="00990113"/>
    <w:rsid w:val="00990C74"/>
    <w:rsid w:val="00990F42"/>
    <w:rsid w:val="00991280"/>
    <w:rsid w:val="009912CA"/>
    <w:rsid w:val="00991D3E"/>
    <w:rsid w:val="009925DF"/>
    <w:rsid w:val="00992CE7"/>
    <w:rsid w:val="0099374C"/>
    <w:rsid w:val="00993967"/>
    <w:rsid w:val="00993CDA"/>
    <w:rsid w:val="00994438"/>
    <w:rsid w:val="0099510D"/>
    <w:rsid w:val="00995359"/>
    <w:rsid w:val="00995940"/>
    <w:rsid w:val="00995CF6"/>
    <w:rsid w:val="00996439"/>
    <w:rsid w:val="009968C4"/>
    <w:rsid w:val="0099790D"/>
    <w:rsid w:val="009A1C72"/>
    <w:rsid w:val="009A1D89"/>
    <w:rsid w:val="009A3CA0"/>
    <w:rsid w:val="009A555B"/>
    <w:rsid w:val="009A5789"/>
    <w:rsid w:val="009A7AE4"/>
    <w:rsid w:val="009A7C98"/>
    <w:rsid w:val="009B02E4"/>
    <w:rsid w:val="009B0C2C"/>
    <w:rsid w:val="009B0EC1"/>
    <w:rsid w:val="009B183A"/>
    <w:rsid w:val="009B2AD4"/>
    <w:rsid w:val="009B2D84"/>
    <w:rsid w:val="009B3354"/>
    <w:rsid w:val="009B3E1C"/>
    <w:rsid w:val="009B480A"/>
    <w:rsid w:val="009B61A2"/>
    <w:rsid w:val="009B6213"/>
    <w:rsid w:val="009B6813"/>
    <w:rsid w:val="009B6CB0"/>
    <w:rsid w:val="009B7590"/>
    <w:rsid w:val="009B79B0"/>
    <w:rsid w:val="009B7A22"/>
    <w:rsid w:val="009C0850"/>
    <w:rsid w:val="009C0EBE"/>
    <w:rsid w:val="009C1AA6"/>
    <w:rsid w:val="009C1B97"/>
    <w:rsid w:val="009C2565"/>
    <w:rsid w:val="009C2778"/>
    <w:rsid w:val="009C3342"/>
    <w:rsid w:val="009C3391"/>
    <w:rsid w:val="009C3D47"/>
    <w:rsid w:val="009C41ED"/>
    <w:rsid w:val="009C461C"/>
    <w:rsid w:val="009C4B49"/>
    <w:rsid w:val="009C5BAD"/>
    <w:rsid w:val="009C619A"/>
    <w:rsid w:val="009C6C00"/>
    <w:rsid w:val="009C73FF"/>
    <w:rsid w:val="009D0568"/>
    <w:rsid w:val="009D0977"/>
    <w:rsid w:val="009D0992"/>
    <w:rsid w:val="009D0D0D"/>
    <w:rsid w:val="009D0E79"/>
    <w:rsid w:val="009D1177"/>
    <w:rsid w:val="009D11B4"/>
    <w:rsid w:val="009D2C58"/>
    <w:rsid w:val="009D31BB"/>
    <w:rsid w:val="009D32B1"/>
    <w:rsid w:val="009D35E9"/>
    <w:rsid w:val="009D37FC"/>
    <w:rsid w:val="009D4062"/>
    <w:rsid w:val="009D41C7"/>
    <w:rsid w:val="009D4759"/>
    <w:rsid w:val="009D516A"/>
    <w:rsid w:val="009D54DE"/>
    <w:rsid w:val="009D5FF6"/>
    <w:rsid w:val="009D6539"/>
    <w:rsid w:val="009D73D0"/>
    <w:rsid w:val="009E0C63"/>
    <w:rsid w:val="009E0FA5"/>
    <w:rsid w:val="009E102B"/>
    <w:rsid w:val="009E1C77"/>
    <w:rsid w:val="009E2290"/>
    <w:rsid w:val="009E28FB"/>
    <w:rsid w:val="009E2F6B"/>
    <w:rsid w:val="009E3233"/>
    <w:rsid w:val="009E32C1"/>
    <w:rsid w:val="009E387D"/>
    <w:rsid w:val="009E38A7"/>
    <w:rsid w:val="009E3B7B"/>
    <w:rsid w:val="009E45B8"/>
    <w:rsid w:val="009E47FB"/>
    <w:rsid w:val="009E4A37"/>
    <w:rsid w:val="009E4AF4"/>
    <w:rsid w:val="009E67B1"/>
    <w:rsid w:val="009E6FA7"/>
    <w:rsid w:val="009E774A"/>
    <w:rsid w:val="009F0101"/>
    <w:rsid w:val="009F02FF"/>
    <w:rsid w:val="009F0CE4"/>
    <w:rsid w:val="009F0EE3"/>
    <w:rsid w:val="009F1186"/>
    <w:rsid w:val="009F154C"/>
    <w:rsid w:val="009F1FE2"/>
    <w:rsid w:val="009F2C03"/>
    <w:rsid w:val="009F2D80"/>
    <w:rsid w:val="009F2ECE"/>
    <w:rsid w:val="009F35BD"/>
    <w:rsid w:val="009F39AD"/>
    <w:rsid w:val="009F3A4C"/>
    <w:rsid w:val="009F49EA"/>
    <w:rsid w:val="009F5C3A"/>
    <w:rsid w:val="009F5DE0"/>
    <w:rsid w:val="009F662E"/>
    <w:rsid w:val="009F6C46"/>
    <w:rsid w:val="009F6F5A"/>
    <w:rsid w:val="009F7908"/>
    <w:rsid w:val="00A004F4"/>
    <w:rsid w:val="00A005EF"/>
    <w:rsid w:val="00A01CD3"/>
    <w:rsid w:val="00A01FB5"/>
    <w:rsid w:val="00A0376C"/>
    <w:rsid w:val="00A03793"/>
    <w:rsid w:val="00A03A72"/>
    <w:rsid w:val="00A04B83"/>
    <w:rsid w:val="00A05E71"/>
    <w:rsid w:val="00A05EC3"/>
    <w:rsid w:val="00A06114"/>
    <w:rsid w:val="00A06258"/>
    <w:rsid w:val="00A06380"/>
    <w:rsid w:val="00A07053"/>
    <w:rsid w:val="00A07066"/>
    <w:rsid w:val="00A07460"/>
    <w:rsid w:val="00A07DDA"/>
    <w:rsid w:val="00A1004A"/>
    <w:rsid w:val="00A1057B"/>
    <w:rsid w:val="00A10AA2"/>
    <w:rsid w:val="00A1129A"/>
    <w:rsid w:val="00A11665"/>
    <w:rsid w:val="00A11962"/>
    <w:rsid w:val="00A11E45"/>
    <w:rsid w:val="00A11FA8"/>
    <w:rsid w:val="00A12174"/>
    <w:rsid w:val="00A127D3"/>
    <w:rsid w:val="00A127DB"/>
    <w:rsid w:val="00A12F89"/>
    <w:rsid w:val="00A136FB"/>
    <w:rsid w:val="00A13B11"/>
    <w:rsid w:val="00A14101"/>
    <w:rsid w:val="00A1415F"/>
    <w:rsid w:val="00A156B8"/>
    <w:rsid w:val="00A15702"/>
    <w:rsid w:val="00A1686B"/>
    <w:rsid w:val="00A1789A"/>
    <w:rsid w:val="00A17D09"/>
    <w:rsid w:val="00A20300"/>
    <w:rsid w:val="00A2083B"/>
    <w:rsid w:val="00A20EF0"/>
    <w:rsid w:val="00A219A5"/>
    <w:rsid w:val="00A222D9"/>
    <w:rsid w:val="00A2328B"/>
    <w:rsid w:val="00A23363"/>
    <w:rsid w:val="00A23C09"/>
    <w:rsid w:val="00A2407C"/>
    <w:rsid w:val="00A240AC"/>
    <w:rsid w:val="00A24396"/>
    <w:rsid w:val="00A26689"/>
    <w:rsid w:val="00A26B97"/>
    <w:rsid w:val="00A302DB"/>
    <w:rsid w:val="00A31014"/>
    <w:rsid w:val="00A315A4"/>
    <w:rsid w:val="00A31792"/>
    <w:rsid w:val="00A3265F"/>
    <w:rsid w:val="00A32A8B"/>
    <w:rsid w:val="00A33907"/>
    <w:rsid w:val="00A33DDF"/>
    <w:rsid w:val="00A34CBE"/>
    <w:rsid w:val="00A35AE7"/>
    <w:rsid w:val="00A35D07"/>
    <w:rsid w:val="00A374CB"/>
    <w:rsid w:val="00A37D0F"/>
    <w:rsid w:val="00A37FE0"/>
    <w:rsid w:val="00A40247"/>
    <w:rsid w:val="00A404BD"/>
    <w:rsid w:val="00A40E8E"/>
    <w:rsid w:val="00A412F0"/>
    <w:rsid w:val="00A413CD"/>
    <w:rsid w:val="00A41640"/>
    <w:rsid w:val="00A416CB"/>
    <w:rsid w:val="00A4198B"/>
    <w:rsid w:val="00A41F95"/>
    <w:rsid w:val="00A42177"/>
    <w:rsid w:val="00A426AA"/>
    <w:rsid w:val="00A428E2"/>
    <w:rsid w:val="00A42E9A"/>
    <w:rsid w:val="00A42F21"/>
    <w:rsid w:val="00A42FB4"/>
    <w:rsid w:val="00A43039"/>
    <w:rsid w:val="00A43E64"/>
    <w:rsid w:val="00A445AB"/>
    <w:rsid w:val="00A44AC3"/>
    <w:rsid w:val="00A45873"/>
    <w:rsid w:val="00A4659B"/>
    <w:rsid w:val="00A466D0"/>
    <w:rsid w:val="00A46A17"/>
    <w:rsid w:val="00A47A0D"/>
    <w:rsid w:val="00A47F0D"/>
    <w:rsid w:val="00A507E4"/>
    <w:rsid w:val="00A5141E"/>
    <w:rsid w:val="00A51518"/>
    <w:rsid w:val="00A51A47"/>
    <w:rsid w:val="00A530FC"/>
    <w:rsid w:val="00A538B6"/>
    <w:rsid w:val="00A53D95"/>
    <w:rsid w:val="00A55231"/>
    <w:rsid w:val="00A5577E"/>
    <w:rsid w:val="00A56E78"/>
    <w:rsid w:val="00A5729E"/>
    <w:rsid w:val="00A57B82"/>
    <w:rsid w:val="00A57D33"/>
    <w:rsid w:val="00A57DD2"/>
    <w:rsid w:val="00A61DB3"/>
    <w:rsid w:val="00A6200C"/>
    <w:rsid w:val="00A62BA3"/>
    <w:rsid w:val="00A62D9A"/>
    <w:rsid w:val="00A63216"/>
    <w:rsid w:val="00A63421"/>
    <w:rsid w:val="00A636A6"/>
    <w:rsid w:val="00A63A2E"/>
    <w:rsid w:val="00A64A2B"/>
    <w:rsid w:val="00A64B85"/>
    <w:rsid w:val="00A64D18"/>
    <w:rsid w:val="00A658BB"/>
    <w:rsid w:val="00A65A36"/>
    <w:rsid w:val="00A65E76"/>
    <w:rsid w:val="00A6695D"/>
    <w:rsid w:val="00A66AE7"/>
    <w:rsid w:val="00A66BEE"/>
    <w:rsid w:val="00A672F5"/>
    <w:rsid w:val="00A67F84"/>
    <w:rsid w:val="00A70766"/>
    <w:rsid w:val="00A72491"/>
    <w:rsid w:val="00A739F1"/>
    <w:rsid w:val="00A7466F"/>
    <w:rsid w:val="00A74F58"/>
    <w:rsid w:val="00A75270"/>
    <w:rsid w:val="00A7582E"/>
    <w:rsid w:val="00A76214"/>
    <w:rsid w:val="00A770FB"/>
    <w:rsid w:val="00A77C49"/>
    <w:rsid w:val="00A77D2D"/>
    <w:rsid w:val="00A8066F"/>
    <w:rsid w:val="00A810A1"/>
    <w:rsid w:val="00A81216"/>
    <w:rsid w:val="00A81D33"/>
    <w:rsid w:val="00A8222F"/>
    <w:rsid w:val="00A823B8"/>
    <w:rsid w:val="00A82904"/>
    <w:rsid w:val="00A834E1"/>
    <w:rsid w:val="00A83957"/>
    <w:rsid w:val="00A83DC0"/>
    <w:rsid w:val="00A84434"/>
    <w:rsid w:val="00A8471D"/>
    <w:rsid w:val="00A847BB"/>
    <w:rsid w:val="00A84C07"/>
    <w:rsid w:val="00A850DC"/>
    <w:rsid w:val="00A8554C"/>
    <w:rsid w:val="00A85A81"/>
    <w:rsid w:val="00A86590"/>
    <w:rsid w:val="00A875A2"/>
    <w:rsid w:val="00A875C3"/>
    <w:rsid w:val="00A879C0"/>
    <w:rsid w:val="00A87A13"/>
    <w:rsid w:val="00A90907"/>
    <w:rsid w:val="00A90B47"/>
    <w:rsid w:val="00A90C8E"/>
    <w:rsid w:val="00A915B3"/>
    <w:rsid w:val="00A91D56"/>
    <w:rsid w:val="00A92029"/>
    <w:rsid w:val="00A920EB"/>
    <w:rsid w:val="00A92561"/>
    <w:rsid w:val="00A92AAC"/>
    <w:rsid w:val="00A92E1F"/>
    <w:rsid w:val="00A933EA"/>
    <w:rsid w:val="00A93E0A"/>
    <w:rsid w:val="00A9471B"/>
    <w:rsid w:val="00A961AE"/>
    <w:rsid w:val="00A96267"/>
    <w:rsid w:val="00A96A00"/>
    <w:rsid w:val="00A96A09"/>
    <w:rsid w:val="00A96AA8"/>
    <w:rsid w:val="00A96D28"/>
    <w:rsid w:val="00A979C2"/>
    <w:rsid w:val="00A97E49"/>
    <w:rsid w:val="00AA0E5A"/>
    <w:rsid w:val="00AA153B"/>
    <w:rsid w:val="00AA1973"/>
    <w:rsid w:val="00AA237B"/>
    <w:rsid w:val="00AA248E"/>
    <w:rsid w:val="00AA397E"/>
    <w:rsid w:val="00AA3C01"/>
    <w:rsid w:val="00AA4AD0"/>
    <w:rsid w:val="00AA4B87"/>
    <w:rsid w:val="00AA4D38"/>
    <w:rsid w:val="00AA53E1"/>
    <w:rsid w:val="00AA540A"/>
    <w:rsid w:val="00AA5A88"/>
    <w:rsid w:val="00AA63E3"/>
    <w:rsid w:val="00AA6EF9"/>
    <w:rsid w:val="00AA7052"/>
    <w:rsid w:val="00AB0B9A"/>
    <w:rsid w:val="00AB10AC"/>
    <w:rsid w:val="00AB1520"/>
    <w:rsid w:val="00AB1B31"/>
    <w:rsid w:val="00AB1D6D"/>
    <w:rsid w:val="00AB21BC"/>
    <w:rsid w:val="00AB223E"/>
    <w:rsid w:val="00AB3571"/>
    <w:rsid w:val="00AB38E5"/>
    <w:rsid w:val="00AB3A4A"/>
    <w:rsid w:val="00AB3C04"/>
    <w:rsid w:val="00AB4007"/>
    <w:rsid w:val="00AB4038"/>
    <w:rsid w:val="00AB4534"/>
    <w:rsid w:val="00AB4B20"/>
    <w:rsid w:val="00AB4EA8"/>
    <w:rsid w:val="00AB5D25"/>
    <w:rsid w:val="00AB6F44"/>
    <w:rsid w:val="00AB7249"/>
    <w:rsid w:val="00AB7DD3"/>
    <w:rsid w:val="00AC0207"/>
    <w:rsid w:val="00AC0946"/>
    <w:rsid w:val="00AC0FA6"/>
    <w:rsid w:val="00AC11B6"/>
    <w:rsid w:val="00AC177B"/>
    <w:rsid w:val="00AC1964"/>
    <w:rsid w:val="00AC1C53"/>
    <w:rsid w:val="00AC208A"/>
    <w:rsid w:val="00AC2268"/>
    <w:rsid w:val="00AC2D3B"/>
    <w:rsid w:val="00AC2D8A"/>
    <w:rsid w:val="00AC2E81"/>
    <w:rsid w:val="00AC3647"/>
    <w:rsid w:val="00AC3981"/>
    <w:rsid w:val="00AC46BF"/>
    <w:rsid w:val="00AC492F"/>
    <w:rsid w:val="00AC4BD7"/>
    <w:rsid w:val="00AC500D"/>
    <w:rsid w:val="00AC5288"/>
    <w:rsid w:val="00AC5858"/>
    <w:rsid w:val="00AC70C8"/>
    <w:rsid w:val="00AC774C"/>
    <w:rsid w:val="00AC7779"/>
    <w:rsid w:val="00AC7918"/>
    <w:rsid w:val="00AD0616"/>
    <w:rsid w:val="00AD1117"/>
    <w:rsid w:val="00AD1236"/>
    <w:rsid w:val="00AD236C"/>
    <w:rsid w:val="00AD2656"/>
    <w:rsid w:val="00AD2D00"/>
    <w:rsid w:val="00AD31EB"/>
    <w:rsid w:val="00AD3265"/>
    <w:rsid w:val="00AD418C"/>
    <w:rsid w:val="00AD4FFA"/>
    <w:rsid w:val="00AD648E"/>
    <w:rsid w:val="00AD64E8"/>
    <w:rsid w:val="00AD6560"/>
    <w:rsid w:val="00AD6684"/>
    <w:rsid w:val="00AD68FF"/>
    <w:rsid w:val="00AD7447"/>
    <w:rsid w:val="00AD7B30"/>
    <w:rsid w:val="00AE0B78"/>
    <w:rsid w:val="00AE0E34"/>
    <w:rsid w:val="00AE2239"/>
    <w:rsid w:val="00AE24F6"/>
    <w:rsid w:val="00AE3784"/>
    <w:rsid w:val="00AE41B6"/>
    <w:rsid w:val="00AE44F0"/>
    <w:rsid w:val="00AE4956"/>
    <w:rsid w:val="00AE50DD"/>
    <w:rsid w:val="00AE5359"/>
    <w:rsid w:val="00AE560C"/>
    <w:rsid w:val="00AE70AE"/>
    <w:rsid w:val="00AE70F5"/>
    <w:rsid w:val="00AE7156"/>
    <w:rsid w:val="00AE71EA"/>
    <w:rsid w:val="00AE7DB3"/>
    <w:rsid w:val="00AF036F"/>
    <w:rsid w:val="00AF089E"/>
    <w:rsid w:val="00AF1020"/>
    <w:rsid w:val="00AF1028"/>
    <w:rsid w:val="00AF1C83"/>
    <w:rsid w:val="00AF1EB4"/>
    <w:rsid w:val="00AF2154"/>
    <w:rsid w:val="00AF2501"/>
    <w:rsid w:val="00AF2B45"/>
    <w:rsid w:val="00AF342C"/>
    <w:rsid w:val="00AF3553"/>
    <w:rsid w:val="00AF417B"/>
    <w:rsid w:val="00AF42B4"/>
    <w:rsid w:val="00AF4613"/>
    <w:rsid w:val="00AF4C77"/>
    <w:rsid w:val="00AF54CA"/>
    <w:rsid w:val="00AF79E9"/>
    <w:rsid w:val="00B00272"/>
    <w:rsid w:val="00B00678"/>
    <w:rsid w:val="00B00D2E"/>
    <w:rsid w:val="00B021A2"/>
    <w:rsid w:val="00B02507"/>
    <w:rsid w:val="00B03C27"/>
    <w:rsid w:val="00B03FB4"/>
    <w:rsid w:val="00B04107"/>
    <w:rsid w:val="00B04828"/>
    <w:rsid w:val="00B04D60"/>
    <w:rsid w:val="00B0500B"/>
    <w:rsid w:val="00B05019"/>
    <w:rsid w:val="00B052AE"/>
    <w:rsid w:val="00B0540F"/>
    <w:rsid w:val="00B05533"/>
    <w:rsid w:val="00B059B7"/>
    <w:rsid w:val="00B05FDB"/>
    <w:rsid w:val="00B063AD"/>
    <w:rsid w:val="00B07571"/>
    <w:rsid w:val="00B10183"/>
    <w:rsid w:val="00B11241"/>
    <w:rsid w:val="00B1180C"/>
    <w:rsid w:val="00B124E6"/>
    <w:rsid w:val="00B12600"/>
    <w:rsid w:val="00B12F75"/>
    <w:rsid w:val="00B13F77"/>
    <w:rsid w:val="00B1424A"/>
    <w:rsid w:val="00B14392"/>
    <w:rsid w:val="00B14841"/>
    <w:rsid w:val="00B158B0"/>
    <w:rsid w:val="00B15DC6"/>
    <w:rsid w:val="00B15F2E"/>
    <w:rsid w:val="00B160AF"/>
    <w:rsid w:val="00B165B8"/>
    <w:rsid w:val="00B16A66"/>
    <w:rsid w:val="00B17E33"/>
    <w:rsid w:val="00B20017"/>
    <w:rsid w:val="00B207A0"/>
    <w:rsid w:val="00B207D5"/>
    <w:rsid w:val="00B20F34"/>
    <w:rsid w:val="00B2221B"/>
    <w:rsid w:val="00B22958"/>
    <w:rsid w:val="00B22F72"/>
    <w:rsid w:val="00B237DB"/>
    <w:rsid w:val="00B2382E"/>
    <w:rsid w:val="00B23EDB"/>
    <w:rsid w:val="00B24974"/>
    <w:rsid w:val="00B24DF9"/>
    <w:rsid w:val="00B25063"/>
    <w:rsid w:val="00B302F1"/>
    <w:rsid w:val="00B307DC"/>
    <w:rsid w:val="00B308E2"/>
    <w:rsid w:val="00B30922"/>
    <w:rsid w:val="00B30D63"/>
    <w:rsid w:val="00B30ED8"/>
    <w:rsid w:val="00B31149"/>
    <w:rsid w:val="00B31159"/>
    <w:rsid w:val="00B312AC"/>
    <w:rsid w:val="00B318A2"/>
    <w:rsid w:val="00B3231A"/>
    <w:rsid w:val="00B32713"/>
    <w:rsid w:val="00B331FF"/>
    <w:rsid w:val="00B33650"/>
    <w:rsid w:val="00B34B66"/>
    <w:rsid w:val="00B34D67"/>
    <w:rsid w:val="00B3539C"/>
    <w:rsid w:val="00B36166"/>
    <w:rsid w:val="00B365BB"/>
    <w:rsid w:val="00B36842"/>
    <w:rsid w:val="00B372BC"/>
    <w:rsid w:val="00B373FA"/>
    <w:rsid w:val="00B37A3C"/>
    <w:rsid w:val="00B37B70"/>
    <w:rsid w:val="00B37CC3"/>
    <w:rsid w:val="00B37EF5"/>
    <w:rsid w:val="00B401B3"/>
    <w:rsid w:val="00B402D2"/>
    <w:rsid w:val="00B413EA"/>
    <w:rsid w:val="00B4184D"/>
    <w:rsid w:val="00B41A5E"/>
    <w:rsid w:val="00B41B81"/>
    <w:rsid w:val="00B4296F"/>
    <w:rsid w:val="00B42D73"/>
    <w:rsid w:val="00B43057"/>
    <w:rsid w:val="00B43505"/>
    <w:rsid w:val="00B4398B"/>
    <w:rsid w:val="00B43BE4"/>
    <w:rsid w:val="00B43C23"/>
    <w:rsid w:val="00B4440B"/>
    <w:rsid w:val="00B4475D"/>
    <w:rsid w:val="00B44DC8"/>
    <w:rsid w:val="00B4510C"/>
    <w:rsid w:val="00B45576"/>
    <w:rsid w:val="00B456B4"/>
    <w:rsid w:val="00B45CA5"/>
    <w:rsid w:val="00B46185"/>
    <w:rsid w:val="00B461DE"/>
    <w:rsid w:val="00B46B69"/>
    <w:rsid w:val="00B46F67"/>
    <w:rsid w:val="00B51564"/>
    <w:rsid w:val="00B51EE2"/>
    <w:rsid w:val="00B521DF"/>
    <w:rsid w:val="00B52865"/>
    <w:rsid w:val="00B534F2"/>
    <w:rsid w:val="00B5413B"/>
    <w:rsid w:val="00B542F1"/>
    <w:rsid w:val="00B5451F"/>
    <w:rsid w:val="00B545D2"/>
    <w:rsid w:val="00B5468C"/>
    <w:rsid w:val="00B54C6A"/>
    <w:rsid w:val="00B5552C"/>
    <w:rsid w:val="00B563BA"/>
    <w:rsid w:val="00B56526"/>
    <w:rsid w:val="00B566E6"/>
    <w:rsid w:val="00B56EF0"/>
    <w:rsid w:val="00B5724F"/>
    <w:rsid w:val="00B575C7"/>
    <w:rsid w:val="00B602EF"/>
    <w:rsid w:val="00B605A0"/>
    <w:rsid w:val="00B60728"/>
    <w:rsid w:val="00B60A7D"/>
    <w:rsid w:val="00B60E8A"/>
    <w:rsid w:val="00B61421"/>
    <w:rsid w:val="00B615A7"/>
    <w:rsid w:val="00B61A84"/>
    <w:rsid w:val="00B61F5E"/>
    <w:rsid w:val="00B62ED6"/>
    <w:rsid w:val="00B62FF4"/>
    <w:rsid w:val="00B6403E"/>
    <w:rsid w:val="00B653A4"/>
    <w:rsid w:val="00B658C7"/>
    <w:rsid w:val="00B660FB"/>
    <w:rsid w:val="00B6623B"/>
    <w:rsid w:val="00B6795C"/>
    <w:rsid w:val="00B67A46"/>
    <w:rsid w:val="00B70C1C"/>
    <w:rsid w:val="00B71ACE"/>
    <w:rsid w:val="00B71BA1"/>
    <w:rsid w:val="00B71EF7"/>
    <w:rsid w:val="00B721D7"/>
    <w:rsid w:val="00B72230"/>
    <w:rsid w:val="00B724FF"/>
    <w:rsid w:val="00B72632"/>
    <w:rsid w:val="00B72797"/>
    <w:rsid w:val="00B73D11"/>
    <w:rsid w:val="00B73D56"/>
    <w:rsid w:val="00B74490"/>
    <w:rsid w:val="00B7497E"/>
    <w:rsid w:val="00B74DE3"/>
    <w:rsid w:val="00B74E5D"/>
    <w:rsid w:val="00B75D5C"/>
    <w:rsid w:val="00B764F5"/>
    <w:rsid w:val="00B772D4"/>
    <w:rsid w:val="00B77AF0"/>
    <w:rsid w:val="00B77E5D"/>
    <w:rsid w:val="00B77F6C"/>
    <w:rsid w:val="00B80060"/>
    <w:rsid w:val="00B8086D"/>
    <w:rsid w:val="00B80A04"/>
    <w:rsid w:val="00B80B25"/>
    <w:rsid w:val="00B8172A"/>
    <w:rsid w:val="00B82692"/>
    <w:rsid w:val="00B828C6"/>
    <w:rsid w:val="00B84195"/>
    <w:rsid w:val="00B84C50"/>
    <w:rsid w:val="00B85B70"/>
    <w:rsid w:val="00B860AD"/>
    <w:rsid w:val="00B8622A"/>
    <w:rsid w:val="00B86BDF"/>
    <w:rsid w:val="00B86D80"/>
    <w:rsid w:val="00B87919"/>
    <w:rsid w:val="00B87F2D"/>
    <w:rsid w:val="00B87FE4"/>
    <w:rsid w:val="00B907CA"/>
    <w:rsid w:val="00B909A1"/>
    <w:rsid w:val="00B9121B"/>
    <w:rsid w:val="00B9188F"/>
    <w:rsid w:val="00B92213"/>
    <w:rsid w:val="00B92817"/>
    <w:rsid w:val="00B93206"/>
    <w:rsid w:val="00B9399D"/>
    <w:rsid w:val="00B93A26"/>
    <w:rsid w:val="00B940BF"/>
    <w:rsid w:val="00B943CD"/>
    <w:rsid w:val="00B94ACB"/>
    <w:rsid w:val="00B94BDD"/>
    <w:rsid w:val="00B95328"/>
    <w:rsid w:val="00B956FD"/>
    <w:rsid w:val="00B95990"/>
    <w:rsid w:val="00B963DA"/>
    <w:rsid w:val="00B9642E"/>
    <w:rsid w:val="00B96489"/>
    <w:rsid w:val="00B9680B"/>
    <w:rsid w:val="00B96C60"/>
    <w:rsid w:val="00B96EF1"/>
    <w:rsid w:val="00B97209"/>
    <w:rsid w:val="00B97F9E"/>
    <w:rsid w:val="00BA0D67"/>
    <w:rsid w:val="00BA1016"/>
    <w:rsid w:val="00BA1518"/>
    <w:rsid w:val="00BA1563"/>
    <w:rsid w:val="00BA25F8"/>
    <w:rsid w:val="00BA2901"/>
    <w:rsid w:val="00BA309F"/>
    <w:rsid w:val="00BA3BD4"/>
    <w:rsid w:val="00BA507E"/>
    <w:rsid w:val="00BA526F"/>
    <w:rsid w:val="00BA682F"/>
    <w:rsid w:val="00BA7D4B"/>
    <w:rsid w:val="00BB0722"/>
    <w:rsid w:val="00BB10BB"/>
    <w:rsid w:val="00BB23C4"/>
    <w:rsid w:val="00BB240E"/>
    <w:rsid w:val="00BB2970"/>
    <w:rsid w:val="00BB31D8"/>
    <w:rsid w:val="00BB3C63"/>
    <w:rsid w:val="00BB415C"/>
    <w:rsid w:val="00BB424A"/>
    <w:rsid w:val="00BB4307"/>
    <w:rsid w:val="00BB473D"/>
    <w:rsid w:val="00BB47F8"/>
    <w:rsid w:val="00BB4C89"/>
    <w:rsid w:val="00BB58A9"/>
    <w:rsid w:val="00BB58C1"/>
    <w:rsid w:val="00BB6A90"/>
    <w:rsid w:val="00BB7091"/>
    <w:rsid w:val="00BB70F8"/>
    <w:rsid w:val="00BB72D8"/>
    <w:rsid w:val="00BB7708"/>
    <w:rsid w:val="00BB7864"/>
    <w:rsid w:val="00BB791B"/>
    <w:rsid w:val="00BB79C7"/>
    <w:rsid w:val="00BC0683"/>
    <w:rsid w:val="00BC1E1E"/>
    <w:rsid w:val="00BC27D3"/>
    <w:rsid w:val="00BC2969"/>
    <w:rsid w:val="00BC2D6B"/>
    <w:rsid w:val="00BC364F"/>
    <w:rsid w:val="00BC428A"/>
    <w:rsid w:val="00BC4684"/>
    <w:rsid w:val="00BC47F6"/>
    <w:rsid w:val="00BC4B2B"/>
    <w:rsid w:val="00BC4F9E"/>
    <w:rsid w:val="00BC511C"/>
    <w:rsid w:val="00BC5493"/>
    <w:rsid w:val="00BC57BB"/>
    <w:rsid w:val="00BC599D"/>
    <w:rsid w:val="00BC5F9D"/>
    <w:rsid w:val="00BC642A"/>
    <w:rsid w:val="00BC6562"/>
    <w:rsid w:val="00BC6939"/>
    <w:rsid w:val="00BC77F7"/>
    <w:rsid w:val="00BD24B9"/>
    <w:rsid w:val="00BD29E4"/>
    <w:rsid w:val="00BD2A89"/>
    <w:rsid w:val="00BD2B8A"/>
    <w:rsid w:val="00BD3181"/>
    <w:rsid w:val="00BD3416"/>
    <w:rsid w:val="00BD3F6D"/>
    <w:rsid w:val="00BD5096"/>
    <w:rsid w:val="00BD5649"/>
    <w:rsid w:val="00BD672E"/>
    <w:rsid w:val="00BD67F5"/>
    <w:rsid w:val="00BD6E43"/>
    <w:rsid w:val="00BD70D3"/>
    <w:rsid w:val="00BD71D5"/>
    <w:rsid w:val="00BE09CD"/>
    <w:rsid w:val="00BE1FF4"/>
    <w:rsid w:val="00BE211D"/>
    <w:rsid w:val="00BE24F1"/>
    <w:rsid w:val="00BE2944"/>
    <w:rsid w:val="00BE337A"/>
    <w:rsid w:val="00BE4B3F"/>
    <w:rsid w:val="00BE4CFC"/>
    <w:rsid w:val="00BE56E0"/>
    <w:rsid w:val="00BE57FE"/>
    <w:rsid w:val="00BE634F"/>
    <w:rsid w:val="00BE6497"/>
    <w:rsid w:val="00BE6E9F"/>
    <w:rsid w:val="00BE6F87"/>
    <w:rsid w:val="00BF0039"/>
    <w:rsid w:val="00BF03CD"/>
    <w:rsid w:val="00BF0C82"/>
    <w:rsid w:val="00BF3318"/>
    <w:rsid w:val="00BF33EE"/>
    <w:rsid w:val="00BF3E49"/>
    <w:rsid w:val="00BF41A8"/>
    <w:rsid w:val="00BF4633"/>
    <w:rsid w:val="00BF4C43"/>
    <w:rsid w:val="00BF4D69"/>
    <w:rsid w:val="00BF528E"/>
    <w:rsid w:val="00BF6F18"/>
    <w:rsid w:val="00BF72D4"/>
    <w:rsid w:val="00BF7F3B"/>
    <w:rsid w:val="00BF7FB5"/>
    <w:rsid w:val="00C009C6"/>
    <w:rsid w:val="00C009FF"/>
    <w:rsid w:val="00C00AC7"/>
    <w:rsid w:val="00C00B81"/>
    <w:rsid w:val="00C013C7"/>
    <w:rsid w:val="00C01857"/>
    <w:rsid w:val="00C01DFB"/>
    <w:rsid w:val="00C033D4"/>
    <w:rsid w:val="00C0433F"/>
    <w:rsid w:val="00C04532"/>
    <w:rsid w:val="00C047E6"/>
    <w:rsid w:val="00C04FFE"/>
    <w:rsid w:val="00C0510A"/>
    <w:rsid w:val="00C053A5"/>
    <w:rsid w:val="00C05562"/>
    <w:rsid w:val="00C057DB"/>
    <w:rsid w:val="00C071DC"/>
    <w:rsid w:val="00C07A8E"/>
    <w:rsid w:val="00C07C0D"/>
    <w:rsid w:val="00C100C8"/>
    <w:rsid w:val="00C108C9"/>
    <w:rsid w:val="00C113CB"/>
    <w:rsid w:val="00C115A9"/>
    <w:rsid w:val="00C11627"/>
    <w:rsid w:val="00C11BBF"/>
    <w:rsid w:val="00C11F8E"/>
    <w:rsid w:val="00C11FDF"/>
    <w:rsid w:val="00C125EA"/>
    <w:rsid w:val="00C1288D"/>
    <w:rsid w:val="00C13C96"/>
    <w:rsid w:val="00C147A6"/>
    <w:rsid w:val="00C1482F"/>
    <w:rsid w:val="00C14E5D"/>
    <w:rsid w:val="00C150A7"/>
    <w:rsid w:val="00C15995"/>
    <w:rsid w:val="00C15C35"/>
    <w:rsid w:val="00C1648C"/>
    <w:rsid w:val="00C1656A"/>
    <w:rsid w:val="00C17253"/>
    <w:rsid w:val="00C17D6A"/>
    <w:rsid w:val="00C20C02"/>
    <w:rsid w:val="00C20F10"/>
    <w:rsid w:val="00C21043"/>
    <w:rsid w:val="00C21E8F"/>
    <w:rsid w:val="00C21FBE"/>
    <w:rsid w:val="00C2238B"/>
    <w:rsid w:val="00C22456"/>
    <w:rsid w:val="00C233C5"/>
    <w:rsid w:val="00C238EF"/>
    <w:rsid w:val="00C23D05"/>
    <w:rsid w:val="00C23DA4"/>
    <w:rsid w:val="00C2551C"/>
    <w:rsid w:val="00C25925"/>
    <w:rsid w:val="00C259AF"/>
    <w:rsid w:val="00C25D1C"/>
    <w:rsid w:val="00C25D37"/>
    <w:rsid w:val="00C26456"/>
    <w:rsid w:val="00C268D1"/>
    <w:rsid w:val="00C275F8"/>
    <w:rsid w:val="00C27D63"/>
    <w:rsid w:val="00C27D9D"/>
    <w:rsid w:val="00C30ECF"/>
    <w:rsid w:val="00C316B9"/>
    <w:rsid w:val="00C3207A"/>
    <w:rsid w:val="00C3231D"/>
    <w:rsid w:val="00C337FB"/>
    <w:rsid w:val="00C34F1D"/>
    <w:rsid w:val="00C3586A"/>
    <w:rsid w:val="00C35E3E"/>
    <w:rsid w:val="00C36AFA"/>
    <w:rsid w:val="00C36EC3"/>
    <w:rsid w:val="00C3782E"/>
    <w:rsid w:val="00C37C39"/>
    <w:rsid w:val="00C37CF3"/>
    <w:rsid w:val="00C41CF9"/>
    <w:rsid w:val="00C42729"/>
    <w:rsid w:val="00C438B3"/>
    <w:rsid w:val="00C440EC"/>
    <w:rsid w:val="00C445D1"/>
    <w:rsid w:val="00C461C5"/>
    <w:rsid w:val="00C46831"/>
    <w:rsid w:val="00C468A6"/>
    <w:rsid w:val="00C46EF2"/>
    <w:rsid w:val="00C46F23"/>
    <w:rsid w:val="00C46FA5"/>
    <w:rsid w:val="00C47E5C"/>
    <w:rsid w:val="00C502CF"/>
    <w:rsid w:val="00C50310"/>
    <w:rsid w:val="00C52487"/>
    <w:rsid w:val="00C52F06"/>
    <w:rsid w:val="00C52F21"/>
    <w:rsid w:val="00C532BA"/>
    <w:rsid w:val="00C5472E"/>
    <w:rsid w:val="00C54B12"/>
    <w:rsid w:val="00C54B7B"/>
    <w:rsid w:val="00C55028"/>
    <w:rsid w:val="00C56173"/>
    <w:rsid w:val="00C5622C"/>
    <w:rsid w:val="00C56748"/>
    <w:rsid w:val="00C57416"/>
    <w:rsid w:val="00C5743C"/>
    <w:rsid w:val="00C57947"/>
    <w:rsid w:val="00C605A7"/>
    <w:rsid w:val="00C608E7"/>
    <w:rsid w:val="00C60C2E"/>
    <w:rsid w:val="00C613BA"/>
    <w:rsid w:val="00C6283E"/>
    <w:rsid w:val="00C628FF"/>
    <w:rsid w:val="00C63EBE"/>
    <w:rsid w:val="00C6477E"/>
    <w:rsid w:val="00C64E2F"/>
    <w:rsid w:val="00C667BC"/>
    <w:rsid w:val="00C67B6A"/>
    <w:rsid w:val="00C67DE5"/>
    <w:rsid w:val="00C67F99"/>
    <w:rsid w:val="00C67FAF"/>
    <w:rsid w:val="00C7026D"/>
    <w:rsid w:val="00C70D1C"/>
    <w:rsid w:val="00C7104E"/>
    <w:rsid w:val="00C71369"/>
    <w:rsid w:val="00C73355"/>
    <w:rsid w:val="00C73A9B"/>
    <w:rsid w:val="00C7418B"/>
    <w:rsid w:val="00C742FE"/>
    <w:rsid w:val="00C74A54"/>
    <w:rsid w:val="00C74EAB"/>
    <w:rsid w:val="00C7512B"/>
    <w:rsid w:val="00C75B27"/>
    <w:rsid w:val="00C75B65"/>
    <w:rsid w:val="00C7600A"/>
    <w:rsid w:val="00C76D19"/>
    <w:rsid w:val="00C77370"/>
    <w:rsid w:val="00C773C9"/>
    <w:rsid w:val="00C775FD"/>
    <w:rsid w:val="00C77751"/>
    <w:rsid w:val="00C777A7"/>
    <w:rsid w:val="00C77A3B"/>
    <w:rsid w:val="00C77E5A"/>
    <w:rsid w:val="00C77F59"/>
    <w:rsid w:val="00C8159D"/>
    <w:rsid w:val="00C81775"/>
    <w:rsid w:val="00C835B1"/>
    <w:rsid w:val="00C836EB"/>
    <w:rsid w:val="00C83A73"/>
    <w:rsid w:val="00C83D10"/>
    <w:rsid w:val="00C83E3F"/>
    <w:rsid w:val="00C840F4"/>
    <w:rsid w:val="00C841FE"/>
    <w:rsid w:val="00C84C15"/>
    <w:rsid w:val="00C861E5"/>
    <w:rsid w:val="00C86635"/>
    <w:rsid w:val="00C86759"/>
    <w:rsid w:val="00C869A3"/>
    <w:rsid w:val="00C874ED"/>
    <w:rsid w:val="00C8774B"/>
    <w:rsid w:val="00C8775F"/>
    <w:rsid w:val="00C9123A"/>
    <w:rsid w:val="00C92D00"/>
    <w:rsid w:val="00C9359F"/>
    <w:rsid w:val="00C9362C"/>
    <w:rsid w:val="00C9492F"/>
    <w:rsid w:val="00C96BCE"/>
    <w:rsid w:val="00C96E2B"/>
    <w:rsid w:val="00C97A00"/>
    <w:rsid w:val="00C97E50"/>
    <w:rsid w:val="00CA073A"/>
    <w:rsid w:val="00CA144A"/>
    <w:rsid w:val="00CA1540"/>
    <w:rsid w:val="00CA17AE"/>
    <w:rsid w:val="00CA2077"/>
    <w:rsid w:val="00CA20B4"/>
    <w:rsid w:val="00CA24A4"/>
    <w:rsid w:val="00CA27AF"/>
    <w:rsid w:val="00CA27B7"/>
    <w:rsid w:val="00CA2CBB"/>
    <w:rsid w:val="00CA382B"/>
    <w:rsid w:val="00CA5EA1"/>
    <w:rsid w:val="00CA6A07"/>
    <w:rsid w:val="00CA6F0B"/>
    <w:rsid w:val="00CA6F8A"/>
    <w:rsid w:val="00CA74F9"/>
    <w:rsid w:val="00CB1697"/>
    <w:rsid w:val="00CB2029"/>
    <w:rsid w:val="00CB2064"/>
    <w:rsid w:val="00CB24B6"/>
    <w:rsid w:val="00CB27AE"/>
    <w:rsid w:val="00CB2A36"/>
    <w:rsid w:val="00CB3540"/>
    <w:rsid w:val="00CB424E"/>
    <w:rsid w:val="00CB4524"/>
    <w:rsid w:val="00CB4D09"/>
    <w:rsid w:val="00CB4D59"/>
    <w:rsid w:val="00CB5604"/>
    <w:rsid w:val="00CB5C95"/>
    <w:rsid w:val="00CB64B2"/>
    <w:rsid w:val="00CB6EA1"/>
    <w:rsid w:val="00CB70CB"/>
    <w:rsid w:val="00CB7574"/>
    <w:rsid w:val="00CB786B"/>
    <w:rsid w:val="00CB7975"/>
    <w:rsid w:val="00CC03BE"/>
    <w:rsid w:val="00CC0F5B"/>
    <w:rsid w:val="00CC1D84"/>
    <w:rsid w:val="00CC2504"/>
    <w:rsid w:val="00CC279F"/>
    <w:rsid w:val="00CC2AA6"/>
    <w:rsid w:val="00CC3B6A"/>
    <w:rsid w:val="00CC4D63"/>
    <w:rsid w:val="00CC4F51"/>
    <w:rsid w:val="00CC53A1"/>
    <w:rsid w:val="00CC5C61"/>
    <w:rsid w:val="00CC77EB"/>
    <w:rsid w:val="00CC7DC3"/>
    <w:rsid w:val="00CD0715"/>
    <w:rsid w:val="00CD0CCA"/>
    <w:rsid w:val="00CD1842"/>
    <w:rsid w:val="00CD1B8E"/>
    <w:rsid w:val="00CD2995"/>
    <w:rsid w:val="00CD3162"/>
    <w:rsid w:val="00CD3787"/>
    <w:rsid w:val="00CD3A95"/>
    <w:rsid w:val="00CD3F4F"/>
    <w:rsid w:val="00CD438A"/>
    <w:rsid w:val="00CD4412"/>
    <w:rsid w:val="00CD4BB7"/>
    <w:rsid w:val="00CD4E63"/>
    <w:rsid w:val="00CD5162"/>
    <w:rsid w:val="00CD5350"/>
    <w:rsid w:val="00CD6589"/>
    <w:rsid w:val="00CE0E90"/>
    <w:rsid w:val="00CE110B"/>
    <w:rsid w:val="00CE1881"/>
    <w:rsid w:val="00CE3EE2"/>
    <w:rsid w:val="00CE556A"/>
    <w:rsid w:val="00CE6596"/>
    <w:rsid w:val="00CE6B18"/>
    <w:rsid w:val="00CF1B14"/>
    <w:rsid w:val="00CF1F49"/>
    <w:rsid w:val="00CF1F53"/>
    <w:rsid w:val="00CF2482"/>
    <w:rsid w:val="00CF2881"/>
    <w:rsid w:val="00CF2F38"/>
    <w:rsid w:val="00CF319C"/>
    <w:rsid w:val="00CF31AC"/>
    <w:rsid w:val="00CF3365"/>
    <w:rsid w:val="00CF3512"/>
    <w:rsid w:val="00CF4109"/>
    <w:rsid w:val="00CF45C4"/>
    <w:rsid w:val="00CF4AC2"/>
    <w:rsid w:val="00CF50FD"/>
    <w:rsid w:val="00CF5652"/>
    <w:rsid w:val="00CF720F"/>
    <w:rsid w:val="00CF7D38"/>
    <w:rsid w:val="00CF7DA3"/>
    <w:rsid w:val="00D003A6"/>
    <w:rsid w:val="00D003ED"/>
    <w:rsid w:val="00D010C7"/>
    <w:rsid w:val="00D0181A"/>
    <w:rsid w:val="00D01EC7"/>
    <w:rsid w:val="00D01F2B"/>
    <w:rsid w:val="00D02525"/>
    <w:rsid w:val="00D02622"/>
    <w:rsid w:val="00D02A18"/>
    <w:rsid w:val="00D03077"/>
    <w:rsid w:val="00D030B8"/>
    <w:rsid w:val="00D03CD9"/>
    <w:rsid w:val="00D0411A"/>
    <w:rsid w:val="00D05157"/>
    <w:rsid w:val="00D05468"/>
    <w:rsid w:val="00D0634A"/>
    <w:rsid w:val="00D07910"/>
    <w:rsid w:val="00D07AA7"/>
    <w:rsid w:val="00D10D8A"/>
    <w:rsid w:val="00D10F07"/>
    <w:rsid w:val="00D113E4"/>
    <w:rsid w:val="00D11480"/>
    <w:rsid w:val="00D125F3"/>
    <w:rsid w:val="00D134D7"/>
    <w:rsid w:val="00D13A63"/>
    <w:rsid w:val="00D146A7"/>
    <w:rsid w:val="00D14885"/>
    <w:rsid w:val="00D15245"/>
    <w:rsid w:val="00D15639"/>
    <w:rsid w:val="00D15E17"/>
    <w:rsid w:val="00D15F42"/>
    <w:rsid w:val="00D16292"/>
    <w:rsid w:val="00D209C4"/>
    <w:rsid w:val="00D21171"/>
    <w:rsid w:val="00D2151B"/>
    <w:rsid w:val="00D21922"/>
    <w:rsid w:val="00D22344"/>
    <w:rsid w:val="00D22FD6"/>
    <w:rsid w:val="00D24F3F"/>
    <w:rsid w:val="00D25537"/>
    <w:rsid w:val="00D25B7D"/>
    <w:rsid w:val="00D25BB7"/>
    <w:rsid w:val="00D26E50"/>
    <w:rsid w:val="00D274AE"/>
    <w:rsid w:val="00D276AB"/>
    <w:rsid w:val="00D276B7"/>
    <w:rsid w:val="00D27CC9"/>
    <w:rsid w:val="00D32123"/>
    <w:rsid w:val="00D325D5"/>
    <w:rsid w:val="00D33933"/>
    <w:rsid w:val="00D33E35"/>
    <w:rsid w:val="00D34751"/>
    <w:rsid w:val="00D34F45"/>
    <w:rsid w:val="00D359AB"/>
    <w:rsid w:val="00D35EE6"/>
    <w:rsid w:val="00D36057"/>
    <w:rsid w:val="00D36866"/>
    <w:rsid w:val="00D369CC"/>
    <w:rsid w:val="00D372EF"/>
    <w:rsid w:val="00D373F4"/>
    <w:rsid w:val="00D375D7"/>
    <w:rsid w:val="00D403C8"/>
    <w:rsid w:val="00D40ADE"/>
    <w:rsid w:val="00D40B83"/>
    <w:rsid w:val="00D418A8"/>
    <w:rsid w:val="00D41AB3"/>
    <w:rsid w:val="00D42698"/>
    <w:rsid w:val="00D43663"/>
    <w:rsid w:val="00D44E41"/>
    <w:rsid w:val="00D44ED7"/>
    <w:rsid w:val="00D46004"/>
    <w:rsid w:val="00D46302"/>
    <w:rsid w:val="00D46412"/>
    <w:rsid w:val="00D469D3"/>
    <w:rsid w:val="00D5005D"/>
    <w:rsid w:val="00D50E22"/>
    <w:rsid w:val="00D51314"/>
    <w:rsid w:val="00D52646"/>
    <w:rsid w:val="00D529EF"/>
    <w:rsid w:val="00D53910"/>
    <w:rsid w:val="00D53911"/>
    <w:rsid w:val="00D5451F"/>
    <w:rsid w:val="00D547A7"/>
    <w:rsid w:val="00D547E4"/>
    <w:rsid w:val="00D55046"/>
    <w:rsid w:val="00D564AC"/>
    <w:rsid w:val="00D56886"/>
    <w:rsid w:val="00D57205"/>
    <w:rsid w:val="00D57928"/>
    <w:rsid w:val="00D57B9F"/>
    <w:rsid w:val="00D57E6E"/>
    <w:rsid w:val="00D57EA9"/>
    <w:rsid w:val="00D601BB"/>
    <w:rsid w:val="00D6061B"/>
    <w:rsid w:val="00D629D6"/>
    <w:rsid w:val="00D6303B"/>
    <w:rsid w:val="00D63694"/>
    <w:rsid w:val="00D64092"/>
    <w:rsid w:val="00D64292"/>
    <w:rsid w:val="00D64DCF"/>
    <w:rsid w:val="00D64FA8"/>
    <w:rsid w:val="00D652D0"/>
    <w:rsid w:val="00D66086"/>
    <w:rsid w:val="00D66106"/>
    <w:rsid w:val="00D6671E"/>
    <w:rsid w:val="00D66E28"/>
    <w:rsid w:val="00D67241"/>
    <w:rsid w:val="00D67671"/>
    <w:rsid w:val="00D679D8"/>
    <w:rsid w:val="00D67B6A"/>
    <w:rsid w:val="00D67ED6"/>
    <w:rsid w:val="00D70282"/>
    <w:rsid w:val="00D716D4"/>
    <w:rsid w:val="00D71B57"/>
    <w:rsid w:val="00D71C9F"/>
    <w:rsid w:val="00D71FA8"/>
    <w:rsid w:val="00D7258B"/>
    <w:rsid w:val="00D72C6F"/>
    <w:rsid w:val="00D72FDB"/>
    <w:rsid w:val="00D73235"/>
    <w:rsid w:val="00D737F0"/>
    <w:rsid w:val="00D73A41"/>
    <w:rsid w:val="00D73F0F"/>
    <w:rsid w:val="00D7409F"/>
    <w:rsid w:val="00D745C0"/>
    <w:rsid w:val="00D74F72"/>
    <w:rsid w:val="00D75452"/>
    <w:rsid w:val="00D7640B"/>
    <w:rsid w:val="00D769A4"/>
    <w:rsid w:val="00D76C73"/>
    <w:rsid w:val="00D7752E"/>
    <w:rsid w:val="00D77764"/>
    <w:rsid w:val="00D77C86"/>
    <w:rsid w:val="00D80345"/>
    <w:rsid w:val="00D80395"/>
    <w:rsid w:val="00D809F1"/>
    <w:rsid w:val="00D80B50"/>
    <w:rsid w:val="00D80F99"/>
    <w:rsid w:val="00D812AF"/>
    <w:rsid w:val="00D81446"/>
    <w:rsid w:val="00D8202F"/>
    <w:rsid w:val="00D82088"/>
    <w:rsid w:val="00D826BE"/>
    <w:rsid w:val="00D82A99"/>
    <w:rsid w:val="00D82FE9"/>
    <w:rsid w:val="00D8335D"/>
    <w:rsid w:val="00D83EC5"/>
    <w:rsid w:val="00D8431C"/>
    <w:rsid w:val="00D8436B"/>
    <w:rsid w:val="00D84578"/>
    <w:rsid w:val="00D84929"/>
    <w:rsid w:val="00D849B3"/>
    <w:rsid w:val="00D859F0"/>
    <w:rsid w:val="00D86638"/>
    <w:rsid w:val="00D86AD2"/>
    <w:rsid w:val="00D87A58"/>
    <w:rsid w:val="00D87E87"/>
    <w:rsid w:val="00D87E97"/>
    <w:rsid w:val="00D902AE"/>
    <w:rsid w:val="00D92886"/>
    <w:rsid w:val="00D932E6"/>
    <w:rsid w:val="00D93879"/>
    <w:rsid w:val="00D94517"/>
    <w:rsid w:val="00D94E9A"/>
    <w:rsid w:val="00D9508E"/>
    <w:rsid w:val="00D954D3"/>
    <w:rsid w:val="00D95C0F"/>
    <w:rsid w:val="00DA0C0E"/>
    <w:rsid w:val="00DA10E0"/>
    <w:rsid w:val="00DA25F8"/>
    <w:rsid w:val="00DA2D0F"/>
    <w:rsid w:val="00DA375F"/>
    <w:rsid w:val="00DA3CCF"/>
    <w:rsid w:val="00DA41EC"/>
    <w:rsid w:val="00DA42D7"/>
    <w:rsid w:val="00DA4965"/>
    <w:rsid w:val="00DA5492"/>
    <w:rsid w:val="00DA5868"/>
    <w:rsid w:val="00DA5FD8"/>
    <w:rsid w:val="00DA6486"/>
    <w:rsid w:val="00DA6BFF"/>
    <w:rsid w:val="00DA7087"/>
    <w:rsid w:val="00DA75A1"/>
    <w:rsid w:val="00DA7C02"/>
    <w:rsid w:val="00DA7F9E"/>
    <w:rsid w:val="00DB048D"/>
    <w:rsid w:val="00DB07EB"/>
    <w:rsid w:val="00DB0D84"/>
    <w:rsid w:val="00DB10D7"/>
    <w:rsid w:val="00DB186C"/>
    <w:rsid w:val="00DB214D"/>
    <w:rsid w:val="00DB2661"/>
    <w:rsid w:val="00DB30C1"/>
    <w:rsid w:val="00DB31A6"/>
    <w:rsid w:val="00DB32D5"/>
    <w:rsid w:val="00DB46A1"/>
    <w:rsid w:val="00DB4EF3"/>
    <w:rsid w:val="00DB4FB4"/>
    <w:rsid w:val="00DB5923"/>
    <w:rsid w:val="00DB6DFE"/>
    <w:rsid w:val="00DB71BA"/>
    <w:rsid w:val="00DB7782"/>
    <w:rsid w:val="00DB792E"/>
    <w:rsid w:val="00DB7940"/>
    <w:rsid w:val="00DC00DC"/>
    <w:rsid w:val="00DC02CB"/>
    <w:rsid w:val="00DC094F"/>
    <w:rsid w:val="00DC0C01"/>
    <w:rsid w:val="00DC2270"/>
    <w:rsid w:val="00DC3992"/>
    <w:rsid w:val="00DC44C3"/>
    <w:rsid w:val="00DC4FA9"/>
    <w:rsid w:val="00DC5418"/>
    <w:rsid w:val="00DC5963"/>
    <w:rsid w:val="00DC5DD8"/>
    <w:rsid w:val="00DC6225"/>
    <w:rsid w:val="00DC6D6C"/>
    <w:rsid w:val="00DC714B"/>
    <w:rsid w:val="00DC72AD"/>
    <w:rsid w:val="00DC76EE"/>
    <w:rsid w:val="00DD17AB"/>
    <w:rsid w:val="00DD1CC9"/>
    <w:rsid w:val="00DD1D30"/>
    <w:rsid w:val="00DD20C9"/>
    <w:rsid w:val="00DD2544"/>
    <w:rsid w:val="00DD2954"/>
    <w:rsid w:val="00DD2FCF"/>
    <w:rsid w:val="00DD37DB"/>
    <w:rsid w:val="00DD410B"/>
    <w:rsid w:val="00DD48C2"/>
    <w:rsid w:val="00DD5401"/>
    <w:rsid w:val="00DD5EA8"/>
    <w:rsid w:val="00DD60E0"/>
    <w:rsid w:val="00DD6C10"/>
    <w:rsid w:val="00DD7F24"/>
    <w:rsid w:val="00DE0D87"/>
    <w:rsid w:val="00DE2632"/>
    <w:rsid w:val="00DE4502"/>
    <w:rsid w:val="00DE4A0D"/>
    <w:rsid w:val="00DE55DF"/>
    <w:rsid w:val="00DE5B0F"/>
    <w:rsid w:val="00DE5C90"/>
    <w:rsid w:val="00DE5D62"/>
    <w:rsid w:val="00DE6218"/>
    <w:rsid w:val="00DE6365"/>
    <w:rsid w:val="00DE6EC6"/>
    <w:rsid w:val="00DE7881"/>
    <w:rsid w:val="00DE7946"/>
    <w:rsid w:val="00DF0269"/>
    <w:rsid w:val="00DF0413"/>
    <w:rsid w:val="00DF0D51"/>
    <w:rsid w:val="00DF25C7"/>
    <w:rsid w:val="00DF2E23"/>
    <w:rsid w:val="00DF2EF2"/>
    <w:rsid w:val="00DF3239"/>
    <w:rsid w:val="00DF382B"/>
    <w:rsid w:val="00DF4617"/>
    <w:rsid w:val="00DF4FD7"/>
    <w:rsid w:val="00DF50BD"/>
    <w:rsid w:val="00DF57DB"/>
    <w:rsid w:val="00DF5F3E"/>
    <w:rsid w:val="00DF6EB1"/>
    <w:rsid w:val="00DF72EF"/>
    <w:rsid w:val="00DF79B8"/>
    <w:rsid w:val="00E004B6"/>
    <w:rsid w:val="00E00A3F"/>
    <w:rsid w:val="00E01C1D"/>
    <w:rsid w:val="00E021BD"/>
    <w:rsid w:val="00E026C9"/>
    <w:rsid w:val="00E02A92"/>
    <w:rsid w:val="00E02E31"/>
    <w:rsid w:val="00E038BB"/>
    <w:rsid w:val="00E03DE7"/>
    <w:rsid w:val="00E059E1"/>
    <w:rsid w:val="00E05DC5"/>
    <w:rsid w:val="00E06597"/>
    <w:rsid w:val="00E06FD2"/>
    <w:rsid w:val="00E074CF"/>
    <w:rsid w:val="00E07E97"/>
    <w:rsid w:val="00E1058E"/>
    <w:rsid w:val="00E10DD4"/>
    <w:rsid w:val="00E11078"/>
    <w:rsid w:val="00E113E2"/>
    <w:rsid w:val="00E11B79"/>
    <w:rsid w:val="00E12B93"/>
    <w:rsid w:val="00E13230"/>
    <w:rsid w:val="00E13A8F"/>
    <w:rsid w:val="00E1457A"/>
    <w:rsid w:val="00E14687"/>
    <w:rsid w:val="00E156AD"/>
    <w:rsid w:val="00E15A42"/>
    <w:rsid w:val="00E167C4"/>
    <w:rsid w:val="00E17635"/>
    <w:rsid w:val="00E17D5B"/>
    <w:rsid w:val="00E205CA"/>
    <w:rsid w:val="00E205DD"/>
    <w:rsid w:val="00E20E76"/>
    <w:rsid w:val="00E21586"/>
    <w:rsid w:val="00E21DE3"/>
    <w:rsid w:val="00E22D0C"/>
    <w:rsid w:val="00E233F3"/>
    <w:rsid w:val="00E2356B"/>
    <w:rsid w:val="00E2447E"/>
    <w:rsid w:val="00E2598D"/>
    <w:rsid w:val="00E27990"/>
    <w:rsid w:val="00E27E88"/>
    <w:rsid w:val="00E27FCF"/>
    <w:rsid w:val="00E317D6"/>
    <w:rsid w:val="00E31CA7"/>
    <w:rsid w:val="00E31CD2"/>
    <w:rsid w:val="00E31D78"/>
    <w:rsid w:val="00E31D85"/>
    <w:rsid w:val="00E3234E"/>
    <w:rsid w:val="00E32428"/>
    <w:rsid w:val="00E32800"/>
    <w:rsid w:val="00E342A0"/>
    <w:rsid w:val="00E3533D"/>
    <w:rsid w:val="00E403DD"/>
    <w:rsid w:val="00E40491"/>
    <w:rsid w:val="00E40A04"/>
    <w:rsid w:val="00E40B0E"/>
    <w:rsid w:val="00E41028"/>
    <w:rsid w:val="00E412A9"/>
    <w:rsid w:val="00E41522"/>
    <w:rsid w:val="00E41820"/>
    <w:rsid w:val="00E4241B"/>
    <w:rsid w:val="00E425A4"/>
    <w:rsid w:val="00E42B45"/>
    <w:rsid w:val="00E42B9C"/>
    <w:rsid w:val="00E43968"/>
    <w:rsid w:val="00E43DB8"/>
    <w:rsid w:val="00E4410F"/>
    <w:rsid w:val="00E45034"/>
    <w:rsid w:val="00E45863"/>
    <w:rsid w:val="00E458C3"/>
    <w:rsid w:val="00E45A1A"/>
    <w:rsid w:val="00E46EA5"/>
    <w:rsid w:val="00E46FF0"/>
    <w:rsid w:val="00E47063"/>
    <w:rsid w:val="00E474B6"/>
    <w:rsid w:val="00E477EC"/>
    <w:rsid w:val="00E509E8"/>
    <w:rsid w:val="00E50BAB"/>
    <w:rsid w:val="00E50BEA"/>
    <w:rsid w:val="00E51125"/>
    <w:rsid w:val="00E52240"/>
    <w:rsid w:val="00E546A9"/>
    <w:rsid w:val="00E549B1"/>
    <w:rsid w:val="00E5515C"/>
    <w:rsid w:val="00E55DB8"/>
    <w:rsid w:val="00E602EA"/>
    <w:rsid w:val="00E60583"/>
    <w:rsid w:val="00E60A57"/>
    <w:rsid w:val="00E614B4"/>
    <w:rsid w:val="00E623B6"/>
    <w:rsid w:val="00E624B8"/>
    <w:rsid w:val="00E62D0F"/>
    <w:rsid w:val="00E62FE6"/>
    <w:rsid w:val="00E6316A"/>
    <w:rsid w:val="00E63212"/>
    <w:rsid w:val="00E63A01"/>
    <w:rsid w:val="00E63F28"/>
    <w:rsid w:val="00E64522"/>
    <w:rsid w:val="00E65218"/>
    <w:rsid w:val="00E664A5"/>
    <w:rsid w:val="00E66504"/>
    <w:rsid w:val="00E67096"/>
    <w:rsid w:val="00E67246"/>
    <w:rsid w:val="00E67617"/>
    <w:rsid w:val="00E701EA"/>
    <w:rsid w:val="00E7066B"/>
    <w:rsid w:val="00E70786"/>
    <w:rsid w:val="00E71421"/>
    <w:rsid w:val="00E717BD"/>
    <w:rsid w:val="00E71EBD"/>
    <w:rsid w:val="00E73153"/>
    <w:rsid w:val="00E73961"/>
    <w:rsid w:val="00E73A2B"/>
    <w:rsid w:val="00E74414"/>
    <w:rsid w:val="00E74FBB"/>
    <w:rsid w:val="00E75491"/>
    <w:rsid w:val="00E758DE"/>
    <w:rsid w:val="00E75FCB"/>
    <w:rsid w:val="00E7693F"/>
    <w:rsid w:val="00E76A5F"/>
    <w:rsid w:val="00E771F3"/>
    <w:rsid w:val="00E807C2"/>
    <w:rsid w:val="00E8114C"/>
    <w:rsid w:val="00E8131F"/>
    <w:rsid w:val="00E81A3E"/>
    <w:rsid w:val="00E8246D"/>
    <w:rsid w:val="00E82B16"/>
    <w:rsid w:val="00E82CC2"/>
    <w:rsid w:val="00E8302D"/>
    <w:rsid w:val="00E83E40"/>
    <w:rsid w:val="00E840DC"/>
    <w:rsid w:val="00E849C5"/>
    <w:rsid w:val="00E84B58"/>
    <w:rsid w:val="00E85A5B"/>
    <w:rsid w:val="00E85CFA"/>
    <w:rsid w:val="00E86762"/>
    <w:rsid w:val="00E867AF"/>
    <w:rsid w:val="00E8695B"/>
    <w:rsid w:val="00E86998"/>
    <w:rsid w:val="00E869E9"/>
    <w:rsid w:val="00E8760C"/>
    <w:rsid w:val="00E87EF4"/>
    <w:rsid w:val="00E90ABA"/>
    <w:rsid w:val="00E91099"/>
    <w:rsid w:val="00E911AF"/>
    <w:rsid w:val="00E91971"/>
    <w:rsid w:val="00E91AF2"/>
    <w:rsid w:val="00E91C16"/>
    <w:rsid w:val="00E91F1C"/>
    <w:rsid w:val="00E922A5"/>
    <w:rsid w:val="00E923CC"/>
    <w:rsid w:val="00E92786"/>
    <w:rsid w:val="00E9293D"/>
    <w:rsid w:val="00E92D1F"/>
    <w:rsid w:val="00E939B9"/>
    <w:rsid w:val="00E93A45"/>
    <w:rsid w:val="00E93E45"/>
    <w:rsid w:val="00E9455F"/>
    <w:rsid w:val="00E94915"/>
    <w:rsid w:val="00E95020"/>
    <w:rsid w:val="00E9578D"/>
    <w:rsid w:val="00E96541"/>
    <w:rsid w:val="00E96F05"/>
    <w:rsid w:val="00E9781D"/>
    <w:rsid w:val="00E97D6C"/>
    <w:rsid w:val="00EA013A"/>
    <w:rsid w:val="00EA01EF"/>
    <w:rsid w:val="00EA029E"/>
    <w:rsid w:val="00EA096C"/>
    <w:rsid w:val="00EA0C7A"/>
    <w:rsid w:val="00EA0FAF"/>
    <w:rsid w:val="00EA10F0"/>
    <w:rsid w:val="00EA14F2"/>
    <w:rsid w:val="00EA2011"/>
    <w:rsid w:val="00EA2A2C"/>
    <w:rsid w:val="00EA3379"/>
    <w:rsid w:val="00EA3408"/>
    <w:rsid w:val="00EA376B"/>
    <w:rsid w:val="00EA4872"/>
    <w:rsid w:val="00EA4A16"/>
    <w:rsid w:val="00EA4E2A"/>
    <w:rsid w:val="00EA6F32"/>
    <w:rsid w:val="00EA7291"/>
    <w:rsid w:val="00EA7B9B"/>
    <w:rsid w:val="00EA7F61"/>
    <w:rsid w:val="00EB0419"/>
    <w:rsid w:val="00EB0ADA"/>
    <w:rsid w:val="00EB0DB7"/>
    <w:rsid w:val="00EB13DE"/>
    <w:rsid w:val="00EB1737"/>
    <w:rsid w:val="00EB1F87"/>
    <w:rsid w:val="00EB1FC1"/>
    <w:rsid w:val="00EB2494"/>
    <w:rsid w:val="00EB4E3E"/>
    <w:rsid w:val="00EB510D"/>
    <w:rsid w:val="00EB5438"/>
    <w:rsid w:val="00EB5AEA"/>
    <w:rsid w:val="00EB6C29"/>
    <w:rsid w:val="00EB7209"/>
    <w:rsid w:val="00EB7FC2"/>
    <w:rsid w:val="00EC13E4"/>
    <w:rsid w:val="00EC149C"/>
    <w:rsid w:val="00EC1F2E"/>
    <w:rsid w:val="00EC1F33"/>
    <w:rsid w:val="00EC213F"/>
    <w:rsid w:val="00EC216B"/>
    <w:rsid w:val="00EC2CF2"/>
    <w:rsid w:val="00EC37F2"/>
    <w:rsid w:val="00EC3854"/>
    <w:rsid w:val="00EC41F1"/>
    <w:rsid w:val="00EC46C3"/>
    <w:rsid w:val="00EC53C4"/>
    <w:rsid w:val="00EC61A4"/>
    <w:rsid w:val="00EC6294"/>
    <w:rsid w:val="00EC7B59"/>
    <w:rsid w:val="00EC7D25"/>
    <w:rsid w:val="00ED14FE"/>
    <w:rsid w:val="00ED1B9C"/>
    <w:rsid w:val="00ED2045"/>
    <w:rsid w:val="00ED3F5D"/>
    <w:rsid w:val="00ED419A"/>
    <w:rsid w:val="00ED47E2"/>
    <w:rsid w:val="00ED6BBF"/>
    <w:rsid w:val="00ED6D47"/>
    <w:rsid w:val="00ED72DC"/>
    <w:rsid w:val="00ED7307"/>
    <w:rsid w:val="00EE14EF"/>
    <w:rsid w:val="00EE187C"/>
    <w:rsid w:val="00EE2295"/>
    <w:rsid w:val="00EE2CF4"/>
    <w:rsid w:val="00EE383B"/>
    <w:rsid w:val="00EE4692"/>
    <w:rsid w:val="00EE4734"/>
    <w:rsid w:val="00EE4830"/>
    <w:rsid w:val="00EE487C"/>
    <w:rsid w:val="00EE59B4"/>
    <w:rsid w:val="00EE60C6"/>
    <w:rsid w:val="00EF040C"/>
    <w:rsid w:val="00EF1192"/>
    <w:rsid w:val="00EF1261"/>
    <w:rsid w:val="00EF18A8"/>
    <w:rsid w:val="00EF2551"/>
    <w:rsid w:val="00EF3552"/>
    <w:rsid w:val="00EF47AA"/>
    <w:rsid w:val="00EF47F4"/>
    <w:rsid w:val="00EF5425"/>
    <w:rsid w:val="00EF5DEA"/>
    <w:rsid w:val="00EF66F4"/>
    <w:rsid w:val="00EF6AE1"/>
    <w:rsid w:val="00EF6D25"/>
    <w:rsid w:val="00EF7169"/>
    <w:rsid w:val="00EF7B47"/>
    <w:rsid w:val="00F007C6"/>
    <w:rsid w:val="00F00940"/>
    <w:rsid w:val="00F00EEB"/>
    <w:rsid w:val="00F01445"/>
    <w:rsid w:val="00F02412"/>
    <w:rsid w:val="00F02581"/>
    <w:rsid w:val="00F02B33"/>
    <w:rsid w:val="00F02C1A"/>
    <w:rsid w:val="00F02FCB"/>
    <w:rsid w:val="00F031A9"/>
    <w:rsid w:val="00F0357D"/>
    <w:rsid w:val="00F038A4"/>
    <w:rsid w:val="00F043CD"/>
    <w:rsid w:val="00F047A6"/>
    <w:rsid w:val="00F04CDB"/>
    <w:rsid w:val="00F04EEC"/>
    <w:rsid w:val="00F058F3"/>
    <w:rsid w:val="00F05BC5"/>
    <w:rsid w:val="00F05D34"/>
    <w:rsid w:val="00F05EE6"/>
    <w:rsid w:val="00F06310"/>
    <w:rsid w:val="00F06373"/>
    <w:rsid w:val="00F06F09"/>
    <w:rsid w:val="00F07706"/>
    <w:rsid w:val="00F10C7F"/>
    <w:rsid w:val="00F11E33"/>
    <w:rsid w:val="00F12183"/>
    <w:rsid w:val="00F13057"/>
    <w:rsid w:val="00F138F9"/>
    <w:rsid w:val="00F13946"/>
    <w:rsid w:val="00F139C6"/>
    <w:rsid w:val="00F13EED"/>
    <w:rsid w:val="00F13FA1"/>
    <w:rsid w:val="00F147FA"/>
    <w:rsid w:val="00F14EC3"/>
    <w:rsid w:val="00F1611D"/>
    <w:rsid w:val="00F16B8A"/>
    <w:rsid w:val="00F16FBF"/>
    <w:rsid w:val="00F17267"/>
    <w:rsid w:val="00F17514"/>
    <w:rsid w:val="00F20226"/>
    <w:rsid w:val="00F202E0"/>
    <w:rsid w:val="00F20ACF"/>
    <w:rsid w:val="00F20F1A"/>
    <w:rsid w:val="00F2103D"/>
    <w:rsid w:val="00F2139F"/>
    <w:rsid w:val="00F21405"/>
    <w:rsid w:val="00F21D22"/>
    <w:rsid w:val="00F21E41"/>
    <w:rsid w:val="00F21EBA"/>
    <w:rsid w:val="00F220A4"/>
    <w:rsid w:val="00F226E6"/>
    <w:rsid w:val="00F235CB"/>
    <w:rsid w:val="00F23C6D"/>
    <w:rsid w:val="00F23E48"/>
    <w:rsid w:val="00F242D0"/>
    <w:rsid w:val="00F24B71"/>
    <w:rsid w:val="00F25236"/>
    <w:rsid w:val="00F254CE"/>
    <w:rsid w:val="00F26175"/>
    <w:rsid w:val="00F2628F"/>
    <w:rsid w:val="00F271F7"/>
    <w:rsid w:val="00F27712"/>
    <w:rsid w:val="00F30798"/>
    <w:rsid w:val="00F318C9"/>
    <w:rsid w:val="00F32808"/>
    <w:rsid w:val="00F32C3A"/>
    <w:rsid w:val="00F32F56"/>
    <w:rsid w:val="00F34114"/>
    <w:rsid w:val="00F3437F"/>
    <w:rsid w:val="00F3449B"/>
    <w:rsid w:val="00F34568"/>
    <w:rsid w:val="00F34F2C"/>
    <w:rsid w:val="00F35166"/>
    <w:rsid w:val="00F3531C"/>
    <w:rsid w:val="00F354F5"/>
    <w:rsid w:val="00F358C1"/>
    <w:rsid w:val="00F3632C"/>
    <w:rsid w:val="00F367D2"/>
    <w:rsid w:val="00F36EBF"/>
    <w:rsid w:val="00F37429"/>
    <w:rsid w:val="00F37512"/>
    <w:rsid w:val="00F40D3D"/>
    <w:rsid w:val="00F42FAB"/>
    <w:rsid w:val="00F4341B"/>
    <w:rsid w:val="00F434CC"/>
    <w:rsid w:val="00F4364F"/>
    <w:rsid w:val="00F43A39"/>
    <w:rsid w:val="00F4525C"/>
    <w:rsid w:val="00F45381"/>
    <w:rsid w:val="00F45BED"/>
    <w:rsid w:val="00F463F1"/>
    <w:rsid w:val="00F466DB"/>
    <w:rsid w:val="00F4671C"/>
    <w:rsid w:val="00F47169"/>
    <w:rsid w:val="00F47686"/>
    <w:rsid w:val="00F47B5B"/>
    <w:rsid w:val="00F504CE"/>
    <w:rsid w:val="00F50560"/>
    <w:rsid w:val="00F509EA"/>
    <w:rsid w:val="00F50A0B"/>
    <w:rsid w:val="00F50AFB"/>
    <w:rsid w:val="00F50BD6"/>
    <w:rsid w:val="00F50C47"/>
    <w:rsid w:val="00F50D5A"/>
    <w:rsid w:val="00F50F53"/>
    <w:rsid w:val="00F517BE"/>
    <w:rsid w:val="00F52292"/>
    <w:rsid w:val="00F5286D"/>
    <w:rsid w:val="00F52AAE"/>
    <w:rsid w:val="00F52D88"/>
    <w:rsid w:val="00F53EDB"/>
    <w:rsid w:val="00F55073"/>
    <w:rsid w:val="00F55D73"/>
    <w:rsid w:val="00F56205"/>
    <w:rsid w:val="00F56804"/>
    <w:rsid w:val="00F56837"/>
    <w:rsid w:val="00F60900"/>
    <w:rsid w:val="00F60F09"/>
    <w:rsid w:val="00F60F9B"/>
    <w:rsid w:val="00F60FBE"/>
    <w:rsid w:val="00F613E9"/>
    <w:rsid w:val="00F61F0E"/>
    <w:rsid w:val="00F6217F"/>
    <w:rsid w:val="00F62D7E"/>
    <w:rsid w:val="00F634FE"/>
    <w:rsid w:val="00F63DD4"/>
    <w:rsid w:val="00F64238"/>
    <w:rsid w:val="00F648AE"/>
    <w:rsid w:val="00F64D71"/>
    <w:rsid w:val="00F65010"/>
    <w:rsid w:val="00F6564A"/>
    <w:rsid w:val="00F6595E"/>
    <w:rsid w:val="00F663BA"/>
    <w:rsid w:val="00F66B42"/>
    <w:rsid w:val="00F66ECC"/>
    <w:rsid w:val="00F674A5"/>
    <w:rsid w:val="00F67612"/>
    <w:rsid w:val="00F676B9"/>
    <w:rsid w:val="00F67BB7"/>
    <w:rsid w:val="00F67F73"/>
    <w:rsid w:val="00F700F8"/>
    <w:rsid w:val="00F7010A"/>
    <w:rsid w:val="00F70129"/>
    <w:rsid w:val="00F70BB8"/>
    <w:rsid w:val="00F70DB5"/>
    <w:rsid w:val="00F72635"/>
    <w:rsid w:val="00F72A26"/>
    <w:rsid w:val="00F7329F"/>
    <w:rsid w:val="00F73333"/>
    <w:rsid w:val="00F73A54"/>
    <w:rsid w:val="00F74187"/>
    <w:rsid w:val="00F749B6"/>
    <w:rsid w:val="00F74C63"/>
    <w:rsid w:val="00F75D11"/>
    <w:rsid w:val="00F76B8C"/>
    <w:rsid w:val="00F76F28"/>
    <w:rsid w:val="00F778B9"/>
    <w:rsid w:val="00F80296"/>
    <w:rsid w:val="00F80E42"/>
    <w:rsid w:val="00F81B8B"/>
    <w:rsid w:val="00F81EE3"/>
    <w:rsid w:val="00F82532"/>
    <w:rsid w:val="00F831CE"/>
    <w:rsid w:val="00F83497"/>
    <w:rsid w:val="00F842B8"/>
    <w:rsid w:val="00F84994"/>
    <w:rsid w:val="00F85428"/>
    <w:rsid w:val="00F858D6"/>
    <w:rsid w:val="00F86306"/>
    <w:rsid w:val="00F86606"/>
    <w:rsid w:val="00F86B31"/>
    <w:rsid w:val="00F86F17"/>
    <w:rsid w:val="00F87108"/>
    <w:rsid w:val="00F8780C"/>
    <w:rsid w:val="00F903C2"/>
    <w:rsid w:val="00F90575"/>
    <w:rsid w:val="00F92779"/>
    <w:rsid w:val="00F9279E"/>
    <w:rsid w:val="00F9316B"/>
    <w:rsid w:val="00F9392B"/>
    <w:rsid w:val="00F94678"/>
    <w:rsid w:val="00F949A1"/>
    <w:rsid w:val="00F95135"/>
    <w:rsid w:val="00F95830"/>
    <w:rsid w:val="00F95865"/>
    <w:rsid w:val="00F9623C"/>
    <w:rsid w:val="00F967D7"/>
    <w:rsid w:val="00F9681C"/>
    <w:rsid w:val="00F96B3A"/>
    <w:rsid w:val="00F96D6E"/>
    <w:rsid w:val="00F974A3"/>
    <w:rsid w:val="00F9773F"/>
    <w:rsid w:val="00FA0619"/>
    <w:rsid w:val="00FA0999"/>
    <w:rsid w:val="00FA0E58"/>
    <w:rsid w:val="00FA174C"/>
    <w:rsid w:val="00FA17D9"/>
    <w:rsid w:val="00FA240F"/>
    <w:rsid w:val="00FA248D"/>
    <w:rsid w:val="00FA2B0B"/>
    <w:rsid w:val="00FA33A3"/>
    <w:rsid w:val="00FA3A39"/>
    <w:rsid w:val="00FA49C8"/>
    <w:rsid w:val="00FA4DE4"/>
    <w:rsid w:val="00FA5A39"/>
    <w:rsid w:val="00FA63AE"/>
    <w:rsid w:val="00FA6DD6"/>
    <w:rsid w:val="00FA7333"/>
    <w:rsid w:val="00FA7539"/>
    <w:rsid w:val="00FA75DA"/>
    <w:rsid w:val="00FB0DCE"/>
    <w:rsid w:val="00FB2AC5"/>
    <w:rsid w:val="00FB315D"/>
    <w:rsid w:val="00FB329A"/>
    <w:rsid w:val="00FB3605"/>
    <w:rsid w:val="00FB38FC"/>
    <w:rsid w:val="00FB3C48"/>
    <w:rsid w:val="00FB3E92"/>
    <w:rsid w:val="00FB3FA7"/>
    <w:rsid w:val="00FB49B1"/>
    <w:rsid w:val="00FB51FB"/>
    <w:rsid w:val="00FB5491"/>
    <w:rsid w:val="00FB57EB"/>
    <w:rsid w:val="00FB72B3"/>
    <w:rsid w:val="00FC0A48"/>
    <w:rsid w:val="00FC0B1C"/>
    <w:rsid w:val="00FC1270"/>
    <w:rsid w:val="00FC15BE"/>
    <w:rsid w:val="00FC1B75"/>
    <w:rsid w:val="00FC2394"/>
    <w:rsid w:val="00FC2991"/>
    <w:rsid w:val="00FC2CF6"/>
    <w:rsid w:val="00FC2D7D"/>
    <w:rsid w:val="00FC3202"/>
    <w:rsid w:val="00FC36DD"/>
    <w:rsid w:val="00FC3834"/>
    <w:rsid w:val="00FC39A4"/>
    <w:rsid w:val="00FC3A53"/>
    <w:rsid w:val="00FC3D0D"/>
    <w:rsid w:val="00FC3EDC"/>
    <w:rsid w:val="00FC545C"/>
    <w:rsid w:val="00FC59B0"/>
    <w:rsid w:val="00FC5F4E"/>
    <w:rsid w:val="00FC6097"/>
    <w:rsid w:val="00FC6D20"/>
    <w:rsid w:val="00FD055F"/>
    <w:rsid w:val="00FD0814"/>
    <w:rsid w:val="00FD0AB3"/>
    <w:rsid w:val="00FD1A09"/>
    <w:rsid w:val="00FD2556"/>
    <w:rsid w:val="00FD25C2"/>
    <w:rsid w:val="00FD2BB0"/>
    <w:rsid w:val="00FD2D76"/>
    <w:rsid w:val="00FD5F3A"/>
    <w:rsid w:val="00FD609A"/>
    <w:rsid w:val="00FD6671"/>
    <w:rsid w:val="00FD74AF"/>
    <w:rsid w:val="00FD7FEA"/>
    <w:rsid w:val="00FE0948"/>
    <w:rsid w:val="00FE0DE3"/>
    <w:rsid w:val="00FE0FFE"/>
    <w:rsid w:val="00FE152F"/>
    <w:rsid w:val="00FE2110"/>
    <w:rsid w:val="00FE2794"/>
    <w:rsid w:val="00FE3630"/>
    <w:rsid w:val="00FE3CEC"/>
    <w:rsid w:val="00FE3E3B"/>
    <w:rsid w:val="00FE58A0"/>
    <w:rsid w:val="00FE73A9"/>
    <w:rsid w:val="00FF04E4"/>
    <w:rsid w:val="00FF0875"/>
    <w:rsid w:val="00FF10C9"/>
    <w:rsid w:val="00FF2394"/>
    <w:rsid w:val="00FF2CD4"/>
    <w:rsid w:val="00FF3CE5"/>
    <w:rsid w:val="00FF53CC"/>
    <w:rsid w:val="00FF573D"/>
    <w:rsid w:val="00FF62C4"/>
    <w:rsid w:val="00FF6460"/>
    <w:rsid w:val="00FF650E"/>
    <w:rsid w:val="00FF651E"/>
    <w:rsid w:val="00FF6552"/>
    <w:rsid w:val="00FF6948"/>
    <w:rsid w:val="00FF6AE7"/>
    <w:rsid w:val="00FF6F58"/>
    <w:rsid w:val="00FF715F"/>
    <w:rsid w:val="00FF7506"/>
    <w:rsid w:val="00FF7AB7"/>
    <w:rsid w:val="00FF7B97"/>
    <w:rsid w:val="00FF7D33"/>
    <w:rsid w:val="00FF7EEA"/>
    <w:rsid w:val="00FF7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129"/>
    <w:pPr>
      <w:widowControl w:val="0"/>
    </w:pPr>
    <w:rPr>
      <w:rFonts w:eastAsia="標楷體"/>
      <w:kern w:val="2"/>
      <w:sz w:val="32"/>
    </w:rPr>
  </w:style>
  <w:style w:type="paragraph" w:styleId="1">
    <w:name w:val="heading 1"/>
    <w:basedOn w:val="a1"/>
    <w:link w:val="10"/>
    <w:qFormat/>
    <w:rsid w:val="00F70129"/>
    <w:pPr>
      <w:numPr>
        <w:numId w:val="1"/>
      </w:numPr>
      <w:kinsoku w:val="0"/>
      <w:jc w:val="both"/>
      <w:outlineLvl w:val="0"/>
    </w:pPr>
    <w:rPr>
      <w:rFonts w:ascii="標楷體" w:hAnsi="Arial"/>
      <w:bCs/>
      <w:kern w:val="0"/>
      <w:szCs w:val="52"/>
    </w:rPr>
  </w:style>
  <w:style w:type="paragraph" w:styleId="2">
    <w:name w:val="heading 2"/>
    <w:basedOn w:val="a1"/>
    <w:link w:val="20"/>
    <w:qFormat/>
    <w:rsid w:val="00F7012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F70129"/>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F70129"/>
    <w:pPr>
      <w:numPr>
        <w:ilvl w:val="3"/>
        <w:numId w:val="1"/>
      </w:numPr>
      <w:jc w:val="both"/>
      <w:outlineLvl w:val="3"/>
    </w:pPr>
    <w:rPr>
      <w:rFonts w:ascii="標楷體" w:hAnsi="Arial"/>
      <w:szCs w:val="36"/>
    </w:rPr>
  </w:style>
  <w:style w:type="paragraph" w:styleId="5">
    <w:name w:val="heading 5"/>
    <w:basedOn w:val="a1"/>
    <w:link w:val="50"/>
    <w:qFormat/>
    <w:rsid w:val="00F70129"/>
    <w:pPr>
      <w:numPr>
        <w:ilvl w:val="4"/>
        <w:numId w:val="1"/>
      </w:numPr>
      <w:kinsoku w:val="0"/>
      <w:jc w:val="both"/>
      <w:outlineLvl w:val="4"/>
    </w:pPr>
    <w:rPr>
      <w:rFonts w:ascii="標楷體" w:hAnsi="Arial"/>
      <w:bCs/>
      <w:szCs w:val="36"/>
    </w:rPr>
  </w:style>
  <w:style w:type="paragraph" w:styleId="6">
    <w:name w:val="heading 6"/>
    <w:basedOn w:val="a1"/>
    <w:qFormat/>
    <w:rsid w:val="00F7012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70129"/>
    <w:pPr>
      <w:numPr>
        <w:ilvl w:val="6"/>
        <w:numId w:val="1"/>
      </w:numPr>
      <w:kinsoku w:val="0"/>
      <w:jc w:val="both"/>
      <w:outlineLvl w:val="6"/>
    </w:pPr>
    <w:rPr>
      <w:rFonts w:ascii="標楷體" w:hAnsi="Arial"/>
      <w:bCs/>
      <w:szCs w:val="36"/>
    </w:rPr>
  </w:style>
  <w:style w:type="paragraph" w:styleId="8">
    <w:name w:val="heading 8"/>
    <w:basedOn w:val="a1"/>
    <w:qFormat/>
    <w:rsid w:val="00F7012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rsid w:val="00F70129"/>
    <w:pPr>
      <w:spacing w:before="720" w:after="720"/>
      <w:ind w:left="7371"/>
    </w:pPr>
    <w:rPr>
      <w:rFonts w:ascii="標楷體"/>
      <w:b/>
      <w:snapToGrid w:val="0"/>
      <w:spacing w:val="10"/>
      <w:sz w:val="36"/>
    </w:rPr>
  </w:style>
  <w:style w:type="paragraph" w:styleId="a6">
    <w:name w:val="endnote text"/>
    <w:basedOn w:val="a1"/>
    <w:semiHidden/>
    <w:rsid w:val="00F70129"/>
    <w:pPr>
      <w:spacing w:before="240"/>
      <w:ind w:left="1021" w:hanging="1021"/>
      <w:jc w:val="both"/>
    </w:pPr>
    <w:rPr>
      <w:rFonts w:ascii="標楷體"/>
      <w:snapToGrid w:val="0"/>
      <w:spacing w:val="10"/>
    </w:rPr>
  </w:style>
  <w:style w:type="paragraph" w:styleId="51">
    <w:name w:val="toc 5"/>
    <w:basedOn w:val="a1"/>
    <w:next w:val="a1"/>
    <w:autoRedefine/>
    <w:uiPriority w:val="39"/>
    <w:rsid w:val="00F70129"/>
    <w:pPr>
      <w:ind w:leftChars="400" w:left="600" w:rightChars="200" w:right="200" w:hangingChars="200" w:hanging="200"/>
    </w:pPr>
    <w:rPr>
      <w:rFonts w:ascii="標楷體"/>
    </w:rPr>
  </w:style>
  <w:style w:type="character" w:styleId="a7">
    <w:name w:val="page number"/>
    <w:rsid w:val="00F70129"/>
    <w:rPr>
      <w:rFonts w:ascii="標楷體" w:eastAsia="標楷體"/>
      <w:sz w:val="20"/>
    </w:rPr>
  </w:style>
  <w:style w:type="paragraph" w:styleId="60">
    <w:name w:val="toc 6"/>
    <w:basedOn w:val="a1"/>
    <w:next w:val="a1"/>
    <w:autoRedefine/>
    <w:uiPriority w:val="39"/>
    <w:rsid w:val="00F70129"/>
    <w:pPr>
      <w:ind w:leftChars="500" w:left="500"/>
    </w:pPr>
    <w:rPr>
      <w:rFonts w:ascii="標楷體"/>
    </w:rPr>
  </w:style>
  <w:style w:type="paragraph" w:customStyle="1" w:styleId="11">
    <w:name w:val="段落樣式1"/>
    <w:basedOn w:val="a1"/>
    <w:rsid w:val="00F7012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F70129"/>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AF4C77"/>
    <w:pPr>
      <w:tabs>
        <w:tab w:val="right" w:leader="dot" w:pos="8834"/>
      </w:tabs>
      <w:kinsoku w:val="0"/>
      <w:spacing w:afterLines="25" w:line="480" w:lineRule="exact"/>
      <w:ind w:left="1361" w:rightChars="200" w:right="680" w:hangingChars="400" w:hanging="1361"/>
      <w:jc w:val="both"/>
    </w:pPr>
    <w:rPr>
      <w:noProof/>
      <w:szCs w:val="32"/>
    </w:rPr>
  </w:style>
  <w:style w:type="paragraph" w:styleId="22">
    <w:name w:val="toc 2"/>
    <w:basedOn w:val="a1"/>
    <w:next w:val="a1"/>
    <w:autoRedefine/>
    <w:uiPriority w:val="39"/>
    <w:rsid w:val="004D606E"/>
    <w:pPr>
      <w:tabs>
        <w:tab w:val="right" w:leader="dot" w:pos="8834"/>
      </w:tabs>
      <w:overflowPunct w:val="0"/>
      <w:spacing w:afterLines="25" w:line="480" w:lineRule="exact"/>
      <w:ind w:leftChars="100" w:left="1020" w:rightChars="200" w:right="680" w:hangingChars="200" w:hanging="680"/>
      <w:jc w:val="both"/>
    </w:pPr>
    <w:rPr>
      <w:noProof/>
    </w:rPr>
  </w:style>
  <w:style w:type="paragraph" w:styleId="31">
    <w:name w:val="toc 3"/>
    <w:basedOn w:val="a1"/>
    <w:next w:val="a1"/>
    <w:autoRedefine/>
    <w:uiPriority w:val="39"/>
    <w:rsid w:val="00F70129"/>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F70129"/>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F70129"/>
    <w:pPr>
      <w:ind w:leftChars="600" w:left="800" w:hangingChars="200" w:hanging="200"/>
    </w:pPr>
    <w:rPr>
      <w:rFonts w:ascii="標楷體"/>
    </w:rPr>
  </w:style>
  <w:style w:type="paragraph" w:styleId="80">
    <w:name w:val="toc 8"/>
    <w:basedOn w:val="a1"/>
    <w:next w:val="a1"/>
    <w:autoRedefine/>
    <w:uiPriority w:val="39"/>
    <w:rsid w:val="00F70129"/>
    <w:pPr>
      <w:ind w:leftChars="700" w:left="900" w:hangingChars="200" w:hanging="200"/>
    </w:pPr>
    <w:rPr>
      <w:rFonts w:ascii="標楷體"/>
    </w:rPr>
  </w:style>
  <w:style w:type="paragraph" w:styleId="9">
    <w:name w:val="toc 9"/>
    <w:basedOn w:val="a1"/>
    <w:next w:val="a1"/>
    <w:autoRedefine/>
    <w:uiPriority w:val="39"/>
    <w:rsid w:val="00F70129"/>
    <w:pPr>
      <w:ind w:leftChars="1600" w:left="3840"/>
    </w:pPr>
  </w:style>
  <w:style w:type="paragraph" w:styleId="a8">
    <w:name w:val="header"/>
    <w:basedOn w:val="a1"/>
    <w:rsid w:val="00F70129"/>
    <w:pPr>
      <w:tabs>
        <w:tab w:val="center" w:pos="4153"/>
        <w:tab w:val="right" w:pos="8306"/>
      </w:tabs>
      <w:snapToGrid w:val="0"/>
    </w:pPr>
    <w:rPr>
      <w:sz w:val="20"/>
    </w:rPr>
  </w:style>
  <w:style w:type="paragraph" w:customStyle="1" w:styleId="32">
    <w:name w:val="段落樣式3"/>
    <w:basedOn w:val="21"/>
    <w:rsid w:val="00F70129"/>
    <w:pPr>
      <w:ind w:leftChars="400" w:left="400"/>
    </w:pPr>
  </w:style>
  <w:style w:type="character" w:styleId="a9">
    <w:name w:val="Hyperlink"/>
    <w:uiPriority w:val="99"/>
    <w:rsid w:val="00F70129"/>
    <w:rPr>
      <w:color w:val="0000FF"/>
      <w:u w:val="single"/>
    </w:rPr>
  </w:style>
  <w:style w:type="paragraph" w:customStyle="1" w:styleId="aa">
    <w:name w:val="簽名日期"/>
    <w:basedOn w:val="a1"/>
    <w:rsid w:val="00F70129"/>
    <w:pPr>
      <w:kinsoku w:val="0"/>
      <w:jc w:val="distribute"/>
    </w:pPr>
    <w:rPr>
      <w:kern w:val="0"/>
    </w:rPr>
  </w:style>
  <w:style w:type="paragraph" w:customStyle="1" w:styleId="0">
    <w:name w:val="段落樣式0"/>
    <w:basedOn w:val="21"/>
    <w:rsid w:val="00F70129"/>
    <w:pPr>
      <w:ind w:leftChars="200" w:left="200" w:firstLineChars="0" w:firstLine="0"/>
    </w:pPr>
  </w:style>
  <w:style w:type="paragraph" w:customStyle="1" w:styleId="ab">
    <w:name w:val="附件"/>
    <w:basedOn w:val="a6"/>
    <w:rsid w:val="00F70129"/>
    <w:pPr>
      <w:kinsoku w:val="0"/>
      <w:spacing w:before="0"/>
      <w:ind w:left="1047" w:hangingChars="300" w:hanging="1047"/>
    </w:pPr>
    <w:rPr>
      <w:snapToGrid/>
      <w:spacing w:val="0"/>
      <w:kern w:val="0"/>
    </w:rPr>
  </w:style>
  <w:style w:type="paragraph" w:customStyle="1" w:styleId="42">
    <w:name w:val="段落樣式4"/>
    <w:basedOn w:val="32"/>
    <w:rsid w:val="00F70129"/>
    <w:pPr>
      <w:ind w:leftChars="500" w:left="500"/>
    </w:pPr>
  </w:style>
  <w:style w:type="paragraph" w:customStyle="1" w:styleId="52">
    <w:name w:val="段落樣式5"/>
    <w:basedOn w:val="42"/>
    <w:rsid w:val="00F70129"/>
    <w:pPr>
      <w:ind w:leftChars="600" w:left="600"/>
    </w:pPr>
  </w:style>
  <w:style w:type="paragraph" w:customStyle="1" w:styleId="61">
    <w:name w:val="段落樣式6"/>
    <w:basedOn w:val="52"/>
    <w:rsid w:val="00F70129"/>
    <w:pPr>
      <w:ind w:leftChars="700" w:left="700"/>
    </w:pPr>
  </w:style>
  <w:style w:type="paragraph" w:customStyle="1" w:styleId="71">
    <w:name w:val="段落樣式7"/>
    <w:basedOn w:val="61"/>
    <w:rsid w:val="00F70129"/>
  </w:style>
  <w:style w:type="paragraph" w:customStyle="1" w:styleId="81">
    <w:name w:val="段落樣式8"/>
    <w:basedOn w:val="71"/>
    <w:rsid w:val="00F70129"/>
    <w:pPr>
      <w:ind w:leftChars="800" w:left="800"/>
    </w:pPr>
  </w:style>
  <w:style w:type="paragraph" w:customStyle="1" w:styleId="a0">
    <w:name w:val="表樣式"/>
    <w:basedOn w:val="a1"/>
    <w:next w:val="a1"/>
    <w:rsid w:val="00F70129"/>
    <w:pPr>
      <w:numPr>
        <w:numId w:val="2"/>
      </w:numPr>
      <w:jc w:val="both"/>
    </w:pPr>
    <w:rPr>
      <w:rFonts w:ascii="標楷體"/>
      <w:kern w:val="0"/>
    </w:rPr>
  </w:style>
  <w:style w:type="paragraph" w:styleId="ac">
    <w:name w:val="Body Text Indent"/>
    <w:basedOn w:val="a1"/>
    <w:rsid w:val="00F70129"/>
    <w:pPr>
      <w:ind w:left="698" w:hangingChars="200" w:hanging="698"/>
    </w:pPr>
  </w:style>
  <w:style w:type="paragraph" w:customStyle="1" w:styleId="ad">
    <w:name w:val="調查報告"/>
    <w:basedOn w:val="a6"/>
    <w:rsid w:val="00F70129"/>
    <w:pPr>
      <w:kinsoku w:val="0"/>
      <w:spacing w:before="0"/>
      <w:ind w:left="1701" w:firstLine="0"/>
    </w:pPr>
    <w:rPr>
      <w:b/>
      <w:snapToGrid/>
      <w:spacing w:val="200"/>
      <w:kern w:val="0"/>
      <w:sz w:val="36"/>
    </w:rPr>
  </w:style>
  <w:style w:type="paragraph" w:styleId="ae">
    <w:name w:val="footnote text"/>
    <w:basedOn w:val="a1"/>
    <w:link w:val="af"/>
    <w:uiPriority w:val="99"/>
    <w:semiHidden/>
    <w:rsid w:val="00F70129"/>
    <w:pPr>
      <w:snapToGrid w:val="0"/>
    </w:pPr>
    <w:rPr>
      <w:sz w:val="20"/>
    </w:rPr>
  </w:style>
  <w:style w:type="paragraph" w:customStyle="1" w:styleId="a">
    <w:name w:val="圖樣式"/>
    <w:basedOn w:val="a1"/>
    <w:next w:val="a1"/>
    <w:rsid w:val="00F70129"/>
    <w:pPr>
      <w:numPr>
        <w:numId w:val="3"/>
      </w:numPr>
      <w:tabs>
        <w:tab w:val="clear" w:pos="1440"/>
      </w:tabs>
      <w:ind w:left="400" w:hangingChars="400" w:hanging="400"/>
      <w:jc w:val="both"/>
    </w:pPr>
    <w:rPr>
      <w:rFonts w:ascii="標楷體"/>
    </w:rPr>
  </w:style>
  <w:style w:type="paragraph" w:styleId="af0">
    <w:name w:val="footer"/>
    <w:basedOn w:val="a1"/>
    <w:rsid w:val="00F70129"/>
    <w:pPr>
      <w:tabs>
        <w:tab w:val="center" w:pos="4153"/>
        <w:tab w:val="right" w:pos="8306"/>
      </w:tabs>
      <w:snapToGrid w:val="0"/>
    </w:pPr>
    <w:rPr>
      <w:sz w:val="20"/>
    </w:rPr>
  </w:style>
  <w:style w:type="paragraph" w:styleId="af1">
    <w:name w:val="table of figures"/>
    <w:basedOn w:val="a1"/>
    <w:next w:val="a1"/>
    <w:uiPriority w:val="99"/>
    <w:rsid w:val="00F70129"/>
    <w:pPr>
      <w:ind w:left="400" w:hangingChars="400" w:hanging="400"/>
    </w:pPr>
  </w:style>
  <w:style w:type="character" w:styleId="af2">
    <w:name w:val="footnote reference"/>
    <w:uiPriority w:val="99"/>
    <w:semiHidden/>
    <w:rsid w:val="00F70129"/>
    <w:rPr>
      <w:vertAlign w:val="superscript"/>
    </w:rPr>
  </w:style>
  <w:style w:type="character" w:styleId="af3">
    <w:name w:val="FollowedHyperlink"/>
    <w:rsid w:val="00F70129"/>
    <w:rPr>
      <w:color w:val="800080"/>
      <w:u w:val="single"/>
    </w:rPr>
  </w:style>
  <w:style w:type="character" w:styleId="af4">
    <w:name w:val="annotation reference"/>
    <w:semiHidden/>
    <w:rsid w:val="00F70129"/>
    <w:rPr>
      <w:sz w:val="18"/>
      <w:szCs w:val="18"/>
    </w:rPr>
  </w:style>
  <w:style w:type="paragraph" w:styleId="af5">
    <w:name w:val="annotation text"/>
    <w:basedOn w:val="a1"/>
    <w:link w:val="af6"/>
    <w:semiHidden/>
    <w:rsid w:val="00F70129"/>
  </w:style>
  <w:style w:type="paragraph" w:styleId="af7">
    <w:name w:val="annotation subject"/>
    <w:basedOn w:val="af5"/>
    <w:next w:val="af5"/>
    <w:link w:val="af8"/>
    <w:semiHidden/>
    <w:rsid w:val="00F70129"/>
    <w:rPr>
      <w:b/>
      <w:bCs/>
    </w:rPr>
  </w:style>
  <w:style w:type="paragraph" w:styleId="af9">
    <w:name w:val="Balloon Text"/>
    <w:basedOn w:val="a1"/>
    <w:link w:val="afa"/>
    <w:semiHidden/>
    <w:rsid w:val="00F70129"/>
    <w:rPr>
      <w:rFonts w:ascii="Arial" w:eastAsia="新細明體" w:hAnsi="Arial"/>
      <w:sz w:val="18"/>
      <w:szCs w:val="18"/>
    </w:rPr>
  </w:style>
  <w:style w:type="character" w:styleId="afb">
    <w:name w:val="endnote reference"/>
    <w:uiPriority w:val="99"/>
    <w:semiHidden/>
    <w:unhideWhenUsed/>
    <w:rsid w:val="00676E07"/>
    <w:rPr>
      <w:vertAlign w:val="superscript"/>
    </w:rPr>
  </w:style>
  <w:style w:type="paragraph" w:styleId="afc">
    <w:name w:val="Body Text"/>
    <w:basedOn w:val="a1"/>
    <w:link w:val="afd"/>
    <w:uiPriority w:val="99"/>
    <w:semiHidden/>
    <w:unhideWhenUsed/>
    <w:rsid w:val="00EC216B"/>
    <w:pPr>
      <w:spacing w:after="120"/>
    </w:pPr>
  </w:style>
  <w:style w:type="character" w:customStyle="1" w:styleId="afd">
    <w:name w:val="本文 字元"/>
    <w:link w:val="afc"/>
    <w:uiPriority w:val="99"/>
    <w:semiHidden/>
    <w:rsid w:val="00EC216B"/>
    <w:rPr>
      <w:rFonts w:eastAsia="標楷體"/>
      <w:kern w:val="2"/>
      <w:sz w:val="32"/>
    </w:rPr>
  </w:style>
  <w:style w:type="paragraph" w:styleId="23">
    <w:name w:val="Body Text 2"/>
    <w:basedOn w:val="a1"/>
    <w:link w:val="24"/>
    <w:uiPriority w:val="99"/>
    <w:semiHidden/>
    <w:unhideWhenUsed/>
    <w:rsid w:val="00EC216B"/>
    <w:pPr>
      <w:spacing w:after="120" w:line="480" w:lineRule="auto"/>
    </w:pPr>
  </w:style>
  <w:style w:type="character" w:customStyle="1" w:styleId="24">
    <w:name w:val="本文 2 字元"/>
    <w:link w:val="23"/>
    <w:uiPriority w:val="99"/>
    <w:semiHidden/>
    <w:rsid w:val="00EC216B"/>
    <w:rPr>
      <w:rFonts w:eastAsia="標楷體"/>
      <w:kern w:val="2"/>
      <w:sz w:val="32"/>
    </w:rPr>
  </w:style>
  <w:style w:type="paragraph" w:styleId="HTML">
    <w:name w:val="HTML Preformatted"/>
    <w:basedOn w:val="a1"/>
    <w:link w:val="HTML0"/>
    <w:uiPriority w:val="99"/>
    <w:rsid w:val="00EC21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character" w:customStyle="1" w:styleId="HTML0">
    <w:name w:val="HTML 預設格式 字元"/>
    <w:link w:val="HTML"/>
    <w:uiPriority w:val="99"/>
    <w:rsid w:val="00EC216B"/>
    <w:rPr>
      <w:rFonts w:ascii="細明體" w:eastAsia="細明體" w:hAnsi="Courier New" w:cs="Courier New"/>
    </w:rPr>
  </w:style>
  <w:style w:type="character" w:customStyle="1" w:styleId="font-footerlink">
    <w:name w:val="font-footerlink"/>
    <w:basedOn w:val="a2"/>
    <w:rsid w:val="000145B0"/>
  </w:style>
  <w:style w:type="character" w:customStyle="1" w:styleId="locality">
    <w:name w:val="locality"/>
    <w:basedOn w:val="a2"/>
    <w:rsid w:val="000145B0"/>
  </w:style>
  <w:style w:type="table" w:styleId="afe">
    <w:name w:val="Table Grid"/>
    <w:basedOn w:val="a3"/>
    <w:uiPriority w:val="59"/>
    <w:rsid w:val="00AD2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1"/>
    <w:link w:val="26"/>
    <w:uiPriority w:val="99"/>
    <w:semiHidden/>
    <w:unhideWhenUsed/>
    <w:rsid w:val="00D14885"/>
    <w:pPr>
      <w:spacing w:after="120" w:line="480" w:lineRule="auto"/>
      <w:ind w:leftChars="200" w:left="480"/>
    </w:pPr>
  </w:style>
  <w:style w:type="character" w:customStyle="1" w:styleId="26">
    <w:name w:val="本文縮排 2 字元"/>
    <w:link w:val="25"/>
    <w:uiPriority w:val="99"/>
    <w:semiHidden/>
    <w:rsid w:val="00D14885"/>
    <w:rPr>
      <w:rFonts w:eastAsia="標楷體"/>
      <w:kern w:val="2"/>
      <w:sz w:val="32"/>
    </w:rPr>
  </w:style>
  <w:style w:type="character" w:customStyle="1" w:styleId="af6">
    <w:name w:val="註解文字 字元"/>
    <w:link w:val="af5"/>
    <w:semiHidden/>
    <w:rsid w:val="00124798"/>
    <w:rPr>
      <w:rFonts w:eastAsia="標楷體"/>
      <w:kern w:val="2"/>
      <w:sz w:val="32"/>
    </w:rPr>
  </w:style>
  <w:style w:type="character" w:customStyle="1" w:styleId="af8">
    <w:name w:val="註解主旨 字元"/>
    <w:link w:val="af7"/>
    <w:semiHidden/>
    <w:rsid w:val="00124798"/>
    <w:rPr>
      <w:rFonts w:eastAsia="標楷體"/>
      <w:b/>
      <w:bCs/>
      <w:kern w:val="2"/>
      <w:sz w:val="32"/>
    </w:rPr>
  </w:style>
  <w:style w:type="character" w:customStyle="1" w:styleId="afa">
    <w:name w:val="註解方塊文字 字元"/>
    <w:link w:val="af9"/>
    <w:semiHidden/>
    <w:rsid w:val="00124798"/>
    <w:rPr>
      <w:rFonts w:ascii="Arial" w:hAnsi="Arial"/>
      <w:kern w:val="2"/>
      <w:sz w:val="18"/>
      <w:szCs w:val="18"/>
    </w:rPr>
  </w:style>
  <w:style w:type="character" w:customStyle="1" w:styleId="10">
    <w:name w:val="標題 1 字元"/>
    <w:link w:val="1"/>
    <w:rsid w:val="00124798"/>
    <w:rPr>
      <w:rFonts w:ascii="標楷體" w:eastAsia="標楷體" w:hAnsi="Arial"/>
      <w:bCs/>
      <w:sz w:val="32"/>
      <w:szCs w:val="52"/>
    </w:rPr>
  </w:style>
  <w:style w:type="character" w:customStyle="1" w:styleId="af">
    <w:name w:val="註腳文字 字元"/>
    <w:link w:val="ae"/>
    <w:uiPriority w:val="99"/>
    <w:semiHidden/>
    <w:rsid w:val="00124798"/>
    <w:rPr>
      <w:rFonts w:eastAsia="標楷體"/>
      <w:kern w:val="2"/>
    </w:rPr>
  </w:style>
  <w:style w:type="character" w:customStyle="1" w:styleId="20">
    <w:name w:val="標題 2 字元"/>
    <w:link w:val="2"/>
    <w:rsid w:val="00124798"/>
    <w:rPr>
      <w:rFonts w:ascii="標楷體" w:eastAsia="標楷體" w:hAnsi="Arial"/>
      <w:bCs/>
      <w:sz w:val="32"/>
      <w:szCs w:val="48"/>
    </w:rPr>
  </w:style>
  <w:style w:type="character" w:customStyle="1" w:styleId="30">
    <w:name w:val="標題 3 字元"/>
    <w:link w:val="3"/>
    <w:rsid w:val="00124798"/>
    <w:rPr>
      <w:rFonts w:ascii="標楷體" w:eastAsia="標楷體" w:hAnsi="Arial"/>
      <w:bCs/>
      <w:sz w:val="32"/>
      <w:szCs w:val="36"/>
    </w:rPr>
  </w:style>
  <w:style w:type="character" w:customStyle="1" w:styleId="40">
    <w:name w:val="標題 4 字元"/>
    <w:link w:val="4"/>
    <w:rsid w:val="000D4BC3"/>
    <w:rPr>
      <w:rFonts w:ascii="標楷體" w:eastAsia="標楷體" w:hAnsi="Arial"/>
      <w:kern w:val="2"/>
      <w:sz w:val="32"/>
      <w:szCs w:val="36"/>
    </w:rPr>
  </w:style>
  <w:style w:type="character" w:customStyle="1" w:styleId="50">
    <w:name w:val="標題 5 字元"/>
    <w:link w:val="5"/>
    <w:rsid w:val="00A57DD2"/>
    <w:rPr>
      <w:rFonts w:ascii="標楷體" w:eastAsia="標楷體" w:hAnsi="Arial"/>
      <w:bCs/>
      <w:kern w:val="2"/>
      <w:sz w:val="32"/>
      <w:szCs w:val="36"/>
    </w:rPr>
  </w:style>
  <w:style w:type="paragraph" w:styleId="aff">
    <w:name w:val="List Paragraph"/>
    <w:basedOn w:val="a1"/>
    <w:uiPriority w:val="34"/>
    <w:qFormat/>
    <w:rsid w:val="00CB27AE"/>
    <w:pPr>
      <w:ind w:leftChars="200" w:left="480"/>
    </w:pPr>
  </w:style>
  <w:style w:type="paragraph" w:styleId="aff0">
    <w:name w:val="TOC Heading"/>
    <w:basedOn w:val="1"/>
    <w:next w:val="a1"/>
    <w:uiPriority w:val="39"/>
    <w:unhideWhenUsed/>
    <w:qFormat/>
    <w:rsid w:val="008F3D25"/>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character" w:styleId="aff1">
    <w:name w:val="Strong"/>
    <w:uiPriority w:val="22"/>
    <w:qFormat/>
    <w:rsid w:val="00AF2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8299">
      <w:bodyDiv w:val="1"/>
      <w:marLeft w:val="0"/>
      <w:marRight w:val="0"/>
      <w:marTop w:val="0"/>
      <w:marBottom w:val="0"/>
      <w:divBdr>
        <w:top w:val="none" w:sz="0" w:space="0" w:color="auto"/>
        <w:left w:val="none" w:sz="0" w:space="0" w:color="auto"/>
        <w:bottom w:val="none" w:sz="0" w:space="0" w:color="auto"/>
        <w:right w:val="none" w:sz="0" w:space="0" w:color="auto"/>
      </w:divBdr>
    </w:div>
    <w:div w:id="35397135">
      <w:bodyDiv w:val="1"/>
      <w:marLeft w:val="0"/>
      <w:marRight w:val="0"/>
      <w:marTop w:val="0"/>
      <w:marBottom w:val="0"/>
      <w:divBdr>
        <w:top w:val="none" w:sz="0" w:space="0" w:color="auto"/>
        <w:left w:val="none" w:sz="0" w:space="0" w:color="auto"/>
        <w:bottom w:val="none" w:sz="0" w:space="0" w:color="auto"/>
        <w:right w:val="none" w:sz="0" w:space="0" w:color="auto"/>
      </w:divBdr>
    </w:div>
    <w:div w:id="12710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ss.ardf.org.tw/ardf/ac08.pdf" TargetMode="Externa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7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A2FF-4999-4DEB-AF17-184C9FF8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40</TotalTime>
  <Pages>2</Pages>
  <Words>23160</Words>
  <Characters>132012</Characters>
  <Application>Microsoft Office Word</Application>
  <DocSecurity>0</DocSecurity>
  <Lines>1100</Lines>
  <Paragraphs>309</Paragraphs>
  <ScaleCrop>false</ScaleCrop>
  <Company>cy</Company>
  <LinksUpToDate>false</LinksUpToDate>
  <CharactersWithSpaces>154863</CharactersWithSpaces>
  <SharedDoc>false</SharedDoc>
  <HLinks>
    <vt:vector size="450" baseType="variant">
      <vt:variant>
        <vt:i4>5963804</vt:i4>
      </vt:variant>
      <vt:variant>
        <vt:i4>450</vt:i4>
      </vt:variant>
      <vt:variant>
        <vt:i4>0</vt:i4>
      </vt:variant>
      <vt:variant>
        <vt:i4>5</vt:i4>
      </vt:variant>
      <vt:variant>
        <vt:lpwstr>http://dss.ardf.org.tw/ardf/ac08.pdf</vt:lpwstr>
      </vt:variant>
      <vt:variant>
        <vt:lpwstr/>
      </vt:variant>
      <vt:variant>
        <vt:i4>1376312</vt:i4>
      </vt:variant>
      <vt:variant>
        <vt:i4>443</vt:i4>
      </vt:variant>
      <vt:variant>
        <vt:i4>0</vt:i4>
      </vt:variant>
      <vt:variant>
        <vt:i4>5</vt:i4>
      </vt:variant>
      <vt:variant>
        <vt:lpwstr/>
      </vt:variant>
      <vt:variant>
        <vt:lpwstr>_Toc294173992</vt:lpwstr>
      </vt:variant>
      <vt:variant>
        <vt:i4>1376312</vt:i4>
      </vt:variant>
      <vt:variant>
        <vt:i4>437</vt:i4>
      </vt:variant>
      <vt:variant>
        <vt:i4>0</vt:i4>
      </vt:variant>
      <vt:variant>
        <vt:i4>5</vt:i4>
      </vt:variant>
      <vt:variant>
        <vt:lpwstr/>
      </vt:variant>
      <vt:variant>
        <vt:lpwstr>_Toc294173991</vt:lpwstr>
      </vt:variant>
      <vt:variant>
        <vt:i4>1376312</vt:i4>
      </vt:variant>
      <vt:variant>
        <vt:i4>431</vt:i4>
      </vt:variant>
      <vt:variant>
        <vt:i4>0</vt:i4>
      </vt:variant>
      <vt:variant>
        <vt:i4>5</vt:i4>
      </vt:variant>
      <vt:variant>
        <vt:lpwstr/>
      </vt:variant>
      <vt:variant>
        <vt:lpwstr>_Toc294173990</vt:lpwstr>
      </vt:variant>
      <vt:variant>
        <vt:i4>1310776</vt:i4>
      </vt:variant>
      <vt:variant>
        <vt:i4>425</vt:i4>
      </vt:variant>
      <vt:variant>
        <vt:i4>0</vt:i4>
      </vt:variant>
      <vt:variant>
        <vt:i4>5</vt:i4>
      </vt:variant>
      <vt:variant>
        <vt:lpwstr/>
      </vt:variant>
      <vt:variant>
        <vt:lpwstr>_Toc294173989</vt:lpwstr>
      </vt:variant>
      <vt:variant>
        <vt:i4>1310776</vt:i4>
      </vt:variant>
      <vt:variant>
        <vt:i4>419</vt:i4>
      </vt:variant>
      <vt:variant>
        <vt:i4>0</vt:i4>
      </vt:variant>
      <vt:variant>
        <vt:i4>5</vt:i4>
      </vt:variant>
      <vt:variant>
        <vt:lpwstr/>
      </vt:variant>
      <vt:variant>
        <vt:lpwstr>_Toc294173988</vt:lpwstr>
      </vt:variant>
      <vt:variant>
        <vt:i4>1310776</vt:i4>
      </vt:variant>
      <vt:variant>
        <vt:i4>413</vt:i4>
      </vt:variant>
      <vt:variant>
        <vt:i4>0</vt:i4>
      </vt:variant>
      <vt:variant>
        <vt:i4>5</vt:i4>
      </vt:variant>
      <vt:variant>
        <vt:lpwstr/>
      </vt:variant>
      <vt:variant>
        <vt:lpwstr>_Toc294173987</vt:lpwstr>
      </vt:variant>
      <vt:variant>
        <vt:i4>1310776</vt:i4>
      </vt:variant>
      <vt:variant>
        <vt:i4>407</vt:i4>
      </vt:variant>
      <vt:variant>
        <vt:i4>0</vt:i4>
      </vt:variant>
      <vt:variant>
        <vt:i4>5</vt:i4>
      </vt:variant>
      <vt:variant>
        <vt:lpwstr/>
      </vt:variant>
      <vt:variant>
        <vt:lpwstr>_Toc294173986</vt:lpwstr>
      </vt:variant>
      <vt:variant>
        <vt:i4>1310776</vt:i4>
      </vt:variant>
      <vt:variant>
        <vt:i4>401</vt:i4>
      </vt:variant>
      <vt:variant>
        <vt:i4>0</vt:i4>
      </vt:variant>
      <vt:variant>
        <vt:i4>5</vt:i4>
      </vt:variant>
      <vt:variant>
        <vt:lpwstr/>
      </vt:variant>
      <vt:variant>
        <vt:lpwstr>_Toc294173985</vt:lpwstr>
      </vt:variant>
      <vt:variant>
        <vt:i4>1310776</vt:i4>
      </vt:variant>
      <vt:variant>
        <vt:i4>395</vt:i4>
      </vt:variant>
      <vt:variant>
        <vt:i4>0</vt:i4>
      </vt:variant>
      <vt:variant>
        <vt:i4>5</vt:i4>
      </vt:variant>
      <vt:variant>
        <vt:lpwstr/>
      </vt:variant>
      <vt:variant>
        <vt:lpwstr>_Toc294173984</vt:lpwstr>
      </vt:variant>
      <vt:variant>
        <vt:i4>1310776</vt:i4>
      </vt:variant>
      <vt:variant>
        <vt:i4>389</vt:i4>
      </vt:variant>
      <vt:variant>
        <vt:i4>0</vt:i4>
      </vt:variant>
      <vt:variant>
        <vt:i4>5</vt:i4>
      </vt:variant>
      <vt:variant>
        <vt:lpwstr/>
      </vt:variant>
      <vt:variant>
        <vt:lpwstr>_Toc294173983</vt:lpwstr>
      </vt:variant>
      <vt:variant>
        <vt:i4>1310776</vt:i4>
      </vt:variant>
      <vt:variant>
        <vt:i4>383</vt:i4>
      </vt:variant>
      <vt:variant>
        <vt:i4>0</vt:i4>
      </vt:variant>
      <vt:variant>
        <vt:i4>5</vt:i4>
      </vt:variant>
      <vt:variant>
        <vt:lpwstr/>
      </vt:variant>
      <vt:variant>
        <vt:lpwstr>_Toc294173982</vt:lpwstr>
      </vt:variant>
      <vt:variant>
        <vt:i4>1310776</vt:i4>
      </vt:variant>
      <vt:variant>
        <vt:i4>377</vt:i4>
      </vt:variant>
      <vt:variant>
        <vt:i4>0</vt:i4>
      </vt:variant>
      <vt:variant>
        <vt:i4>5</vt:i4>
      </vt:variant>
      <vt:variant>
        <vt:lpwstr/>
      </vt:variant>
      <vt:variant>
        <vt:lpwstr>_Toc294173981</vt:lpwstr>
      </vt:variant>
      <vt:variant>
        <vt:i4>1310776</vt:i4>
      </vt:variant>
      <vt:variant>
        <vt:i4>371</vt:i4>
      </vt:variant>
      <vt:variant>
        <vt:i4>0</vt:i4>
      </vt:variant>
      <vt:variant>
        <vt:i4>5</vt:i4>
      </vt:variant>
      <vt:variant>
        <vt:lpwstr/>
      </vt:variant>
      <vt:variant>
        <vt:lpwstr>_Toc294173980</vt:lpwstr>
      </vt:variant>
      <vt:variant>
        <vt:i4>1769528</vt:i4>
      </vt:variant>
      <vt:variant>
        <vt:i4>365</vt:i4>
      </vt:variant>
      <vt:variant>
        <vt:i4>0</vt:i4>
      </vt:variant>
      <vt:variant>
        <vt:i4>5</vt:i4>
      </vt:variant>
      <vt:variant>
        <vt:lpwstr/>
      </vt:variant>
      <vt:variant>
        <vt:lpwstr>_Toc294173979</vt:lpwstr>
      </vt:variant>
      <vt:variant>
        <vt:i4>1769528</vt:i4>
      </vt:variant>
      <vt:variant>
        <vt:i4>359</vt:i4>
      </vt:variant>
      <vt:variant>
        <vt:i4>0</vt:i4>
      </vt:variant>
      <vt:variant>
        <vt:i4>5</vt:i4>
      </vt:variant>
      <vt:variant>
        <vt:lpwstr/>
      </vt:variant>
      <vt:variant>
        <vt:lpwstr>_Toc294173978</vt:lpwstr>
      </vt:variant>
      <vt:variant>
        <vt:i4>1769528</vt:i4>
      </vt:variant>
      <vt:variant>
        <vt:i4>353</vt:i4>
      </vt:variant>
      <vt:variant>
        <vt:i4>0</vt:i4>
      </vt:variant>
      <vt:variant>
        <vt:i4>5</vt:i4>
      </vt:variant>
      <vt:variant>
        <vt:lpwstr/>
      </vt:variant>
      <vt:variant>
        <vt:lpwstr>_Toc294173977</vt:lpwstr>
      </vt:variant>
      <vt:variant>
        <vt:i4>1769528</vt:i4>
      </vt:variant>
      <vt:variant>
        <vt:i4>347</vt:i4>
      </vt:variant>
      <vt:variant>
        <vt:i4>0</vt:i4>
      </vt:variant>
      <vt:variant>
        <vt:i4>5</vt:i4>
      </vt:variant>
      <vt:variant>
        <vt:lpwstr/>
      </vt:variant>
      <vt:variant>
        <vt:lpwstr>_Toc294173976</vt:lpwstr>
      </vt:variant>
      <vt:variant>
        <vt:i4>1769528</vt:i4>
      </vt:variant>
      <vt:variant>
        <vt:i4>341</vt:i4>
      </vt:variant>
      <vt:variant>
        <vt:i4>0</vt:i4>
      </vt:variant>
      <vt:variant>
        <vt:i4>5</vt:i4>
      </vt:variant>
      <vt:variant>
        <vt:lpwstr/>
      </vt:variant>
      <vt:variant>
        <vt:lpwstr>_Toc294173975</vt:lpwstr>
      </vt:variant>
      <vt:variant>
        <vt:i4>1769528</vt:i4>
      </vt:variant>
      <vt:variant>
        <vt:i4>335</vt:i4>
      </vt:variant>
      <vt:variant>
        <vt:i4>0</vt:i4>
      </vt:variant>
      <vt:variant>
        <vt:i4>5</vt:i4>
      </vt:variant>
      <vt:variant>
        <vt:lpwstr/>
      </vt:variant>
      <vt:variant>
        <vt:lpwstr>_Toc294173974</vt:lpwstr>
      </vt:variant>
      <vt:variant>
        <vt:i4>1769528</vt:i4>
      </vt:variant>
      <vt:variant>
        <vt:i4>329</vt:i4>
      </vt:variant>
      <vt:variant>
        <vt:i4>0</vt:i4>
      </vt:variant>
      <vt:variant>
        <vt:i4>5</vt:i4>
      </vt:variant>
      <vt:variant>
        <vt:lpwstr/>
      </vt:variant>
      <vt:variant>
        <vt:lpwstr>_Toc294173973</vt:lpwstr>
      </vt:variant>
      <vt:variant>
        <vt:i4>1769528</vt:i4>
      </vt:variant>
      <vt:variant>
        <vt:i4>323</vt:i4>
      </vt:variant>
      <vt:variant>
        <vt:i4>0</vt:i4>
      </vt:variant>
      <vt:variant>
        <vt:i4>5</vt:i4>
      </vt:variant>
      <vt:variant>
        <vt:lpwstr/>
      </vt:variant>
      <vt:variant>
        <vt:lpwstr>_Toc294173972</vt:lpwstr>
      </vt:variant>
      <vt:variant>
        <vt:i4>1769528</vt:i4>
      </vt:variant>
      <vt:variant>
        <vt:i4>317</vt:i4>
      </vt:variant>
      <vt:variant>
        <vt:i4>0</vt:i4>
      </vt:variant>
      <vt:variant>
        <vt:i4>5</vt:i4>
      </vt:variant>
      <vt:variant>
        <vt:lpwstr/>
      </vt:variant>
      <vt:variant>
        <vt:lpwstr>_Toc294173971</vt:lpwstr>
      </vt:variant>
      <vt:variant>
        <vt:i4>1769528</vt:i4>
      </vt:variant>
      <vt:variant>
        <vt:i4>311</vt:i4>
      </vt:variant>
      <vt:variant>
        <vt:i4>0</vt:i4>
      </vt:variant>
      <vt:variant>
        <vt:i4>5</vt:i4>
      </vt:variant>
      <vt:variant>
        <vt:lpwstr/>
      </vt:variant>
      <vt:variant>
        <vt:lpwstr>_Toc294173970</vt:lpwstr>
      </vt:variant>
      <vt:variant>
        <vt:i4>1703992</vt:i4>
      </vt:variant>
      <vt:variant>
        <vt:i4>305</vt:i4>
      </vt:variant>
      <vt:variant>
        <vt:i4>0</vt:i4>
      </vt:variant>
      <vt:variant>
        <vt:i4>5</vt:i4>
      </vt:variant>
      <vt:variant>
        <vt:lpwstr/>
      </vt:variant>
      <vt:variant>
        <vt:lpwstr>_Toc294173969</vt:lpwstr>
      </vt:variant>
      <vt:variant>
        <vt:i4>1703992</vt:i4>
      </vt:variant>
      <vt:variant>
        <vt:i4>299</vt:i4>
      </vt:variant>
      <vt:variant>
        <vt:i4>0</vt:i4>
      </vt:variant>
      <vt:variant>
        <vt:i4>5</vt:i4>
      </vt:variant>
      <vt:variant>
        <vt:lpwstr/>
      </vt:variant>
      <vt:variant>
        <vt:lpwstr>_Toc294173968</vt:lpwstr>
      </vt:variant>
      <vt:variant>
        <vt:i4>1703992</vt:i4>
      </vt:variant>
      <vt:variant>
        <vt:i4>293</vt:i4>
      </vt:variant>
      <vt:variant>
        <vt:i4>0</vt:i4>
      </vt:variant>
      <vt:variant>
        <vt:i4>5</vt:i4>
      </vt:variant>
      <vt:variant>
        <vt:lpwstr/>
      </vt:variant>
      <vt:variant>
        <vt:lpwstr>_Toc294173967</vt:lpwstr>
      </vt:variant>
      <vt:variant>
        <vt:i4>1703992</vt:i4>
      </vt:variant>
      <vt:variant>
        <vt:i4>287</vt:i4>
      </vt:variant>
      <vt:variant>
        <vt:i4>0</vt:i4>
      </vt:variant>
      <vt:variant>
        <vt:i4>5</vt:i4>
      </vt:variant>
      <vt:variant>
        <vt:lpwstr/>
      </vt:variant>
      <vt:variant>
        <vt:lpwstr>_Toc294173966</vt:lpwstr>
      </vt:variant>
      <vt:variant>
        <vt:i4>1703992</vt:i4>
      </vt:variant>
      <vt:variant>
        <vt:i4>281</vt:i4>
      </vt:variant>
      <vt:variant>
        <vt:i4>0</vt:i4>
      </vt:variant>
      <vt:variant>
        <vt:i4>5</vt:i4>
      </vt:variant>
      <vt:variant>
        <vt:lpwstr/>
      </vt:variant>
      <vt:variant>
        <vt:lpwstr>_Toc294173965</vt:lpwstr>
      </vt:variant>
      <vt:variant>
        <vt:i4>1703992</vt:i4>
      </vt:variant>
      <vt:variant>
        <vt:i4>275</vt:i4>
      </vt:variant>
      <vt:variant>
        <vt:i4>0</vt:i4>
      </vt:variant>
      <vt:variant>
        <vt:i4>5</vt:i4>
      </vt:variant>
      <vt:variant>
        <vt:lpwstr/>
      </vt:variant>
      <vt:variant>
        <vt:lpwstr>_Toc294173964</vt:lpwstr>
      </vt:variant>
      <vt:variant>
        <vt:i4>1703992</vt:i4>
      </vt:variant>
      <vt:variant>
        <vt:i4>269</vt:i4>
      </vt:variant>
      <vt:variant>
        <vt:i4>0</vt:i4>
      </vt:variant>
      <vt:variant>
        <vt:i4>5</vt:i4>
      </vt:variant>
      <vt:variant>
        <vt:lpwstr/>
      </vt:variant>
      <vt:variant>
        <vt:lpwstr>_Toc294173963</vt:lpwstr>
      </vt:variant>
      <vt:variant>
        <vt:i4>1703992</vt:i4>
      </vt:variant>
      <vt:variant>
        <vt:i4>263</vt:i4>
      </vt:variant>
      <vt:variant>
        <vt:i4>0</vt:i4>
      </vt:variant>
      <vt:variant>
        <vt:i4>5</vt:i4>
      </vt:variant>
      <vt:variant>
        <vt:lpwstr/>
      </vt:variant>
      <vt:variant>
        <vt:lpwstr>_Toc294173962</vt:lpwstr>
      </vt:variant>
      <vt:variant>
        <vt:i4>1703992</vt:i4>
      </vt:variant>
      <vt:variant>
        <vt:i4>257</vt:i4>
      </vt:variant>
      <vt:variant>
        <vt:i4>0</vt:i4>
      </vt:variant>
      <vt:variant>
        <vt:i4>5</vt:i4>
      </vt:variant>
      <vt:variant>
        <vt:lpwstr/>
      </vt:variant>
      <vt:variant>
        <vt:lpwstr>_Toc294173961</vt:lpwstr>
      </vt:variant>
      <vt:variant>
        <vt:i4>1703992</vt:i4>
      </vt:variant>
      <vt:variant>
        <vt:i4>251</vt:i4>
      </vt:variant>
      <vt:variant>
        <vt:i4>0</vt:i4>
      </vt:variant>
      <vt:variant>
        <vt:i4>5</vt:i4>
      </vt:variant>
      <vt:variant>
        <vt:lpwstr/>
      </vt:variant>
      <vt:variant>
        <vt:lpwstr>_Toc294173960</vt:lpwstr>
      </vt:variant>
      <vt:variant>
        <vt:i4>1638456</vt:i4>
      </vt:variant>
      <vt:variant>
        <vt:i4>245</vt:i4>
      </vt:variant>
      <vt:variant>
        <vt:i4>0</vt:i4>
      </vt:variant>
      <vt:variant>
        <vt:i4>5</vt:i4>
      </vt:variant>
      <vt:variant>
        <vt:lpwstr/>
      </vt:variant>
      <vt:variant>
        <vt:lpwstr>_Toc294173959</vt:lpwstr>
      </vt:variant>
      <vt:variant>
        <vt:i4>1638456</vt:i4>
      </vt:variant>
      <vt:variant>
        <vt:i4>239</vt:i4>
      </vt:variant>
      <vt:variant>
        <vt:i4>0</vt:i4>
      </vt:variant>
      <vt:variant>
        <vt:i4>5</vt:i4>
      </vt:variant>
      <vt:variant>
        <vt:lpwstr/>
      </vt:variant>
      <vt:variant>
        <vt:lpwstr>_Toc294173958</vt:lpwstr>
      </vt:variant>
      <vt:variant>
        <vt:i4>1638456</vt:i4>
      </vt:variant>
      <vt:variant>
        <vt:i4>233</vt:i4>
      </vt:variant>
      <vt:variant>
        <vt:i4>0</vt:i4>
      </vt:variant>
      <vt:variant>
        <vt:i4>5</vt:i4>
      </vt:variant>
      <vt:variant>
        <vt:lpwstr/>
      </vt:variant>
      <vt:variant>
        <vt:lpwstr>_Toc294173957</vt:lpwstr>
      </vt:variant>
      <vt:variant>
        <vt:i4>1638456</vt:i4>
      </vt:variant>
      <vt:variant>
        <vt:i4>227</vt:i4>
      </vt:variant>
      <vt:variant>
        <vt:i4>0</vt:i4>
      </vt:variant>
      <vt:variant>
        <vt:i4>5</vt:i4>
      </vt:variant>
      <vt:variant>
        <vt:lpwstr/>
      </vt:variant>
      <vt:variant>
        <vt:lpwstr>_Toc294173956</vt:lpwstr>
      </vt:variant>
      <vt:variant>
        <vt:i4>1638456</vt:i4>
      </vt:variant>
      <vt:variant>
        <vt:i4>221</vt:i4>
      </vt:variant>
      <vt:variant>
        <vt:i4>0</vt:i4>
      </vt:variant>
      <vt:variant>
        <vt:i4>5</vt:i4>
      </vt:variant>
      <vt:variant>
        <vt:lpwstr/>
      </vt:variant>
      <vt:variant>
        <vt:lpwstr>_Toc294173955</vt:lpwstr>
      </vt:variant>
      <vt:variant>
        <vt:i4>1638456</vt:i4>
      </vt:variant>
      <vt:variant>
        <vt:i4>215</vt:i4>
      </vt:variant>
      <vt:variant>
        <vt:i4>0</vt:i4>
      </vt:variant>
      <vt:variant>
        <vt:i4>5</vt:i4>
      </vt:variant>
      <vt:variant>
        <vt:lpwstr/>
      </vt:variant>
      <vt:variant>
        <vt:lpwstr>_Toc294173954</vt:lpwstr>
      </vt:variant>
      <vt:variant>
        <vt:i4>1638456</vt:i4>
      </vt:variant>
      <vt:variant>
        <vt:i4>209</vt:i4>
      </vt:variant>
      <vt:variant>
        <vt:i4>0</vt:i4>
      </vt:variant>
      <vt:variant>
        <vt:i4>5</vt:i4>
      </vt:variant>
      <vt:variant>
        <vt:lpwstr/>
      </vt:variant>
      <vt:variant>
        <vt:lpwstr>_Toc294173953</vt:lpwstr>
      </vt:variant>
      <vt:variant>
        <vt:i4>1638456</vt:i4>
      </vt:variant>
      <vt:variant>
        <vt:i4>203</vt:i4>
      </vt:variant>
      <vt:variant>
        <vt:i4>0</vt:i4>
      </vt:variant>
      <vt:variant>
        <vt:i4>5</vt:i4>
      </vt:variant>
      <vt:variant>
        <vt:lpwstr/>
      </vt:variant>
      <vt:variant>
        <vt:lpwstr>_Toc294173952</vt:lpwstr>
      </vt:variant>
      <vt:variant>
        <vt:i4>1638456</vt:i4>
      </vt:variant>
      <vt:variant>
        <vt:i4>197</vt:i4>
      </vt:variant>
      <vt:variant>
        <vt:i4>0</vt:i4>
      </vt:variant>
      <vt:variant>
        <vt:i4>5</vt:i4>
      </vt:variant>
      <vt:variant>
        <vt:lpwstr/>
      </vt:variant>
      <vt:variant>
        <vt:lpwstr>_Toc294173951</vt:lpwstr>
      </vt:variant>
      <vt:variant>
        <vt:i4>1638456</vt:i4>
      </vt:variant>
      <vt:variant>
        <vt:i4>191</vt:i4>
      </vt:variant>
      <vt:variant>
        <vt:i4>0</vt:i4>
      </vt:variant>
      <vt:variant>
        <vt:i4>5</vt:i4>
      </vt:variant>
      <vt:variant>
        <vt:lpwstr/>
      </vt:variant>
      <vt:variant>
        <vt:lpwstr>_Toc294173950</vt:lpwstr>
      </vt:variant>
      <vt:variant>
        <vt:i4>1572920</vt:i4>
      </vt:variant>
      <vt:variant>
        <vt:i4>185</vt:i4>
      </vt:variant>
      <vt:variant>
        <vt:i4>0</vt:i4>
      </vt:variant>
      <vt:variant>
        <vt:i4>5</vt:i4>
      </vt:variant>
      <vt:variant>
        <vt:lpwstr/>
      </vt:variant>
      <vt:variant>
        <vt:lpwstr>_Toc294173949</vt:lpwstr>
      </vt:variant>
      <vt:variant>
        <vt:i4>1572920</vt:i4>
      </vt:variant>
      <vt:variant>
        <vt:i4>179</vt:i4>
      </vt:variant>
      <vt:variant>
        <vt:i4>0</vt:i4>
      </vt:variant>
      <vt:variant>
        <vt:i4>5</vt:i4>
      </vt:variant>
      <vt:variant>
        <vt:lpwstr/>
      </vt:variant>
      <vt:variant>
        <vt:lpwstr>_Toc294173948</vt:lpwstr>
      </vt:variant>
      <vt:variant>
        <vt:i4>1572920</vt:i4>
      </vt:variant>
      <vt:variant>
        <vt:i4>173</vt:i4>
      </vt:variant>
      <vt:variant>
        <vt:i4>0</vt:i4>
      </vt:variant>
      <vt:variant>
        <vt:i4>5</vt:i4>
      </vt:variant>
      <vt:variant>
        <vt:lpwstr/>
      </vt:variant>
      <vt:variant>
        <vt:lpwstr>_Toc294173947</vt:lpwstr>
      </vt:variant>
      <vt:variant>
        <vt:i4>1638449</vt:i4>
      </vt:variant>
      <vt:variant>
        <vt:i4>164</vt:i4>
      </vt:variant>
      <vt:variant>
        <vt:i4>0</vt:i4>
      </vt:variant>
      <vt:variant>
        <vt:i4>5</vt:i4>
      </vt:variant>
      <vt:variant>
        <vt:lpwstr/>
      </vt:variant>
      <vt:variant>
        <vt:lpwstr>_Toc294174024</vt:lpwstr>
      </vt:variant>
      <vt:variant>
        <vt:i4>1638449</vt:i4>
      </vt:variant>
      <vt:variant>
        <vt:i4>158</vt:i4>
      </vt:variant>
      <vt:variant>
        <vt:i4>0</vt:i4>
      </vt:variant>
      <vt:variant>
        <vt:i4>5</vt:i4>
      </vt:variant>
      <vt:variant>
        <vt:lpwstr/>
      </vt:variant>
      <vt:variant>
        <vt:lpwstr>_Toc294174023</vt:lpwstr>
      </vt:variant>
      <vt:variant>
        <vt:i4>1638449</vt:i4>
      </vt:variant>
      <vt:variant>
        <vt:i4>152</vt:i4>
      </vt:variant>
      <vt:variant>
        <vt:i4>0</vt:i4>
      </vt:variant>
      <vt:variant>
        <vt:i4>5</vt:i4>
      </vt:variant>
      <vt:variant>
        <vt:lpwstr/>
      </vt:variant>
      <vt:variant>
        <vt:lpwstr>_Toc294174022</vt:lpwstr>
      </vt:variant>
      <vt:variant>
        <vt:i4>1638449</vt:i4>
      </vt:variant>
      <vt:variant>
        <vt:i4>146</vt:i4>
      </vt:variant>
      <vt:variant>
        <vt:i4>0</vt:i4>
      </vt:variant>
      <vt:variant>
        <vt:i4>5</vt:i4>
      </vt:variant>
      <vt:variant>
        <vt:lpwstr/>
      </vt:variant>
      <vt:variant>
        <vt:lpwstr>_Toc294174021</vt:lpwstr>
      </vt:variant>
      <vt:variant>
        <vt:i4>1638449</vt:i4>
      </vt:variant>
      <vt:variant>
        <vt:i4>140</vt:i4>
      </vt:variant>
      <vt:variant>
        <vt:i4>0</vt:i4>
      </vt:variant>
      <vt:variant>
        <vt:i4>5</vt:i4>
      </vt:variant>
      <vt:variant>
        <vt:lpwstr/>
      </vt:variant>
      <vt:variant>
        <vt:lpwstr>_Toc294174020</vt:lpwstr>
      </vt:variant>
      <vt:variant>
        <vt:i4>1703985</vt:i4>
      </vt:variant>
      <vt:variant>
        <vt:i4>134</vt:i4>
      </vt:variant>
      <vt:variant>
        <vt:i4>0</vt:i4>
      </vt:variant>
      <vt:variant>
        <vt:i4>5</vt:i4>
      </vt:variant>
      <vt:variant>
        <vt:lpwstr/>
      </vt:variant>
      <vt:variant>
        <vt:lpwstr>_Toc294174019</vt:lpwstr>
      </vt:variant>
      <vt:variant>
        <vt:i4>1703985</vt:i4>
      </vt:variant>
      <vt:variant>
        <vt:i4>128</vt:i4>
      </vt:variant>
      <vt:variant>
        <vt:i4>0</vt:i4>
      </vt:variant>
      <vt:variant>
        <vt:i4>5</vt:i4>
      </vt:variant>
      <vt:variant>
        <vt:lpwstr/>
      </vt:variant>
      <vt:variant>
        <vt:lpwstr>_Toc294174018</vt:lpwstr>
      </vt:variant>
      <vt:variant>
        <vt:i4>1703985</vt:i4>
      </vt:variant>
      <vt:variant>
        <vt:i4>122</vt:i4>
      </vt:variant>
      <vt:variant>
        <vt:i4>0</vt:i4>
      </vt:variant>
      <vt:variant>
        <vt:i4>5</vt:i4>
      </vt:variant>
      <vt:variant>
        <vt:lpwstr/>
      </vt:variant>
      <vt:variant>
        <vt:lpwstr>_Toc294174017</vt:lpwstr>
      </vt:variant>
      <vt:variant>
        <vt:i4>1703985</vt:i4>
      </vt:variant>
      <vt:variant>
        <vt:i4>116</vt:i4>
      </vt:variant>
      <vt:variant>
        <vt:i4>0</vt:i4>
      </vt:variant>
      <vt:variant>
        <vt:i4>5</vt:i4>
      </vt:variant>
      <vt:variant>
        <vt:lpwstr/>
      </vt:variant>
      <vt:variant>
        <vt:lpwstr>_Toc294174016</vt:lpwstr>
      </vt:variant>
      <vt:variant>
        <vt:i4>1703985</vt:i4>
      </vt:variant>
      <vt:variant>
        <vt:i4>110</vt:i4>
      </vt:variant>
      <vt:variant>
        <vt:i4>0</vt:i4>
      </vt:variant>
      <vt:variant>
        <vt:i4>5</vt:i4>
      </vt:variant>
      <vt:variant>
        <vt:lpwstr/>
      </vt:variant>
      <vt:variant>
        <vt:lpwstr>_Toc294174015</vt:lpwstr>
      </vt:variant>
      <vt:variant>
        <vt:i4>1703985</vt:i4>
      </vt:variant>
      <vt:variant>
        <vt:i4>104</vt:i4>
      </vt:variant>
      <vt:variant>
        <vt:i4>0</vt:i4>
      </vt:variant>
      <vt:variant>
        <vt:i4>5</vt:i4>
      </vt:variant>
      <vt:variant>
        <vt:lpwstr/>
      </vt:variant>
      <vt:variant>
        <vt:lpwstr>_Toc294174014</vt:lpwstr>
      </vt:variant>
      <vt:variant>
        <vt:i4>1703985</vt:i4>
      </vt:variant>
      <vt:variant>
        <vt:i4>98</vt:i4>
      </vt:variant>
      <vt:variant>
        <vt:i4>0</vt:i4>
      </vt:variant>
      <vt:variant>
        <vt:i4>5</vt:i4>
      </vt:variant>
      <vt:variant>
        <vt:lpwstr/>
      </vt:variant>
      <vt:variant>
        <vt:lpwstr>_Toc294174013</vt:lpwstr>
      </vt:variant>
      <vt:variant>
        <vt:i4>1703985</vt:i4>
      </vt:variant>
      <vt:variant>
        <vt:i4>92</vt:i4>
      </vt:variant>
      <vt:variant>
        <vt:i4>0</vt:i4>
      </vt:variant>
      <vt:variant>
        <vt:i4>5</vt:i4>
      </vt:variant>
      <vt:variant>
        <vt:lpwstr/>
      </vt:variant>
      <vt:variant>
        <vt:lpwstr>_Toc294174012</vt:lpwstr>
      </vt:variant>
      <vt:variant>
        <vt:i4>1703985</vt:i4>
      </vt:variant>
      <vt:variant>
        <vt:i4>86</vt:i4>
      </vt:variant>
      <vt:variant>
        <vt:i4>0</vt:i4>
      </vt:variant>
      <vt:variant>
        <vt:i4>5</vt:i4>
      </vt:variant>
      <vt:variant>
        <vt:lpwstr/>
      </vt:variant>
      <vt:variant>
        <vt:lpwstr>_Toc294174011</vt:lpwstr>
      </vt:variant>
      <vt:variant>
        <vt:i4>1703985</vt:i4>
      </vt:variant>
      <vt:variant>
        <vt:i4>80</vt:i4>
      </vt:variant>
      <vt:variant>
        <vt:i4>0</vt:i4>
      </vt:variant>
      <vt:variant>
        <vt:i4>5</vt:i4>
      </vt:variant>
      <vt:variant>
        <vt:lpwstr/>
      </vt:variant>
      <vt:variant>
        <vt:lpwstr>_Toc294174010</vt:lpwstr>
      </vt:variant>
      <vt:variant>
        <vt:i4>1769521</vt:i4>
      </vt:variant>
      <vt:variant>
        <vt:i4>74</vt:i4>
      </vt:variant>
      <vt:variant>
        <vt:i4>0</vt:i4>
      </vt:variant>
      <vt:variant>
        <vt:i4>5</vt:i4>
      </vt:variant>
      <vt:variant>
        <vt:lpwstr/>
      </vt:variant>
      <vt:variant>
        <vt:lpwstr>_Toc294174009</vt:lpwstr>
      </vt:variant>
      <vt:variant>
        <vt:i4>1769521</vt:i4>
      </vt:variant>
      <vt:variant>
        <vt:i4>68</vt:i4>
      </vt:variant>
      <vt:variant>
        <vt:i4>0</vt:i4>
      </vt:variant>
      <vt:variant>
        <vt:i4>5</vt:i4>
      </vt:variant>
      <vt:variant>
        <vt:lpwstr/>
      </vt:variant>
      <vt:variant>
        <vt:lpwstr>_Toc294174008</vt:lpwstr>
      </vt:variant>
      <vt:variant>
        <vt:i4>1769521</vt:i4>
      </vt:variant>
      <vt:variant>
        <vt:i4>62</vt:i4>
      </vt:variant>
      <vt:variant>
        <vt:i4>0</vt:i4>
      </vt:variant>
      <vt:variant>
        <vt:i4>5</vt:i4>
      </vt:variant>
      <vt:variant>
        <vt:lpwstr/>
      </vt:variant>
      <vt:variant>
        <vt:lpwstr>_Toc294174007</vt:lpwstr>
      </vt:variant>
      <vt:variant>
        <vt:i4>1769521</vt:i4>
      </vt:variant>
      <vt:variant>
        <vt:i4>56</vt:i4>
      </vt:variant>
      <vt:variant>
        <vt:i4>0</vt:i4>
      </vt:variant>
      <vt:variant>
        <vt:i4>5</vt:i4>
      </vt:variant>
      <vt:variant>
        <vt:lpwstr/>
      </vt:variant>
      <vt:variant>
        <vt:lpwstr>_Toc294174006</vt:lpwstr>
      </vt:variant>
      <vt:variant>
        <vt:i4>1769521</vt:i4>
      </vt:variant>
      <vt:variant>
        <vt:i4>50</vt:i4>
      </vt:variant>
      <vt:variant>
        <vt:i4>0</vt:i4>
      </vt:variant>
      <vt:variant>
        <vt:i4>5</vt:i4>
      </vt:variant>
      <vt:variant>
        <vt:lpwstr/>
      </vt:variant>
      <vt:variant>
        <vt:lpwstr>_Toc294174005</vt:lpwstr>
      </vt:variant>
      <vt:variant>
        <vt:i4>1769521</vt:i4>
      </vt:variant>
      <vt:variant>
        <vt:i4>44</vt:i4>
      </vt:variant>
      <vt:variant>
        <vt:i4>0</vt:i4>
      </vt:variant>
      <vt:variant>
        <vt:i4>5</vt:i4>
      </vt:variant>
      <vt:variant>
        <vt:lpwstr/>
      </vt:variant>
      <vt:variant>
        <vt:lpwstr>_Toc294174004</vt:lpwstr>
      </vt:variant>
      <vt:variant>
        <vt:i4>1769521</vt:i4>
      </vt:variant>
      <vt:variant>
        <vt:i4>38</vt:i4>
      </vt:variant>
      <vt:variant>
        <vt:i4>0</vt:i4>
      </vt:variant>
      <vt:variant>
        <vt:i4>5</vt:i4>
      </vt:variant>
      <vt:variant>
        <vt:lpwstr/>
      </vt:variant>
      <vt:variant>
        <vt:lpwstr>_Toc294174003</vt:lpwstr>
      </vt:variant>
      <vt:variant>
        <vt:i4>1769521</vt:i4>
      </vt:variant>
      <vt:variant>
        <vt:i4>32</vt:i4>
      </vt:variant>
      <vt:variant>
        <vt:i4>0</vt:i4>
      </vt:variant>
      <vt:variant>
        <vt:i4>5</vt:i4>
      </vt:variant>
      <vt:variant>
        <vt:lpwstr/>
      </vt:variant>
      <vt:variant>
        <vt:lpwstr>_Toc294174002</vt:lpwstr>
      </vt:variant>
      <vt:variant>
        <vt:i4>1376312</vt:i4>
      </vt:variant>
      <vt:variant>
        <vt:i4>26</vt:i4>
      </vt:variant>
      <vt:variant>
        <vt:i4>0</vt:i4>
      </vt:variant>
      <vt:variant>
        <vt:i4>5</vt:i4>
      </vt:variant>
      <vt:variant>
        <vt:lpwstr/>
      </vt:variant>
      <vt:variant>
        <vt:lpwstr>_Toc294173997</vt:lpwstr>
      </vt:variant>
      <vt:variant>
        <vt:i4>1376312</vt:i4>
      </vt:variant>
      <vt:variant>
        <vt:i4>20</vt:i4>
      </vt:variant>
      <vt:variant>
        <vt:i4>0</vt:i4>
      </vt:variant>
      <vt:variant>
        <vt:i4>5</vt:i4>
      </vt:variant>
      <vt:variant>
        <vt:lpwstr/>
      </vt:variant>
      <vt:variant>
        <vt:lpwstr>_Toc294173996</vt:lpwstr>
      </vt:variant>
      <vt:variant>
        <vt:i4>1376312</vt:i4>
      </vt:variant>
      <vt:variant>
        <vt:i4>14</vt:i4>
      </vt:variant>
      <vt:variant>
        <vt:i4>0</vt:i4>
      </vt:variant>
      <vt:variant>
        <vt:i4>5</vt:i4>
      </vt:variant>
      <vt:variant>
        <vt:lpwstr/>
      </vt:variant>
      <vt:variant>
        <vt:lpwstr>_Toc294173995</vt:lpwstr>
      </vt:variant>
      <vt:variant>
        <vt:i4>1376312</vt:i4>
      </vt:variant>
      <vt:variant>
        <vt:i4>8</vt:i4>
      </vt:variant>
      <vt:variant>
        <vt:i4>0</vt:i4>
      </vt:variant>
      <vt:variant>
        <vt:i4>5</vt:i4>
      </vt:variant>
      <vt:variant>
        <vt:lpwstr/>
      </vt:variant>
      <vt:variant>
        <vt:lpwstr>_Toc294173994</vt:lpwstr>
      </vt:variant>
      <vt:variant>
        <vt:i4>1376312</vt:i4>
      </vt:variant>
      <vt:variant>
        <vt:i4>2</vt:i4>
      </vt:variant>
      <vt:variant>
        <vt:i4>0</vt:i4>
      </vt:variant>
      <vt:variant>
        <vt:i4>5</vt:i4>
      </vt:variant>
      <vt:variant>
        <vt:lpwstr/>
      </vt:variant>
      <vt:variant>
        <vt:lpwstr>_Toc294173993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t879</dc:creator>
  <cp:keywords/>
  <cp:lastModifiedBy>hamastar</cp:lastModifiedBy>
  <cp:revision>6</cp:revision>
  <cp:lastPrinted>2021-09-06T02:02:00Z</cp:lastPrinted>
  <dcterms:created xsi:type="dcterms:W3CDTF">2016-12-04T14:52:00Z</dcterms:created>
  <dcterms:modified xsi:type="dcterms:W3CDTF">2021-09-06T02:02:00Z</dcterms:modified>
</cp:coreProperties>
</file>