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3E4" w:rsidRPr="00AF2B45" w:rsidRDefault="00B32713" w:rsidP="00785F96">
      <w:pPr>
        <w:spacing w:afterLines="100" w:after="457" w:line="480" w:lineRule="exact"/>
        <w:jc w:val="center"/>
        <w:rPr>
          <w:rStyle w:val="aff1"/>
          <w:sz w:val="44"/>
          <w:szCs w:val="44"/>
          <w:u w:val="double"/>
        </w:rPr>
      </w:pPr>
      <w:bookmarkStart w:id="0" w:name="_GoBack"/>
      <w:bookmarkEnd w:id="0"/>
      <w:r>
        <w:rPr>
          <w:rStyle w:val="aff1"/>
          <w:rFonts w:hint="eastAsia"/>
          <w:sz w:val="44"/>
          <w:szCs w:val="44"/>
          <w:u w:val="double"/>
        </w:rPr>
        <w:t>調查報告</w:t>
      </w:r>
      <w:r w:rsidR="00D113E4" w:rsidRPr="00AF2B45">
        <w:rPr>
          <w:rStyle w:val="aff1"/>
          <w:rFonts w:hint="eastAsia"/>
          <w:sz w:val="44"/>
          <w:szCs w:val="44"/>
          <w:u w:val="double"/>
        </w:rPr>
        <w:t>目次</w:t>
      </w:r>
    </w:p>
    <w:p w:rsidR="00347DFD" w:rsidRPr="00347DFD" w:rsidRDefault="002140A5" w:rsidP="007469FB">
      <w:pPr>
        <w:pStyle w:val="12"/>
        <w:spacing w:after="114"/>
        <w:ind w:left="1681" w:hanging="1681"/>
        <w:rPr>
          <w:rFonts w:ascii="Calibri" w:eastAsia="新細明體" w:hAnsi="Calibri"/>
          <w:sz w:val="24"/>
          <w:szCs w:val="22"/>
        </w:rPr>
      </w:pPr>
      <w:r w:rsidRPr="00AF2B45">
        <w:rPr>
          <w:bCs/>
          <w:spacing w:val="200"/>
          <w:kern w:val="0"/>
          <w:sz w:val="40"/>
        </w:rPr>
        <w:fldChar w:fldCharType="begin"/>
      </w:r>
      <w:r w:rsidR="00D113E4" w:rsidRPr="00AF2B45">
        <w:rPr>
          <w:bCs/>
          <w:spacing w:val="200"/>
          <w:kern w:val="0"/>
          <w:sz w:val="40"/>
        </w:rPr>
        <w:instrText xml:space="preserve"> TOC \o "1-2" \h \z \u </w:instrText>
      </w:r>
      <w:r w:rsidRPr="00AF2B45">
        <w:rPr>
          <w:bCs/>
          <w:spacing w:val="200"/>
          <w:kern w:val="0"/>
          <w:sz w:val="40"/>
        </w:rPr>
        <w:fldChar w:fldCharType="separate"/>
      </w:r>
      <w:hyperlink w:anchor="_Toc294173993" w:history="1">
        <w:r w:rsidR="00347DFD" w:rsidRPr="00347DFD">
          <w:rPr>
            <w:rStyle w:val="a9"/>
            <w:rFonts w:hAnsi="標楷體" w:hint="eastAsia"/>
          </w:rPr>
          <w:t>壹、調查緣起</w:t>
        </w:r>
        <w:r w:rsidR="00347DFD" w:rsidRPr="00347DFD">
          <w:rPr>
            <w:webHidden/>
          </w:rPr>
          <w:tab/>
        </w:r>
        <w:r w:rsidRPr="00347DFD">
          <w:rPr>
            <w:webHidden/>
          </w:rPr>
          <w:fldChar w:fldCharType="begin"/>
        </w:r>
        <w:r w:rsidR="00347DFD" w:rsidRPr="00347DFD">
          <w:rPr>
            <w:webHidden/>
          </w:rPr>
          <w:instrText xml:space="preserve"> PAGEREF _Toc294173993 \h </w:instrText>
        </w:r>
        <w:r w:rsidRPr="00347DFD">
          <w:rPr>
            <w:webHidden/>
          </w:rPr>
        </w:r>
        <w:r w:rsidRPr="00347DFD">
          <w:rPr>
            <w:webHidden/>
          </w:rPr>
          <w:fldChar w:fldCharType="separate"/>
        </w:r>
        <w:r w:rsidR="00194C0C">
          <w:rPr>
            <w:webHidden/>
          </w:rPr>
          <w:t>1</w:t>
        </w:r>
        <w:r w:rsidRPr="00347DFD">
          <w:rPr>
            <w:webHidden/>
          </w:rPr>
          <w:fldChar w:fldCharType="end"/>
        </w:r>
      </w:hyperlink>
    </w:p>
    <w:p w:rsidR="00347DFD" w:rsidRPr="00347DFD" w:rsidRDefault="00194C0C" w:rsidP="007469FB">
      <w:pPr>
        <w:pStyle w:val="12"/>
        <w:spacing w:after="114"/>
        <w:rPr>
          <w:rFonts w:ascii="Calibri" w:eastAsia="新細明體" w:hAnsi="Calibri"/>
          <w:sz w:val="24"/>
          <w:szCs w:val="22"/>
        </w:rPr>
      </w:pPr>
      <w:hyperlink w:anchor="_Toc294173994" w:history="1">
        <w:r w:rsidR="00347DFD" w:rsidRPr="00347DFD">
          <w:rPr>
            <w:rStyle w:val="a9"/>
            <w:rFonts w:hAnsi="標楷體" w:hint="eastAsia"/>
          </w:rPr>
          <w:t>貳、調查對象</w:t>
        </w:r>
        <w:r w:rsidR="00347DFD" w:rsidRPr="00347DFD">
          <w:rPr>
            <w:webHidden/>
          </w:rPr>
          <w:tab/>
        </w:r>
        <w:r w:rsidR="002140A5" w:rsidRPr="00347DFD">
          <w:rPr>
            <w:webHidden/>
          </w:rPr>
          <w:fldChar w:fldCharType="begin"/>
        </w:r>
        <w:r w:rsidR="00347DFD" w:rsidRPr="00347DFD">
          <w:rPr>
            <w:webHidden/>
          </w:rPr>
          <w:instrText xml:space="preserve"> PAGEREF _Toc294173994 \h </w:instrText>
        </w:r>
        <w:r w:rsidR="002140A5" w:rsidRPr="00347DFD">
          <w:rPr>
            <w:webHidden/>
          </w:rPr>
        </w:r>
        <w:r w:rsidR="002140A5" w:rsidRPr="00347DFD">
          <w:rPr>
            <w:webHidden/>
          </w:rPr>
          <w:fldChar w:fldCharType="separate"/>
        </w:r>
        <w:r>
          <w:rPr>
            <w:webHidden/>
          </w:rPr>
          <w:t>1</w:t>
        </w:r>
        <w:r w:rsidR="002140A5" w:rsidRPr="00347DFD">
          <w:rPr>
            <w:webHidden/>
          </w:rPr>
          <w:fldChar w:fldCharType="end"/>
        </w:r>
      </w:hyperlink>
    </w:p>
    <w:p w:rsidR="00347DFD" w:rsidRPr="00347DFD" w:rsidRDefault="00194C0C" w:rsidP="007469FB">
      <w:pPr>
        <w:pStyle w:val="12"/>
        <w:spacing w:after="114"/>
        <w:rPr>
          <w:rFonts w:ascii="Calibri" w:eastAsia="新細明體" w:hAnsi="Calibri"/>
          <w:sz w:val="24"/>
          <w:szCs w:val="22"/>
        </w:rPr>
      </w:pPr>
      <w:hyperlink w:anchor="_Toc294173995" w:history="1">
        <w:r w:rsidR="00347DFD" w:rsidRPr="00347DFD">
          <w:rPr>
            <w:rStyle w:val="a9"/>
            <w:rFonts w:hAnsi="標楷體" w:hint="eastAsia"/>
          </w:rPr>
          <w:t>參、案　　由</w:t>
        </w:r>
        <w:r w:rsidR="00347DFD" w:rsidRPr="00347DFD">
          <w:rPr>
            <w:webHidden/>
          </w:rPr>
          <w:tab/>
        </w:r>
        <w:r w:rsidR="002140A5" w:rsidRPr="00347DFD">
          <w:rPr>
            <w:webHidden/>
          </w:rPr>
          <w:fldChar w:fldCharType="begin"/>
        </w:r>
        <w:r w:rsidR="00347DFD" w:rsidRPr="00347DFD">
          <w:rPr>
            <w:webHidden/>
          </w:rPr>
          <w:instrText xml:space="preserve"> PAGEREF _Toc294173995 \h </w:instrText>
        </w:r>
        <w:r w:rsidR="002140A5" w:rsidRPr="00347DFD">
          <w:rPr>
            <w:webHidden/>
          </w:rPr>
        </w:r>
        <w:r w:rsidR="002140A5" w:rsidRPr="00347DFD">
          <w:rPr>
            <w:webHidden/>
          </w:rPr>
          <w:fldChar w:fldCharType="separate"/>
        </w:r>
        <w:r>
          <w:rPr>
            <w:webHidden/>
          </w:rPr>
          <w:t>1</w:t>
        </w:r>
        <w:r w:rsidR="002140A5" w:rsidRPr="00347DFD">
          <w:rPr>
            <w:webHidden/>
          </w:rPr>
          <w:fldChar w:fldCharType="end"/>
        </w:r>
      </w:hyperlink>
    </w:p>
    <w:p w:rsidR="00347DFD" w:rsidRPr="00347DFD" w:rsidRDefault="00194C0C" w:rsidP="007469FB">
      <w:pPr>
        <w:pStyle w:val="12"/>
        <w:spacing w:after="114"/>
        <w:rPr>
          <w:rFonts w:ascii="Calibri" w:eastAsia="新細明體" w:hAnsi="Calibri"/>
          <w:sz w:val="24"/>
          <w:szCs w:val="22"/>
        </w:rPr>
      </w:pPr>
      <w:hyperlink w:anchor="_Toc294173996" w:history="1">
        <w:r w:rsidR="00347DFD" w:rsidRPr="00347DFD">
          <w:rPr>
            <w:rStyle w:val="a9"/>
            <w:rFonts w:hAnsi="標楷體" w:hint="eastAsia"/>
          </w:rPr>
          <w:t>肆、調查依據</w:t>
        </w:r>
        <w:r w:rsidR="00347DFD" w:rsidRPr="00347DFD">
          <w:rPr>
            <w:webHidden/>
          </w:rPr>
          <w:tab/>
        </w:r>
        <w:r w:rsidR="002140A5" w:rsidRPr="00347DFD">
          <w:rPr>
            <w:webHidden/>
          </w:rPr>
          <w:fldChar w:fldCharType="begin"/>
        </w:r>
        <w:r w:rsidR="00347DFD" w:rsidRPr="00347DFD">
          <w:rPr>
            <w:webHidden/>
          </w:rPr>
          <w:instrText xml:space="preserve"> PAGEREF _Toc294173996 \h </w:instrText>
        </w:r>
        <w:r w:rsidR="002140A5" w:rsidRPr="00347DFD">
          <w:rPr>
            <w:webHidden/>
          </w:rPr>
        </w:r>
        <w:r w:rsidR="002140A5" w:rsidRPr="00347DFD">
          <w:rPr>
            <w:webHidden/>
          </w:rPr>
          <w:fldChar w:fldCharType="separate"/>
        </w:r>
        <w:r>
          <w:rPr>
            <w:webHidden/>
          </w:rPr>
          <w:t>1</w:t>
        </w:r>
        <w:r w:rsidR="002140A5" w:rsidRPr="00347DFD">
          <w:rPr>
            <w:webHidden/>
          </w:rPr>
          <w:fldChar w:fldCharType="end"/>
        </w:r>
      </w:hyperlink>
    </w:p>
    <w:p w:rsidR="00347DFD" w:rsidRPr="00347DFD" w:rsidRDefault="00194C0C" w:rsidP="007469FB">
      <w:pPr>
        <w:pStyle w:val="12"/>
        <w:spacing w:after="114"/>
        <w:rPr>
          <w:rFonts w:ascii="Calibri" w:eastAsia="新細明體" w:hAnsi="Calibri"/>
          <w:sz w:val="24"/>
          <w:szCs w:val="22"/>
        </w:rPr>
      </w:pPr>
      <w:hyperlink w:anchor="_Toc294173997" w:history="1">
        <w:r w:rsidR="00347DFD" w:rsidRPr="00347DFD">
          <w:rPr>
            <w:rStyle w:val="a9"/>
            <w:rFonts w:hAnsi="標楷體" w:hint="eastAsia"/>
          </w:rPr>
          <w:t>伍、調查重點</w:t>
        </w:r>
        <w:r w:rsidR="00347DFD" w:rsidRPr="00347DFD">
          <w:rPr>
            <w:webHidden/>
          </w:rPr>
          <w:tab/>
        </w:r>
        <w:r w:rsidR="002140A5" w:rsidRPr="00347DFD">
          <w:rPr>
            <w:webHidden/>
          </w:rPr>
          <w:fldChar w:fldCharType="begin"/>
        </w:r>
        <w:r w:rsidR="00347DFD" w:rsidRPr="00347DFD">
          <w:rPr>
            <w:webHidden/>
          </w:rPr>
          <w:instrText xml:space="preserve"> PAGEREF _Toc294173997 \h </w:instrText>
        </w:r>
        <w:r w:rsidR="002140A5" w:rsidRPr="00347DFD">
          <w:rPr>
            <w:webHidden/>
          </w:rPr>
        </w:r>
        <w:r w:rsidR="002140A5" w:rsidRPr="00347DFD">
          <w:rPr>
            <w:webHidden/>
          </w:rPr>
          <w:fldChar w:fldCharType="separate"/>
        </w:r>
        <w:r>
          <w:rPr>
            <w:webHidden/>
          </w:rPr>
          <w:t>1</w:t>
        </w:r>
        <w:r w:rsidR="002140A5" w:rsidRPr="00347DFD">
          <w:rPr>
            <w:webHidden/>
          </w:rPr>
          <w:fldChar w:fldCharType="end"/>
        </w:r>
      </w:hyperlink>
    </w:p>
    <w:p w:rsidR="00347DFD" w:rsidRPr="00347DFD" w:rsidRDefault="00194C0C" w:rsidP="007469FB">
      <w:pPr>
        <w:pStyle w:val="12"/>
        <w:spacing w:after="114"/>
        <w:rPr>
          <w:rFonts w:ascii="Calibri" w:eastAsia="新細明體" w:hAnsi="Calibri"/>
          <w:sz w:val="24"/>
          <w:szCs w:val="22"/>
        </w:rPr>
      </w:pPr>
      <w:hyperlink w:anchor="_Toc294174002" w:history="1">
        <w:r w:rsidR="00347DFD" w:rsidRPr="00347DFD">
          <w:rPr>
            <w:rStyle w:val="a9"/>
            <w:rFonts w:hAnsi="標楷體" w:hint="eastAsia"/>
          </w:rPr>
          <w:t>陸、調查事實</w:t>
        </w:r>
        <w:r w:rsidR="00347DFD" w:rsidRPr="00347DFD">
          <w:rPr>
            <w:webHidden/>
          </w:rPr>
          <w:tab/>
        </w:r>
        <w:r w:rsidR="002140A5" w:rsidRPr="00347DFD">
          <w:rPr>
            <w:webHidden/>
          </w:rPr>
          <w:fldChar w:fldCharType="begin"/>
        </w:r>
        <w:r w:rsidR="00347DFD" w:rsidRPr="00347DFD">
          <w:rPr>
            <w:webHidden/>
          </w:rPr>
          <w:instrText xml:space="preserve"> PAGEREF _Toc294174002 \h </w:instrText>
        </w:r>
        <w:r w:rsidR="002140A5" w:rsidRPr="00347DFD">
          <w:rPr>
            <w:webHidden/>
          </w:rPr>
        </w:r>
        <w:r w:rsidR="002140A5" w:rsidRPr="00347DFD">
          <w:rPr>
            <w:webHidden/>
          </w:rPr>
          <w:fldChar w:fldCharType="separate"/>
        </w:r>
        <w:r>
          <w:rPr>
            <w:webHidden/>
          </w:rPr>
          <w:t>1</w:t>
        </w:r>
        <w:r w:rsidR="002140A5" w:rsidRPr="00347DFD">
          <w:rPr>
            <w:webHidden/>
          </w:rPr>
          <w:fldChar w:fldCharType="end"/>
        </w:r>
      </w:hyperlink>
    </w:p>
    <w:p w:rsidR="00347DFD" w:rsidRPr="00347DFD" w:rsidRDefault="00194C0C" w:rsidP="00A64B85">
      <w:pPr>
        <w:pStyle w:val="22"/>
        <w:spacing w:after="114"/>
        <w:rPr>
          <w:rFonts w:ascii="Calibri" w:eastAsia="新細明體" w:hAnsi="Calibri"/>
          <w:sz w:val="24"/>
          <w:szCs w:val="22"/>
        </w:rPr>
      </w:pPr>
      <w:hyperlink w:anchor="_Toc294174003" w:history="1">
        <w:r w:rsidR="00347DFD" w:rsidRPr="00347DFD">
          <w:rPr>
            <w:rStyle w:val="a9"/>
            <w:rFonts w:hAnsi="標楷體" w:hint="eastAsia"/>
          </w:rPr>
          <w:t>一、高捷紅橘線路網之決策過程</w:t>
        </w:r>
        <w:r w:rsidR="00347DFD" w:rsidRPr="00347DFD">
          <w:rPr>
            <w:webHidden/>
          </w:rPr>
          <w:tab/>
        </w:r>
        <w:r w:rsidR="002140A5" w:rsidRPr="00347DFD">
          <w:rPr>
            <w:webHidden/>
          </w:rPr>
          <w:fldChar w:fldCharType="begin"/>
        </w:r>
        <w:r w:rsidR="00347DFD" w:rsidRPr="00347DFD">
          <w:rPr>
            <w:webHidden/>
          </w:rPr>
          <w:instrText xml:space="preserve"> PAGEREF _Toc294174003 \h </w:instrText>
        </w:r>
        <w:r w:rsidR="002140A5" w:rsidRPr="00347DFD">
          <w:rPr>
            <w:webHidden/>
          </w:rPr>
        </w:r>
        <w:r w:rsidR="002140A5" w:rsidRPr="00347DFD">
          <w:rPr>
            <w:webHidden/>
          </w:rPr>
          <w:fldChar w:fldCharType="separate"/>
        </w:r>
        <w:r>
          <w:rPr>
            <w:webHidden/>
          </w:rPr>
          <w:t>4</w:t>
        </w:r>
        <w:r w:rsidR="002140A5" w:rsidRPr="00347DFD">
          <w:rPr>
            <w:webHidden/>
          </w:rPr>
          <w:fldChar w:fldCharType="end"/>
        </w:r>
      </w:hyperlink>
    </w:p>
    <w:p w:rsidR="00347DFD" w:rsidRPr="00347DFD" w:rsidRDefault="00194C0C" w:rsidP="00A64B85">
      <w:pPr>
        <w:pStyle w:val="22"/>
        <w:spacing w:after="114"/>
        <w:rPr>
          <w:rFonts w:ascii="Calibri" w:eastAsia="新細明體" w:hAnsi="Calibri"/>
          <w:sz w:val="24"/>
          <w:szCs w:val="22"/>
        </w:rPr>
      </w:pPr>
      <w:hyperlink w:anchor="_Toc294174004" w:history="1">
        <w:r w:rsidR="00347DFD" w:rsidRPr="00347DFD">
          <w:rPr>
            <w:rStyle w:val="a9"/>
            <w:rFonts w:hAnsi="標楷體" w:hint="eastAsia"/>
          </w:rPr>
          <w:t>二、高捷</w:t>
        </w:r>
        <w:r w:rsidR="00347DFD" w:rsidRPr="00347DFD">
          <w:rPr>
            <w:rStyle w:val="a9"/>
            <w:rFonts w:hAnsi="標楷體"/>
          </w:rPr>
          <w:t>BOT</w:t>
        </w:r>
        <w:r w:rsidR="00347DFD" w:rsidRPr="00347DFD">
          <w:rPr>
            <w:rStyle w:val="a9"/>
            <w:rFonts w:hAnsi="標楷體" w:hint="eastAsia"/>
          </w:rPr>
          <w:t>案興建營運合約簽訂過程</w:t>
        </w:r>
        <w:r w:rsidR="00347DFD" w:rsidRPr="00347DFD">
          <w:rPr>
            <w:webHidden/>
          </w:rPr>
          <w:tab/>
        </w:r>
        <w:r w:rsidR="002140A5" w:rsidRPr="00347DFD">
          <w:rPr>
            <w:webHidden/>
          </w:rPr>
          <w:fldChar w:fldCharType="begin"/>
        </w:r>
        <w:r w:rsidR="00347DFD" w:rsidRPr="00347DFD">
          <w:rPr>
            <w:webHidden/>
          </w:rPr>
          <w:instrText xml:space="preserve"> PAGEREF _Toc294174004 \h </w:instrText>
        </w:r>
        <w:r w:rsidR="002140A5" w:rsidRPr="00347DFD">
          <w:rPr>
            <w:webHidden/>
          </w:rPr>
        </w:r>
        <w:r w:rsidR="002140A5" w:rsidRPr="00347DFD">
          <w:rPr>
            <w:webHidden/>
          </w:rPr>
          <w:fldChar w:fldCharType="separate"/>
        </w:r>
        <w:r>
          <w:rPr>
            <w:webHidden/>
          </w:rPr>
          <w:t>26</w:t>
        </w:r>
        <w:r w:rsidR="002140A5" w:rsidRPr="00347DFD">
          <w:rPr>
            <w:webHidden/>
          </w:rPr>
          <w:fldChar w:fldCharType="end"/>
        </w:r>
      </w:hyperlink>
    </w:p>
    <w:p w:rsidR="00347DFD" w:rsidRPr="00347DFD" w:rsidRDefault="00194C0C" w:rsidP="00A64B85">
      <w:pPr>
        <w:pStyle w:val="22"/>
        <w:spacing w:after="114"/>
        <w:rPr>
          <w:rFonts w:ascii="Calibri" w:eastAsia="新細明體" w:hAnsi="Calibri"/>
          <w:sz w:val="24"/>
          <w:szCs w:val="22"/>
        </w:rPr>
      </w:pPr>
      <w:hyperlink w:anchor="_Toc294174005" w:history="1">
        <w:r w:rsidR="00347DFD" w:rsidRPr="00347DFD">
          <w:rPr>
            <w:rStyle w:val="a9"/>
            <w:rFonts w:hAnsi="標楷體" w:hint="eastAsia"/>
          </w:rPr>
          <w:t>三、高捷</w:t>
        </w:r>
        <w:r w:rsidR="00347DFD" w:rsidRPr="00347DFD">
          <w:rPr>
            <w:rStyle w:val="a9"/>
            <w:rFonts w:hAnsi="標楷體"/>
          </w:rPr>
          <w:t>BOT</w:t>
        </w:r>
        <w:r w:rsidR="00347DFD" w:rsidRPr="00347DFD">
          <w:rPr>
            <w:rStyle w:val="a9"/>
            <w:rFonts w:hAnsi="標楷體" w:hint="eastAsia"/>
          </w:rPr>
          <w:t>案之履約及執行過程</w:t>
        </w:r>
        <w:r w:rsidR="00347DFD" w:rsidRPr="00347DFD">
          <w:rPr>
            <w:webHidden/>
          </w:rPr>
          <w:tab/>
        </w:r>
        <w:r w:rsidR="002140A5" w:rsidRPr="00347DFD">
          <w:rPr>
            <w:webHidden/>
          </w:rPr>
          <w:fldChar w:fldCharType="begin"/>
        </w:r>
        <w:r w:rsidR="00347DFD" w:rsidRPr="00347DFD">
          <w:rPr>
            <w:webHidden/>
          </w:rPr>
          <w:instrText xml:space="preserve"> PAGEREF _Toc294174005 \h </w:instrText>
        </w:r>
        <w:r w:rsidR="002140A5" w:rsidRPr="00347DFD">
          <w:rPr>
            <w:webHidden/>
          </w:rPr>
        </w:r>
        <w:r w:rsidR="002140A5" w:rsidRPr="00347DFD">
          <w:rPr>
            <w:webHidden/>
          </w:rPr>
          <w:fldChar w:fldCharType="separate"/>
        </w:r>
        <w:r>
          <w:rPr>
            <w:webHidden/>
          </w:rPr>
          <w:t>53</w:t>
        </w:r>
        <w:r w:rsidR="002140A5" w:rsidRPr="00347DFD">
          <w:rPr>
            <w:webHidden/>
          </w:rPr>
          <w:fldChar w:fldCharType="end"/>
        </w:r>
      </w:hyperlink>
    </w:p>
    <w:p w:rsidR="00347DFD" w:rsidRPr="00347DFD" w:rsidRDefault="00194C0C" w:rsidP="00A64B85">
      <w:pPr>
        <w:pStyle w:val="22"/>
        <w:spacing w:after="114"/>
        <w:rPr>
          <w:rFonts w:ascii="Calibri" w:eastAsia="新細明體" w:hAnsi="Calibri"/>
          <w:sz w:val="24"/>
          <w:szCs w:val="22"/>
        </w:rPr>
      </w:pPr>
      <w:hyperlink w:anchor="_Toc294174006" w:history="1">
        <w:r w:rsidR="00347DFD" w:rsidRPr="00347DFD">
          <w:rPr>
            <w:rStyle w:val="a9"/>
            <w:rFonts w:hAnsi="標楷體" w:hint="eastAsia"/>
          </w:rPr>
          <w:t>四、高捷工程</w:t>
        </w:r>
        <w:r w:rsidR="00966724">
          <w:rPr>
            <w:rStyle w:val="a9"/>
            <w:rFonts w:hAnsi="標楷體" w:hint="eastAsia"/>
          </w:rPr>
          <w:t>僱</w:t>
        </w:r>
        <w:r w:rsidR="00347DFD" w:rsidRPr="00347DFD">
          <w:rPr>
            <w:rStyle w:val="a9"/>
            <w:rFonts w:hAnsi="標楷體" w:hint="eastAsia"/>
          </w:rPr>
          <w:t>用外籍勞工之過程</w:t>
        </w:r>
        <w:r w:rsidR="00347DFD" w:rsidRPr="00347DFD">
          <w:rPr>
            <w:webHidden/>
          </w:rPr>
          <w:tab/>
        </w:r>
        <w:r w:rsidR="002140A5" w:rsidRPr="00347DFD">
          <w:rPr>
            <w:webHidden/>
          </w:rPr>
          <w:fldChar w:fldCharType="begin"/>
        </w:r>
        <w:r w:rsidR="00347DFD" w:rsidRPr="00347DFD">
          <w:rPr>
            <w:webHidden/>
          </w:rPr>
          <w:instrText xml:space="preserve"> PAGEREF _Toc294174006 \h </w:instrText>
        </w:r>
        <w:r w:rsidR="002140A5" w:rsidRPr="00347DFD">
          <w:rPr>
            <w:webHidden/>
          </w:rPr>
        </w:r>
        <w:r w:rsidR="002140A5" w:rsidRPr="00347DFD">
          <w:rPr>
            <w:webHidden/>
          </w:rPr>
          <w:fldChar w:fldCharType="separate"/>
        </w:r>
        <w:r>
          <w:rPr>
            <w:webHidden/>
          </w:rPr>
          <w:t>81</w:t>
        </w:r>
        <w:r w:rsidR="002140A5" w:rsidRPr="00347DFD">
          <w:rPr>
            <w:webHidden/>
          </w:rPr>
          <w:fldChar w:fldCharType="end"/>
        </w:r>
      </w:hyperlink>
    </w:p>
    <w:p w:rsidR="00347DFD" w:rsidRPr="00347DFD" w:rsidRDefault="00194C0C" w:rsidP="007469FB">
      <w:pPr>
        <w:pStyle w:val="12"/>
        <w:spacing w:after="114"/>
        <w:rPr>
          <w:rFonts w:ascii="Calibri" w:eastAsia="新細明體" w:hAnsi="Calibri"/>
          <w:sz w:val="24"/>
          <w:szCs w:val="22"/>
        </w:rPr>
      </w:pPr>
      <w:hyperlink w:anchor="_Toc294174007" w:history="1">
        <w:r w:rsidR="00347DFD" w:rsidRPr="00347DFD">
          <w:rPr>
            <w:rStyle w:val="a9"/>
            <w:rFonts w:hAnsi="標楷體" w:hint="eastAsia"/>
          </w:rPr>
          <w:t>柒、調查意見</w:t>
        </w:r>
        <w:r w:rsidR="00347DFD" w:rsidRPr="00347DFD">
          <w:rPr>
            <w:webHidden/>
          </w:rPr>
          <w:tab/>
        </w:r>
        <w:r w:rsidR="002140A5" w:rsidRPr="00347DFD">
          <w:rPr>
            <w:webHidden/>
          </w:rPr>
          <w:fldChar w:fldCharType="begin"/>
        </w:r>
        <w:r w:rsidR="00347DFD" w:rsidRPr="00347DFD">
          <w:rPr>
            <w:webHidden/>
          </w:rPr>
          <w:instrText xml:space="preserve"> PAGEREF _Toc294174007 \h </w:instrText>
        </w:r>
        <w:r w:rsidR="002140A5" w:rsidRPr="00347DFD">
          <w:rPr>
            <w:webHidden/>
          </w:rPr>
        </w:r>
        <w:r w:rsidR="002140A5" w:rsidRPr="00347DFD">
          <w:rPr>
            <w:webHidden/>
          </w:rPr>
          <w:fldChar w:fldCharType="separate"/>
        </w:r>
        <w:r>
          <w:rPr>
            <w:webHidden/>
          </w:rPr>
          <w:t>102</w:t>
        </w:r>
        <w:r w:rsidR="002140A5" w:rsidRPr="00347DFD">
          <w:rPr>
            <w:webHidden/>
          </w:rPr>
          <w:fldChar w:fldCharType="end"/>
        </w:r>
      </w:hyperlink>
    </w:p>
    <w:p w:rsidR="00347DFD" w:rsidRPr="00347DFD" w:rsidRDefault="00194C0C" w:rsidP="00A64B85">
      <w:pPr>
        <w:pStyle w:val="22"/>
        <w:spacing w:after="114"/>
        <w:rPr>
          <w:rFonts w:ascii="Calibri" w:eastAsia="新細明體" w:hAnsi="Calibri"/>
          <w:sz w:val="24"/>
          <w:szCs w:val="22"/>
        </w:rPr>
      </w:pPr>
      <w:hyperlink w:anchor="_Toc294174008" w:history="1">
        <w:r w:rsidR="00347DFD" w:rsidRPr="00347DFD">
          <w:rPr>
            <w:rStyle w:val="a9"/>
            <w:rFonts w:hAnsi="標楷體" w:hint="eastAsia"/>
          </w:rPr>
          <w:t>一、「高捷紅橘線建設」行政院八十四年間原已核定一千九百五十二億元由高雄市政府辦理，詎三年後貿然改弦易轍，兩度函促高雄市政府改採民間參與（</w:t>
        </w:r>
        <w:r w:rsidR="00347DFD" w:rsidRPr="00347DFD">
          <w:rPr>
            <w:rStyle w:val="a9"/>
            <w:rFonts w:hAnsi="標楷體"/>
          </w:rPr>
          <w:t>BOT</w:t>
        </w:r>
        <w:r w:rsidR="00347DFD" w:rsidRPr="00347DFD">
          <w:rPr>
            <w:rStyle w:val="a9"/>
            <w:rFonts w:hAnsi="標楷體" w:hint="eastAsia"/>
          </w:rPr>
          <w:t>）方式辦理，該府藉以將原核定自辦興建之財務計畫，規劃成政府投資金額高逾八成之高捷</w:t>
        </w:r>
        <w:r w:rsidR="00347DFD" w:rsidRPr="00347DFD">
          <w:rPr>
            <w:rStyle w:val="a9"/>
            <w:rFonts w:hAnsi="標楷體"/>
          </w:rPr>
          <w:t>BOT</w:t>
        </w:r>
        <w:r w:rsidR="00347DFD" w:rsidRPr="00347DFD">
          <w:rPr>
            <w:rStyle w:val="a9"/>
            <w:rFonts w:hAnsi="標楷體" w:hint="eastAsia"/>
          </w:rPr>
          <w:t>案逕自公告招商，行政院猶束手無策，其決策草率且監督不力，為公共建設</w:t>
        </w:r>
        <w:r w:rsidR="00347DFD" w:rsidRPr="00347DFD">
          <w:rPr>
            <w:rStyle w:val="a9"/>
            <w:rFonts w:hAnsi="標楷體"/>
          </w:rPr>
          <w:t>BOT</w:t>
        </w:r>
        <w:r w:rsidR="00347DFD" w:rsidRPr="00347DFD">
          <w:rPr>
            <w:rStyle w:val="a9"/>
            <w:rFonts w:hAnsi="標楷體" w:hint="eastAsia"/>
          </w:rPr>
          <w:t>立下不良示</w:t>
        </w:r>
        <w:r w:rsidR="005F5CD5">
          <w:rPr>
            <w:rStyle w:val="a9"/>
            <w:rFonts w:hAnsi="標楷體" w:hint="eastAsia"/>
          </w:rPr>
          <w:t>例</w:t>
        </w:r>
        <w:r w:rsidR="00347DFD" w:rsidRPr="00347DFD">
          <w:rPr>
            <w:rStyle w:val="a9"/>
            <w:rFonts w:hAnsi="標楷體" w:hint="eastAsia"/>
          </w:rPr>
          <w:t>，洵難辭其咎</w:t>
        </w:r>
        <w:r w:rsidR="00347DFD" w:rsidRPr="00347DFD">
          <w:rPr>
            <w:webHidden/>
          </w:rPr>
          <w:tab/>
        </w:r>
        <w:r w:rsidR="002140A5" w:rsidRPr="00347DFD">
          <w:rPr>
            <w:webHidden/>
          </w:rPr>
          <w:fldChar w:fldCharType="begin"/>
        </w:r>
        <w:r w:rsidR="00347DFD" w:rsidRPr="00347DFD">
          <w:rPr>
            <w:webHidden/>
          </w:rPr>
          <w:instrText xml:space="preserve"> PAGEREF _Toc294174008 \h </w:instrText>
        </w:r>
        <w:r w:rsidR="002140A5" w:rsidRPr="00347DFD">
          <w:rPr>
            <w:webHidden/>
          </w:rPr>
        </w:r>
        <w:r w:rsidR="002140A5" w:rsidRPr="00347DFD">
          <w:rPr>
            <w:webHidden/>
          </w:rPr>
          <w:fldChar w:fldCharType="separate"/>
        </w:r>
        <w:r>
          <w:rPr>
            <w:webHidden/>
          </w:rPr>
          <w:t>103</w:t>
        </w:r>
        <w:r w:rsidR="002140A5" w:rsidRPr="00347DFD">
          <w:rPr>
            <w:webHidden/>
          </w:rPr>
          <w:fldChar w:fldCharType="end"/>
        </w:r>
      </w:hyperlink>
    </w:p>
    <w:p w:rsidR="00347DFD" w:rsidRPr="00347DFD" w:rsidRDefault="00194C0C" w:rsidP="00A64B85">
      <w:pPr>
        <w:pStyle w:val="22"/>
        <w:spacing w:after="114"/>
        <w:rPr>
          <w:rFonts w:ascii="Calibri" w:eastAsia="新細明體" w:hAnsi="Calibri"/>
          <w:sz w:val="24"/>
          <w:szCs w:val="22"/>
        </w:rPr>
      </w:pPr>
      <w:hyperlink w:anchor="_Toc294174009" w:history="1">
        <w:r w:rsidR="00347DFD" w:rsidRPr="00347DFD">
          <w:rPr>
            <w:rStyle w:val="a9"/>
            <w:rFonts w:hAnsi="標楷體" w:hint="eastAsia"/>
          </w:rPr>
          <w:t>二、交通部為促成高捷紅橘線建設計畫，不斷上修預估自償率，且任由高雄市政府以高估之運量及自償率繼續推動，甚至囑其納入招標文件，誤導民間機構參與投資建設，肇致高捷紅橘線後續營運</w:t>
        </w:r>
        <w:r w:rsidR="00347DFD" w:rsidRPr="00347DFD">
          <w:rPr>
            <w:rStyle w:val="a9"/>
            <w:rFonts w:hAnsi="標楷體" w:hint="eastAsia"/>
          </w:rPr>
          <w:lastRenderedPageBreak/>
          <w:t>虧損之窘境，誠有可議</w:t>
        </w:r>
        <w:r w:rsidR="00347DFD" w:rsidRPr="00347DFD">
          <w:rPr>
            <w:webHidden/>
          </w:rPr>
          <w:tab/>
        </w:r>
        <w:r w:rsidR="002140A5" w:rsidRPr="00347DFD">
          <w:rPr>
            <w:webHidden/>
          </w:rPr>
          <w:fldChar w:fldCharType="begin"/>
        </w:r>
        <w:r w:rsidR="00347DFD" w:rsidRPr="00347DFD">
          <w:rPr>
            <w:webHidden/>
          </w:rPr>
          <w:instrText xml:space="preserve"> PAGEREF _Toc294174009 \h </w:instrText>
        </w:r>
        <w:r w:rsidR="002140A5" w:rsidRPr="00347DFD">
          <w:rPr>
            <w:webHidden/>
          </w:rPr>
        </w:r>
        <w:r w:rsidR="002140A5" w:rsidRPr="00347DFD">
          <w:rPr>
            <w:webHidden/>
          </w:rPr>
          <w:fldChar w:fldCharType="separate"/>
        </w:r>
        <w:r>
          <w:rPr>
            <w:webHidden/>
          </w:rPr>
          <w:t>106</w:t>
        </w:r>
        <w:r w:rsidR="002140A5" w:rsidRPr="00347DFD">
          <w:rPr>
            <w:webHidden/>
          </w:rPr>
          <w:fldChar w:fldCharType="end"/>
        </w:r>
      </w:hyperlink>
    </w:p>
    <w:p w:rsidR="00347DFD" w:rsidRPr="00347DFD" w:rsidRDefault="00194C0C" w:rsidP="00A64B85">
      <w:pPr>
        <w:pStyle w:val="22"/>
        <w:spacing w:after="114"/>
        <w:rPr>
          <w:rFonts w:ascii="Calibri" w:eastAsia="新細明體" w:hAnsi="Calibri"/>
          <w:sz w:val="24"/>
          <w:szCs w:val="22"/>
        </w:rPr>
      </w:pPr>
      <w:hyperlink w:anchor="_Toc294174010" w:history="1">
        <w:r w:rsidR="00347DFD" w:rsidRPr="00347DFD">
          <w:rPr>
            <w:rStyle w:val="a9"/>
            <w:rFonts w:hAnsi="標楷體" w:hint="eastAsia"/>
          </w:rPr>
          <w:t>三、高捷</w:t>
        </w:r>
        <w:r w:rsidR="00347DFD" w:rsidRPr="00347DFD">
          <w:rPr>
            <w:rStyle w:val="a9"/>
            <w:rFonts w:hAnsi="標楷體"/>
          </w:rPr>
          <w:t>BOT</w:t>
        </w:r>
        <w:r w:rsidR="00347DFD" w:rsidRPr="00347DFD">
          <w:rPr>
            <w:rStyle w:val="a9"/>
            <w:rFonts w:hAnsi="標楷體" w:hint="eastAsia"/>
          </w:rPr>
          <w:t>案民間投資人獨攬政府出資達千億元之工程，恣憑曲解主管機關之函釋，即將政府採購幻化為政府投資，逃避政府採購法監督，恃權弄法，嚴重斲傷政府公權力及形象，確有失當</w:t>
        </w:r>
        <w:r w:rsidR="00347DFD" w:rsidRPr="00347DFD">
          <w:rPr>
            <w:webHidden/>
          </w:rPr>
          <w:tab/>
        </w:r>
        <w:r w:rsidR="002140A5" w:rsidRPr="00347DFD">
          <w:rPr>
            <w:webHidden/>
          </w:rPr>
          <w:fldChar w:fldCharType="begin"/>
        </w:r>
        <w:r w:rsidR="00347DFD" w:rsidRPr="00347DFD">
          <w:rPr>
            <w:webHidden/>
          </w:rPr>
          <w:instrText xml:space="preserve"> PAGEREF _Toc294174010 \h </w:instrText>
        </w:r>
        <w:r w:rsidR="002140A5" w:rsidRPr="00347DFD">
          <w:rPr>
            <w:webHidden/>
          </w:rPr>
        </w:r>
        <w:r w:rsidR="002140A5" w:rsidRPr="00347DFD">
          <w:rPr>
            <w:webHidden/>
          </w:rPr>
          <w:fldChar w:fldCharType="separate"/>
        </w:r>
        <w:r>
          <w:rPr>
            <w:webHidden/>
          </w:rPr>
          <w:t>108</w:t>
        </w:r>
        <w:r w:rsidR="002140A5" w:rsidRPr="00347DFD">
          <w:rPr>
            <w:webHidden/>
          </w:rPr>
          <w:fldChar w:fldCharType="end"/>
        </w:r>
      </w:hyperlink>
    </w:p>
    <w:p w:rsidR="00347DFD" w:rsidRPr="00347DFD" w:rsidRDefault="00194C0C" w:rsidP="00A64B85">
      <w:pPr>
        <w:pStyle w:val="22"/>
        <w:spacing w:after="114"/>
        <w:rPr>
          <w:rFonts w:ascii="Calibri" w:eastAsia="新細明體" w:hAnsi="Calibri"/>
          <w:sz w:val="24"/>
          <w:szCs w:val="22"/>
        </w:rPr>
      </w:pPr>
      <w:hyperlink w:anchor="_Toc294174011" w:history="1">
        <w:r w:rsidR="00347DFD" w:rsidRPr="00347DFD">
          <w:rPr>
            <w:rStyle w:val="a9"/>
            <w:rFonts w:hAnsi="標楷體" w:hint="eastAsia"/>
          </w:rPr>
          <w:t>四、高捷</w:t>
        </w:r>
        <w:r w:rsidR="00347DFD" w:rsidRPr="00347DFD">
          <w:rPr>
            <w:rStyle w:val="a9"/>
            <w:rFonts w:hAnsi="標楷體"/>
          </w:rPr>
          <w:t>BOT</w:t>
        </w:r>
        <w:r w:rsidR="00347DFD" w:rsidRPr="00347DFD">
          <w:rPr>
            <w:rStyle w:val="a9"/>
            <w:rFonts w:hAnsi="標楷體" w:hint="eastAsia"/>
          </w:rPr>
          <w:t>案政府投資額度之核議過程毫無客觀標準，且評決最優申請人後，竟以收取「權利金」為飾，變相增加公帑支出，確有怠失</w:t>
        </w:r>
        <w:r w:rsidR="00347DFD" w:rsidRPr="00347DFD">
          <w:rPr>
            <w:webHidden/>
          </w:rPr>
          <w:tab/>
        </w:r>
        <w:r w:rsidR="002140A5" w:rsidRPr="00347DFD">
          <w:rPr>
            <w:webHidden/>
          </w:rPr>
          <w:fldChar w:fldCharType="begin"/>
        </w:r>
        <w:r w:rsidR="00347DFD" w:rsidRPr="00347DFD">
          <w:rPr>
            <w:webHidden/>
          </w:rPr>
          <w:instrText xml:space="preserve"> PAGEREF _Toc294174011 \h </w:instrText>
        </w:r>
        <w:r w:rsidR="002140A5" w:rsidRPr="00347DFD">
          <w:rPr>
            <w:webHidden/>
          </w:rPr>
        </w:r>
        <w:r w:rsidR="002140A5" w:rsidRPr="00347DFD">
          <w:rPr>
            <w:webHidden/>
          </w:rPr>
          <w:fldChar w:fldCharType="separate"/>
        </w:r>
        <w:r>
          <w:rPr>
            <w:webHidden/>
          </w:rPr>
          <w:t>114</w:t>
        </w:r>
        <w:r w:rsidR="002140A5" w:rsidRPr="00347DFD">
          <w:rPr>
            <w:webHidden/>
          </w:rPr>
          <w:fldChar w:fldCharType="end"/>
        </w:r>
      </w:hyperlink>
    </w:p>
    <w:p w:rsidR="00347DFD" w:rsidRPr="00347DFD" w:rsidRDefault="00194C0C" w:rsidP="00A64B85">
      <w:pPr>
        <w:pStyle w:val="22"/>
        <w:spacing w:after="114"/>
        <w:rPr>
          <w:rFonts w:ascii="Calibri" w:eastAsia="新細明體" w:hAnsi="Calibri"/>
          <w:sz w:val="24"/>
          <w:szCs w:val="22"/>
        </w:rPr>
      </w:pPr>
      <w:hyperlink w:anchor="_Toc294174012" w:history="1">
        <w:r w:rsidR="00347DFD" w:rsidRPr="00347DFD">
          <w:rPr>
            <w:rStyle w:val="a9"/>
            <w:rFonts w:hAnsi="標楷體" w:hint="eastAsia"/>
          </w:rPr>
          <w:t>五、高捷公司對於「權利金」之會計處理錯誤且不一致，</w:t>
        </w:r>
        <w:r w:rsidR="0021263F">
          <w:rPr>
            <w:rStyle w:val="a9"/>
            <w:rFonts w:hAnsi="標楷體" w:hint="eastAsia"/>
          </w:rPr>
          <w:t>而</w:t>
        </w:r>
        <w:r w:rsidR="00347DFD" w:rsidRPr="00347DFD">
          <w:rPr>
            <w:rStyle w:val="a9"/>
            <w:rFonts w:hAnsi="標楷體" w:hint="eastAsia"/>
          </w:rPr>
          <w:t>財務報表所表達之資產、業主權益、財務狀況、經營結果及揭露</w:t>
        </w:r>
        <w:r w:rsidR="0021263F">
          <w:rPr>
            <w:rStyle w:val="a9"/>
            <w:rFonts w:hAnsi="標楷體" w:hint="eastAsia"/>
          </w:rPr>
          <w:t>亦</w:t>
        </w:r>
        <w:r w:rsidR="00347DFD" w:rsidRPr="00347DFD">
          <w:rPr>
            <w:rStyle w:val="a9"/>
            <w:rFonts w:hAnsi="標楷體" w:hint="eastAsia"/>
          </w:rPr>
          <w:t>嚴重失真</w:t>
        </w:r>
        <w:r w:rsidR="00347DFD" w:rsidRPr="00347DFD">
          <w:rPr>
            <w:webHidden/>
          </w:rPr>
          <w:tab/>
        </w:r>
        <w:r w:rsidR="002140A5" w:rsidRPr="00347DFD">
          <w:rPr>
            <w:webHidden/>
          </w:rPr>
          <w:fldChar w:fldCharType="begin"/>
        </w:r>
        <w:r w:rsidR="00347DFD" w:rsidRPr="00347DFD">
          <w:rPr>
            <w:webHidden/>
          </w:rPr>
          <w:instrText xml:space="preserve"> PAGEREF _Toc294174012 \h </w:instrText>
        </w:r>
        <w:r w:rsidR="002140A5" w:rsidRPr="00347DFD">
          <w:rPr>
            <w:webHidden/>
          </w:rPr>
        </w:r>
        <w:r w:rsidR="002140A5" w:rsidRPr="00347DFD">
          <w:rPr>
            <w:webHidden/>
          </w:rPr>
          <w:fldChar w:fldCharType="separate"/>
        </w:r>
        <w:r>
          <w:rPr>
            <w:webHidden/>
          </w:rPr>
          <w:t>119</w:t>
        </w:r>
        <w:r w:rsidR="002140A5" w:rsidRPr="00347DFD">
          <w:rPr>
            <w:webHidden/>
          </w:rPr>
          <w:fldChar w:fldCharType="end"/>
        </w:r>
      </w:hyperlink>
    </w:p>
    <w:p w:rsidR="00347DFD" w:rsidRPr="00347DFD" w:rsidRDefault="00194C0C" w:rsidP="00A64B85">
      <w:pPr>
        <w:pStyle w:val="22"/>
        <w:spacing w:after="114"/>
        <w:rPr>
          <w:rFonts w:ascii="Calibri" w:eastAsia="新細明體" w:hAnsi="Calibri"/>
          <w:sz w:val="24"/>
          <w:szCs w:val="22"/>
        </w:rPr>
      </w:pPr>
      <w:hyperlink w:anchor="_Toc294174013" w:history="1">
        <w:r w:rsidR="00347DFD" w:rsidRPr="00347DFD">
          <w:rPr>
            <w:rStyle w:val="a9"/>
            <w:rFonts w:hAnsi="標楷體" w:hint="eastAsia"/>
          </w:rPr>
          <w:t>六、高捷</w:t>
        </w:r>
        <w:r w:rsidR="00347DFD" w:rsidRPr="00347DFD">
          <w:rPr>
            <w:rStyle w:val="a9"/>
            <w:rFonts w:hAnsi="標楷體"/>
          </w:rPr>
          <w:t>BOT</w:t>
        </w:r>
        <w:r w:rsidR="00347DFD" w:rsidRPr="00347DFD">
          <w:rPr>
            <w:rStyle w:val="a9"/>
            <w:rFonts w:hAnsi="標楷體" w:hint="eastAsia"/>
          </w:rPr>
          <w:t>案財務計畫未獲行政院核定前，高雄市政府竟擅專提高政府投資額度百億餘元，與最優申請人簽訂興建營運合約，事後亦未見行政院據實追究行政責任，均有違失</w:t>
        </w:r>
        <w:r w:rsidR="00347DFD" w:rsidRPr="00347DFD">
          <w:rPr>
            <w:webHidden/>
          </w:rPr>
          <w:tab/>
        </w:r>
        <w:r w:rsidR="002140A5" w:rsidRPr="00347DFD">
          <w:rPr>
            <w:webHidden/>
          </w:rPr>
          <w:fldChar w:fldCharType="begin"/>
        </w:r>
        <w:r w:rsidR="00347DFD" w:rsidRPr="00347DFD">
          <w:rPr>
            <w:webHidden/>
          </w:rPr>
          <w:instrText xml:space="preserve"> PAGEREF _Toc294174013 \h </w:instrText>
        </w:r>
        <w:r w:rsidR="002140A5" w:rsidRPr="00347DFD">
          <w:rPr>
            <w:webHidden/>
          </w:rPr>
        </w:r>
        <w:r w:rsidR="002140A5" w:rsidRPr="00347DFD">
          <w:rPr>
            <w:webHidden/>
          </w:rPr>
          <w:fldChar w:fldCharType="separate"/>
        </w:r>
        <w:r>
          <w:rPr>
            <w:webHidden/>
          </w:rPr>
          <w:t>120</w:t>
        </w:r>
        <w:r w:rsidR="002140A5" w:rsidRPr="00347DFD">
          <w:rPr>
            <w:webHidden/>
          </w:rPr>
          <w:fldChar w:fldCharType="end"/>
        </w:r>
      </w:hyperlink>
    </w:p>
    <w:p w:rsidR="00347DFD" w:rsidRPr="00347DFD" w:rsidRDefault="00194C0C" w:rsidP="00A64B85">
      <w:pPr>
        <w:pStyle w:val="22"/>
        <w:spacing w:after="114"/>
        <w:rPr>
          <w:rFonts w:ascii="Calibri" w:eastAsia="新細明體" w:hAnsi="Calibri"/>
          <w:sz w:val="24"/>
          <w:szCs w:val="22"/>
        </w:rPr>
      </w:pPr>
      <w:hyperlink w:anchor="_Toc294174014" w:history="1">
        <w:r w:rsidR="00347DFD" w:rsidRPr="00347DFD">
          <w:rPr>
            <w:rStyle w:val="a9"/>
            <w:rFonts w:hAnsi="標楷體" w:hint="eastAsia"/>
          </w:rPr>
          <w:t>七、高捷</w:t>
        </w:r>
        <w:r w:rsidR="00347DFD" w:rsidRPr="00347DFD">
          <w:rPr>
            <w:rStyle w:val="a9"/>
            <w:rFonts w:hAnsi="標楷體"/>
          </w:rPr>
          <w:t>BOT</w:t>
        </w:r>
        <w:r w:rsidR="00347DFD" w:rsidRPr="00347DFD">
          <w:rPr>
            <w:rStyle w:val="a9"/>
            <w:rFonts w:hAnsi="標楷體" w:hint="eastAsia"/>
          </w:rPr>
          <w:t>案興建營運合約議訂過程怠忽草率，致使政府投資委由高捷公司併辦之工程，完工後決算縱有結餘款，亦無以追回繳庫，反需額外支付物價指數調漲費用及莫名之工程追加款，確有怠失</w:t>
        </w:r>
        <w:r w:rsidR="00347DFD" w:rsidRPr="00347DFD">
          <w:rPr>
            <w:webHidden/>
          </w:rPr>
          <w:tab/>
        </w:r>
        <w:r w:rsidR="002140A5" w:rsidRPr="00347DFD">
          <w:rPr>
            <w:webHidden/>
          </w:rPr>
          <w:fldChar w:fldCharType="begin"/>
        </w:r>
        <w:r w:rsidR="00347DFD" w:rsidRPr="00347DFD">
          <w:rPr>
            <w:webHidden/>
          </w:rPr>
          <w:instrText xml:space="preserve"> PAGEREF _Toc294174014 \h </w:instrText>
        </w:r>
        <w:r w:rsidR="002140A5" w:rsidRPr="00347DFD">
          <w:rPr>
            <w:webHidden/>
          </w:rPr>
        </w:r>
        <w:r w:rsidR="002140A5" w:rsidRPr="00347DFD">
          <w:rPr>
            <w:webHidden/>
          </w:rPr>
          <w:fldChar w:fldCharType="separate"/>
        </w:r>
        <w:r>
          <w:rPr>
            <w:webHidden/>
          </w:rPr>
          <w:t>124</w:t>
        </w:r>
        <w:r w:rsidR="002140A5" w:rsidRPr="00347DFD">
          <w:rPr>
            <w:webHidden/>
          </w:rPr>
          <w:fldChar w:fldCharType="end"/>
        </w:r>
      </w:hyperlink>
    </w:p>
    <w:p w:rsidR="00347DFD" w:rsidRPr="00347DFD" w:rsidRDefault="00194C0C" w:rsidP="00A64B85">
      <w:pPr>
        <w:pStyle w:val="22"/>
        <w:spacing w:after="114"/>
        <w:rPr>
          <w:rFonts w:ascii="Calibri" w:eastAsia="新細明體" w:hAnsi="Calibri"/>
          <w:sz w:val="24"/>
          <w:szCs w:val="22"/>
        </w:rPr>
      </w:pPr>
      <w:hyperlink w:anchor="_Toc294174015" w:history="1">
        <w:r w:rsidR="00347DFD" w:rsidRPr="00347DFD">
          <w:rPr>
            <w:rStyle w:val="a9"/>
            <w:rFonts w:hAnsi="標楷體" w:hint="eastAsia"/>
          </w:rPr>
          <w:t>八、高雄市政府於簽訂興建營運合約前，未先釐清公共藝術之興建機關（構）主體及相關作業流程，衍生後續無謂爭端致延宕時程，確有失</w:t>
        </w:r>
        <w:r w:rsidR="00B84195">
          <w:rPr>
            <w:rStyle w:val="a9"/>
            <w:rFonts w:hAnsi="標楷體" w:hint="eastAsia"/>
          </w:rPr>
          <w:t>當</w:t>
        </w:r>
        <w:r w:rsidR="00347DFD" w:rsidRPr="00347DFD">
          <w:rPr>
            <w:webHidden/>
          </w:rPr>
          <w:tab/>
        </w:r>
        <w:r w:rsidR="002140A5" w:rsidRPr="00347DFD">
          <w:rPr>
            <w:webHidden/>
          </w:rPr>
          <w:fldChar w:fldCharType="begin"/>
        </w:r>
        <w:r w:rsidR="00347DFD" w:rsidRPr="00347DFD">
          <w:rPr>
            <w:webHidden/>
          </w:rPr>
          <w:instrText xml:space="preserve"> PAGEREF _Toc294174015 \h </w:instrText>
        </w:r>
        <w:r w:rsidR="002140A5" w:rsidRPr="00347DFD">
          <w:rPr>
            <w:webHidden/>
          </w:rPr>
        </w:r>
        <w:r w:rsidR="002140A5" w:rsidRPr="00347DFD">
          <w:rPr>
            <w:webHidden/>
          </w:rPr>
          <w:fldChar w:fldCharType="separate"/>
        </w:r>
        <w:r>
          <w:rPr>
            <w:webHidden/>
          </w:rPr>
          <w:t>125</w:t>
        </w:r>
        <w:r w:rsidR="002140A5" w:rsidRPr="00347DFD">
          <w:rPr>
            <w:webHidden/>
          </w:rPr>
          <w:fldChar w:fldCharType="end"/>
        </w:r>
      </w:hyperlink>
    </w:p>
    <w:p w:rsidR="00347DFD" w:rsidRPr="00347DFD" w:rsidRDefault="00194C0C" w:rsidP="00A64B85">
      <w:pPr>
        <w:pStyle w:val="22"/>
        <w:spacing w:after="114"/>
        <w:rPr>
          <w:rFonts w:ascii="Calibri" w:eastAsia="新細明體" w:hAnsi="Calibri"/>
          <w:sz w:val="24"/>
          <w:szCs w:val="22"/>
        </w:rPr>
      </w:pPr>
      <w:hyperlink w:anchor="_Toc294174016" w:history="1">
        <w:r w:rsidR="00347DFD" w:rsidRPr="00347DFD">
          <w:rPr>
            <w:rStyle w:val="a9"/>
            <w:rFonts w:hAnsi="標楷體" w:hint="eastAsia"/>
          </w:rPr>
          <w:t>九、高雄市政府為免外界質疑高捷</w:t>
        </w:r>
        <w:r w:rsidR="00347DFD" w:rsidRPr="00347DFD">
          <w:rPr>
            <w:rStyle w:val="a9"/>
            <w:rFonts w:hAnsi="標楷體"/>
          </w:rPr>
          <w:t>BOT</w:t>
        </w:r>
        <w:r w:rsidR="00347DFD" w:rsidRPr="00347DFD">
          <w:rPr>
            <w:rStyle w:val="a9"/>
            <w:rFonts w:hAnsi="標楷體" w:hint="eastAsia"/>
          </w:rPr>
          <w:t>案後續採購弊端，刻意選取部分政府投資建設以公開招標程序辦理，</w:t>
        </w:r>
        <w:r w:rsidR="005F5CD5">
          <w:rPr>
            <w:rStyle w:val="a9"/>
            <w:rFonts w:hAnsi="標楷體" w:hint="eastAsia"/>
          </w:rPr>
          <w:t>斷章取義</w:t>
        </w:r>
        <w:r w:rsidR="00347DFD" w:rsidRPr="00347DFD">
          <w:rPr>
            <w:rStyle w:val="a9"/>
            <w:rFonts w:hAnsi="標楷體" w:hint="eastAsia"/>
          </w:rPr>
          <w:t>「不適用政府採購法」之函釋，</w:t>
        </w:r>
        <w:r w:rsidR="00347DFD" w:rsidRPr="00347DFD">
          <w:rPr>
            <w:rStyle w:val="a9"/>
            <w:rFonts w:hAnsi="標楷體" w:hint="eastAsia"/>
          </w:rPr>
          <w:lastRenderedPageBreak/>
          <w:t>迴避政府採購法規範約束，且完全悖離政府採購追求公平、公開程序之精神，確有可議</w:t>
        </w:r>
        <w:r w:rsidR="00347DFD" w:rsidRPr="00347DFD">
          <w:rPr>
            <w:webHidden/>
          </w:rPr>
          <w:tab/>
        </w:r>
        <w:r w:rsidR="002140A5" w:rsidRPr="00347DFD">
          <w:rPr>
            <w:webHidden/>
          </w:rPr>
          <w:fldChar w:fldCharType="begin"/>
        </w:r>
        <w:r w:rsidR="00347DFD" w:rsidRPr="00347DFD">
          <w:rPr>
            <w:webHidden/>
          </w:rPr>
          <w:instrText xml:space="preserve"> PAGEREF _Toc294174016 \h </w:instrText>
        </w:r>
        <w:r w:rsidR="002140A5" w:rsidRPr="00347DFD">
          <w:rPr>
            <w:webHidden/>
          </w:rPr>
        </w:r>
        <w:r w:rsidR="002140A5" w:rsidRPr="00347DFD">
          <w:rPr>
            <w:webHidden/>
          </w:rPr>
          <w:fldChar w:fldCharType="separate"/>
        </w:r>
        <w:r>
          <w:rPr>
            <w:webHidden/>
          </w:rPr>
          <w:t>127</w:t>
        </w:r>
        <w:r w:rsidR="002140A5" w:rsidRPr="00347DFD">
          <w:rPr>
            <w:webHidden/>
          </w:rPr>
          <w:fldChar w:fldCharType="end"/>
        </w:r>
      </w:hyperlink>
    </w:p>
    <w:p w:rsidR="00347DFD" w:rsidRPr="00347DFD" w:rsidRDefault="00194C0C" w:rsidP="00A64B85">
      <w:pPr>
        <w:pStyle w:val="22"/>
        <w:spacing w:after="114"/>
        <w:rPr>
          <w:rFonts w:ascii="Calibri" w:eastAsia="新細明體" w:hAnsi="Calibri"/>
          <w:sz w:val="24"/>
          <w:szCs w:val="22"/>
        </w:rPr>
      </w:pPr>
      <w:hyperlink w:anchor="_Toc294174017" w:history="1">
        <w:r w:rsidR="00347DFD" w:rsidRPr="00347DFD">
          <w:rPr>
            <w:rStyle w:val="a9"/>
            <w:rFonts w:hAnsi="標楷體" w:hint="eastAsia"/>
          </w:rPr>
          <w:t>十、</w:t>
        </w:r>
        <w:r w:rsidR="0021263F" w:rsidRPr="0021263F">
          <w:rPr>
            <w:rStyle w:val="a9"/>
            <w:rFonts w:hAnsi="標楷體" w:hint="eastAsia"/>
          </w:rPr>
          <w:t>高捷公司之支出缺乏管控機制、異於常情，土建工程之支出金額超過政府投資額度，不利政府權益，高雄市政府疏於監督，未能及時發現並採取有效管控措施，確有怠失</w:t>
        </w:r>
        <w:r w:rsidR="00347DFD" w:rsidRPr="00347DFD">
          <w:rPr>
            <w:webHidden/>
          </w:rPr>
          <w:tab/>
        </w:r>
        <w:r w:rsidR="002140A5" w:rsidRPr="00347DFD">
          <w:rPr>
            <w:webHidden/>
          </w:rPr>
          <w:fldChar w:fldCharType="begin"/>
        </w:r>
        <w:r w:rsidR="00347DFD" w:rsidRPr="00347DFD">
          <w:rPr>
            <w:webHidden/>
          </w:rPr>
          <w:instrText xml:space="preserve"> PAGEREF _Toc294174017 \h </w:instrText>
        </w:r>
        <w:r w:rsidR="002140A5" w:rsidRPr="00347DFD">
          <w:rPr>
            <w:webHidden/>
          </w:rPr>
        </w:r>
        <w:r w:rsidR="002140A5" w:rsidRPr="00347DFD">
          <w:rPr>
            <w:webHidden/>
          </w:rPr>
          <w:fldChar w:fldCharType="separate"/>
        </w:r>
        <w:r>
          <w:rPr>
            <w:webHidden/>
          </w:rPr>
          <w:t>130</w:t>
        </w:r>
        <w:r w:rsidR="002140A5" w:rsidRPr="00347DFD">
          <w:rPr>
            <w:webHidden/>
          </w:rPr>
          <w:fldChar w:fldCharType="end"/>
        </w:r>
      </w:hyperlink>
    </w:p>
    <w:p w:rsidR="00347DFD" w:rsidRPr="00347DFD" w:rsidRDefault="00194C0C" w:rsidP="00A64B85">
      <w:pPr>
        <w:pStyle w:val="22"/>
        <w:spacing w:after="114"/>
        <w:rPr>
          <w:rFonts w:ascii="Calibri" w:eastAsia="新細明體" w:hAnsi="Calibri"/>
          <w:sz w:val="24"/>
          <w:szCs w:val="22"/>
        </w:rPr>
      </w:pPr>
      <w:hyperlink w:anchor="_Toc294174018" w:history="1">
        <w:r w:rsidR="00347DFD" w:rsidRPr="00347DFD">
          <w:rPr>
            <w:rStyle w:val="a9"/>
            <w:rFonts w:hAnsi="標楷體" w:hint="eastAsia"/>
          </w:rPr>
          <w:t>十一、</w:t>
        </w:r>
        <w:r w:rsidR="00B84195" w:rsidRPr="00B84195">
          <w:rPr>
            <w:rStyle w:val="a9"/>
            <w:rFonts w:hAnsi="標楷體" w:hint="eastAsia"/>
          </w:rPr>
          <w:t>高捷</w:t>
        </w:r>
        <w:r w:rsidR="00480EF4">
          <w:rPr>
            <w:rStyle w:val="a9"/>
            <w:rFonts w:hAnsi="標楷體" w:hint="eastAsia"/>
          </w:rPr>
          <w:t>某</w:t>
        </w:r>
        <w:r w:rsidR="00B84195" w:rsidRPr="00B84195">
          <w:rPr>
            <w:rStyle w:val="a9"/>
            <w:rFonts w:hAnsi="標楷體" w:hint="eastAsia"/>
          </w:rPr>
          <w:t>區段標統包工程廠商之安排曲折、承攬比例懸殊。高捷公司支付第一筆工程款予統包工程</w:t>
        </w:r>
        <w:r w:rsidR="00480EF4">
          <w:rPr>
            <w:rStyle w:val="a9"/>
            <w:rFonts w:hAnsi="標楷體" w:hint="eastAsia"/>
          </w:rPr>
          <w:t>某</w:t>
        </w:r>
        <w:r w:rsidR="00B84195" w:rsidRPr="00B84195">
          <w:rPr>
            <w:rStyle w:val="a9"/>
            <w:rFonts w:hAnsi="標楷體" w:hint="eastAsia"/>
          </w:rPr>
          <w:t>廠商，</w:t>
        </w:r>
        <w:r w:rsidR="00480EF4">
          <w:rPr>
            <w:rStyle w:val="a9"/>
            <w:rFonts w:hAnsi="標楷體" w:hint="eastAsia"/>
          </w:rPr>
          <w:t>該</w:t>
        </w:r>
        <w:r w:rsidR="00B84195" w:rsidRPr="00B84195">
          <w:rPr>
            <w:rStyle w:val="a9"/>
            <w:rFonts w:hAnsi="標楷體" w:hint="eastAsia"/>
          </w:rPr>
          <w:t>公司之財務操作、資金流向、時間與方式不必要地複雜，與營運常規迥異，且恐背離其營建之資金需求，猶待進一步究查釐清，惟容非本院監察職權所及，宜由檢調機關續辦查處</w:t>
        </w:r>
        <w:r w:rsidR="00347DFD" w:rsidRPr="00347DFD">
          <w:rPr>
            <w:webHidden/>
          </w:rPr>
          <w:tab/>
        </w:r>
        <w:r w:rsidR="002140A5" w:rsidRPr="00347DFD">
          <w:rPr>
            <w:webHidden/>
          </w:rPr>
          <w:fldChar w:fldCharType="begin"/>
        </w:r>
        <w:r w:rsidR="00347DFD" w:rsidRPr="00347DFD">
          <w:rPr>
            <w:webHidden/>
          </w:rPr>
          <w:instrText xml:space="preserve"> PAGEREF _Toc294174018 \h </w:instrText>
        </w:r>
        <w:r w:rsidR="002140A5" w:rsidRPr="00347DFD">
          <w:rPr>
            <w:webHidden/>
          </w:rPr>
        </w:r>
        <w:r w:rsidR="002140A5" w:rsidRPr="00347DFD">
          <w:rPr>
            <w:webHidden/>
          </w:rPr>
          <w:fldChar w:fldCharType="separate"/>
        </w:r>
        <w:r>
          <w:rPr>
            <w:webHidden/>
          </w:rPr>
          <w:t>132</w:t>
        </w:r>
        <w:r w:rsidR="002140A5" w:rsidRPr="00347DFD">
          <w:rPr>
            <w:webHidden/>
          </w:rPr>
          <w:fldChar w:fldCharType="end"/>
        </w:r>
      </w:hyperlink>
    </w:p>
    <w:p w:rsidR="00347DFD" w:rsidRPr="00347DFD" w:rsidRDefault="00194C0C" w:rsidP="00A64B85">
      <w:pPr>
        <w:pStyle w:val="22"/>
        <w:spacing w:after="114"/>
        <w:rPr>
          <w:rFonts w:ascii="Calibri" w:eastAsia="新細明體" w:hAnsi="Calibri"/>
          <w:sz w:val="24"/>
          <w:szCs w:val="22"/>
        </w:rPr>
      </w:pPr>
      <w:hyperlink w:anchor="_Toc294174019" w:history="1">
        <w:r w:rsidR="00347DFD" w:rsidRPr="00347DFD">
          <w:rPr>
            <w:rStyle w:val="a9"/>
            <w:rFonts w:hAnsi="標楷體" w:hint="eastAsia"/>
          </w:rPr>
          <w:t>十二、勞委會於九十年五月十日公告停止重大工程引進外籍勞工，復於九十二年六月二十六日補充公告放寬</w:t>
        </w:r>
        <w:r w:rsidR="00347DFD" w:rsidRPr="00347DFD">
          <w:rPr>
            <w:rStyle w:val="a9"/>
            <w:rFonts w:hAnsi="標楷體"/>
          </w:rPr>
          <w:t>BOT</w:t>
        </w:r>
        <w:r w:rsidR="00347DFD" w:rsidRPr="00347DFD">
          <w:rPr>
            <w:rStyle w:val="a9"/>
            <w:rFonts w:hAnsi="標楷體" w:hint="eastAsia"/>
          </w:rPr>
          <w:t>業者引進外勞，決策過程悖離常情，誠有可議</w:t>
        </w:r>
        <w:r w:rsidR="00347DFD" w:rsidRPr="00347DFD">
          <w:rPr>
            <w:webHidden/>
          </w:rPr>
          <w:tab/>
        </w:r>
        <w:r w:rsidR="002140A5" w:rsidRPr="00347DFD">
          <w:rPr>
            <w:webHidden/>
          </w:rPr>
          <w:fldChar w:fldCharType="begin"/>
        </w:r>
        <w:r w:rsidR="00347DFD" w:rsidRPr="00347DFD">
          <w:rPr>
            <w:webHidden/>
          </w:rPr>
          <w:instrText xml:space="preserve"> PAGEREF _Toc294174019 \h </w:instrText>
        </w:r>
        <w:r w:rsidR="002140A5" w:rsidRPr="00347DFD">
          <w:rPr>
            <w:webHidden/>
          </w:rPr>
        </w:r>
        <w:r w:rsidR="002140A5" w:rsidRPr="00347DFD">
          <w:rPr>
            <w:webHidden/>
          </w:rPr>
          <w:fldChar w:fldCharType="separate"/>
        </w:r>
        <w:r>
          <w:rPr>
            <w:webHidden/>
          </w:rPr>
          <w:t>136</w:t>
        </w:r>
        <w:r w:rsidR="002140A5" w:rsidRPr="00347DFD">
          <w:rPr>
            <w:webHidden/>
          </w:rPr>
          <w:fldChar w:fldCharType="end"/>
        </w:r>
      </w:hyperlink>
    </w:p>
    <w:p w:rsidR="00347DFD" w:rsidRPr="00347DFD" w:rsidRDefault="00194C0C" w:rsidP="00A64B85">
      <w:pPr>
        <w:pStyle w:val="22"/>
        <w:spacing w:after="114"/>
        <w:rPr>
          <w:rFonts w:ascii="Calibri" w:eastAsia="新細明體" w:hAnsi="Calibri"/>
          <w:sz w:val="24"/>
          <w:szCs w:val="22"/>
        </w:rPr>
      </w:pPr>
      <w:hyperlink w:anchor="_Toc294174020" w:history="1">
        <w:r w:rsidR="00347DFD" w:rsidRPr="00347DFD">
          <w:rPr>
            <w:rStyle w:val="a9"/>
            <w:rFonts w:hAnsi="標楷體" w:hint="eastAsia"/>
          </w:rPr>
          <w:t>十三、勞委會公告停止重大工程引進外籍勞工，以及補充公告放寬</w:t>
        </w:r>
        <w:r w:rsidR="00347DFD" w:rsidRPr="00347DFD">
          <w:rPr>
            <w:rStyle w:val="a9"/>
            <w:rFonts w:hAnsi="標楷體"/>
          </w:rPr>
          <w:t>BOT</w:t>
        </w:r>
        <w:r w:rsidR="00347DFD" w:rsidRPr="00347DFD">
          <w:rPr>
            <w:rStyle w:val="a9"/>
            <w:rFonts w:hAnsi="標楷體" w:hint="eastAsia"/>
          </w:rPr>
          <w:t>業者引進外勞，均屬法規命令，卻未依中央法規標準法及立法院職權行使法規定送立法院，且有違背法規命令不得再授權之意旨，顯有重大瑕疵</w:t>
        </w:r>
        <w:r w:rsidR="00347DFD" w:rsidRPr="00347DFD">
          <w:rPr>
            <w:webHidden/>
          </w:rPr>
          <w:tab/>
        </w:r>
        <w:r w:rsidR="002140A5" w:rsidRPr="00347DFD">
          <w:rPr>
            <w:webHidden/>
          </w:rPr>
          <w:fldChar w:fldCharType="begin"/>
        </w:r>
        <w:r w:rsidR="00347DFD" w:rsidRPr="00347DFD">
          <w:rPr>
            <w:webHidden/>
          </w:rPr>
          <w:instrText xml:space="preserve"> PAGEREF _Toc294174020 \h </w:instrText>
        </w:r>
        <w:r w:rsidR="002140A5" w:rsidRPr="00347DFD">
          <w:rPr>
            <w:webHidden/>
          </w:rPr>
        </w:r>
        <w:r w:rsidR="002140A5" w:rsidRPr="00347DFD">
          <w:rPr>
            <w:webHidden/>
          </w:rPr>
          <w:fldChar w:fldCharType="separate"/>
        </w:r>
        <w:r>
          <w:rPr>
            <w:webHidden/>
          </w:rPr>
          <w:t>143</w:t>
        </w:r>
        <w:r w:rsidR="002140A5" w:rsidRPr="00347DFD">
          <w:rPr>
            <w:webHidden/>
          </w:rPr>
          <w:fldChar w:fldCharType="end"/>
        </w:r>
      </w:hyperlink>
    </w:p>
    <w:p w:rsidR="00347DFD" w:rsidRPr="00347DFD" w:rsidRDefault="00194C0C" w:rsidP="00A64B85">
      <w:pPr>
        <w:pStyle w:val="22"/>
        <w:spacing w:after="114"/>
        <w:rPr>
          <w:rFonts w:ascii="Calibri" w:eastAsia="新細明體" w:hAnsi="Calibri"/>
          <w:sz w:val="24"/>
          <w:szCs w:val="22"/>
        </w:rPr>
      </w:pPr>
      <w:hyperlink w:anchor="_Toc294174021" w:history="1">
        <w:r w:rsidR="00347DFD" w:rsidRPr="00347DFD">
          <w:rPr>
            <w:rStyle w:val="a9"/>
            <w:rFonts w:hAnsi="標楷體" w:hint="eastAsia"/>
          </w:rPr>
          <w:t>十四、高捷</w:t>
        </w:r>
        <w:r w:rsidR="00347DFD" w:rsidRPr="00347DFD">
          <w:rPr>
            <w:rStyle w:val="a9"/>
            <w:rFonts w:hAnsi="標楷體"/>
          </w:rPr>
          <w:t>BOT</w:t>
        </w:r>
        <w:r w:rsidR="00347DFD" w:rsidRPr="00347DFD">
          <w:rPr>
            <w:rStyle w:val="a9"/>
            <w:rFonts w:hAnsi="標楷體" w:hint="eastAsia"/>
          </w:rPr>
          <w:t>案政府出資超過八成，卻任由高捷公司虛增工程用人費用於前、華磐公司剝削泰勞於後，且強迫下包廠商使用外勞再從中牟取暴利，勞委會對此卻置若罔聞，顯有怠失</w:t>
        </w:r>
        <w:r w:rsidR="00347DFD" w:rsidRPr="00347DFD">
          <w:rPr>
            <w:webHidden/>
          </w:rPr>
          <w:tab/>
        </w:r>
        <w:r w:rsidR="002140A5" w:rsidRPr="00347DFD">
          <w:rPr>
            <w:webHidden/>
          </w:rPr>
          <w:fldChar w:fldCharType="begin"/>
        </w:r>
        <w:r w:rsidR="00347DFD" w:rsidRPr="00347DFD">
          <w:rPr>
            <w:webHidden/>
          </w:rPr>
          <w:instrText xml:space="preserve"> PAGEREF _Toc294174021 \h </w:instrText>
        </w:r>
        <w:r w:rsidR="002140A5" w:rsidRPr="00347DFD">
          <w:rPr>
            <w:webHidden/>
          </w:rPr>
        </w:r>
        <w:r w:rsidR="002140A5" w:rsidRPr="00347DFD">
          <w:rPr>
            <w:webHidden/>
          </w:rPr>
          <w:fldChar w:fldCharType="separate"/>
        </w:r>
        <w:r>
          <w:rPr>
            <w:webHidden/>
          </w:rPr>
          <w:t>144</w:t>
        </w:r>
        <w:r w:rsidR="002140A5" w:rsidRPr="00347DFD">
          <w:rPr>
            <w:webHidden/>
          </w:rPr>
          <w:fldChar w:fldCharType="end"/>
        </w:r>
      </w:hyperlink>
    </w:p>
    <w:p w:rsidR="00347DFD" w:rsidRDefault="00194C0C" w:rsidP="00A64B85">
      <w:pPr>
        <w:pStyle w:val="22"/>
        <w:spacing w:after="114"/>
        <w:rPr>
          <w:rFonts w:ascii="Calibri" w:eastAsia="新細明體" w:hAnsi="Calibri"/>
          <w:sz w:val="24"/>
          <w:szCs w:val="22"/>
        </w:rPr>
      </w:pPr>
      <w:hyperlink w:anchor="_Toc294174022" w:history="1">
        <w:r w:rsidR="00347DFD" w:rsidRPr="00347DFD">
          <w:rPr>
            <w:rStyle w:val="a9"/>
            <w:rFonts w:hAnsi="標楷體" w:hint="eastAsia"/>
          </w:rPr>
          <w:t>十五、高捷公司違反就業服務法，將引進之部分外籍勞工提供華磐公司非法使用，勞委會及地方主管</w:t>
        </w:r>
        <w:r w:rsidR="00347DFD" w:rsidRPr="00347DFD">
          <w:rPr>
            <w:rStyle w:val="a9"/>
            <w:rFonts w:hAnsi="標楷體" w:hint="eastAsia"/>
          </w:rPr>
          <w:lastRenderedPageBreak/>
          <w:t>機關竟毫無所悉，且該會對地方政府查察不實，亦未見督促積極改善作為，誠有可議</w:t>
        </w:r>
        <w:r w:rsidR="00347DFD" w:rsidRPr="00347DFD">
          <w:rPr>
            <w:webHidden/>
          </w:rPr>
          <w:tab/>
        </w:r>
        <w:r w:rsidR="002140A5" w:rsidRPr="00347DFD">
          <w:rPr>
            <w:webHidden/>
          </w:rPr>
          <w:fldChar w:fldCharType="begin"/>
        </w:r>
        <w:r w:rsidR="00347DFD" w:rsidRPr="00347DFD">
          <w:rPr>
            <w:webHidden/>
          </w:rPr>
          <w:instrText xml:space="preserve"> PAGEREF _Toc294174022 \h </w:instrText>
        </w:r>
        <w:r w:rsidR="002140A5" w:rsidRPr="00347DFD">
          <w:rPr>
            <w:webHidden/>
          </w:rPr>
        </w:r>
        <w:r w:rsidR="002140A5" w:rsidRPr="00347DFD">
          <w:rPr>
            <w:webHidden/>
          </w:rPr>
          <w:fldChar w:fldCharType="separate"/>
        </w:r>
        <w:r>
          <w:rPr>
            <w:webHidden/>
          </w:rPr>
          <w:t>146</w:t>
        </w:r>
        <w:r w:rsidR="002140A5" w:rsidRPr="00347DFD">
          <w:rPr>
            <w:webHidden/>
          </w:rPr>
          <w:fldChar w:fldCharType="end"/>
        </w:r>
      </w:hyperlink>
    </w:p>
    <w:p w:rsidR="00347DFD" w:rsidRPr="00347DFD" w:rsidRDefault="00194C0C" w:rsidP="00A64B85">
      <w:pPr>
        <w:pStyle w:val="22"/>
        <w:spacing w:after="114"/>
        <w:rPr>
          <w:rFonts w:ascii="Calibri" w:eastAsia="新細明體" w:hAnsi="Calibri"/>
          <w:sz w:val="24"/>
          <w:szCs w:val="22"/>
        </w:rPr>
      </w:pPr>
      <w:hyperlink w:anchor="_Toc294174023" w:history="1">
        <w:r w:rsidR="00347DFD" w:rsidRPr="00634ED6">
          <w:rPr>
            <w:rStyle w:val="a9"/>
            <w:rFonts w:hAnsi="標楷體" w:hint="eastAsia"/>
          </w:rPr>
          <w:t>十六、</w:t>
        </w:r>
        <w:r w:rsidR="00347DFD" w:rsidRPr="00347DFD">
          <w:rPr>
            <w:rStyle w:val="a9"/>
            <w:rFonts w:hAnsi="標楷體" w:hint="eastAsia"/>
          </w:rPr>
          <w:t>勞委會明知高捷公司招募之外籍勞工，按規定每人每月應繳納三千元之就業安定費，卻僅實收二千元，任由高捷公司私下扣留一千元，迨發生泰勞暴動事件後始</w:t>
        </w:r>
        <w:r w:rsidR="005F5CD5">
          <w:rPr>
            <w:rStyle w:val="a9"/>
            <w:rFonts w:hAnsi="標楷體" w:hint="eastAsia"/>
          </w:rPr>
          <w:t>行</w:t>
        </w:r>
        <w:r w:rsidR="00347DFD" w:rsidRPr="00347DFD">
          <w:rPr>
            <w:rStyle w:val="a9"/>
            <w:rFonts w:hAnsi="標楷體" w:hint="eastAsia"/>
          </w:rPr>
          <w:t>補收，顯</w:t>
        </w:r>
        <w:r w:rsidR="005F5CD5">
          <w:rPr>
            <w:rStyle w:val="a9"/>
            <w:rFonts w:hAnsi="標楷體" w:hint="eastAsia"/>
          </w:rPr>
          <w:t>有</w:t>
        </w:r>
        <w:r w:rsidR="00347DFD" w:rsidRPr="00347DFD">
          <w:rPr>
            <w:rStyle w:val="a9"/>
            <w:rFonts w:hAnsi="標楷體" w:hint="eastAsia"/>
          </w:rPr>
          <w:t>怠</w:t>
        </w:r>
        <w:r w:rsidR="005F5CD5">
          <w:rPr>
            <w:rStyle w:val="a9"/>
            <w:rFonts w:hAnsi="標楷體" w:hint="eastAsia"/>
          </w:rPr>
          <w:t>失</w:t>
        </w:r>
        <w:r w:rsidR="00347DFD">
          <w:rPr>
            <w:webHidden/>
          </w:rPr>
          <w:tab/>
        </w:r>
        <w:r w:rsidR="002140A5">
          <w:rPr>
            <w:webHidden/>
          </w:rPr>
          <w:fldChar w:fldCharType="begin"/>
        </w:r>
        <w:r w:rsidR="00347DFD">
          <w:rPr>
            <w:webHidden/>
          </w:rPr>
          <w:instrText xml:space="preserve"> PAGEREF _Toc294174023 \h </w:instrText>
        </w:r>
        <w:r w:rsidR="002140A5">
          <w:rPr>
            <w:webHidden/>
          </w:rPr>
        </w:r>
        <w:r w:rsidR="002140A5">
          <w:rPr>
            <w:webHidden/>
          </w:rPr>
          <w:fldChar w:fldCharType="separate"/>
        </w:r>
        <w:r>
          <w:rPr>
            <w:webHidden/>
          </w:rPr>
          <w:t>147</w:t>
        </w:r>
        <w:r w:rsidR="002140A5">
          <w:rPr>
            <w:webHidden/>
          </w:rPr>
          <w:fldChar w:fldCharType="end"/>
        </w:r>
      </w:hyperlink>
    </w:p>
    <w:p w:rsidR="00347DFD" w:rsidRPr="00823ADD" w:rsidRDefault="00194C0C" w:rsidP="007469FB">
      <w:pPr>
        <w:pStyle w:val="12"/>
        <w:spacing w:after="114"/>
        <w:rPr>
          <w:rStyle w:val="a9"/>
          <w:rFonts w:hAnsi="標楷體"/>
        </w:rPr>
      </w:pPr>
      <w:hyperlink w:anchor="_Toc294174024" w:history="1">
        <w:r w:rsidR="00347DFD" w:rsidRPr="00634ED6">
          <w:rPr>
            <w:rStyle w:val="a9"/>
            <w:rFonts w:hAnsi="標楷體" w:hint="eastAsia"/>
          </w:rPr>
          <w:t>捌、處理辦法</w:t>
        </w:r>
        <w:r w:rsidR="00347DFD">
          <w:rPr>
            <w:webHidden/>
          </w:rPr>
          <w:tab/>
        </w:r>
        <w:r w:rsidR="002140A5">
          <w:rPr>
            <w:webHidden/>
          </w:rPr>
          <w:fldChar w:fldCharType="begin"/>
        </w:r>
        <w:r w:rsidR="00347DFD">
          <w:rPr>
            <w:webHidden/>
          </w:rPr>
          <w:instrText xml:space="preserve"> PAGEREF _Toc294174024 \h </w:instrText>
        </w:r>
        <w:r w:rsidR="002140A5">
          <w:rPr>
            <w:webHidden/>
          </w:rPr>
        </w:r>
        <w:r w:rsidR="002140A5">
          <w:rPr>
            <w:webHidden/>
          </w:rPr>
          <w:fldChar w:fldCharType="separate"/>
        </w:r>
        <w:r>
          <w:rPr>
            <w:webHidden/>
          </w:rPr>
          <w:t>151</w:t>
        </w:r>
        <w:r w:rsidR="002140A5">
          <w:rPr>
            <w:webHidden/>
          </w:rPr>
          <w:fldChar w:fldCharType="end"/>
        </w:r>
      </w:hyperlink>
      <w:r w:rsidR="002140A5" w:rsidRPr="00AF2B45">
        <w:rPr>
          <w:bCs/>
          <w:spacing w:val="200"/>
          <w:kern w:val="0"/>
          <w:sz w:val="40"/>
        </w:rPr>
        <w:fldChar w:fldCharType="end"/>
      </w:r>
      <w:r w:rsidR="00C21E8F">
        <w:rPr>
          <w:bCs/>
          <w:spacing w:val="200"/>
          <w:kern w:val="0"/>
          <w:sz w:val="40"/>
        </w:rPr>
        <w:br w:type="page"/>
      </w:r>
      <w:r w:rsidR="002140A5">
        <w:rPr>
          <w:rStyle w:val="a9"/>
          <w:rFonts w:hAnsi="標楷體"/>
        </w:rPr>
        <w:lastRenderedPageBreak/>
        <w:fldChar w:fldCharType="begin"/>
      </w:r>
      <w:r w:rsidR="00347DFD">
        <w:rPr>
          <w:rStyle w:val="a9"/>
          <w:rFonts w:hAnsi="標楷體"/>
        </w:rPr>
        <w:instrText xml:space="preserve"> TOC \h \z \t "</w:instrText>
      </w:r>
      <w:r w:rsidR="00347DFD">
        <w:rPr>
          <w:rStyle w:val="a9"/>
          <w:rFonts w:hAnsi="標楷體"/>
        </w:rPr>
        <w:instrText>表樣式</w:instrText>
      </w:r>
      <w:r w:rsidR="00347DFD">
        <w:rPr>
          <w:rStyle w:val="a9"/>
          <w:rFonts w:hAnsi="標楷體"/>
        </w:rPr>
        <w:instrText xml:space="preserve">" \c </w:instrText>
      </w:r>
      <w:r w:rsidR="002140A5">
        <w:rPr>
          <w:rStyle w:val="a9"/>
          <w:rFonts w:hAnsi="標楷體"/>
        </w:rPr>
        <w:fldChar w:fldCharType="separate"/>
      </w:r>
    </w:p>
    <w:p w:rsidR="00347DFD" w:rsidRPr="007469FB" w:rsidRDefault="007469FB" w:rsidP="00785F96">
      <w:pPr>
        <w:spacing w:afterLines="100" w:after="457" w:line="480" w:lineRule="exact"/>
        <w:jc w:val="center"/>
        <w:rPr>
          <w:rStyle w:val="aff1"/>
          <w:noProof/>
          <w:sz w:val="44"/>
          <w:szCs w:val="44"/>
          <w:u w:val="double"/>
        </w:rPr>
      </w:pPr>
      <w:r w:rsidRPr="007469FB">
        <w:rPr>
          <w:rStyle w:val="aff1"/>
          <w:rFonts w:hint="eastAsia"/>
          <w:noProof/>
          <w:sz w:val="44"/>
          <w:szCs w:val="44"/>
          <w:u w:val="double"/>
        </w:rPr>
        <w:t>表目次</w:t>
      </w:r>
    </w:p>
    <w:p w:rsidR="00347DFD" w:rsidRPr="00823ADD" w:rsidRDefault="00194C0C" w:rsidP="007469FB">
      <w:pPr>
        <w:pStyle w:val="12"/>
        <w:spacing w:after="114"/>
        <w:rPr>
          <w:rStyle w:val="a9"/>
          <w:rFonts w:hAnsi="標楷體"/>
        </w:rPr>
      </w:pPr>
      <w:hyperlink w:anchor="_Toc294173947" w:history="1">
        <w:r w:rsidR="00347DFD" w:rsidRPr="00930291">
          <w:rPr>
            <w:rStyle w:val="a9"/>
            <w:rFonts w:hAnsi="標楷體" w:hint="eastAsia"/>
          </w:rPr>
          <w:t>表一</w:t>
        </w:r>
        <w:r w:rsidR="00347DFD" w:rsidRPr="00930291">
          <w:rPr>
            <w:rStyle w:val="a9"/>
            <w:rFonts w:hAnsi="標楷體"/>
          </w:rPr>
          <w:t xml:space="preserve">  </w:t>
        </w:r>
        <w:r w:rsidR="00823ADD">
          <w:rPr>
            <w:rStyle w:val="a9"/>
            <w:rFonts w:hAnsi="標楷體" w:hint="eastAsia"/>
          </w:rPr>
          <w:t xml:space="preserve">  </w:t>
        </w:r>
        <w:r w:rsidR="00347DFD" w:rsidRPr="00930291">
          <w:rPr>
            <w:rStyle w:val="a9"/>
            <w:rFonts w:hAnsi="標楷體" w:hint="eastAsia"/>
          </w:rPr>
          <w:t>高捷</w:t>
        </w:r>
        <w:r w:rsidR="00347DFD" w:rsidRPr="00930291">
          <w:rPr>
            <w:rStyle w:val="a9"/>
            <w:rFonts w:hAnsi="標楷體"/>
          </w:rPr>
          <w:t>BOT</w:t>
        </w:r>
        <w:r w:rsidR="00347DFD" w:rsidRPr="00930291">
          <w:rPr>
            <w:rStyle w:val="a9"/>
            <w:rFonts w:hAnsi="標楷體" w:hint="eastAsia"/>
          </w:rPr>
          <w:t>案之資金來源表</w:t>
        </w:r>
        <w:r w:rsidR="00347DFD" w:rsidRPr="00823ADD">
          <w:rPr>
            <w:rStyle w:val="a9"/>
            <w:rFonts w:hAnsi="標楷體"/>
            <w:webHidden/>
          </w:rPr>
          <w:tab/>
        </w:r>
        <w:r w:rsidR="002140A5" w:rsidRPr="00823ADD">
          <w:rPr>
            <w:rStyle w:val="a9"/>
            <w:rFonts w:hAnsi="標楷體"/>
            <w:webHidden/>
          </w:rPr>
          <w:fldChar w:fldCharType="begin"/>
        </w:r>
        <w:r w:rsidR="00347DFD" w:rsidRPr="00823ADD">
          <w:rPr>
            <w:rStyle w:val="a9"/>
            <w:rFonts w:hAnsi="標楷體"/>
            <w:webHidden/>
          </w:rPr>
          <w:instrText xml:space="preserve"> PAGEREF _Toc294173947 \h </w:instrText>
        </w:r>
        <w:r w:rsidR="002140A5" w:rsidRPr="00823ADD">
          <w:rPr>
            <w:rStyle w:val="a9"/>
            <w:rFonts w:hAnsi="標楷體"/>
            <w:webHidden/>
          </w:rPr>
        </w:r>
        <w:r w:rsidR="002140A5" w:rsidRPr="00823ADD">
          <w:rPr>
            <w:rStyle w:val="a9"/>
            <w:rFonts w:hAnsi="標楷體"/>
            <w:webHidden/>
          </w:rPr>
          <w:fldChar w:fldCharType="separate"/>
        </w:r>
        <w:r>
          <w:rPr>
            <w:rStyle w:val="a9"/>
            <w:rFonts w:hAnsi="標楷體"/>
            <w:webHidden/>
          </w:rPr>
          <w:t>153</w:t>
        </w:r>
        <w:r w:rsidR="002140A5" w:rsidRPr="00823ADD">
          <w:rPr>
            <w:rStyle w:val="a9"/>
            <w:rFonts w:hAnsi="標楷體"/>
            <w:webHidden/>
          </w:rPr>
          <w:fldChar w:fldCharType="end"/>
        </w:r>
      </w:hyperlink>
    </w:p>
    <w:p w:rsidR="00347DFD" w:rsidRPr="00823ADD" w:rsidRDefault="00194C0C" w:rsidP="007469FB">
      <w:pPr>
        <w:pStyle w:val="12"/>
        <w:spacing w:after="114"/>
        <w:rPr>
          <w:rStyle w:val="a9"/>
          <w:rFonts w:hAnsi="標楷體"/>
        </w:rPr>
      </w:pPr>
      <w:hyperlink w:anchor="_Toc294173948" w:history="1">
        <w:r w:rsidR="00347DFD" w:rsidRPr="00930291">
          <w:rPr>
            <w:rStyle w:val="a9"/>
            <w:rFonts w:hAnsi="標楷體" w:hint="eastAsia"/>
          </w:rPr>
          <w:t>表一</w:t>
        </w:r>
        <w:r w:rsidR="00823ADD">
          <w:rPr>
            <w:rStyle w:val="a9"/>
            <w:rFonts w:hAnsi="標楷體" w:hint="eastAsia"/>
          </w:rPr>
          <w:t xml:space="preserve">-1 </w:t>
        </w:r>
        <w:r w:rsidR="00347DFD" w:rsidRPr="00930291">
          <w:rPr>
            <w:rStyle w:val="a9"/>
            <w:rFonts w:hAnsi="標楷體"/>
          </w:rPr>
          <w:t xml:space="preserve"> </w:t>
        </w:r>
        <w:r w:rsidR="00347DFD" w:rsidRPr="00930291">
          <w:rPr>
            <w:rStyle w:val="a9"/>
            <w:rFonts w:hAnsi="標楷體" w:hint="eastAsia"/>
          </w:rPr>
          <w:t>高捷公司與台灣銀行等聯合授信銀行共同簽</w:t>
        </w:r>
        <w:r w:rsidR="00966724">
          <w:rPr>
            <w:rStyle w:val="a9"/>
            <w:rFonts w:hAnsi="標楷體" w:hint="eastAsia"/>
          </w:rPr>
          <w:t>訂</w:t>
        </w:r>
        <w:r w:rsidR="00347DFD" w:rsidRPr="00930291">
          <w:rPr>
            <w:rStyle w:val="a9"/>
            <w:rFonts w:hAnsi="標楷體"/>
          </w:rPr>
          <w:t>198</w:t>
        </w:r>
        <w:r w:rsidR="00347DFD" w:rsidRPr="00930291">
          <w:rPr>
            <w:rStyle w:val="a9"/>
            <w:rFonts w:hAnsi="標楷體" w:hint="eastAsia"/>
          </w:rPr>
          <w:t>億元融資契約，各年度借款及還款情形表</w:t>
        </w:r>
        <w:r w:rsidR="00347DFD" w:rsidRPr="00823ADD">
          <w:rPr>
            <w:rStyle w:val="a9"/>
            <w:rFonts w:hAnsi="標楷體"/>
            <w:webHidden/>
          </w:rPr>
          <w:tab/>
        </w:r>
        <w:r w:rsidR="002140A5" w:rsidRPr="00823ADD">
          <w:rPr>
            <w:rStyle w:val="a9"/>
            <w:rFonts w:hAnsi="標楷體"/>
            <w:webHidden/>
          </w:rPr>
          <w:fldChar w:fldCharType="begin"/>
        </w:r>
        <w:r w:rsidR="00347DFD" w:rsidRPr="00823ADD">
          <w:rPr>
            <w:rStyle w:val="a9"/>
            <w:rFonts w:hAnsi="標楷體"/>
            <w:webHidden/>
          </w:rPr>
          <w:instrText xml:space="preserve"> PAGEREF _Toc294173948 \h </w:instrText>
        </w:r>
        <w:r w:rsidR="002140A5" w:rsidRPr="00823ADD">
          <w:rPr>
            <w:rStyle w:val="a9"/>
            <w:rFonts w:hAnsi="標楷體"/>
            <w:webHidden/>
          </w:rPr>
        </w:r>
        <w:r w:rsidR="002140A5" w:rsidRPr="00823ADD">
          <w:rPr>
            <w:rStyle w:val="a9"/>
            <w:rFonts w:hAnsi="標楷體"/>
            <w:webHidden/>
          </w:rPr>
          <w:fldChar w:fldCharType="separate"/>
        </w:r>
        <w:r>
          <w:rPr>
            <w:rStyle w:val="a9"/>
            <w:rFonts w:hAnsi="標楷體"/>
            <w:webHidden/>
          </w:rPr>
          <w:t>155</w:t>
        </w:r>
        <w:r w:rsidR="002140A5" w:rsidRPr="00823ADD">
          <w:rPr>
            <w:rStyle w:val="a9"/>
            <w:rFonts w:hAnsi="標楷體"/>
            <w:webHidden/>
          </w:rPr>
          <w:fldChar w:fldCharType="end"/>
        </w:r>
      </w:hyperlink>
    </w:p>
    <w:p w:rsidR="00347DFD" w:rsidRPr="00823ADD" w:rsidRDefault="00194C0C" w:rsidP="007469FB">
      <w:pPr>
        <w:pStyle w:val="12"/>
        <w:spacing w:after="114"/>
        <w:rPr>
          <w:rStyle w:val="a9"/>
          <w:rFonts w:hAnsi="標楷體"/>
        </w:rPr>
      </w:pPr>
      <w:hyperlink w:anchor="_Toc294173949" w:history="1">
        <w:r w:rsidR="00347DFD" w:rsidRPr="00930291">
          <w:rPr>
            <w:rStyle w:val="a9"/>
            <w:rFonts w:hAnsi="標楷體" w:hint="eastAsia"/>
          </w:rPr>
          <w:t>表一</w:t>
        </w:r>
        <w:r w:rsidR="00347DFD" w:rsidRPr="00930291">
          <w:rPr>
            <w:rStyle w:val="a9"/>
            <w:rFonts w:hAnsi="標楷體"/>
          </w:rPr>
          <w:t xml:space="preserve">-2  </w:t>
        </w:r>
        <w:r w:rsidR="00347DFD" w:rsidRPr="00930291">
          <w:rPr>
            <w:rStyle w:val="a9"/>
            <w:rFonts w:hAnsi="標楷體" w:hint="eastAsia"/>
          </w:rPr>
          <w:t>高捷</w:t>
        </w:r>
        <w:r w:rsidR="00347DFD" w:rsidRPr="00930291">
          <w:rPr>
            <w:rStyle w:val="a9"/>
            <w:rFonts w:hAnsi="標楷體"/>
          </w:rPr>
          <w:t>BOT</w:t>
        </w:r>
        <w:r w:rsidR="00347DFD" w:rsidRPr="00930291">
          <w:rPr>
            <w:rStyle w:val="a9"/>
            <w:rFonts w:hAnsi="標楷體" w:hint="eastAsia"/>
          </w:rPr>
          <w:t>案之資金來源：變動</w:t>
        </w:r>
        <w:r w:rsidR="00347DFD" w:rsidRPr="00823ADD">
          <w:rPr>
            <w:rStyle w:val="a9"/>
            <w:rFonts w:hAnsi="標楷體"/>
            <w:webHidden/>
          </w:rPr>
          <w:tab/>
        </w:r>
        <w:r w:rsidR="002140A5" w:rsidRPr="00823ADD">
          <w:rPr>
            <w:rStyle w:val="a9"/>
            <w:rFonts w:hAnsi="標楷體"/>
            <w:webHidden/>
          </w:rPr>
          <w:fldChar w:fldCharType="begin"/>
        </w:r>
        <w:r w:rsidR="00347DFD" w:rsidRPr="00823ADD">
          <w:rPr>
            <w:rStyle w:val="a9"/>
            <w:rFonts w:hAnsi="標楷體"/>
            <w:webHidden/>
          </w:rPr>
          <w:instrText xml:space="preserve"> PAGEREF _Toc294173949 \h </w:instrText>
        </w:r>
        <w:r w:rsidR="002140A5" w:rsidRPr="00823ADD">
          <w:rPr>
            <w:rStyle w:val="a9"/>
            <w:rFonts w:hAnsi="標楷體"/>
            <w:webHidden/>
          </w:rPr>
        </w:r>
        <w:r w:rsidR="002140A5" w:rsidRPr="00823ADD">
          <w:rPr>
            <w:rStyle w:val="a9"/>
            <w:rFonts w:hAnsi="標楷體"/>
            <w:webHidden/>
          </w:rPr>
          <w:fldChar w:fldCharType="separate"/>
        </w:r>
        <w:r>
          <w:rPr>
            <w:rStyle w:val="a9"/>
            <w:rFonts w:hAnsi="標楷體"/>
            <w:webHidden/>
          </w:rPr>
          <w:t>155</w:t>
        </w:r>
        <w:r w:rsidR="002140A5" w:rsidRPr="00823ADD">
          <w:rPr>
            <w:rStyle w:val="a9"/>
            <w:rFonts w:hAnsi="標楷體"/>
            <w:webHidden/>
          </w:rPr>
          <w:fldChar w:fldCharType="end"/>
        </w:r>
      </w:hyperlink>
    </w:p>
    <w:p w:rsidR="00347DFD" w:rsidRPr="00823ADD" w:rsidRDefault="00194C0C" w:rsidP="007469FB">
      <w:pPr>
        <w:pStyle w:val="12"/>
        <w:spacing w:after="114"/>
        <w:rPr>
          <w:rStyle w:val="a9"/>
          <w:rFonts w:hAnsi="標楷體"/>
        </w:rPr>
      </w:pPr>
      <w:hyperlink w:anchor="_Toc294173950" w:history="1">
        <w:r w:rsidR="00347DFD" w:rsidRPr="00930291">
          <w:rPr>
            <w:rStyle w:val="a9"/>
            <w:rFonts w:hAnsi="標楷體" w:hint="eastAsia"/>
          </w:rPr>
          <w:t>表二</w:t>
        </w:r>
        <w:r w:rsidR="00347DFD" w:rsidRPr="00930291">
          <w:rPr>
            <w:rStyle w:val="a9"/>
            <w:rFonts w:hAnsi="標楷體"/>
          </w:rPr>
          <w:t xml:space="preserve">  </w:t>
        </w:r>
        <w:r w:rsidR="00823ADD">
          <w:rPr>
            <w:rStyle w:val="a9"/>
            <w:rFonts w:hAnsi="標楷體" w:hint="eastAsia"/>
          </w:rPr>
          <w:t xml:space="preserve">  </w:t>
        </w:r>
        <w:r w:rsidR="00347DFD" w:rsidRPr="00930291">
          <w:rPr>
            <w:rStyle w:val="a9"/>
            <w:rFonts w:hAnsi="標楷體" w:hint="eastAsia"/>
          </w:rPr>
          <w:t>高捷建設經費、運量及自償率等</w:t>
        </w:r>
        <w:r w:rsidR="00347DFD" w:rsidRPr="00930291">
          <w:rPr>
            <w:rStyle w:val="a9"/>
            <w:rFonts w:hAnsi="標楷體"/>
          </w:rPr>
          <w:t>(</w:t>
        </w:r>
        <w:r w:rsidR="00347DFD" w:rsidRPr="00930291">
          <w:rPr>
            <w:rStyle w:val="a9"/>
            <w:rFonts w:hAnsi="標楷體" w:hint="eastAsia"/>
          </w:rPr>
          <w:t>預估</w:t>
        </w:r>
        <w:r w:rsidR="00347DFD" w:rsidRPr="00930291">
          <w:rPr>
            <w:rStyle w:val="a9"/>
            <w:rFonts w:hAnsi="標楷體"/>
          </w:rPr>
          <w:t>)</w:t>
        </w:r>
        <w:r w:rsidR="00347DFD" w:rsidRPr="00930291">
          <w:rPr>
            <w:rStyle w:val="a9"/>
            <w:rFonts w:hAnsi="標楷體" w:hint="eastAsia"/>
          </w:rPr>
          <w:t>之修正</w:t>
        </w:r>
        <w:r w:rsidR="00347DFD" w:rsidRPr="00823ADD">
          <w:rPr>
            <w:rStyle w:val="a9"/>
            <w:rFonts w:hAnsi="標楷體"/>
            <w:webHidden/>
          </w:rPr>
          <w:tab/>
        </w:r>
        <w:r w:rsidR="002140A5" w:rsidRPr="00823ADD">
          <w:rPr>
            <w:rStyle w:val="a9"/>
            <w:rFonts w:hAnsi="標楷體"/>
            <w:webHidden/>
          </w:rPr>
          <w:fldChar w:fldCharType="begin"/>
        </w:r>
        <w:r w:rsidR="00347DFD" w:rsidRPr="00823ADD">
          <w:rPr>
            <w:rStyle w:val="a9"/>
            <w:rFonts w:hAnsi="標楷體"/>
            <w:webHidden/>
          </w:rPr>
          <w:instrText xml:space="preserve"> PAGEREF _Toc294173950 \h </w:instrText>
        </w:r>
        <w:r w:rsidR="002140A5" w:rsidRPr="00823ADD">
          <w:rPr>
            <w:rStyle w:val="a9"/>
            <w:rFonts w:hAnsi="標楷體"/>
            <w:webHidden/>
          </w:rPr>
        </w:r>
        <w:r w:rsidR="002140A5" w:rsidRPr="00823ADD">
          <w:rPr>
            <w:rStyle w:val="a9"/>
            <w:rFonts w:hAnsi="標楷體"/>
            <w:webHidden/>
          </w:rPr>
          <w:fldChar w:fldCharType="separate"/>
        </w:r>
        <w:r>
          <w:rPr>
            <w:rStyle w:val="a9"/>
            <w:rFonts w:hAnsi="標楷體"/>
            <w:webHidden/>
          </w:rPr>
          <w:t>156</w:t>
        </w:r>
        <w:r w:rsidR="002140A5" w:rsidRPr="00823ADD">
          <w:rPr>
            <w:rStyle w:val="a9"/>
            <w:rFonts w:hAnsi="標楷體"/>
            <w:webHidden/>
          </w:rPr>
          <w:fldChar w:fldCharType="end"/>
        </w:r>
      </w:hyperlink>
    </w:p>
    <w:p w:rsidR="00347DFD" w:rsidRPr="00823ADD" w:rsidRDefault="00194C0C" w:rsidP="007469FB">
      <w:pPr>
        <w:pStyle w:val="12"/>
        <w:spacing w:after="114"/>
        <w:rPr>
          <w:rStyle w:val="a9"/>
          <w:rFonts w:hAnsi="標楷體"/>
        </w:rPr>
      </w:pPr>
      <w:hyperlink w:anchor="_Toc294173951" w:history="1">
        <w:r w:rsidR="00347DFD" w:rsidRPr="00930291">
          <w:rPr>
            <w:rStyle w:val="a9"/>
            <w:rFonts w:hAnsi="標楷體" w:hint="eastAsia"/>
          </w:rPr>
          <w:t>表二</w:t>
        </w:r>
        <w:r w:rsidR="00347DFD" w:rsidRPr="00930291">
          <w:rPr>
            <w:rStyle w:val="a9"/>
            <w:rFonts w:hAnsi="標楷體"/>
          </w:rPr>
          <w:t xml:space="preserve">-1  </w:t>
        </w:r>
        <w:r w:rsidR="00347DFD" w:rsidRPr="00930291">
          <w:rPr>
            <w:rStyle w:val="a9"/>
            <w:rFonts w:hAnsi="標楷體" w:hint="eastAsia"/>
          </w:rPr>
          <w:t>高捷公司之運量</w:t>
        </w:r>
        <w:r w:rsidR="00347DFD" w:rsidRPr="00930291">
          <w:rPr>
            <w:rStyle w:val="a9"/>
            <w:rFonts w:hAnsi="標楷體"/>
          </w:rPr>
          <w:t>(</w:t>
        </w:r>
        <w:r w:rsidR="00347DFD" w:rsidRPr="00930291">
          <w:rPr>
            <w:rStyle w:val="a9"/>
            <w:rFonts w:hAnsi="標楷體" w:hint="eastAsia"/>
          </w:rPr>
          <w:t>樂觀情境</w:t>
        </w:r>
        <w:r w:rsidR="00347DFD" w:rsidRPr="00930291">
          <w:rPr>
            <w:rStyle w:val="a9"/>
            <w:rFonts w:hAnsi="標楷體"/>
          </w:rPr>
          <w:t>)</w:t>
        </w:r>
        <w:r w:rsidR="00347DFD" w:rsidRPr="00930291">
          <w:rPr>
            <w:rStyle w:val="a9"/>
            <w:rFonts w:hAnsi="標楷體" w:hint="eastAsia"/>
          </w:rPr>
          <w:t>：實際與預估差異比較</w:t>
        </w:r>
        <w:r w:rsidR="00347DFD" w:rsidRPr="00823ADD">
          <w:rPr>
            <w:rStyle w:val="a9"/>
            <w:rFonts w:hAnsi="標楷體"/>
            <w:webHidden/>
          </w:rPr>
          <w:tab/>
        </w:r>
        <w:r w:rsidR="002140A5" w:rsidRPr="00823ADD">
          <w:rPr>
            <w:rStyle w:val="a9"/>
            <w:rFonts w:hAnsi="標楷體"/>
            <w:webHidden/>
          </w:rPr>
          <w:fldChar w:fldCharType="begin"/>
        </w:r>
        <w:r w:rsidR="00347DFD" w:rsidRPr="00823ADD">
          <w:rPr>
            <w:rStyle w:val="a9"/>
            <w:rFonts w:hAnsi="標楷體"/>
            <w:webHidden/>
          </w:rPr>
          <w:instrText xml:space="preserve"> PAGEREF _Toc294173951 \h </w:instrText>
        </w:r>
        <w:r w:rsidR="002140A5" w:rsidRPr="00823ADD">
          <w:rPr>
            <w:rStyle w:val="a9"/>
            <w:rFonts w:hAnsi="標楷體"/>
            <w:webHidden/>
          </w:rPr>
        </w:r>
        <w:r w:rsidR="002140A5" w:rsidRPr="00823ADD">
          <w:rPr>
            <w:rStyle w:val="a9"/>
            <w:rFonts w:hAnsi="標楷體"/>
            <w:webHidden/>
          </w:rPr>
          <w:fldChar w:fldCharType="separate"/>
        </w:r>
        <w:r>
          <w:rPr>
            <w:rStyle w:val="a9"/>
            <w:rFonts w:hAnsi="標楷體"/>
            <w:webHidden/>
          </w:rPr>
          <w:t>157</w:t>
        </w:r>
        <w:r w:rsidR="002140A5" w:rsidRPr="00823ADD">
          <w:rPr>
            <w:rStyle w:val="a9"/>
            <w:rFonts w:hAnsi="標楷體"/>
            <w:webHidden/>
          </w:rPr>
          <w:fldChar w:fldCharType="end"/>
        </w:r>
      </w:hyperlink>
    </w:p>
    <w:p w:rsidR="00347DFD" w:rsidRPr="00823ADD" w:rsidRDefault="00194C0C" w:rsidP="007469FB">
      <w:pPr>
        <w:pStyle w:val="12"/>
        <w:spacing w:after="114"/>
        <w:rPr>
          <w:rStyle w:val="a9"/>
          <w:rFonts w:hAnsi="標楷體"/>
        </w:rPr>
      </w:pPr>
      <w:hyperlink w:anchor="_Toc294173952" w:history="1">
        <w:r w:rsidR="00347DFD" w:rsidRPr="00930291">
          <w:rPr>
            <w:rStyle w:val="a9"/>
            <w:rFonts w:hAnsi="標楷體" w:hint="eastAsia"/>
          </w:rPr>
          <w:t>表三</w:t>
        </w:r>
        <w:r w:rsidR="00347DFD" w:rsidRPr="00930291">
          <w:rPr>
            <w:rStyle w:val="a9"/>
            <w:rFonts w:hAnsi="標楷體"/>
          </w:rPr>
          <w:t xml:space="preserve">  </w:t>
        </w:r>
        <w:r w:rsidR="007469FB">
          <w:rPr>
            <w:rStyle w:val="a9"/>
            <w:rFonts w:hAnsi="標楷體" w:hint="eastAsia"/>
          </w:rPr>
          <w:t xml:space="preserve">  </w:t>
        </w:r>
        <w:r w:rsidR="00347DFD" w:rsidRPr="00930291">
          <w:rPr>
            <w:rStyle w:val="a9"/>
            <w:rFonts w:hAnsi="標楷體" w:hint="eastAsia"/>
          </w:rPr>
          <w:t>出資方式之種類：政府出資之減少</w:t>
        </w:r>
        <w:r w:rsidR="00347DFD" w:rsidRPr="00823ADD">
          <w:rPr>
            <w:rStyle w:val="a9"/>
            <w:rFonts w:hAnsi="標楷體"/>
            <w:webHidden/>
          </w:rPr>
          <w:tab/>
        </w:r>
        <w:r w:rsidR="002140A5" w:rsidRPr="00823ADD">
          <w:rPr>
            <w:rStyle w:val="a9"/>
            <w:rFonts w:hAnsi="標楷體"/>
            <w:webHidden/>
          </w:rPr>
          <w:fldChar w:fldCharType="begin"/>
        </w:r>
        <w:r w:rsidR="00347DFD" w:rsidRPr="00823ADD">
          <w:rPr>
            <w:rStyle w:val="a9"/>
            <w:rFonts w:hAnsi="標楷體"/>
            <w:webHidden/>
          </w:rPr>
          <w:instrText xml:space="preserve"> PAGEREF _Toc294173952 \h </w:instrText>
        </w:r>
        <w:r w:rsidR="002140A5" w:rsidRPr="00823ADD">
          <w:rPr>
            <w:rStyle w:val="a9"/>
            <w:rFonts w:hAnsi="標楷體"/>
            <w:webHidden/>
          </w:rPr>
        </w:r>
        <w:r w:rsidR="002140A5" w:rsidRPr="00823ADD">
          <w:rPr>
            <w:rStyle w:val="a9"/>
            <w:rFonts w:hAnsi="標楷體"/>
            <w:webHidden/>
          </w:rPr>
          <w:fldChar w:fldCharType="separate"/>
        </w:r>
        <w:r>
          <w:rPr>
            <w:rStyle w:val="a9"/>
            <w:rFonts w:hAnsi="標楷體"/>
            <w:webHidden/>
          </w:rPr>
          <w:t>158</w:t>
        </w:r>
        <w:r w:rsidR="002140A5" w:rsidRPr="00823ADD">
          <w:rPr>
            <w:rStyle w:val="a9"/>
            <w:rFonts w:hAnsi="標楷體"/>
            <w:webHidden/>
          </w:rPr>
          <w:fldChar w:fldCharType="end"/>
        </w:r>
      </w:hyperlink>
    </w:p>
    <w:p w:rsidR="00347DFD" w:rsidRPr="00823ADD" w:rsidRDefault="00194C0C" w:rsidP="007469FB">
      <w:pPr>
        <w:pStyle w:val="12"/>
        <w:spacing w:after="114"/>
        <w:rPr>
          <w:rStyle w:val="a9"/>
          <w:rFonts w:hAnsi="標楷體"/>
        </w:rPr>
      </w:pPr>
      <w:hyperlink w:anchor="_Toc294173953" w:history="1">
        <w:r w:rsidR="00347DFD" w:rsidRPr="00930291">
          <w:rPr>
            <w:rStyle w:val="a9"/>
            <w:rFonts w:hAnsi="標楷體" w:hint="eastAsia"/>
          </w:rPr>
          <w:t>表四</w:t>
        </w:r>
        <w:r w:rsidR="00347DFD" w:rsidRPr="00930291">
          <w:rPr>
            <w:rStyle w:val="a9"/>
            <w:rFonts w:hAnsi="標楷體"/>
          </w:rPr>
          <w:t xml:space="preserve"> </w:t>
        </w:r>
        <w:r w:rsidR="007469FB">
          <w:rPr>
            <w:rStyle w:val="a9"/>
            <w:rFonts w:hAnsi="標楷體" w:hint="eastAsia"/>
          </w:rPr>
          <w:t xml:space="preserve">   </w:t>
        </w:r>
        <w:r w:rsidR="00347DFD" w:rsidRPr="00930291">
          <w:rPr>
            <w:rStyle w:val="a9"/>
            <w:rFonts w:hAnsi="標楷體" w:hint="eastAsia"/>
          </w:rPr>
          <w:t>工作小組投資計畫書評比表</w:t>
        </w:r>
        <w:r w:rsidR="00347DFD" w:rsidRPr="00823ADD">
          <w:rPr>
            <w:rStyle w:val="a9"/>
            <w:rFonts w:hAnsi="標楷體"/>
            <w:webHidden/>
          </w:rPr>
          <w:tab/>
        </w:r>
        <w:r w:rsidR="002140A5" w:rsidRPr="00823ADD">
          <w:rPr>
            <w:rStyle w:val="a9"/>
            <w:rFonts w:hAnsi="標楷體"/>
            <w:webHidden/>
          </w:rPr>
          <w:fldChar w:fldCharType="begin"/>
        </w:r>
        <w:r w:rsidR="00347DFD" w:rsidRPr="00823ADD">
          <w:rPr>
            <w:rStyle w:val="a9"/>
            <w:rFonts w:hAnsi="標楷體"/>
            <w:webHidden/>
          </w:rPr>
          <w:instrText xml:space="preserve"> PAGEREF _Toc294173953 \h </w:instrText>
        </w:r>
        <w:r w:rsidR="002140A5" w:rsidRPr="00823ADD">
          <w:rPr>
            <w:rStyle w:val="a9"/>
            <w:rFonts w:hAnsi="標楷體"/>
            <w:webHidden/>
          </w:rPr>
        </w:r>
        <w:r w:rsidR="002140A5" w:rsidRPr="00823ADD">
          <w:rPr>
            <w:rStyle w:val="a9"/>
            <w:rFonts w:hAnsi="標楷體"/>
            <w:webHidden/>
          </w:rPr>
          <w:fldChar w:fldCharType="separate"/>
        </w:r>
        <w:r>
          <w:rPr>
            <w:rStyle w:val="a9"/>
            <w:rFonts w:hAnsi="標楷體"/>
            <w:webHidden/>
          </w:rPr>
          <w:t>159</w:t>
        </w:r>
        <w:r w:rsidR="002140A5" w:rsidRPr="00823ADD">
          <w:rPr>
            <w:rStyle w:val="a9"/>
            <w:rFonts w:hAnsi="標楷體"/>
            <w:webHidden/>
          </w:rPr>
          <w:fldChar w:fldCharType="end"/>
        </w:r>
      </w:hyperlink>
    </w:p>
    <w:p w:rsidR="00347DFD" w:rsidRPr="00823ADD" w:rsidRDefault="00194C0C" w:rsidP="007469FB">
      <w:pPr>
        <w:pStyle w:val="12"/>
        <w:spacing w:after="114"/>
        <w:rPr>
          <w:rStyle w:val="a9"/>
          <w:rFonts w:hAnsi="標楷體"/>
        </w:rPr>
      </w:pPr>
      <w:hyperlink w:anchor="_Toc294173954" w:history="1">
        <w:r w:rsidR="00347DFD" w:rsidRPr="00930291">
          <w:rPr>
            <w:rStyle w:val="a9"/>
            <w:rFonts w:hAnsi="標楷體" w:hint="eastAsia"/>
          </w:rPr>
          <w:t>表四</w:t>
        </w:r>
        <w:r w:rsidR="00347DFD" w:rsidRPr="00930291">
          <w:rPr>
            <w:rStyle w:val="a9"/>
            <w:rFonts w:hAnsi="標楷體"/>
          </w:rPr>
          <w:t xml:space="preserve">-1  </w:t>
        </w:r>
        <w:r w:rsidR="00347DFD" w:rsidRPr="00930291">
          <w:rPr>
            <w:rStyle w:val="a9"/>
            <w:rFonts w:hAnsi="標楷體" w:hint="eastAsia"/>
          </w:rPr>
          <w:t>各投標人之報價</w:t>
        </w:r>
        <w:r w:rsidR="00347DFD" w:rsidRPr="00823ADD">
          <w:rPr>
            <w:rStyle w:val="a9"/>
            <w:rFonts w:hAnsi="標楷體"/>
            <w:webHidden/>
          </w:rPr>
          <w:tab/>
        </w:r>
        <w:r w:rsidR="002140A5" w:rsidRPr="00823ADD">
          <w:rPr>
            <w:rStyle w:val="a9"/>
            <w:rFonts w:hAnsi="標楷體"/>
            <w:webHidden/>
          </w:rPr>
          <w:fldChar w:fldCharType="begin"/>
        </w:r>
        <w:r w:rsidR="00347DFD" w:rsidRPr="00823ADD">
          <w:rPr>
            <w:rStyle w:val="a9"/>
            <w:rFonts w:hAnsi="標楷體"/>
            <w:webHidden/>
          </w:rPr>
          <w:instrText xml:space="preserve"> PAGEREF _Toc294173954 \h </w:instrText>
        </w:r>
        <w:r w:rsidR="002140A5" w:rsidRPr="00823ADD">
          <w:rPr>
            <w:rStyle w:val="a9"/>
            <w:rFonts w:hAnsi="標楷體"/>
            <w:webHidden/>
          </w:rPr>
        </w:r>
        <w:r w:rsidR="002140A5" w:rsidRPr="00823ADD">
          <w:rPr>
            <w:rStyle w:val="a9"/>
            <w:rFonts w:hAnsi="標楷體"/>
            <w:webHidden/>
          </w:rPr>
          <w:fldChar w:fldCharType="separate"/>
        </w:r>
        <w:r>
          <w:rPr>
            <w:rStyle w:val="a9"/>
            <w:rFonts w:hAnsi="標楷體"/>
            <w:webHidden/>
          </w:rPr>
          <w:t>160</w:t>
        </w:r>
        <w:r w:rsidR="002140A5" w:rsidRPr="00823ADD">
          <w:rPr>
            <w:rStyle w:val="a9"/>
            <w:rFonts w:hAnsi="標楷體"/>
            <w:webHidden/>
          </w:rPr>
          <w:fldChar w:fldCharType="end"/>
        </w:r>
      </w:hyperlink>
    </w:p>
    <w:p w:rsidR="00347DFD" w:rsidRPr="00823ADD" w:rsidRDefault="00194C0C" w:rsidP="007469FB">
      <w:pPr>
        <w:pStyle w:val="12"/>
        <w:spacing w:after="114"/>
        <w:rPr>
          <w:rStyle w:val="a9"/>
          <w:rFonts w:hAnsi="標楷體"/>
        </w:rPr>
      </w:pPr>
      <w:hyperlink w:anchor="_Toc294173955" w:history="1">
        <w:r w:rsidR="00347DFD" w:rsidRPr="00930291">
          <w:rPr>
            <w:rStyle w:val="a9"/>
            <w:rFonts w:hAnsi="標楷體" w:hint="eastAsia"/>
          </w:rPr>
          <w:t>表五</w:t>
        </w:r>
        <w:r w:rsidR="00347DFD" w:rsidRPr="00930291">
          <w:rPr>
            <w:rStyle w:val="a9"/>
            <w:rFonts w:hAnsi="標楷體"/>
          </w:rPr>
          <w:t xml:space="preserve"> </w:t>
        </w:r>
        <w:r w:rsidR="007469FB">
          <w:rPr>
            <w:rStyle w:val="a9"/>
            <w:rFonts w:hAnsi="標楷體" w:hint="eastAsia"/>
          </w:rPr>
          <w:t xml:space="preserve">   </w:t>
        </w:r>
        <w:r w:rsidR="00347DFD" w:rsidRPr="00930291">
          <w:rPr>
            <w:rStyle w:val="a9"/>
            <w:rFonts w:hAnsi="標楷體" w:hint="eastAsia"/>
          </w:rPr>
          <w:t>興建營運合約附件</w:t>
        </w:r>
        <w:r w:rsidR="00347DFD" w:rsidRPr="00930291">
          <w:rPr>
            <w:rStyle w:val="a9"/>
            <w:rFonts w:hAnsi="標楷體"/>
          </w:rPr>
          <w:t>B2.1</w:t>
        </w:r>
        <w:r w:rsidR="00347DFD" w:rsidRPr="00930291">
          <w:rPr>
            <w:rStyle w:val="a9"/>
            <w:rFonts w:hAnsi="標楷體" w:hint="eastAsia"/>
          </w:rPr>
          <w:t>：工程經費表</w:t>
        </w:r>
        <w:r w:rsidR="00347DFD" w:rsidRPr="00823ADD">
          <w:rPr>
            <w:rStyle w:val="a9"/>
            <w:rFonts w:hAnsi="標楷體"/>
            <w:webHidden/>
          </w:rPr>
          <w:tab/>
        </w:r>
        <w:r w:rsidR="002140A5" w:rsidRPr="00823ADD">
          <w:rPr>
            <w:rStyle w:val="a9"/>
            <w:rFonts w:hAnsi="標楷體"/>
            <w:webHidden/>
          </w:rPr>
          <w:fldChar w:fldCharType="begin"/>
        </w:r>
        <w:r w:rsidR="00347DFD" w:rsidRPr="00823ADD">
          <w:rPr>
            <w:rStyle w:val="a9"/>
            <w:rFonts w:hAnsi="標楷體"/>
            <w:webHidden/>
          </w:rPr>
          <w:instrText xml:space="preserve"> PAGEREF _Toc294173955 \h </w:instrText>
        </w:r>
        <w:r w:rsidR="002140A5" w:rsidRPr="00823ADD">
          <w:rPr>
            <w:rStyle w:val="a9"/>
            <w:rFonts w:hAnsi="標楷體"/>
            <w:webHidden/>
          </w:rPr>
        </w:r>
        <w:r w:rsidR="002140A5" w:rsidRPr="00823ADD">
          <w:rPr>
            <w:rStyle w:val="a9"/>
            <w:rFonts w:hAnsi="標楷體"/>
            <w:webHidden/>
          </w:rPr>
          <w:fldChar w:fldCharType="separate"/>
        </w:r>
        <w:r>
          <w:rPr>
            <w:rStyle w:val="a9"/>
            <w:rFonts w:hAnsi="標楷體"/>
            <w:webHidden/>
          </w:rPr>
          <w:t>161</w:t>
        </w:r>
        <w:r w:rsidR="002140A5" w:rsidRPr="00823ADD">
          <w:rPr>
            <w:rStyle w:val="a9"/>
            <w:rFonts w:hAnsi="標楷體"/>
            <w:webHidden/>
          </w:rPr>
          <w:fldChar w:fldCharType="end"/>
        </w:r>
      </w:hyperlink>
    </w:p>
    <w:p w:rsidR="00347DFD" w:rsidRPr="00823ADD" w:rsidRDefault="00194C0C" w:rsidP="007469FB">
      <w:pPr>
        <w:pStyle w:val="12"/>
        <w:spacing w:after="114"/>
        <w:rPr>
          <w:rStyle w:val="a9"/>
          <w:rFonts w:hAnsi="標楷體"/>
        </w:rPr>
      </w:pPr>
      <w:hyperlink w:anchor="_Toc294173956" w:history="1">
        <w:r w:rsidR="00347DFD" w:rsidRPr="00930291">
          <w:rPr>
            <w:rStyle w:val="a9"/>
            <w:rFonts w:hAnsi="標楷體" w:hint="eastAsia"/>
          </w:rPr>
          <w:t>表六</w:t>
        </w:r>
        <w:r w:rsidR="00347DFD" w:rsidRPr="00930291">
          <w:rPr>
            <w:rStyle w:val="a9"/>
            <w:rFonts w:hAnsi="標楷體"/>
          </w:rPr>
          <w:t xml:space="preserve"> </w:t>
        </w:r>
        <w:r w:rsidR="007469FB">
          <w:rPr>
            <w:rStyle w:val="a9"/>
            <w:rFonts w:hAnsi="標楷體" w:hint="eastAsia"/>
          </w:rPr>
          <w:t xml:space="preserve">   </w:t>
        </w:r>
        <w:r w:rsidR="00347DFD" w:rsidRPr="00930291">
          <w:rPr>
            <w:rStyle w:val="a9"/>
            <w:rFonts w:hAnsi="標楷體" w:hint="eastAsia"/>
          </w:rPr>
          <w:t>公開六標評決結果</w:t>
        </w:r>
        <w:r w:rsidR="00347DFD" w:rsidRPr="00823ADD">
          <w:rPr>
            <w:rStyle w:val="a9"/>
            <w:rFonts w:hAnsi="標楷體"/>
            <w:webHidden/>
          </w:rPr>
          <w:tab/>
        </w:r>
        <w:r w:rsidR="002140A5" w:rsidRPr="00823ADD">
          <w:rPr>
            <w:rStyle w:val="a9"/>
            <w:rFonts w:hAnsi="標楷體"/>
            <w:webHidden/>
          </w:rPr>
          <w:fldChar w:fldCharType="begin"/>
        </w:r>
        <w:r w:rsidR="00347DFD" w:rsidRPr="00823ADD">
          <w:rPr>
            <w:rStyle w:val="a9"/>
            <w:rFonts w:hAnsi="標楷體"/>
            <w:webHidden/>
          </w:rPr>
          <w:instrText xml:space="preserve"> PAGEREF _Toc294173956 \h </w:instrText>
        </w:r>
        <w:r w:rsidR="002140A5" w:rsidRPr="00823ADD">
          <w:rPr>
            <w:rStyle w:val="a9"/>
            <w:rFonts w:hAnsi="標楷體"/>
            <w:webHidden/>
          </w:rPr>
        </w:r>
        <w:r w:rsidR="002140A5" w:rsidRPr="00823ADD">
          <w:rPr>
            <w:rStyle w:val="a9"/>
            <w:rFonts w:hAnsi="標楷體"/>
            <w:webHidden/>
          </w:rPr>
          <w:fldChar w:fldCharType="separate"/>
        </w:r>
        <w:r>
          <w:rPr>
            <w:rStyle w:val="a9"/>
            <w:rFonts w:hAnsi="標楷體"/>
            <w:webHidden/>
          </w:rPr>
          <w:t>162</w:t>
        </w:r>
        <w:r w:rsidR="002140A5" w:rsidRPr="00823ADD">
          <w:rPr>
            <w:rStyle w:val="a9"/>
            <w:rFonts w:hAnsi="標楷體"/>
            <w:webHidden/>
          </w:rPr>
          <w:fldChar w:fldCharType="end"/>
        </w:r>
      </w:hyperlink>
    </w:p>
    <w:p w:rsidR="00347DFD" w:rsidRPr="00823ADD" w:rsidRDefault="00194C0C" w:rsidP="007469FB">
      <w:pPr>
        <w:pStyle w:val="12"/>
        <w:spacing w:after="114"/>
        <w:rPr>
          <w:rStyle w:val="a9"/>
          <w:rFonts w:hAnsi="標楷體"/>
        </w:rPr>
      </w:pPr>
      <w:hyperlink w:anchor="_Toc294173957" w:history="1">
        <w:r w:rsidR="00347DFD" w:rsidRPr="00930291">
          <w:rPr>
            <w:rStyle w:val="a9"/>
            <w:rFonts w:hAnsi="標楷體" w:hint="eastAsia"/>
          </w:rPr>
          <w:t>表七</w:t>
        </w:r>
        <w:r w:rsidR="00347DFD" w:rsidRPr="00930291">
          <w:rPr>
            <w:rStyle w:val="a9"/>
            <w:rFonts w:hAnsi="標楷體"/>
          </w:rPr>
          <w:t xml:space="preserve">  </w:t>
        </w:r>
        <w:r w:rsidR="007469FB">
          <w:rPr>
            <w:rStyle w:val="a9"/>
            <w:rFonts w:hAnsi="標楷體" w:hint="eastAsia"/>
          </w:rPr>
          <w:t xml:space="preserve">  </w:t>
        </w:r>
        <w:r w:rsidR="00347DFD" w:rsidRPr="00930291">
          <w:rPr>
            <w:rStyle w:val="a9"/>
            <w:rFonts w:hAnsi="標楷體" w:hint="eastAsia"/>
          </w:rPr>
          <w:t>折抵權利金</w:t>
        </w:r>
        <w:r w:rsidR="00347DFD" w:rsidRPr="00930291">
          <w:rPr>
            <w:rStyle w:val="a9"/>
            <w:rFonts w:hAnsi="標楷體"/>
          </w:rPr>
          <w:t>10</w:t>
        </w:r>
        <w:r w:rsidR="00347DFD" w:rsidRPr="00930291">
          <w:rPr>
            <w:rStyle w:val="a9"/>
            <w:rFonts w:hAnsi="標楷體" w:hint="eastAsia"/>
          </w:rPr>
          <w:t>億元之工程經費增修情形表</w:t>
        </w:r>
        <w:r w:rsidR="00347DFD" w:rsidRPr="00823ADD">
          <w:rPr>
            <w:rStyle w:val="a9"/>
            <w:rFonts w:hAnsi="標楷體"/>
            <w:webHidden/>
          </w:rPr>
          <w:tab/>
        </w:r>
        <w:r w:rsidR="002140A5" w:rsidRPr="00823ADD">
          <w:rPr>
            <w:rStyle w:val="a9"/>
            <w:rFonts w:hAnsi="標楷體"/>
            <w:webHidden/>
          </w:rPr>
          <w:fldChar w:fldCharType="begin"/>
        </w:r>
        <w:r w:rsidR="00347DFD" w:rsidRPr="00823ADD">
          <w:rPr>
            <w:rStyle w:val="a9"/>
            <w:rFonts w:hAnsi="標楷體"/>
            <w:webHidden/>
          </w:rPr>
          <w:instrText xml:space="preserve"> PAGEREF _Toc294173957 \h </w:instrText>
        </w:r>
        <w:r w:rsidR="002140A5" w:rsidRPr="00823ADD">
          <w:rPr>
            <w:rStyle w:val="a9"/>
            <w:rFonts w:hAnsi="標楷體"/>
            <w:webHidden/>
          </w:rPr>
        </w:r>
        <w:r w:rsidR="002140A5" w:rsidRPr="00823ADD">
          <w:rPr>
            <w:rStyle w:val="a9"/>
            <w:rFonts w:hAnsi="標楷體"/>
            <w:webHidden/>
          </w:rPr>
          <w:fldChar w:fldCharType="separate"/>
        </w:r>
        <w:r>
          <w:rPr>
            <w:rStyle w:val="a9"/>
            <w:rFonts w:hAnsi="標楷體"/>
            <w:webHidden/>
          </w:rPr>
          <w:t>163</w:t>
        </w:r>
        <w:r w:rsidR="002140A5" w:rsidRPr="00823ADD">
          <w:rPr>
            <w:rStyle w:val="a9"/>
            <w:rFonts w:hAnsi="標楷體"/>
            <w:webHidden/>
          </w:rPr>
          <w:fldChar w:fldCharType="end"/>
        </w:r>
      </w:hyperlink>
    </w:p>
    <w:p w:rsidR="00347DFD" w:rsidRPr="00823ADD" w:rsidRDefault="00194C0C" w:rsidP="007469FB">
      <w:pPr>
        <w:pStyle w:val="12"/>
        <w:spacing w:after="114"/>
        <w:rPr>
          <w:rStyle w:val="a9"/>
          <w:rFonts w:hAnsi="標楷體"/>
        </w:rPr>
      </w:pPr>
      <w:hyperlink w:anchor="_Toc294173958" w:history="1">
        <w:r w:rsidR="00347DFD" w:rsidRPr="00930291">
          <w:rPr>
            <w:rStyle w:val="a9"/>
            <w:rFonts w:hAnsi="標楷體" w:hint="eastAsia"/>
          </w:rPr>
          <w:t>表八</w:t>
        </w:r>
        <w:r w:rsidR="00347DFD" w:rsidRPr="00930291">
          <w:rPr>
            <w:rStyle w:val="a9"/>
            <w:rFonts w:hAnsi="標楷體"/>
          </w:rPr>
          <w:t xml:space="preserve"> </w:t>
        </w:r>
        <w:r w:rsidR="007469FB">
          <w:rPr>
            <w:rStyle w:val="a9"/>
            <w:rFonts w:hAnsi="標楷體" w:hint="eastAsia"/>
          </w:rPr>
          <w:t xml:space="preserve">   </w:t>
        </w:r>
        <w:r w:rsidR="00347DFD" w:rsidRPr="00930291">
          <w:rPr>
            <w:rStyle w:val="a9"/>
            <w:rFonts w:hAnsi="標楷體" w:hint="eastAsia"/>
          </w:rPr>
          <w:t>高捷公司歷年財務報表之表達：應付權利金</w:t>
        </w:r>
        <w:r w:rsidR="00347DFD" w:rsidRPr="00930291">
          <w:rPr>
            <w:rStyle w:val="a9"/>
            <w:rFonts w:hAnsi="標楷體"/>
          </w:rPr>
          <w:t>(</w:t>
        </w:r>
        <w:r w:rsidR="00347DFD" w:rsidRPr="00930291">
          <w:rPr>
            <w:rStyle w:val="a9"/>
            <w:rFonts w:hAnsi="標楷體" w:hint="eastAsia"/>
          </w:rPr>
          <w:t>負債</w:t>
        </w:r>
        <w:r w:rsidR="00347DFD" w:rsidRPr="00930291">
          <w:rPr>
            <w:rStyle w:val="a9"/>
            <w:rFonts w:hAnsi="標楷體"/>
          </w:rPr>
          <w:t>)</w:t>
        </w:r>
        <w:r w:rsidR="00347DFD" w:rsidRPr="00823ADD">
          <w:rPr>
            <w:rStyle w:val="a9"/>
            <w:rFonts w:hAnsi="標楷體"/>
            <w:webHidden/>
          </w:rPr>
          <w:tab/>
        </w:r>
        <w:r w:rsidR="002140A5" w:rsidRPr="00823ADD">
          <w:rPr>
            <w:rStyle w:val="a9"/>
            <w:rFonts w:hAnsi="標楷體"/>
            <w:webHidden/>
          </w:rPr>
          <w:fldChar w:fldCharType="begin"/>
        </w:r>
        <w:r w:rsidR="00347DFD" w:rsidRPr="00823ADD">
          <w:rPr>
            <w:rStyle w:val="a9"/>
            <w:rFonts w:hAnsi="標楷體"/>
            <w:webHidden/>
          </w:rPr>
          <w:instrText xml:space="preserve"> PAGEREF _Toc294173958 \h </w:instrText>
        </w:r>
        <w:r w:rsidR="002140A5" w:rsidRPr="00823ADD">
          <w:rPr>
            <w:rStyle w:val="a9"/>
            <w:rFonts w:hAnsi="標楷體"/>
            <w:webHidden/>
          </w:rPr>
        </w:r>
        <w:r w:rsidR="002140A5" w:rsidRPr="00823ADD">
          <w:rPr>
            <w:rStyle w:val="a9"/>
            <w:rFonts w:hAnsi="標楷體"/>
            <w:webHidden/>
          </w:rPr>
          <w:fldChar w:fldCharType="separate"/>
        </w:r>
        <w:r>
          <w:rPr>
            <w:rStyle w:val="a9"/>
            <w:rFonts w:hAnsi="標楷體"/>
            <w:webHidden/>
          </w:rPr>
          <w:t>165</w:t>
        </w:r>
        <w:r w:rsidR="002140A5" w:rsidRPr="00823ADD">
          <w:rPr>
            <w:rStyle w:val="a9"/>
            <w:rFonts w:hAnsi="標楷體"/>
            <w:webHidden/>
          </w:rPr>
          <w:fldChar w:fldCharType="end"/>
        </w:r>
      </w:hyperlink>
    </w:p>
    <w:p w:rsidR="00347DFD" w:rsidRPr="00823ADD" w:rsidRDefault="00194C0C" w:rsidP="007469FB">
      <w:pPr>
        <w:pStyle w:val="12"/>
        <w:spacing w:after="114"/>
        <w:rPr>
          <w:rStyle w:val="a9"/>
          <w:rFonts w:hAnsi="標楷體"/>
        </w:rPr>
      </w:pPr>
      <w:hyperlink w:anchor="_Toc294173959" w:history="1">
        <w:r w:rsidR="00347DFD" w:rsidRPr="00930291">
          <w:rPr>
            <w:rStyle w:val="a9"/>
            <w:rFonts w:hAnsi="標楷體" w:hint="eastAsia"/>
          </w:rPr>
          <w:t>表八</w:t>
        </w:r>
        <w:r w:rsidR="00347DFD" w:rsidRPr="00930291">
          <w:rPr>
            <w:rStyle w:val="a9"/>
            <w:rFonts w:hAnsi="標楷體"/>
          </w:rPr>
          <w:t>-1</w:t>
        </w:r>
        <w:r w:rsidR="007469FB">
          <w:rPr>
            <w:rStyle w:val="a9"/>
            <w:rFonts w:hAnsi="標楷體" w:hint="eastAsia"/>
          </w:rPr>
          <w:t xml:space="preserve"> </w:t>
        </w:r>
        <w:r w:rsidR="00347DFD" w:rsidRPr="00930291">
          <w:rPr>
            <w:rStyle w:val="a9"/>
            <w:rFonts w:hAnsi="標楷體"/>
          </w:rPr>
          <w:t xml:space="preserve"> </w:t>
        </w:r>
        <w:r w:rsidR="00347DFD" w:rsidRPr="00930291">
          <w:rPr>
            <w:rStyle w:val="a9"/>
            <w:rFonts w:hAnsi="標楷體" w:hint="eastAsia"/>
          </w:rPr>
          <w:t>高捷公司歷年財務報表之表達：權利金</w:t>
        </w:r>
        <w:r w:rsidR="00347DFD" w:rsidRPr="00930291">
          <w:rPr>
            <w:rStyle w:val="a9"/>
            <w:rFonts w:hAnsi="標楷體"/>
          </w:rPr>
          <w:t>(</w:t>
        </w:r>
        <w:r w:rsidR="00347DFD" w:rsidRPr="00930291">
          <w:rPr>
            <w:rStyle w:val="a9"/>
            <w:rFonts w:hAnsi="標楷體" w:hint="eastAsia"/>
          </w:rPr>
          <w:t>資產</w:t>
        </w:r>
        <w:r w:rsidR="00347DFD" w:rsidRPr="00930291">
          <w:rPr>
            <w:rStyle w:val="a9"/>
            <w:rFonts w:hAnsi="標楷體"/>
          </w:rPr>
          <w:t>)</w:t>
        </w:r>
        <w:r w:rsidR="00347DFD" w:rsidRPr="00823ADD">
          <w:rPr>
            <w:rStyle w:val="a9"/>
            <w:rFonts w:hAnsi="標楷體"/>
            <w:webHidden/>
          </w:rPr>
          <w:tab/>
        </w:r>
        <w:r w:rsidR="002140A5" w:rsidRPr="00823ADD">
          <w:rPr>
            <w:rStyle w:val="a9"/>
            <w:rFonts w:hAnsi="標楷體"/>
            <w:webHidden/>
          </w:rPr>
          <w:fldChar w:fldCharType="begin"/>
        </w:r>
        <w:r w:rsidR="00347DFD" w:rsidRPr="00823ADD">
          <w:rPr>
            <w:rStyle w:val="a9"/>
            <w:rFonts w:hAnsi="標楷體"/>
            <w:webHidden/>
          </w:rPr>
          <w:instrText xml:space="preserve"> PAGEREF _Toc294173959 \h </w:instrText>
        </w:r>
        <w:r w:rsidR="002140A5" w:rsidRPr="00823ADD">
          <w:rPr>
            <w:rStyle w:val="a9"/>
            <w:rFonts w:hAnsi="標楷體"/>
            <w:webHidden/>
          </w:rPr>
        </w:r>
        <w:r w:rsidR="002140A5" w:rsidRPr="00823ADD">
          <w:rPr>
            <w:rStyle w:val="a9"/>
            <w:rFonts w:hAnsi="標楷體"/>
            <w:webHidden/>
          </w:rPr>
          <w:fldChar w:fldCharType="separate"/>
        </w:r>
        <w:r>
          <w:rPr>
            <w:rStyle w:val="a9"/>
            <w:rFonts w:hAnsi="標楷體"/>
            <w:webHidden/>
          </w:rPr>
          <w:t>166</w:t>
        </w:r>
        <w:r w:rsidR="002140A5" w:rsidRPr="00823ADD">
          <w:rPr>
            <w:rStyle w:val="a9"/>
            <w:rFonts w:hAnsi="標楷體"/>
            <w:webHidden/>
          </w:rPr>
          <w:fldChar w:fldCharType="end"/>
        </w:r>
      </w:hyperlink>
    </w:p>
    <w:p w:rsidR="00347DFD" w:rsidRPr="007469FB" w:rsidRDefault="00194C0C" w:rsidP="007469FB">
      <w:pPr>
        <w:pStyle w:val="12"/>
        <w:spacing w:after="114"/>
        <w:rPr>
          <w:rStyle w:val="a9"/>
          <w:rFonts w:hAnsi="標楷體"/>
        </w:rPr>
      </w:pPr>
      <w:hyperlink w:anchor="_Toc294173960" w:history="1">
        <w:r w:rsidR="00347DFD" w:rsidRPr="00930291">
          <w:rPr>
            <w:rStyle w:val="a9"/>
            <w:rFonts w:hAnsi="標楷體" w:hint="eastAsia"/>
          </w:rPr>
          <w:t>表九</w:t>
        </w:r>
        <w:r w:rsidR="00347DFD" w:rsidRPr="00930291">
          <w:rPr>
            <w:rStyle w:val="a9"/>
            <w:rFonts w:hAnsi="標楷體"/>
          </w:rPr>
          <w:t xml:space="preserve"> </w:t>
        </w:r>
        <w:r w:rsidR="007469FB">
          <w:rPr>
            <w:rStyle w:val="a9"/>
            <w:rFonts w:hAnsi="標楷體" w:hint="eastAsia"/>
          </w:rPr>
          <w:t xml:space="preserve">  </w:t>
        </w:r>
        <w:r w:rsidR="007358D3">
          <w:rPr>
            <w:rStyle w:val="a9"/>
            <w:rFonts w:hAnsi="標楷體" w:hint="eastAsia"/>
          </w:rPr>
          <w:t>（略）</w:t>
        </w:r>
        <w:r w:rsidR="00347DFD" w:rsidRPr="00823ADD">
          <w:rPr>
            <w:rStyle w:val="a9"/>
            <w:rFonts w:hAnsi="標楷體"/>
            <w:webHidden/>
          </w:rPr>
          <w:tab/>
        </w:r>
        <w:r w:rsidR="002140A5" w:rsidRPr="00823ADD">
          <w:rPr>
            <w:rStyle w:val="a9"/>
            <w:rFonts w:hAnsi="標楷體"/>
            <w:webHidden/>
          </w:rPr>
          <w:fldChar w:fldCharType="begin"/>
        </w:r>
        <w:r w:rsidR="00347DFD" w:rsidRPr="00823ADD">
          <w:rPr>
            <w:rStyle w:val="a9"/>
            <w:rFonts w:hAnsi="標楷體"/>
            <w:webHidden/>
          </w:rPr>
          <w:instrText xml:space="preserve"> PAGEREF _Toc294173960 \h </w:instrText>
        </w:r>
        <w:r w:rsidR="002140A5" w:rsidRPr="00823ADD">
          <w:rPr>
            <w:rStyle w:val="a9"/>
            <w:rFonts w:hAnsi="標楷體"/>
            <w:webHidden/>
          </w:rPr>
        </w:r>
        <w:r w:rsidR="002140A5" w:rsidRPr="00823ADD">
          <w:rPr>
            <w:rStyle w:val="a9"/>
            <w:rFonts w:hAnsi="標楷體"/>
            <w:webHidden/>
          </w:rPr>
          <w:fldChar w:fldCharType="separate"/>
        </w:r>
        <w:r>
          <w:rPr>
            <w:rStyle w:val="a9"/>
            <w:rFonts w:hAnsi="標楷體"/>
            <w:webHidden/>
          </w:rPr>
          <w:t>167</w:t>
        </w:r>
        <w:r w:rsidR="002140A5" w:rsidRPr="00823ADD">
          <w:rPr>
            <w:rStyle w:val="a9"/>
            <w:rFonts w:hAnsi="標楷體"/>
            <w:webHidden/>
          </w:rPr>
          <w:fldChar w:fldCharType="end"/>
        </w:r>
      </w:hyperlink>
    </w:p>
    <w:p w:rsidR="00347DFD" w:rsidRPr="007469FB" w:rsidRDefault="00194C0C" w:rsidP="007469FB">
      <w:pPr>
        <w:pStyle w:val="12"/>
        <w:spacing w:after="114"/>
        <w:rPr>
          <w:rStyle w:val="a9"/>
          <w:rFonts w:hAnsi="標楷體"/>
        </w:rPr>
      </w:pPr>
      <w:hyperlink w:anchor="_Toc294173961" w:history="1">
        <w:r w:rsidR="00347DFD" w:rsidRPr="00930291">
          <w:rPr>
            <w:rStyle w:val="a9"/>
            <w:rFonts w:hAnsi="標楷體" w:hint="eastAsia"/>
          </w:rPr>
          <w:t>表九</w:t>
        </w:r>
        <w:r w:rsidR="00347DFD" w:rsidRPr="00930291">
          <w:rPr>
            <w:rStyle w:val="a9"/>
            <w:rFonts w:hAnsi="標楷體"/>
          </w:rPr>
          <w:t xml:space="preserve">-1 </w:t>
        </w:r>
        <w:r w:rsidR="007358D3">
          <w:rPr>
            <w:rStyle w:val="a9"/>
            <w:rFonts w:hAnsi="標楷體" w:hint="eastAsia"/>
          </w:rPr>
          <w:t xml:space="preserve"> </w:t>
        </w:r>
        <w:r w:rsidR="007358D3">
          <w:rPr>
            <w:rStyle w:val="a9"/>
            <w:rFonts w:hAnsi="標楷體" w:hint="eastAsia"/>
          </w:rPr>
          <w:t>（略）</w:t>
        </w:r>
        <w:r w:rsidR="00347DFD" w:rsidRPr="007469FB">
          <w:rPr>
            <w:rStyle w:val="a9"/>
            <w:rFonts w:hAnsi="標楷體"/>
            <w:webHidden/>
          </w:rPr>
          <w:tab/>
        </w:r>
        <w:r w:rsidR="002140A5" w:rsidRPr="007469FB">
          <w:rPr>
            <w:rStyle w:val="a9"/>
            <w:rFonts w:hAnsi="標楷體"/>
            <w:webHidden/>
          </w:rPr>
          <w:fldChar w:fldCharType="begin"/>
        </w:r>
        <w:r w:rsidR="00347DFD" w:rsidRPr="007469FB">
          <w:rPr>
            <w:rStyle w:val="a9"/>
            <w:rFonts w:hAnsi="標楷體"/>
            <w:webHidden/>
          </w:rPr>
          <w:instrText xml:space="preserve"> PAGEREF _Toc294173961 \h </w:instrText>
        </w:r>
        <w:r w:rsidR="002140A5" w:rsidRPr="007469FB">
          <w:rPr>
            <w:rStyle w:val="a9"/>
            <w:rFonts w:hAnsi="標楷體"/>
            <w:webHidden/>
          </w:rPr>
        </w:r>
        <w:r w:rsidR="002140A5" w:rsidRPr="007469FB">
          <w:rPr>
            <w:rStyle w:val="a9"/>
            <w:rFonts w:hAnsi="標楷體"/>
            <w:webHidden/>
          </w:rPr>
          <w:fldChar w:fldCharType="separate"/>
        </w:r>
        <w:r>
          <w:rPr>
            <w:rStyle w:val="a9"/>
            <w:rFonts w:hAnsi="標楷體"/>
            <w:webHidden/>
          </w:rPr>
          <w:t>167</w:t>
        </w:r>
        <w:r w:rsidR="002140A5" w:rsidRPr="007469FB">
          <w:rPr>
            <w:rStyle w:val="a9"/>
            <w:rFonts w:hAnsi="標楷體"/>
            <w:webHidden/>
          </w:rPr>
          <w:fldChar w:fldCharType="end"/>
        </w:r>
      </w:hyperlink>
    </w:p>
    <w:p w:rsidR="00347DFD" w:rsidRPr="007469FB" w:rsidRDefault="00194C0C" w:rsidP="007469FB">
      <w:pPr>
        <w:pStyle w:val="12"/>
        <w:spacing w:after="114"/>
        <w:rPr>
          <w:rStyle w:val="a9"/>
          <w:rFonts w:hAnsi="標楷體"/>
        </w:rPr>
      </w:pPr>
      <w:hyperlink w:anchor="_Toc294173962" w:history="1">
        <w:r w:rsidR="00347DFD" w:rsidRPr="00930291">
          <w:rPr>
            <w:rStyle w:val="a9"/>
            <w:rFonts w:hAnsi="標楷體" w:hint="eastAsia"/>
          </w:rPr>
          <w:t>表十</w:t>
        </w:r>
        <w:r w:rsidR="00347DFD" w:rsidRPr="00930291">
          <w:rPr>
            <w:rStyle w:val="a9"/>
            <w:rFonts w:hAnsi="標楷體"/>
          </w:rPr>
          <w:t xml:space="preserve"> </w:t>
        </w:r>
        <w:r w:rsidR="007469FB">
          <w:rPr>
            <w:rStyle w:val="a9"/>
            <w:rFonts w:hAnsi="標楷體" w:hint="eastAsia"/>
          </w:rPr>
          <w:t xml:space="preserve">   </w:t>
        </w:r>
        <w:r w:rsidR="00347DFD" w:rsidRPr="00930291">
          <w:rPr>
            <w:rStyle w:val="a9"/>
            <w:rFonts w:hAnsi="標楷體" w:hint="eastAsia"/>
          </w:rPr>
          <w:t>高捷土建工程：可支用數（預算）數與實支數比較</w:t>
        </w:r>
        <w:r w:rsidR="00347DFD" w:rsidRPr="007469FB">
          <w:rPr>
            <w:rStyle w:val="a9"/>
            <w:rFonts w:hAnsi="標楷體"/>
            <w:webHidden/>
          </w:rPr>
          <w:tab/>
        </w:r>
        <w:r w:rsidR="002140A5" w:rsidRPr="007469FB">
          <w:rPr>
            <w:rStyle w:val="a9"/>
            <w:rFonts w:hAnsi="標楷體"/>
            <w:webHidden/>
          </w:rPr>
          <w:fldChar w:fldCharType="begin"/>
        </w:r>
        <w:r w:rsidR="00347DFD" w:rsidRPr="007469FB">
          <w:rPr>
            <w:rStyle w:val="a9"/>
            <w:rFonts w:hAnsi="標楷體"/>
            <w:webHidden/>
          </w:rPr>
          <w:instrText xml:space="preserve"> PAGEREF _Toc294173962 \h </w:instrText>
        </w:r>
        <w:r w:rsidR="002140A5" w:rsidRPr="007469FB">
          <w:rPr>
            <w:rStyle w:val="a9"/>
            <w:rFonts w:hAnsi="標楷體"/>
            <w:webHidden/>
          </w:rPr>
        </w:r>
        <w:r w:rsidR="002140A5" w:rsidRPr="007469FB">
          <w:rPr>
            <w:rStyle w:val="a9"/>
            <w:rFonts w:hAnsi="標楷體"/>
            <w:webHidden/>
          </w:rPr>
          <w:fldChar w:fldCharType="separate"/>
        </w:r>
        <w:r>
          <w:rPr>
            <w:rStyle w:val="a9"/>
            <w:rFonts w:hAnsi="標楷體"/>
            <w:webHidden/>
          </w:rPr>
          <w:t>168</w:t>
        </w:r>
        <w:r w:rsidR="002140A5" w:rsidRPr="007469FB">
          <w:rPr>
            <w:rStyle w:val="a9"/>
            <w:rFonts w:hAnsi="標楷體"/>
            <w:webHidden/>
          </w:rPr>
          <w:fldChar w:fldCharType="end"/>
        </w:r>
      </w:hyperlink>
    </w:p>
    <w:p w:rsidR="00347DFD" w:rsidRPr="007469FB" w:rsidRDefault="00194C0C" w:rsidP="007469FB">
      <w:pPr>
        <w:pStyle w:val="12"/>
        <w:spacing w:after="114"/>
        <w:rPr>
          <w:rStyle w:val="a9"/>
          <w:rFonts w:hAnsi="標楷體"/>
        </w:rPr>
      </w:pPr>
      <w:hyperlink w:anchor="_Toc294173963" w:history="1">
        <w:r w:rsidR="00347DFD" w:rsidRPr="00930291">
          <w:rPr>
            <w:rStyle w:val="a9"/>
            <w:rFonts w:hAnsi="標楷體" w:hint="eastAsia"/>
          </w:rPr>
          <w:t>表十</w:t>
        </w:r>
        <w:r w:rsidR="00347DFD" w:rsidRPr="00930291">
          <w:rPr>
            <w:rStyle w:val="a9"/>
            <w:rFonts w:hAnsi="標楷體"/>
          </w:rPr>
          <w:t xml:space="preserve">-1  </w:t>
        </w:r>
        <w:r w:rsidR="00347DFD" w:rsidRPr="00930291">
          <w:rPr>
            <w:rStyle w:val="a9"/>
            <w:rFonts w:hAnsi="標楷體" w:hint="eastAsia"/>
          </w:rPr>
          <w:t>高捷土建工程：主體工程</w:t>
        </w:r>
        <w:r w:rsidR="00347DFD" w:rsidRPr="007469FB">
          <w:rPr>
            <w:rStyle w:val="a9"/>
            <w:rFonts w:hAnsi="標楷體"/>
            <w:webHidden/>
          </w:rPr>
          <w:tab/>
        </w:r>
        <w:r w:rsidR="002140A5" w:rsidRPr="007469FB">
          <w:rPr>
            <w:rStyle w:val="a9"/>
            <w:rFonts w:hAnsi="標楷體"/>
            <w:webHidden/>
          </w:rPr>
          <w:fldChar w:fldCharType="begin"/>
        </w:r>
        <w:r w:rsidR="00347DFD" w:rsidRPr="007469FB">
          <w:rPr>
            <w:rStyle w:val="a9"/>
            <w:rFonts w:hAnsi="標楷體"/>
            <w:webHidden/>
          </w:rPr>
          <w:instrText xml:space="preserve"> PAGEREF _Toc294173963 \h </w:instrText>
        </w:r>
        <w:r w:rsidR="002140A5" w:rsidRPr="007469FB">
          <w:rPr>
            <w:rStyle w:val="a9"/>
            <w:rFonts w:hAnsi="標楷體"/>
            <w:webHidden/>
          </w:rPr>
        </w:r>
        <w:r w:rsidR="002140A5" w:rsidRPr="007469FB">
          <w:rPr>
            <w:rStyle w:val="a9"/>
            <w:rFonts w:hAnsi="標楷體"/>
            <w:webHidden/>
          </w:rPr>
          <w:fldChar w:fldCharType="separate"/>
        </w:r>
        <w:r>
          <w:rPr>
            <w:rStyle w:val="a9"/>
            <w:rFonts w:hAnsi="標楷體"/>
            <w:webHidden/>
          </w:rPr>
          <w:t>170</w:t>
        </w:r>
        <w:r w:rsidR="002140A5" w:rsidRPr="007469FB">
          <w:rPr>
            <w:rStyle w:val="a9"/>
            <w:rFonts w:hAnsi="標楷體"/>
            <w:webHidden/>
          </w:rPr>
          <w:fldChar w:fldCharType="end"/>
        </w:r>
      </w:hyperlink>
    </w:p>
    <w:p w:rsidR="00347DFD" w:rsidRPr="007469FB" w:rsidRDefault="00194C0C" w:rsidP="007469FB">
      <w:pPr>
        <w:pStyle w:val="12"/>
        <w:spacing w:after="114"/>
        <w:rPr>
          <w:rStyle w:val="a9"/>
          <w:rFonts w:hAnsi="標楷體"/>
        </w:rPr>
      </w:pPr>
      <w:hyperlink w:anchor="_Toc294173964" w:history="1">
        <w:r w:rsidR="00347DFD" w:rsidRPr="00930291">
          <w:rPr>
            <w:rStyle w:val="a9"/>
            <w:rFonts w:hAnsi="標楷體" w:hint="eastAsia"/>
          </w:rPr>
          <w:t>表十一</w:t>
        </w:r>
        <w:r w:rsidR="00347DFD" w:rsidRPr="00930291">
          <w:rPr>
            <w:rStyle w:val="a9"/>
            <w:rFonts w:hAnsi="標楷體"/>
          </w:rPr>
          <w:t xml:space="preserve">  </w:t>
        </w:r>
        <w:r w:rsidR="00347DFD" w:rsidRPr="00930291">
          <w:rPr>
            <w:rStyle w:val="a9"/>
            <w:rFonts w:hAnsi="標楷體" w:hint="eastAsia"/>
          </w:rPr>
          <w:t>高捷公司不合常情之支出總表</w:t>
        </w:r>
        <w:r w:rsidR="00347DFD" w:rsidRPr="007469FB">
          <w:rPr>
            <w:rStyle w:val="a9"/>
            <w:rFonts w:hAnsi="標楷體"/>
            <w:webHidden/>
          </w:rPr>
          <w:tab/>
        </w:r>
        <w:r w:rsidR="002140A5" w:rsidRPr="007469FB">
          <w:rPr>
            <w:rStyle w:val="a9"/>
            <w:rFonts w:hAnsi="標楷體"/>
            <w:webHidden/>
          </w:rPr>
          <w:fldChar w:fldCharType="begin"/>
        </w:r>
        <w:r w:rsidR="00347DFD" w:rsidRPr="007469FB">
          <w:rPr>
            <w:rStyle w:val="a9"/>
            <w:rFonts w:hAnsi="標楷體"/>
            <w:webHidden/>
          </w:rPr>
          <w:instrText xml:space="preserve"> PAGEREF _Toc294173964 \h </w:instrText>
        </w:r>
        <w:r w:rsidR="002140A5" w:rsidRPr="007469FB">
          <w:rPr>
            <w:rStyle w:val="a9"/>
            <w:rFonts w:hAnsi="標楷體"/>
            <w:webHidden/>
          </w:rPr>
        </w:r>
        <w:r w:rsidR="002140A5" w:rsidRPr="007469FB">
          <w:rPr>
            <w:rStyle w:val="a9"/>
            <w:rFonts w:hAnsi="標楷體"/>
            <w:webHidden/>
          </w:rPr>
          <w:fldChar w:fldCharType="separate"/>
        </w:r>
        <w:r>
          <w:rPr>
            <w:rStyle w:val="a9"/>
            <w:rFonts w:hAnsi="標楷體"/>
            <w:webHidden/>
          </w:rPr>
          <w:t>172</w:t>
        </w:r>
        <w:r w:rsidR="002140A5" w:rsidRPr="007469FB">
          <w:rPr>
            <w:rStyle w:val="a9"/>
            <w:rFonts w:hAnsi="標楷體"/>
            <w:webHidden/>
          </w:rPr>
          <w:fldChar w:fldCharType="end"/>
        </w:r>
      </w:hyperlink>
    </w:p>
    <w:p w:rsidR="00347DFD" w:rsidRPr="007469FB" w:rsidRDefault="00194C0C" w:rsidP="007469FB">
      <w:pPr>
        <w:pStyle w:val="12"/>
        <w:spacing w:after="114"/>
        <w:rPr>
          <w:rStyle w:val="a9"/>
          <w:rFonts w:hAnsi="標楷體"/>
        </w:rPr>
      </w:pPr>
      <w:hyperlink w:anchor="_Toc294173965" w:history="1">
        <w:r w:rsidR="00347DFD" w:rsidRPr="00930291">
          <w:rPr>
            <w:rStyle w:val="a9"/>
            <w:rFonts w:hAnsi="標楷體" w:hint="eastAsia"/>
          </w:rPr>
          <w:t>表十一</w:t>
        </w:r>
        <w:r w:rsidR="00347DFD" w:rsidRPr="00930291">
          <w:rPr>
            <w:rStyle w:val="a9"/>
            <w:rFonts w:hAnsi="標楷體"/>
          </w:rPr>
          <w:t>-1</w:t>
        </w:r>
        <w:r w:rsidR="007469FB">
          <w:rPr>
            <w:rStyle w:val="a9"/>
            <w:rFonts w:hAnsi="標楷體" w:hint="eastAsia"/>
          </w:rPr>
          <w:t>付</w:t>
        </w:r>
        <w:r w:rsidR="00347DFD" w:rsidRPr="00930291">
          <w:rPr>
            <w:rStyle w:val="a9"/>
            <w:rFonts w:hAnsi="標楷體" w:hint="eastAsia"/>
          </w:rPr>
          <w:t>予形象公關公司之支出：南主角文化事業有</w:t>
        </w:r>
        <w:r w:rsidR="007469FB">
          <w:rPr>
            <w:rStyle w:val="a9"/>
            <w:rFonts w:hAnsi="標楷體" w:hint="eastAsia"/>
          </w:rPr>
          <w:t xml:space="preserve"> </w:t>
        </w:r>
        <w:r w:rsidR="00347DFD" w:rsidRPr="00930291">
          <w:rPr>
            <w:rStyle w:val="a9"/>
            <w:rFonts w:hAnsi="標楷體" w:hint="eastAsia"/>
          </w:rPr>
          <w:t>限公司</w:t>
        </w:r>
        <w:r w:rsidR="00347DFD" w:rsidRPr="007469FB">
          <w:rPr>
            <w:rStyle w:val="a9"/>
            <w:rFonts w:hAnsi="標楷體"/>
            <w:webHidden/>
          </w:rPr>
          <w:tab/>
        </w:r>
        <w:r w:rsidR="002140A5" w:rsidRPr="007469FB">
          <w:rPr>
            <w:rStyle w:val="a9"/>
            <w:rFonts w:hAnsi="標楷體"/>
            <w:webHidden/>
          </w:rPr>
          <w:fldChar w:fldCharType="begin"/>
        </w:r>
        <w:r w:rsidR="00347DFD" w:rsidRPr="007469FB">
          <w:rPr>
            <w:rStyle w:val="a9"/>
            <w:rFonts w:hAnsi="標楷體"/>
            <w:webHidden/>
          </w:rPr>
          <w:instrText xml:space="preserve"> PAGEREF _Toc294173965 \h </w:instrText>
        </w:r>
        <w:r w:rsidR="002140A5" w:rsidRPr="007469FB">
          <w:rPr>
            <w:rStyle w:val="a9"/>
            <w:rFonts w:hAnsi="標楷體"/>
            <w:webHidden/>
          </w:rPr>
        </w:r>
        <w:r w:rsidR="002140A5" w:rsidRPr="007469FB">
          <w:rPr>
            <w:rStyle w:val="a9"/>
            <w:rFonts w:hAnsi="標楷體"/>
            <w:webHidden/>
          </w:rPr>
          <w:fldChar w:fldCharType="separate"/>
        </w:r>
        <w:r>
          <w:rPr>
            <w:rStyle w:val="a9"/>
            <w:rFonts w:hAnsi="標楷體"/>
            <w:webHidden/>
          </w:rPr>
          <w:t>174</w:t>
        </w:r>
        <w:r w:rsidR="002140A5" w:rsidRPr="007469FB">
          <w:rPr>
            <w:rStyle w:val="a9"/>
            <w:rFonts w:hAnsi="標楷體"/>
            <w:webHidden/>
          </w:rPr>
          <w:fldChar w:fldCharType="end"/>
        </w:r>
      </w:hyperlink>
    </w:p>
    <w:p w:rsidR="00347DFD" w:rsidRPr="007469FB" w:rsidRDefault="00194C0C" w:rsidP="007469FB">
      <w:pPr>
        <w:pStyle w:val="12"/>
        <w:spacing w:after="114"/>
        <w:rPr>
          <w:rStyle w:val="a9"/>
          <w:rFonts w:hAnsi="標楷體"/>
        </w:rPr>
      </w:pPr>
      <w:hyperlink w:anchor="_Toc294173966" w:history="1">
        <w:r w:rsidR="00347DFD" w:rsidRPr="00930291">
          <w:rPr>
            <w:rStyle w:val="a9"/>
            <w:rFonts w:hAnsi="標楷體" w:hint="eastAsia"/>
          </w:rPr>
          <w:t>表十一</w:t>
        </w:r>
        <w:r w:rsidR="00347DFD" w:rsidRPr="00930291">
          <w:rPr>
            <w:rStyle w:val="a9"/>
            <w:rFonts w:hAnsi="標楷體"/>
          </w:rPr>
          <w:t>-2</w:t>
        </w:r>
        <w:r w:rsidR="00347DFD" w:rsidRPr="00930291">
          <w:rPr>
            <w:rStyle w:val="a9"/>
            <w:rFonts w:hAnsi="標楷體" w:hint="eastAsia"/>
          </w:rPr>
          <w:t>南主角雜誌報導一覽表</w:t>
        </w:r>
        <w:r w:rsidR="00347DFD" w:rsidRPr="007469FB">
          <w:rPr>
            <w:rStyle w:val="a9"/>
            <w:rFonts w:hAnsi="標楷體"/>
            <w:webHidden/>
          </w:rPr>
          <w:tab/>
        </w:r>
        <w:r w:rsidR="002140A5" w:rsidRPr="007469FB">
          <w:rPr>
            <w:rStyle w:val="a9"/>
            <w:rFonts w:hAnsi="標楷體"/>
            <w:webHidden/>
          </w:rPr>
          <w:fldChar w:fldCharType="begin"/>
        </w:r>
        <w:r w:rsidR="00347DFD" w:rsidRPr="007469FB">
          <w:rPr>
            <w:rStyle w:val="a9"/>
            <w:rFonts w:hAnsi="標楷體"/>
            <w:webHidden/>
          </w:rPr>
          <w:instrText xml:space="preserve"> PAGEREF _Toc294173966 \h </w:instrText>
        </w:r>
        <w:r w:rsidR="002140A5" w:rsidRPr="007469FB">
          <w:rPr>
            <w:rStyle w:val="a9"/>
            <w:rFonts w:hAnsi="標楷體"/>
            <w:webHidden/>
          </w:rPr>
        </w:r>
        <w:r w:rsidR="002140A5" w:rsidRPr="007469FB">
          <w:rPr>
            <w:rStyle w:val="a9"/>
            <w:rFonts w:hAnsi="標楷體"/>
            <w:webHidden/>
          </w:rPr>
          <w:fldChar w:fldCharType="separate"/>
        </w:r>
        <w:r>
          <w:rPr>
            <w:rStyle w:val="a9"/>
            <w:rFonts w:hAnsi="標楷體"/>
            <w:webHidden/>
          </w:rPr>
          <w:t>175</w:t>
        </w:r>
        <w:r w:rsidR="002140A5" w:rsidRPr="007469FB">
          <w:rPr>
            <w:rStyle w:val="a9"/>
            <w:rFonts w:hAnsi="標楷體"/>
            <w:webHidden/>
          </w:rPr>
          <w:fldChar w:fldCharType="end"/>
        </w:r>
      </w:hyperlink>
    </w:p>
    <w:p w:rsidR="00347DFD" w:rsidRPr="007469FB" w:rsidRDefault="00194C0C" w:rsidP="007469FB">
      <w:pPr>
        <w:pStyle w:val="12"/>
        <w:spacing w:after="114"/>
        <w:rPr>
          <w:rStyle w:val="a9"/>
          <w:rFonts w:hAnsi="標楷體"/>
        </w:rPr>
      </w:pPr>
      <w:hyperlink w:anchor="_Toc294173967" w:history="1">
        <w:r w:rsidR="00347DFD" w:rsidRPr="00930291">
          <w:rPr>
            <w:rStyle w:val="a9"/>
            <w:rFonts w:hAnsi="標楷體" w:hint="eastAsia"/>
          </w:rPr>
          <w:t>表十一</w:t>
        </w:r>
        <w:r w:rsidR="00347DFD" w:rsidRPr="00930291">
          <w:rPr>
            <w:rStyle w:val="a9"/>
            <w:rFonts w:hAnsi="標楷體"/>
          </w:rPr>
          <w:t>-3</w:t>
        </w:r>
        <w:r w:rsidR="00347DFD" w:rsidRPr="00930291">
          <w:rPr>
            <w:rStyle w:val="a9"/>
            <w:rFonts w:hAnsi="標楷體" w:hint="eastAsia"/>
          </w:rPr>
          <w:t>付予形象公關公司之支出：新高山行銷顧問股份有限公司公關顧問執行費</w:t>
        </w:r>
        <w:r w:rsidR="00347DFD" w:rsidRPr="007469FB">
          <w:rPr>
            <w:rStyle w:val="a9"/>
            <w:rFonts w:hAnsi="標楷體"/>
            <w:webHidden/>
          </w:rPr>
          <w:tab/>
        </w:r>
        <w:r w:rsidR="002140A5" w:rsidRPr="007469FB">
          <w:rPr>
            <w:rStyle w:val="a9"/>
            <w:rFonts w:hAnsi="標楷體"/>
            <w:webHidden/>
          </w:rPr>
          <w:fldChar w:fldCharType="begin"/>
        </w:r>
        <w:r w:rsidR="00347DFD" w:rsidRPr="007469FB">
          <w:rPr>
            <w:rStyle w:val="a9"/>
            <w:rFonts w:hAnsi="標楷體"/>
            <w:webHidden/>
          </w:rPr>
          <w:instrText xml:space="preserve"> PAGEREF _Toc294173967 \h </w:instrText>
        </w:r>
        <w:r w:rsidR="002140A5" w:rsidRPr="007469FB">
          <w:rPr>
            <w:rStyle w:val="a9"/>
            <w:rFonts w:hAnsi="標楷體"/>
            <w:webHidden/>
          </w:rPr>
        </w:r>
        <w:r w:rsidR="002140A5" w:rsidRPr="007469FB">
          <w:rPr>
            <w:rStyle w:val="a9"/>
            <w:rFonts w:hAnsi="標楷體"/>
            <w:webHidden/>
          </w:rPr>
          <w:fldChar w:fldCharType="separate"/>
        </w:r>
        <w:r>
          <w:rPr>
            <w:rStyle w:val="a9"/>
            <w:rFonts w:hAnsi="標楷體"/>
            <w:webHidden/>
          </w:rPr>
          <w:t>179</w:t>
        </w:r>
        <w:r w:rsidR="002140A5" w:rsidRPr="007469FB">
          <w:rPr>
            <w:rStyle w:val="a9"/>
            <w:rFonts w:hAnsi="標楷體"/>
            <w:webHidden/>
          </w:rPr>
          <w:fldChar w:fldCharType="end"/>
        </w:r>
      </w:hyperlink>
    </w:p>
    <w:p w:rsidR="00347DFD" w:rsidRPr="007469FB" w:rsidRDefault="00194C0C" w:rsidP="007469FB">
      <w:pPr>
        <w:pStyle w:val="12"/>
        <w:spacing w:after="114"/>
        <w:rPr>
          <w:rStyle w:val="a9"/>
          <w:rFonts w:hAnsi="標楷體"/>
        </w:rPr>
      </w:pPr>
      <w:hyperlink w:anchor="_Toc294173968" w:history="1">
        <w:r w:rsidR="00347DFD" w:rsidRPr="00930291">
          <w:rPr>
            <w:rStyle w:val="a9"/>
            <w:rFonts w:hAnsi="標楷體" w:hint="eastAsia"/>
          </w:rPr>
          <w:t>表十一</w:t>
        </w:r>
        <w:r w:rsidR="00347DFD" w:rsidRPr="00930291">
          <w:rPr>
            <w:rStyle w:val="a9"/>
            <w:rFonts w:hAnsi="標楷體"/>
          </w:rPr>
          <w:t>-4</w:t>
        </w:r>
        <w:r w:rsidR="00347DFD" w:rsidRPr="00930291">
          <w:rPr>
            <w:rStyle w:val="a9"/>
            <w:rFonts w:hAnsi="標楷體" w:hint="eastAsia"/>
          </w:rPr>
          <w:t>評決小組備詢及會議委員費用明細表</w:t>
        </w:r>
        <w:r w:rsidR="00347DFD" w:rsidRPr="007469FB">
          <w:rPr>
            <w:rStyle w:val="a9"/>
            <w:rFonts w:hAnsi="標楷體"/>
            <w:webHidden/>
          </w:rPr>
          <w:tab/>
        </w:r>
        <w:r w:rsidR="002140A5" w:rsidRPr="007469FB">
          <w:rPr>
            <w:rStyle w:val="a9"/>
            <w:rFonts w:hAnsi="標楷體"/>
            <w:webHidden/>
          </w:rPr>
          <w:fldChar w:fldCharType="begin"/>
        </w:r>
        <w:r w:rsidR="00347DFD" w:rsidRPr="007469FB">
          <w:rPr>
            <w:rStyle w:val="a9"/>
            <w:rFonts w:hAnsi="標楷體"/>
            <w:webHidden/>
          </w:rPr>
          <w:instrText xml:space="preserve"> PAGEREF _Toc294173968 \h </w:instrText>
        </w:r>
        <w:r w:rsidR="002140A5" w:rsidRPr="007469FB">
          <w:rPr>
            <w:rStyle w:val="a9"/>
            <w:rFonts w:hAnsi="標楷體"/>
            <w:webHidden/>
          </w:rPr>
        </w:r>
        <w:r w:rsidR="002140A5" w:rsidRPr="007469FB">
          <w:rPr>
            <w:rStyle w:val="a9"/>
            <w:rFonts w:hAnsi="標楷體"/>
            <w:webHidden/>
          </w:rPr>
          <w:fldChar w:fldCharType="separate"/>
        </w:r>
        <w:r>
          <w:rPr>
            <w:rStyle w:val="a9"/>
            <w:rFonts w:hAnsi="標楷體"/>
            <w:webHidden/>
          </w:rPr>
          <w:t>180</w:t>
        </w:r>
        <w:r w:rsidR="002140A5" w:rsidRPr="007469FB">
          <w:rPr>
            <w:rStyle w:val="a9"/>
            <w:rFonts w:hAnsi="標楷體"/>
            <w:webHidden/>
          </w:rPr>
          <w:fldChar w:fldCharType="end"/>
        </w:r>
      </w:hyperlink>
    </w:p>
    <w:p w:rsidR="00347DFD" w:rsidRPr="007469FB" w:rsidRDefault="00194C0C" w:rsidP="007469FB">
      <w:pPr>
        <w:pStyle w:val="12"/>
        <w:spacing w:after="114"/>
        <w:rPr>
          <w:rStyle w:val="a9"/>
          <w:rFonts w:hAnsi="標楷體"/>
        </w:rPr>
      </w:pPr>
      <w:hyperlink w:anchor="_Toc294173969" w:history="1">
        <w:r w:rsidR="00347DFD" w:rsidRPr="00930291">
          <w:rPr>
            <w:rStyle w:val="a9"/>
            <w:rFonts w:hAnsi="標楷體" w:hint="eastAsia"/>
          </w:rPr>
          <w:t>表十二</w:t>
        </w:r>
        <w:r w:rsidR="007469FB">
          <w:rPr>
            <w:rStyle w:val="a9"/>
            <w:rFonts w:hAnsi="標楷體" w:hint="eastAsia"/>
          </w:rPr>
          <w:t xml:space="preserve">  </w:t>
        </w:r>
        <w:r w:rsidR="00347DFD" w:rsidRPr="00930291">
          <w:rPr>
            <w:rStyle w:val="a9"/>
            <w:rFonts w:hAnsi="標楷體" w:hint="eastAsia"/>
          </w:rPr>
          <w:t>高捷公司外勞之引進：程序與人數</w:t>
        </w:r>
        <w:r w:rsidR="00347DFD" w:rsidRPr="007469FB">
          <w:rPr>
            <w:rStyle w:val="a9"/>
            <w:rFonts w:hAnsi="標楷體"/>
            <w:webHidden/>
          </w:rPr>
          <w:tab/>
        </w:r>
        <w:r w:rsidR="002140A5" w:rsidRPr="007469FB">
          <w:rPr>
            <w:rStyle w:val="a9"/>
            <w:rFonts w:hAnsi="標楷體"/>
            <w:webHidden/>
          </w:rPr>
          <w:fldChar w:fldCharType="begin"/>
        </w:r>
        <w:r w:rsidR="00347DFD" w:rsidRPr="007469FB">
          <w:rPr>
            <w:rStyle w:val="a9"/>
            <w:rFonts w:hAnsi="標楷體"/>
            <w:webHidden/>
          </w:rPr>
          <w:instrText xml:space="preserve"> PAGEREF _Toc294173969 \h </w:instrText>
        </w:r>
        <w:r w:rsidR="002140A5" w:rsidRPr="007469FB">
          <w:rPr>
            <w:rStyle w:val="a9"/>
            <w:rFonts w:hAnsi="標楷體"/>
            <w:webHidden/>
          </w:rPr>
        </w:r>
        <w:r w:rsidR="002140A5" w:rsidRPr="007469FB">
          <w:rPr>
            <w:rStyle w:val="a9"/>
            <w:rFonts w:hAnsi="標楷體"/>
            <w:webHidden/>
          </w:rPr>
          <w:fldChar w:fldCharType="separate"/>
        </w:r>
        <w:r>
          <w:rPr>
            <w:rStyle w:val="a9"/>
            <w:rFonts w:hAnsi="標楷體"/>
            <w:webHidden/>
          </w:rPr>
          <w:t>182</w:t>
        </w:r>
        <w:r w:rsidR="002140A5" w:rsidRPr="007469FB">
          <w:rPr>
            <w:rStyle w:val="a9"/>
            <w:rFonts w:hAnsi="標楷體"/>
            <w:webHidden/>
          </w:rPr>
          <w:fldChar w:fldCharType="end"/>
        </w:r>
      </w:hyperlink>
    </w:p>
    <w:p w:rsidR="00347DFD" w:rsidRPr="007469FB" w:rsidRDefault="00194C0C" w:rsidP="007469FB">
      <w:pPr>
        <w:pStyle w:val="12"/>
        <w:spacing w:after="114"/>
        <w:rPr>
          <w:rStyle w:val="a9"/>
          <w:rFonts w:hAnsi="標楷體"/>
        </w:rPr>
      </w:pPr>
      <w:hyperlink w:anchor="_Toc294173970" w:history="1">
        <w:r w:rsidR="00347DFD" w:rsidRPr="00930291">
          <w:rPr>
            <w:rStyle w:val="a9"/>
            <w:rFonts w:hAnsi="標楷體" w:hint="eastAsia"/>
          </w:rPr>
          <w:t>表十三</w:t>
        </w:r>
        <w:r w:rsidR="00347DFD" w:rsidRPr="00930291">
          <w:rPr>
            <w:rStyle w:val="a9"/>
            <w:rFonts w:hAnsi="標楷體"/>
          </w:rPr>
          <w:t xml:space="preserve"> </w:t>
        </w:r>
        <w:r w:rsidR="007469FB">
          <w:rPr>
            <w:rStyle w:val="a9"/>
            <w:rFonts w:hAnsi="標楷體" w:hint="eastAsia"/>
          </w:rPr>
          <w:t xml:space="preserve"> </w:t>
        </w:r>
        <w:r w:rsidR="00347DFD" w:rsidRPr="00930291">
          <w:rPr>
            <w:rStyle w:val="a9"/>
            <w:rFonts w:hAnsi="標楷體" w:hint="eastAsia"/>
          </w:rPr>
          <w:t>高捷工程使用外勞情形</w:t>
        </w:r>
        <w:r w:rsidR="00347DFD" w:rsidRPr="007469FB">
          <w:rPr>
            <w:rStyle w:val="a9"/>
            <w:rFonts w:hAnsi="標楷體"/>
            <w:webHidden/>
          </w:rPr>
          <w:tab/>
        </w:r>
        <w:r w:rsidR="002140A5" w:rsidRPr="007469FB">
          <w:rPr>
            <w:rStyle w:val="a9"/>
            <w:rFonts w:hAnsi="標楷體"/>
            <w:webHidden/>
          </w:rPr>
          <w:fldChar w:fldCharType="begin"/>
        </w:r>
        <w:r w:rsidR="00347DFD" w:rsidRPr="007469FB">
          <w:rPr>
            <w:rStyle w:val="a9"/>
            <w:rFonts w:hAnsi="標楷體"/>
            <w:webHidden/>
          </w:rPr>
          <w:instrText xml:space="preserve"> PAGEREF _Toc294173970 \h </w:instrText>
        </w:r>
        <w:r w:rsidR="002140A5" w:rsidRPr="007469FB">
          <w:rPr>
            <w:rStyle w:val="a9"/>
            <w:rFonts w:hAnsi="標楷體"/>
            <w:webHidden/>
          </w:rPr>
        </w:r>
        <w:r w:rsidR="002140A5" w:rsidRPr="007469FB">
          <w:rPr>
            <w:rStyle w:val="a9"/>
            <w:rFonts w:hAnsi="標楷體"/>
            <w:webHidden/>
          </w:rPr>
          <w:fldChar w:fldCharType="separate"/>
        </w:r>
        <w:r>
          <w:rPr>
            <w:rStyle w:val="a9"/>
            <w:rFonts w:hAnsi="標楷體"/>
            <w:webHidden/>
          </w:rPr>
          <w:t>183</w:t>
        </w:r>
        <w:r w:rsidR="002140A5" w:rsidRPr="007469FB">
          <w:rPr>
            <w:rStyle w:val="a9"/>
            <w:rFonts w:hAnsi="標楷體"/>
            <w:webHidden/>
          </w:rPr>
          <w:fldChar w:fldCharType="end"/>
        </w:r>
      </w:hyperlink>
    </w:p>
    <w:p w:rsidR="00347DFD" w:rsidRPr="007469FB" w:rsidRDefault="00194C0C" w:rsidP="007469FB">
      <w:pPr>
        <w:pStyle w:val="12"/>
        <w:spacing w:after="114"/>
        <w:rPr>
          <w:rStyle w:val="a9"/>
          <w:rFonts w:hAnsi="標楷體"/>
        </w:rPr>
      </w:pPr>
      <w:hyperlink w:anchor="_Toc294173971" w:history="1">
        <w:r w:rsidR="00347DFD" w:rsidRPr="00930291">
          <w:rPr>
            <w:rStyle w:val="a9"/>
            <w:rFonts w:hAnsi="標楷體" w:hint="eastAsia"/>
          </w:rPr>
          <w:t>表十四</w:t>
        </w:r>
        <w:r w:rsidR="00347DFD" w:rsidRPr="00930291">
          <w:rPr>
            <w:rStyle w:val="a9"/>
            <w:rFonts w:hAnsi="標楷體"/>
          </w:rPr>
          <w:t xml:space="preserve"> </w:t>
        </w:r>
        <w:r w:rsidR="007469FB">
          <w:rPr>
            <w:rStyle w:val="a9"/>
            <w:rFonts w:hAnsi="標楷體" w:hint="eastAsia"/>
          </w:rPr>
          <w:t xml:space="preserve"> </w:t>
        </w:r>
        <w:r w:rsidR="00347DFD" w:rsidRPr="00930291">
          <w:rPr>
            <w:rStyle w:val="a9"/>
            <w:rFonts w:hAnsi="標楷體" w:hint="eastAsia"/>
          </w:rPr>
          <w:t>外勞之申請：高捷與高鐵之比較</w:t>
        </w:r>
        <w:r w:rsidR="00347DFD" w:rsidRPr="007469FB">
          <w:rPr>
            <w:rStyle w:val="a9"/>
            <w:rFonts w:hAnsi="標楷體"/>
            <w:webHidden/>
          </w:rPr>
          <w:tab/>
        </w:r>
        <w:r w:rsidR="002140A5" w:rsidRPr="007469FB">
          <w:rPr>
            <w:rStyle w:val="a9"/>
            <w:rFonts w:hAnsi="標楷體"/>
            <w:webHidden/>
          </w:rPr>
          <w:fldChar w:fldCharType="begin"/>
        </w:r>
        <w:r w:rsidR="00347DFD" w:rsidRPr="007469FB">
          <w:rPr>
            <w:rStyle w:val="a9"/>
            <w:rFonts w:hAnsi="標楷體"/>
            <w:webHidden/>
          </w:rPr>
          <w:instrText xml:space="preserve"> PAGEREF _Toc294173971 \h </w:instrText>
        </w:r>
        <w:r w:rsidR="002140A5" w:rsidRPr="007469FB">
          <w:rPr>
            <w:rStyle w:val="a9"/>
            <w:rFonts w:hAnsi="標楷體"/>
            <w:webHidden/>
          </w:rPr>
        </w:r>
        <w:r w:rsidR="002140A5" w:rsidRPr="007469FB">
          <w:rPr>
            <w:rStyle w:val="a9"/>
            <w:rFonts w:hAnsi="標楷體"/>
            <w:webHidden/>
          </w:rPr>
          <w:fldChar w:fldCharType="separate"/>
        </w:r>
        <w:r>
          <w:rPr>
            <w:rStyle w:val="a9"/>
            <w:rFonts w:hAnsi="標楷體"/>
            <w:webHidden/>
          </w:rPr>
          <w:t>185</w:t>
        </w:r>
        <w:r w:rsidR="002140A5" w:rsidRPr="007469FB">
          <w:rPr>
            <w:rStyle w:val="a9"/>
            <w:rFonts w:hAnsi="標楷體"/>
            <w:webHidden/>
          </w:rPr>
          <w:fldChar w:fldCharType="end"/>
        </w:r>
      </w:hyperlink>
    </w:p>
    <w:p w:rsidR="00347DFD" w:rsidRPr="007469FB" w:rsidRDefault="00194C0C" w:rsidP="007469FB">
      <w:pPr>
        <w:pStyle w:val="12"/>
        <w:spacing w:after="114"/>
        <w:rPr>
          <w:rStyle w:val="a9"/>
          <w:rFonts w:hAnsi="標楷體"/>
        </w:rPr>
      </w:pPr>
      <w:hyperlink w:anchor="_Toc294173972" w:history="1">
        <w:r w:rsidR="00347DFD" w:rsidRPr="00930291">
          <w:rPr>
            <w:rStyle w:val="a9"/>
            <w:rFonts w:hAnsi="標楷體" w:hint="eastAsia"/>
          </w:rPr>
          <w:t>表十五</w:t>
        </w:r>
        <w:r w:rsidR="00347DFD" w:rsidRPr="00930291">
          <w:rPr>
            <w:rStyle w:val="a9"/>
            <w:rFonts w:hAnsi="標楷體"/>
          </w:rPr>
          <w:t xml:space="preserve"> </w:t>
        </w:r>
        <w:r w:rsidR="007469FB">
          <w:rPr>
            <w:rStyle w:val="a9"/>
            <w:rFonts w:hAnsi="標楷體" w:hint="eastAsia"/>
          </w:rPr>
          <w:t xml:space="preserve"> </w:t>
        </w:r>
        <w:r w:rsidR="00347DFD" w:rsidRPr="00930291">
          <w:rPr>
            <w:rStyle w:val="a9"/>
            <w:rFonts w:hAnsi="標楷體" w:hint="eastAsia"/>
          </w:rPr>
          <w:t>不同業者外籍營造工之招募：比較</w:t>
        </w:r>
        <w:r w:rsidR="00347DFD" w:rsidRPr="007469FB">
          <w:rPr>
            <w:rStyle w:val="a9"/>
            <w:rFonts w:hAnsi="標楷體"/>
            <w:webHidden/>
          </w:rPr>
          <w:tab/>
        </w:r>
        <w:r w:rsidR="002140A5" w:rsidRPr="007469FB">
          <w:rPr>
            <w:rStyle w:val="a9"/>
            <w:rFonts w:hAnsi="標楷體"/>
            <w:webHidden/>
          </w:rPr>
          <w:fldChar w:fldCharType="begin"/>
        </w:r>
        <w:r w:rsidR="00347DFD" w:rsidRPr="007469FB">
          <w:rPr>
            <w:rStyle w:val="a9"/>
            <w:rFonts w:hAnsi="標楷體"/>
            <w:webHidden/>
          </w:rPr>
          <w:instrText xml:space="preserve"> PAGEREF _Toc294173972 \h </w:instrText>
        </w:r>
        <w:r w:rsidR="002140A5" w:rsidRPr="007469FB">
          <w:rPr>
            <w:rStyle w:val="a9"/>
            <w:rFonts w:hAnsi="標楷體"/>
            <w:webHidden/>
          </w:rPr>
        </w:r>
        <w:r w:rsidR="002140A5" w:rsidRPr="007469FB">
          <w:rPr>
            <w:rStyle w:val="a9"/>
            <w:rFonts w:hAnsi="標楷體"/>
            <w:webHidden/>
          </w:rPr>
          <w:fldChar w:fldCharType="separate"/>
        </w:r>
        <w:r>
          <w:rPr>
            <w:rStyle w:val="a9"/>
            <w:rFonts w:hAnsi="標楷體"/>
            <w:webHidden/>
          </w:rPr>
          <w:t>186</w:t>
        </w:r>
        <w:r w:rsidR="002140A5" w:rsidRPr="007469FB">
          <w:rPr>
            <w:rStyle w:val="a9"/>
            <w:rFonts w:hAnsi="標楷體"/>
            <w:webHidden/>
          </w:rPr>
          <w:fldChar w:fldCharType="end"/>
        </w:r>
      </w:hyperlink>
    </w:p>
    <w:p w:rsidR="00347DFD" w:rsidRPr="007469FB" w:rsidRDefault="00194C0C" w:rsidP="007469FB">
      <w:pPr>
        <w:pStyle w:val="12"/>
        <w:spacing w:after="114"/>
        <w:rPr>
          <w:rStyle w:val="a9"/>
          <w:rFonts w:hAnsi="標楷體"/>
        </w:rPr>
      </w:pPr>
      <w:hyperlink w:anchor="_Toc294173973" w:history="1">
        <w:r w:rsidR="00347DFD" w:rsidRPr="00930291">
          <w:rPr>
            <w:rStyle w:val="a9"/>
            <w:rFonts w:hAnsi="標楷體" w:hint="eastAsia"/>
          </w:rPr>
          <w:t>表十六</w:t>
        </w:r>
        <w:r w:rsidR="00347DFD" w:rsidRPr="00930291">
          <w:rPr>
            <w:rStyle w:val="a9"/>
            <w:rFonts w:hAnsi="標楷體"/>
          </w:rPr>
          <w:t xml:space="preserve"> </w:t>
        </w:r>
        <w:r w:rsidR="007469FB">
          <w:rPr>
            <w:rStyle w:val="a9"/>
            <w:rFonts w:hAnsi="標楷體" w:hint="eastAsia"/>
          </w:rPr>
          <w:t xml:space="preserve"> </w:t>
        </w:r>
        <w:r w:rsidR="00347DFD" w:rsidRPr="00930291">
          <w:rPr>
            <w:rStyle w:val="a9"/>
            <w:rFonts w:hAnsi="標楷體" w:hint="eastAsia"/>
          </w:rPr>
          <w:t>高捷公司使用外勞之費用</w:t>
        </w:r>
        <w:r w:rsidR="00347DFD" w:rsidRPr="00930291">
          <w:rPr>
            <w:rStyle w:val="a9"/>
            <w:rFonts w:hAnsi="標楷體"/>
          </w:rPr>
          <w:t>(</w:t>
        </w:r>
        <w:r w:rsidR="00347DFD" w:rsidRPr="00930291">
          <w:rPr>
            <w:rStyle w:val="a9"/>
            <w:rFonts w:hAnsi="標楷體" w:hint="eastAsia"/>
          </w:rPr>
          <w:t>預估</w:t>
        </w:r>
        <w:r w:rsidR="00347DFD" w:rsidRPr="00930291">
          <w:rPr>
            <w:rStyle w:val="a9"/>
            <w:rFonts w:hAnsi="標楷體"/>
          </w:rPr>
          <w:t>)</w:t>
        </w:r>
        <w:r w:rsidR="00347DFD" w:rsidRPr="007469FB">
          <w:rPr>
            <w:rStyle w:val="a9"/>
            <w:rFonts w:hAnsi="標楷體"/>
            <w:webHidden/>
          </w:rPr>
          <w:tab/>
        </w:r>
        <w:r w:rsidR="002140A5" w:rsidRPr="007469FB">
          <w:rPr>
            <w:rStyle w:val="a9"/>
            <w:rFonts w:hAnsi="標楷體"/>
            <w:webHidden/>
          </w:rPr>
          <w:fldChar w:fldCharType="begin"/>
        </w:r>
        <w:r w:rsidR="00347DFD" w:rsidRPr="007469FB">
          <w:rPr>
            <w:rStyle w:val="a9"/>
            <w:rFonts w:hAnsi="標楷體"/>
            <w:webHidden/>
          </w:rPr>
          <w:instrText xml:space="preserve"> PAGEREF _Toc294173973 \h </w:instrText>
        </w:r>
        <w:r w:rsidR="002140A5" w:rsidRPr="007469FB">
          <w:rPr>
            <w:rStyle w:val="a9"/>
            <w:rFonts w:hAnsi="標楷體"/>
            <w:webHidden/>
          </w:rPr>
        </w:r>
        <w:r w:rsidR="002140A5" w:rsidRPr="007469FB">
          <w:rPr>
            <w:rStyle w:val="a9"/>
            <w:rFonts w:hAnsi="標楷體"/>
            <w:webHidden/>
          </w:rPr>
          <w:fldChar w:fldCharType="separate"/>
        </w:r>
        <w:r>
          <w:rPr>
            <w:rStyle w:val="a9"/>
            <w:rFonts w:hAnsi="標楷體"/>
            <w:webHidden/>
          </w:rPr>
          <w:t>187</w:t>
        </w:r>
        <w:r w:rsidR="002140A5" w:rsidRPr="007469FB">
          <w:rPr>
            <w:rStyle w:val="a9"/>
            <w:rFonts w:hAnsi="標楷體"/>
            <w:webHidden/>
          </w:rPr>
          <w:fldChar w:fldCharType="end"/>
        </w:r>
      </w:hyperlink>
    </w:p>
    <w:p w:rsidR="00347DFD" w:rsidRPr="007469FB" w:rsidRDefault="00194C0C" w:rsidP="007469FB">
      <w:pPr>
        <w:pStyle w:val="12"/>
        <w:spacing w:after="114"/>
        <w:rPr>
          <w:rStyle w:val="a9"/>
          <w:rFonts w:hAnsi="標楷體"/>
        </w:rPr>
      </w:pPr>
      <w:hyperlink w:anchor="_Toc294173974" w:history="1">
        <w:r w:rsidR="00347DFD" w:rsidRPr="00930291">
          <w:rPr>
            <w:rStyle w:val="a9"/>
            <w:rFonts w:hAnsi="標楷體" w:hint="eastAsia"/>
          </w:rPr>
          <w:t>表十六</w:t>
        </w:r>
        <w:r w:rsidR="00347DFD" w:rsidRPr="00930291">
          <w:rPr>
            <w:rStyle w:val="a9"/>
            <w:rFonts w:hAnsi="標楷體"/>
          </w:rPr>
          <w:t>-1</w:t>
        </w:r>
        <w:r w:rsidR="00347DFD" w:rsidRPr="00930291">
          <w:rPr>
            <w:rStyle w:val="a9"/>
            <w:rFonts w:hAnsi="標楷體" w:hint="eastAsia"/>
          </w:rPr>
          <w:t>高捷公司之外勞管理費用</w:t>
        </w:r>
        <w:r w:rsidR="00347DFD" w:rsidRPr="00930291">
          <w:rPr>
            <w:rStyle w:val="a9"/>
            <w:rFonts w:hAnsi="標楷體"/>
          </w:rPr>
          <w:t>(</w:t>
        </w:r>
        <w:r w:rsidR="00347DFD" w:rsidRPr="00930291">
          <w:rPr>
            <w:rStyle w:val="a9"/>
            <w:rFonts w:hAnsi="標楷體" w:hint="eastAsia"/>
          </w:rPr>
          <w:t>預估</w:t>
        </w:r>
        <w:r w:rsidR="00347DFD" w:rsidRPr="00930291">
          <w:rPr>
            <w:rStyle w:val="a9"/>
            <w:rFonts w:hAnsi="標楷體"/>
          </w:rPr>
          <w:t>)</w:t>
        </w:r>
        <w:r w:rsidR="00347DFD" w:rsidRPr="007469FB">
          <w:rPr>
            <w:rStyle w:val="a9"/>
            <w:rFonts w:hAnsi="標楷體"/>
            <w:webHidden/>
          </w:rPr>
          <w:tab/>
        </w:r>
        <w:r w:rsidR="002140A5" w:rsidRPr="007469FB">
          <w:rPr>
            <w:rStyle w:val="a9"/>
            <w:rFonts w:hAnsi="標楷體"/>
            <w:webHidden/>
          </w:rPr>
          <w:fldChar w:fldCharType="begin"/>
        </w:r>
        <w:r w:rsidR="00347DFD" w:rsidRPr="007469FB">
          <w:rPr>
            <w:rStyle w:val="a9"/>
            <w:rFonts w:hAnsi="標楷體"/>
            <w:webHidden/>
          </w:rPr>
          <w:instrText xml:space="preserve"> PAGEREF _Toc294173974 \h </w:instrText>
        </w:r>
        <w:r w:rsidR="002140A5" w:rsidRPr="007469FB">
          <w:rPr>
            <w:rStyle w:val="a9"/>
            <w:rFonts w:hAnsi="標楷體"/>
            <w:webHidden/>
          </w:rPr>
        </w:r>
        <w:r w:rsidR="002140A5" w:rsidRPr="007469FB">
          <w:rPr>
            <w:rStyle w:val="a9"/>
            <w:rFonts w:hAnsi="標楷體"/>
            <w:webHidden/>
          </w:rPr>
          <w:fldChar w:fldCharType="separate"/>
        </w:r>
        <w:r>
          <w:rPr>
            <w:rStyle w:val="a9"/>
            <w:rFonts w:hAnsi="標楷體"/>
            <w:webHidden/>
          </w:rPr>
          <w:t>188</w:t>
        </w:r>
        <w:r w:rsidR="002140A5" w:rsidRPr="007469FB">
          <w:rPr>
            <w:rStyle w:val="a9"/>
            <w:rFonts w:hAnsi="標楷體"/>
            <w:webHidden/>
          </w:rPr>
          <w:fldChar w:fldCharType="end"/>
        </w:r>
      </w:hyperlink>
    </w:p>
    <w:p w:rsidR="00347DFD" w:rsidRPr="007469FB" w:rsidRDefault="00194C0C" w:rsidP="007469FB">
      <w:pPr>
        <w:pStyle w:val="12"/>
        <w:spacing w:after="114"/>
        <w:rPr>
          <w:rStyle w:val="a9"/>
          <w:rFonts w:hAnsi="標楷體"/>
        </w:rPr>
      </w:pPr>
      <w:hyperlink w:anchor="_Toc294173975" w:history="1">
        <w:r w:rsidR="00347DFD" w:rsidRPr="00930291">
          <w:rPr>
            <w:rStyle w:val="a9"/>
            <w:rFonts w:hAnsi="標楷體" w:hint="eastAsia"/>
          </w:rPr>
          <w:t>表十六</w:t>
        </w:r>
        <w:r w:rsidR="00347DFD" w:rsidRPr="00930291">
          <w:rPr>
            <w:rStyle w:val="a9"/>
            <w:rFonts w:hAnsi="標楷體"/>
          </w:rPr>
          <w:t>-2</w:t>
        </w:r>
        <w:r w:rsidR="00347DFD" w:rsidRPr="00930291">
          <w:rPr>
            <w:rStyle w:val="a9"/>
            <w:rFonts w:hAnsi="標楷體" w:hint="eastAsia"/>
          </w:rPr>
          <w:t>高捷公司之外勞就業安定費</w:t>
        </w:r>
        <w:r w:rsidR="00347DFD" w:rsidRPr="007469FB">
          <w:rPr>
            <w:rStyle w:val="a9"/>
            <w:rFonts w:hAnsi="標楷體"/>
            <w:webHidden/>
          </w:rPr>
          <w:tab/>
        </w:r>
        <w:r w:rsidR="002140A5" w:rsidRPr="007469FB">
          <w:rPr>
            <w:rStyle w:val="a9"/>
            <w:rFonts w:hAnsi="標楷體"/>
            <w:webHidden/>
          </w:rPr>
          <w:fldChar w:fldCharType="begin"/>
        </w:r>
        <w:r w:rsidR="00347DFD" w:rsidRPr="007469FB">
          <w:rPr>
            <w:rStyle w:val="a9"/>
            <w:rFonts w:hAnsi="標楷體"/>
            <w:webHidden/>
          </w:rPr>
          <w:instrText xml:space="preserve"> PAGEREF _Toc294173975 \h </w:instrText>
        </w:r>
        <w:r w:rsidR="002140A5" w:rsidRPr="007469FB">
          <w:rPr>
            <w:rStyle w:val="a9"/>
            <w:rFonts w:hAnsi="標楷體"/>
            <w:webHidden/>
          </w:rPr>
        </w:r>
        <w:r w:rsidR="002140A5" w:rsidRPr="007469FB">
          <w:rPr>
            <w:rStyle w:val="a9"/>
            <w:rFonts w:hAnsi="標楷體"/>
            <w:webHidden/>
          </w:rPr>
          <w:fldChar w:fldCharType="separate"/>
        </w:r>
        <w:r>
          <w:rPr>
            <w:rStyle w:val="a9"/>
            <w:rFonts w:hAnsi="標楷體"/>
            <w:webHidden/>
          </w:rPr>
          <w:t>190</w:t>
        </w:r>
        <w:r w:rsidR="002140A5" w:rsidRPr="007469FB">
          <w:rPr>
            <w:rStyle w:val="a9"/>
            <w:rFonts w:hAnsi="標楷體"/>
            <w:webHidden/>
          </w:rPr>
          <w:fldChar w:fldCharType="end"/>
        </w:r>
      </w:hyperlink>
    </w:p>
    <w:p w:rsidR="00347DFD" w:rsidRPr="007469FB" w:rsidRDefault="00194C0C" w:rsidP="007469FB">
      <w:pPr>
        <w:pStyle w:val="12"/>
        <w:spacing w:after="114"/>
        <w:rPr>
          <w:rStyle w:val="a9"/>
          <w:rFonts w:hAnsi="標楷體"/>
        </w:rPr>
      </w:pPr>
      <w:hyperlink w:anchor="_Toc294173976" w:history="1">
        <w:r w:rsidR="00347DFD" w:rsidRPr="00930291">
          <w:rPr>
            <w:rStyle w:val="a9"/>
            <w:rFonts w:hAnsi="標楷體" w:hint="eastAsia"/>
          </w:rPr>
          <w:t>表</w:t>
        </w:r>
        <w:r w:rsidR="00347DFD" w:rsidRPr="00930291">
          <w:rPr>
            <w:rStyle w:val="a9"/>
            <w:rFonts w:hAnsi="標楷體"/>
          </w:rPr>
          <w:t xml:space="preserve">E1  </w:t>
        </w:r>
        <w:r w:rsidR="007469FB">
          <w:rPr>
            <w:rStyle w:val="a9"/>
            <w:rFonts w:hAnsi="標楷體" w:hint="eastAsia"/>
          </w:rPr>
          <w:t xml:space="preserve"> </w:t>
        </w:r>
        <w:r w:rsidR="00347DFD" w:rsidRPr="00930291">
          <w:rPr>
            <w:rStyle w:val="a9"/>
            <w:rFonts w:hAnsi="標楷體" w:hint="eastAsia"/>
          </w:rPr>
          <w:t>高雄捷運之研議經過</w:t>
        </w:r>
        <w:r w:rsidR="00347DFD" w:rsidRPr="007469FB">
          <w:rPr>
            <w:rStyle w:val="a9"/>
            <w:rFonts w:hAnsi="標楷體"/>
            <w:webHidden/>
          </w:rPr>
          <w:tab/>
        </w:r>
        <w:r w:rsidR="002140A5" w:rsidRPr="007469FB">
          <w:rPr>
            <w:rStyle w:val="a9"/>
            <w:rFonts w:hAnsi="標楷體"/>
            <w:webHidden/>
          </w:rPr>
          <w:fldChar w:fldCharType="begin"/>
        </w:r>
        <w:r w:rsidR="00347DFD" w:rsidRPr="007469FB">
          <w:rPr>
            <w:rStyle w:val="a9"/>
            <w:rFonts w:hAnsi="標楷體"/>
            <w:webHidden/>
          </w:rPr>
          <w:instrText xml:space="preserve"> PAGEREF _Toc294173976 \h </w:instrText>
        </w:r>
        <w:r w:rsidR="002140A5" w:rsidRPr="007469FB">
          <w:rPr>
            <w:rStyle w:val="a9"/>
            <w:rFonts w:hAnsi="標楷體"/>
            <w:webHidden/>
          </w:rPr>
        </w:r>
        <w:r w:rsidR="002140A5" w:rsidRPr="007469FB">
          <w:rPr>
            <w:rStyle w:val="a9"/>
            <w:rFonts w:hAnsi="標楷體"/>
            <w:webHidden/>
          </w:rPr>
          <w:fldChar w:fldCharType="separate"/>
        </w:r>
        <w:r>
          <w:rPr>
            <w:rStyle w:val="a9"/>
            <w:rFonts w:hAnsi="標楷體"/>
            <w:webHidden/>
          </w:rPr>
          <w:t>191</w:t>
        </w:r>
        <w:r w:rsidR="002140A5" w:rsidRPr="007469FB">
          <w:rPr>
            <w:rStyle w:val="a9"/>
            <w:rFonts w:hAnsi="標楷體"/>
            <w:webHidden/>
          </w:rPr>
          <w:fldChar w:fldCharType="end"/>
        </w:r>
      </w:hyperlink>
    </w:p>
    <w:p w:rsidR="00347DFD" w:rsidRPr="007469FB" w:rsidRDefault="00194C0C" w:rsidP="007469FB">
      <w:pPr>
        <w:pStyle w:val="12"/>
        <w:spacing w:after="114"/>
        <w:rPr>
          <w:rStyle w:val="a9"/>
          <w:rFonts w:hAnsi="標楷體"/>
        </w:rPr>
      </w:pPr>
      <w:hyperlink w:anchor="_Toc294173977" w:history="1">
        <w:r w:rsidR="00347DFD" w:rsidRPr="00930291">
          <w:rPr>
            <w:rStyle w:val="a9"/>
            <w:rFonts w:hAnsi="標楷體" w:hint="eastAsia"/>
          </w:rPr>
          <w:t>表</w:t>
        </w:r>
        <w:r w:rsidR="00347DFD" w:rsidRPr="00930291">
          <w:rPr>
            <w:rStyle w:val="a9"/>
            <w:rFonts w:hAnsi="標楷體"/>
          </w:rPr>
          <w:t xml:space="preserve">E2 </w:t>
        </w:r>
        <w:r w:rsidR="007469FB">
          <w:rPr>
            <w:rStyle w:val="a9"/>
            <w:rFonts w:hAnsi="標楷體" w:hint="eastAsia"/>
          </w:rPr>
          <w:t xml:space="preserve">  </w:t>
        </w:r>
        <w:r w:rsidR="00347DFD" w:rsidRPr="00930291">
          <w:rPr>
            <w:rStyle w:val="a9"/>
            <w:rFonts w:hAnsi="標楷體" w:hint="eastAsia"/>
          </w:rPr>
          <w:t>高捷融資方式之決定：經過</w:t>
        </w:r>
        <w:r w:rsidR="00347DFD" w:rsidRPr="007469FB">
          <w:rPr>
            <w:rStyle w:val="a9"/>
            <w:rFonts w:hAnsi="標楷體"/>
            <w:webHidden/>
          </w:rPr>
          <w:tab/>
        </w:r>
        <w:r w:rsidR="002140A5" w:rsidRPr="007469FB">
          <w:rPr>
            <w:rStyle w:val="a9"/>
            <w:rFonts w:hAnsi="標楷體"/>
            <w:webHidden/>
          </w:rPr>
          <w:fldChar w:fldCharType="begin"/>
        </w:r>
        <w:r w:rsidR="00347DFD" w:rsidRPr="007469FB">
          <w:rPr>
            <w:rStyle w:val="a9"/>
            <w:rFonts w:hAnsi="標楷體"/>
            <w:webHidden/>
          </w:rPr>
          <w:instrText xml:space="preserve"> PAGEREF _Toc294173977 \h </w:instrText>
        </w:r>
        <w:r w:rsidR="002140A5" w:rsidRPr="007469FB">
          <w:rPr>
            <w:rStyle w:val="a9"/>
            <w:rFonts w:hAnsi="標楷體"/>
            <w:webHidden/>
          </w:rPr>
        </w:r>
        <w:r w:rsidR="002140A5" w:rsidRPr="007469FB">
          <w:rPr>
            <w:rStyle w:val="a9"/>
            <w:rFonts w:hAnsi="標楷體"/>
            <w:webHidden/>
          </w:rPr>
          <w:fldChar w:fldCharType="separate"/>
        </w:r>
        <w:r>
          <w:rPr>
            <w:rStyle w:val="a9"/>
            <w:rFonts w:hAnsi="標楷體"/>
            <w:webHidden/>
          </w:rPr>
          <w:t>193</w:t>
        </w:r>
        <w:r w:rsidR="002140A5" w:rsidRPr="007469FB">
          <w:rPr>
            <w:rStyle w:val="a9"/>
            <w:rFonts w:hAnsi="標楷體"/>
            <w:webHidden/>
          </w:rPr>
          <w:fldChar w:fldCharType="end"/>
        </w:r>
      </w:hyperlink>
    </w:p>
    <w:p w:rsidR="00347DFD" w:rsidRPr="007469FB" w:rsidRDefault="00194C0C" w:rsidP="007469FB">
      <w:pPr>
        <w:pStyle w:val="12"/>
        <w:spacing w:after="114"/>
        <w:rPr>
          <w:rStyle w:val="a9"/>
          <w:rFonts w:hAnsi="標楷體"/>
        </w:rPr>
      </w:pPr>
      <w:hyperlink w:anchor="_Toc294173978" w:history="1">
        <w:r w:rsidR="00347DFD" w:rsidRPr="00930291">
          <w:rPr>
            <w:rStyle w:val="a9"/>
            <w:rFonts w:hAnsi="標楷體" w:hint="eastAsia"/>
          </w:rPr>
          <w:t>表</w:t>
        </w:r>
        <w:r w:rsidR="00347DFD" w:rsidRPr="00930291">
          <w:rPr>
            <w:rStyle w:val="a9"/>
            <w:rFonts w:hAnsi="標楷體"/>
          </w:rPr>
          <w:t xml:space="preserve">E3 </w:t>
        </w:r>
        <w:r w:rsidR="007469FB">
          <w:rPr>
            <w:rStyle w:val="a9"/>
            <w:rFonts w:hAnsi="標楷體" w:hint="eastAsia"/>
          </w:rPr>
          <w:t xml:space="preserve">  </w:t>
        </w:r>
        <w:r w:rsidR="00347DFD" w:rsidRPr="00930291">
          <w:rPr>
            <w:rStyle w:val="a9"/>
            <w:rFonts w:hAnsi="標楷體" w:hint="eastAsia"/>
          </w:rPr>
          <w:t>高捷政府投資部分是否適用政府採購法之過程：工程會之函釋</w:t>
        </w:r>
        <w:r w:rsidR="00347DFD" w:rsidRPr="007469FB">
          <w:rPr>
            <w:rStyle w:val="a9"/>
            <w:rFonts w:hAnsi="標楷體"/>
            <w:webHidden/>
          </w:rPr>
          <w:tab/>
        </w:r>
        <w:r w:rsidR="002140A5" w:rsidRPr="007469FB">
          <w:rPr>
            <w:rStyle w:val="a9"/>
            <w:rFonts w:hAnsi="標楷體"/>
            <w:webHidden/>
          </w:rPr>
          <w:fldChar w:fldCharType="begin"/>
        </w:r>
        <w:r w:rsidR="00347DFD" w:rsidRPr="007469FB">
          <w:rPr>
            <w:rStyle w:val="a9"/>
            <w:rFonts w:hAnsi="標楷體"/>
            <w:webHidden/>
          </w:rPr>
          <w:instrText xml:space="preserve"> PAGEREF _Toc294173978 \h </w:instrText>
        </w:r>
        <w:r w:rsidR="002140A5" w:rsidRPr="007469FB">
          <w:rPr>
            <w:rStyle w:val="a9"/>
            <w:rFonts w:hAnsi="標楷體"/>
            <w:webHidden/>
          </w:rPr>
        </w:r>
        <w:r w:rsidR="002140A5" w:rsidRPr="007469FB">
          <w:rPr>
            <w:rStyle w:val="a9"/>
            <w:rFonts w:hAnsi="標楷體"/>
            <w:webHidden/>
          </w:rPr>
          <w:fldChar w:fldCharType="separate"/>
        </w:r>
        <w:r>
          <w:rPr>
            <w:rStyle w:val="a9"/>
            <w:rFonts w:hAnsi="標楷體"/>
            <w:webHidden/>
          </w:rPr>
          <w:t>195</w:t>
        </w:r>
        <w:r w:rsidR="002140A5" w:rsidRPr="007469FB">
          <w:rPr>
            <w:rStyle w:val="a9"/>
            <w:rFonts w:hAnsi="標楷體"/>
            <w:webHidden/>
          </w:rPr>
          <w:fldChar w:fldCharType="end"/>
        </w:r>
      </w:hyperlink>
    </w:p>
    <w:p w:rsidR="00347DFD" w:rsidRPr="007469FB" w:rsidRDefault="00194C0C" w:rsidP="007469FB">
      <w:pPr>
        <w:pStyle w:val="12"/>
        <w:spacing w:after="114"/>
        <w:rPr>
          <w:rStyle w:val="a9"/>
          <w:rFonts w:hAnsi="標楷體"/>
        </w:rPr>
      </w:pPr>
      <w:hyperlink w:anchor="_Toc294173979" w:history="1">
        <w:r w:rsidR="00347DFD" w:rsidRPr="00930291">
          <w:rPr>
            <w:rStyle w:val="a9"/>
            <w:rFonts w:hAnsi="標楷體" w:hint="eastAsia"/>
          </w:rPr>
          <w:t>表</w:t>
        </w:r>
        <w:r w:rsidR="00347DFD" w:rsidRPr="00930291">
          <w:rPr>
            <w:rStyle w:val="a9"/>
            <w:rFonts w:hAnsi="標楷體"/>
          </w:rPr>
          <w:t xml:space="preserve">E4  </w:t>
        </w:r>
        <w:r w:rsidR="007469FB">
          <w:rPr>
            <w:rStyle w:val="a9"/>
            <w:rFonts w:hAnsi="標楷體" w:hint="eastAsia"/>
          </w:rPr>
          <w:t xml:space="preserve"> </w:t>
        </w:r>
        <w:r w:rsidR="00347DFD" w:rsidRPr="00930291">
          <w:rPr>
            <w:rStyle w:val="a9"/>
            <w:rFonts w:hAnsi="標楷體" w:hint="eastAsia"/>
          </w:rPr>
          <w:t>招標</w:t>
        </w:r>
        <w:r w:rsidR="00347DFD" w:rsidRPr="007469FB">
          <w:rPr>
            <w:rStyle w:val="a9"/>
            <w:rFonts w:hAnsi="標楷體"/>
            <w:webHidden/>
          </w:rPr>
          <w:tab/>
        </w:r>
        <w:r w:rsidR="002140A5" w:rsidRPr="007469FB">
          <w:rPr>
            <w:rStyle w:val="a9"/>
            <w:rFonts w:hAnsi="標楷體"/>
            <w:webHidden/>
          </w:rPr>
          <w:fldChar w:fldCharType="begin"/>
        </w:r>
        <w:r w:rsidR="00347DFD" w:rsidRPr="007469FB">
          <w:rPr>
            <w:rStyle w:val="a9"/>
            <w:rFonts w:hAnsi="標楷體"/>
            <w:webHidden/>
          </w:rPr>
          <w:instrText xml:space="preserve"> PAGEREF _Toc294173979 \h </w:instrText>
        </w:r>
        <w:r w:rsidR="002140A5" w:rsidRPr="007469FB">
          <w:rPr>
            <w:rStyle w:val="a9"/>
            <w:rFonts w:hAnsi="標楷體"/>
            <w:webHidden/>
          </w:rPr>
        </w:r>
        <w:r w:rsidR="002140A5" w:rsidRPr="007469FB">
          <w:rPr>
            <w:rStyle w:val="a9"/>
            <w:rFonts w:hAnsi="標楷體"/>
            <w:webHidden/>
          </w:rPr>
          <w:fldChar w:fldCharType="separate"/>
        </w:r>
        <w:r>
          <w:rPr>
            <w:rStyle w:val="a9"/>
            <w:rFonts w:hAnsi="標楷體"/>
            <w:webHidden/>
          </w:rPr>
          <w:t>198</w:t>
        </w:r>
        <w:r w:rsidR="002140A5" w:rsidRPr="007469FB">
          <w:rPr>
            <w:rStyle w:val="a9"/>
            <w:rFonts w:hAnsi="標楷體"/>
            <w:webHidden/>
          </w:rPr>
          <w:fldChar w:fldCharType="end"/>
        </w:r>
      </w:hyperlink>
    </w:p>
    <w:p w:rsidR="00347DFD" w:rsidRPr="007469FB" w:rsidRDefault="00194C0C" w:rsidP="007469FB">
      <w:pPr>
        <w:pStyle w:val="12"/>
        <w:spacing w:after="114"/>
        <w:rPr>
          <w:rStyle w:val="a9"/>
          <w:rFonts w:hAnsi="標楷體"/>
        </w:rPr>
      </w:pPr>
      <w:hyperlink w:anchor="_Toc294173980" w:history="1">
        <w:r w:rsidR="00347DFD" w:rsidRPr="00930291">
          <w:rPr>
            <w:rStyle w:val="a9"/>
            <w:rFonts w:hAnsi="標楷體" w:hint="eastAsia"/>
          </w:rPr>
          <w:t>表</w:t>
        </w:r>
        <w:r w:rsidR="00347DFD" w:rsidRPr="00930291">
          <w:rPr>
            <w:rStyle w:val="a9"/>
            <w:rFonts w:hAnsi="標楷體"/>
          </w:rPr>
          <w:t xml:space="preserve">E5  </w:t>
        </w:r>
        <w:r w:rsidR="007469FB">
          <w:rPr>
            <w:rStyle w:val="a9"/>
            <w:rFonts w:hAnsi="標楷體" w:hint="eastAsia"/>
          </w:rPr>
          <w:t xml:space="preserve"> </w:t>
        </w:r>
        <w:r w:rsidR="00347DFD" w:rsidRPr="00930291">
          <w:rPr>
            <w:rStyle w:val="a9"/>
            <w:rFonts w:hAnsi="標楷體" w:hint="eastAsia"/>
          </w:rPr>
          <w:t>最優申請人之評決</w:t>
        </w:r>
        <w:r w:rsidR="00347DFD" w:rsidRPr="007469FB">
          <w:rPr>
            <w:rStyle w:val="a9"/>
            <w:rFonts w:hAnsi="標楷體"/>
            <w:webHidden/>
          </w:rPr>
          <w:tab/>
        </w:r>
        <w:r w:rsidR="002140A5" w:rsidRPr="007469FB">
          <w:rPr>
            <w:rStyle w:val="a9"/>
            <w:rFonts w:hAnsi="標楷體"/>
            <w:webHidden/>
          </w:rPr>
          <w:fldChar w:fldCharType="begin"/>
        </w:r>
        <w:r w:rsidR="00347DFD" w:rsidRPr="007469FB">
          <w:rPr>
            <w:rStyle w:val="a9"/>
            <w:rFonts w:hAnsi="標楷體"/>
            <w:webHidden/>
          </w:rPr>
          <w:instrText xml:space="preserve"> PAGEREF _Toc294173980 \h </w:instrText>
        </w:r>
        <w:r w:rsidR="002140A5" w:rsidRPr="007469FB">
          <w:rPr>
            <w:rStyle w:val="a9"/>
            <w:rFonts w:hAnsi="標楷體"/>
            <w:webHidden/>
          </w:rPr>
        </w:r>
        <w:r w:rsidR="002140A5" w:rsidRPr="007469FB">
          <w:rPr>
            <w:rStyle w:val="a9"/>
            <w:rFonts w:hAnsi="標楷體"/>
            <w:webHidden/>
          </w:rPr>
          <w:fldChar w:fldCharType="separate"/>
        </w:r>
        <w:r>
          <w:rPr>
            <w:rStyle w:val="a9"/>
            <w:rFonts w:hAnsi="標楷體"/>
            <w:webHidden/>
          </w:rPr>
          <w:t>199</w:t>
        </w:r>
        <w:r w:rsidR="002140A5" w:rsidRPr="007469FB">
          <w:rPr>
            <w:rStyle w:val="a9"/>
            <w:rFonts w:hAnsi="標楷體"/>
            <w:webHidden/>
          </w:rPr>
          <w:fldChar w:fldCharType="end"/>
        </w:r>
      </w:hyperlink>
    </w:p>
    <w:p w:rsidR="00347DFD" w:rsidRPr="007469FB" w:rsidRDefault="00194C0C" w:rsidP="007469FB">
      <w:pPr>
        <w:pStyle w:val="12"/>
        <w:spacing w:after="114"/>
        <w:rPr>
          <w:rStyle w:val="a9"/>
          <w:rFonts w:hAnsi="標楷體"/>
        </w:rPr>
      </w:pPr>
      <w:hyperlink w:anchor="_Toc294173981" w:history="1">
        <w:r w:rsidR="00347DFD" w:rsidRPr="00930291">
          <w:rPr>
            <w:rStyle w:val="a9"/>
            <w:rFonts w:hAnsi="標楷體" w:hint="eastAsia"/>
          </w:rPr>
          <w:t>表</w:t>
        </w:r>
        <w:r w:rsidR="00347DFD" w:rsidRPr="00930291">
          <w:rPr>
            <w:rStyle w:val="a9"/>
            <w:rFonts w:hAnsi="標楷體"/>
          </w:rPr>
          <w:t xml:space="preserve">E6  </w:t>
        </w:r>
        <w:r w:rsidR="007469FB">
          <w:rPr>
            <w:rStyle w:val="a9"/>
            <w:rFonts w:hAnsi="標楷體" w:hint="eastAsia"/>
          </w:rPr>
          <w:t xml:space="preserve"> </w:t>
        </w:r>
        <w:r w:rsidR="00347DFD" w:rsidRPr="00930291">
          <w:rPr>
            <w:rStyle w:val="a9"/>
            <w:rFonts w:hAnsi="標楷體" w:hint="eastAsia"/>
          </w:rPr>
          <w:t>議約及簽約</w:t>
        </w:r>
        <w:r w:rsidR="00347DFD" w:rsidRPr="007469FB">
          <w:rPr>
            <w:rStyle w:val="a9"/>
            <w:rFonts w:hAnsi="標楷體"/>
            <w:webHidden/>
          </w:rPr>
          <w:tab/>
        </w:r>
        <w:r w:rsidR="002140A5" w:rsidRPr="007469FB">
          <w:rPr>
            <w:rStyle w:val="a9"/>
            <w:rFonts w:hAnsi="標楷體"/>
            <w:webHidden/>
          </w:rPr>
          <w:fldChar w:fldCharType="begin"/>
        </w:r>
        <w:r w:rsidR="00347DFD" w:rsidRPr="007469FB">
          <w:rPr>
            <w:rStyle w:val="a9"/>
            <w:rFonts w:hAnsi="標楷體"/>
            <w:webHidden/>
          </w:rPr>
          <w:instrText xml:space="preserve"> PAGEREF _Toc294173981 \h </w:instrText>
        </w:r>
        <w:r w:rsidR="002140A5" w:rsidRPr="007469FB">
          <w:rPr>
            <w:rStyle w:val="a9"/>
            <w:rFonts w:hAnsi="標楷體"/>
            <w:webHidden/>
          </w:rPr>
        </w:r>
        <w:r w:rsidR="002140A5" w:rsidRPr="007469FB">
          <w:rPr>
            <w:rStyle w:val="a9"/>
            <w:rFonts w:hAnsi="標楷體"/>
            <w:webHidden/>
          </w:rPr>
          <w:fldChar w:fldCharType="separate"/>
        </w:r>
        <w:r>
          <w:rPr>
            <w:rStyle w:val="a9"/>
            <w:rFonts w:hAnsi="標楷體"/>
            <w:webHidden/>
          </w:rPr>
          <w:t>201</w:t>
        </w:r>
        <w:r w:rsidR="002140A5" w:rsidRPr="007469FB">
          <w:rPr>
            <w:rStyle w:val="a9"/>
            <w:rFonts w:hAnsi="標楷體"/>
            <w:webHidden/>
          </w:rPr>
          <w:fldChar w:fldCharType="end"/>
        </w:r>
      </w:hyperlink>
    </w:p>
    <w:p w:rsidR="00347DFD" w:rsidRPr="007469FB" w:rsidRDefault="00194C0C" w:rsidP="007469FB">
      <w:pPr>
        <w:pStyle w:val="12"/>
        <w:spacing w:after="114"/>
        <w:rPr>
          <w:rStyle w:val="a9"/>
          <w:rFonts w:hAnsi="標楷體"/>
        </w:rPr>
      </w:pPr>
      <w:hyperlink w:anchor="_Toc294173982" w:history="1">
        <w:r w:rsidR="00347DFD" w:rsidRPr="00930291">
          <w:rPr>
            <w:rStyle w:val="a9"/>
            <w:rFonts w:hAnsi="標楷體" w:hint="eastAsia"/>
          </w:rPr>
          <w:t>表</w:t>
        </w:r>
        <w:r w:rsidR="00347DFD" w:rsidRPr="00930291">
          <w:rPr>
            <w:rStyle w:val="a9"/>
            <w:rFonts w:hAnsi="標楷體"/>
          </w:rPr>
          <w:t xml:space="preserve">E7  </w:t>
        </w:r>
        <w:r w:rsidR="007469FB">
          <w:rPr>
            <w:rStyle w:val="a9"/>
            <w:rFonts w:hAnsi="標楷體" w:hint="eastAsia"/>
          </w:rPr>
          <w:t xml:space="preserve"> </w:t>
        </w:r>
        <w:r w:rsidR="00347DFD" w:rsidRPr="00930291">
          <w:rPr>
            <w:rStyle w:val="a9"/>
            <w:rFonts w:hAnsi="標楷體" w:hint="eastAsia"/>
          </w:rPr>
          <w:t>權利金之規定：相關法令及合約</w:t>
        </w:r>
        <w:r w:rsidR="00347DFD" w:rsidRPr="007469FB">
          <w:rPr>
            <w:rStyle w:val="a9"/>
            <w:rFonts w:hAnsi="標楷體"/>
            <w:webHidden/>
          </w:rPr>
          <w:tab/>
        </w:r>
        <w:r w:rsidR="002140A5" w:rsidRPr="007469FB">
          <w:rPr>
            <w:rStyle w:val="a9"/>
            <w:rFonts w:hAnsi="標楷體"/>
            <w:webHidden/>
          </w:rPr>
          <w:fldChar w:fldCharType="begin"/>
        </w:r>
        <w:r w:rsidR="00347DFD" w:rsidRPr="007469FB">
          <w:rPr>
            <w:rStyle w:val="a9"/>
            <w:rFonts w:hAnsi="標楷體"/>
            <w:webHidden/>
          </w:rPr>
          <w:instrText xml:space="preserve"> PAGEREF _Toc294173982 \h </w:instrText>
        </w:r>
        <w:r w:rsidR="002140A5" w:rsidRPr="007469FB">
          <w:rPr>
            <w:rStyle w:val="a9"/>
            <w:rFonts w:hAnsi="標楷體"/>
            <w:webHidden/>
          </w:rPr>
        </w:r>
        <w:r w:rsidR="002140A5" w:rsidRPr="007469FB">
          <w:rPr>
            <w:rStyle w:val="a9"/>
            <w:rFonts w:hAnsi="標楷體"/>
            <w:webHidden/>
          </w:rPr>
          <w:fldChar w:fldCharType="separate"/>
        </w:r>
        <w:r>
          <w:rPr>
            <w:rStyle w:val="a9"/>
            <w:rFonts w:hAnsi="標楷體"/>
            <w:webHidden/>
          </w:rPr>
          <w:t>203</w:t>
        </w:r>
        <w:r w:rsidR="002140A5" w:rsidRPr="007469FB">
          <w:rPr>
            <w:rStyle w:val="a9"/>
            <w:rFonts w:hAnsi="標楷體"/>
            <w:webHidden/>
          </w:rPr>
          <w:fldChar w:fldCharType="end"/>
        </w:r>
      </w:hyperlink>
    </w:p>
    <w:p w:rsidR="00347DFD" w:rsidRPr="007469FB" w:rsidRDefault="00194C0C" w:rsidP="007469FB">
      <w:pPr>
        <w:pStyle w:val="12"/>
        <w:spacing w:after="114"/>
        <w:rPr>
          <w:rStyle w:val="a9"/>
          <w:rFonts w:hAnsi="標楷體"/>
        </w:rPr>
      </w:pPr>
      <w:hyperlink w:anchor="_Toc294173983" w:history="1">
        <w:r w:rsidR="00347DFD" w:rsidRPr="00930291">
          <w:rPr>
            <w:rStyle w:val="a9"/>
            <w:rFonts w:hAnsi="標楷體" w:hint="eastAsia"/>
          </w:rPr>
          <w:t>表</w:t>
        </w:r>
        <w:r w:rsidR="00347DFD" w:rsidRPr="00930291">
          <w:rPr>
            <w:rStyle w:val="a9"/>
            <w:rFonts w:hAnsi="標楷體"/>
          </w:rPr>
          <w:t xml:space="preserve">E7-1 </w:t>
        </w:r>
        <w:r w:rsidR="007469FB">
          <w:rPr>
            <w:rStyle w:val="a9"/>
            <w:rFonts w:hAnsi="標楷體" w:hint="eastAsia"/>
          </w:rPr>
          <w:t xml:space="preserve"> </w:t>
        </w:r>
        <w:r w:rsidR="00347DFD" w:rsidRPr="00930291">
          <w:rPr>
            <w:rStyle w:val="a9"/>
            <w:rFonts w:hAnsi="標楷體" w:hint="eastAsia"/>
          </w:rPr>
          <w:t>權利金、高雄市政府之說明</w:t>
        </w:r>
        <w:r w:rsidR="00347DFD" w:rsidRPr="007469FB">
          <w:rPr>
            <w:rStyle w:val="a9"/>
            <w:rFonts w:hAnsi="標楷體"/>
            <w:webHidden/>
          </w:rPr>
          <w:tab/>
        </w:r>
        <w:r w:rsidR="002140A5" w:rsidRPr="007469FB">
          <w:rPr>
            <w:rStyle w:val="a9"/>
            <w:rFonts w:hAnsi="標楷體"/>
            <w:webHidden/>
          </w:rPr>
          <w:fldChar w:fldCharType="begin"/>
        </w:r>
        <w:r w:rsidR="00347DFD" w:rsidRPr="007469FB">
          <w:rPr>
            <w:rStyle w:val="a9"/>
            <w:rFonts w:hAnsi="標楷體"/>
            <w:webHidden/>
          </w:rPr>
          <w:instrText xml:space="preserve"> PAGEREF _Toc294173983 \h </w:instrText>
        </w:r>
        <w:r w:rsidR="002140A5" w:rsidRPr="007469FB">
          <w:rPr>
            <w:rStyle w:val="a9"/>
            <w:rFonts w:hAnsi="標楷體"/>
            <w:webHidden/>
          </w:rPr>
        </w:r>
        <w:r w:rsidR="002140A5" w:rsidRPr="007469FB">
          <w:rPr>
            <w:rStyle w:val="a9"/>
            <w:rFonts w:hAnsi="標楷體"/>
            <w:webHidden/>
          </w:rPr>
          <w:fldChar w:fldCharType="separate"/>
        </w:r>
        <w:r>
          <w:rPr>
            <w:rStyle w:val="a9"/>
            <w:rFonts w:hAnsi="標楷體"/>
            <w:webHidden/>
          </w:rPr>
          <w:t>205</w:t>
        </w:r>
        <w:r w:rsidR="002140A5" w:rsidRPr="007469FB">
          <w:rPr>
            <w:rStyle w:val="a9"/>
            <w:rFonts w:hAnsi="標楷體"/>
            <w:webHidden/>
          </w:rPr>
          <w:fldChar w:fldCharType="end"/>
        </w:r>
      </w:hyperlink>
    </w:p>
    <w:p w:rsidR="00347DFD" w:rsidRPr="007469FB" w:rsidRDefault="00194C0C" w:rsidP="007469FB">
      <w:pPr>
        <w:pStyle w:val="12"/>
        <w:spacing w:after="114"/>
        <w:rPr>
          <w:rStyle w:val="a9"/>
          <w:rFonts w:hAnsi="標楷體"/>
        </w:rPr>
      </w:pPr>
      <w:hyperlink w:anchor="_Toc294173984" w:history="1">
        <w:r w:rsidR="00347DFD" w:rsidRPr="00930291">
          <w:rPr>
            <w:rStyle w:val="a9"/>
            <w:rFonts w:hAnsi="標楷體" w:hint="eastAsia"/>
          </w:rPr>
          <w:t>表</w:t>
        </w:r>
        <w:r w:rsidR="00347DFD" w:rsidRPr="00930291">
          <w:rPr>
            <w:rStyle w:val="a9"/>
            <w:rFonts w:hAnsi="標楷體"/>
          </w:rPr>
          <w:t xml:space="preserve">E7-2 </w:t>
        </w:r>
        <w:r w:rsidR="007469FB">
          <w:rPr>
            <w:rStyle w:val="a9"/>
            <w:rFonts w:hAnsi="標楷體" w:hint="eastAsia"/>
          </w:rPr>
          <w:t xml:space="preserve"> </w:t>
        </w:r>
        <w:r w:rsidR="00347DFD" w:rsidRPr="00930291">
          <w:rPr>
            <w:rStyle w:val="a9"/>
            <w:rFonts w:hAnsi="標楷體" w:hint="eastAsia"/>
          </w:rPr>
          <w:t>權利金、相關機關之意見</w:t>
        </w:r>
        <w:r w:rsidR="00347DFD" w:rsidRPr="007469FB">
          <w:rPr>
            <w:rStyle w:val="a9"/>
            <w:rFonts w:hAnsi="標楷體"/>
            <w:webHidden/>
          </w:rPr>
          <w:tab/>
        </w:r>
        <w:r w:rsidR="002140A5" w:rsidRPr="007469FB">
          <w:rPr>
            <w:rStyle w:val="a9"/>
            <w:rFonts w:hAnsi="標楷體"/>
            <w:webHidden/>
          </w:rPr>
          <w:fldChar w:fldCharType="begin"/>
        </w:r>
        <w:r w:rsidR="00347DFD" w:rsidRPr="007469FB">
          <w:rPr>
            <w:rStyle w:val="a9"/>
            <w:rFonts w:hAnsi="標楷體"/>
            <w:webHidden/>
          </w:rPr>
          <w:instrText xml:space="preserve"> PAGEREF _Toc294173984 \h </w:instrText>
        </w:r>
        <w:r w:rsidR="002140A5" w:rsidRPr="007469FB">
          <w:rPr>
            <w:rStyle w:val="a9"/>
            <w:rFonts w:hAnsi="標楷體"/>
            <w:webHidden/>
          </w:rPr>
        </w:r>
        <w:r w:rsidR="002140A5" w:rsidRPr="007469FB">
          <w:rPr>
            <w:rStyle w:val="a9"/>
            <w:rFonts w:hAnsi="標楷體"/>
            <w:webHidden/>
          </w:rPr>
          <w:fldChar w:fldCharType="separate"/>
        </w:r>
        <w:r>
          <w:rPr>
            <w:rStyle w:val="a9"/>
            <w:rFonts w:hAnsi="標楷體"/>
            <w:webHidden/>
          </w:rPr>
          <w:t>207</w:t>
        </w:r>
        <w:r w:rsidR="002140A5" w:rsidRPr="007469FB">
          <w:rPr>
            <w:rStyle w:val="a9"/>
            <w:rFonts w:hAnsi="標楷體"/>
            <w:webHidden/>
          </w:rPr>
          <w:fldChar w:fldCharType="end"/>
        </w:r>
      </w:hyperlink>
    </w:p>
    <w:p w:rsidR="00347DFD" w:rsidRPr="007469FB" w:rsidRDefault="00194C0C" w:rsidP="007469FB">
      <w:pPr>
        <w:pStyle w:val="12"/>
        <w:spacing w:after="114"/>
        <w:rPr>
          <w:rStyle w:val="a9"/>
          <w:rFonts w:hAnsi="標楷體"/>
        </w:rPr>
      </w:pPr>
      <w:hyperlink w:anchor="_Toc294173985" w:history="1">
        <w:r w:rsidR="00347DFD" w:rsidRPr="00930291">
          <w:rPr>
            <w:rStyle w:val="a9"/>
            <w:rFonts w:hAnsi="標楷體" w:hint="eastAsia"/>
          </w:rPr>
          <w:t>表</w:t>
        </w:r>
        <w:r w:rsidR="00347DFD" w:rsidRPr="00930291">
          <w:rPr>
            <w:rStyle w:val="a9"/>
            <w:rFonts w:hAnsi="標楷體"/>
          </w:rPr>
          <w:t xml:space="preserve">E8 </w:t>
        </w:r>
        <w:r w:rsidR="007469FB">
          <w:rPr>
            <w:rStyle w:val="a9"/>
            <w:rFonts w:hAnsi="標楷體" w:hint="eastAsia"/>
          </w:rPr>
          <w:t xml:space="preserve">   </w:t>
        </w:r>
        <w:r w:rsidR="00347DFD" w:rsidRPr="00930291">
          <w:rPr>
            <w:rStyle w:val="a9"/>
            <w:rFonts w:hAnsi="標楷體" w:hint="eastAsia"/>
          </w:rPr>
          <w:t>公共藝術：公共藝術設置辦法之修正</w:t>
        </w:r>
        <w:r w:rsidR="00347DFD" w:rsidRPr="007469FB">
          <w:rPr>
            <w:rStyle w:val="a9"/>
            <w:rFonts w:hAnsi="標楷體"/>
            <w:webHidden/>
          </w:rPr>
          <w:tab/>
        </w:r>
        <w:r w:rsidR="002140A5" w:rsidRPr="007469FB">
          <w:rPr>
            <w:rStyle w:val="a9"/>
            <w:rFonts w:hAnsi="標楷體"/>
            <w:webHidden/>
          </w:rPr>
          <w:fldChar w:fldCharType="begin"/>
        </w:r>
        <w:r w:rsidR="00347DFD" w:rsidRPr="007469FB">
          <w:rPr>
            <w:rStyle w:val="a9"/>
            <w:rFonts w:hAnsi="標楷體"/>
            <w:webHidden/>
          </w:rPr>
          <w:instrText xml:space="preserve"> PAGEREF _Toc294173985 \h </w:instrText>
        </w:r>
        <w:r w:rsidR="002140A5" w:rsidRPr="007469FB">
          <w:rPr>
            <w:rStyle w:val="a9"/>
            <w:rFonts w:hAnsi="標楷體"/>
            <w:webHidden/>
          </w:rPr>
        </w:r>
        <w:r w:rsidR="002140A5" w:rsidRPr="007469FB">
          <w:rPr>
            <w:rStyle w:val="a9"/>
            <w:rFonts w:hAnsi="標楷體"/>
            <w:webHidden/>
          </w:rPr>
          <w:fldChar w:fldCharType="separate"/>
        </w:r>
        <w:r>
          <w:rPr>
            <w:rStyle w:val="a9"/>
            <w:rFonts w:hAnsi="標楷體"/>
            <w:webHidden/>
          </w:rPr>
          <w:t>208</w:t>
        </w:r>
        <w:r w:rsidR="002140A5" w:rsidRPr="007469FB">
          <w:rPr>
            <w:rStyle w:val="a9"/>
            <w:rFonts w:hAnsi="標楷體"/>
            <w:webHidden/>
          </w:rPr>
          <w:fldChar w:fldCharType="end"/>
        </w:r>
      </w:hyperlink>
    </w:p>
    <w:p w:rsidR="00347DFD" w:rsidRPr="007469FB" w:rsidRDefault="00194C0C" w:rsidP="007469FB">
      <w:pPr>
        <w:pStyle w:val="12"/>
        <w:spacing w:after="114"/>
        <w:rPr>
          <w:rStyle w:val="a9"/>
          <w:rFonts w:hAnsi="標楷體"/>
        </w:rPr>
      </w:pPr>
      <w:hyperlink w:anchor="_Toc294173986" w:history="1">
        <w:r w:rsidR="00347DFD" w:rsidRPr="00930291">
          <w:rPr>
            <w:rStyle w:val="a9"/>
            <w:rFonts w:hAnsi="標楷體" w:hint="eastAsia"/>
          </w:rPr>
          <w:t>表</w:t>
        </w:r>
        <w:r w:rsidR="00347DFD" w:rsidRPr="00930291">
          <w:rPr>
            <w:rStyle w:val="a9"/>
            <w:rFonts w:hAnsi="標楷體"/>
          </w:rPr>
          <w:t xml:space="preserve">E8-1 </w:t>
        </w:r>
        <w:r w:rsidR="007469FB">
          <w:rPr>
            <w:rStyle w:val="a9"/>
            <w:rFonts w:hAnsi="標楷體" w:hint="eastAsia"/>
          </w:rPr>
          <w:t xml:space="preserve"> </w:t>
        </w:r>
        <w:r w:rsidR="00347DFD" w:rsidRPr="00930291">
          <w:rPr>
            <w:rStyle w:val="a9"/>
            <w:rFonts w:hAnsi="標楷體" w:hint="eastAsia"/>
          </w:rPr>
          <w:t>公共藝術：公共藝術設置計畫送審及核定經過</w:t>
        </w:r>
        <w:r w:rsidR="00347DFD" w:rsidRPr="007469FB">
          <w:rPr>
            <w:rStyle w:val="a9"/>
            <w:rFonts w:hAnsi="標楷體"/>
            <w:webHidden/>
          </w:rPr>
          <w:tab/>
        </w:r>
        <w:r w:rsidR="002140A5" w:rsidRPr="007469FB">
          <w:rPr>
            <w:rStyle w:val="a9"/>
            <w:rFonts w:hAnsi="標楷體"/>
            <w:webHidden/>
          </w:rPr>
          <w:fldChar w:fldCharType="begin"/>
        </w:r>
        <w:r w:rsidR="00347DFD" w:rsidRPr="007469FB">
          <w:rPr>
            <w:rStyle w:val="a9"/>
            <w:rFonts w:hAnsi="標楷體"/>
            <w:webHidden/>
          </w:rPr>
          <w:instrText xml:space="preserve"> PAGEREF _Toc294173986 \h </w:instrText>
        </w:r>
        <w:r w:rsidR="002140A5" w:rsidRPr="007469FB">
          <w:rPr>
            <w:rStyle w:val="a9"/>
            <w:rFonts w:hAnsi="標楷體"/>
            <w:webHidden/>
          </w:rPr>
        </w:r>
        <w:r w:rsidR="002140A5" w:rsidRPr="007469FB">
          <w:rPr>
            <w:rStyle w:val="a9"/>
            <w:rFonts w:hAnsi="標楷體"/>
            <w:webHidden/>
          </w:rPr>
          <w:fldChar w:fldCharType="separate"/>
        </w:r>
        <w:r>
          <w:rPr>
            <w:rStyle w:val="a9"/>
            <w:rFonts w:hAnsi="標楷體"/>
            <w:webHidden/>
          </w:rPr>
          <w:t>212</w:t>
        </w:r>
        <w:r w:rsidR="002140A5" w:rsidRPr="007469FB">
          <w:rPr>
            <w:rStyle w:val="a9"/>
            <w:rFonts w:hAnsi="標楷體"/>
            <w:webHidden/>
          </w:rPr>
          <w:fldChar w:fldCharType="end"/>
        </w:r>
      </w:hyperlink>
    </w:p>
    <w:p w:rsidR="00347DFD" w:rsidRPr="007469FB" w:rsidRDefault="00194C0C" w:rsidP="007469FB">
      <w:pPr>
        <w:pStyle w:val="12"/>
        <w:spacing w:after="114"/>
        <w:rPr>
          <w:rStyle w:val="a9"/>
          <w:rFonts w:hAnsi="標楷體"/>
        </w:rPr>
      </w:pPr>
      <w:hyperlink w:anchor="_Toc294173987" w:history="1">
        <w:r w:rsidR="00347DFD" w:rsidRPr="00930291">
          <w:rPr>
            <w:rStyle w:val="a9"/>
            <w:rFonts w:hAnsi="標楷體" w:hint="eastAsia"/>
          </w:rPr>
          <w:t>表</w:t>
        </w:r>
        <w:r w:rsidR="00347DFD" w:rsidRPr="00930291">
          <w:rPr>
            <w:rStyle w:val="a9"/>
            <w:rFonts w:hAnsi="標楷體"/>
          </w:rPr>
          <w:t xml:space="preserve">E9 </w:t>
        </w:r>
        <w:r w:rsidR="007469FB">
          <w:rPr>
            <w:rStyle w:val="a9"/>
            <w:rFonts w:hAnsi="標楷體" w:hint="eastAsia"/>
          </w:rPr>
          <w:t xml:space="preserve">  </w:t>
        </w:r>
        <w:r w:rsidR="007358D3">
          <w:rPr>
            <w:rStyle w:val="a9"/>
            <w:rFonts w:hAnsi="標楷體" w:hint="eastAsia"/>
          </w:rPr>
          <w:t>（略）</w:t>
        </w:r>
        <w:r w:rsidR="00347DFD" w:rsidRPr="007469FB">
          <w:rPr>
            <w:rStyle w:val="a9"/>
            <w:rFonts w:hAnsi="標楷體"/>
            <w:webHidden/>
          </w:rPr>
          <w:tab/>
        </w:r>
        <w:r w:rsidR="002140A5" w:rsidRPr="007469FB">
          <w:rPr>
            <w:rStyle w:val="a9"/>
            <w:rFonts w:hAnsi="標楷體"/>
            <w:webHidden/>
          </w:rPr>
          <w:fldChar w:fldCharType="begin"/>
        </w:r>
        <w:r w:rsidR="00347DFD" w:rsidRPr="007469FB">
          <w:rPr>
            <w:rStyle w:val="a9"/>
            <w:rFonts w:hAnsi="標楷體"/>
            <w:webHidden/>
          </w:rPr>
          <w:instrText xml:space="preserve"> PAGEREF _Toc294173987 \h </w:instrText>
        </w:r>
        <w:r w:rsidR="002140A5" w:rsidRPr="007469FB">
          <w:rPr>
            <w:rStyle w:val="a9"/>
            <w:rFonts w:hAnsi="標楷體"/>
            <w:webHidden/>
          </w:rPr>
        </w:r>
        <w:r w:rsidR="002140A5" w:rsidRPr="007469FB">
          <w:rPr>
            <w:rStyle w:val="a9"/>
            <w:rFonts w:hAnsi="標楷體"/>
            <w:webHidden/>
          </w:rPr>
          <w:fldChar w:fldCharType="separate"/>
        </w:r>
        <w:r>
          <w:rPr>
            <w:rStyle w:val="a9"/>
            <w:rFonts w:hAnsi="標楷體"/>
            <w:webHidden/>
          </w:rPr>
          <w:t>221</w:t>
        </w:r>
        <w:r w:rsidR="002140A5" w:rsidRPr="007469FB">
          <w:rPr>
            <w:rStyle w:val="a9"/>
            <w:rFonts w:hAnsi="標楷體"/>
            <w:webHidden/>
          </w:rPr>
          <w:fldChar w:fldCharType="end"/>
        </w:r>
      </w:hyperlink>
    </w:p>
    <w:p w:rsidR="00347DFD" w:rsidRPr="007469FB" w:rsidRDefault="00194C0C" w:rsidP="007469FB">
      <w:pPr>
        <w:pStyle w:val="12"/>
        <w:spacing w:after="114"/>
        <w:rPr>
          <w:rStyle w:val="a9"/>
          <w:rFonts w:hAnsi="標楷體"/>
        </w:rPr>
      </w:pPr>
      <w:hyperlink w:anchor="_Toc294173988" w:history="1">
        <w:r w:rsidR="00347DFD" w:rsidRPr="00930291">
          <w:rPr>
            <w:rStyle w:val="a9"/>
            <w:rFonts w:hAnsi="標楷體" w:hint="eastAsia"/>
          </w:rPr>
          <w:t>表</w:t>
        </w:r>
        <w:r w:rsidR="00347DFD" w:rsidRPr="00930291">
          <w:rPr>
            <w:rStyle w:val="a9"/>
            <w:rFonts w:hAnsi="標楷體"/>
          </w:rPr>
          <w:t xml:space="preserve">E10  </w:t>
        </w:r>
        <w:r w:rsidR="00347DFD" w:rsidRPr="00930291">
          <w:rPr>
            <w:rStyle w:val="a9"/>
            <w:rFonts w:hAnsi="標楷體" w:hint="eastAsia"/>
          </w:rPr>
          <w:t>勞委會之外勞政策：轉變</w:t>
        </w:r>
        <w:r w:rsidR="00347DFD" w:rsidRPr="007469FB">
          <w:rPr>
            <w:rStyle w:val="a9"/>
            <w:rFonts w:hAnsi="標楷體"/>
            <w:webHidden/>
          </w:rPr>
          <w:tab/>
        </w:r>
        <w:r w:rsidR="002140A5" w:rsidRPr="007469FB">
          <w:rPr>
            <w:rStyle w:val="a9"/>
            <w:rFonts w:hAnsi="標楷體"/>
            <w:webHidden/>
          </w:rPr>
          <w:fldChar w:fldCharType="begin"/>
        </w:r>
        <w:r w:rsidR="00347DFD" w:rsidRPr="007469FB">
          <w:rPr>
            <w:rStyle w:val="a9"/>
            <w:rFonts w:hAnsi="標楷體"/>
            <w:webHidden/>
          </w:rPr>
          <w:instrText xml:space="preserve"> PAGEREF _Toc294173988 \h </w:instrText>
        </w:r>
        <w:r w:rsidR="002140A5" w:rsidRPr="007469FB">
          <w:rPr>
            <w:rStyle w:val="a9"/>
            <w:rFonts w:hAnsi="標楷體"/>
            <w:webHidden/>
          </w:rPr>
        </w:r>
        <w:r w:rsidR="002140A5" w:rsidRPr="007469FB">
          <w:rPr>
            <w:rStyle w:val="a9"/>
            <w:rFonts w:hAnsi="標楷體"/>
            <w:webHidden/>
          </w:rPr>
          <w:fldChar w:fldCharType="separate"/>
        </w:r>
        <w:r>
          <w:rPr>
            <w:rStyle w:val="a9"/>
            <w:rFonts w:hAnsi="標楷體"/>
            <w:webHidden/>
          </w:rPr>
          <w:t>222</w:t>
        </w:r>
        <w:r w:rsidR="002140A5" w:rsidRPr="007469FB">
          <w:rPr>
            <w:rStyle w:val="a9"/>
            <w:rFonts w:hAnsi="標楷體"/>
            <w:webHidden/>
          </w:rPr>
          <w:fldChar w:fldCharType="end"/>
        </w:r>
      </w:hyperlink>
    </w:p>
    <w:p w:rsidR="00347DFD" w:rsidRPr="007469FB" w:rsidRDefault="00194C0C" w:rsidP="007469FB">
      <w:pPr>
        <w:pStyle w:val="12"/>
        <w:spacing w:after="114"/>
        <w:rPr>
          <w:rStyle w:val="a9"/>
          <w:rFonts w:hAnsi="標楷體"/>
        </w:rPr>
      </w:pPr>
      <w:hyperlink w:anchor="_Toc294173989" w:history="1">
        <w:r w:rsidR="00347DFD" w:rsidRPr="00930291">
          <w:rPr>
            <w:rStyle w:val="a9"/>
            <w:rFonts w:hAnsi="標楷體" w:hint="eastAsia"/>
          </w:rPr>
          <w:t>表</w:t>
        </w:r>
        <w:r w:rsidR="00347DFD" w:rsidRPr="00930291">
          <w:rPr>
            <w:rStyle w:val="a9"/>
            <w:rFonts w:hAnsi="標楷體"/>
          </w:rPr>
          <w:t xml:space="preserve">E11  </w:t>
        </w:r>
        <w:r w:rsidR="00347DFD" w:rsidRPr="00930291">
          <w:rPr>
            <w:rStyle w:val="a9"/>
            <w:rFonts w:hAnsi="標楷體" w:hint="eastAsia"/>
          </w:rPr>
          <w:t>高捷公司之外勞引進</w:t>
        </w:r>
        <w:r w:rsidR="00347DFD" w:rsidRPr="007469FB">
          <w:rPr>
            <w:rStyle w:val="a9"/>
            <w:rFonts w:hAnsi="標楷體"/>
            <w:webHidden/>
          </w:rPr>
          <w:tab/>
        </w:r>
        <w:r w:rsidR="002140A5" w:rsidRPr="007469FB">
          <w:rPr>
            <w:rStyle w:val="a9"/>
            <w:rFonts w:hAnsi="標楷體"/>
            <w:webHidden/>
          </w:rPr>
          <w:fldChar w:fldCharType="begin"/>
        </w:r>
        <w:r w:rsidR="00347DFD" w:rsidRPr="007469FB">
          <w:rPr>
            <w:rStyle w:val="a9"/>
            <w:rFonts w:hAnsi="標楷體"/>
            <w:webHidden/>
          </w:rPr>
          <w:instrText xml:space="preserve"> PAGEREF _Toc294173989 \h </w:instrText>
        </w:r>
        <w:r w:rsidR="002140A5" w:rsidRPr="007469FB">
          <w:rPr>
            <w:rStyle w:val="a9"/>
            <w:rFonts w:hAnsi="標楷體"/>
            <w:webHidden/>
          </w:rPr>
        </w:r>
        <w:r w:rsidR="002140A5" w:rsidRPr="007469FB">
          <w:rPr>
            <w:rStyle w:val="a9"/>
            <w:rFonts w:hAnsi="標楷體"/>
            <w:webHidden/>
          </w:rPr>
          <w:fldChar w:fldCharType="separate"/>
        </w:r>
        <w:r>
          <w:rPr>
            <w:rStyle w:val="a9"/>
            <w:rFonts w:hAnsi="標楷體"/>
            <w:webHidden/>
          </w:rPr>
          <w:t>218</w:t>
        </w:r>
        <w:r w:rsidR="002140A5" w:rsidRPr="007469FB">
          <w:rPr>
            <w:rStyle w:val="a9"/>
            <w:rFonts w:hAnsi="標楷體"/>
            <w:webHidden/>
          </w:rPr>
          <w:fldChar w:fldCharType="end"/>
        </w:r>
      </w:hyperlink>
    </w:p>
    <w:p w:rsidR="00347DFD" w:rsidRPr="007469FB" w:rsidRDefault="00194C0C" w:rsidP="007469FB">
      <w:pPr>
        <w:pStyle w:val="12"/>
        <w:spacing w:after="114"/>
        <w:rPr>
          <w:rStyle w:val="a9"/>
          <w:rFonts w:hAnsi="標楷體"/>
        </w:rPr>
      </w:pPr>
      <w:hyperlink w:anchor="_Toc294173990" w:history="1">
        <w:r w:rsidR="00347DFD" w:rsidRPr="00930291">
          <w:rPr>
            <w:rStyle w:val="a9"/>
            <w:rFonts w:hAnsi="標楷體" w:hint="eastAsia"/>
          </w:rPr>
          <w:t>表</w:t>
        </w:r>
        <w:r w:rsidR="00347DFD" w:rsidRPr="00930291">
          <w:rPr>
            <w:rStyle w:val="a9"/>
            <w:rFonts w:hAnsi="標楷體"/>
          </w:rPr>
          <w:t xml:space="preserve">E12 </w:t>
        </w:r>
        <w:r w:rsidR="007469FB">
          <w:rPr>
            <w:rStyle w:val="a9"/>
            <w:rFonts w:hAnsi="標楷體" w:hint="eastAsia"/>
          </w:rPr>
          <w:t xml:space="preserve"> </w:t>
        </w:r>
        <w:r w:rsidR="00347DFD" w:rsidRPr="00930291">
          <w:rPr>
            <w:rStyle w:val="a9"/>
            <w:rFonts w:hAnsi="標楷體" w:hint="eastAsia"/>
          </w:rPr>
          <w:t>高捷泰勞之抗爭事件</w:t>
        </w:r>
        <w:r w:rsidR="00347DFD" w:rsidRPr="007469FB">
          <w:rPr>
            <w:rStyle w:val="a9"/>
            <w:rFonts w:hAnsi="標楷體"/>
            <w:webHidden/>
          </w:rPr>
          <w:tab/>
        </w:r>
        <w:r w:rsidR="002140A5" w:rsidRPr="007469FB">
          <w:rPr>
            <w:rStyle w:val="a9"/>
            <w:rFonts w:hAnsi="標楷體"/>
            <w:webHidden/>
          </w:rPr>
          <w:fldChar w:fldCharType="begin"/>
        </w:r>
        <w:r w:rsidR="00347DFD" w:rsidRPr="007469FB">
          <w:rPr>
            <w:rStyle w:val="a9"/>
            <w:rFonts w:hAnsi="標楷體"/>
            <w:webHidden/>
          </w:rPr>
          <w:instrText xml:space="preserve"> PAGEREF _Toc294173990 \h </w:instrText>
        </w:r>
        <w:r w:rsidR="002140A5" w:rsidRPr="007469FB">
          <w:rPr>
            <w:rStyle w:val="a9"/>
            <w:rFonts w:hAnsi="標楷體"/>
            <w:webHidden/>
          </w:rPr>
        </w:r>
        <w:r w:rsidR="002140A5" w:rsidRPr="007469FB">
          <w:rPr>
            <w:rStyle w:val="a9"/>
            <w:rFonts w:hAnsi="標楷體"/>
            <w:webHidden/>
          </w:rPr>
          <w:fldChar w:fldCharType="separate"/>
        </w:r>
        <w:r>
          <w:rPr>
            <w:rStyle w:val="a9"/>
            <w:rFonts w:hAnsi="標楷體"/>
            <w:webHidden/>
          </w:rPr>
          <w:t>222</w:t>
        </w:r>
        <w:r w:rsidR="002140A5" w:rsidRPr="007469FB">
          <w:rPr>
            <w:rStyle w:val="a9"/>
            <w:rFonts w:hAnsi="標楷體"/>
            <w:webHidden/>
          </w:rPr>
          <w:fldChar w:fldCharType="end"/>
        </w:r>
      </w:hyperlink>
    </w:p>
    <w:p w:rsidR="00347DFD" w:rsidRPr="007469FB" w:rsidRDefault="00194C0C" w:rsidP="007469FB">
      <w:pPr>
        <w:pStyle w:val="12"/>
        <w:spacing w:after="114"/>
        <w:rPr>
          <w:rStyle w:val="a9"/>
          <w:rFonts w:hAnsi="標楷體"/>
        </w:rPr>
      </w:pPr>
      <w:hyperlink w:anchor="_Toc294173991" w:history="1">
        <w:r w:rsidR="00347DFD" w:rsidRPr="00930291">
          <w:rPr>
            <w:rStyle w:val="a9"/>
            <w:rFonts w:hAnsi="標楷體" w:hint="eastAsia"/>
          </w:rPr>
          <w:t>表</w:t>
        </w:r>
        <w:r w:rsidR="00347DFD" w:rsidRPr="00930291">
          <w:rPr>
            <w:rStyle w:val="a9"/>
            <w:rFonts w:hAnsi="標楷體"/>
          </w:rPr>
          <w:t xml:space="preserve">E13 </w:t>
        </w:r>
        <w:r w:rsidR="007469FB">
          <w:rPr>
            <w:rStyle w:val="a9"/>
            <w:rFonts w:hAnsi="標楷體" w:hint="eastAsia"/>
          </w:rPr>
          <w:t xml:space="preserve"> </w:t>
        </w:r>
        <w:r w:rsidR="00347DFD" w:rsidRPr="00930291">
          <w:rPr>
            <w:rStyle w:val="a9"/>
            <w:rFonts w:hAnsi="標楷體" w:hint="eastAsia"/>
          </w:rPr>
          <w:t>高捷泰勞案之司法審判</w:t>
        </w:r>
        <w:r w:rsidR="00347DFD" w:rsidRPr="007469FB">
          <w:rPr>
            <w:rStyle w:val="a9"/>
            <w:rFonts w:hAnsi="標楷體"/>
            <w:webHidden/>
          </w:rPr>
          <w:tab/>
        </w:r>
        <w:r w:rsidR="002140A5" w:rsidRPr="007469FB">
          <w:rPr>
            <w:rStyle w:val="a9"/>
            <w:rFonts w:hAnsi="標楷體"/>
            <w:webHidden/>
          </w:rPr>
          <w:fldChar w:fldCharType="begin"/>
        </w:r>
        <w:r w:rsidR="00347DFD" w:rsidRPr="007469FB">
          <w:rPr>
            <w:rStyle w:val="a9"/>
            <w:rFonts w:hAnsi="標楷體"/>
            <w:webHidden/>
          </w:rPr>
          <w:instrText xml:space="preserve"> PAGEREF _Toc294173991 \h </w:instrText>
        </w:r>
        <w:r w:rsidR="002140A5" w:rsidRPr="007469FB">
          <w:rPr>
            <w:rStyle w:val="a9"/>
            <w:rFonts w:hAnsi="標楷體"/>
            <w:webHidden/>
          </w:rPr>
        </w:r>
        <w:r w:rsidR="002140A5" w:rsidRPr="007469FB">
          <w:rPr>
            <w:rStyle w:val="a9"/>
            <w:rFonts w:hAnsi="標楷體"/>
            <w:webHidden/>
          </w:rPr>
          <w:fldChar w:fldCharType="separate"/>
        </w:r>
        <w:r>
          <w:rPr>
            <w:rStyle w:val="a9"/>
            <w:rFonts w:hAnsi="標楷體"/>
            <w:webHidden/>
          </w:rPr>
          <w:t>224</w:t>
        </w:r>
        <w:r w:rsidR="002140A5" w:rsidRPr="007469FB">
          <w:rPr>
            <w:rStyle w:val="a9"/>
            <w:rFonts w:hAnsi="標楷體"/>
            <w:webHidden/>
          </w:rPr>
          <w:fldChar w:fldCharType="end"/>
        </w:r>
      </w:hyperlink>
    </w:p>
    <w:p w:rsidR="00347DFD" w:rsidRDefault="00194C0C" w:rsidP="007469FB">
      <w:pPr>
        <w:pStyle w:val="12"/>
        <w:spacing w:after="114"/>
        <w:rPr>
          <w:rFonts w:ascii="Calibri" w:eastAsia="新細明體" w:hAnsi="Calibri"/>
          <w:sz w:val="24"/>
          <w:szCs w:val="22"/>
        </w:rPr>
      </w:pPr>
      <w:hyperlink w:anchor="_Toc294173992" w:history="1">
        <w:r w:rsidR="00347DFD" w:rsidRPr="00930291">
          <w:rPr>
            <w:rStyle w:val="a9"/>
            <w:rFonts w:hAnsi="標楷體" w:hint="eastAsia"/>
          </w:rPr>
          <w:t>表</w:t>
        </w:r>
        <w:r w:rsidR="00347DFD" w:rsidRPr="00930291">
          <w:rPr>
            <w:rStyle w:val="a9"/>
            <w:rFonts w:hAnsi="標楷體"/>
          </w:rPr>
          <w:t xml:space="preserve">E14 </w:t>
        </w:r>
        <w:r w:rsidR="007469FB">
          <w:rPr>
            <w:rStyle w:val="a9"/>
            <w:rFonts w:hAnsi="標楷體" w:hint="eastAsia"/>
          </w:rPr>
          <w:t xml:space="preserve"> </w:t>
        </w:r>
        <w:r w:rsidR="00347DFD" w:rsidRPr="00930291">
          <w:rPr>
            <w:rStyle w:val="a9"/>
            <w:rFonts w:hAnsi="標楷體" w:hint="eastAsia"/>
          </w:rPr>
          <w:t>高捷泰勞事件之後續：行政責任究處</w:t>
        </w:r>
        <w:r w:rsidR="00347DFD" w:rsidRPr="007469FB">
          <w:rPr>
            <w:rStyle w:val="a9"/>
            <w:rFonts w:hAnsi="標楷體"/>
            <w:webHidden/>
          </w:rPr>
          <w:tab/>
        </w:r>
        <w:r w:rsidR="002140A5" w:rsidRPr="007469FB">
          <w:rPr>
            <w:rStyle w:val="a9"/>
            <w:rFonts w:hAnsi="標楷體"/>
            <w:webHidden/>
          </w:rPr>
          <w:fldChar w:fldCharType="begin"/>
        </w:r>
        <w:r w:rsidR="00347DFD" w:rsidRPr="007469FB">
          <w:rPr>
            <w:rStyle w:val="a9"/>
            <w:rFonts w:hAnsi="標楷體"/>
            <w:webHidden/>
          </w:rPr>
          <w:instrText xml:space="preserve"> PAGEREF _Toc294173992 \h </w:instrText>
        </w:r>
        <w:r w:rsidR="002140A5" w:rsidRPr="007469FB">
          <w:rPr>
            <w:rStyle w:val="a9"/>
            <w:rFonts w:hAnsi="標楷體"/>
            <w:webHidden/>
          </w:rPr>
        </w:r>
        <w:r w:rsidR="002140A5" w:rsidRPr="007469FB">
          <w:rPr>
            <w:rStyle w:val="a9"/>
            <w:rFonts w:hAnsi="標楷體"/>
            <w:webHidden/>
          </w:rPr>
          <w:fldChar w:fldCharType="separate"/>
        </w:r>
        <w:r>
          <w:rPr>
            <w:rStyle w:val="a9"/>
            <w:rFonts w:hAnsi="標楷體"/>
            <w:webHidden/>
          </w:rPr>
          <w:t>225</w:t>
        </w:r>
        <w:r w:rsidR="002140A5" w:rsidRPr="007469FB">
          <w:rPr>
            <w:rStyle w:val="a9"/>
            <w:rFonts w:hAnsi="標楷體"/>
            <w:webHidden/>
          </w:rPr>
          <w:fldChar w:fldCharType="end"/>
        </w:r>
      </w:hyperlink>
    </w:p>
    <w:p w:rsidR="00C21E8F" w:rsidRDefault="002140A5" w:rsidP="007469FB">
      <w:pPr>
        <w:pStyle w:val="12"/>
        <w:spacing w:after="114"/>
        <w:rPr>
          <w:bCs/>
          <w:spacing w:val="200"/>
          <w:kern w:val="0"/>
          <w:sz w:val="40"/>
        </w:rPr>
      </w:pPr>
      <w:r>
        <w:rPr>
          <w:rStyle w:val="a9"/>
          <w:rFonts w:hAnsi="標楷體"/>
        </w:rPr>
        <w:fldChar w:fldCharType="end"/>
      </w:r>
      <w:r w:rsidR="00C21E8F">
        <w:rPr>
          <w:bCs/>
          <w:spacing w:val="200"/>
          <w:kern w:val="0"/>
          <w:sz w:val="40"/>
        </w:rPr>
        <w:br w:type="page"/>
      </w:r>
    </w:p>
    <w:p w:rsidR="004D606E" w:rsidRDefault="004D606E">
      <w:pPr>
        <w:widowControl/>
        <w:rPr>
          <w:rFonts w:ascii="標楷體" w:hAnsi="標楷體"/>
          <w:b/>
          <w:bCs/>
          <w:spacing w:val="200"/>
          <w:kern w:val="0"/>
          <w:sz w:val="40"/>
        </w:rPr>
      </w:pPr>
      <w:r>
        <w:rPr>
          <w:rFonts w:ascii="標楷體" w:hAnsi="標楷體"/>
          <w:b/>
          <w:bCs/>
          <w:spacing w:val="200"/>
          <w:kern w:val="0"/>
          <w:sz w:val="40"/>
        </w:rPr>
        <w:br w:type="page"/>
      </w:r>
    </w:p>
    <w:p w:rsidR="00D113E4" w:rsidRDefault="00D113E4" w:rsidP="00785F96">
      <w:pPr>
        <w:widowControl/>
        <w:spacing w:afterLines="25" w:after="114" w:line="480" w:lineRule="exact"/>
        <w:jc w:val="center"/>
        <w:rPr>
          <w:rFonts w:ascii="標楷體" w:hAnsi="標楷體"/>
          <w:b/>
          <w:bCs/>
          <w:spacing w:val="200"/>
          <w:kern w:val="0"/>
          <w:sz w:val="40"/>
        </w:rPr>
        <w:sectPr w:rsidR="00D113E4" w:rsidSect="00AF2B45">
          <w:footerReference w:type="default" r:id="rId9"/>
          <w:type w:val="continuous"/>
          <w:pgSz w:w="11907" w:h="16840" w:code="9"/>
          <w:pgMar w:top="1701" w:right="1418" w:bottom="1418" w:left="1418" w:header="851" w:footer="851" w:gutter="227"/>
          <w:pgNumType w:fmt="upperRoman" w:start="1"/>
          <w:cols w:space="425"/>
          <w:docGrid w:type="linesAndChars" w:linePitch="457" w:charSpace="4127"/>
        </w:sectPr>
      </w:pPr>
    </w:p>
    <w:p w:rsidR="002C0F5D" w:rsidRPr="004517C2" w:rsidRDefault="00116013" w:rsidP="00924C1A">
      <w:pPr>
        <w:widowControl/>
        <w:jc w:val="center"/>
        <w:rPr>
          <w:rFonts w:ascii="標楷體" w:hAnsi="標楷體"/>
          <w:bCs/>
          <w:spacing w:val="200"/>
          <w:kern w:val="0"/>
          <w:sz w:val="24"/>
          <w:szCs w:val="24"/>
        </w:rPr>
      </w:pPr>
      <w:r w:rsidRPr="004517C2">
        <w:rPr>
          <w:rFonts w:ascii="標楷體" w:hAnsi="標楷體" w:hint="eastAsia"/>
          <w:b/>
          <w:bCs/>
          <w:spacing w:val="200"/>
          <w:kern w:val="0"/>
          <w:sz w:val="40"/>
        </w:rPr>
        <w:lastRenderedPageBreak/>
        <w:t>調查</w:t>
      </w:r>
      <w:r w:rsidR="002C0F5D" w:rsidRPr="004517C2">
        <w:rPr>
          <w:rFonts w:ascii="標楷體" w:hAnsi="標楷體"/>
          <w:b/>
          <w:bCs/>
          <w:spacing w:val="200"/>
          <w:kern w:val="0"/>
          <w:sz w:val="40"/>
        </w:rPr>
        <w:t>報</w:t>
      </w:r>
      <w:r w:rsidR="002C0F5D" w:rsidRPr="004517C2">
        <w:rPr>
          <w:rFonts w:ascii="標楷體" w:hAnsi="標楷體"/>
          <w:b/>
          <w:bCs/>
          <w:kern w:val="0"/>
          <w:sz w:val="40"/>
        </w:rPr>
        <w:t>告</w:t>
      </w:r>
    </w:p>
    <w:p w:rsidR="002C0F5D" w:rsidRPr="004517C2" w:rsidRDefault="002C0F5D" w:rsidP="00785F96">
      <w:pPr>
        <w:pStyle w:val="1"/>
        <w:kinsoku/>
        <w:overflowPunct w:val="0"/>
        <w:spacing w:beforeLines="25" w:before="114"/>
        <w:ind w:left="2381" w:hanging="2381"/>
        <w:rPr>
          <w:rFonts w:hAnsi="標楷體"/>
          <w:color w:val="000000"/>
          <w:szCs w:val="32"/>
        </w:rPr>
      </w:pPr>
      <w:bookmarkStart w:id="1" w:name="_Toc291941312"/>
      <w:bookmarkStart w:id="2" w:name="_Toc291943773"/>
      <w:bookmarkStart w:id="3" w:name="_Toc293309776"/>
      <w:bookmarkStart w:id="4" w:name="_Toc293501444"/>
      <w:bookmarkStart w:id="5" w:name="_Toc294173993"/>
      <w:r w:rsidRPr="004517C2">
        <w:rPr>
          <w:rFonts w:hAnsi="標楷體"/>
        </w:rPr>
        <w:t>調查緣起：</w:t>
      </w:r>
      <w:r w:rsidRPr="004517C2">
        <w:rPr>
          <w:rFonts w:hAnsi="標楷體"/>
          <w:color w:val="000000"/>
        </w:rPr>
        <w:t>本案係委員自動調查</w:t>
      </w:r>
      <w:r w:rsidRPr="004517C2">
        <w:rPr>
          <w:rFonts w:hAnsi="標楷體"/>
          <w:color w:val="000000"/>
          <w:szCs w:val="32"/>
        </w:rPr>
        <w:t>。</w:t>
      </w:r>
      <w:bookmarkEnd w:id="1"/>
      <w:bookmarkEnd w:id="2"/>
      <w:bookmarkEnd w:id="3"/>
      <w:bookmarkEnd w:id="4"/>
      <w:bookmarkEnd w:id="5"/>
    </w:p>
    <w:p w:rsidR="002C0F5D" w:rsidRPr="004517C2" w:rsidRDefault="002C0F5D" w:rsidP="00E93E45">
      <w:pPr>
        <w:pStyle w:val="1"/>
        <w:kinsoku/>
        <w:overflowPunct w:val="0"/>
        <w:ind w:left="2381" w:hanging="2381"/>
        <w:rPr>
          <w:rFonts w:hAnsi="標楷體"/>
        </w:rPr>
      </w:pPr>
      <w:bookmarkStart w:id="6" w:name="_Toc291943774"/>
      <w:bookmarkStart w:id="7" w:name="_Toc293309777"/>
      <w:bookmarkStart w:id="8" w:name="_Toc293501445"/>
      <w:bookmarkStart w:id="9" w:name="_Toc294173994"/>
      <w:r w:rsidRPr="004517C2">
        <w:rPr>
          <w:rFonts w:hAnsi="標楷體"/>
        </w:rPr>
        <w:t>調查對象：</w:t>
      </w:r>
      <w:r w:rsidR="00BC4F9E" w:rsidRPr="004517C2">
        <w:rPr>
          <w:rFonts w:hAnsi="標楷體"/>
        </w:rPr>
        <w:t>行政院暨所屬</w:t>
      </w:r>
      <w:r w:rsidRPr="004517C2">
        <w:rPr>
          <w:rFonts w:hAnsi="標楷體"/>
        </w:rPr>
        <w:t>公共工程委員會</w:t>
      </w:r>
      <w:r w:rsidR="009B6213" w:rsidRPr="004517C2">
        <w:rPr>
          <w:rFonts w:hAnsi="標楷體"/>
        </w:rPr>
        <w:t>、經濟建設委員會、</w:t>
      </w:r>
      <w:r w:rsidR="004569A0" w:rsidRPr="004517C2">
        <w:rPr>
          <w:rFonts w:hAnsi="標楷體" w:hint="eastAsia"/>
        </w:rPr>
        <w:t>勞工委員會、</w:t>
      </w:r>
      <w:r w:rsidR="009214BE" w:rsidRPr="004517C2">
        <w:rPr>
          <w:rFonts w:hAnsi="標楷體"/>
        </w:rPr>
        <w:t>交通部、</w:t>
      </w:r>
      <w:r w:rsidR="00BC4F9E" w:rsidRPr="004517C2">
        <w:rPr>
          <w:rFonts w:hAnsi="標楷體"/>
        </w:rPr>
        <w:t>高雄市政府</w:t>
      </w:r>
      <w:r w:rsidRPr="004517C2">
        <w:rPr>
          <w:rFonts w:hAnsi="標楷體"/>
        </w:rPr>
        <w:t>。</w:t>
      </w:r>
      <w:bookmarkEnd w:id="6"/>
      <w:bookmarkEnd w:id="7"/>
      <w:bookmarkEnd w:id="8"/>
      <w:bookmarkEnd w:id="9"/>
    </w:p>
    <w:p w:rsidR="002C0F5D" w:rsidRPr="004517C2" w:rsidRDefault="002C0F5D" w:rsidP="00E93E45">
      <w:pPr>
        <w:pStyle w:val="1"/>
        <w:kinsoku/>
        <w:overflowPunct w:val="0"/>
        <w:ind w:left="2381" w:hanging="2381"/>
        <w:rPr>
          <w:rFonts w:hAnsi="標楷體"/>
        </w:rPr>
      </w:pPr>
      <w:bookmarkStart w:id="10" w:name="_Toc291943775"/>
      <w:bookmarkStart w:id="11" w:name="_Toc293309778"/>
      <w:bookmarkStart w:id="12" w:name="_Toc293501446"/>
      <w:bookmarkStart w:id="13" w:name="_Toc294173995"/>
      <w:r w:rsidRPr="004517C2">
        <w:rPr>
          <w:rFonts w:hAnsi="標楷體"/>
        </w:rPr>
        <w:t>案　　由：</w:t>
      </w:r>
      <w:r w:rsidR="007F4DC8" w:rsidRPr="004517C2">
        <w:rPr>
          <w:rFonts w:hAnsi="標楷體" w:hint="eastAsia"/>
        </w:rPr>
        <w:t>高雄捷運之BOT策略、簽約、採購及</w:t>
      </w:r>
      <w:r w:rsidR="0065639B" w:rsidRPr="004517C2">
        <w:rPr>
          <w:rFonts w:hAnsi="標楷體" w:hint="eastAsia"/>
        </w:rPr>
        <w:t>僱</w:t>
      </w:r>
      <w:r w:rsidR="007F4DC8" w:rsidRPr="004517C2">
        <w:rPr>
          <w:rFonts w:hAnsi="標楷體" w:hint="eastAsia"/>
        </w:rPr>
        <w:t>用外勞等缺失，引發一連串爭議，倍受外界批評，其中公務員涉有重大違失，嚴重影響國家法紀及社會公平，恐對政府公共工程續行BOT方式造成不良示範等情。</w:t>
      </w:r>
      <w:bookmarkEnd w:id="10"/>
      <w:bookmarkEnd w:id="11"/>
      <w:bookmarkEnd w:id="12"/>
      <w:bookmarkEnd w:id="13"/>
    </w:p>
    <w:p w:rsidR="002C0F5D" w:rsidRPr="004517C2" w:rsidRDefault="002C0F5D" w:rsidP="00E93E45">
      <w:pPr>
        <w:pStyle w:val="1"/>
        <w:kinsoku/>
        <w:overflowPunct w:val="0"/>
        <w:ind w:left="2381" w:hanging="2381"/>
        <w:rPr>
          <w:rFonts w:hAnsi="標楷體"/>
        </w:rPr>
      </w:pPr>
      <w:bookmarkStart w:id="14" w:name="_Toc291943776"/>
      <w:bookmarkStart w:id="15" w:name="_Toc293309779"/>
      <w:bookmarkStart w:id="16" w:name="_Toc293501447"/>
      <w:bookmarkStart w:id="17" w:name="_Toc294173996"/>
      <w:r w:rsidRPr="004517C2">
        <w:rPr>
          <w:rFonts w:hAnsi="標楷體"/>
        </w:rPr>
        <w:t>調查依據：本院</w:t>
      </w:r>
      <w:r w:rsidR="00EC13E4" w:rsidRPr="004517C2">
        <w:rPr>
          <w:rFonts w:hAnsi="標楷體"/>
        </w:rPr>
        <w:t>九</w:t>
      </w:r>
      <w:r w:rsidR="00EC13E4" w:rsidRPr="004517C2">
        <w:rPr>
          <w:rFonts w:hAnsi="標楷體"/>
          <w:noProof/>
        </w:rPr>
        <w:t>十</w:t>
      </w:r>
      <w:r w:rsidR="004569A0" w:rsidRPr="004517C2">
        <w:rPr>
          <w:rFonts w:hAnsi="標楷體" w:hint="eastAsia"/>
          <w:noProof/>
        </w:rPr>
        <w:t>八</w:t>
      </w:r>
      <w:r w:rsidRPr="004517C2">
        <w:rPr>
          <w:rFonts w:hAnsi="標楷體"/>
        </w:rPr>
        <w:t>年</w:t>
      </w:r>
      <w:r w:rsidR="004569A0" w:rsidRPr="004517C2">
        <w:rPr>
          <w:rFonts w:hAnsi="標楷體" w:hint="eastAsia"/>
        </w:rPr>
        <w:t>十一</w:t>
      </w:r>
      <w:r w:rsidRPr="004517C2">
        <w:rPr>
          <w:rFonts w:hAnsi="標楷體"/>
        </w:rPr>
        <w:t>月</w:t>
      </w:r>
      <w:r w:rsidR="004569A0" w:rsidRPr="004517C2">
        <w:rPr>
          <w:rFonts w:hAnsi="標楷體" w:hint="eastAsia"/>
        </w:rPr>
        <w:t>三</w:t>
      </w:r>
      <w:r w:rsidRPr="004517C2">
        <w:rPr>
          <w:rFonts w:hAnsi="標楷體"/>
        </w:rPr>
        <w:t>日（</w:t>
      </w:r>
      <w:r w:rsidR="00665541" w:rsidRPr="004517C2">
        <w:rPr>
          <w:rFonts w:hAnsi="標楷體"/>
        </w:rPr>
        <w:t>9</w:t>
      </w:r>
      <w:r w:rsidR="004569A0" w:rsidRPr="004517C2">
        <w:rPr>
          <w:rFonts w:hAnsi="標楷體" w:hint="eastAsia"/>
        </w:rPr>
        <w:t>8</w:t>
      </w:r>
      <w:r w:rsidRPr="004517C2">
        <w:rPr>
          <w:rFonts w:hAnsi="標楷體"/>
        </w:rPr>
        <w:t>）院台調壹字第</w:t>
      </w:r>
      <w:r w:rsidRPr="004517C2">
        <w:rPr>
          <w:rFonts w:hAnsi="標楷體"/>
          <w:noProof/>
        </w:rPr>
        <w:t>09</w:t>
      </w:r>
      <w:r w:rsidR="004569A0" w:rsidRPr="004517C2">
        <w:rPr>
          <w:rFonts w:hAnsi="標楷體" w:hint="eastAsia"/>
          <w:noProof/>
        </w:rPr>
        <w:t>80801027</w:t>
      </w:r>
      <w:r w:rsidRPr="004517C2">
        <w:rPr>
          <w:rFonts w:hAnsi="標楷體"/>
        </w:rPr>
        <w:t>號函</w:t>
      </w:r>
      <w:r w:rsidR="004569A0" w:rsidRPr="004517C2">
        <w:rPr>
          <w:rFonts w:hAnsi="標楷體" w:hint="eastAsia"/>
        </w:rPr>
        <w:t>、九十八年十一月十二日</w:t>
      </w:r>
      <w:r w:rsidR="004569A0" w:rsidRPr="004517C2">
        <w:rPr>
          <w:rFonts w:hAnsi="標楷體"/>
        </w:rPr>
        <w:t>（9</w:t>
      </w:r>
      <w:r w:rsidR="004569A0" w:rsidRPr="004517C2">
        <w:rPr>
          <w:rFonts w:hAnsi="標楷體" w:hint="eastAsia"/>
        </w:rPr>
        <w:t>8</w:t>
      </w:r>
      <w:r w:rsidR="004569A0" w:rsidRPr="004517C2">
        <w:rPr>
          <w:rFonts w:hAnsi="標楷體"/>
        </w:rPr>
        <w:t>）院台調壹字第</w:t>
      </w:r>
      <w:r w:rsidR="004569A0" w:rsidRPr="004517C2">
        <w:rPr>
          <w:rFonts w:hAnsi="標楷體"/>
          <w:noProof/>
        </w:rPr>
        <w:t>09</w:t>
      </w:r>
      <w:r w:rsidR="004569A0" w:rsidRPr="004517C2">
        <w:rPr>
          <w:rFonts w:hAnsi="標楷體" w:hint="eastAsia"/>
          <w:noProof/>
        </w:rPr>
        <w:t>80801061</w:t>
      </w:r>
      <w:r w:rsidR="004569A0" w:rsidRPr="004517C2">
        <w:rPr>
          <w:rFonts w:hAnsi="標楷體"/>
        </w:rPr>
        <w:t>號函</w:t>
      </w:r>
      <w:r w:rsidR="004569A0" w:rsidRPr="004517C2">
        <w:rPr>
          <w:rFonts w:hAnsi="標楷體" w:hint="eastAsia"/>
        </w:rPr>
        <w:t>及九十九年五月十三日</w:t>
      </w:r>
      <w:r w:rsidR="004569A0" w:rsidRPr="004517C2">
        <w:rPr>
          <w:rFonts w:hAnsi="標楷體"/>
        </w:rPr>
        <w:t>（9</w:t>
      </w:r>
      <w:r w:rsidR="004569A0" w:rsidRPr="004517C2">
        <w:rPr>
          <w:rFonts w:hAnsi="標楷體" w:hint="eastAsia"/>
        </w:rPr>
        <w:t>9</w:t>
      </w:r>
      <w:r w:rsidR="004569A0" w:rsidRPr="004517C2">
        <w:rPr>
          <w:rFonts w:hAnsi="標楷體"/>
        </w:rPr>
        <w:t>）院台調壹字第</w:t>
      </w:r>
      <w:r w:rsidR="004569A0" w:rsidRPr="004517C2">
        <w:rPr>
          <w:rFonts w:hAnsi="標楷體"/>
          <w:noProof/>
        </w:rPr>
        <w:t>09</w:t>
      </w:r>
      <w:r w:rsidR="004569A0" w:rsidRPr="004517C2">
        <w:rPr>
          <w:rFonts w:hAnsi="標楷體" w:hint="eastAsia"/>
          <w:noProof/>
        </w:rPr>
        <w:t>90800377</w:t>
      </w:r>
      <w:r w:rsidR="004569A0" w:rsidRPr="004517C2">
        <w:rPr>
          <w:rFonts w:hAnsi="標楷體"/>
        </w:rPr>
        <w:t>號函</w:t>
      </w:r>
      <w:r w:rsidRPr="004517C2">
        <w:rPr>
          <w:rFonts w:hAnsi="標楷體"/>
        </w:rPr>
        <w:t>。</w:t>
      </w:r>
      <w:bookmarkEnd w:id="14"/>
      <w:bookmarkEnd w:id="15"/>
      <w:bookmarkEnd w:id="16"/>
      <w:bookmarkEnd w:id="17"/>
    </w:p>
    <w:p w:rsidR="002C0F5D" w:rsidRPr="004517C2" w:rsidRDefault="002C0F5D" w:rsidP="00E93E45">
      <w:pPr>
        <w:pStyle w:val="1"/>
        <w:kinsoku/>
        <w:overflowPunct w:val="0"/>
        <w:ind w:left="2380" w:hanging="2380"/>
        <w:rPr>
          <w:rFonts w:hAnsi="標楷體"/>
        </w:rPr>
      </w:pPr>
      <w:bookmarkStart w:id="18" w:name="_Toc291943777"/>
      <w:bookmarkStart w:id="19" w:name="_Toc293309780"/>
      <w:bookmarkStart w:id="20" w:name="_Toc293501448"/>
      <w:bookmarkStart w:id="21" w:name="_Toc294173997"/>
      <w:r w:rsidRPr="004517C2">
        <w:rPr>
          <w:rFonts w:hAnsi="標楷體"/>
        </w:rPr>
        <w:t>調查重點：</w:t>
      </w:r>
      <w:bookmarkEnd w:id="18"/>
      <w:bookmarkEnd w:id="19"/>
      <w:bookmarkEnd w:id="20"/>
      <w:bookmarkEnd w:id="21"/>
    </w:p>
    <w:p w:rsidR="0066470E" w:rsidRPr="004517C2" w:rsidRDefault="0066470E" w:rsidP="00E93E45">
      <w:pPr>
        <w:pStyle w:val="2"/>
        <w:kinsoku/>
        <w:overflowPunct w:val="0"/>
        <w:ind w:left="1020" w:hanging="680"/>
        <w:rPr>
          <w:rFonts w:hAnsi="標楷體"/>
        </w:rPr>
      </w:pPr>
      <w:bookmarkStart w:id="22" w:name="_Toc291943778"/>
      <w:bookmarkStart w:id="23" w:name="_Toc293309781"/>
      <w:bookmarkStart w:id="24" w:name="_Toc293501449"/>
      <w:bookmarkStart w:id="25" w:name="_Toc293791613"/>
      <w:bookmarkStart w:id="26" w:name="_Toc294173998"/>
      <w:r w:rsidRPr="004517C2">
        <w:rPr>
          <w:rFonts w:hAnsi="標楷體" w:hint="eastAsia"/>
        </w:rPr>
        <w:t>「高雄都會區大眾捷運系統」</w:t>
      </w:r>
      <w:r w:rsidR="00EA01EF" w:rsidRPr="004517C2">
        <w:rPr>
          <w:rFonts w:hAnsi="標楷體" w:hint="eastAsia"/>
        </w:rPr>
        <w:t>（下稱高捷）</w:t>
      </w:r>
      <w:r w:rsidRPr="004517C2">
        <w:rPr>
          <w:rFonts w:hAnsi="標楷體" w:hint="eastAsia"/>
        </w:rPr>
        <w:t>採行BOT</w:t>
      </w:r>
      <w:r w:rsidR="00873D05" w:rsidRPr="004517C2">
        <w:rPr>
          <w:rFonts w:hAnsi="標楷體" w:hint="eastAsia"/>
        </w:rPr>
        <w:t>（Build-Operate-Transfer，興建-營運-移轉）</w:t>
      </w:r>
      <w:r w:rsidRPr="004517C2">
        <w:rPr>
          <w:rFonts w:hAnsi="標楷體" w:hint="eastAsia"/>
        </w:rPr>
        <w:t>模式之決策評估過程是否周延，政府有無落實監督機制、發揮防弊效能。</w:t>
      </w:r>
      <w:bookmarkEnd w:id="22"/>
      <w:bookmarkEnd w:id="23"/>
      <w:bookmarkEnd w:id="24"/>
      <w:bookmarkEnd w:id="25"/>
      <w:bookmarkEnd w:id="26"/>
    </w:p>
    <w:p w:rsidR="0066470E" w:rsidRPr="004517C2" w:rsidRDefault="00EA01EF" w:rsidP="00E93E45">
      <w:pPr>
        <w:pStyle w:val="2"/>
        <w:kinsoku/>
        <w:overflowPunct w:val="0"/>
        <w:ind w:left="1020" w:hanging="680"/>
        <w:rPr>
          <w:rFonts w:hAnsi="標楷體"/>
        </w:rPr>
      </w:pPr>
      <w:bookmarkStart w:id="27" w:name="_Toc291943779"/>
      <w:bookmarkStart w:id="28" w:name="_Toc293309782"/>
      <w:bookmarkStart w:id="29" w:name="_Toc293501450"/>
      <w:bookmarkStart w:id="30" w:name="_Toc293791614"/>
      <w:bookmarkStart w:id="31" w:name="_Toc294173999"/>
      <w:r w:rsidRPr="004517C2">
        <w:rPr>
          <w:rFonts w:hAnsi="標楷體" w:hint="eastAsia"/>
        </w:rPr>
        <w:t>高捷</w:t>
      </w:r>
      <w:r w:rsidR="0066470E" w:rsidRPr="004517C2">
        <w:rPr>
          <w:rFonts w:hAnsi="標楷體" w:hint="eastAsia"/>
        </w:rPr>
        <w:t>BOT案</w:t>
      </w:r>
      <w:r w:rsidR="00723CA7" w:rsidRPr="004517C2">
        <w:rPr>
          <w:rFonts w:hAnsi="標楷體" w:hint="eastAsia"/>
        </w:rPr>
        <w:t>之</w:t>
      </w:r>
      <w:r w:rsidR="0066470E" w:rsidRPr="004517C2">
        <w:rPr>
          <w:rFonts w:hAnsi="標楷體" w:hint="eastAsia"/>
        </w:rPr>
        <w:t>興建營運合約簽訂過程有無違失。</w:t>
      </w:r>
      <w:bookmarkEnd w:id="27"/>
      <w:bookmarkEnd w:id="28"/>
      <w:bookmarkEnd w:id="29"/>
      <w:bookmarkEnd w:id="30"/>
      <w:bookmarkEnd w:id="31"/>
    </w:p>
    <w:p w:rsidR="005C3610" w:rsidRPr="004517C2" w:rsidRDefault="00EA01EF" w:rsidP="00E93E45">
      <w:pPr>
        <w:pStyle w:val="2"/>
        <w:kinsoku/>
        <w:overflowPunct w:val="0"/>
        <w:ind w:left="1020" w:hanging="680"/>
        <w:rPr>
          <w:rFonts w:hAnsi="標楷體"/>
        </w:rPr>
      </w:pPr>
      <w:bookmarkStart w:id="32" w:name="_Toc291943780"/>
      <w:bookmarkStart w:id="33" w:name="_Toc293309783"/>
      <w:bookmarkStart w:id="34" w:name="_Toc293501451"/>
      <w:bookmarkStart w:id="35" w:name="_Toc293791615"/>
      <w:bookmarkStart w:id="36" w:name="_Toc294174000"/>
      <w:r w:rsidRPr="004517C2">
        <w:rPr>
          <w:rFonts w:hAnsi="標楷體" w:hint="eastAsia"/>
        </w:rPr>
        <w:t>高捷</w:t>
      </w:r>
      <w:r w:rsidR="005C3610" w:rsidRPr="004517C2">
        <w:rPr>
          <w:rFonts w:hAnsi="標楷體" w:hint="eastAsia"/>
        </w:rPr>
        <w:t>BOT案</w:t>
      </w:r>
      <w:r w:rsidR="004D1ABA" w:rsidRPr="004517C2">
        <w:rPr>
          <w:rFonts w:hAnsi="標楷體" w:hint="eastAsia"/>
        </w:rPr>
        <w:t>履約及</w:t>
      </w:r>
      <w:r w:rsidR="00873D05" w:rsidRPr="004517C2">
        <w:rPr>
          <w:rFonts w:hAnsi="標楷體" w:hint="eastAsia"/>
        </w:rPr>
        <w:t>監督</w:t>
      </w:r>
      <w:r w:rsidR="005C3610" w:rsidRPr="004517C2">
        <w:rPr>
          <w:rFonts w:hAnsi="標楷體" w:hint="eastAsia"/>
        </w:rPr>
        <w:t>過程有無違失。</w:t>
      </w:r>
      <w:bookmarkEnd w:id="32"/>
      <w:bookmarkEnd w:id="33"/>
      <w:bookmarkEnd w:id="34"/>
      <w:bookmarkEnd w:id="35"/>
      <w:bookmarkEnd w:id="36"/>
    </w:p>
    <w:p w:rsidR="0066470E" w:rsidRPr="004517C2" w:rsidRDefault="00EA01EF" w:rsidP="00E93E45">
      <w:pPr>
        <w:pStyle w:val="2"/>
        <w:kinsoku/>
        <w:overflowPunct w:val="0"/>
        <w:ind w:left="1020" w:hanging="680"/>
        <w:rPr>
          <w:rFonts w:hAnsi="標楷體"/>
        </w:rPr>
      </w:pPr>
      <w:bookmarkStart w:id="37" w:name="_Toc291943781"/>
      <w:bookmarkStart w:id="38" w:name="_Toc293309784"/>
      <w:bookmarkStart w:id="39" w:name="_Toc293501452"/>
      <w:bookmarkStart w:id="40" w:name="_Toc293791616"/>
      <w:bookmarkStart w:id="41" w:name="_Toc294174001"/>
      <w:r w:rsidRPr="004517C2">
        <w:rPr>
          <w:rFonts w:hAnsi="標楷體" w:hint="eastAsia"/>
          <w:noProof/>
        </w:rPr>
        <w:t>高捷</w:t>
      </w:r>
      <w:r w:rsidR="00873D05" w:rsidRPr="004517C2">
        <w:rPr>
          <w:rFonts w:hAnsi="標楷體" w:hint="eastAsia"/>
          <w:noProof/>
        </w:rPr>
        <w:t>BOT</w:t>
      </w:r>
      <w:r w:rsidR="0066470E" w:rsidRPr="004517C2">
        <w:rPr>
          <w:rFonts w:hAnsi="標楷體" w:hint="eastAsia"/>
          <w:noProof/>
        </w:rPr>
        <w:t>工程</w:t>
      </w:r>
      <w:r w:rsidR="0065639B" w:rsidRPr="004517C2">
        <w:rPr>
          <w:rFonts w:hAnsi="標楷體" w:hint="eastAsia"/>
          <w:noProof/>
        </w:rPr>
        <w:t>僱</w:t>
      </w:r>
      <w:r w:rsidR="0066470E" w:rsidRPr="004517C2">
        <w:rPr>
          <w:rFonts w:hAnsi="標楷體" w:hint="eastAsia"/>
          <w:noProof/>
        </w:rPr>
        <w:t>用外籍勞工過程及引發暴動原委，主管機關人員有無監督不周之責。</w:t>
      </w:r>
      <w:bookmarkEnd w:id="37"/>
      <w:bookmarkEnd w:id="38"/>
      <w:bookmarkEnd w:id="39"/>
      <w:bookmarkEnd w:id="40"/>
      <w:bookmarkEnd w:id="41"/>
    </w:p>
    <w:p w:rsidR="002C0F5D" w:rsidRPr="004517C2" w:rsidRDefault="002C0F5D" w:rsidP="00E93E45">
      <w:pPr>
        <w:pStyle w:val="1"/>
        <w:kinsoku/>
        <w:overflowPunct w:val="0"/>
        <w:ind w:left="2380" w:hanging="2380"/>
        <w:rPr>
          <w:rFonts w:hAnsi="標楷體"/>
        </w:rPr>
      </w:pPr>
      <w:bookmarkStart w:id="42" w:name="_Toc291943782"/>
      <w:bookmarkStart w:id="43" w:name="_Toc293309785"/>
      <w:bookmarkStart w:id="44" w:name="_Toc293501453"/>
      <w:bookmarkStart w:id="45" w:name="_Toc294174002"/>
      <w:r w:rsidRPr="004517C2">
        <w:rPr>
          <w:rFonts w:hAnsi="標楷體"/>
        </w:rPr>
        <w:t>調查事實：</w:t>
      </w:r>
      <w:bookmarkEnd w:id="42"/>
      <w:bookmarkEnd w:id="43"/>
      <w:bookmarkEnd w:id="44"/>
      <w:bookmarkEnd w:id="45"/>
    </w:p>
    <w:p w:rsidR="00873D05" w:rsidRPr="004517C2" w:rsidRDefault="00873D05" w:rsidP="00106133">
      <w:pPr>
        <w:pStyle w:val="21"/>
        <w:ind w:leftChars="200" w:left="680" w:firstLine="680"/>
        <w:rPr>
          <w:rFonts w:hAnsi="標楷體"/>
          <w:shd w:val="pct15" w:color="auto" w:fill="FFFFFF"/>
        </w:rPr>
      </w:pPr>
      <w:r w:rsidRPr="004517C2">
        <w:rPr>
          <w:rFonts w:hAnsi="標楷體"/>
        </w:rPr>
        <w:t>高雄市自</w:t>
      </w:r>
      <w:r w:rsidR="00E17D5B" w:rsidRPr="004517C2">
        <w:rPr>
          <w:rFonts w:hAnsi="標楷體" w:hint="eastAsia"/>
        </w:rPr>
        <w:t>民國（下同）</w:t>
      </w:r>
      <w:r w:rsidRPr="004517C2">
        <w:rPr>
          <w:rFonts w:hAnsi="標楷體"/>
        </w:rPr>
        <w:t>六十八年七月改制為院轄市，盱衡現有大眾運輸系統勢必無法負荷日益增加之交通運量，即委託交通部運輸研究所辦理高雄都會區「大眾捷運運輸系統規劃」；七十七年八月行政院指示高雄市政</w:t>
      </w:r>
      <w:r w:rsidRPr="004517C2">
        <w:rPr>
          <w:rFonts w:hAnsi="標楷體"/>
        </w:rPr>
        <w:lastRenderedPageBreak/>
        <w:t>府著手研究興建大眾捷運系統之可行性，經委託美國「路易士伯格」等工程顧問公司於七十八年十月提出「高雄都會區大眾捷運系統第一期發展計畫」，研擬紅、橘、藍、棕線等四條路網，經函報行政院於</w:t>
      </w:r>
      <w:smartTag w:uri="urn:schemas-microsoft-com:office:smarttags" w:element="chsdate">
        <w:smartTagPr>
          <w:attr w:name="IsROCDate" w:val="False"/>
          <w:attr w:name="IsLunarDate" w:val="False"/>
          <w:attr w:name="Day" w:val="25"/>
          <w:attr w:name="Month" w:val="1"/>
          <w:attr w:name="Year" w:val="1980"/>
        </w:smartTagPr>
        <w:r w:rsidRPr="004517C2">
          <w:rPr>
            <w:rFonts w:hAnsi="標楷體"/>
          </w:rPr>
          <w:t>八十年一月二十五日</w:t>
        </w:r>
      </w:smartTag>
      <w:r w:rsidRPr="004517C2">
        <w:rPr>
          <w:rFonts w:hAnsi="標楷體"/>
        </w:rPr>
        <w:t>先行核定：一、紅線（自橋頭至臨海工業區路段）及橘線（自中山大學至鳳山黃埔公園段）。二、其餘藍線、棕線部分以及高雄縣建議延伸至岡山、大寮案，屏東縣建議延伸至屏東案，請高雄市政府列為第一期第二階段一併評估規劃。</w:t>
      </w:r>
      <w:r w:rsidRPr="004517C2">
        <w:rPr>
          <w:rFonts w:hAnsi="標楷體" w:hint="eastAsia"/>
        </w:rPr>
        <w:t>有關</w:t>
      </w:r>
      <w:r w:rsidRPr="004517C2">
        <w:rPr>
          <w:rFonts w:hAnsi="標楷體"/>
        </w:rPr>
        <w:t>高捷之研議經過</w:t>
      </w:r>
      <w:r w:rsidRPr="004517C2">
        <w:rPr>
          <w:rFonts w:hAnsi="標楷體" w:hint="eastAsia"/>
        </w:rPr>
        <w:t>詳</w:t>
      </w:r>
      <w:r w:rsidRPr="004517C2">
        <w:rPr>
          <w:rFonts w:hAnsi="標楷體"/>
        </w:rPr>
        <w:t>表E1</w:t>
      </w:r>
      <w:r w:rsidRPr="004517C2">
        <w:rPr>
          <w:rFonts w:hAnsi="標楷體" w:hint="eastAsia"/>
        </w:rPr>
        <w:t>。</w:t>
      </w:r>
    </w:p>
    <w:p w:rsidR="00941BFB" w:rsidRPr="004517C2" w:rsidRDefault="00E17D5B" w:rsidP="00941BFB">
      <w:pPr>
        <w:pStyle w:val="21"/>
        <w:ind w:leftChars="200" w:left="680" w:firstLine="680"/>
        <w:rPr>
          <w:rFonts w:hAnsi="標楷體"/>
        </w:rPr>
      </w:pPr>
      <w:r w:rsidRPr="004517C2">
        <w:rPr>
          <w:rFonts w:hAnsi="標楷體" w:hint="eastAsia"/>
        </w:rPr>
        <w:t>高捷</w:t>
      </w:r>
      <w:r w:rsidRPr="004517C2">
        <w:rPr>
          <w:rFonts w:hAnsi="標楷體"/>
        </w:rPr>
        <w:t>紅橘線路網建設計畫所需經費，行政院初於八十三年九月十五日院會同意中央補助百分之七十五建設經費，八十四年八月十五日行政院函核定「高雄都會區大眾捷運系統紅橘線路網建設計畫財務計畫」，總經費核列為新台幣（下同）一千九百五十二億元，自償率百分之十一</w:t>
      </w:r>
      <w:r w:rsidRPr="004517C2">
        <w:rPr>
          <w:rStyle w:val="af2"/>
          <w:rFonts w:hAnsi="標楷體"/>
        </w:rPr>
        <w:footnoteReference w:id="1"/>
      </w:r>
      <w:r w:rsidRPr="004517C2">
        <w:rPr>
          <w:rFonts w:hAnsi="標楷體"/>
        </w:rPr>
        <w:t>；橘線同意由高雄市政府自行辦理，紅線宜參照獎勵民間參與交通建設條例（下稱獎參條例）積極規劃由競標廠商提供資金興建，於完工後分期償付建設經費方式辦理，完工後之營運均以民營化為原則。嗣因本計畫高雄市政府八十五及</w:t>
      </w:r>
      <w:smartTag w:uri="urn:schemas-microsoft-com:office:smarttags" w:element="chmetcnv">
        <w:smartTagPr>
          <w:attr w:name="TCSC" w:val="1"/>
          <w:attr w:name="NumberType" w:val="3"/>
          <w:attr w:name="Negative" w:val="False"/>
          <w:attr w:name="HasSpace" w:val="False"/>
          <w:attr w:name="SourceValue" w:val="86"/>
          <w:attr w:name="UnitName" w:val="兩"/>
        </w:smartTagPr>
        <w:r w:rsidRPr="004517C2">
          <w:rPr>
            <w:rFonts w:hAnsi="標楷體"/>
          </w:rPr>
          <w:t>八十六兩</w:t>
        </w:r>
      </w:smartTag>
      <w:r w:rsidRPr="004517C2">
        <w:rPr>
          <w:rFonts w:hAnsi="標楷體"/>
        </w:rPr>
        <w:t>年度工程預算遭高雄市議會全數刪除，並要求該府重新檢討招標方式，且當時高速鐵路及中正機場捷運係採BOT方式辦理並陸續決標，行政院復於八十七年六月十七日及</w:t>
      </w:r>
      <w:smartTag w:uri="urn:schemas-microsoft-com:office:smarttags" w:element="chsdate">
        <w:smartTagPr>
          <w:attr w:name="IsROCDate" w:val="False"/>
          <w:attr w:name="IsLunarDate" w:val="False"/>
          <w:attr w:name="Day" w:val="25"/>
          <w:attr w:name="Month" w:val="8"/>
          <w:attr w:name="Year" w:val="2011"/>
        </w:smartTagPr>
        <w:r w:rsidRPr="004517C2">
          <w:rPr>
            <w:rFonts w:hAnsi="標楷體"/>
          </w:rPr>
          <w:t>八月二十五日</w:t>
        </w:r>
      </w:smartTag>
      <w:r w:rsidRPr="004517C2">
        <w:rPr>
          <w:rFonts w:hAnsi="標楷體"/>
        </w:rPr>
        <w:t>兩度函請高雄市政府「儘量以BOT方式辦理」，該府</w:t>
      </w:r>
      <w:r w:rsidR="003B0189" w:rsidRPr="004517C2">
        <w:rPr>
          <w:rFonts w:hAnsi="標楷體" w:hint="eastAsia"/>
        </w:rPr>
        <w:t>隨</w:t>
      </w:r>
      <w:r w:rsidRPr="004517C2">
        <w:rPr>
          <w:rFonts w:hAnsi="標楷體"/>
        </w:rPr>
        <w:t>於同年</w:t>
      </w:r>
      <w:smartTag w:uri="urn:schemas-microsoft-com:office:smarttags" w:element="chsdate">
        <w:smartTagPr>
          <w:attr w:name="IsROCDate" w:val="False"/>
          <w:attr w:name="IsLunarDate" w:val="False"/>
          <w:attr w:name="Day" w:val="11"/>
          <w:attr w:name="Month" w:val="9"/>
          <w:attr w:name="Year" w:val="2011"/>
        </w:smartTagPr>
        <w:r w:rsidRPr="004517C2">
          <w:rPr>
            <w:rFonts w:hAnsi="標楷體"/>
          </w:rPr>
          <w:t>九月十一日</w:t>
        </w:r>
      </w:smartTag>
      <w:r w:rsidRPr="004517C2">
        <w:rPr>
          <w:rFonts w:hAnsi="標楷體"/>
        </w:rPr>
        <w:t>函復行政院決定採民間參與（BOT）之方式來推動高捷建設。八十八年二月一日高雄市政府公告招商，依獎參條例第三十七條規定成立甄審委員會負責評審作業，同年</w:t>
      </w:r>
      <w:smartTag w:uri="urn:schemas-microsoft-com:office:smarttags" w:element="chsdate">
        <w:smartTagPr>
          <w:attr w:name="IsROCDate" w:val="False"/>
          <w:attr w:name="IsLunarDate" w:val="False"/>
          <w:attr w:name="Day" w:val="26"/>
          <w:attr w:name="Month" w:val="5"/>
          <w:attr w:name="Year" w:val="2011"/>
        </w:smartTagPr>
        <w:r w:rsidRPr="004517C2">
          <w:rPr>
            <w:rFonts w:hAnsi="標楷體"/>
          </w:rPr>
          <w:t>五月二十六日</w:t>
        </w:r>
      </w:smartTag>
      <w:r w:rsidRPr="004517C2">
        <w:rPr>
          <w:rFonts w:hAnsi="標楷體"/>
        </w:rPr>
        <w:t>第二次甄審委員會議完成</w:t>
      </w:r>
      <w:r w:rsidRPr="004517C2">
        <w:rPr>
          <w:rFonts w:hAnsi="標楷體"/>
        </w:rPr>
        <w:lastRenderedPageBreak/>
        <w:t>資格預審（含初步評選），高捷運輸企業聯盟、高雄捷運股份有限公司（下稱高捷公司）籌備處、港都捷運股份有限公司（下稱港都捷運公司）籌備處三家廠商均成為入圍申請人，八十九年五月十日續召開第五次甄審委員會議，評決高捷公司籌備處為最優申請人，港都捷運公司籌備處為得遞承次優申請人。高捷公司籌備處雖經甄審委員會評定為最優申請人，但該公司提出之報價文件中要求政府投資額度一千零四十七億七千萬元超出甄審委員會所評定之政府投資額度九百三十六億九千六百萬元，其差額約一百一十億元部分，依第三次甄審委員會決議及申請須知規定納入權利金機制於議約時討論後確定，高雄市政府即於</w:t>
      </w:r>
      <w:smartTag w:uri="urn:schemas-microsoft-com:office:smarttags" w:element="chsdate">
        <w:smartTagPr>
          <w:attr w:name="IsROCDate" w:val="False"/>
          <w:attr w:name="IsLunarDate" w:val="False"/>
          <w:attr w:name="Day" w:val="12"/>
          <w:attr w:name="Month" w:val="1"/>
          <w:attr w:name="Year" w:val="1990"/>
        </w:smartTagPr>
        <w:r w:rsidRPr="004517C2">
          <w:rPr>
            <w:rFonts w:hAnsi="標楷體"/>
          </w:rPr>
          <w:t>九十年一月十二日</w:t>
        </w:r>
      </w:smartTag>
      <w:r w:rsidRPr="004517C2">
        <w:rPr>
          <w:rFonts w:hAnsi="標楷體"/>
        </w:rPr>
        <w:t>與高捷公司正式簽訂興建營運合約</w:t>
      </w:r>
      <w:r w:rsidRPr="004517C2">
        <w:rPr>
          <w:rStyle w:val="af2"/>
          <w:rFonts w:hAnsi="標楷體"/>
        </w:rPr>
        <w:footnoteReference w:id="2"/>
      </w:r>
      <w:r w:rsidRPr="004517C2">
        <w:rPr>
          <w:rFonts w:hAnsi="標楷體"/>
        </w:rPr>
        <w:t>，同年</w:t>
      </w:r>
      <w:smartTag w:uri="urn:schemas-microsoft-com:office:smarttags" w:element="chsdate">
        <w:smartTagPr>
          <w:attr w:name="IsROCDate" w:val="False"/>
          <w:attr w:name="IsLunarDate" w:val="False"/>
          <w:attr w:name="Day" w:val="30"/>
          <w:attr w:name="Month" w:val="10"/>
          <w:attr w:name="Year" w:val="2011"/>
        </w:smartTagPr>
        <w:r w:rsidRPr="004517C2">
          <w:rPr>
            <w:rFonts w:hAnsi="標楷體"/>
          </w:rPr>
          <w:t>十月三十日</w:t>
        </w:r>
      </w:smartTag>
      <w:r w:rsidRPr="004517C2">
        <w:rPr>
          <w:rFonts w:hAnsi="標楷體"/>
        </w:rPr>
        <w:t>開工，九十七年四、九月紅、橘線陸續通車營運。</w:t>
      </w:r>
      <w:r w:rsidRPr="004517C2">
        <w:rPr>
          <w:rFonts w:hAnsi="標楷體" w:hint="eastAsia"/>
        </w:rPr>
        <w:t>有關</w:t>
      </w:r>
      <w:r w:rsidR="00863839" w:rsidRPr="004517C2">
        <w:rPr>
          <w:rFonts w:hAnsi="標楷體" w:hint="eastAsia"/>
        </w:rPr>
        <w:t>高捷BOT案</w:t>
      </w:r>
      <w:r w:rsidRPr="004517C2">
        <w:rPr>
          <w:rFonts w:hAnsi="標楷體" w:hint="eastAsia"/>
        </w:rPr>
        <w:t>資金來源詳表一、一-1及一-2，至</w:t>
      </w:r>
      <w:r w:rsidRPr="004517C2">
        <w:rPr>
          <w:rFonts w:hAnsi="標楷體"/>
        </w:rPr>
        <w:t>高捷融資方式之決定經過</w:t>
      </w:r>
      <w:r w:rsidRPr="004517C2">
        <w:rPr>
          <w:rFonts w:hAnsi="標楷體" w:hint="eastAsia"/>
        </w:rPr>
        <w:t>詳</w:t>
      </w:r>
      <w:r w:rsidRPr="004517C2">
        <w:rPr>
          <w:rFonts w:hAnsi="標楷體"/>
        </w:rPr>
        <w:t>表E2</w:t>
      </w:r>
      <w:r w:rsidRPr="004517C2">
        <w:rPr>
          <w:rFonts w:hAnsi="標楷體" w:hint="eastAsia"/>
        </w:rPr>
        <w:t>。</w:t>
      </w:r>
      <w:bookmarkStart w:id="46" w:name="_Toc291943796"/>
      <w:r w:rsidR="00941BFB" w:rsidRPr="004517C2">
        <w:rPr>
          <w:rFonts w:hAnsi="標楷體" w:hint="eastAsia"/>
        </w:rPr>
        <w:t>有關</w:t>
      </w:r>
      <w:r w:rsidR="00941BFB" w:rsidRPr="004517C2">
        <w:rPr>
          <w:rFonts w:hAnsi="標楷體"/>
        </w:rPr>
        <w:t>高捷建設經費、運量及自償率等(預估)之修正</w:t>
      </w:r>
      <w:r w:rsidR="00941BFB" w:rsidRPr="004517C2">
        <w:rPr>
          <w:rFonts w:hAnsi="標楷體" w:hint="eastAsia"/>
        </w:rPr>
        <w:t>及高捷公司</w:t>
      </w:r>
      <w:r w:rsidR="00941BFB" w:rsidRPr="004517C2">
        <w:rPr>
          <w:rFonts w:hAnsi="標楷體"/>
        </w:rPr>
        <w:t>實際與預估</w:t>
      </w:r>
      <w:r w:rsidR="00941BFB" w:rsidRPr="004517C2">
        <w:rPr>
          <w:rFonts w:hAnsi="標楷體" w:hint="eastAsia"/>
        </w:rPr>
        <w:t>運量</w:t>
      </w:r>
      <w:r w:rsidR="00941BFB" w:rsidRPr="004517C2">
        <w:rPr>
          <w:rFonts w:hAnsi="標楷體"/>
        </w:rPr>
        <w:t>差異</w:t>
      </w:r>
      <w:r w:rsidR="00941BFB" w:rsidRPr="004517C2">
        <w:rPr>
          <w:rFonts w:hAnsi="標楷體" w:hint="eastAsia"/>
        </w:rPr>
        <w:t>之</w:t>
      </w:r>
      <w:r w:rsidR="00941BFB" w:rsidRPr="004517C2">
        <w:rPr>
          <w:rFonts w:hAnsi="標楷體"/>
        </w:rPr>
        <w:t>比較</w:t>
      </w:r>
      <w:r w:rsidR="00941BFB" w:rsidRPr="004517C2">
        <w:rPr>
          <w:rFonts w:hAnsi="標楷體" w:hint="eastAsia"/>
        </w:rPr>
        <w:t>詳表</w:t>
      </w:r>
      <w:r w:rsidR="006469CD" w:rsidRPr="004517C2">
        <w:rPr>
          <w:rFonts w:hAnsi="標楷體" w:hint="eastAsia"/>
        </w:rPr>
        <w:t>二</w:t>
      </w:r>
      <w:r w:rsidR="00941BFB" w:rsidRPr="004517C2">
        <w:rPr>
          <w:rFonts w:hAnsi="標楷體" w:hint="eastAsia"/>
        </w:rPr>
        <w:t>及</w:t>
      </w:r>
      <w:r w:rsidR="006469CD" w:rsidRPr="004517C2">
        <w:rPr>
          <w:rFonts w:hAnsi="標楷體" w:hint="eastAsia"/>
        </w:rPr>
        <w:t>二</w:t>
      </w:r>
      <w:r w:rsidR="00941BFB" w:rsidRPr="004517C2">
        <w:rPr>
          <w:rFonts w:hAnsi="標楷體" w:hint="eastAsia"/>
        </w:rPr>
        <w:t>-1。</w:t>
      </w:r>
      <w:bookmarkEnd w:id="46"/>
    </w:p>
    <w:p w:rsidR="00D14885" w:rsidRPr="004517C2" w:rsidRDefault="00F10C7F" w:rsidP="00106133">
      <w:pPr>
        <w:pStyle w:val="21"/>
        <w:ind w:leftChars="200" w:left="680" w:firstLine="680"/>
        <w:rPr>
          <w:rFonts w:hAnsi="標楷體"/>
        </w:rPr>
      </w:pPr>
      <w:r w:rsidRPr="004517C2">
        <w:rPr>
          <w:rFonts w:hAnsi="標楷體" w:hint="eastAsia"/>
        </w:rPr>
        <w:t>本案調查</w:t>
      </w:r>
      <w:r w:rsidR="00865E79">
        <w:rPr>
          <w:rFonts w:hAnsi="標楷體" w:hint="eastAsia"/>
        </w:rPr>
        <w:t>期間</w:t>
      </w:r>
      <w:r w:rsidRPr="004517C2">
        <w:rPr>
          <w:rFonts w:hAnsi="標楷體" w:hint="eastAsia"/>
        </w:rPr>
        <w:t>，</w:t>
      </w:r>
      <w:r w:rsidR="00D14885" w:rsidRPr="004517C2">
        <w:rPr>
          <w:rFonts w:hAnsi="標楷體" w:hint="eastAsia"/>
        </w:rPr>
        <w:t>鑑於本案所涉層面既深且廣，且相關業務主管機關權責角色各異，爰為期調查報告深入周詳，特以本案為總案，另就</w:t>
      </w:r>
      <w:r w:rsidR="004836D0" w:rsidRPr="004517C2">
        <w:rPr>
          <w:rFonts w:hAnsi="標楷體" w:hint="eastAsia"/>
        </w:rPr>
        <w:t>高捷</w:t>
      </w:r>
      <w:r w:rsidR="007E5642" w:rsidRPr="004517C2">
        <w:rPr>
          <w:rFonts w:hAnsi="標楷體" w:hint="eastAsia"/>
        </w:rPr>
        <w:t>採行BOT模式之決策評估過程是否周延，政府有無落實監督機制、發揮防弊效能（分案一）、</w:t>
      </w:r>
      <w:r w:rsidR="004836D0" w:rsidRPr="004517C2">
        <w:rPr>
          <w:rFonts w:hAnsi="標楷體" w:hint="eastAsia"/>
        </w:rPr>
        <w:t>高捷</w:t>
      </w:r>
      <w:r w:rsidR="007E5642" w:rsidRPr="004517C2">
        <w:rPr>
          <w:rFonts w:hAnsi="標楷體" w:hint="eastAsia"/>
        </w:rPr>
        <w:t>BOT案，最優申請人之興建營運合約簽訂過程有無違失（分案二）及</w:t>
      </w:r>
      <w:r w:rsidR="004836D0" w:rsidRPr="004517C2">
        <w:rPr>
          <w:rFonts w:hAnsi="標楷體" w:hint="eastAsia"/>
        </w:rPr>
        <w:t>高捷</w:t>
      </w:r>
      <w:r w:rsidR="007E5642" w:rsidRPr="004517C2">
        <w:rPr>
          <w:rFonts w:hAnsi="標楷體" w:hint="eastAsia"/>
          <w:noProof/>
        </w:rPr>
        <w:t>工程，僱用外籍勞工過程及引發暴動原委，主管機關人員有無監督不周之責（分案三）等</w:t>
      </w:r>
      <w:r w:rsidR="00D14885" w:rsidRPr="004517C2">
        <w:rPr>
          <w:rFonts w:hAnsi="標楷體" w:hint="eastAsia"/>
        </w:rPr>
        <w:t>各分案進行調查</w:t>
      </w:r>
      <w:r w:rsidR="007E5642" w:rsidRPr="004517C2">
        <w:rPr>
          <w:rFonts w:hAnsi="標楷體" w:hint="eastAsia"/>
        </w:rPr>
        <w:t>。各分案</w:t>
      </w:r>
      <w:r w:rsidR="00D14885" w:rsidRPr="004517C2">
        <w:rPr>
          <w:rFonts w:hAnsi="標楷體" w:hint="eastAsia"/>
        </w:rPr>
        <w:t>業已調查竣事，</w:t>
      </w:r>
      <w:r w:rsidR="00277619" w:rsidRPr="004517C2">
        <w:rPr>
          <w:rFonts w:hAnsi="標楷體" w:hint="eastAsia"/>
        </w:rPr>
        <w:t>分案一及分案二之</w:t>
      </w:r>
      <w:r w:rsidR="00D14885" w:rsidRPr="004517C2">
        <w:rPr>
          <w:rFonts w:hAnsi="標楷體" w:hint="eastAsia"/>
        </w:rPr>
        <w:t>調查報告並</w:t>
      </w:r>
      <w:r w:rsidR="00067526">
        <w:rPr>
          <w:rFonts w:hAnsi="標楷體" w:hint="eastAsia"/>
        </w:rPr>
        <w:t>於</w:t>
      </w:r>
      <w:r w:rsidR="00723CA7" w:rsidRPr="004517C2">
        <w:rPr>
          <w:rFonts w:hAnsi="標楷體" w:hint="eastAsia"/>
        </w:rPr>
        <w:t>一百年二月十八日</w:t>
      </w:r>
      <w:r w:rsidR="00067526" w:rsidRPr="004517C2">
        <w:rPr>
          <w:rFonts w:hAnsi="標楷體" w:hint="eastAsia"/>
        </w:rPr>
        <w:t>提請</w:t>
      </w:r>
      <w:r w:rsidR="00F6595E" w:rsidRPr="004517C2">
        <w:rPr>
          <w:rFonts w:hAnsi="標楷體" w:hint="eastAsia"/>
        </w:rPr>
        <w:t>本院交通及採購委員會</w:t>
      </w:r>
      <w:r w:rsidR="00277619" w:rsidRPr="004517C2">
        <w:rPr>
          <w:rFonts w:hAnsi="標楷體" w:hint="eastAsia"/>
        </w:rPr>
        <w:t>第四屆第三十三次會議審查</w:t>
      </w:r>
      <w:r w:rsidR="00277619" w:rsidRPr="004517C2">
        <w:rPr>
          <w:rFonts w:hAnsi="標楷體" w:hint="eastAsia"/>
        </w:rPr>
        <w:lastRenderedPageBreak/>
        <w:t>通過併入總案辦理，分案三之調查報告則</w:t>
      </w:r>
      <w:r w:rsidR="00067526">
        <w:rPr>
          <w:rFonts w:hAnsi="標楷體" w:hint="eastAsia"/>
        </w:rPr>
        <w:t>於</w:t>
      </w:r>
      <w:r w:rsidR="00277619" w:rsidRPr="004517C2">
        <w:rPr>
          <w:rFonts w:hAnsi="標楷體" w:hint="eastAsia"/>
        </w:rPr>
        <w:t>一百年四月十二日</w:t>
      </w:r>
      <w:r w:rsidR="00067526" w:rsidRPr="004517C2">
        <w:rPr>
          <w:rFonts w:hAnsi="標楷體" w:hint="eastAsia"/>
        </w:rPr>
        <w:t>提請</w:t>
      </w:r>
      <w:r w:rsidR="00277619" w:rsidRPr="004517C2">
        <w:rPr>
          <w:rFonts w:hAnsi="標楷體" w:hint="eastAsia"/>
        </w:rPr>
        <w:t>本院交通及採購</w:t>
      </w:r>
      <w:r w:rsidR="00067526">
        <w:rPr>
          <w:rFonts w:hAnsi="標楷體" w:hint="eastAsia"/>
        </w:rPr>
        <w:t>、</w:t>
      </w:r>
      <w:r w:rsidR="00277619" w:rsidRPr="004517C2">
        <w:rPr>
          <w:rFonts w:hAnsi="標楷體" w:hint="eastAsia"/>
        </w:rPr>
        <w:t>財政及經濟委</w:t>
      </w:r>
      <w:r w:rsidR="0011496E">
        <w:rPr>
          <w:rFonts w:hAnsi="標楷體" w:hint="eastAsia"/>
        </w:rPr>
        <w:t>員</w:t>
      </w:r>
      <w:r w:rsidR="00277619" w:rsidRPr="004517C2">
        <w:rPr>
          <w:rFonts w:hAnsi="標楷體" w:hint="eastAsia"/>
        </w:rPr>
        <w:t>會第四屆第三十三次聯席會議審查通過併入總案辦理</w:t>
      </w:r>
      <w:r w:rsidR="00F6595E" w:rsidRPr="004517C2">
        <w:rPr>
          <w:rFonts w:hAnsi="標楷體" w:hint="eastAsia"/>
        </w:rPr>
        <w:t>。</w:t>
      </w:r>
      <w:r w:rsidR="00067526">
        <w:rPr>
          <w:rFonts w:hAnsi="標楷體" w:hint="eastAsia"/>
        </w:rPr>
        <w:t>至人員違失部分，亦經本院於一百年一月十一日審議通過，提案彈劾</w:t>
      </w:r>
      <w:r w:rsidR="00865E79" w:rsidRPr="00865E79">
        <w:rPr>
          <w:rFonts w:hAnsi="標楷體" w:hint="eastAsia"/>
        </w:rPr>
        <w:t>高雄市政府捷運工程局（下稱高雄市捷運局）</w:t>
      </w:r>
      <w:r w:rsidR="00865E79">
        <w:rPr>
          <w:rFonts w:hAnsi="標楷體" w:hint="eastAsia"/>
        </w:rPr>
        <w:t>前局長</w:t>
      </w:r>
      <w:r w:rsidR="00523F96">
        <w:rPr>
          <w:rFonts w:hAnsi="標楷體" w:hint="eastAsia"/>
        </w:rPr>
        <w:t>周</w:t>
      </w:r>
      <w:r w:rsidR="00E63A01">
        <w:rPr>
          <w:rFonts w:hAnsi="標楷體" w:hint="eastAsia"/>
        </w:rPr>
        <w:t>OO</w:t>
      </w:r>
      <w:r w:rsidR="00AF54CA">
        <w:rPr>
          <w:rFonts w:hAnsi="標楷體" w:hint="eastAsia"/>
        </w:rPr>
        <w:t>並</w:t>
      </w:r>
      <w:r w:rsidR="00865E79">
        <w:rPr>
          <w:rFonts w:hAnsi="標楷體" w:hint="eastAsia"/>
        </w:rPr>
        <w:t>移付懲戒在案。</w:t>
      </w:r>
      <w:r w:rsidR="00D14885" w:rsidRPr="004517C2">
        <w:rPr>
          <w:rFonts w:hAnsi="標楷體" w:hint="eastAsia"/>
        </w:rPr>
        <w:t>茲</w:t>
      </w:r>
      <w:r w:rsidR="00865E79">
        <w:rPr>
          <w:rFonts w:hAnsi="標楷體" w:hint="eastAsia"/>
        </w:rPr>
        <w:t>就相關</w:t>
      </w:r>
      <w:r w:rsidR="00723CA7" w:rsidRPr="004517C2">
        <w:rPr>
          <w:rFonts w:hAnsi="標楷體" w:hint="eastAsia"/>
        </w:rPr>
        <w:t>調查事實</w:t>
      </w:r>
      <w:r w:rsidR="00865E79" w:rsidRPr="004517C2">
        <w:rPr>
          <w:rFonts w:hAnsi="標楷體" w:hint="eastAsia"/>
        </w:rPr>
        <w:t>綜整</w:t>
      </w:r>
      <w:r w:rsidR="00D14885" w:rsidRPr="004517C2">
        <w:rPr>
          <w:rFonts w:hAnsi="標楷體" w:hint="eastAsia"/>
        </w:rPr>
        <w:t>於後：</w:t>
      </w:r>
    </w:p>
    <w:p w:rsidR="00924C31" w:rsidRPr="004517C2" w:rsidRDefault="00924C31" w:rsidP="00C86759">
      <w:pPr>
        <w:pStyle w:val="2"/>
        <w:kinsoku/>
        <w:overflowPunct w:val="0"/>
        <w:ind w:left="1020" w:hanging="680"/>
        <w:rPr>
          <w:rFonts w:hAnsi="標楷體"/>
        </w:rPr>
      </w:pPr>
      <w:bookmarkStart w:id="47" w:name="_Toc291943787"/>
      <w:bookmarkStart w:id="48" w:name="_Toc293309786"/>
      <w:bookmarkStart w:id="49" w:name="_Toc293501454"/>
      <w:bookmarkStart w:id="50" w:name="_Toc294174003"/>
      <w:r w:rsidRPr="004517C2">
        <w:rPr>
          <w:rFonts w:hAnsi="標楷體"/>
        </w:rPr>
        <w:t>高捷紅橘線路網</w:t>
      </w:r>
      <w:r w:rsidR="00233863" w:rsidRPr="004517C2">
        <w:rPr>
          <w:rFonts w:hAnsi="標楷體" w:hint="eastAsia"/>
        </w:rPr>
        <w:t>之</w:t>
      </w:r>
      <w:r w:rsidR="00106133" w:rsidRPr="004517C2">
        <w:rPr>
          <w:rFonts w:hAnsi="標楷體" w:hint="eastAsia"/>
        </w:rPr>
        <w:t>決策過程</w:t>
      </w:r>
      <w:bookmarkEnd w:id="47"/>
      <w:bookmarkEnd w:id="48"/>
      <w:bookmarkEnd w:id="49"/>
      <w:r w:rsidR="00C86759">
        <w:rPr>
          <w:rFonts w:hAnsi="標楷體" w:hint="eastAsia"/>
        </w:rPr>
        <w:t>：</w:t>
      </w:r>
      <w:bookmarkEnd w:id="50"/>
    </w:p>
    <w:p w:rsidR="000A2F86" w:rsidRPr="004517C2" w:rsidRDefault="000A2F86" w:rsidP="00924C31">
      <w:pPr>
        <w:pStyle w:val="3"/>
        <w:rPr>
          <w:rFonts w:hAnsi="標楷體"/>
        </w:rPr>
      </w:pPr>
      <w:bookmarkStart w:id="51" w:name="_Toc291943788"/>
      <w:bookmarkStart w:id="52" w:name="_Toc293309787"/>
      <w:bookmarkStart w:id="53" w:name="_Toc293501455"/>
      <w:r w:rsidRPr="004517C2">
        <w:rPr>
          <w:rFonts w:hAnsi="標楷體"/>
        </w:rPr>
        <w:t>改採獎勵民間參與方式辦理之決策過程</w:t>
      </w:r>
      <w:bookmarkEnd w:id="51"/>
      <w:bookmarkEnd w:id="52"/>
      <w:bookmarkEnd w:id="53"/>
      <w:r w:rsidR="00C86759">
        <w:rPr>
          <w:rFonts w:hAnsi="標楷體"/>
        </w:rPr>
        <w:t>：</w:t>
      </w:r>
    </w:p>
    <w:p w:rsidR="000A2F86" w:rsidRPr="004517C2" w:rsidRDefault="000A2F86" w:rsidP="000A2F86">
      <w:pPr>
        <w:pStyle w:val="4"/>
        <w:rPr>
          <w:rFonts w:hAnsi="標楷體"/>
        </w:rPr>
      </w:pPr>
      <w:smartTag w:uri="urn:schemas-microsoft-com:office:smarttags" w:element="chsdate">
        <w:smartTagPr>
          <w:attr w:name="Year" w:val="1980"/>
          <w:attr w:name="Month" w:val="1"/>
          <w:attr w:name="Day" w:val="25"/>
          <w:attr w:name="IsLunarDate" w:val="False"/>
          <w:attr w:name="IsROCDate" w:val="False"/>
        </w:smartTagPr>
        <w:r w:rsidRPr="004517C2">
          <w:rPr>
            <w:rFonts w:hAnsi="標楷體"/>
          </w:rPr>
          <w:t>八十年一月二十五日</w:t>
        </w:r>
      </w:smartTag>
      <w:r w:rsidRPr="004517C2">
        <w:rPr>
          <w:rFonts w:hAnsi="標楷體"/>
        </w:rPr>
        <w:t>，行政院以台八十交3600號函核定交通部轉據高雄市政府陳報「高雄都會區大眾捷運系統第一期發展計畫」之紅橘線二條計畫路線。另財務計畫部分，該院於八十四年五月十五日以台八四交字第17225號函復交通部大致原則同意，並請照該院經濟建設委員會（下稱經建會）審議結論辦理：1.總經費調減為一千九百五十二億元。2.自償比率訂為百分之十一，扣除自償率後中央補助百分之七十五，其餘經費由台灣省及高雄市依比例原則分擔，並分年編列預算。3.橘線由高雄市政府自行辦理，惟紅線之開工晚四年，宜參照獎參條例積極規劃由競標廠商提供資金興建，於完工後分期償付建設經費方式進行。4.完工後營運均以民營化為原則。</w:t>
      </w:r>
    </w:p>
    <w:p w:rsidR="000A2F86" w:rsidRPr="004517C2" w:rsidRDefault="000A2F86" w:rsidP="000A2F86">
      <w:pPr>
        <w:pStyle w:val="4"/>
        <w:rPr>
          <w:rFonts w:hAnsi="標楷體"/>
        </w:rPr>
      </w:pPr>
      <w:r w:rsidRPr="004517C2">
        <w:rPr>
          <w:rFonts w:hAnsi="標楷體"/>
        </w:rPr>
        <w:t>嗣高雄市政府為配合中央民間參與交通建設之既定政策，並基於執行效率及工程品質要求，於八十六年六月六日以高市府捷綜字第38910號函報交通部表示，高雄捷運紅橘二線擬採BT</w:t>
      </w:r>
      <w:r w:rsidRPr="004517C2">
        <w:rPr>
          <w:rStyle w:val="af2"/>
          <w:rFonts w:hAnsi="標楷體"/>
        </w:rPr>
        <w:footnoteReference w:id="3"/>
      </w:r>
      <w:r w:rsidRPr="004517C2">
        <w:rPr>
          <w:rFonts w:hAnsi="標楷體"/>
        </w:rPr>
        <w:t>方式規劃推動，其說明略以：本計畫地方第一期特別預算八十五及</w:t>
      </w:r>
      <w:smartTag w:uri="urn:schemas-microsoft-com:office:smarttags" w:element="chmetcnv">
        <w:smartTagPr>
          <w:attr w:name="UnitName" w:val="兩"/>
          <w:attr w:name="SourceValue" w:val="86"/>
          <w:attr w:name="HasSpace" w:val="False"/>
          <w:attr w:name="Negative" w:val="False"/>
          <w:attr w:name="NumberType" w:val="3"/>
          <w:attr w:name="TCSC" w:val="1"/>
        </w:smartTagPr>
        <w:r w:rsidRPr="004517C2">
          <w:rPr>
            <w:rFonts w:hAnsi="標楷體"/>
          </w:rPr>
          <w:t>八十六兩</w:t>
        </w:r>
      </w:smartTag>
      <w:r w:rsidRPr="004517C2">
        <w:rPr>
          <w:rFonts w:hAnsi="標楷體"/>
        </w:rPr>
        <w:t>年度工程預算遭高雄市</w:t>
      </w:r>
      <w:r w:rsidRPr="004517C2">
        <w:rPr>
          <w:rFonts w:hAnsi="標楷體"/>
        </w:rPr>
        <w:lastRenderedPageBreak/>
        <w:t>議會全數刪除，該會第四屆第四次臨時會並作成附帶決議請高雄市政府重新就政策上予</w:t>
      </w:r>
      <w:r w:rsidR="00301622">
        <w:rPr>
          <w:rFonts w:hAnsi="標楷體" w:hint="eastAsia"/>
        </w:rPr>
        <w:t>以</w:t>
      </w:r>
      <w:r w:rsidRPr="004517C2">
        <w:rPr>
          <w:rFonts w:hAnsi="標楷體"/>
        </w:rPr>
        <w:t>評估其興建方式究採傳統方式、BT或BOT。嗣經該府邀請產官學界研討獲結論認為，就高雄捷運之基本投資條件BOT較不具可行性，BT之可行性較BOT為高，建議橘線與紅線一併採BT方式執行。</w:t>
      </w:r>
    </w:p>
    <w:p w:rsidR="000A2F86" w:rsidRPr="004517C2" w:rsidRDefault="000A2F86" w:rsidP="000A2F86">
      <w:pPr>
        <w:pStyle w:val="4"/>
        <w:rPr>
          <w:rFonts w:hAnsi="標楷體"/>
        </w:rPr>
      </w:pPr>
      <w:r w:rsidRPr="004517C2">
        <w:rPr>
          <w:rFonts w:hAnsi="標楷體"/>
        </w:rPr>
        <w:t>八十六年七月二十四日，交通部針對高雄市政府前揭函報事項召開「高雄捷運是否以BT方式推動相關事宜」會議，由蔡</w:t>
      </w:r>
      <w:r w:rsidR="009F6F5A">
        <w:rPr>
          <w:rFonts w:hAnsi="標楷體"/>
        </w:rPr>
        <w:t>○○</w:t>
      </w:r>
      <w:r w:rsidRPr="004517C2">
        <w:rPr>
          <w:rFonts w:hAnsi="標楷體"/>
        </w:rPr>
        <w:t>部長主持，會議並未做出具體結論，部長僅裁示本次會議各與會代表意見均十分寶貴，請高雄市捷運局再帶回審慎研究評估，在未確定是否採BT方式辦理之前，現階段應全力投入用地取得、聯合開發及都市計畫變更等相關作業，俾利後續施工作業之進行。</w:t>
      </w:r>
    </w:p>
    <w:p w:rsidR="000A2F86" w:rsidRPr="004517C2" w:rsidRDefault="000A2F86" w:rsidP="000A2F86">
      <w:pPr>
        <w:pStyle w:val="4"/>
        <w:rPr>
          <w:rFonts w:hAnsi="標楷體"/>
        </w:rPr>
      </w:pPr>
      <w:r w:rsidRPr="004517C2">
        <w:rPr>
          <w:rFonts w:hAnsi="標楷體"/>
        </w:rPr>
        <w:t>八十六年九月二十七日，行政院蕭</w:t>
      </w:r>
      <w:r w:rsidR="009F6F5A">
        <w:rPr>
          <w:rFonts w:hAnsi="標楷體"/>
        </w:rPr>
        <w:t>○○</w:t>
      </w:r>
      <w:r w:rsidRPr="004517C2">
        <w:rPr>
          <w:rFonts w:hAnsi="標楷體"/>
        </w:rPr>
        <w:t>院長巡視高雄市地方建設時指示高雄市政府：「關於捷運建設，除採BT模式外，亦可評估採BOT模式之可行性」。迨同年</w:t>
      </w:r>
      <w:smartTag w:uri="urn:schemas-microsoft-com:office:smarttags" w:element="chsdate">
        <w:smartTagPr>
          <w:attr w:name="Year" w:val="2011"/>
          <w:attr w:name="Month" w:val="12"/>
          <w:attr w:name="Day" w:val="6"/>
          <w:attr w:name="IsLunarDate" w:val="False"/>
          <w:attr w:name="IsROCDate" w:val="False"/>
        </w:smartTagPr>
        <w:r w:rsidRPr="004517C2">
          <w:rPr>
            <w:rFonts w:hAnsi="標楷體"/>
          </w:rPr>
          <w:t>十二月六日</w:t>
        </w:r>
      </w:smartTag>
      <w:r w:rsidRPr="004517C2">
        <w:rPr>
          <w:rFonts w:hAnsi="標楷體"/>
        </w:rPr>
        <w:t>交通部召開研商「如何協助高雄市政府推動高雄都會區捷運系統建設」會議，主要討論「高雄捷運建設究宜採BT或BOT方式推動辦理並探討其差異性」，會議結論為加速推動高雄捷運建設計畫並考量目前國內民間投資環境，儘速以BOT方式公告徵求民間投資意願實有其必要性，故請高雄市捷運局指派二至三人前往高鐵局學習。</w:t>
      </w:r>
    </w:p>
    <w:p w:rsidR="000A2F86" w:rsidRPr="004517C2" w:rsidRDefault="000A2F86" w:rsidP="000A2F86">
      <w:pPr>
        <w:pStyle w:val="4"/>
        <w:rPr>
          <w:rFonts w:hAnsi="標楷體"/>
        </w:rPr>
      </w:pPr>
      <w:r w:rsidRPr="004517C2">
        <w:rPr>
          <w:rFonts w:hAnsi="標楷體"/>
        </w:rPr>
        <w:t>由於高雄市政府與交通部針對高雄捷運辦理方式僵持不下，八十七年三月十九日行政院蕭萬長院長於第二五七</w:t>
      </w:r>
      <w:r w:rsidR="00F10C7F" w:rsidRPr="004517C2">
        <w:rPr>
          <w:rFonts w:hAnsi="標楷體" w:hint="eastAsia"/>
        </w:rPr>
        <w:t>○</w:t>
      </w:r>
      <w:r w:rsidRPr="004517C2">
        <w:rPr>
          <w:rFonts w:hAnsi="標楷體"/>
        </w:rPr>
        <w:t>次院會指示，趙政務委員守博負責督導之十二項建設，其中高雄都會區大眾捷運系統高雄市政府擬採BT方式，交通部則建議</w:t>
      </w:r>
      <w:r w:rsidRPr="004517C2">
        <w:rPr>
          <w:rFonts w:hAnsi="標楷體"/>
        </w:rPr>
        <w:lastRenderedPageBreak/>
        <w:t>以BOT方式辦理，希望儘速協調，並儘量以BOT方式辦理為宜。行政院以八十七年六月十七日台八七忠授三字第04490號及同年</w:t>
      </w:r>
      <w:smartTag w:uri="urn:schemas-microsoft-com:office:smarttags" w:element="chsdate">
        <w:smartTagPr>
          <w:attr w:name="Year" w:val="2011"/>
          <w:attr w:name="Month" w:val="8"/>
          <w:attr w:name="Day" w:val="25"/>
          <w:attr w:name="IsLunarDate" w:val="False"/>
          <w:attr w:name="IsROCDate" w:val="False"/>
        </w:smartTagPr>
        <w:r w:rsidRPr="004517C2">
          <w:rPr>
            <w:rFonts w:hAnsi="標楷體"/>
          </w:rPr>
          <w:t>八月二十五日</w:t>
        </w:r>
      </w:smartTag>
      <w:r w:rsidRPr="004517C2">
        <w:rPr>
          <w:rFonts w:hAnsi="標楷體"/>
        </w:rPr>
        <w:t>台八七忠授三字第06969號兩度函請高雄市政府「請儘量以BOT方式辦理為宜，並考量於八十八年度以後衡酌實際需要編列BOT相關經費」。</w:t>
      </w:r>
    </w:p>
    <w:p w:rsidR="00A43E64" w:rsidRPr="004517C2" w:rsidRDefault="000A2F86" w:rsidP="000A2F86">
      <w:pPr>
        <w:pStyle w:val="4"/>
        <w:rPr>
          <w:rFonts w:hAnsi="標楷體"/>
        </w:rPr>
      </w:pPr>
      <w:r w:rsidRPr="004517C2">
        <w:rPr>
          <w:rFonts w:hAnsi="標楷體"/>
        </w:rPr>
        <w:t>八十七年九月十一日，高雄市政府函復行政院前揭兩函略以：本府捷運局即遵鈞院之指示審慎評估並決定採民間參與（BOT）之方式來推動高雄捷運建設，並於同年</w:t>
      </w:r>
      <w:smartTag w:uri="urn:schemas-microsoft-com:office:smarttags" w:element="chsdate">
        <w:smartTagPr>
          <w:attr w:name="Year" w:val="2011"/>
          <w:attr w:name="Month" w:val="6"/>
          <w:attr w:name="Day" w:val="26"/>
          <w:attr w:name="IsLunarDate" w:val="False"/>
          <w:attr w:name="IsROCDate" w:val="False"/>
        </w:smartTagPr>
        <w:r w:rsidRPr="004517C2">
          <w:rPr>
            <w:rFonts w:hAnsi="標楷體"/>
          </w:rPr>
          <w:t>六月二十六日</w:t>
        </w:r>
      </w:smartTag>
      <w:r w:rsidRPr="004517C2">
        <w:rPr>
          <w:rFonts w:hAnsi="標楷體"/>
        </w:rPr>
        <w:t>暫緩BT顧問選聘相關作業。嗣後高雄市政府即依行政院八十七年七月二十二日函頒之「民間參與公共建設申請與審核作業注意事項」規定，研提「民間參與高雄都會區大眾捷運系統紅橘線路網建設先期計畫書」函報行政院審核，並續修正高捷紅橘線路網建設計畫（含財務計畫），嗣於八十八年二月一日公告「徵求民間參與高雄都會區大眾捷運系統紅橘線路網建設案」，展開後續招商甄審作業。</w:t>
      </w:r>
    </w:p>
    <w:p w:rsidR="000A2F86" w:rsidRPr="004517C2" w:rsidRDefault="000A2F86" w:rsidP="000A2F86">
      <w:pPr>
        <w:pStyle w:val="3"/>
        <w:rPr>
          <w:rFonts w:hAnsi="標楷體"/>
        </w:rPr>
      </w:pPr>
      <w:bookmarkStart w:id="54" w:name="_Toc291943789"/>
      <w:bookmarkStart w:id="55" w:name="_Toc293309788"/>
      <w:bookmarkStart w:id="56" w:name="_Toc293501456"/>
      <w:r w:rsidRPr="004517C2">
        <w:rPr>
          <w:rFonts w:hAnsi="標楷體"/>
        </w:rPr>
        <w:t>運量預測</w:t>
      </w:r>
      <w:bookmarkEnd w:id="54"/>
      <w:bookmarkEnd w:id="55"/>
      <w:bookmarkEnd w:id="56"/>
      <w:r w:rsidR="00C86759">
        <w:rPr>
          <w:rFonts w:hAnsi="標楷體"/>
        </w:rPr>
        <w:t>：</w:t>
      </w:r>
    </w:p>
    <w:p w:rsidR="000A2F86" w:rsidRPr="004517C2" w:rsidRDefault="000A2F86" w:rsidP="000A2F86">
      <w:pPr>
        <w:pStyle w:val="21"/>
        <w:ind w:leftChars="400" w:left="1361" w:firstLine="680"/>
        <w:rPr>
          <w:rFonts w:hAnsi="標楷體"/>
        </w:rPr>
      </w:pPr>
      <w:r w:rsidRPr="004517C2">
        <w:rPr>
          <w:rFonts w:hAnsi="標楷體"/>
        </w:rPr>
        <w:t>查高捷紅橘線路網於八十四年高雄市政府陳報交通部核准採民間參與方式招標之財務計畫，以及八十八年二月招標階段之申請須知與捷運場站設計規範，均採用該府所聘總顧問（國際捷運顧問團）於八十二年預測之運量數據，為目標年一○九年日運量九十七萬人次、尖峰小時運量為十九萬人次，背景為一○九年高雄都會區人口達四百二十一萬人（九十九年為三百八十五萬人）。另高雄市政府考量前述總顧問預測運量之社經條件已有變動，為提供投標者一可靠運量資料，以擬定投資計畫，遂</w:t>
      </w:r>
      <w:r w:rsidRPr="004517C2">
        <w:rPr>
          <w:rFonts w:hAnsi="標楷體"/>
        </w:rPr>
        <w:lastRenderedPageBreak/>
        <w:t>於八十八年再委請鼎漢工程顧問公司修正運量，其中基礎情境為目標年一○九年日運量六十八萬人次（九十九年五十二萬人次），背景為一○九年高雄都會區達三百四十七萬人（九十九年為三百二十八萬人）；樂觀情境為目標年一○九年日運量七十六萬人次（九十九年五十六萬人次），背景為一○九年高雄都會區達三百六十五萬人（九十九年為三百三十六萬人）。</w:t>
      </w:r>
    </w:p>
    <w:p w:rsidR="000A2F86" w:rsidRPr="004517C2" w:rsidRDefault="000A2F86" w:rsidP="000A2F86">
      <w:pPr>
        <w:pStyle w:val="3"/>
        <w:rPr>
          <w:rFonts w:hAnsi="標楷體"/>
        </w:rPr>
      </w:pPr>
      <w:bookmarkStart w:id="57" w:name="_Toc291943790"/>
      <w:bookmarkStart w:id="58" w:name="_Toc293309789"/>
      <w:bookmarkStart w:id="59" w:name="_Toc293501457"/>
      <w:r w:rsidRPr="004517C2">
        <w:rPr>
          <w:rFonts w:hAnsi="標楷體"/>
        </w:rPr>
        <w:t>交通部前次長毛</w:t>
      </w:r>
      <w:r w:rsidR="009F6F5A">
        <w:rPr>
          <w:rFonts w:hAnsi="標楷體"/>
        </w:rPr>
        <w:t>○○</w:t>
      </w:r>
      <w:r w:rsidRPr="004517C2">
        <w:rPr>
          <w:rFonts w:hAnsi="標楷體"/>
        </w:rPr>
        <w:t>（現任部長）八十七年十月十九日任內專簽「有關高雄捷運案規劃民間參與方式的分析與建議」內容摘要：</w:t>
      </w:r>
      <w:bookmarkEnd w:id="57"/>
      <w:bookmarkEnd w:id="58"/>
      <w:bookmarkEnd w:id="59"/>
    </w:p>
    <w:p w:rsidR="000A2F86" w:rsidRPr="004517C2" w:rsidRDefault="000A2F86" w:rsidP="000A2F86">
      <w:pPr>
        <w:pStyle w:val="4"/>
        <w:rPr>
          <w:rFonts w:hAnsi="標楷體"/>
        </w:rPr>
      </w:pPr>
      <w:r w:rsidRPr="004517C2">
        <w:rPr>
          <w:rFonts w:hAnsi="標楷體"/>
        </w:rPr>
        <w:t>高雄捷運案目前所估算的自償率明顯偏高</w:t>
      </w:r>
      <w:r w:rsidR="00C86759">
        <w:rPr>
          <w:rFonts w:hAnsi="標楷體"/>
        </w:rPr>
        <w:t>：</w:t>
      </w:r>
    </w:p>
    <w:p w:rsidR="000A2F86" w:rsidRPr="004517C2" w:rsidRDefault="000A2F86" w:rsidP="00106133">
      <w:pPr>
        <w:pStyle w:val="21"/>
        <w:ind w:leftChars="500" w:left="1701" w:firstLine="680"/>
        <w:rPr>
          <w:rFonts w:hAnsi="標楷體"/>
        </w:rPr>
      </w:pPr>
      <w:r w:rsidRPr="004517C2">
        <w:rPr>
          <w:rFonts w:hAnsi="標楷體"/>
        </w:rPr>
        <w:t>高雄捷運的自償率，是在營運初期每日即可有五十萬人次運量的假設前提之下，估計可達百分之十一。不過，由於高雄都會區目前之公車每日載客量僅有七~八萬人次，並且一般慣例捷運市場的載客量僅能以既有公車載客量的某一比例計算，因此上述百分之十一的自償率很顯然是一過於偏高的樂觀估計。換言之，如以更專業化的方式評估…高雄捷運的自償率恐怕無法避免會是負值，也就是說，它的未來營運收入用來償付營運支出都將有所不足，更遑論有任何結餘來償還投資的本息。</w:t>
      </w:r>
    </w:p>
    <w:p w:rsidR="000A2F86" w:rsidRPr="004517C2" w:rsidRDefault="000A2F86" w:rsidP="000A2F86">
      <w:pPr>
        <w:pStyle w:val="4"/>
        <w:rPr>
          <w:rFonts w:hAnsi="標楷體"/>
        </w:rPr>
      </w:pPr>
      <w:r w:rsidRPr="004517C2">
        <w:rPr>
          <w:rFonts w:hAnsi="標楷體"/>
        </w:rPr>
        <w:t>民間投資「附屬事業」的規模必須有所限制</w:t>
      </w:r>
      <w:r w:rsidR="00C86759">
        <w:rPr>
          <w:rFonts w:hAnsi="標楷體"/>
        </w:rPr>
        <w:t>：</w:t>
      </w:r>
    </w:p>
    <w:p w:rsidR="000A2F86" w:rsidRPr="004517C2" w:rsidRDefault="000A2F86" w:rsidP="000A2F86">
      <w:pPr>
        <w:pStyle w:val="5"/>
        <w:rPr>
          <w:rFonts w:hAnsi="標楷體"/>
        </w:rPr>
      </w:pPr>
      <w:r w:rsidRPr="004517C2">
        <w:rPr>
          <w:rFonts w:hAnsi="標楷體"/>
        </w:rPr>
        <w:t>開放附屬事業的開發與經營，用意是在利用它的盈餘來彌補交通事業本業投資報酬的不足，因此整個策略的可行性在於附屬事業究竟有多少「超額」盈餘可以拿來挹補本業的報酬。如果附屬事業所能獲得的利潤也僅是一般投資的獲利水準，那麼要用附屬事業來挹注本業</w:t>
      </w:r>
      <w:r w:rsidRPr="004517C2">
        <w:rPr>
          <w:rFonts w:hAnsi="標楷體"/>
        </w:rPr>
        <w:lastRenderedPageBreak/>
        <w:t>時，附屬事業的規模往往會大到「喧賓奪主」的程度，並且不免會引發「合理性」的爭議。</w:t>
      </w:r>
    </w:p>
    <w:p w:rsidR="000A2F86" w:rsidRPr="004517C2" w:rsidRDefault="000A2F86" w:rsidP="000A2F86">
      <w:pPr>
        <w:pStyle w:val="5"/>
        <w:rPr>
          <w:rFonts w:hAnsi="標楷體"/>
        </w:rPr>
      </w:pPr>
      <w:r w:rsidRPr="004517C2">
        <w:rPr>
          <w:rFonts w:hAnsi="標楷體"/>
        </w:rPr>
        <w:t>中正機場捷運線案的附屬事業規模，該案路線長度約</w:t>
      </w:r>
      <w:smartTag w:uri="urn:schemas-microsoft-com:office:smarttags" w:element="chmetcnv">
        <w:smartTagPr>
          <w:attr w:name="UnitName" w:val="公里"/>
          <w:attr w:name="SourceValue" w:val="35"/>
          <w:attr w:name="HasSpace" w:val="False"/>
          <w:attr w:name="Negative" w:val="False"/>
          <w:attr w:name="NumberType" w:val="3"/>
          <w:attr w:name="TCSC" w:val="1"/>
        </w:smartTagPr>
        <w:r w:rsidRPr="004517C2">
          <w:rPr>
            <w:rFonts w:hAnsi="標楷體"/>
          </w:rPr>
          <w:t>三十五公里</w:t>
        </w:r>
      </w:smartTag>
      <w:r w:rsidRPr="004517C2">
        <w:rPr>
          <w:rFonts w:hAnsi="標楷體"/>
        </w:rPr>
        <w:t>，投資額約六百億元，自償率為百分之三十八左右（不含土地開發效益），路線用地約</w:t>
      </w:r>
      <w:smartTag w:uri="urn:schemas-microsoft-com:office:smarttags" w:element="chmetcnv">
        <w:smartTagPr>
          <w:attr w:name="UnitName" w:val="公頃"/>
          <w:attr w:name="SourceValue" w:val="70"/>
          <w:attr w:name="HasSpace" w:val="False"/>
          <w:attr w:name="Negative" w:val="False"/>
          <w:attr w:name="NumberType" w:val="3"/>
          <w:attr w:name="TCSC" w:val="1"/>
        </w:smartTagPr>
        <w:r w:rsidRPr="004517C2">
          <w:rPr>
            <w:rFonts w:hAnsi="標楷體"/>
          </w:rPr>
          <w:t>七十公頃</w:t>
        </w:r>
      </w:smartTag>
      <w:r w:rsidRPr="004517C2">
        <w:rPr>
          <w:rFonts w:hAnsi="標楷體"/>
        </w:rPr>
        <w:t>。該案民間投資者為使土地開發的附屬事業收入，能產生足夠的多餘盈餘來挹補交通投資的損失，它所提出的土地開發面積便高達交通用地的二十四倍（即</w:t>
      </w:r>
      <w:smartTag w:uri="urn:schemas-microsoft-com:office:smarttags" w:element="chmetcnv">
        <w:smartTagPr>
          <w:attr w:name="UnitName" w:val="公頃"/>
          <w:attr w:name="SourceValue" w:val="70"/>
          <w:attr w:name="HasSpace" w:val="False"/>
          <w:attr w:name="Negative" w:val="False"/>
          <w:attr w:name="NumberType" w:val="3"/>
          <w:attr w:name="TCSC" w:val="1"/>
        </w:smartTagPr>
        <w:r w:rsidRPr="004517C2">
          <w:rPr>
            <w:rFonts w:hAnsi="標楷體"/>
          </w:rPr>
          <w:t>七十公頃</w:t>
        </w:r>
      </w:smartTag>
      <w:r w:rsidRPr="004517C2">
        <w:rPr>
          <w:rFonts w:hAnsi="標楷體"/>
        </w:rPr>
        <w:t>乘以二十四等於</w:t>
      </w:r>
      <w:smartTag w:uri="urn:schemas-microsoft-com:office:smarttags" w:element="chmetcnv">
        <w:smartTagPr>
          <w:attr w:name="UnitName" w:val="公頃"/>
          <w:attr w:name="SourceValue" w:val="1680"/>
          <w:attr w:name="HasSpace" w:val="False"/>
          <w:attr w:name="Negative" w:val="False"/>
          <w:attr w:name="NumberType" w:val="3"/>
          <w:attr w:name="TCSC" w:val="1"/>
        </w:smartTagPr>
        <w:r w:rsidRPr="004517C2">
          <w:rPr>
            <w:rFonts w:hAnsi="標楷體"/>
          </w:rPr>
          <w:t>一千六百八十公頃</w:t>
        </w:r>
      </w:smartTag>
      <w:r w:rsidRPr="004517C2">
        <w:rPr>
          <w:rFonts w:hAnsi="標楷體"/>
        </w:rPr>
        <w:t>）。這種超大規模土地開發案的提出，充分印證了上述「喧賓奪主」的推論，不論是都市計畫的實務界或學術界都認為，機場捷運線的附屬事業開發計畫在國內都應是可一不可再的案例。</w:t>
      </w:r>
    </w:p>
    <w:p w:rsidR="000A2F86" w:rsidRPr="004517C2" w:rsidRDefault="000A2F86" w:rsidP="000A2F86">
      <w:pPr>
        <w:pStyle w:val="5"/>
        <w:rPr>
          <w:rFonts w:hAnsi="標楷體"/>
        </w:rPr>
      </w:pPr>
      <w:r w:rsidRPr="004517C2">
        <w:rPr>
          <w:rFonts w:hAnsi="標楷體"/>
        </w:rPr>
        <w:t>如用相類似的比例關係，高雄捷運按目前規劃的路線長度約為</w:t>
      </w:r>
      <w:smartTag w:uri="urn:schemas-microsoft-com:office:smarttags" w:element="chmetcnv">
        <w:smartTagPr>
          <w:attr w:name="UnitName" w:val="公里"/>
          <w:attr w:name="SourceValue" w:val="40"/>
          <w:attr w:name="HasSpace" w:val="False"/>
          <w:attr w:name="Negative" w:val="False"/>
          <w:attr w:name="NumberType" w:val="3"/>
          <w:attr w:name="TCSC" w:val="1"/>
        </w:smartTagPr>
        <w:r w:rsidRPr="004517C2">
          <w:rPr>
            <w:rFonts w:hAnsi="標楷體"/>
          </w:rPr>
          <w:t>四十公里</w:t>
        </w:r>
      </w:smartTag>
      <w:r w:rsidRPr="004517C2">
        <w:rPr>
          <w:rFonts w:hAnsi="標楷體"/>
        </w:rPr>
        <w:t>，但成本高達近二千億元，即使它的自償率也有百分之三十八時，要利用土地開發的「超額」盈餘來彌補交通投資的損失，那麼所需的土地開發面積將高達</w:t>
      </w:r>
      <w:smartTag w:uri="urn:schemas-microsoft-com:office:smarttags" w:element="chmetcnv">
        <w:smartTagPr>
          <w:attr w:name="UnitName" w:val="公頃"/>
          <w:attr w:name="SourceValue" w:val="5600"/>
          <w:attr w:name="HasSpace" w:val="False"/>
          <w:attr w:name="Negative" w:val="False"/>
          <w:attr w:name="NumberType" w:val="3"/>
          <w:attr w:name="TCSC" w:val="1"/>
        </w:smartTagPr>
        <w:r w:rsidRPr="004517C2">
          <w:rPr>
            <w:rFonts w:hAnsi="標楷體"/>
          </w:rPr>
          <w:t>五千六百公頃</w:t>
        </w:r>
      </w:smartTag>
      <w:r w:rsidRPr="004517C2">
        <w:rPr>
          <w:rFonts w:hAnsi="標楷體"/>
        </w:rPr>
        <w:t>（亦即</w:t>
      </w:r>
      <w:smartTag w:uri="urn:schemas-microsoft-com:office:smarttags" w:element="chmetcnv">
        <w:smartTagPr>
          <w:attr w:name="UnitName" w:val="公頃"/>
          <w:attr w:name="SourceValue" w:val="1680"/>
          <w:attr w:name="HasSpace" w:val="False"/>
          <w:attr w:name="Negative" w:val="False"/>
          <w:attr w:name="NumberType" w:val="3"/>
          <w:attr w:name="TCSC" w:val="1"/>
        </w:smartTagPr>
        <w:r w:rsidRPr="004517C2">
          <w:rPr>
            <w:rFonts w:hAnsi="標楷體"/>
          </w:rPr>
          <w:t>一千六百八十公頃</w:t>
        </w:r>
      </w:smartTag>
      <w:r w:rsidRPr="004517C2">
        <w:rPr>
          <w:rFonts w:hAnsi="標楷體"/>
        </w:rPr>
        <w:t>乘以【二千億元除以六百億元】等於</w:t>
      </w:r>
      <w:smartTag w:uri="urn:schemas-microsoft-com:office:smarttags" w:element="chmetcnv">
        <w:smartTagPr>
          <w:attr w:name="UnitName" w:val="公頃"/>
          <w:attr w:name="SourceValue" w:val="5600"/>
          <w:attr w:name="HasSpace" w:val="False"/>
          <w:attr w:name="Negative" w:val="False"/>
          <w:attr w:name="NumberType" w:val="3"/>
          <w:attr w:name="TCSC" w:val="1"/>
        </w:smartTagPr>
        <w:r w:rsidRPr="004517C2">
          <w:rPr>
            <w:rFonts w:hAnsi="標楷體"/>
          </w:rPr>
          <w:t>五千六百公頃</w:t>
        </w:r>
      </w:smartTag>
      <w:r w:rsidRPr="004517C2">
        <w:rPr>
          <w:rFonts w:hAnsi="標楷體"/>
        </w:rPr>
        <w:t>）。如果再將自償率按照百分之十一來計算時，上述面積還需進一步調高；如果預測運量以更務實方式估算，以致出現自償率為負值的情形時，則上述的土地開發所需面積便可能需要調高到七千至</w:t>
      </w:r>
      <w:smartTag w:uri="urn:schemas-microsoft-com:office:smarttags" w:element="chmetcnv">
        <w:smartTagPr>
          <w:attr w:name="UnitName" w:val="公頃"/>
          <w:attr w:name="SourceValue" w:val="8000"/>
          <w:attr w:name="HasSpace" w:val="False"/>
          <w:attr w:name="Negative" w:val="False"/>
          <w:attr w:name="NumberType" w:val="3"/>
          <w:attr w:name="TCSC" w:val="1"/>
        </w:smartTagPr>
        <w:r w:rsidRPr="004517C2">
          <w:rPr>
            <w:rFonts w:hAnsi="標楷體"/>
          </w:rPr>
          <w:t>八千公頃</w:t>
        </w:r>
      </w:smartTag>
      <w:r w:rsidRPr="004517C2">
        <w:rPr>
          <w:rFonts w:hAnsi="標楷體"/>
        </w:rPr>
        <w:t>以上，按高雄市都市計畫總面積也不過</w:t>
      </w:r>
      <w:smartTag w:uri="urn:schemas-microsoft-com:office:smarttags" w:element="chmetcnv">
        <w:smartTagPr>
          <w:attr w:name="UnitName" w:val="公頃"/>
          <w:attr w:name="SourceValue" w:val="14000"/>
          <w:attr w:name="HasSpace" w:val="False"/>
          <w:attr w:name="Negative" w:val="False"/>
          <w:attr w:name="NumberType" w:val="4"/>
          <w:attr w:name="TCSC" w:val="2"/>
        </w:smartTagPr>
        <w:r w:rsidRPr="004517C2">
          <w:rPr>
            <w:rFonts w:hAnsi="標楷體"/>
          </w:rPr>
          <w:t>一萬四千公頃</w:t>
        </w:r>
      </w:smartTag>
      <w:r w:rsidRPr="004517C2">
        <w:rPr>
          <w:rFonts w:hAnsi="標楷體"/>
        </w:rPr>
        <w:t>，所以顯然這是一個不可能也不可行的數值。</w:t>
      </w:r>
    </w:p>
    <w:p w:rsidR="000A2F86" w:rsidRPr="004517C2" w:rsidRDefault="000A2F86" w:rsidP="000A2F86">
      <w:pPr>
        <w:pStyle w:val="4"/>
        <w:rPr>
          <w:rFonts w:hAnsi="標楷體"/>
        </w:rPr>
      </w:pPr>
      <w:r w:rsidRPr="004517C2">
        <w:rPr>
          <w:rFonts w:hAnsi="標楷體"/>
        </w:rPr>
        <w:t>有關交通建設「民間參與」案件今後的處理原則</w:t>
      </w:r>
      <w:r w:rsidR="00C86759">
        <w:rPr>
          <w:rFonts w:hAnsi="標楷體"/>
        </w:rPr>
        <w:t>：</w:t>
      </w:r>
    </w:p>
    <w:p w:rsidR="000A2F86" w:rsidRPr="004517C2" w:rsidRDefault="000A2F86" w:rsidP="000A2F86">
      <w:pPr>
        <w:pStyle w:val="5"/>
        <w:rPr>
          <w:rFonts w:hAnsi="標楷體"/>
        </w:rPr>
      </w:pPr>
      <w:r w:rsidRPr="004517C2">
        <w:rPr>
          <w:rFonts w:hAnsi="標楷體"/>
        </w:rPr>
        <w:t>任何「民間參與」的案件，不論就學理或國際</w:t>
      </w:r>
      <w:r w:rsidRPr="004517C2">
        <w:rPr>
          <w:rFonts w:hAnsi="標楷體"/>
        </w:rPr>
        <w:lastRenderedPageBreak/>
        <w:t>實務，都沒有「政府不應出錢」的道理。換言之，只要經過一定的專業化財務規劃程序，計算出民間投資者所應合理分擔的財務責任範圍（含合理的附屬事業投資）後，政府便應負擔起其餘的財務責任。因此我們必須擺脫民間參與案件的「政府不出資」迷思，並且要避免再度落入「授與民間無限制的土地開發權利」的陷阱。</w:t>
      </w:r>
    </w:p>
    <w:p w:rsidR="000A2F86" w:rsidRPr="004517C2" w:rsidRDefault="000A2F86" w:rsidP="000A2F86">
      <w:pPr>
        <w:pStyle w:val="5"/>
        <w:rPr>
          <w:rFonts w:hAnsi="標楷體"/>
        </w:rPr>
      </w:pPr>
      <w:r w:rsidRPr="004517C2">
        <w:rPr>
          <w:rFonts w:hAnsi="標楷體"/>
        </w:rPr>
        <w:t>最合適的「民間參與方式」，必須依據個案的財務特性來決定，本質上不是政策上勉強得來的。因此一般的國際慣例，都將民間參與案件的「民間參與方式」選擇，視為一種必須具體數據所作的專業判斷；亦即，在尚未完成專業化的評估與規劃之前，決策者通常都會避免在政策上預先指定它的特定辦理方式，以便給主辦機關留下足夠的空間，去提出最合理的民間參與方案。</w:t>
      </w:r>
    </w:p>
    <w:p w:rsidR="000A2F86" w:rsidRPr="004517C2" w:rsidRDefault="000A2F86" w:rsidP="000A2F86">
      <w:pPr>
        <w:pStyle w:val="4"/>
        <w:rPr>
          <w:rFonts w:hAnsi="標楷體"/>
        </w:rPr>
      </w:pPr>
      <w:r w:rsidRPr="004517C2">
        <w:rPr>
          <w:rFonts w:hAnsi="標楷體"/>
        </w:rPr>
        <w:t>高雄捷運案的具體建議處理方式</w:t>
      </w:r>
      <w:r w:rsidR="00C86759">
        <w:rPr>
          <w:rFonts w:hAnsi="標楷體"/>
        </w:rPr>
        <w:t>：</w:t>
      </w:r>
    </w:p>
    <w:p w:rsidR="000A2F86" w:rsidRPr="004517C2" w:rsidRDefault="000A2F86" w:rsidP="000A2F86">
      <w:pPr>
        <w:pStyle w:val="5"/>
        <w:rPr>
          <w:rFonts w:hAnsi="標楷體"/>
        </w:rPr>
      </w:pPr>
      <w:r w:rsidRPr="004517C2">
        <w:rPr>
          <w:rFonts w:hAnsi="標楷體"/>
        </w:rPr>
        <w:t>務實重估營收與自償率：營收的估計是任何民間參與案件的整體規劃作業中最具不確定性與風險性的一項工作，並且也是決定投資案財務結構以及劃分政府與民間財務責任的關鍵。高雄捷運案中直接決定「交通本業」營收的運量預測，僅憑常識判斷即已知其每日五十萬人次的運量（相較於目前每日不及十萬人次的公車運量），為一過於高估絕無可能達到的數值；因此，本案的載客量、營收與自償率，必須在後續規劃中重新務實估算，以作為本案整體規劃的新基礎。</w:t>
      </w:r>
    </w:p>
    <w:p w:rsidR="000A2F86" w:rsidRPr="004517C2" w:rsidRDefault="000A2F86" w:rsidP="00924C31">
      <w:pPr>
        <w:pStyle w:val="5"/>
        <w:kinsoku/>
        <w:ind w:left="2092" w:hanging="697"/>
        <w:rPr>
          <w:rFonts w:hAnsi="標楷體"/>
        </w:rPr>
      </w:pPr>
      <w:r w:rsidRPr="004517C2">
        <w:rPr>
          <w:rFonts w:hAnsi="標楷體"/>
        </w:rPr>
        <w:t>對於民間無法承擔的投資額度政府應予負</w:t>
      </w:r>
      <w:r w:rsidRPr="004517C2">
        <w:rPr>
          <w:rFonts w:hAnsi="標楷體"/>
        </w:rPr>
        <w:lastRenderedPageBreak/>
        <w:t>擔，以確保執行方案的可行性與合理性：如果經過專業化的重新核算，高雄捷運的自償率為負值時，這表示本案的建設費用必須由政府全額負擔，也就是它已經沒有BOT的可能性，那麼我們就必須客觀地接受這一事實，並務實的考慮將本案按照OT模式來規劃，或者充其量再將興建過程以統包或BT方式辦理，以進一步發揮民間參與的精神。不過，對於政府除了土地費用之外還需負擔其他費用的民間參與案，本部與相關的地方交通單位到目前為止還沒有具體的實務經驗，因此如何決定政府的出資上限，如何設計相關的招標配套措施等事宜，都必須重新審慎計算與規劃；因為它在專業上的難度，遠較過去所曾訂定的招標遊戲規則為高。</w:t>
      </w:r>
    </w:p>
    <w:p w:rsidR="000A2F86" w:rsidRPr="004517C2" w:rsidRDefault="000A2F86" w:rsidP="000A2F86">
      <w:pPr>
        <w:pStyle w:val="5"/>
        <w:rPr>
          <w:rFonts w:hAnsi="標楷體"/>
        </w:rPr>
      </w:pPr>
      <w:r w:rsidRPr="004517C2">
        <w:rPr>
          <w:rFonts w:hAnsi="標楷體"/>
        </w:rPr>
        <w:t>明定附屬事業的項目與範圍：</w:t>
      </w:r>
    </w:p>
    <w:p w:rsidR="00A43E64" w:rsidRPr="004517C2" w:rsidRDefault="000A2F86" w:rsidP="00970D4C">
      <w:pPr>
        <w:pStyle w:val="21"/>
        <w:ind w:leftChars="600" w:left="2041" w:firstLine="680"/>
        <w:rPr>
          <w:rFonts w:hAnsi="標楷體"/>
        </w:rPr>
      </w:pPr>
      <w:r w:rsidRPr="004517C2">
        <w:rPr>
          <w:rFonts w:hAnsi="標楷體"/>
        </w:rPr>
        <w:t>是否將系統技術的選擇權開放給民間投標者來決定的問題：</w:t>
      </w:r>
      <w:r w:rsidR="0019504A">
        <w:rPr>
          <w:rFonts w:hAnsi="標楷體"/>
        </w:rPr>
        <w:t>（</w:t>
      </w:r>
      <w:r w:rsidR="0019504A" w:rsidRPr="004517C2">
        <w:rPr>
          <w:rFonts w:hAnsi="標楷體"/>
        </w:rPr>
        <w:t>略</w:t>
      </w:r>
      <w:r w:rsidR="0019504A">
        <w:rPr>
          <w:rFonts w:hAnsi="標楷體"/>
        </w:rPr>
        <w:t>）</w:t>
      </w:r>
    </w:p>
    <w:p w:rsidR="000A2F86" w:rsidRPr="004517C2" w:rsidRDefault="00DC00DC" w:rsidP="000A2F86">
      <w:pPr>
        <w:pStyle w:val="3"/>
        <w:rPr>
          <w:rFonts w:hAnsi="標楷體"/>
        </w:rPr>
      </w:pPr>
      <w:bookmarkStart w:id="60" w:name="_Toc291943791"/>
      <w:bookmarkStart w:id="61" w:name="_Toc293309790"/>
      <w:bookmarkStart w:id="62" w:name="_Toc293501458"/>
      <w:r w:rsidRPr="004517C2">
        <w:rPr>
          <w:rFonts w:hAnsi="標楷體" w:hint="eastAsia"/>
        </w:rPr>
        <w:t>高雄市捷運局</w:t>
      </w:r>
      <w:r w:rsidR="000A2F86" w:rsidRPr="004517C2">
        <w:rPr>
          <w:rFonts w:hAnsi="標楷體"/>
        </w:rPr>
        <w:t>為高捷紅橘線</w:t>
      </w:r>
      <w:r w:rsidR="00067526">
        <w:rPr>
          <w:rFonts w:hAnsi="標楷體" w:hint="eastAsia"/>
        </w:rPr>
        <w:t>建設</w:t>
      </w:r>
      <w:r w:rsidR="000A2F86" w:rsidRPr="004517C2">
        <w:rPr>
          <w:rFonts w:hAnsi="標楷體"/>
        </w:rPr>
        <w:t>非自償部分（政府出資部分）併交由民間機構辦理之政府採購法令適用疑義，函請行政院公共工程委員會（下稱工程會）釋疑前之內部會商討論及簽核過程。據高雄市政府查復說明如下：</w:t>
      </w:r>
      <w:bookmarkEnd w:id="60"/>
      <w:bookmarkEnd w:id="61"/>
      <w:bookmarkEnd w:id="62"/>
    </w:p>
    <w:p w:rsidR="000A2F86" w:rsidRPr="004517C2" w:rsidRDefault="000A2F86" w:rsidP="000A2F86">
      <w:pPr>
        <w:pStyle w:val="4"/>
        <w:rPr>
          <w:rFonts w:hAnsi="標楷體"/>
        </w:rPr>
      </w:pPr>
      <w:r w:rsidRPr="004517C2">
        <w:rPr>
          <w:rFonts w:hAnsi="標楷體"/>
        </w:rPr>
        <w:t>八十七年十二月四日，高雄市政府以高市府捷綜字第40671號函（市長吳</w:t>
      </w:r>
      <w:r w:rsidR="009F6F5A">
        <w:rPr>
          <w:rFonts w:hAnsi="標楷體"/>
        </w:rPr>
        <w:t>○○</w:t>
      </w:r>
      <w:r w:rsidRPr="004517C2">
        <w:rPr>
          <w:rFonts w:hAnsi="標楷體"/>
        </w:rPr>
        <w:t>請假，副市長黃</w:t>
      </w:r>
      <w:r w:rsidR="009F6F5A">
        <w:rPr>
          <w:rFonts w:hAnsi="標楷體"/>
        </w:rPr>
        <w:t>○○</w:t>
      </w:r>
      <w:r w:rsidRPr="004517C2">
        <w:rPr>
          <w:rFonts w:hAnsi="標楷體"/>
        </w:rPr>
        <w:t>代行）報請行政院鑒核（副知審計部、交通部、高雄市審計處等）略以：有關高雄都會區大眾捷運系統紅橘線路網建設中政府投資部分，併同交由民間投資者承建。</w:t>
      </w:r>
    </w:p>
    <w:p w:rsidR="000A2F86" w:rsidRPr="004517C2" w:rsidRDefault="000A2F86" w:rsidP="000A2F86">
      <w:pPr>
        <w:pStyle w:val="4"/>
        <w:rPr>
          <w:rFonts w:hAnsi="標楷體"/>
        </w:rPr>
      </w:pPr>
      <w:r w:rsidRPr="004517C2">
        <w:rPr>
          <w:rFonts w:hAnsi="標楷體"/>
        </w:rPr>
        <w:t>八十八年五月二十一日，經建會以都（八八）字</w:t>
      </w:r>
      <w:r w:rsidRPr="004517C2">
        <w:rPr>
          <w:rFonts w:hAnsi="標楷體"/>
        </w:rPr>
        <w:lastRenderedPageBreak/>
        <w:t>二二八九號函復行政院秘書長（副知高雄市政府及該會主任委員江</w:t>
      </w:r>
      <w:r w:rsidR="009F6F5A">
        <w:rPr>
          <w:rFonts w:hAnsi="標楷體"/>
        </w:rPr>
        <w:t>○○</w:t>
      </w:r>
      <w:r w:rsidRPr="004517C2">
        <w:rPr>
          <w:rFonts w:hAnsi="標楷體"/>
        </w:rPr>
        <w:t>）略以：奉交議高雄市政府函院檢陳「民間參與高雄都會區大眾捷運系統紅橘線路網建設先期計畫書」交通部審查意見辦理情形說明表、修正之先期計畫書；及交通部函為對高雄市政府函院有關高雄捷運配合「民間參與」建設方式調整主時程核提意見案，本會邀集相關機關會商獲致結論，同意依獎參條例將非自償部分併由民間機構辦理。</w:t>
      </w:r>
    </w:p>
    <w:p w:rsidR="000A2F86" w:rsidRPr="004517C2" w:rsidRDefault="000A2F86" w:rsidP="000A2F86">
      <w:pPr>
        <w:pStyle w:val="4"/>
        <w:rPr>
          <w:rFonts w:hAnsi="標楷體"/>
        </w:rPr>
      </w:pPr>
      <w:r w:rsidRPr="004517C2">
        <w:rPr>
          <w:rFonts w:hAnsi="標楷體"/>
        </w:rPr>
        <w:t>經向上級主管機關確認本計畫非自償部分併由民間機構辦理後，則該等非自償部分是否仍有政府採購法之適用，高雄市捷運局於八十八年六月七日函詢政府採購法主管機關工程會。</w:t>
      </w:r>
    </w:p>
    <w:p w:rsidR="000A2F86" w:rsidRPr="004517C2" w:rsidRDefault="000A2F86" w:rsidP="000A2F86">
      <w:pPr>
        <w:pStyle w:val="3"/>
        <w:rPr>
          <w:rFonts w:hAnsi="標楷體"/>
        </w:rPr>
      </w:pPr>
      <w:bookmarkStart w:id="63" w:name="_Toc291943792"/>
      <w:bookmarkStart w:id="64" w:name="_Toc293309791"/>
      <w:bookmarkStart w:id="65" w:name="_Toc293501459"/>
      <w:r w:rsidRPr="004517C2">
        <w:rPr>
          <w:rFonts w:hAnsi="標楷體"/>
        </w:rPr>
        <w:t>工程會函釋高雄捷運非自償部分併交由民間機構辦理是否適用政府採購法之過程</w:t>
      </w:r>
      <w:bookmarkEnd w:id="63"/>
      <w:bookmarkEnd w:id="64"/>
      <w:bookmarkEnd w:id="65"/>
      <w:r w:rsidR="0019504A">
        <w:rPr>
          <w:rFonts w:hAnsi="標楷體"/>
        </w:rPr>
        <w:t>：</w:t>
      </w:r>
    </w:p>
    <w:p w:rsidR="00C6477E" w:rsidRPr="004517C2" w:rsidRDefault="000A2F86" w:rsidP="00C6477E">
      <w:pPr>
        <w:pStyle w:val="4"/>
        <w:rPr>
          <w:rFonts w:hAnsi="標楷體"/>
        </w:rPr>
      </w:pPr>
      <w:r w:rsidRPr="004517C2">
        <w:rPr>
          <w:rFonts w:hAnsi="標楷體"/>
        </w:rPr>
        <w:t>八十八年六月七日，高雄市捷運局以八八高市捷綜字第2747號函詢工程會主旨：為推動民間參與高雄都會區大眾捷運系統紅橘線路網建設，有關計畫非自償部分併交由民間機構辦理之政府採購法令適用疑義。說明略以：一、本局推動高雄捷運紅橘線路網建設悉依獎參條例規定辦理。二、本計畫自償率前經行政院八十四年八月十五日核定為百分之十一，於八十八年二月一日公告徵求民間投資人之申請須知亦予規範：「民間投資：本計畫路網建設之自償部分。其自償部分之額度將依協商及評選結果而定，但不得小於總建設經費之百分之十一。」三、有關計畫非自償部分之辦理方式，經查獎參條例第二十五條及子法「政府對民間機構參與交通建設補貼利息或投資部分建設辦法」（下稱補貼利息或投資部分</w:t>
      </w:r>
      <w:r w:rsidRPr="004517C2">
        <w:rPr>
          <w:rFonts w:hAnsi="標楷體"/>
        </w:rPr>
        <w:lastRenderedPageBreak/>
        <w:t>建設辦法）第九條已予規範，其中對於非自償部分併交由民間機構辦理方式亦規定「…經主管機關勘驗合格並支付投資價款取得產權後，交由民間機構經營或使用」，故本局依院頒「民間參與公共建設申請與審核作業注意事項」規定函報之先期計畫書中具體建議本計畫非自償部分併交由民間機構辦理，該先期計畫書業於八十八年五月五日經經建會審議原則同意，且獲致結論「…非自償部分併交由民間機構辦理乙案，請高雄市政府依獎參條例規定辦理。」四、又查政府採購法第四、五條規範法人或團體接受機關補助或委託代辦者，應依該法之規定。然因本計畫案係屬民間投資案件，是否不受該法第四、五條規定之限制，陳請釋疑</w:t>
      </w:r>
      <w:r w:rsidR="00C6477E" w:rsidRPr="004517C2">
        <w:rPr>
          <w:rFonts w:hAnsi="標楷體"/>
        </w:rPr>
        <w:t>。</w:t>
      </w:r>
      <w:r w:rsidR="00C6477E" w:rsidRPr="004517C2">
        <w:rPr>
          <w:rFonts w:hAnsi="標楷體" w:hint="eastAsia"/>
        </w:rPr>
        <w:t>有關工程會函釋</w:t>
      </w:r>
      <w:r w:rsidR="00C6477E" w:rsidRPr="004517C2">
        <w:rPr>
          <w:rFonts w:hAnsi="標楷體"/>
        </w:rPr>
        <w:t>高捷政府投資部分是否適用政府採購法之過程</w:t>
      </w:r>
      <w:r w:rsidR="00C6477E" w:rsidRPr="004517C2">
        <w:rPr>
          <w:rFonts w:hAnsi="標楷體" w:hint="eastAsia"/>
        </w:rPr>
        <w:t>詳表E3。</w:t>
      </w:r>
    </w:p>
    <w:p w:rsidR="000A2F86" w:rsidRPr="004517C2" w:rsidRDefault="000A2F86" w:rsidP="000A2F86">
      <w:pPr>
        <w:pStyle w:val="4"/>
        <w:rPr>
          <w:rFonts w:hAnsi="標楷體"/>
        </w:rPr>
      </w:pPr>
      <w:r w:rsidRPr="004517C2">
        <w:rPr>
          <w:rFonts w:hAnsi="標楷體"/>
        </w:rPr>
        <w:t>工程會企劃處收辦高雄市捷運局前揭函詢後，承辦人於八十八年六月十一日先簽會負責</w:t>
      </w:r>
      <w:r w:rsidR="0065639B" w:rsidRPr="004517C2">
        <w:rPr>
          <w:rFonts w:hAnsi="標楷體" w:hint="eastAsia"/>
        </w:rPr>
        <w:t>草擬</w:t>
      </w:r>
      <w:r w:rsidRPr="004517C2">
        <w:rPr>
          <w:rFonts w:hAnsi="標楷體"/>
        </w:rPr>
        <w:t>促進民間參與公共建設法（下稱促參法）之技術處於同年月十五日簽辦回復意見略以：</w:t>
      </w:r>
    </w:p>
    <w:p w:rsidR="000A2F86" w:rsidRPr="004517C2" w:rsidRDefault="000A2F86" w:rsidP="000A2F86">
      <w:pPr>
        <w:pStyle w:val="5"/>
        <w:rPr>
          <w:rFonts w:hAnsi="標楷體"/>
        </w:rPr>
      </w:pPr>
      <w:r w:rsidRPr="004517C2">
        <w:rPr>
          <w:rFonts w:hAnsi="標楷體"/>
        </w:rPr>
        <w:t>補貼利息或投資部分建設辦法第九條</w:t>
      </w:r>
      <w:r w:rsidR="00301622">
        <w:rPr>
          <w:rFonts w:hAnsi="標楷體" w:hint="eastAsia"/>
        </w:rPr>
        <w:t>第一項</w:t>
      </w:r>
      <w:r w:rsidRPr="004517C2">
        <w:rPr>
          <w:rFonts w:hAnsi="標楷體"/>
        </w:rPr>
        <w:t>第二款之政府投資方式係政府承諾將非自償部分由政府出資，並交由民間機構興建，且以取得產權為條件而支付該投資額，其是否適用政府採購法端視政府與民間之契約形態，如設計為委託契約，該受委託之民間機構自應依政府採購法第五條規定辦理；另若設計為承攬契約，則似不宜適用政府採購法。</w:t>
      </w:r>
    </w:p>
    <w:p w:rsidR="000A2F86" w:rsidRPr="004517C2" w:rsidRDefault="000A2F86" w:rsidP="000A2F86">
      <w:pPr>
        <w:pStyle w:val="5"/>
        <w:kinsoku/>
        <w:ind w:left="2092" w:hanging="697"/>
        <w:rPr>
          <w:rFonts w:hAnsi="標楷體"/>
        </w:rPr>
      </w:pPr>
      <w:r w:rsidRPr="004517C2">
        <w:rPr>
          <w:rFonts w:hAnsi="標楷體"/>
        </w:rPr>
        <w:t>為考量工程介面整合，提高工程執行效率，政府投資部分併交民間興建有其需要，惟民間參與公共建設計畫，如民間投資比例偏低，而政</w:t>
      </w:r>
      <w:r w:rsidRPr="004517C2">
        <w:rPr>
          <w:rFonts w:hAnsi="標楷體"/>
        </w:rPr>
        <w:lastRenderedPageBreak/>
        <w:t>府投資比例超過百分之五十以上，則似有藉由民間參與計畫，免除政府採購法適用的現象，勢將產生政府採購法執行漏洞。故建議關於政府投資部分併交民間興建之投資方式，在政策上，應就政府或民間投資之比例有一定之限制。</w:t>
      </w:r>
    </w:p>
    <w:p w:rsidR="000A2F86" w:rsidRPr="004517C2" w:rsidRDefault="000A2F86" w:rsidP="000A2F86">
      <w:pPr>
        <w:pStyle w:val="4"/>
        <w:rPr>
          <w:rFonts w:hAnsi="標楷體"/>
        </w:rPr>
      </w:pPr>
      <w:r w:rsidRPr="004517C2">
        <w:rPr>
          <w:rFonts w:hAnsi="標楷體"/>
        </w:rPr>
        <w:t>而工程會企劃處亦同時於八十八年六月十日另簽擬：「政府採購法第九十九條關於機關辦理政府規劃或核准之交通、能源、環保、旅遊等建設，經目的事業主管機關核准開放廠商投資興建者，其甄選投資廠商之程序應適用本法之情形。」經奉核提送八十八年六月二十四日之第七十六次法規委員會議中討論</w:t>
      </w:r>
      <w:r w:rsidRPr="004517C2">
        <w:rPr>
          <w:rStyle w:val="af2"/>
          <w:rFonts w:hAnsi="標楷體"/>
        </w:rPr>
        <w:footnoteReference w:id="4"/>
      </w:r>
      <w:r w:rsidRPr="004517C2">
        <w:rPr>
          <w:rFonts w:hAnsi="標楷體"/>
        </w:rPr>
        <w:t>，結論</w:t>
      </w:r>
      <w:r w:rsidR="0019504A">
        <w:rPr>
          <w:rFonts w:hAnsi="標楷體" w:hint="eastAsia"/>
        </w:rPr>
        <w:t>略以</w:t>
      </w:r>
      <w:r w:rsidRPr="004517C2">
        <w:rPr>
          <w:rFonts w:hAnsi="標楷體"/>
        </w:rPr>
        <w:t>：關於民間投資興建、營運公共建設，其甄選廠商程序於其他法律另有規定時，不論其規定之詳簡，依政府採購法第九十九條規定，均無該法之適用。爰該會於八十八年七月五日以（八八）工程企字第8808140號函（以稿代簽，會法規會無意見，由李建中副主任委員決行）復高雄市捷運局略以：有關高雄都會區大眾捷運系統紅橘線路網建設之非自償部分，既悉依據獎參條例及其相關子法「補貼利息或投資部分建設辦法」第九條第一項第二款規定辦理，故不適用「政府採購法」之規定。</w:t>
      </w:r>
    </w:p>
    <w:p w:rsidR="000A2F86" w:rsidRPr="004517C2" w:rsidRDefault="000A2F86" w:rsidP="000A2F86">
      <w:pPr>
        <w:pStyle w:val="3"/>
        <w:rPr>
          <w:rFonts w:hAnsi="標楷體"/>
        </w:rPr>
      </w:pPr>
      <w:bookmarkStart w:id="66" w:name="_Toc291943793"/>
      <w:bookmarkStart w:id="67" w:name="_Toc293309792"/>
      <w:bookmarkStart w:id="68" w:name="_Toc293501460"/>
      <w:r w:rsidRPr="004517C2">
        <w:rPr>
          <w:rFonts w:hAnsi="標楷體"/>
        </w:rPr>
        <w:t>各機關查復本院函詢</w:t>
      </w:r>
      <w:bookmarkEnd w:id="66"/>
      <w:bookmarkEnd w:id="67"/>
      <w:bookmarkEnd w:id="68"/>
      <w:r w:rsidR="00C86759">
        <w:rPr>
          <w:rFonts w:hAnsi="標楷體"/>
        </w:rPr>
        <w:t>：</w:t>
      </w:r>
    </w:p>
    <w:p w:rsidR="000A2F86" w:rsidRPr="004517C2" w:rsidRDefault="000A2F86" w:rsidP="009C0EBE">
      <w:pPr>
        <w:pStyle w:val="4"/>
        <w:rPr>
          <w:rFonts w:hAnsi="標楷體"/>
        </w:rPr>
      </w:pPr>
      <w:r w:rsidRPr="004517C2">
        <w:rPr>
          <w:rFonts w:hAnsi="標楷體"/>
        </w:rPr>
        <w:t>高雄市政府（捷運局）</w:t>
      </w:r>
      <w:r w:rsidR="00C86759">
        <w:rPr>
          <w:rFonts w:hAnsi="標楷體"/>
        </w:rPr>
        <w:t>：</w:t>
      </w:r>
    </w:p>
    <w:tbl>
      <w:tblPr>
        <w:tblW w:w="8789" w:type="dxa"/>
        <w:tblInd w:w="170"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3119"/>
        <w:gridCol w:w="5670"/>
      </w:tblGrid>
      <w:tr w:rsidR="000A2F86" w:rsidRPr="004517C2" w:rsidTr="001E6AFC">
        <w:trPr>
          <w:trHeight w:val="366"/>
          <w:tblHeader/>
        </w:trPr>
        <w:tc>
          <w:tcPr>
            <w:tcW w:w="3119" w:type="dxa"/>
            <w:vAlign w:val="center"/>
          </w:tcPr>
          <w:p w:rsidR="000A2F86" w:rsidRPr="004517C2" w:rsidRDefault="000A2F86" w:rsidP="005846C6">
            <w:pPr>
              <w:overflowPunct w:val="0"/>
              <w:adjustRightInd w:val="0"/>
              <w:snapToGrid w:val="0"/>
              <w:spacing w:line="300" w:lineRule="exact"/>
              <w:jc w:val="center"/>
              <w:rPr>
                <w:rFonts w:ascii="標楷體" w:hAnsi="標楷體"/>
                <w:bCs/>
                <w:color w:val="000000"/>
                <w:sz w:val="24"/>
                <w:szCs w:val="24"/>
              </w:rPr>
            </w:pPr>
            <w:r w:rsidRPr="004517C2">
              <w:rPr>
                <w:rFonts w:ascii="標楷體" w:hAnsi="標楷體"/>
                <w:bCs/>
                <w:color w:val="000000"/>
                <w:sz w:val="24"/>
                <w:szCs w:val="24"/>
              </w:rPr>
              <w:t>本 院 函 詢</w:t>
            </w:r>
          </w:p>
        </w:tc>
        <w:tc>
          <w:tcPr>
            <w:tcW w:w="5670" w:type="dxa"/>
            <w:vAlign w:val="center"/>
          </w:tcPr>
          <w:p w:rsidR="000A2F86" w:rsidRPr="004517C2" w:rsidRDefault="000A2F86" w:rsidP="005846C6">
            <w:pPr>
              <w:overflowPunct w:val="0"/>
              <w:adjustRightInd w:val="0"/>
              <w:snapToGrid w:val="0"/>
              <w:spacing w:line="300" w:lineRule="exact"/>
              <w:ind w:leftChars="200" w:left="680" w:rightChars="242" w:right="823"/>
              <w:jc w:val="distribute"/>
              <w:rPr>
                <w:rFonts w:ascii="標楷體" w:hAnsi="標楷體"/>
                <w:bCs/>
                <w:color w:val="000000"/>
                <w:sz w:val="24"/>
                <w:szCs w:val="24"/>
              </w:rPr>
            </w:pPr>
            <w:r w:rsidRPr="004517C2">
              <w:rPr>
                <w:rFonts w:ascii="標楷體" w:hAnsi="標楷體"/>
                <w:bCs/>
                <w:color w:val="000000"/>
                <w:sz w:val="24"/>
                <w:szCs w:val="24"/>
              </w:rPr>
              <w:t>高雄市政府查復說明</w:t>
            </w:r>
          </w:p>
        </w:tc>
      </w:tr>
      <w:tr w:rsidR="000A2F86" w:rsidRPr="004517C2" w:rsidTr="001E6AFC">
        <w:tc>
          <w:tcPr>
            <w:tcW w:w="3119" w:type="dxa"/>
          </w:tcPr>
          <w:p w:rsidR="000A2F86" w:rsidRPr="004517C2" w:rsidRDefault="000A2F86" w:rsidP="00301622">
            <w:pPr>
              <w:overflowPunct w:val="0"/>
              <w:adjustRightInd w:val="0"/>
              <w:snapToGrid w:val="0"/>
              <w:spacing w:line="300" w:lineRule="exact"/>
              <w:jc w:val="both"/>
              <w:rPr>
                <w:rFonts w:ascii="標楷體" w:hAnsi="標楷體"/>
                <w:color w:val="000000"/>
                <w:sz w:val="24"/>
                <w:szCs w:val="24"/>
              </w:rPr>
            </w:pPr>
            <w:r w:rsidRPr="004517C2">
              <w:rPr>
                <w:rFonts w:ascii="標楷體" w:hAnsi="標楷體"/>
                <w:color w:val="000000"/>
                <w:sz w:val="24"/>
                <w:szCs w:val="24"/>
              </w:rPr>
              <w:lastRenderedPageBreak/>
              <w:t>高雄市捷運局曾為本案計畫非自償部分併交由民間機構辦理之政府採購法令適用疑義，函請工程會釋疑，經該會函復略以：</w:t>
            </w:r>
            <w:r w:rsidR="00301622">
              <w:rPr>
                <w:rFonts w:ascii="標楷體" w:hAnsi="標楷體" w:hint="eastAsia"/>
                <w:color w:val="000000"/>
                <w:sz w:val="24"/>
                <w:szCs w:val="24"/>
              </w:rPr>
              <w:t xml:space="preserve"> </w:t>
            </w:r>
            <w:r w:rsidRPr="004517C2">
              <w:rPr>
                <w:rFonts w:ascii="標楷體" w:hAnsi="標楷體"/>
                <w:color w:val="000000"/>
                <w:sz w:val="24"/>
                <w:szCs w:val="24"/>
              </w:rPr>
              <w:t>貴局既悉依據獎參條例及相關子法…規定辦理，故不適用政府採購法之規定。</w:t>
            </w:r>
            <w:r w:rsidR="0065639B" w:rsidRPr="004517C2">
              <w:rPr>
                <w:rFonts w:ascii="標楷體" w:hAnsi="標楷體"/>
                <w:color w:val="000000"/>
                <w:sz w:val="24"/>
                <w:szCs w:val="24"/>
              </w:rPr>
              <w:t>本案非自償部分</w:t>
            </w:r>
            <w:r w:rsidR="0065639B" w:rsidRPr="004517C2">
              <w:rPr>
                <w:rFonts w:ascii="標楷體" w:hAnsi="標楷體" w:hint="eastAsia"/>
                <w:color w:val="000000"/>
                <w:sz w:val="24"/>
                <w:szCs w:val="24"/>
              </w:rPr>
              <w:t>既</w:t>
            </w:r>
            <w:r w:rsidR="0065639B" w:rsidRPr="004517C2">
              <w:rPr>
                <w:rFonts w:ascii="標楷體" w:hAnsi="標楷體"/>
                <w:color w:val="000000"/>
                <w:sz w:val="24"/>
                <w:szCs w:val="24"/>
              </w:rPr>
              <w:t>交由民間機構辦理，其招標後之節餘款處理方式（繳回國庫或其他用途）？相關法令規定為何？</w:t>
            </w:r>
          </w:p>
        </w:tc>
        <w:tc>
          <w:tcPr>
            <w:tcW w:w="5670" w:type="dxa"/>
          </w:tcPr>
          <w:p w:rsidR="000A2F86" w:rsidRPr="004517C2" w:rsidRDefault="0065639B" w:rsidP="005846C6">
            <w:pPr>
              <w:overflowPunct w:val="0"/>
              <w:adjustRightInd w:val="0"/>
              <w:snapToGrid w:val="0"/>
              <w:spacing w:line="300" w:lineRule="exact"/>
              <w:jc w:val="both"/>
              <w:rPr>
                <w:rFonts w:ascii="標楷體" w:hAnsi="標楷體"/>
                <w:color w:val="000000"/>
                <w:sz w:val="24"/>
                <w:szCs w:val="24"/>
              </w:rPr>
            </w:pPr>
            <w:r w:rsidRPr="004517C2">
              <w:rPr>
                <w:rFonts w:ascii="標楷體" w:hAnsi="標楷體"/>
                <w:color w:val="000000"/>
                <w:sz w:val="24"/>
                <w:szCs w:val="24"/>
              </w:rPr>
              <w:t>本計畫既已決定非自償部分由政府投資交由民間施作，即無所謂「招標後之節餘款」問題，此部分業經台灣高等法院高雄分院</w:t>
            </w:r>
            <w:smartTag w:uri="urn:schemas-microsoft-com:office:smarttags" w:element="chsdate">
              <w:smartTagPr>
                <w:attr w:name="Year" w:val="1998"/>
                <w:attr w:name="Month" w:val="6"/>
                <w:attr w:name="Day" w:val="5"/>
                <w:attr w:name="IsLunarDate" w:val="False"/>
                <w:attr w:name="IsROCDate" w:val="False"/>
              </w:smartTagPr>
              <w:r w:rsidRPr="004517C2">
                <w:rPr>
                  <w:rFonts w:ascii="標楷體" w:hAnsi="標楷體"/>
                  <w:color w:val="000000"/>
                  <w:sz w:val="24"/>
                  <w:szCs w:val="24"/>
                </w:rPr>
                <w:t>98年6月5日</w:t>
              </w:r>
            </w:smartTag>
            <w:r w:rsidRPr="004517C2">
              <w:rPr>
                <w:rFonts w:ascii="標楷體" w:hAnsi="標楷體"/>
                <w:color w:val="000000"/>
                <w:sz w:val="24"/>
                <w:szCs w:val="24"/>
              </w:rPr>
              <w:t>96年度矚上重訴字第3號判決第69頁陸、（三）6所述「高捷公司依系爭興建營運合約，自行辦理系爭六標公開招標，乃是該公司本身選擇工程分包商之招標程序，並非受到高雄市政府的委託。準此，本案系爭『公開六標』工程應無政府採購法及其相關法規的適用，高捷公司辦理系爭公開六標發包亦非受高雄市政府依法委託應堪認定」。</w:t>
            </w:r>
          </w:p>
        </w:tc>
      </w:tr>
    </w:tbl>
    <w:p w:rsidR="000A2F86" w:rsidRPr="004517C2" w:rsidRDefault="000A2F86" w:rsidP="00785F96">
      <w:pPr>
        <w:pStyle w:val="4"/>
        <w:spacing w:beforeLines="25" w:before="114"/>
        <w:ind w:left="1740" w:hanging="697"/>
        <w:rPr>
          <w:rFonts w:hAnsi="標楷體"/>
        </w:rPr>
      </w:pPr>
      <w:r w:rsidRPr="004517C2">
        <w:rPr>
          <w:rFonts w:hAnsi="標楷體"/>
        </w:rPr>
        <w:t>交通部</w:t>
      </w:r>
      <w:r w:rsidR="00CE0E90">
        <w:rPr>
          <w:rFonts w:hAnsi="標楷體"/>
        </w:rPr>
        <w:t>：</w:t>
      </w:r>
    </w:p>
    <w:tbl>
      <w:tblPr>
        <w:tblW w:w="8865" w:type="dxa"/>
        <w:tblInd w:w="170"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3260"/>
        <w:gridCol w:w="5605"/>
      </w:tblGrid>
      <w:tr w:rsidR="000A2F86" w:rsidRPr="004517C2" w:rsidTr="001E6AFC">
        <w:trPr>
          <w:trHeight w:val="381"/>
          <w:tblHeader/>
        </w:trPr>
        <w:tc>
          <w:tcPr>
            <w:tcW w:w="3260" w:type="dxa"/>
            <w:vAlign w:val="center"/>
          </w:tcPr>
          <w:p w:rsidR="000A2F86" w:rsidRPr="004517C2" w:rsidRDefault="000A2F86" w:rsidP="005846C6">
            <w:pPr>
              <w:overflowPunct w:val="0"/>
              <w:adjustRightInd w:val="0"/>
              <w:snapToGrid w:val="0"/>
              <w:spacing w:line="300" w:lineRule="exact"/>
              <w:jc w:val="center"/>
              <w:rPr>
                <w:rFonts w:ascii="標楷體" w:hAnsi="標楷體"/>
                <w:bCs/>
                <w:color w:val="000000"/>
                <w:sz w:val="24"/>
                <w:szCs w:val="24"/>
              </w:rPr>
            </w:pPr>
            <w:r w:rsidRPr="004517C2">
              <w:rPr>
                <w:rFonts w:ascii="標楷體" w:hAnsi="標楷體"/>
                <w:bCs/>
                <w:color w:val="000000"/>
                <w:sz w:val="24"/>
                <w:szCs w:val="24"/>
              </w:rPr>
              <w:t>本 院 函 詢</w:t>
            </w:r>
          </w:p>
        </w:tc>
        <w:tc>
          <w:tcPr>
            <w:tcW w:w="5605" w:type="dxa"/>
            <w:vAlign w:val="center"/>
          </w:tcPr>
          <w:p w:rsidR="000A2F86" w:rsidRPr="004517C2" w:rsidRDefault="000A2F86" w:rsidP="005846C6">
            <w:pPr>
              <w:overflowPunct w:val="0"/>
              <w:adjustRightInd w:val="0"/>
              <w:snapToGrid w:val="0"/>
              <w:spacing w:line="300" w:lineRule="exact"/>
              <w:ind w:leftChars="200" w:left="680" w:rightChars="242" w:right="823"/>
              <w:jc w:val="distribute"/>
              <w:rPr>
                <w:rFonts w:ascii="標楷體" w:hAnsi="標楷體"/>
                <w:bCs/>
                <w:color w:val="000000"/>
                <w:sz w:val="24"/>
                <w:szCs w:val="24"/>
              </w:rPr>
            </w:pPr>
            <w:r w:rsidRPr="004517C2">
              <w:rPr>
                <w:rFonts w:ascii="標楷體" w:hAnsi="標楷體"/>
                <w:bCs/>
                <w:color w:val="000000"/>
                <w:sz w:val="24"/>
                <w:szCs w:val="24"/>
              </w:rPr>
              <w:t>交通部查復說明</w:t>
            </w:r>
          </w:p>
        </w:tc>
      </w:tr>
      <w:tr w:rsidR="000A2F86" w:rsidRPr="004517C2" w:rsidTr="001E6AFC">
        <w:tc>
          <w:tcPr>
            <w:tcW w:w="3260" w:type="dxa"/>
          </w:tcPr>
          <w:p w:rsidR="000A2F86" w:rsidRPr="004517C2" w:rsidRDefault="0065639B" w:rsidP="005846C6">
            <w:pPr>
              <w:overflowPunct w:val="0"/>
              <w:adjustRightInd w:val="0"/>
              <w:snapToGrid w:val="0"/>
              <w:spacing w:line="300" w:lineRule="exact"/>
              <w:ind w:left="520" w:hangingChars="200" w:hanging="520"/>
              <w:jc w:val="both"/>
              <w:rPr>
                <w:rFonts w:ascii="標楷體" w:hAnsi="標楷體"/>
                <w:color w:val="000000"/>
                <w:sz w:val="24"/>
                <w:szCs w:val="24"/>
              </w:rPr>
            </w:pPr>
            <w:r w:rsidRPr="004517C2">
              <w:rPr>
                <w:rFonts w:ascii="標楷體" w:hAnsi="標楷體" w:hint="eastAsia"/>
                <w:color w:val="000000"/>
                <w:sz w:val="24"/>
                <w:szCs w:val="24"/>
              </w:rPr>
              <w:t>一</w:t>
            </w:r>
            <w:r w:rsidR="000A2F86" w:rsidRPr="004517C2">
              <w:rPr>
                <w:rFonts w:ascii="標楷體" w:hAnsi="標楷體"/>
                <w:color w:val="000000"/>
                <w:sz w:val="24"/>
                <w:szCs w:val="24"/>
              </w:rPr>
              <w:t>、本案自償率僅11％，高雄市捷運局曾針對非自償部分（政府出資部分）併交由民間機構辦理之政府採購法令適用疑義，函請工程會釋疑函復略以：「 貴局既悉依據獎參條例及其相關子法補貼利息或投資部分建設辦法第9條第1項第2款規定辦理，故不適用政府採購法之規定。」則獎參條例及其相關子法，有無對「政府出資部分」辦理事項，訂定相關規定（如：政府出資上下限等）或監督機制？</w:t>
            </w:r>
          </w:p>
        </w:tc>
        <w:tc>
          <w:tcPr>
            <w:tcW w:w="5605" w:type="dxa"/>
          </w:tcPr>
          <w:p w:rsidR="000A2F86" w:rsidRPr="004517C2" w:rsidRDefault="000A2F86" w:rsidP="005846C6">
            <w:pPr>
              <w:numPr>
                <w:ilvl w:val="0"/>
                <w:numId w:val="10"/>
              </w:numPr>
              <w:overflowPunct w:val="0"/>
              <w:adjustRightInd w:val="0"/>
              <w:snapToGrid w:val="0"/>
              <w:spacing w:line="300" w:lineRule="exact"/>
              <w:ind w:left="490" w:hanging="490"/>
              <w:jc w:val="both"/>
              <w:rPr>
                <w:rFonts w:ascii="標楷體" w:hAnsi="標楷體"/>
                <w:color w:val="000000"/>
                <w:sz w:val="24"/>
                <w:szCs w:val="24"/>
              </w:rPr>
            </w:pPr>
            <w:r w:rsidRPr="004517C2">
              <w:rPr>
                <w:rFonts w:ascii="標楷體" w:hAnsi="標楷體"/>
                <w:color w:val="000000"/>
                <w:sz w:val="24"/>
                <w:szCs w:val="24"/>
              </w:rPr>
              <w:t>查獎參條例及</w:t>
            </w:r>
            <w:r w:rsidR="0065639B" w:rsidRPr="004517C2">
              <w:rPr>
                <w:rFonts w:ascii="標楷體" w:hAnsi="標楷體" w:hint="eastAsia"/>
                <w:color w:val="000000"/>
                <w:sz w:val="24"/>
                <w:szCs w:val="24"/>
              </w:rPr>
              <w:t>其</w:t>
            </w:r>
            <w:r w:rsidRPr="004517C2">
              <w:rPr>
                <w:rFonts w:ascii="標楷體" w:hAnsi="標楷體"/>
                <w:color w:val="000000"/>
                <w:sz w:val="24"/>
                <w:szCs w:val="24"/>
              </w:rPr>
              <w:t>施行細則並未針對「政府出資部分」之辦理事項明確規範。惟有關非自償部分之辦理方式，獎參條例第25條第1項規定「本條例所獎勵之交通建設，經甄審委員會評定其建設投資依本條例其他獎勵仍未具完全之自償能力者，得就其非自償部分由政府補貼其所需貸款利息或投資其建設之一部。」另查補貼利息或投資部分建設辦法第9條規定：「政府依獎參條例第25條規定投資民間機構建設交通建設之非自償部分，其方式如下…二、由民間機構興建交通建設之一部，經主管機關勘驗合格並支付投資價款取得產權後交由民間機構經營或使用」。</w:t>
            </w:r>
          </w:p>
          <w:p w:rsidR="000A2F86" w:rsidRPr="004517C2" w:rsidRDefault="000A2F86" w:rsidP="005846C6">
            <w:pPr>
              <w:numPr>
                <w:ilvl w:val="0"/>
                <w:numId w:val="10"/>
              </w:numPr>
              <w:overflowPunct w:val="0"/>
              <w:adjustRightInd w:val="0"/>
              <w:snapToGrid w:val="0"/>
              <w:spacing w:line="300" w:lineRule="exact"/>
              <w:ind w:left="490" w:hanging="490"/>
              <w:jc w:val="both"/>
              <w:rPr>
                <w:rFonts w:ascii="標楷體" w:hAnsi="標楷體"/>
                <w:color w:val="000000"/>
                <w:sz w:val="24"/>
                <w:szCs w:val="24"/>
              </w:rPr>
            </w:pPr>
            <w:r w:rsidRPr="004517C2">
              <w:rPr>
                <w:rFonts w:ascii="標楷體" w:hAnsi="標楷體"/>
                <w:color w:val="000000"/>
                <w:sz w:val="24"/>
                <w:szCs w:val="24"/>
              </w:rPr>
              <w:t>高雄市政府本於獎參條例計畫主管機關權責，依上述法令規定於本計畫之興建營運合約第9章規定勘驗合格、付款方式、產權取得等內容，並於契約附件中明訂各項工程價款及付款里程碑，以有效確保政府出資金額之工程已確實執行。</w:t>
            </w:r>
          </w:p>
          <w:p w:rsidR="000A2F86" w:rsidRPr="004517C2" w:rsidRDefault="000A2F86" w:rsidP="005846C6">
            <w:pPr>
              <w:numPr>
                <w:ilvl w:val="0"/>
                <w:numId w:val="10"/>
              </w:numPr>
              <w:overflowPunct w:val="0"/>
              <w:adjustRightInd w:val="0"/>
              <w:snapToGrid w:val="0"/>
              <w:spacing w:line="300" w:lineRule="exact"/>
              <w:ind w:left="490" w:hanging="490"/>
              <w:jc w:val="both"/>
              <w:rPr>
                <w:rFonts w:ascii="標楷體" w:hAnsi="標楷體"/>
                <w:color w:val="000000"/>
                <w:sz w:val="24"/>
                <w:szCs w:val="24"/>
              </w:rPr>
            </w:pPr>
            <w:r w:rsidRPr="004517C2">
              <w:rPr>
                <w:rFonts w:ascii="標楷體" w:hAnsi="標楷體"/>
                <w:color w:val="000000"/>
                <w:sz w:val="24"/>
                <w:szCs w:val="24"/>
              </w:rPr>
              <w:t>另高雄捷運如發生工程進度嚴重落後或其他重大情事時，獎參條例第43條對於主管機關可處理方式規定如下：「一、限令定期改善。二、逾期不改善或改善無效者，停止其興建或營運一部或全部。三、受停止興建或營運處分6個月以上仍未改善者，撤銷其興建或營運許可」。</w:t>
            </w:r>
          </w:p>
        </w:tc>
      </w:tr>
      <w:tr w:rsidR="000A2F86" w:rsidRPr="004517C2" w:rsidTr="001E6AFC">
        <w:tc>
          <w:tcPr>
            <w:tcW w:w="3260" w:type="dxa"/>
          </w:tcPr>
          <w:p w:rsidR="000A2F86" w:rsidRPr="004517C2" w:rsidRDefault="0065639B" w:rsidP="005846C6">
            <w:pPr>
              <w:overflowPunct w:val="0"/>
              <w:adjustRightInd w:val="0"/>
              <w:snapToGrid w:val="0"/>
              <w:spacing w:line="300" w:lineRule="exact"/>
              <w:ind w:left="520" w:hangingChars="200" w:hanging="520"/>
              <w:jc w:val="both"/>
              <w:rPr>
                <w:rFonts w:ascii="標楷體" w:hAnsi="標楷體"/>
                <w:color w:val="000000"/>
                <w:sz w:val="24"/>
                <w:szCs w:val="24"/>
              </w:rPr>
            </w:pPr>
            <w:r w:rsidRPr="004517C2">
              <w:rPr>
                <w:rFonts w:ascii="標楷體" w:hAnsi="標楷體" w:hint="eastAsia"/>
                <w:color w:val="000000"/>
                <w:sz w:val="24"/>
                <w:szCs w:val="24"/>
              </w:rPr>
              <w:t>二</w:t>
            </w:r>
            <w:r w:rsidR="000A2F86" w:rsidRPr="004517C2">
              <w:rPr>
                <w:rFonts w:ascii="標楷體" w:hAnsi="標楷體"/>
                <w:color w:val="000000"/>
                <w:sz w:val="24"/>
                <w:szCs w:val="24"/>
              </w:rPr>
              <w:t>、承前，本案非自償部分（政府出資部分）併交</w:t>
            </w:r>
            <w:r w:rsidR="000A2F86" w:rsidRPr="004517C2">
              <w:rPr>
                <w:rFonts w:ascii="標楷體" w:hAnsi="標楷體"/>
                <w:color w:val="000000"/>
                <w:sz w:val="24"/>
                <w:szCs w:val="24"/>
              </w:rPr>
              <w:lastRenderedPageBreak/>
              <w:t>由民間機構辦理，其辦理招標後之節餘款處理方式？繳回國庫或其他用途？</w:t>
            </w:r>
            <w:r w:rsidRPr="004517C2">
              <w:rPr>
                <w:rFonts w:ascii="標楷體" w:hAnsi="標楷體"/>
                <w:color w:val="000000"/>
                <w:sz w:val="24"/>
                <w:szCs w:val="24"/>
              </w:rPr>
              <w:t xml:space="preserve"> </w:t>
            </w:r>
          </w:p>
        </w:tc>
        <w:tc>
          <w:tcPr>
            <w:tcW w:w="5605" w:type="dxa"/>
          </w:tcPr>
          <w:p w:rsidR="000A2F86" w:rsidRPr="004517C2" w:rsidRDefault="000A2F86" w:rsidP="005846C6">
            <w:pPr>
              <w:numPr>
                <w:ilvl w:val="0"/>
                <w:numId w:val="11"/>
              </w:numPr>
              <w:overflowPunct w:val="0"/>
              <w:adjustRightInd w:val="0"/>
              <w:snapToGrid w:val="0"/>
              <w:spacing w:line="300" w:lineRule="exact"/>
              <w:ind w:left="510" w:hanging="510"/>
              <w:jc w:val="both"/>
              <w:rPr>
                <w:rFonts w:ascii="標楷體" w:hAnsi="標楷體"/>
                <w:color w:val="000000"/>
                <w:sz w:val="24"/>
                <w:szCs w:val="24"/>
              </w:rPr>
            </w:pPr>
            <w:r w:rsidRPr="004517C2">
              <w:rPr>
                <w:rFonts w:ascii="標楷體" w:hAnsi="標楷體"/>
                <w:color w:val="000000"/>
                <w:sz w:val="24"/>
                <w:szCs w:val="24"/>
              </w:rPr>
              <w:lastRenderedPageBreak/>
              <w:t>同前高雄市政府問題答復說明。</w:t>
            </w:r>
          </w:p>
          <w:p w:rsidR="000A2F86" w:rsidRPr="004517C2" w:rsidRDefault="000A2F86" w:rsidP="005846C6">
            <w:pPr>
              <w:numPr>
                <w:ilvl w:val="0"/>
                <w:numId w:val="11"/>
              </w:numPr>
              <w:overflowPunct w:val="0"/>
              <w:adjustRightInd w:val="0"/>
              <w:snapToGrid w:val="0"/>
              <w:spacing w:line="300" w:lineRule="exact"/>
              <w:ind w:left="510" w:hanging="510"/>
              <w:jc w:val="both"/>
              <w:rPr>
                <w:rFonts w:ascii="標楷體" w:hAnsi="標楷體"/>
                <w:color w:val="000000"/>
                <w:sz w:val="24"/>
                <w:szCs w:val="24"/>
              </w:rPr>
            </w:pPr>
            <w:r w:rsidRPr="004517C2">
              <w:rPr>
                <w:rFonts w:ascii="標楷體" w:hAnsi="標楷體"/>
                <w:color w:val="000000"/>
                <w:sz w:val="24"/>
                <w:szCs w:val="24"/>
              </w:rPr>
              <w:t>查獎參條例之訂定主要係為獎勵民間參與交</w:t>
            </w:r>
            <w:r w:rsidRPr="004517C2">
              <w:rPr>
                <w:rFonts w:ascii="標楷體" w:hAnsi="標楷體"/>
                <w:color w:val="000000"/>
                <w:sz w:val="24"/>
                <w:szCs w:val="24"/>
              </w:rPr>
              <w:lastRenderedPageBreak/>
              <w:t>通建設，提升交通服務水準，加速社會經濟發展，該條例所定章節及條文，並未規範民間機構辦理政府投資之工程相關節餘款問題。所涉政府投資金額或上限，宜由高雄市政府本獎參條例地方主管機關暨興建營運合約甲方權責納入契約中執行。</w:t>
            </w:r>
          </w:p>
        </w:tc>
      </w:tr>
      <w:tr w:rsidR="000A2F86" w:rsidRPr="004517C2" w:rsidTr="001E6AFC">
        <w:tc>
          <w:tcPr>
            <w:tcW w:w="3260" w:type="dxa"/>
          </w:tcPr>
          <w:p w:rsidR="000A2F86" w:rsidRPr="004517C2" w:rsidRDefault="0065639B" w:rsidP="005846C6">
            <w:pPr>
              <w:overflowPunct w:val="0"/>
              <w:adjustRightInd w:val="0"/>
              <w:snapToGrid w:val="0"/>
              <w:spacing w:line="300" w:lineRule="exact"/>
              <w:ind w:left="520" w:hangingChars="200" w:hanging="520"/>
              <w:jc w:val="both"/>
              <w:rPr>
                <w:rFonts w:ascii="標楷體" w:hAnsi="標楷體"/>
                <w:sz w:val="24"/>
                <w:szCs w:val="24"/>
              </w:rPr>
            </w:pPr>
            <w:r w:rsidRPr="004517C2">
              <w:rPr>
                <w:rFonts w:ascii="標楷體" w:hAnsi="標楷體" w:hint="eastAsia"/>
                <w:sz w:val="24"/>
                <w:szCs w:val="24"/>
              </w:rPr>
              <w:lastRenderedPageBreak/>
              <w:t>三</w:t>
            </w:r>
            <w:r w:rsidR="000A2F86" w:rsidRPr="004517C2">
              <w:rPr>
                <w:rFonts w:ascii="標楷體" w:hAnsi="標楷體"/>
                <w:sz w:val="24"/>
                <w:szCs w:val="24"/>
              </w:rPr>
              <w:t>、承前，依獎參條例「第四章申請與審核」相關條文所示，似並無議約協商機制，如廠商投標文件要求超出政府底限，是否應予廢標處理？惟當時高雄市政府保留並繼續議約，是否符合獎參條例等相關規定？</w:t>
            </w:r>
          </w:p>
        </w:tc>
        <w:tc>
          <w:tcPr>
            <w:tcW w:w="5605" w:type="dxa"/>
          </w:tcPr>
          <w:p w:rsidR="000A2F86" w:rsidRPr="004517C2" w:rsidRDefault="000A2F86" w:rsidP="005846C6">
            <w:pPr>
              <w:numPr>
                <w:ilvl w:val="0"/>
                <w:numId w:val="12"/>
              </w:numPr>
              <w:overflowPunct w:val="0"/>
              <w:adjustRightInd w:val="0"/>
              <w:snapToGrid w:val="0"/>
              <w:spacing w:line="300" w:lineRule="exact"/>
              <w:ind w:left="510" w:hanging="510"/>
              <w:jc w:val="both"/>
              <w:rPr>
                <w:rFonts w:ascii="標楷體" w:hAnsi="標楷體"/>
                <w:sz w:val="24"/>
                <w:szCs w:val="24"/>
              </w:rPr>
            </w:pPr>
            <w:r w:rsidRPr="004517C2">
              <w:rPr>
                <w:rFonts w:ascii="標楷體" w:hAnsi="標楷體"/>
                <w:sz w:val="24"/>
                <w:szCs w:val="24"/>
              </w:rPr>
              <w:t>高雄捷運係依獎參條例規定以民間參與方式辦理，依工程會</w:t>
            </w:r>
            <w:smartTag w:uri="urn:schemas-microsoft-com:office:smarttags" w:element="chsdate">
              <w:smartTagPr>
                <w:attr w:name="IsROCDate" w:val="False"/>
                <w:attr w:name="IsLunarDate" w:val="False"/>
                <w:attr w:name="Day" w:val="5"/>
                <w:attr w:name="Month" w:val="7"/>
                <w:attr w:name="Year" w:val="1988"/>
              </w:smartTagPr>
              <w:r w:rsidRPr="004517C2">
                <w:rPr>
                  <w:rFonts w:ascii="標楷體" w:hAnsi="標楷體"/>
                  <w:sz w:val="24"/>
                  <w:szCs w:val="24"/>
                </w:rPr>
                <w:t>88年7月5日</w:t>
              </w:r>
            </w:smartTag>
            <w:r w:rsidRPr="004517C2">
              <w:rPr>
                <w:rFonts w:ascii="標楷體" w:hAnsi="標楷體"/>
                <w:sz w:val="24"/>
                <w:szCs w:val="24"/>
              </w:rPr>
              <w:t>（88）工程企字第8808140號函復本計畫不適用政府採購法之規定，爰非屬政府採購案件，據高雄市政府表示936.96億元係預估政府投資額度之參考數值，並非一般採購案件所稱之「底價」，最後仍以該府甄審委員會甄審結果為準。</w:t>
            </w:r>
          </w:p>
          <w:p w:rsidR="000A2F86" w:rsidRPr="004517C2" w:rsidRDefault="000A2F86" w:rsidP="005846C6">
            <w:pPr>
              <w:numPr>
                <w:ilvl w:val="0"/>
                <w:numId w:val="12"/>
              </w:numPr>
              <w:overflowPunct w:val="0"/>
              <w:adjustRightInd w:val="0"/>
              <w:snapToGrid w:val="0"/>
              <w:spacing w:line="300" w:lineRule="exact"/>
              <w:ind w:left="510" w:hanging="510"/>
              <w:jc w:val="both"/>
              <w:rPr>
                <w:rFonts w:ascii="標楷體" w:hAnsi="標楷體"/>
                <w:sz w:val="24"/>
                <w:szCs w:val="24"/>
              </w:rPr>
            </w:pPr>
            <w:r w:rsidRPr="004517C2">
              <w:rPr>
                <w:rFonts w:ascii="標楷體" w:hAnsi="標楷體"/>
                <w:sz w:val="24"/>
                <w:szCs w:val="24"/>
              </w:rPr>
              <w:t>次查獎參條例第37條規定：「主管機關為審核申請案件，應設甄審委員會，就申請人之興建或營運能力、公司組織建全性、財務計畫可行性、附屬事業之收入、權利金支付額度及要求政府投資或補貼等事項，依公平公正之原則，擇優評審之」。又獎參條例施行細則第19條第2項規定：「主管機關應本於合作精神及不違反原公告內容，與民間機構簽訂興建、營運交通建設之契約。」本案主管機關高雄市政府於申請須知修訂與補充資料</w:t>
            </w:r>
            <w:smartTag w:uri="urn:schemas-microsoft-com:office:smarttags" w:element="chsdate">
              <w:smartTagPr>
                <w:attr w:name="IsROCDate" w:val="False"/>
                <w:attr w:name="IsLunarDate" w:val="False"/>
                <w:attr w:name="Day" w:val="30"/>
                <w:attr w:name="Month" w:val="12"/>
                <w:attr w:name="Year" w:val="1899"/>
              </w:smartTagPr>
              <w:r w:rsidRPr="004517C2">
                <w:rPr>
                  <w:rFonts w:ascii="標楷體" w:hAnsi="標楷體"/>
                  <w:sz w:val="24"/>
                  <w:szCs w:val="24"/>
                </w:rPr>
                <w:t>7.1.3</w:t>
              </w:r>
            </w:smartTag>
            <w:r w:rsidRPr="004517C2">
              <w:rPr>
                <w:rFonts w:ascii="標楷體" w:hAnsi="標楷體"/>
                <w:sz w:val="24"/>
                <w:szCs w:val="24"/>
              </w:rPr>
              <w:t>.3業已明定，最優申請人投資計畫書之投資條件與主管機關可接受條件底限有重大差距者，主管機關將權利金收取機制納入議約條件。高雄市政府以主管機關立場，在不違反上開公告內容之情況下，與廠商進行議約協商，尚符前述獎參條例第37條等規定。</w:t>
            </w:r>
          </w:p>
        </w:tc>
      </w:tr>
      <w:tr w:rsidR="000A2F86" w:rsidRPr="004517C2" w:rsidTr="001E6AFC">
        <w:tc>
          <w:tcPr>
            <w:tcW w:w="3260" w:type="dxa"/>
          </w:tcPr>
          <w:p w:rsidR="000A2F86" w:rsidRPr="004517C2" w:rsidRDefault="0065639B" w:rsidP="005846C6">
            <w:pPr>
              <w:overflowPunct w:val="0"/>
              <w:adjustRightInd w:val="0"/>
              <w:snapToGrid w:val="0"/>
              <w:spacing w:line="300" w:lineRule="exact"/>
              <w:ind w:left="520" w:hangingChars="200" w:hanging="520"/>
              <w:jc w:val="both"/>
              <w:rPr>
                <w:rFonts w:ascii="標楷體" w:hAnsi="標楷體"/>
                <w:sz w:val="24"/>
                <w:szCs w:val="24"/>
              </w:rPr>
            </w:pPr>
            <w:r w:rsidRPr="004517C2">
              <w:rPr>
                <w:rFonts w:ascii="標楷體" w:hAnsi="標楷體" w:hint="eastAsia"/>
                <w:sz w:val="24"/>
                <w:szCs w:val="24"/>
              </w:rPr>
              <w:t>四</w:t>
            </w:r>
            <w:r w:rsidR="000A2F86" w:rsidRPr="004517C2">
              <w:rPr>
                <w:rFonts w:ascii="標楷體" w:hAnsi="標楷體"/>
                <w:sz w:val="24"/>
                <w:szCs w:val="24"/>
              </w:rPr>
              <w:t>、BOT之主要精神為獎勵民間參與，著重民間資金之投入及引進企業經營理念，高雄捷運紅橘線興建營運合約政府投資工程經費1,047億7,000萬元（不含政府應辦理事項經費461.19億元），高捷公司投資工程經費僅304億9,378萬8,000元，政府投資工程經費約77.46％，如何符合BOT之理念與精神？</w:t>
            </w:r>
          </w:p>
        </w:tc>
        <w:tc>
          <w:tcPr>
            <w:tcW w:w="5605" w:type="dxa"/>
          </w:tcPr>
          <w:p w:rsidR="000A2F86" w:rsidRPr="004517C2" w:rsidRDefault="000A2F86" w:rsidP="005846C6">
            <w:pPr>
              <w:numPr>
                <w:ilvl w:val="0"/>
                <w:numId w:val="13"/>
              </w:numPr>
              <w:overflowPunct w:val="0"/>
              <w:adjustRightInd w:val="0"/>
              <w:snapToGrid w:val="0"/>
              <w:spacing w:line="300" w:lineRule="exact"/>
              <w:ind w:left="510" w:hanging="510"/>
              <w:jc w:val="both"/>
              <w:rPr>
                <w:rFonts w:ascii="標楷體" w:hAnsi="標楷體"/>
                <w:sz w:val="24"/>
                <w:szCs w:val="24"/>
              </w:rPr>
            </w:pPr>
            <w:r w:rsidRPr="004517C2">
              <w:rPr>
                <w:rFonts w:ascii="標楷體" w:hAnsi="標楷體"/>
                <w:sz w:val="24"/>
                <w:szCs w:val="24"/>
              </w:rPr>
              <w:t>政府重大公共建設採用BOT等民間參與方式，除考量引進民間資金以減輕政府財政外，另有引進民間活力、創意及效能投入興建及營運工作之優點。</w:t>
            </w:r>
          </w:p>
          <w:p w:rsidR="000A2F86" w:rsidRPr="004517C2" w:rsidRDefault="000A2F86" w:rsidP="005846C6">
            <w:pPr>
              <w:numPr>
                <w:ilvl w:val="0"/>
                <w:numId w:val="13"/>
              </w:numPr>
              <w:overflowPunct w:val="0"/>
              <w:adjustRightInd w:val="0"/>
              <w:snapToGrid w:val="0"/>
              <w:spacing w:line="300" w:lineRule="exact"/>
              <w:ind w:left="510" w:hanging="510"/>
              <w:jc w:val="both"/>
              <w:rPr>
                <w:rFonts w:ascii="標楷體" w:hAnsi="標楷體"/>
                <w:sz w:val="24"/>
                <w:szCs w:val="24"/>
              </w:rPr>
            </w:pPr>
            <w:r w:rsidRPr="004517C2">
              <w:rPr>
                <w:rFonts w:ascii="標楷體" w:hAnsi="標楷體"/>
                <w:sz w:val="24"/>
                <w:szCs w:val="24"/>
              </w:rPr>
              <w:t>在政府出資經費方面，高雄捷運計畫行政院原核定總建設經費1,951.76億元，全由政府出資，嗣採民間參與方式推動，並經甄審委員會依民間投資人提出之財務計畫書評定本計畫未具完全之自償能力後，總建設經費修訂調降為1,813.79億元，包含自償部分之民間投資額度304.9億元，以及非自償部分之政府出資1,508.89億元（含政府辦理事項經費461.19億元，及政府投資額度1,047.7億元）；計畫自償率由11％提高為16.81％，有</w:t>
            </w:r>
            <w:r w:rsidRPr="004517C2">
              <w:rPr>
                <w:rFonts w:ascii="標楷體" w:hAnsi="標楷體"/>
                <w:sz w:val="24"/>
                <w:szCs w:val="24"/>
              </w:rPr>
              <w:lastRenderedPageBreak/>
              <w:t>效引進民間資金投入，政府出資額度相較原核定計畫已減少約443億元。</w:t>
            </w:r>
          </w:p>
          <w:p w:rsidR="000A2F86" w:rsidRPr="004517C2" w:rsidRDefault="000A2F86" w:rsidP="005846C6">
            <w:pPr>
              <w:numPr>
                <w:ilvl w:val="0"/>
                <w:numId w:val="13"/>
              </w:numPr>
              <w:overflowPunct w:val="0"/>
              <w:adjustRightInd w:val="0"/>
              <w:snapToGrid w:val="0"/>
              <w:spacing w:line="300" w:lineRule="exact"/>
              <w:ind w:left="510" w:hanging="510"/>
              <w:jc w:val="both"/>
              <w:rPr>
                <w:rFonts w:ascii="標楷體" w:hAnsi="標楷體"/>
                <w:sz w:val="24"/>
                <w:szCs w:val="24"/>
              </w:rPr>
            </w:pPr>
            <w:r w:rsidRPr="004517C2">
              <w:rPr>
                <w:rFonts w:ascii="標楷體" w:hAnsi="標楷體"/>
                <w:sz w:val="24"/>
                <w:szCs w:val="24"/>
              </w:rPr>
              <w:t>在施工期程方面，如就台北捷運同為地下段施工之類似經驗觀之，採傳統方式發包興建，不含設計時程，南港線長</w:t>
            </w:r>
            <w:smartTag w:uri="urn:schemas-microsoft-com:office:smarttags" w:element="chmetcnv">
              <w:smartTagPr>
                <w:attr w:name="UnitName" w:val="公里"/>
                <w:attr w:name="SourceValue" w:val="11.5"/>
                <w:attr w:name="HasSpace" w:val="False"/>
                <w:attr w:name="Negative" w:val="False"/>
                <w:attr w:name="NumberType" w:val="1"/>
                <w:attr w:name="TCSC" w:val="0"/>
              </w:smartTagPr>
              <w:r w:rsidRPr="004517C2">
                <w:rPr>
                  <w:rFonts w:ascii="標楷體" w:hAnsi="標楷體"/>
                  <w:sz w:val="24"/>
                  <w:szCs w:val="24"/>
                </w:rPr>
                <w:t>11.5公里</w:t>
              </w:r>
            </w:smartTag>
            <w:r w:rsidRPr="004517C2">
              <w:rPr>
                <w:rFonts w:ascii="標楷體" w:hAnsi="標楷體"/>
                <w:sz w:val="24"/>
                <w:szCs w:val="24"/>
              </w:rPr>
              <w:t>，施工期程即需約10年，而新店線長</w:t>
            </w:r>
            <w:smartTag w:uri="urn:schemas-microsoft-com:office:smarttags" w:element="chmetcnv">
              <w:smartTagPr>
                <w:attr w:name="UnitName" w:val="公里"/>
                <w:attr w:name="SourceValue" w:val="10.5"/>
                <w:attr w:name="HasSpace" w:val="False"/>
                <w:attr w:name="Negative" w:val="False"/>
                <w:attr w:name="NumberType" w:val="1"/>
                <w:attr w:name="TCSC" w:val="0"/>
              </w:smartTagPr>
              <w:r w:rsidRPr="004517C2">
                <w:rPr>
                  <w:rFonts w:ascii="標楷體" w:hAnsi="標楷體"/>
                  <w:sz w:val="24"/>
                  <w:szCs w:val="24"/>
                </w:rPr>
                <w:t>10.5公里</w:t>
              </w:r>
            </w:smartTag>
            <w:r w:rsidRPr="004517C2">
              <w:rPr>
                <w:rFonts w:ascii="標楷體" w:hAnsi="標楷體"/>
                <w:sz w:val="24"/>
                <w:szCs w:val="24"/>
              </w:rPr>
              <w:t>，施工期程約8年8個月。高雄捷運計畫紅橘線全長約</w:t>
            </w:r>
            <w:smartTag w:uri="urn:schemas-microsoft-com:office:smarttags" w:element="chmetcnv">
              <w:smartTagPr>
                <w:attr w:name="UnitName" w:val="公里"/>
                <w:attr w:name="SourceValue" w:val="42.7"/>
                <w:attr w:name="HasSpace" w:val="False"/>
                <w:attr w:name="Negative" w:val="False"/>
                <w:attr w:name="NumberType" w:val="1"/>
                <w:attr w:name="TCSC" w:val="0"/>
              </w:smartTagPr>
              <w:r w:rsidRPr="004517C2">
                <w:rPr>
                  <w:rFonts w:ascii="標楷體" w:hAnsi="標楷體"/>
                  <w:sz w:val="24"/>
                  <w:szCs w:val="24"/>
                </w:rPr>
                <w:t>42.7公里</w:t>
              </w:r>
            </w:smartTag>
            <w:r w:rsidRPr="004517C2">
              <w:rPr>
                <w:rFonts w:ascii="標楷體" w:hAnsi="標楷體"/>
                <w:sz w:val="24"/>
                <w:szCs w:val="24"/>
              </w:rPr>
              <w:t>，採民間參與方式辦理，自90年10月開工，97年9月全線完工通車營運，施工期程（含設計時程）僅7年，已有效縮短施工期程。</w:t>
            </w:r>
          </w:p>
          <w:p w:rsidR="000A2F86" w:rsidRPr="004517C2" w:rsidRDefault="000A2F86" w:rsidP="005846C6">
            <w:pPr>
              <w:numPr>
                <w:ilvl w:val="0"/>
                <w:numId w:val="13"/>
              </w:numPr>
              <w:overflowPunct w:val="0"/>
              <w:adjustRightInd w:val="0"/>
              <w:snapToGrid w:val="0"/>
              <w:spacing w:line="300" w:lineRule="exact"/>
              <w:ind w:left="510" w:hanging="510"/>
              <w:jc w:val="both"/>
              <w:rPr>
                <w:rFonts w:ascii="標楷體" w:hAnsi="標楷體"/>
                <w:sz w:val="24"/>
                <w:szCs w:val="24"/>
              </w:rPr>
            </w:pPr>
            <w:r w:rsidRPr="004517C2">
              <w:rPr>
                <w:rFonts w:ascii="標楷體" w:hAnsi="標楷體"/>
                <w:sz w:val="24"/>
                <w:szCs w:val="24"/>
              </w:rPr>
              <w:t>至有關政府投入人力方面，如依傳統發包興建及公營方式之經驗推估本計畫人力需求，興建期政府尖峰人力需求約800人，營運期所需人力約1,200人，本計畫採民間參與方式高雄市捷運局人力僅約140人，有效降低政府人力經費支出。</w:t>
            </w:r>
          </w:p>
          <w:p w:rsidR="000A2F86" w:rsidRPr="004517C2" w:rsidRDefault="000A2F86" w:rsidP="00301622">
            <w:pPr>
              <w:numPr>
                <w:ilvl w:val="0"/>
                <w:numId w:val="13"/>
              </w:numPr>
              <w:overflowPunct w:val="0"/>
              <w:adjustRightInd w:val="0"/>
              <w:snapToGrid w:val="0"/>
              <w:spacing w:line="300" w:lineRule="exact"/>
              <w:ind w:left="510" w:hanging="510"/>
              <w:jc w:val="both"/>
              <w:rPr>
                <w:rFonts w:ascii="標楷體" w:hAnsi="標楷體"/>
                <w:sz w:val="24"/>
                <w:szCs w:val="24"/>
              </w:rPr>
            </w:pPr>
            <w:r w:rsidRPr="004517C2">
              <w:rPr>
                <w:rFonts w:ascii="標楷體" w:hAnsi="標楷體"/>
                <w:sz w:val="24"/>
                <w:szCs w:val="24"/>
              </w:rPr>
              <w:t>綜合前述，從建設經費、完工時程及政府投入人力等方面作比較，本計畫採民間參與（BOT）方式，應尚符「獎勵民間參與、著重民間資金之投入及引進企業經營理念」精神。</w:t>
            </w:r>
          </w:p>
        </w:tc>
      </w:tr>
      <w:tr w:rsidR="000A2F86" w:rsidRPr="004517C2" w:rsidTr="001E6AFC">
        <w:tc>
          <w:tcPr>
            <w:tcW w:w="3260" w:type="dxa"/>
          </w:tcPr>
          <w:p w:rsidR="000A2F86" w:rsidRPr="004517C2" w:rsidRDefault="0065639B" w:rsidP="005846C6">
            <w:pPr>
              <w:overflowPunct w:val="0"/>
              <w:adjustRightInd w:val="0"/>
              <w:snapToGrid w:val="0"/>
              <w:spacing w:line="300" w:lineRule="exact"/>
              <w:ind w:left="520" w:hangingChars="200" w:hanging="520"/>
              <w:jc w:val="both"/>
              <w:rPr>
                <w:rFonts w:ascii="標楷體" w:hAnsi="標楷體"/>
                <w:color w:val="000000"/>
                <w:sz w:val="24"/>
                <w:szCs w:val="24"/>
              </w:rPr>
            </w:pPr>
            <w:r w:rsidRPr="004517C2">
              <w:rPr>
                <w:rFonts w:ascii="標楷體" w:hAnsi="標楷體" w:hint="eastAsia"/>
                <w:color w:val="000000"/>
                <w:sz w:val="24"/>
                <w:szCs w:val="24"/>
              </w:rPr>
              <w:lastRenderedPageBreak/>
              <w:t>五</w:t>
            </w:r>
            <w:r w:rsidR="000A2F86" w:rsidRPr="004517C2">
              <w:rPr>
                <w:rFonts w:ascii="標楷體" w:hAnsi="標楷體"/>
                <w:color w:val="000000"/>
                <w:sz w:val="24"/>
                <w:szCs w:val="24"/>
              </w:rPr>
              <w:t>、獎參條例第4條規定，民間投資機構其有政府或公營事業機構投資者，其直接投資間接投資合計不得高於該公司資本總額百分之二十。查本案興建營運合約附件A2高捷公司主要股東名冊有中國鋼鐵股份有限公司、榮民工程股份有限公司…均有政府之資金投入，本案高捷公司有無違反前揭規定？</w:t>
            </w:r>
          </w:p>
        </w:tc>
        <w:tc>
          <w:tcPr>
            <w:tcW w:w="5605" w:type="dxa"/>
          </w:tcPr>
          <w:p w:rsidR="000A2F86" w:rsidRPr="004517C2" w:rsidRDefault="000A2F86" w:rsidP="005846C6">
            <w:pPr>
              <w:overflowPunct w:val="0"/>
              <w:adjustRightInd w:val="0"/>
              <w:snapToGrid w:val="0"/>
              <w:spacing w:line="300" w:lineRule="exact"/>
              <w:ind w:firstLineChars="200" w:firstLine="520"/>
              <w:jc w:val="both"/>
              <w:rPr>
                <w:rFonts w:ascii="標楷體" w:hAnsi="標楷體"/>
                <w:color w:val="000000"/>
                <w:sz w:val="24"/>
                <w:szCs w:val="24"/>
              </w:rPr>
            </w:pPr>
            <w:r w:rsidRPr="004517C2">
              <w:rPr>
                <w:rFonts w:ascii="標楷體" w:hAnsi="標楷體"/>
                <w:color w:val="000000"/>
                <w:sz w:val="24"/>
                <w:szCs w:val="24"/>
              </w:rPr>
              <w:t>依高雄市政府提供之資料顯示，本案興建營運合約附件A2高捷公司主要股東中，政府或公營事業機構之直接投資比例為榮民工程公司3.52％，若加計政府或公營事業機構之間接投資（含中國鋼鐵公司12.28％、中華開發工業銀行0.1％及台灣工業銀行0.06％），則合計比例為15.96％，尚未違反獎參條例第4條之規定。</w:t>
            </w:r>
          </w:p>
        </w:tc>
      </w:tr>
    </w:tbl>
    <w:p w:rsidR="000A2F86" w:rsidRPr="004517C2" w:rsidRDefault="000A2F86" w:rsidP="00785F96">
      <w:pPr>
        <w:pStyle w:val="4"/>
        <w:spacing w:beforeLines="25" w:before="114"/>
        <w:ind w:left="1740" w:hanging="697"/>
        <w:rPr>
          <w:rFonts w:hAnsi="標楷體"/>
        </w:rPr>
      </w:pPr>
      <w:r w:rsidRPr="004517C2">
        <w:rPr>
          <w:rFonts w:hAnsi="標楷體"/>
        </w:rPr>
        <w:t>工程會</w:t>
      </w:r>
      <w:r w:rsidR="00CE0E90">
        <w:rPr>
          <w:rFonts w:hAnsi="標楷體"/>
        </w:rPr>
        <w:t>：</w:t>
      </w:r>
    </w:p>
    <w:tbl>
      <w:tblPr>
        <w:tblW w:w="8789" w:type="dxa"/>
        <w:tblInd w:w="170"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3260"/>
        <w:gridCol w:w="5529"/>
      </w:tblGrid>
      <w:tr w:rsidR="000A2F86" w:rsidRPr="004517C2" w:rsidTr="001E6AFC">
        <w:trPr>
          <w:trHeight w:val="366"/>
          <w:tblHeader/>
        </w:trPr>
        <w:tc>
          <w:tcPr>
            <w:tcW w:w="3260" w:type="dxa"/>
            <w:vAlign w:val="center"/>
          </w:tcPr>
          <w:p w:rsidR="000A2F86" w:rsidRPr="004517C2" w:rsidRDefault="000A2F86" w:rsidP="005846C6">
            <w:pPr>
              <w:overflowPunct w:val="0"/>
              <w:adjustRightInd w:val="0"/>
              <w:snapToGrid w:val="0"/>
              <w:spacing w:line="300" w:lineRule="exact"/>
              <w:jc w:val="center"/>
              <w:rPr>
                <w:rFonts w:ascii="標楷體" w:hAnsi="標楷體"/>
                <w:bCs/>
                <w:color w:val="000000"/>
                <w:sz w:val="24"/>
                <w:szCs w:val="24"/>
              </w:rPr>
            </w:pPr>
            <w:r w:rsidRPr="004517C2">
              <w:rPr>
                <w:rFonts w:ascii="標楷體" w:hAnsi="標楷體"/>
                <w:bCs/>
                <w:color w:val="000000"/>
                <w:sz w:val="24"/>
                <w:szCs w:val="24"/>
              </w:rPr>
              <w:t>本 院 函 詢</w:t>
            </w:r>
          </w:p>
        </w:tc>
        <w:tc>
          <w:tcPr>
            <w:tcW w:w="5529" w:type="dxa"/>
            <w:vAlign w:val="center"/>
          </w:tcPr>
          <w:p w:rsidR="000A2F86" w:rsidRPr="004517C2" w:rsidRDefault="000A2F86" w:rsidP="005846C6">
            <w:pPr>
              <w:overflowPunct w:val="0"/>
              <w:adjustRightInd w:val="0"/>
              <w:snapToGrid w:val="0"/>
              <w:spacing w:line="300" w:lineRule="exact"/>
              <w:ind w:leftChars="200" w:left="680" w:rightChars="242" w:right="823"/>
              <w:jc w:val="distribute"/>
              <w:rPr>
                <w:rFonts w:ascii="標楷體" w:hAnsi="標楷體"/>
                <w:bCs/>
                <w:color w:val="000000"/>
                <w:sz w:val="24"/>
                <w:szCs w:val="24"/>
              </w:rPr>
            </w:pPr>
            <w:r w:rsidRPr="004517C2">
              <w:rPr>
                <w:rFonts w:ascii="標楷體" w:hAnsi="標楷體"/>
                <w:bCs/>
                <w:color w:val="000000"/>
                <w:sz w:val="24"/>
                <w:szCs w:val="24"/>
              </w:rPr>
              <w:t>工程會查復說明</w:t>
            </w:r>
          </w:p>
        </w:tc>
      </w:tr>
      <w:tr w:rsidR="000A2F86" w:rsidRPr="004517C2" w:rsidTr="001E6AFC">
        <w:tc>
          <w:tcPr>
            <w:tcW w:w="3260" w:type="dxa"/>
          </w:tcPr>
          <w:p w:rsidR="000A2F86" w:rsidRPr="004517C2" w:rsidRDefault="000A2F86" w:rsidP="005846C6">
            <w:pPr>
              <w:overflowPunct w:val="0"/>
              <w:adjustRightInd w:val="0"/>
              <w:snapToGrid w:val="0"/>
              <w:spacing w:line="300" w:lineRule="exact"/>
              <w:ind w:left="520" w:hangingChars="200" w:hanging="520"/>
              <w:jc w:val="both"/>
              <w:rPr>
                <w:rFonts w:ascii="標楷體" w:hAnsi="標楷體"/>
                <w:color w:val="000000"/>
                <w:sz w:val="24"/>
                <w:szCs w:val="24"/>
              </w:rPr>
            </w:pPr>
            <w:r w:rsidRPr="004517C2">
              <w:rPr>
                <w:rFonts w:ascii="標楷體" w:hAnsi="標楷體"/>
                <w:color w:val="000000"/>
                <w:sz w:val="24"/>
                <w:szCs w:val="24"/>
              </w:rPr>
              <w:t>一、貴會</w:t>
            </w:r>
            <w:smartTag w:uri="urn:schemas-microsoft-com:office:smarttags" w:element="chsdate">
              <w:smartTagPr>
                <w:attr w:name="Year" w:val="1987"/>
                <w:attr w:name="Month" w:val="12"/>
                <w:attr w:name="Day" w:val="16"/>
                <w:attr w:name="IsLunarDate" w:val="False"/>
                <w:attr w:name="IsROCDate" w:val="False"/>
              </w:smartTagPr>
              <w:r w:rsidRPr="004517C2">
                <w:rPr>
                  <w:rFonts w:ascii="標楷體" w:hAnsi="標楷體"/>
                  <w:color w:val="000000"/>
                  <w:sz w:val="24"/>
                  <w:szCs w:val="24"/>
                </w:rPr>
                <w:t>87年12月16日</w:t>
              </w:r>
            </w:smartTag>
            <w:r w:rsidRPr="004517C2">
              <w:rPr>
                <w:rFonts w:ascii="標楷體" w:hAnsi="標楷體"/>
                <w:color w:val="000000"/>
                <w:sz w:val="24"/>
                <w:szCs w:val="24"/>
              </w:rPr>
              <w:t>第41次擴大業務會報主席歐晋德主任委員指示略以：「關於促進民間參與公共建設之推動事宜，如民間參與公共工程投資比例偏低，而政府投</w:t>
            </w:r>
            <w:r w:rsidRPr="004517C2">
              <w:rPr>
                <w:rFonts w:ascii="標楷體" w:hAnsi="標楷體"/>
                <w:color w:val="000000"/>
                <w:sz w:val="24"/>
                <w:szCs w:val="24"/>
              </w:rPr>
              <w:lastRenderedPageBreak/>
              <w:t>資比例在百分之五十以上者，仍須採『政府採購法』之程序辦理，請技術處就相關作業規定加以研處」。綜上以觀，當時 貴會歐主委裁示「政府投資比例在百分之五十以上者，仍須採政府採購法之程序辦理」，為何歷經</w:t>
            </w:r>
            <w:smartTag w:uri="urn:schemas-microsoft-com:office:smarttags" w:element="chsdate">
              <w:smartTagPr>
                <w:attr w:name="Year" w:val="1988"/>
                <w:attr w:name="Month" w:val="3"/>
                <w:attr w:name="Day" w:val="5"/>
                <w:attr w:name="IsLunarDate" w:val="False"/>
                <w:attr w:name="IsROCDate" w:val="False"/>
              </w:smartTagPr>
              <w:r w:rsidRPr="004517C2">
                <w:rPr>
                  <w:rFonts w:ascii="標楷體" w:hAnsi="標楷體"/>
                  <w:color w:val="000000"/>
                  <w:sz w:val="24"/>
                  <w:szCs w:val="24"/>
                </w:rPr>
                <w:t>88年3月5日</w:t>
              </w:r>
            </w:smartTag>
            <w:r w:rsidRPr="004517C2">
              <w:rPr>
                <w:rFonts w:ascii="標楷體" w:hAnsi="標楷體"/>
                <w:color w:val="000000"/>
                <w:sz w:val="24"/>
                <w:szCs w:val="24"/>
              </w:rPr>
              <w:t>、31日兩次會議討論及同年</w:t>
            </w:r>
            <w:smartTag w:uri="urn:schemas-microsoft-com:office:smarttags" w:element="chsdate">
              <w:smartTagPr>
                <w:attr w:name="Year" w:val="2011"/>
                <w:attr w:name="Month" w:val="6"/>
                <w:attr w:name="Day" w:val="7"/>
                <w:attr w:name="IsLunarDate" w:val="False"/>
                <w:attr w:name="IsROCDate" w:val="False"/>
              </w:smartTagPr>
              <w:r w:rsidRPr="004517C2">
                <w:rPr>
                  <w:rFonts w:ascii="標楷體" w:hAnsi="標楷體"/>
                  <w:color w:val="000000"/>
                  <w:sz w:val="24"/>
                  <w:szCs w:val="24"/>
                </w:rPr>
                <w:t>6月7日</w:t>
              </w:r>
            </w:smartTag>
            <w:r w:rsidRPr="004517C2">
              <w:rPr>
                <w:rFonts w:ascii="標楷體" w:hAnsi="標楷體"/>
                <w:color w:val="000000"/>
                <w:sz w:val="24"/>
                <w:szCs w:val="24"/>
              </w:rPr>
              <w:t>高雄市捷運局來函請釋，最後 貴會卻作成「不適用政府採購法規定」之函釋？</w:t>
            </w:r>
          </w:p>
        </w:tc>
        <w:tc>
          <w:tcPr>
            <w:tcW w:w="5529" w:type="dxa"/>
          </w:tcPr>
          <w:p w:rsidR="000A2F86" w:rsidRPr="004517C2" w:rsidRDefault="000A2F86" w:rsidP="005846C6">
            <w:pPr>
              <w:numPr>
                <w:ilvl w:val="1"/>
                <w:numId w:val="4"/>
              </w:numPr>
              <w:overflowPunct w:val="0"/>
              <w:adjustRightInd w:val="0"/>
              <w:snapToGrid w:val="0"/>
              <w:spacing w:line="300" w:lineRule="exact"/>
              <w:ind w:left="510" w:hanging="510"/>
              <w:jc w:val="both"/>
              <w:rPr>
                <w:rFonts w:ascii="標楷體" w:hAnsi="標楷體"/>
                <w:color w:val="000000"/>
                <w:sz w:val="24"/>
                <w:szCs w:val="24"/>
              </w:rPr>
            </w:pPr>
            <w:smartTag w:uri="urn:schemas-microsoft-com:office:smarttags" w:element="chsdate">
              <w:smartTagPr>
                <w:attr w:name="Year" w:val="1988"/>
                <w:attr w:name="Month" w:val="3"/>
                <w:attr w:name="Day" w:val="5"/>
                <w:attr w:name="IsLunarDate" w:val="False"/>
                <w:attr w:name="IsROCDate" w:val="False"/>
              </w:smartTagPr>
              <w:r w:rsidRPr="004517C2">
                <w:rPr>
                  <w:rFonts w:ascii="標楷體" w:hAnsi="標楷體"/>
                  <w:color w:val="000000"/>
                  <w:sz w:val="24"/>
                  <w:szCs w:val="24"/>
                </w:rPr>
                <w:lastRenderedPageBreak/>
                <w:t>88年3月5日</w:t>
              </w:r>
            </w:smartTag>
            <w:r w:rsidRPr="004517C2">
              <w:rPr>
                <w:rFonts w:ascii="標楷體" w:hAnsi="標楷體"/>
                <w:color w:val="000000"/>
                <w:sz w:val="24"/>
                <w:szCs w:val="24"/>
              </w:rPr>
              <w:t>之工程會內部會議，係由李前副主任委員建中主持。經該次會議討論，對於民間參與公共建設計畫，政府投資部分併同交由民間興建法令適用問題一節，研處意見為：「查政府投資部分併同交由民間興建係依據獎參條例第25條及『補貼利息或投資部分建設辦法』辦理。又查獎參條例規範辦理</w:t>
            </w:r>
            <w:r w:rsidRPr="004517C2">
              <w:rPr>
                <w:rFonts w:ascii="標楷體" w:hAnsi="標楷體"/>
                <w:color w:val="000000"/>
                <w:sz w:val="24"/>
                <w:szCs w:val="24"/>
              </w:rPr>
              <w:lastRenderedPageBreak/>
              <w:t>民間參與交通建設之相關規定，政府採購法規範工程、財物及勞務之採購，因此，政府採購法規範之範圍較廣，獎參條例相對於政府採購法應為特別法，故政府投資部分併同交由民間興建之法律適用，獎參條例優於政府採購法」。</w:t>
            </w:r>
          </w:p>
          <w:p w:rsidR="000A2F86" w:rsidRPr="004517C2" w:rsidRDefault="000A2F86" w:rsidP="005846C6">
            <w:pPr>
              <w:numPr>
                <w:ilvl w:val="1"/>
                <w:numId w:val="4"/>
              </w:numPr>
              <w:overflowPunct w:val="0"/>
              <w:adjustRightInd w:val="0"/>
              <w:snapToGrid w:val="0"/>
              <w:spacing w:line="300" w:lineRule="exact"/>
              <w:ind w:left="510" w:hanging="510"/>
              <w:jc w:val="both"/>
              <w:rPr>
                <w:rFonts w:ascii="標楷體" w:hAnsi="標楷體"/>
                <w:color w:val="000000"/>
                <w:sz w:val="24"/>
                <w:szCs w:val="24"/>
              </w:rPr>
            </w:pPr>
            <w:smartTag w:uri="urn:schemas-microsoft-com:office:smarttags" w:element="chsdate">
              <w:smartTagPr>
                <w:attr w:name="Year" w:val="1988"/>
                <w:attr w:name="Month" w:val="3"/>
                <w:attr w:name="Day" w:val="31"/>
                <w:attr w:name="IsLunarDate" w:val="False"/>
                <w:attr w:name="IsROCDate" w:val="False"/>
              </w:smartTagPr>
              <w:r w:rsidRPr="004517C2">
                <w:rPr>
                  <w:rFonts w:ascii="標楷體" w:hAnsi="標楷體"/>
                  <w:color w:val="000000"/>
                  <w:sz w:val="24"/>
                  <w:szCs w:val="24"/>
                </w:rPr>
                <w:t>88年3月31日</w:t>
              </w:r>
            </w:smartTag>
            <w:r w:rsidRPr="004517C2">
              <w:rPr>
                <w:rFonts w:ascii="標楷體" w:hAnsi="標楷體"/>
                <w:color w:val="000000"/>
                <w:sz w:val="24"/>
                <w:szCs w:val="24"/>
              </w:rPr>
              <w:t>之工程會內部會議，係由蔡前主任委員兆陽主持。對於民間參與公共建設計畫，政府投資部分併同交由民間興建法令適用問題一節，結論為：「適用獎參條例，並無政府採購法之適用」，惟該次會議紀錄蔡前主任委員批示：「本次會商係本會內部交換意見，結論意見並不成熟，紀錄不發」。</w:t>
            </w:r>
          </w:p>
          <w:p w:rsidR="000A2F86" w:rsidRPr="004517C2" w:rsidRDefault="000A2F86" w:rsidP="005846C6">
            <w:pPr>
              <w:numPr>
                <w:ilvl w:val="1"/>
                <w:numId w:val="4"/>
              </w:numPr>
              <w:overflowPunct w:val="0"/>
              <w:adjustRightInd w:val="0"/>
              <w:snapToGrid w:val="0"/>
              <w:spacing w:line="300" w:lineRule="exact"/>
              <w:ind w:left="510" w:hanging="510"/>
              <w:jc w:val="both"/>
              <w:rPr>
                <w:rFonts w:ascii="標楷體" w:hAnsi="標楷體"/>
                <w:color w:val="000000"/>
                <w:sz w:val="24"/>
                <w:szCs w:val="24"/>
              </w:rPr>
            </w:pPr>
            <w:r w:rsidRPr="004517C2">
              <w:rPr>
                <w:rFonts w:ascii="標楷體" w:hAnsi="標楷體"/>
                <w:color w:val="000000"/>
                <w:sz w:val="24"/>
                <w:szCs w:val="24"/>
              </w:rPr>
              <w:t>另就高雄市捷運局</w:t>
            </w:r>
            <w:smartTag w:uri="urn:schemas-microsoft-com:office:smarttags" w:element="chsdate">
              <w:smartTagPr>
                <w:attr w:name="Year" w:val="1988"/>
                <w:attr w:name="Month" w:val="6"/>
                <w:attr w:name="Day" w:val="7"/>
                <w:attr w:name="IsLunarDate" w:val="False"/>
                <w:attr w:name="IsROCDate" w:val="False"/>
              </w:smartTagPr>
              <w:r w:rsidRPr="004517C2">
                <w:rPr>
                  <w:rFonts w:ascii="標楷體" w:hAnsi="標楷體"/>
                  <w:color w:val="000000"/>
                  <w:sz w:val="24"/>
                  <w:szCs w:val="24"/>
                </w:rPr>
                <w:t>88年6月7日</w:t>
              </w:r>
            </w:smartTag>
            <w:r w:rsidRPr="004517C2">
              <w:rPr>
                <w:rFonts w:ascii="標楷體" w:hAnsi="標楷體"/>
                <w:color w:val="000000"/>
                <w:sz w:val="24"/>
                <w:szCs w:val="24"/>
              </w:rPr>
              <w:t>來函之處理過程說明如下：</w:t>
            </w:r>
          </w:p>
          <w:p w:rsidR="000A2F86" w:rsidRPr="004517C2" w:rsidRDefault="000A2F86" w:rsidP="005846C6">
            <w:pPr>
              <w:numPr>
                <w:ilvl w:val="0"/>
                <w:numId w:val="5"/>
              </w:numPr>
              <w:overflowPunct w:val="0"/>
              <w:adjustRightInd w:val="0"/>
              <w:snapToGrid w:val="0"/>
              <w:spacing w:line="300" w:lineRule="exact"/>
              <w:ind w:left="737" w:hanging="737"/>
              <w:jc w:val="both"/>
              <w:rPr>
                <w:rFonts w:ascii="標楷體" w:hAnsi="標楷體"/>
                <w:color w:val="000000"/>
                <w:sz w:val="24"/>
                <w:szCs w:val="24"/>
              </w:rPr>
            </w:pPr>
            <w:r w:rsidRPr="004517C2">
              <w:rPr>
                <w:rFonts w:ascii="標楷體" w:hAnsi="標楷體"/>
                <w:color w:val="000000"/>
                <w:sz w:val="24"/>
                <w:szCs w:val="24"/>
              </w:rPr>
              <w:t>高雄市捷運局以</w:t>
            </w:r>
            <w:smartTag w:uri="urn:schemas-microsoft-com:office:smarttags" w:element="chsdate">
              <w:smartTagPr>
                <w:attr w:name="Year" w:val="1988"/>
                <w:attr w:name="Month" w:val="6"/>
                <w:attr w:name="Day" w:val="7"/>
                <w:attr w:name="IsLunarDate" w:val="False"/>
                <w:attr w:name="IsROCDate" w:val="False"/>
              </w:smartTagPr>
              <w:r w:rsidRPr="004517C2">
                <w:rPr>
                  <w:rFonts w:ascii="標楷體" w:hAnsi="標楷體"/>
                  <w:color w:val="000000"/>
                  <w:sz w:val="24"/>
                  <w:szCs w:val="24"/>
                </w:rPr>
                <w:t>88年6月7日</w:t>
              </w:r>
            </w:smartTag>
            <w:r w:rsidRPr="004517C2">
              <w:rPr>
                <w:rFonts w:ascii="標楷體" w:hAnsi="標楷體"/>
                <w:color w:val="000000"/>
                <w:sz w:val="24"/>
                <w:szCs w:val="24"/>
              </w:rPr>
              <w:t>88高市捷綜字第2747號函詢，該局為推動民間參與高雄都會區大眾捷運系統紅橘線路網建設，有關計畫非自償部分併交由民間機構辦理之政府採購法令適用疑義，其於說明一並稱：「高雄捷運紅橘線路網建設悉依獎參條例規定辦理」。</w:t>
            </w:r>
          </w:p>
          <w:p w:rsidR="000A2F86" w:rsidRPr="004517C2" w:rsidRDefault="000A2F86" w:rsidP="005846C6">
            <w:pPr>
              <w:numPr>
                <w:ilvl w:val="0"/>
                <w:numId w:val="5"/>
              </w:numPr>
              <w:overflowPunct w:val="0"/>
              <w:adjustRightInd w:val="0"/>
              <w:snapToGrid w:val="0"/>
              <w:spacing w:line="300" w:lineRule="exact"/>
              <w:ind w:left="737" w:hanging="737"/>
              <w:jc w:val="both"/>
              <w:rPr>
                <w:rFonts w:ascii="標楷體" w:hAnsi="標楷體"/>
                <w:color w:val="000000"/>
                <w:sz w:val="24"/>
                <w:szCs w:val="24"/>
              </w:rPr>
            </w:pPr>
            <w:r w:rsidRPr="004517C2">
              <w:rPr>
                <w:rFonts w:ascii="標楷體" w:hAnsi="標楷體"/>
                <w:color w:val="000000"/>
                <w:sz w:val="24"/>
                <w:szCs w:val="24"/>
              </w:rPr>
              <w:t>本會</w:t>
            </w:r>
            <w:smartTag w:uri="urn:schemas-microsoft-com:office:smarttags" w:element="chsdate">
              <w:smartTagPr>
                <w:attr w:name="Year" w:val="1988"/>
                <w:attr w:name="Month" w:val="6"/>
                <w:attr w:name="Day" w:val="24"/>
                <w:attr w:name="IsLunarDate" w:val="False"/>
                <w:attr w:name="IsROCDate" w:val="False"/>
              </w:smartTagPr>
              <w:r w:rsidRPr="004517C2">
                <w:rPr>
                  <w:rFonts w:ascii="標楷體" w:hAnsi="標楷體"/>
                  <w:color w:val="000000"/>
                  <w:sz w:val="24"/>
                  <w:szCs w:val="24"/>
                </w:rPr>
                <w:t>88年6月24日</w:t>
              </w:r>
            </w:smartTag>
            <w:r w:rsidRPr="004517C2">
              <w:rPr>
                <w:rFonts w:ascii="標楷體" w:hAnsi="標楷體"/>
                <w:color w:val="000000"/>
                <w:sz w:val="24"/>
                <w:szCs w:val="24"/>
              </w:rPr>
              <w:t>第76次法規委員會議結論：「關於民間投資興建、營運公共建設，其甄選廠商程序於其他法律另有規定時，不論其規定之詳簡，依本法第99條規定，均無政府採購法之適用。」</w:t>
            </w:r>
          </w:p>
          <w:p w:rsidR="000A2F86" w:rsidRPr="004517C2" w:rsidRDefault="000A2F86" w:rsidP="005846C6">
            <w:pPr>
              <w:numPr>
                <w:ilvl w:val="0"/>
                <w:numId w:val="5"/>
              </w:numPr>
              <w:overflowPunct w:val="0"/>
              <w:adjustRightInd w:val="0"/>
              <w:snapToGrid w:val="0"/>
              <w:spacing w:line="300" w:lineRule="exact"/>
              <w:ind w:left="737" w:hanging="737"/>
              <w:jc w:val="both"/>
              <w:rPr>
                <w:rFonts w:ascii="標楷體" w:hAnsi="標楷體"/>
                <w:color w:val="000000"/>
                <w:sz w:val="24"/>
                <w:szCs w:val="24"/>
              </w:rPr>
            </w:pPr>
            <w:r w:rsidRPr="004517C2">
              <w:rPr>
                <w:rFonts w:ascii="標楷體" w:hAnsi="標楷體"/>
                <w:color w:val="000000"/>
                <w:sz w:val="24"/>
                <w:szCs w:val="24"/>
              </w:rPr>
              <w:t>本會</w:t>
            </w:r>
            <w:smartTag w:uri="urn:schemas-microsoft-com:office:smarttags" w:element="chsdate">
              <w:smartTagPr>
                <w:attr w:name="Year" w:val="1988"/>
                <w:attr w:name="Month" w:val="6"/>
                <w:attr w:name="Day" w:val="30"/>
                <w:attr w:name="IsLunarDate" w:val="False"/>
                <w:attr w:name="IsROCDate" w:val="False"/>
              </w:smartTagPr>
              <w:r w:rsidRPr="004517C2">
                <w:rPr>
                  <w:rFonts w:ascii="標楷體" w:hAnsi="標楷體"/>
                  <w:color w:val="000000"/>
                  <w:sz w:val="24"/>
                  <w:szCs w:val="24"/>
                </w:rPr>
                <w:t>88年6月30日</w:t>
              </w:r>
            </w:smartTag>
            <w:r w:rsidRPr="004517C2">
              <w:rPr>
                <w:rFonts w:ascii="標楷體" w:hAnsi="標楷體"/>
                <w:color w:val="000000"/>
                <w:sz w:val="24"/>
                <w:szCs w:val="24"/>
              </w:rPr>
              <w:t>第77次法規委員會議修正前次結論為：「關於民間投資興建、營運公共建設，其甄選廠商程序於其他法律另有規定（如獎參條例）時，依本法第99條規定，無政府採購法之適用。」</w:t>
            </w:r>
          </w:p>
          <w:p w:rsidR="000A2F86" w:rsidRPr="004517C2" w:rsidRDefault="000A2F86" w:rsidP="005846C6">
            <w:pPr>
              <w:numPr>
                <w:ilvl w:val="0"/>
                <w:numId w:val="5"/>
              </w:numPr>
              <w:overflowPunct w:val="0"/>
              <w:adjustRightInd w:val="0"/>
              <w:snapToGrid w:val="0"/>
              <w:spacing w:line="300" w:lineRule="exact"/>
              <w:ind w:left="737" w:hanging="737"/>
              <w:jc w:val="both"/>
              <w:rPr>
                <w:rFonts w:ascii="標楷體" w:hAnsi="標楷體"/>
                <w:color w:val="000000"/>
                <w:sz w:val="24"/>
                <w:szCs w:val="24"/>
              </w:rPr>
            </w:pPr>
            <w:r w:rsidRPr="004517C2">
              <w:rPr>
                <w:rFonts w:ascii="標楷體" w:hAnsi="標楷體"/>
                <w:color w:val="000000"/>
                <w:sz w:val="24"/>
                <w:szCs w:val="24"/>
              </w:rPr>
              <w:t>本會</w:t>
            </w:r>
            <w:smartTag w:uri="urn:schemas-microsoft-com:office:smarttags" w:element="chsdate">
              <w:smartTagPr>
                <w:attr w:name="Year" w:val="1988"/>
                <w:attr w:name="Month" w:val="7"/>
                <w:attr w:name="Day" w:val="5"/>
                <w:attr w:name="IsLunarDate" w:val="False"/>
                <w:attr w:name="IsROCDate" w:val="False"/>
              </w:smartTagPr>
              <w:r w:rsidRPr="004517C2">
                <w:rPr>
                  <w:rFonts w:ascii="標楷體" w:hAnsi="標楷體"/>
                  <w:color w:val="000000"/>
                  <w:sz w:val="24"/>
                  <w:szCs w:val="24"/>
                </w:rPr>
                <w:t>88年7月5日</w:t>
              </w:r>
            </w:smartTag>
            <w:r w:rsidRPr="004517C2">
              <w:rPr>
                <w:rFonts w:ascii="標楷體" w:hAnsi="標楷體"/>
                <w:color w:val="000000"/>
                <w:sz w:val="24"/>
                <w:szCs w:val="24"/>
              </w:rPr>
              <w:t>（88）工程企字第8808140號函復高雄市捷運局略以：有關高雄都會區大眾捷運系統紅橘線路網建設之非自償部分，貴局既悉依據獎參條例及其相關子法補貼利息或投資部分建設辦法第9條第1項第2款規定辦理，故不適用政府採購法之規定。</w:t>
            </w:r>
          </w:p>
          <w:p w:rsidR="000A2F86" w:rsidRPr="004517C2" w:rsidRDefault="000A2F86" w:rsidP="005846C6">
            <w:pPr>
              <w:numPr>
                <w:ilvl w:val="1"/>
                <w:numId w:val="4"/>
              </w:numPr>
              <w:overflowPunct w:val="0"/>
              <w:adjustRightInd w:val="0"/>
              <w:snapToGrid w:val="0"/>
              <w:spacing w:line="300" w:lineRule="exact"/>
              <w:ind w:left="510" w:hanging="510"/>
              <w:jc w:val="both"/>
              <w:rPr>
                <w:rFonts w:ascii="標楷體" w:hAnsi="標楷體"/>
                <w:color w:val="000000"/>
                <w:sz w:val="24"/>
                <w:szCs w:val="24"/>
              </w:rPr>
            </w:pPr>
            <w:r w:rsidRPr="004517C2">
              <w:rPr>
                <w:rFonts w:ascii="標楷體" w:hAnsi="標楷體"/>
                <w:color w:val="000000"/>
                <w:sz w:val="24"/>
                <w:szCs w:val="24"/>
              </w:rPr>
              <w:t>綜上，本案本會係依政府採購法主管機關立場，依法行政所為之解釋，惟尚難因獎參條例疏漏或不完備，而逾越法律為違反法令之解釋。另該案招標時（</w:t>
            </w:r>
            <w:smartTag w:uri="urn:schemas-microsoft-com:office:smarttags" w:element="chsdate">
              <w:smartTagPr>
                <w:attr w:name="Year" w:val="1988"/>
                <w:attr w:name="Month" w:val="2"/>
                <w:attr w:name="Day" w:val="1"/>
                <w:attr w:name="IsLunarDate" w:val="False"/>
                <w:attr w:name="IsROCDate" w:val="False"/>
              </w:smartTagPr>
              <w:r w:rsidRPr="004517C2">
                <w:rPr>
                  <w:rFonts w:ascii="標楷體" w:hAnsi="標楷體"/>
                  <w:color w:val="000000"/>
                  <w:sz w:val="24"/>
                  <w:szCs w:val="24"/>
                </w:rPr>
                <w:t>88年2月1日</w:t>
              </w:r>
            </w:smartTag>
            <w:r w:rsidRPr="004517C2">
              <w:rPr>
                <w:rFonts w:ascii="標楷體" w:hAnsi="標楷體"/>
                <w:color w:val="000000"/>
                <w:sz w:val="24"/>
                <w:szCs w:val="24"/>
              </w:rPr>
              <w:t>公告），為何未適用當時仍有效之「機關營繕工程及</w:t>
            </w:r>
            <w:r w:rsidRPr="004517C2">
              <w:rPr>
                <w:rFonts w:ascii="標楷體" w:hAnsi="標楷體"/>
                <w:color w:val="000000"/>
                <w:sz w:val="24"/>
                <w:szCs w:val="24"/>
              </w:rPr>
              <w:lastRenderedPageBreak/>
              <w:t>購置定製變賣財物稽察條例」辦理，建請 大院併予鑑察。</w:t>
            </w:r>
          </w:p>
        </w:tc>
      </w:tr>
      <w:tr w:rsidR="000A2F86" w:rsidRPr="004517C2" w:rsidTr="001E6AFC">
        <w:tc>
          <w:tcPr>
            <w:tcW w:w="3260" w:type="dxa"/>
          </w:tcPr>
          <w:p w:rsidR="000A2F86" w:rsidRPr="004517C2" w:rsidRDefault="0065639B" w:rsidP="005846C6">
            <w:pPr>
              <w:overflowPunct w:val="0"/>
              <w:adjustRightInd w:val="0"/>
              <w:snapToGrid w:val="0"/>
              <w:spacing w:line="300" w:lineRule="exact"/>
              <w:ind w:left="520" w:hangingChars="200" w:hanging="520"/>
              <w:jc w:val="both"/>
              <w:rPr>
                <w:rFonts w:ascii="標楷體" w:hAnsi="標楷體"/>
                <w:color w:val="000000"/>
                <w:sz w:val="24"/>
                <w:szCs w:val="24"/>
              </w:rPr>
            </w:pPr>
            <w:r w:rsidRPr="004517C2">
              <w:rPr>
                <w:rFonts w:ascii="標楷體" w:hAnsi="標楷體" w:hint="eastAsia"/>
                <w:color w:val="000000"/>
                <w:sz w:val="24"/>
                <w:szCs w:val="24"/>
              </w:rPr>
              <w:lastRenderedPageBreak/>
              <w:t>二</w:t>
            </w:r>
            <w:r w:rsidR="000A2F86" w:rsidRPr="004517C2">
              <w:rPr>
                <w:rFonts w:ascii="標楷體" w:hAnsi="標楷體"/>
                <w:color w:val="000000"/>
                <w:sz w:val="24"/>
                <w:szCs w:val="24"/>
              </w:rPr>
              <w:t>、承前，依 貴會技術處</w:t>
            </w:r>
            <w:smartTag w:uri="urn:schemas-microsoft-com:office:smarttags" w:element="chsdate">
              <w:smartTagPr>
                <w:attr w:name="Year" w:val="1988"/>
                <w:attr w:name="Month" w:val="3"/>
                <w:attr w:name="Day" w:val="5"/>
                <w:attr w:name="IsLunarDate" w:val="False"/>
                <w:attr w:name="IsROCDate" w:val="False"/>
              </w:smartTagPr>
              <w:r w:rsidR="000A2F86" w:rsidRPr="004517C2">
                <w:rPr>
                  <w:rFonts w:ascii="標楷體" w:hAnsi="標楷體"/>
                  <w:color w:val="000000"/>
                  <w:sz w:val="24"/>
                  <w:szCs w:val="24"/>
                </w:rPr>
                <w:t>88年3月5日</w:t>
              </w:r>
            </w:smartTag>
            <w:r w:rsidR="000A2F86" w:rsidRPr="004517C2">
              <w:rPr>
                <w:rFonts w:ascii="標楷體" w:hAnsi="標楷體"/>
                <w:color w:val="000000"/>
                <w:sz w:val="24"/>
                <w:szCs w:val="24"/>
              </w:rPr>
              <w:t>簽文研提意見顯示，對於促進民間參與公共建設案件，民間投資比例偏低，而政府投資比例高者，政府投資部分擬併同交由民間興建，恐產生政府採購法執行漏洞，建議「應規範政府投資比例上限」。查 貴會曾參與交通部、經建會及高雄市政府等單位辦理高捷案之相關審查會議，有無提出前揭建議？</w:t>
            </w:r>
          </w:p>
        </w:tc>
        <w:tc>
          <w:tcPr>
            <w:tcW w:w="5529" w:type="dxa"/>
          </w:tcPr>
          <w:p w:rsidR="000A2F86" w:rsidRPr="004517C2" w:rsidRDefault="000A2F86" w:rsidP="005846C6">
            <w:pPr>
              <w:numPr>
                <w:ilvl w:val="0"/>
                <w:numId w:val="6"/>
              </w:numPr>
              <w:overflowPunct w:val="0"/>
              <w:adjustRightInd w:val="0"/>
              <w:snapToGrid w:val="0"/>
              <w:spacing w:line="300" w:lineRule="exact"/>
              <w:ind w:left="510" w:hanging="510"/>
              <w:jc w:val="both"/>
              <w:rPr>
                <w:rFonts w:ascii="標楷體" w:hAnsi="標楷體"/>
                <w:color w:val="000000"/>
                <w:sz w:val="24"/>
                <w:szCs w:val="24"/>
              </w:rPr>
            </w:pPr>
            <w:r w:rsidRPr="004517C2">
              <w:rPr>
                <w:rFonts w:ascii="標楷體" w:hAnsi="標楷體"/>
                <w:color w:val="000000"/>
                <w:sz w:val="24"/>
                <w:szCs w:val="24"/>
              </w:rPr>
              <w:t>本會技術處</w:t>
            </w:r>
            <w:smartTag w:uri="urn:schemas-microsoft-com:office:smarttags" w:element="chsdate">
              <w:smartTagPr>
                <w:attr w:name="Year" w:val="1988"/>
                <w:attr w:name="Month" w:val="3"/>
                <w:attr w:name="Day" w:val="5"/>
                <w:attr w:name="IsLunarDate" w:val="False"/>
                <w:attr w:name="IsROCDate" w:val="False"/>
              </w:smartTagPr>
              <w:r w:rsidRPr="004517C2">
                <w:rPr>
                  <w:rFonts w:ascii="標楷體" w:hAnsi="標楷體"/>
                  <w:color w:val="000000"/>
                  <w:sz w:val="24"/>
                  <w:szCs w:val="24"/>
                </w:rPr>
                <w:t>88年3月5日</w:t>
              </w:r>
            </w:smartTag>
            <w:r w:rsidRPr="004517C2">
              <w:rPr>
                <w:rFonts w:ascii="標楷體" w:hAnsi="標楷體"/>
                <w:color w:val="000000"/>
                <w:sz w:val="24"/>
                <w:szCs w:val="24"/>
              </w:rPr>
              <w:t>簽文研提意見，奉蔡前主任委員批示：「請葉處長邀請相關人員開會交換意見，由本人主持」，爰簽文研提意見所提「建議應規範政府投資比例上限」，當時尚未奉前主任委員批可。復本會於同年月31日由蔡前主任委員召集會內相關人員研商，惟該次會議紀錄奉蔡前主任委員批示：「本次會商係本會內部交換意見，結論意見並不成熟，紀錄不發」。</w:t>
            </w:r>
          </w:p>
          <w:p w:rsidR="000A2F86" w:rsidRPr="004517C2" w:rsidRDefault="000A2F86" w:rsidP="005846C6">
            <w:pPr>
              <w:numPr>
                <w:ilvl w:val="0"/>
                <w:numId w:val="6"/>
              </w:numPr>
              <w:overflowPunct w:val="0"/>
              <w:adjustRightInd w:val="0"/>
              <w:snapToGrid w:val="0"/>
              <w:spacing w:line="300" w:lineRule="exact"/>
              <w:ind w:left="510" w:hanging="510"/>
              <w:jc w:val="both"/>
              <w:rPr>
                <w:rFonts w:ascii="標楷體" w:hAnsi="標楷體"/>
                <w:color w:val="000000"/>
                <w:sz w:val="24"/>
                <w:szCs w:val="24"/>
              </w:rPr>
            </w:pPr>
            <w:r w:rsidRPr="004517C2">
              <w:rPr>
                <w:rFonts w:ascii="標楷體" w:hAnsi="標楷體"/>
                <w:color w:val="000000"/>
                <w:sz w:val="24"/>
                <w:szCs w:val="24"/>
              </w:rPr>
              <w:t>按行政院</w:t>
            </w:r>
            <w:smartTag w:uri="urn:schemas-microsoft-com:office:smarttags" w:element="chsdate">
              <w:smartTagPr>
                <w:attr w:name="Year" w:val="1988"/>
                <w:attr w:name="Month" w:val="6"/>
                <w:attr w:name="Day" w:val="4"/>
                <w:attr w:name="IsLunarDate" w:val="False"/>
                <w:attr w:name="IsROCDate" w:val="False"/>
              </w:smartTagPr>
              <w:r w:rsidRPr="004517C2">
                <w:rPr>
                  <w:rFonts w:ascii="標楷體" w:hAnsi="標楷體"/>
                  <w:color w:val="000000"/>
                  <w:sz w:val="24"/>
                  <w:szCs w:val="24"/>
                </w:rPr>
                <w:t>88年6月4日</w:t>
              </w:r>
            </w:smartTag>
            <w:r w:rsidRPr="004517C2">
              <w:rPr>
                <w:rFonts w:ascii="標楷體" w:hAnsi="標楷體"/>
                <w:color w:val="000000"/>
                <w:sz w:val="24"/>
                <w:szCs w:val="24"/>
              </w:rPr>
              <w:t>台88交22043號函所附經建會</w:t>
            </w:r>
            <w:smartTag w:uri="urn:schemas-microsoft-com:office:smarttags" w:element="chsdate">
              <w:smartTagPr>
                <w:attr w:name="Year" w:val="1988"/>
                <w:attr w:name="Month" w:val="5"/>
                <w:attr w:name="Day" w:val="21"/>
                <w:attr w:name="IsLunarDate" w:val="False"/>
                <w:attr w:name="IsROCDate" w:val="False"/>
              </w:smartTagPr>
              <w:r w:rsidRPr="004517C2">
                <w:rPr>
                  <w:rFonts w:ascii="標楷體" w:hAnsi="標楷體"/>
                  <w:color w:val="000000"/>
                  <w:sz w:val="24"/>
                  <w:szCs w:val="24"/>
                </w:rPr>
                <w:t>88年5月21日</w:t>
              </w:r>
            </w:smartTag>
            <w:r w:rsidRPr="004517C2">
              <w:rPr>
                <w:rFonts w:ascii="標楷體" w:hAnsi="標楷體"/>
                <w:color w:val="000000"/>
                <w:sz w:val="24"/>
                <w:szCs w:val="24"/>
              </w:rPr>
              <w:t>都（88）字第2289號函說明二，經建會曾於</w:t>
            </w:r>
            <w:smartTag w:uri="urn:schemas-microsoft-com:office:smarttags" w:element="chsdate">
              <w:smartTagPr>
                <w:attr w:name="Year" w:val="1988"/>
                <w:attr w:name="Month" w:val="5"/>
                <w:attr w:name="Day" w:val="5"/>
                <w:attr w:name="IsLunarDate" w:val="False"/>
                <w:attr w:name="IsROCDate" w:val="False"/>
              </w:smartTagPr>
              <w:r w:rsidRPr="004517C2">
                <w:rPr>
                  <w:rFonts w:ascii="標楷體" w:hAnsi="標楷體"/>
                  <w:color w:val="000000"/>
                  <w:sz w:val="24"/>
                  <w:szCs w:val="24"/>
                </w:rPr>
                <w:t>88年5月5日</w:t>
              </w:r>
            </w:smartTag>
            <w:r w:rsidRPr="004517C2">
              <w:rPr>
                <w:rFonts w:ascii="標楷體" w:hAnsi="標楷體"/>
                <w:color w:val="000000"/>
                <w:sz w:val="24"/>
                <w:szCs w:val="24"/>
              </w:rPr>
              <w:t>邀集本會等機關研商高雄捷運案；又交通部89年7月20日交路八十九字第007415-1號函，該部曾於</w:t>
            </w:r>
            <w:smartTag w:uri="urn:schemas-microsoft-com:office:smarttags" w:element="chsdate">
              <w:smartTagPr>
                <w:attr w:name="Year" w:val="1989"/>
                <w:attr w:name="Month" w:val="7"/>
                <w:attr w:name="Day" w:val="5"/>
                <w:attr w:name="IsLunarDate" w:val="False"/>
                <w:attr w:name="IsROCDate" w:val="False"/>
              </w:smartTagPr>
              <w:r w:rsidRPr="004517C2">
                <w:rPr>
                  <w:rFonts w:ascii="標楷體" w:hAnsi="標楷體"/>
                  <w:color w:val="000000"/>
                  <w:sz w:val="24"/>
                  <w:szCs w:val="24"/>
                </w:rPr>
                <w:t>89年7月5日</w:t>
              </w:r>
            </w:smartTag>
            <w:r w:rsidRPr="004517C2">
              <w:rPr>
                <w:rFonts w:ascii="標楷體" w:hAnsi="標楷體"/>
                <w:color w:val="000000"/>
                <w:sz w:val="24"/>
                <w:szCs w:val="24"/>
              </w:rPr>
              <w:t>邀集本會等機關研商。經查本會現有卷宗，僅有會議結論，並無該次會議與會人員發言紀要，爰無法查證本會有無在該次會議中提出「應規範政府投資比例上限」之建議。</w:t>
            </w:r>
          </w:p>
        </w:tc>
      </w:tr>
      <w:tr w:rsidR="000A2F86" w:rsidRPr="004517C2" w:rsidTr="001E6AFC">
        <w:tc>
          <w:tcPr>
            <w:tcW w:w="3260" w:type="dxa"/>
          </w:tcPr>
          <w:p w:rsidR="000A2F86" w:rsidRPr="004517C2" w:rsidRDefault="0065639B" w:rsidP="005846C6">
            <w:pPr>
              <w:overflowPunct w:val="0"/>
              <w:adjustRightInd w:val="0"/>
              <w:snapToGrid w:val="0"/>
              <w:spacing w:line="300" w:lineRule="exact"/>
              <w:ind w:left="520" w:hangingChars="200" w:hanging="520"/>
              <w:jc w:val="both"/>
              <w:rPr>
                <w:rFonts w:ascii="標楷體" w:hAnsi="標楷體"/>
                <w:color w:val="000000"/>
                <w:sz w:val="24"/>
                <w:szCs w:val="24"/>
              </w:rPr>
            </w:pPr>
            <w:r w:rsidRPr="004517C2">
              <w:rPr>
                <w:rFonts w:ascii="標楷體" w:hAnsi="標楷體" w:hint="eastAsia"/>
                <w:color w:val="000000"/>
                <w:sz w:val="24"/>
                <w:szCs w:val="24"/>
              </w:rPr>
              <w:t>三</w:t>
            </w:r>
            <w:r w:rsidR="000A2F86" w:rsidRPr="004517C2">
              <w:rPr>
                <w:rFonts w:ascii="標楷體" w:hAnsi="標楷體"/>
                <w:color w:val="000000"/>
                <w:sz w:val="24"/>
                <w:szCs w:val="24"/>
              </w:rPr>
              <w:t>、依 貴會簡報說明及答詢委員詢問表示，高捷案自償率偏低，政府出資額度很高，在當時的環境法的規範不夠，嗣後依促參法辦理案件，即於該法第48條明定「依本法核准民間機構興建、營運之公共建設，不適用政府採購法之規定」，且於同法施行細則第33條規定政府投資額度不得高於民間投資額度。 貴會既坦承高捷案在當時的環境「法的規範不夠」，如獎參條例及其相關子法並未明文規定政府出（投）資比例限制，而高捷案適有政府採購法第4條規定政府出（投）資超過半數，受補助之法人或團體應依該法規定程序辦理採</w:t>
            </w:r>
            <w:r w:rsidR="000A2F86" w:rsidRPr="004517C2">
              <w:rPr>
                <w:rFonts w:ascii="標楷體" w:hAnsi="標楷體"/>
                <w:color w:val="000000"/>
                <w:sz w:val="24"/>
                <w:szCs w:val="24"/>
              </w:rPr>
              <w:lastRenderedPageBreak/>
              <w:t>購監督， 貴會何以函復高雄市捷運局高捷案不適用政府採購法？</w:t>
            </w:r>
          </w:p>
        </w:tc>
        <w:tc>
          <w:tcPr>
            <w:tcW w:w="5529" w:type="dxa"/>
          </w:tcPr>
          <w:p w:rsidR="000A2F86" w:rsidRPr="004517C2" w:rsidRDefault="000A2F86" w:rsidP="005846C6">
            <w:pPr>
              <w:numPr>
                <w:ilvl w:val="0"/>
                <w:numId w:val="7"/>
              </w:numPr>
              <w:overflowPunct w:val="0"/>
              <w:adjustRightInd w:val="0"/>
              <w:snapToGrid w:val="0"/>
              <w:spacing w:line="300" w:lineRule="exact"/>
              <w:ind w:left="476" w:hanging="476"/>
              <w:jc w:val="both"/>
              <w:rPr>
                <w:rFonts w:ascii="標楷體" w:hAnsi="標楷體"/>
                <w:color w:val="000000"/>
                <w:sz w:val="24"/>
                <w:szCs w:val="24"/>
              </w:rPr>
            </w:pPr>
            <w:r w:rsidRPr="004517C2">
              <w:rPr>
                <w:rFonts w:ascii="標楷體" w:hAnsi="標楷體"/>
                <w:color w:val="000000"/>
                <w:sz w:val="24"/>
                <w:szCs w:val="24"/>
              </w:rPr>
              <w:lastRenderedPageBreak/>
              <w:t>據高雄市捷運局函表示，該案悉依獎參條例及其子法規定甄選廠商投資興建交通建設，且於</w:t>
            </w:r>
            <w:smartTag w:uri="urn:schemas-microsoft-com:office:smarttags" w:element="chsdate">
              <w:smartTagPr>
                <w:attr w:name="Year" w:val="1988"/>
                <w:attr w:name="Month" w:val="2"/>
                <w:attr w:name="Day" w:val="1"/>
                <w:attr w:name="IsLunarDate" w:val="False"/>
                <w:attr w:name="IsROCDate" w:val="False"/>
              </w:smartTagPr>
              <w:r w:rsidRPr="004517C2">
                <w:rPr>
                  <w:rFonts w:ascii="標楷體" w:hAnsi="標楷體"/>
                  <w:color w:val="000000"/>
                  <w:sz w:val="24"/>
                  <w:szCs w:val="24"/>
                </w:rPr>
                <w:t>88年2月1日</w:t>
              </w:r>
            </w:smartTag>
            <w:r w:rsidRPr="004517C2">
              <w:rPr>
                <w:rFonts w:ascii="標楷體" w:hAnsi="標楷體"/>
                <w:color w:val="000000"/>
                <w:sz w:val="24"/>
                <w:szCs w:val="24"/>
              </w:rPr>
              <w:t>即依獎參條例公告招商，早於政府採購法施行日</w:t>
            </w:r>
            <w:smartTag w:uri="urn:schemas-microsoft-com:office:smarttags" w:element="chsdate">
              <w:smartTagPr>
                <w:attr w:name="Year" w:val="1988"/>
                <w:attr w:name="Month" w:val="5"/>
                <w:attr w:name="Day" w:val="27"/>
                <w:attr w:name="IsLunarDate" w:val="False"/>
                <w:attr w:name="IsROCDate" w:val="False"/>
              </w:smartTagPr>
              <w:r w:rsidRPr="004517C2">
                <w:rPr>
                  <w:rFonts w:ascii="標楷體" w:hAnsi="標楷體"/>
                  <w:color w:val="000000"/>
                  <w:sz w:val="24"/>
                  <w:szCs w:val="24"/>
                </w:rPr>
                <w:t>88年5月27日</w:t>
              </w:r>
            </w:smartTag>
            <w:r w:rsidRPr="004517C2">
              <w:rPr>
                <w:rFonts w:ascii="標楷體" w:hAnsi="標楷體"/>
                <w:color w:val="000000"/>
                <w:sz w:val="24"/>
                <w:szCs w:val="24"/>
              </w:rPr>
              <w:t>，本無政府採購法之適用。又依政府採購法第99條規定「機關辦理政府規劃或核准之交通、能源、環保、旅遊等建設，經目的事業主管機關核准開放廠商投資興建、營運者，其甄選投資廠商之程序，除其他法律另有規定者外，適用本法之規定」，高捷案既悉依獎參條例規定辦理，即不適用政府採購法，其不適用範圍，當然包括政府採購法第4條補助之規定。</w:t>
            </w:r>
          </w:p>
          <w:p w:rsidR="000A2F86" w:rsidRPr="004517C2" w:rsidRDefault="000A2F86" w:rsidP="005846C6">
            <w:pPr>
              <w:numPr>
                <w:ilvl w:val="0"/>
                <w:numId w:val="7"/>
              </w:numPr>
              <w:overflowPunct w:val="0"/>
              <w:adjustRightInd w:val="0"/>
              <w:snapToGrid w:val="0"/>
              <w:spacing w:line="300" w:lineRule="exact"/>
              <w:ind w:left="476" w:hanging="476"/>
              <w:jc w:val="both"/>
              <w:rPr>
                <w:rFonts w:ascii="標楷體" w:hAnsi="標楷體"/>
                <w:color w:val="000000"/>
                <w:sz w:val="24"/>
                <w:szCs w:val="24"/>
              </w:rPr>
            </w:pPr>
            <w:r w:rsidRPr="004517C2">
              <w:rPr>
                <w:rFonts w:ascii="標楷體" w:hAnsi="標楷體"/>
                <w:color w:val="000000"/>
                <w:sz w:val="24"/>
                <w:szCs w:val="24"/>
              </w:rPr>
              <w:t>再者，高捷案既依獎參條例及其子法規定，對非自償部分由高雄市政府投資其建設之一部，其本質與政府採購法第4條補助法人團體辦理採購之情形自不相同。</w:t>
            </w:r>
          </w:p>
        </w:tc>
      </w:tr>
      <w:tr w:rsidR="000A2F86" w:rsidRPr="004517C2" w:rsidTr="001E6AFC">
        <w:tc>
          <w:tcPr>
            <w:tcW w:w="3260" w:type="dxa"/>
          </w:tcPr>
          <w:p w:rsidR="000A2F86" w:rsidRPr="004517C2" w:rsidRDefault="000A2F86" w:rsidP="005846C6">
            <w:pPr>
              <w:overflowPunct w:val="0"/>
              <w:adjustRightInd w:val="0"/>
              <w:snapToGrid w:val="0"/>
              <w:spacing w:line="300" w:lineRule="exact"/>
              <w:ind w:left="520" w:hangingChars="200" w:hanging="520"/>
              <w:jc w:val="both"/>
              <w:rPr>
                <w:rFonts w:ascii="標楷體" w:hAnsi="標楷體"/>
                <w:color w:val="000000"/>
                <w:sz w:val="24"/>
                <w:szCs w:val="24"/>
              </w:rPr>
            </w:pPr>
            <w:r w:rsidRPr="004517C2">
              <w:rPr>
                <w:rFonts w:ascii="標楷體" w:hAnsi="標楷體"/>
                <w:color w:val="000000"/>
                <w:sz w:val="24"/>
                <w:szCs w:val="24"/>
              </w:rPr>
              <w:lastRenderedPageBreak/>
              <w:t>五、承前，查 貴會</w:t>
            </w:r>
            <w:smartTag w:uri="urn:schemas-microsoft-com:office:smarttags" w:element="chsdate">
              <w:smartTagPr>
                <w:attr w:name="Year" w:val="1988"/>
                <w:attr w:name="Month" w:val="6"/>
                <w:attr w:name="Day" w:val="24"/>
                <w:attr w:name="IsLunarDate" w:val="False"/>
                <w:attr w:name="IsROCDate" w:val="False"/>
              </w:smartTagPr>
              <w:r w:rsidRPr="004517C2">
                <w:rPr>
                  <w:rFonts w:ascii="標楷體" w:hAnsi="標楷體"/>
                  <w:color w:val="000000"/>
                  <w:sz w:val="24"/>
                  <w:szCs w:val="24"/>
                </w:rPr>
                <w:t>88年6月24日</w:t>
              </w:r>
            </w:smartTag>
            <w:r w:rsidRPr="004517C2">
              <w:rPr>
                <w:rFonts w:ascii="標楷體" w:hAnsi="標楷體"/>
                <w:color w:val="000000"/>
                <w:sz w:val="24"/>
                <w:szCs w:val="24"/>
              </w:rPr>
              <w:t>召開法規委員會第76次委員會議之討論議題結論「關於民間投資興建、營運公共建設，其甄選廠商程序於其他法律另有規定時，不論其規定之詳簡，依本法第99條規定，均無政府採購法之適用」，其重點在於甄選廠商之程序不適用政府採購法，自無疑義。惟該次會議究有無針對高雄市捷運局</w:t>
            </w:r>
            <w:smartTag w:uri="urn:schemas-microsoft-com:office:smarttags" w:element="chsdate">
              <w:smartTagPr>
                <w:attr w:name="Year" w:val="1988"/>
                <w:attr w:name="Month" w:val="6"/>
                <w:attr w:name="Day" w:val="7"/>
                <w:attr w:name="IsLunarDate" w:val="False"/>
                <w:attr w:name="IsROCDate" w:val="False"/>
              </w:smartTagPr>
              <w:r w:rsidRPr="004517C2">
                <w:rPr>
                  <w:rFonts w:ascii="標楷體" w:hAnsi="標楷體"/>
                  <w:color w:val="000000"/>
                  <w:sz w:val="24"/>
                  <w:szCs w:val="24"/>
                </w:rPr>
                <w:t>88年6月7日</w:t>
              </w:r>
            </w:smartTag>
            <w:r w:rsidRPr="004517C2">
              <w:rPr>
                <w:rFonts w:ascii="標楷體" w:hAnsi="標楷體"/>
                <w:color w:val="000000"/>
                <w:sz w:val="24"/>
                <w:szCs w:val="24"/>
              </w:rPr>
              <w:t>來函問題核心，高捷案政府出（投）資超過半數，依政府採購法第4條規定，民間機構是否應依該法規定程序辦理乙節，深入討論？</w:t>
            </w:r>
          </w:p>
        </w:tc>
        <w:tc>
          <w:tcPr>
            <w:tcW w:w="5529" w:type="dxa"/>
          </w:tcPr>
          <w:p w:rsidR="000A2F86" w:rsidRPr="004517C2" w:rsidRDefault="000A2F86" w:rsidP="005846C6">
            <w:pPr>
              <w:numPr>
                <w:ilvl w:val="0"/>
                <w:numId w:val="8"/>
              </w:numPr>
              <w:overflowPunct w:val="0"/>
              <w:adjustRightInd w:val="0"/>
              <w:snapToGrid w:val="0"/>
              <w:spacing w:line="300" w:lineRule="exact"/>
              <w:ind w:left="510" w:hanging="510"/>
              <w:jc w:val="both"/>
              <w:rPr>
                <w:rFonts w:ascii="標楷體" w:hAnsi="標楷體"/>
                <w:color w:val="000000"/>
                <w:sz w:val="24"/>
                <w:szCs w:val="24"/>
              </w:rPr>
            </w:pPr>
            <w:r w:rsidRPr="004517C2">
              <w:rPr>
                <w:rFonts w:ascii="標楷體" w:hAnsi="標楷體"/>
                <w:sz w:val="24"/>
                <w:szCs w:val="24"/>
              </w:rPr>
              <w:t>法規會</w:t>
            </w:r>
            <w:smartTag w:uri="urn:schemas-microsoft-com:office:smarttags" w:element="chsdate">
              <w:smartTagPr>
                <w:attr w:name="Year" w:val="1988"/>
                <w:attr w:name="Month" w:val="6"/>
                <w:attr w:name="Day" w:val="24"/>
                <w:attr w:name="IsLunarDate" w:val="False"/>
                <w:attr w:name="IsROCDate" w:val="False"/>
              </w:smartTagPr>
              <w:r w:rsidRPr="004517C2">
                <w:rPr>
                  <w:rFonts w:ascii="標楷體" w:hAnsi="標楷體"/>
                  <w:sz w:val="24"/>
                  <w:szCs w:val="24"/>
                </w:rPr>
                <w:t>88年6月24日</w:t>
              </w:r>
            </w:smartTag>
            <w:r w:rsidRPr="004517C2">
              <w:rPr>
                <w:rFonts w:ascii="標楷體" w:hAnsi="標楷體"/>
                <w:sz w:val="24"/>
                <w:szCs w:val="24"/>
              </w:rPr>
              <w:t>第76次委員會議討論案第7案，提案討論之議題為「政府採購法第99條關於機關辦理政府規劃或核准之交通、能源、環保、旅遊等建設，經目的事業主管機關核准開放廠商投資興建者，其甄選投資廠商之程序應適用本法之情形，提請討論。」當次會議結論為：「關於民間投資興建、營運公共建設，其甄選廠商程序於其他法律另有規定時，不論其規定之詳簡，依本法第99條規定，均無政府採購法之適用。」該項會議結論於同年月30日第77次</w:t>
            </w:r>
            <w:r w:rsidRPr="004517C2">
              <w:rPr>
                <w:rFonts w:ascii="標楷體" w:hAnsi="標楷體"/>
                <w:color w:val="000000"/>
                <w:sz w:val="24"/>
                <w:szCs w:val="24"/>
              </w:rPr>
              <w:t>委員會議確認會議紀錄時，酌作修正為「關於民間投資興建、營運公共建設，其甄選廠商程序於其他法律另有規定（如獎參條例）時，依本法第99條規定，無政府採購法之適用」。依提案資料及會議紀錄所示，並未提及高捷案。</w:t>
            </w:r>
          </w:p>
          <w:p w:rsidR="000A2F86" w:rsidRPr="004517C2" w:rsidRDefault="000A2F86" w:rsidP="005846C6">
            <w:pPr>
              <w:numPr>
                <w:ilvl w:val="0"/>
                <w:numId w:val="8"/>
              </w:numPr>
              <w:overflowPunct w:val="0"/>
              <w:adjustRightInd w:val="0"/>
              <w:snapToGrid w:val="0"/>
              <w:spacing w:line="300" w:lineRule="exact"/>
              <w:ind w:left="510" w:hanging="510"/>
              <w:jc w:val="both"/>
              <w:rPr>
                <w:rFonts w:ascii="標楷體" w:hAnsi="標楷體"/>
                <w:color w:val="000000"/>
                <w:sz w:val="24"/>
                <w:szCs w:val="24"/>
              </w:rPr>
            </w:pPr>
            <w:r w:rsidRPr="004517C2">
              <w:rPr>
                <w:rFonts w:ascii="標楷體" w:hAnsi="標楷體"/>
                <w:sz w:val="24"/>
                <w:szCs w:val="24"/>
              </w:rPr>
              <w:tab/>
            </w:r>
            <w:r w:rsidRPr="004517C2">
              <w:rPr>
                <w:rFonts w:ascii="標楷體" w:hAnsi="標楷體"/>
                <w:color w:val="000000"/>
                <w:sz w:val="24"/>
                <w:szCs w:val="24"/>
              </w:rPr>
              <w:t>由於高雄市</w:t>
            </w:r>
            <w:r w:rsidRPr="004517C2">
              <w:rPr>
                <w:rFonts w:ascii="標楷體" w:hAnsi="標楷體"/>
                <w:sz w:val="24"/>
                <w:szCs w:val="24"/>
              </w:rPr>
              <w:t>捷運局來函表示該案悉依獎參條例及其子法規定甄選廠商</w:t>
            </w:r>
            <w:r w:rsidRPr="004517C2">
              <w:rPr>
                <w:rFonts w:ascii="標楷體" w:hAnsi="標楷體"/>
                <w:color w:val="000000"/>
                <w:sz w:val="24"/>
                <w:szCs w:val="24"/>
              </w:rPr>
              <w:t>投資</w:t>
            </w:r>
            <w:r w:rsidRPr="004517C2">
              <w:rPr>
                <w:rFonts w:ascii="標楷體" w:hAnsi="標楷體"/>
                <w:sz w:val="24"/>
                <w:szCs w:val="24"/>
              </w:rPr>
              <w:t>興建交通建設，且於</w:t>
            </w:r>
            <w:smartTag w:uri="urn:schemas-microsoft-com:office:smarttags" w:element="chsdate">
              <w:smartTagPr>
                <w:attr w:name="Year" w:val="1988"/>
                <w:attr w:name="Month" w:val="2"/>
                <w:attr w:name="Day" w:val="1"/>
                <w:attr w:name="IsLunarDate" w:val="False"/>
                <w:attr w:name="IsROCDate" w:val="False"/>
              </w:smartTagPr>
              <w:r w:rsidRPr="004517C2">
                <w:rPr>
                  <w:rFonts w:ascii="標楷體" w:hAnsi="標楷體"/>
                  <w:sz w:val="24"/>
                  <w:szCs w:val="24"/>
                </w:rPr>
                <w:t>88年2月1日</w:t>
              </w:r>
            </w:smartTag>
            <w:r w:rsidRPr="004517C2">
              <w:rPr>
                <w:rFonts w:ascii="標楷體" w:hAnsi="標楷體"/>
                <w:sz w:val="24"/>
                <w:szCs w:val="24"/>
              </w:rPr>
              <w:t>即依獎參條例公告招商，早於政府採購法施行日</w:t>
            </w:r>
            <w:smartTag w:uri="urn:schemas-microsoft-com:office:smarttags" w:element="chsdate">
              <w:smartTagPr>
                <w:attr w:name="Year" w:val="1988"/>
                <w:attr w:name="Month" w:val="5"/>
                <w:attr w:name="Day" w:val="27"/>
                <w:attr w:name="IsLunarDate" w:val="False"/>
                <w:attr w:name="IsROCDate" w:val="False"/>
              </w:smartTagPr>
              <w:r w:rsidRPr="004517C2">
                <w:rPr>
                  <w:rFonts w:ascii="標楷體" w:hAnsi="標楷體"/>
                  <w:sz w:val="24"/>
                  <w:szCs w:val="24"/>
                </w:rPr>
                <w:t>88年5月27日</w:t>
              </w:r>
            </w:smartTag>
            <w:r w:rsidRPr="004517C2">
              <w:rPr>
                <w:rFonts w:ascii="標楷體" w:hAnsi="標楷體"/>
                <w:sz w:val="24"/>
                <w:szCs w:val="24"/>
              </w:rPr>
              <w:t>；復</w:t>
            </w:r>
            <w:r w:rsidRPr="004517C2">
              <w:rPr>
                <w:rFonts w:ascii="標楷體" w:hAnsi="標楷體"/>
                <w:color w:val="000000"/>
                <w:sz w:val="24"/>
                <w:szCs w:val="24"/>
              </w:rPr>
              <w:t>經2次法規委員會議依法律之原理原則作通案性、原則性之探討，提供法律意見供參考，本會遂以</w:t>
            </w:r>
            <w:smartTag w:uri="urn:schemas-microsoft-com:office:smarttags" w:element="chsdate">
              <w:smartTagPr>
                <w:attr w:name="Year" w:val="1988"/>
                <w:attr w:name="Month" w:val="7"/>
                <w:attr w:name="Day" w:val="5"/>
                <w:attr w:name="IsLunarDate" w:val="False"/>
                <w:attr w:name="IsROCDate" w:val="False"/>
              </w:smartTagPr>
              <w:r w:rsidRPr="004517C2">
                <w:rPr>
                  <w:rFonts w:ascii="標楷體" w:hAnsi="標楷體"/>
                  <w:color w:val="000000"/>
                  <w:sz w:val="24"/>
                  <w:szCs w:val="24"/>
                </w:rPr>
                <w:t>88年7月5日</w:t>
              </w:r>
            </w:smartTag>
            <w:r w:rsidRPr="004517C2">
              <w:rPr>
                <w:rFonts w:ascii="標楷體" w:hAnsi="標楷體"/>
                <w:color w:val="000000"/>
                <w:sz w:val="24"/>
                <w:szCs w:val="24"/>
              </w:rPr>
              <w:t>（88）工程企字第8808140號函復高雄市捷運局略以：「有關高雄都會區大眾捷運系統紅橘線路網建設之非自償部分， 貴局既悉依據獎參條例及其相關子法補貼利息或投資部分建設辦法第9條第1項第2款規定辦理，故不適用政府採購法之規定」。</w:t>
            </w:r>
          </w:p>
        </w:tc>
      </w:tr>
      <w:tr w:rsidR="000A2F86" w:rsidRPr="004517C2" w:rsidTr="001E6AFC">
        <w:tc>
          <w:tcPr>
            <w:tcW w:w="3260" w:type="dxa"/>
          </w:tcPr>
          <w:p w:rsidR="000A2F86" w:rsidRPr="004517C2" w:rsidRDefault="0065639B" w:rsidP="005846C6">
            <w:pPr>
              <w:overflowPunct w:val="0"/>
              <w:adjustRightInd w:val="0"/>
              <w:snapToGrid w:val="0"/>
              <w:spacing w:line="300" w:lineRule="exact"/>
              <w:ind w:left="520" w:hangingChars="200" w:hanging="520"/>
              <w:jc w:val="both"/>
              <w:rPr>
                <w:rFonts w:ascii="標楷體" w:hAnsi="標楷體"/>
                <w:color w:val="000000"/>
                <w:sz w:val="24"/>
                <w:szCs w:val="24"/>
              </w:rPr>
            </w:pPr>
            <w:r w:rsidRPr="004517C2">
              <w:rPr>
                <w:rFonts w:ascii="標楷體" w:hAnsi="標楷體" w:hint="eastAsia"/>
                <w:color w:val="000000"/>
                <w:sz w:val="24"/>
                <w:szCs w:val="24"/>
              </w:rPr>
              <w:t>六</w:t>
            </w:r>
            <w:r w:rsidR="000A2F86" w:rsidRPr="004517C2">
              <w:rPr>
                <w:rFonts w:ascii="標楷體" w:hAnsi="標楷體"/>
                <w:color w:val="000000"/>
                <w:sz w:val="24"/>
                <w:szCs w:val="24"/>
              </w:rPr>
              <w:t>、BOT之主要精神為獎勵民間參與，著重民間資金之投入及引進企業經營理念，高雄捷運紅橘線興建營運合約政府投資工程經費1,047億7,000萬元（不含政府辦理事項經費461.19億元），高捷公司投資工程經費304億9,378萬8,000元，政府投資工程經費約占77.46﹪，如何</w:t>
            </w:r>
            <w:r w:rsidR="000A2F86" w:rsidRPr="004517C2">
              <w:rPr>
                <w:rFonts w:ascii="標楷體" w:hAnsi="標楷體"/>
                <w:color w:val="000000"/>
                <w:sz w:val="24"/>
                <w:szCs w:val="24"/>
              </w:rPr>
              <w:lastRenderedPageBreak/>
              <w:t>符合BOT之理念與精神？</w:t>
            </w:r>
          </w:p>
        </w:tc>
        <w:tc>
          <w:tcPr>
            <w:tcW w:w="5529" w:type="dxa"/>
          </w:tcPr>
          <w:p w:rsidR="000A2F86" w:rsidRPr="004517C2" w:rsidRDefault="000A2F86" w:rsidP="005846C6">
            <w:pPr>
              <w:numPr>
                <w:ilvl w:val="0"/>
                <w:numId w:val="9"/>
              </w:numPr>
              <w:overflowPunct w:val="0"/>
              <w:adjustRightInd w:val="0"/>
              <w:snapToGrid w:val="0"/>
              <w:spacing w:line="300" w:lineRule="exact"/>
              <w:ind w:left="510" w:hanging="510"/>
              <w:jc w:val="both"/>
              <w:rPr>
                <w:rFonts w:ascii="標楷體" w:hAnsi="標楷體"/>
                <w:color w:val="000000"/>
                <w:sz w:val="24"/>
                <w:szCs w:val="24"/>
              </w:rPr>
            </w:pPr>
            <w:r w:rsidRPr="004517C2">
              <w:rPr>
                <w:rFonts w:ascii="標楷體" w:hAnsi="標楷體"/>
                <w:color w:val="000000"/>
                <w:sz w:val="24"/>
                <w:szCs w:val="24"/>
              </w:rPr>
              <w:lastRenderedPageBreak/>
              <w:t>高捷BOT案係88年依交通部主管之獎參條例公告招商的民間投資案，查高捷BOT案之政府投資方式，係依據獎參條例第25條及其子法「補貼利息或投資部分建設辦法」辦理，次查獎參條例對於政府投資上限並無規定。如何符合BOT之理念與精神，建議洽該條例主管機關。</w:t>
            </w:r>
          </w:p>
          <w:p w:rsidR="000A2F86" w:rsidRPr="004517C2" w:rsidRDefault="000A2F86" w:rsidP="005846C6">
            <w:pPr>
              <w:numPr>
                <w:ilvl w:val="0"/>
                <w:numId w:val="9"/>
              </w:numPr>
              <w:overflowPunct w:val="0"/>
              <w:adjustRightInd w:val="0"/>
              <w:snapToGrid w:val="0"/>
              <w:spacing w:line="300" w:lineRule="exact"/>
              <w:ind w:left="510" w:hanging="510"/>
              <w:jc w:val="both"/>
              <w:rPr>
                <w:rFonts w:ascii="標楷體" w:hAnsi="標楷體"/>
                <w:color w:val="000000"/>
                <w:sz w:val="24"/>
                <w:szCs w:val="24"/>
              </w:rPr>
            </w:pPr>
            <w:r w:rsidRPr="004517C2">
              <w:rPr>
                <w:rFonts w:ascii="標楷體" w:hAnsi="標楷體"/>
                <w:color w:val="000000"/>
                <w:sz w:val="24"/>
                <w:szCs w:val="24"/>
              </w:rPr>
              <w:t>為確保促參案件達到民間參與、減輕政府財政負擔的實質效果，</w:t>
            </w:r>
            <w:smartTag w:uri="urn:schemas-microsoft-com:office:smarttags" w:element="chsdate">
              <w:smartTagPr>
                <w:attr w:name="Year" w:val="1989"/>
                <w:attr w:name="Month" w:val="10"/>
                <w:attr w:name="Day" w:val="25"/>
                <w:attr w:name="IsLunarDate" w:val="False"/>
                <w:attr w:name="IsROCDate" w:val="False"/>
              </w:smartTagPr>
              <w:r w:rsidRPr="004517C2">
                <w:rPr>
                  <w:rFonts w:ascii="標楷體" w:hAnsi="標楷體"/>
                  <w:color w:val="000000"/>
                  <w:sz w:val="24"/>
                  <w:szCs w:val="24"/>
                </w:rPr>
                <w:t>89年10月25日</w:t>
              </w:r>
            </w:smartTag>
            <w:r w:rsidRPr="004517C2">
              <w:rPr>
                <w:rFonts w:ascii="標楷體" w:hAnsi="標楷體"/>
                <w:color w:val="000000"/>
                <w:sz w:val="24"/>
                <w:szCs w:val="24"/>
              </w:rPr>
              <w:t>發布之促參法施行細則，於第33條明定促參計畫非自償部分併交民間興建時，政府支付之投資價款額度不得高於民間投資興建額度。</w:t>
            </w:r>
          </w:p>
        </w:tc>
      </w:tr>
    </w:tbl>
    <w:p w:rsidR="000A2F86" w:rsidRPr="004517C2" w:rsidRDefault="000A2F86" w:rsidP="00785F96">
      <w:pPr>
        <w:pStyle w:val="4"/>
        <w:spacing w:beforeLines="25" w:before="114"/>
        <w:ind w:left="1740" w:hanging="697"/>
        <w:rPr>
          <w:rFonts w:hAnsi="標楷體"/>
        </w:rPr>
      </w:pPr>
      <w:r w:rsidRPr="004517C2">
        <w:rPr>
          <w:rFonts w:hAnsi="標楷體"/>
        </w:rPr>
        <w:lastRenderedPageBreak/>
        <w:t>經建會</w:t>
      </w:r>
      <w:r w:rsidR="00CE0E90">
        <w:rPr>
          <w:rFonts w:hAnsi="標楷體"/>
        </w:rPr>
        <w:t>：</w:t>
      </w:r>
    </w:p>
    <w:tbl>
      <w:tblPr>
        <w:tblW w:w="8647" w:type="dxa"/>
        <w:tblInd w:w="312"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3118"/>
        <w:gridCol w:w="5529"/>
      </w:tblGrid>
      <w:tr w:rsidR="000A2F86" w:rsidRPr="004517C2" w:rsidTr="001E6AFC">
        <w:trPr>
          <w:trHeight w:val="353"/>
          <w:tblHeader/>
        </w:trPr>
        <w:tc>
          <w:tcPr>
            <w:tcW w:w="3118" w:type="dxa"/>
            <w:vAlign w:val="center"/>
          </w:tcPr>
          <w:p w:rsidR="000A2F86" w:rsidRPr="004517C2" w:rsidRDefault="000A2F86" w:rsidP="005846C6">
            <w:pPr>
              <w:overflowPunct w:val="0"/>
              <w:adjustRightInd w:val="0"/>
              <w:snapToGrid w:val="0"/>
              <w:spacing w:line="300" w:lineRule="exact"/>
              <w:jc w:val="center"/>
              <w:rPr>
                <w:rFonts w:ascii="標楷體" w:hAnsi="標楷體"/>
                <w:bCs/>
                <w:color w:val="000000"/>
                <w:sz w:val="24"/>
                <w:szCs w:val="24"/>
              </w:rPr>
            </w:pPr>
            <w:r w:rsidRPr="004517C2">
              <w:rPr>
                <w:rFonts w:ascii="標楷體" w:hAnsi="標楷體"/>
                <w:bCs/>
                <w:color w:val="000000"/>
                <w:sz w:val="24"/>
                <w:szCs w:val="24"/>
              </w:rPr>
              <w:t>本 院 函 詢</w:t>
            </w:r>
          </w:p>
        </w:tc>
        <w:tc>
          <w:tcPr>
            <w:tcW w:w="5529" w:type="dxa"/>
            <w:vAlign w:val="center"/>
          </w:tcPr>
          <w:p w:rsidR="000A2F86" w:rsidRPr="004517C2" w:rsidRDefault="000A2F86" w:rsidP="005846C6">
            <w:pPr>
              <w:overflowPunct w:val="0"/>
              <w:adjustRightInd w:val="0"/>
              <w:snapToGrid w:val="0"/>
              <w:spacing w:line="300" w:lineRule="exact"/>
              <w:ind w:leftChars="200" w:left="680" w:rightChars="242" w:right="823"/>
              <w:jc w:val="distribute"/>
              <w:rPr>
                <w:rFonts w:ascii="標楷體" w:hAnsi="標楷體"/>
                <w:bCs/>
                <w:color w:val="000000"/>
                <w:sz w:val="24"/>
                <w:szCs w:val="24"/>
              </w:rPr>
            </w:pPr>
            <w:r w:rsidRPr="004517C2">
              <w:rPr>
                <w:rFonts w:ascii="標楷體" w:hAnsi="標楷體"/>
                <w:bCs/>
                <w:color w:val="000000"/>
                <w:sz w:val="24"/>
                <w:szCs w:val="24"/>
              </w:rPr>
              <w:t>經建會查復說明</w:t>
            </w:r>
          </w:p>
        </w:tc>
      </w:tr>
      <w:tr w:rsidR="000A2F86" w:rsidRPr="004517C2" w:rsidTr="001E6AFC">
        <w:tc>
          <w:tcPr>
            <w:tcW w:w="3118" w:type="dxa"/>
          </w:tcPr>
          <w:p w:rsidR="000A2F86" w:rsidRPr="004517C2" w:rsidRDefault="000A2F86" w:rsidP="005846C6">
            <w:pPr>
              <w:overflowPunct w:val="0"/>
              <w:adjustRightInd w:val="0"/>
              <w:snapToGrid w:val="0"/>
              <w:spacing w:line="300" w:lineRule="exact"/>
              <w:ind w:left="520" w:hangingChars="200" w:hanging="520"/>
              <w:jc w:val="both"/>
              <w:rPr>
                <w:rFonts w:ascii="標楷體" w:hAnsi="標楷體"/>
                <w:sz w:val="24"/>
                <w:szCs w:val="24"/>
              </w:rPr>
            </w:pPr>
            <w:r w:rsidRPr="004517C2">
              <w:rPr>
                <w:rFonts w:ascii="標楷體" w:hAnsi="標楷體"/>
                <w:sz w:val="24"/>
                <w:szCs w:val="24"/>
              </w:rPr>
              <w:t>一、貴會黃副主委</w:t>
            </w:r>
            <w:smartTag w:uri="urn:schemas-microsoft-com:office:smarttags" w:element="chsdate">
              <w:smartTagPr>
                <w:attr w:name="IsROCDate" w:val="False"/>
                <w:attr w:name="IsLunarDate" w:val="False"/>
                <w:attr w:name="Day" w:val="31"/>
                <w:attr w:name="Month" w:val="3"/>
                <w:attr w:name="Year" w:val="1999"/>
              </w:smartTagPr>
              <w:r w:rsidRPr="004517C2">
                <w:rPr>
                  <w:rFonts w:ascii="標楷體" w:hAnsi="標楷體"/>
                  <w:sz w:val="24"/>
                  <w:szCs w:val="24"/>
                </w:rPr>
                <w:t>99年3月31日</w:t>
              </w:r>
            </w:smartTag>
            <w:r w:rsidRPr="004517C2">
              <w:rPr>
                <w:rFonts w:ascii="標楷體" w:hAnsi="標楷體"/>
                <w:sz w:val="24"/>
                <w:szCs w:val="24"/>
              </w:rPr>
              <w:t>答詢表示：若自償率不高的話，BOT應該不太會有機會…。請進一步說明公共建設採行BOT模式之自償率門檻值應如何設算？又本案高雄捷運紅橘線路網採行BOT模式之合理自償率應為多少？</w:t>
            </w:r>
            <w:r w:rsidR="0065639B" w:rsidRPr="004517C2">
              <w:rPr>
                <w:rFonts w:ascii="標楷體" w:hAnsi="標楷體"/>
                <w:sz w:val="24"/>
                <w:szCs w:val="24"/>
              </w:rPr>
              <w:t xml:space="preserve"> </w:t>
            </w:r>
          </w:p>
        </w:tc>
        <w:tc>
          <w:tcPr>
            <w:tcW w:w="5529" w:type="dxa"/>
          </w:tcPr>
          <w:p w:rsidR="000A2F86" w:rsidRPr="004517C2" w:rsidRDefault="000A2F86" w:rsidP="005846C6">
            <w:pPr>
              <w:numPr>
                <w:ilvl w:val="0"/>
                <w:numId w:val="14"/>
              </w:numPr>
              <w:overflowPunct w:val="0"/>
              <w:adjustRightInd w:val="0"/>
              <w:snapToGrid w:val="0"/>
              <w:spacing w:line="300" w:lineRule="exact"/>
              <w:ind w:left="510" w:hanging="510"/>
              <w:jc w:val="both"/>
              <w:rPr>
                <w:rFonts w:ascii="標楷體" w:hAnsi="標楷體"/>
                <w:sz w:val="24"/>
                <w:szCs w:val="24"/>
              </w:rPr>
            </w:pPr>
            <w:r w:rsidRPr="004517C2">
              <w:rPr>
                <w:rFonts w:ascii="標楷體" w:hAnsi="標楷體"/>
                <w:sz w:val="24"/>
                <w:szCs w:val="24"/>
              </w:rPr>
              <w:t>查獎參條例及相關子法對於自償率並未設定門檻值。</w:t>
            </w:r>
          </w:p>
          <w:p w:rsidR="000A2F86" w:rsidRPr="004517C2" w:rsidRDefault="000A2F86" w:rsidP="005846C6">
            <w:pPr>
              <w:numPr>
                <w:ilvl w:val="0"/>
                <w:numId w:val="14"/>
              </w:numPr>
              <w:overflowPunct w:val="0"/>
              <w:adjustRightInd w:val="0"/>
              <w:snapToGrid w:val="0"/>
              <w:spacing w:line="300" w:lineRule="exact"/>
              <w:ind w:left="510" w:hanging="510"/>
              <w:jc w:val="both"/>
              <w:rPr>
                <w:rFonts w:ascii="標楷體" w:hAnsi="標楷體"/>
                <w:sz w:val="24"/>
                <w:szCs w:val="24"/>
              </w:rPr>
            </w:pPr>
            <w:r w:rsidRPr="004517C2">
              <w:rPr>
                <w:rFonts w:ascii="標楷體" w:hAnsi="標楷體"/>
                <w:sz w:val="24"/>
                <w:szCs w:val="24"/>
              </w:rPr>
              <w:t>高雄捷運建設計畫係依獎參條例及相關子法辦理，本計畫原核定總建設經費1,951.76億元，全由政府出資，嗣採民間參與方式推動，總建設經費修訂調降為1,813.79億元，包含民間投資額度304.9億元，以及政府出資1,508.89億元，計畫自償率由11％提高為16.81％，政府出資額度相較原核定計畫減少約443億元。</w:t>
            </w:r>
          </w:p>
        </w:tc>
      </w:tr>
      <w:tr w:rsidR="000A2F86" w:rsidRPr="004517C2" w:rsidTr="001E6AFC">
        <w:trPr>
          <w:trHeight w:val="3969"/>
        </w:trPr>
        <w:tc>
          <w:tcPr>
            <w:tcW w:w="3118" w:type="dxa"/>
          </w:tcPr>
          <w:p w:rsidR="000A2F86" w:rsidRPr="004517C2" w:rsidRDefault="000A2F86" w:rsidP="005846C6">
            <w:pPr>
              <w:overflowPunct w:val="0"/>
              <w:adjustRightInd w:val="0"/>
              <w:snapToGrid w:val="0"/>
              <w:spacing w:line="300" w:lineRule="exact"/>
              <w:ind w:left="520" w:hangingChars="200" w:hanging="520"/>
              <w:jc w:val="both"/>
              <w:rPr>
                <w:rFonts w:ascii="標楷體" w:hAnsi="標楷體"/>
                <w:sz w:val="24"/>
                <w:szCs w:val="24"/>
              </w:rPr>
            </w:pPr>
            <w:r w:rsidRPr="004517C2">
              <w:rPr>
                <w:rFonts w:ascii="標楷體" w:hAnsi="標楷體"/>
                <w:sz w:val="24"/>
                <w:szCs w:val="24"/>
              </w:rPr>
              <w:t>二、按BOT主要係借重民間充裕資金及企業經營理念，高雄捷運紅橘線興建營運合約政府投資工程經費1,047.7億元（不含政府辦理事項經費461.19億元），高捷公司投資工程經費僅304億9,378萬8,000元，政府投資工程經費高達77.46％，是否與BOT之基本理念與精神相悖？ 貴會當時有無本於專業提出質疑？</w:t>
            </w:r>
          </w:p>
        </w:tc>
        <w:tc>
          <w:tcPr>
            <w:tcW w:w="5529" w:type="dxa"/>
          </w:tcPr>
          <w:p w:rsidR="000A2F86" w:rsidRPr="004517C2" w:rsidRDefault="000A2F86" w:rsidP="005846C6">
            <w:pPr>
              <w:numPr>
                <w:ilvl w:val="0"/>
                <w:numId w:val="15"/>
              </w:numPr>
              <w:overflowPunct w:val="0"/>
              <w:adjustRightInd w:val="0"/>
              <w:snapToGrid w:val="0"/>
              <w:spacing w:line="300" w:lineRule="exact"/>
              <w:ind w:left="510" w:hanging="510"/>
              <w:jc w:val="both"/>
              <w:rPr>
                <w:rFonts w:ascii="標楷體" w:hAnsi="標楷體"/>
                <w:sz w:val="24"/>
                <w:szCs w:val="24"/>
              </w:rPr>
            </w:pPr>
            <w:r w:rsidRPr="004517C2">
              <w:rPr>
                <w:rFonts w:ascii="標楷體" w:hAnsi="標楷體"/>
                <w:sz w:val="24"/>
                <w:szCs w:val="24"/>
              </w:rPr>
              <w:t>同前項次一問題之</w:t>
            </w:r>
            <w:r w:rsidRPr="004517C2">
              <w:rPr>
                <w:rFonts w:ascii="標楷體" w:hAnsi="標楷體"/>
                <w:bCs/>
                <w:color w:val="000000"/>
                <w:sz w:val="24"/>
                <w:szCs w:val="24"/>
              </w:rPr>
              <w:t>答復說明</w:t>
            </w:r>
            <w:r w:rsidRPr="004517C2">
              <w:rPr>
                <w:rFonts w:ascii="標楷體" w:hAnsi="標楷體"/>
                <w:sz w:val="24"/>
                <w:szCs w:val="24"/>
              </w:rPr>
              <w:t>二</w:t>
            </w:r>
            <w:r w:rsidRPr="004517C2">
              <w:rPr>
                <w:rFonts w:ascii="標楷體" w:hAnsi="標楷體"/>
                <w:bCs/>
                <w:color w:val="000000"/>
                <w:sz w:val="24"/>
                <w:szCs w:val="24"/>
              </w:rPr>
              <w:t>。</w:t>
            </w:r>
          </w:p>
          <w:p w:rsidR="000A2F86" w:rsidRPr="004517C2" w:rsidRDefault="000A2F86" w:rsidP="005846C6">
            <w:pPr>
              <w:numPr>
                <w:ilvl w:val="0"/>
                <w:numId w:val="15"/>
              </w:numPr>
              <w:overflowPunct w:val="0"/>
              <w:adjustRightInd w:val="0"/>
              <w:snapToGrid w:val="0"/>
              <w:spacing w:line="300" w:lineRule="exact"/>
              <w:ind w:left="510" w:hanging="510"/>
              <w:jc w:val="both"/>
              <w:rPr>
                <w:rFonts w:ascii="標楷體" w:hAnsi="標楷體"/>
                <w:sz w:val="24"/>
                <w:szCs w:val="24"/>
              </w:rPr>
            </w:pPr>
            <w:r w:rsidRPr="004517C2">
              <w:rPr>
                <w:rFonts w:ascii="標楷體" w:hAnsi="標楷體"/>
                <w:sz w:val="24"/>
                <w:szCs w:val="24"/>
              </w:rPr>
              <w:t>BOT基本精神主要係引進民間充沛資源與活力及民間企業的經營效率，在建設及營運等階段，均能以靈活民間經營方式，俾提升公共工程效率及減輕政府財政負擔。本會係行政院的幕僚機關，行政院將重要經建投資計畫案交本會審議，期間皆會邀請行政院秘書處、主計處、工程會及財政部等機關參與審查，充分尊重各單位所提具體意見，並要求主辦機關審慎處理，最後會將審議結論陳報行政院，供行政院決策參考。未來本會仍會本於職掌及專業等就行政院交議重要經建投資計畫案進行審慎審議及跨部會協調等事宜。</w:t>
            </w:r>
          </w:p>
        </w:tc>
      </w:tr>
    </w:tbl>
    <w:p w:rsidR="000A2F86" w:rsidRPr="004517C2" w:rsidRDefault="000A2F86" w:rsidP="00785F96">
      <w:pPr>
        <w:pStyle w:val="3"/>
        <w:spacing w:beforeLines="50" w:before="228"/>
        <w:ind w:left="1394"/>
        <w:rPr>
          <w:rFonts w:hAnsi="標楷體"/>
        </w:rPr>
      </w:pPr>
      <w:bookmarkStart w:id="69" w:name="_Toc291943794"/>
      <w:bookmarkStart w:id="70" w:name="_Toc293309793"/>
      <w:bookmarkStart w:id="71" w:name="_Toc293501461"/>
      <w:r w:rsidRPr="004517C2">
        <w:rPr>
          <w:rFonts w:hAnsi="標楷體"/>
        </w:rPr>
        <w:t>九十九年四月二十二日約詢工程會前副主任委員李建中</w:t>
      </w:r>
      <w:r w:rsidR="0019504A">
        <w:rPr>
          <w:rFonts w:hAnsi="標楷體" w:hint="eastAsia"/>
        </w:rPr>
        <w:t>筆錄</w:t>
      </w:r>
      <w:r w:rsidRPr="004517C2">
        <w:rPr>
          <w:rFonts w:hAnsi="標楷體"/>
        </w:rPr>
        <w:t>摘要：</w:t>
      </w:r>
      <w:bookmarkEnd w:id="69"/>
      <w:bookmarkEnd w:id="70"/>
      <w:bookmarkEnd w:id="71"/>
    </w:p>
    <w:p w:rsidR="000A2F86" w:rsidRPr="004517C2" w:rsidRDefault="000A2F86" w:rsidP="009C0EBE">
      <w:pPr>
        <w:pStyle w:val="4"/>
        <w:rPr>
          <w:rFonts w:hAnsi="標楷體"/>
        </w:rPr>
      </w:pPr>
      <w:r w:rsidRPr="004517C2">
        <w:rPr>
          <w:rFonts w:hAnsi="標楷體"/>
        </w:rPr>
        <w:t>獎參條例第二十五條及子法「補貼利息或投資部分建設辦法」第九條規範了政府二種幫忙的方式，一種是補貼利息，一種是經主管機關勘驗合格，支付民間投資的價款，先取得產權後，再交由民間機構經營或使用。後者基本上是BTO，與BOT的基本觀念是有差異的。</w:t>
      </w:r>
    </w:p>
    <w:p w:rsidR="000A2F86" w:rsidRPr="004517C2" w:rsidRDefault="000A2F86" w:rsidP="009C0EBE">
      <w:pPr>
        <w:pStyle w:val="4"/>
        <w:rPr>
          <w:rFonts w:hAnsi="標楷體"/>
        </w:rPr>
      </w:pPr>
      <w:r w:rsidRPr="004517C2">
        <w:rPr>
          <w:rFonts w:hAnsi="標楷體"/>
        </w:rPr>
        <w:lastRenderedPageBreak/>
        <w:t>政府採購法第四、五條規範法人或團體接受機關補助或委託代辦者，應依該法規定，因工程會是採購法的主管機關，所以高雄市政府來函問是否不受採購法第四、五條規定限制，該條談的是針對慈善團體、私校等補助，沒有經過公開競爭程序，與BOT招商的結果是有差異。</w:t>
      </w:r>
    </w:p>
    <w:p w:rsidR="000A2F86" w:rsidRPr="004517C2" w:rsidRDefault="000A2F86" w:rsidP="009C0EBE">
      <w:pPr>
        <w:pStyle w:val="4"/>
        <w:rPr>
          <w:rFonts w:hAnsi="標楷體"/>
        </w:rPr>
      </w:pPr>
      <w:r w:rsidRPr="004517C2">
        <w:rPr>
          <w:rFonts w:hAnsi="標楷體"/>
        </w:rPr>
        <w:t>依審計部八十六年針對高鐵見解的函，審計部說依獎參條例相關法律規定已有足夠法源依據，作業程序允宜依該條例辦理，與「稽察條例」無關，一旦招商確定後，不必依採購法辦理，這是一個商業的行為，根據審計部的函，之後行政院發函確認表示高鐵不適用「稽察條例」。獎參條例為特別法，優於採購法，如用採購法會造成部分背離的情形。高鐵的自償率是百分之四十，高捷是百分之十一，兩者都低於百分之五十，高鐵經過審計部及行政院的函釋，不適用採購法的規定，加上高鐵在發包時表示政府零出資，所以沒有人再談高鐵。</w:t>
      </w:r>
    </w:p>
    <w:p w:rsidR="000A2F86" w:rsidRPr="004517C2" w:rsidRDefault="000A2F86" w:rsidP="009C0EBE">
      <w:pPr>
        <w:pStyle w:val="4"/>
        <w:rPr>
          <w:rFonts w:hAnsi="標楷體"/>
        </w:rPr>
      </w:pPr>
      <w:r w:rsidRPr="004517C2">
        <w:rPr>
          <w:rFonts w:hAnsi="標楷體"/>
        </w:rPr>
        <w:t>依採購法第九十九條規定，民間參與的招商適用採購法，但是一旦招商確定之後，就與採購法無關，這是甲說，工程會法規會及申訴會執行秘書共同的見解，他們依明示其一、排除其他的法理，採購法第九十九條既僅規定甄選投資廠商之程序適用該法，因此不論其他法律對甄選有無特別規定，除甄選投資廠商之程序以外，均不在適用政府採購法之列。因此高捷公司再發包給其他廠商的程序，就與採購法無關。乙說適用採購法的理由也有，政府投資大，如法人或團體接受機關補助佔半數以上，就要適用採購法，所謂的法人與團體，主要是指基金會、私校、協會等，因</w:t>
      </w:r>
      <w:r w:rsidRPr="004517C2">
        <w:rPr>
          <w:rFonts w:hAnsi="標楷體"/>
        </w:rPr>
        <w:lastRenderedPageBreak/>
        <w:t>與政府的目的相符，可能申請或政府主動補助，他們並未經過一個公開競爭的機制，也就是審計部「一次審計」的觀念。採用甲說基於</w:t>
      </w:r>
      <w:r w:rsidRPr="004517C2">
        <w:rPr>
          <w:rFonts w:eastAsia="新細明體" w:hAnsi="新細明體" w:cs="新細明體" w:hint="eastAsia"/>
        </w:rPr>
        <w:t>①</w:t>
      </w:r>
      <w:r w:rsidRPr="004517C2">
        <w:rPr>
          <w:rFonts w:hAnsi="標楷體"/>
        </w:rPr>
        <w:t>民間經營效能的考量，如以採購法，則原來期待的效率則不存在；</w:t>
      </w:r>
      <w:r w:rsidRPr="004517C2">
        <w:rPr>
          <w:rFonts w:eastAsia="新細明體" w:hAnsi="新細明體" w:cs="新細明體" w:hint="eastAsia"/>
        </w:rPr>
        <w:t>②</w:t>
      </w:r>
      <w:r w:rsidRPr="004517C2">
        <w:rPr>
          <w:rFonts w:hAnsi="標楷體"/>
        </w:rPr>
        <w:t>八十八年採購法初公告，法令轉換期，基於高鐵不適用採購法所以高捷也不適用；</w:t>
      </w:r>
      <w:r w:rsidRPr="004517C2">
        <w:rPr>
          <w:rFonts w:eastAsia="新細明體" w:hAnsi="新細明體" w:cs="新細明體" w:hint="eastAsia"/>
        </w:rPr>
        <w:t>③</w:t>
      </w:r>
      <w:r w:rsidRPr="004517C2">
        <w:rPr>
          <w:rFonts w:hAnsi="標楷體"/>
        </w:rPr>
        <w:t>依審計部的做法，直接排除採購法之適用，而非僅排除第四條。</w:t>
      </w:r>
    </w:p>
    <w:p w:rsidR="000A2F86" w:rsidRPr="004517C2" w:rsidRDefault="000A2F86" w:rsidP="009C0EBE">
      <w:pPr>
        <w:pStyle w:val="4"/>
        <w:rPr>
          <w:rFonts w:hAnsi="標楷體"/>
        </w:rPr>
      </w:pPr>
      <w:r w:rsidRPr="004517C2">
        <w:rPr>
          <w:rFonts w:hAnsi="標楷體"/>
        </w:rPr>
        <w:t>最後是蔡主委的批示，請見工程會八十八年三月五日的簽呈。該簽呈的緣起是高雄市政府三月就問我們，透過電話等各種管道來問，我在</w:t>
      </w:r>
      <w:smartTag w:uri="urn:schemas-microsoft-com:office:smarttags" w:element="chsdate">
        <w:smartTagPr>
          <w:attr w:name="Year" w:val="2011"/>
          <w:attr w:name="Month" w:val="3"/>
          <w:attr w:name="Day" w:val="5"/>
          <w:attr w:name="IsLunarDate" w:val="False"/>
          <w:attr w:name="IsROCDate" w:val="False"/>
        </w:smartTagPr>
        <w:r w:rsidRPr="004517C2">
          <w:rPr>
            <w:rFonts w:hAnsi="標楷體"/>
          </w:rPr>
          <w:t>三月五日</w:t>
        </w:r>
      </w:smartTag>
      <w:r w:rsidRPr="004517C2">
        <w:rPr>
          <w:rFonts w:hAnsi="標楷體"/>
        </w:rPr>
        <w:t>主持會議，邀集同仁討論，我主張本計畫應採取BTO，蔡主委批示「請葉處長邀相關人員開會交換意見，由本人主持。」這表示他其實不同意我的見解…我加註意見「一、本案之結論為『高雄捷運應採BTO方式較符公平正義及程序之合理性』。二、事實上，高雄捷運編有預算，立即採政府主辦而不用民間參與一定最便宜，也最快。高雄捷運一錯再錯，已難挽回，日後一定會有大問題」，我不是未卜先知，而是看這個工程推動有困難，一路上一直演變，感覺不對。再請見</w:t>
      </w:r>
      <w:smartTag w:uri="urn:schemas-microsoft-com:office:smarttags" w:element="chsdate">
        <w:smartTagPr>
          <w:attr w:name="Year" w:val="2011"/>
          <w:attr w:name="Month" w:val="3"/>
          <w:attr w:name="Day" w:val="31"/>
          <w:attr w:name="IsLunarDate" w:val="False"/>
          <w:attr w:name="IsROCDate" w:val="False"/>
        </w:smartTagPr>
        <w:r w:rsidRPr="004517C2">
          <w:rPr>
            <w:rFonts w:hAnsi="標楷體"/>
          </w:rPr>
          <w:t>三月三十一日</w:t>
        </w:r>
      </w:smartTag>
      <w:r w:rsidRPr="004517C2">
        <w:rPr>
          <w:rFonts w:hAnsi="標楷體"/>
        </w:rPr>
        <w:t>會議紀錄，蔡主委明確裁示結論：「政府投資部分併同交由民間興建乙節，適用獎參條例，並無政府採購法之適用」，這是蔡主委下的結論，整個政策在當時已經相當明確，工程會已經形成共識。嗣後高雄市政府於</w:t>
      </w:r>
      <w:smartTag w:uri="urn:schemas-microsoft-com:office:smarttags" w:element="chsdate">
        <w:smartTagPr>
          <w:attr w:name="Year" w:val="2011"/>
          <w:attr w:name="Month" w:val="6"/>
          <w:attr w:name="Day" w:val="7"/>
          <w:attr w:name="IsLunarDate" w:val="False"/>
          <w:attr w:name="IsROCDate" w:val="False"/>
        </w:smartTagPr>
        <w:r w:rsidRPr="004517C2">
          <w:rPr>
            <w:rFonts w:hAnsi="標楷體"/>
          </w:rPr>
          <w:t>六月七日</w:t>
        </w:r>
      </w:smartTag>
      <w:r w:rsidRPr="004517C2">
        <w:rPr>
          <w:rFonts w:hAnsi="標楷體"/>
        </w:rPr>
        <w:t>來函問我們，我們內部也開過小的會，我批發（函釋）公文時蔡主委出國，當時高雄一再打電話來，有時效的急迫性，該公文星期一就在我的桌上，我到星期五才批，當時各方面都急得要命，星期五</w:t>
      </w:r>
      <w:r w:rsidRPr="004517C2">
        <w:rPr>
          <w:rFonts w:hAnsi="標楷體"/>
        </w:rPr>
        <w:lastRenderedPageBreak/>
        <w:t>下午蔡兆陽他突然不在，我雖然不同意，但我必須要發這個文。</w:t>
      </w:r>
    </w:p>
    <w:p w:rsidR="000A2F86" w:rsidRPr="004517C2" w:rsidRDefault="000A2F86" w:rsidP="009C0EBE">
      <w:pPr>
        <w:pStyle w:val="3"/>
        <w:rPr>
          <w:rFonts w:hAnsi="標楷體"/>
        </w:rPr>
      </w:pPr>
      <w:bookmarkStart w:id="72" w:name="_Toc291943795"/>
      <w:bookmarkStart w:id="73" w:name="_Toc293309794"/>
      <w:bookmarkStart w:id="74" w:name="_Toc293501462"/>
      <w:r w:rsidRPr="004517C2">
        <w:rPr>
          <w:rFonts w:hAnsi="標楷體"/>
        </w:rPr>
        <w:t>九十九年七月一日、二日約詢交通部、經建會、工程會及高雄市政府說明重點摘要：</w:t>
      </w:r>
      <w:bookmarkEnd w:id="72"/>
      <w:bookmarkEnd w:id="73"/>
      <w:bookmarkEnd w:id="74"/>
    </w:p>
    <w:p w:rsidR="000A2F86" w:rsidRPr="004517C2" w:rsidRDefault="000A2F86" w:rsidP="009C0EBE">
      <w:pPr>
        <w:pStyle w:val="4"/>
        <w:rPr>
          <w:rFonts w:hAnsi="標楷體"/>
        </w:rPr>
      </w:pPr>
      <w:r w:rsidRPr="004517C2">
        <w:rPr>
          <w:rFonts w:hAnsi="標楷體"/>
        </w:rPr>
        <w:t>交通部</w:t>
      </w:r>
      <w:r w:rsidR="00CE0E90">
        <w:rPr>
          <w:rFonts w:hAnsi="標楷體"/>
        </w:rPr>
        <w:t>：</w:t>
      </w:r>
    </w:p>
    <w:tbl>
      <w:tblPr>
        <w:tblW w:w="8865" w:type="dxa"/>
        <w:tblInd w:w="170"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3260"/>
        <w:gridCol w:w="5605"/>
      </w:tblGrid>
      <w:tr w:rsidR="000A2F86" w:rsidRPr="004517C2" w:rsidTr="001E6AFC">
        <w:trPr>
          <w:trHeight w:val="340"/>
          <w:tblHeader/>
        </w:trPr>
        <w:tc>
          <w:tcPr>
            <w:tcW w:w="3260" w:type="dxa"/>
            <w:vAlign w:val="center"/>
          </w:tcPr>
          <w:p w:rsidR="000A2F86" w:rsidRPr="004517C2" w:rsidRDefault="000A2F86" w:rsidP="005846C6">
            <w:pPr>
              <w:overflowPunct w:val="0"/>
              <w:adjustRightInd w:val="0"/>
              <w:snapToGrid w:val="0"/>
              <w:spacing w:line="300" w:lineRule="exact"/>
              <w:jc w:val="center"/>
              <w:rPr>
                <w:rFonts w:ascii="標楷體" w:hAnsi="標楷體"/>
                <w:bCs/>
                <w:color w:val="000000"/>
                <w:sz w:val="24"/>
                <w:szCs w:val="24"/>
              </w:rPr>
            </w:pPr>
            <w:r w:rsidRPr="004517C2">
              <w:rPr>
                <w:rFonts w:ascii="標楷體" w:hAnsi="標楷體"/>
                <w:bCs/>
                <w:color w:val="000000"/>
                <w:sz w:val="24"/>
                <w:szCs w:val="24"/>
              </w:rPr>
              <w:t>本 院 約 詢</w:t>
            </w:r>
          </w:p>
        </w:tc>
        <w:tc>
          <w:tcPr>
            <w:tcW w:w="5605" w:type="dxa"/>
            <w:vAlign w:val="center"/>
          </w:tcPr>
          <w:p w:rsidR="000A2F86" w:rsidRPr="004517C2" w:rsidRDefault="000A2F86" w:rsidP="005846C6">
            <w:pPr>
              <w:overflowPunct w:val="0"/>
              <w:adjustRightInd w:val="0"/>
              <w:snapToGrid w:val="0"/>
              <w:spacing w:line="300" w:lineRule="exact"/>
              <w:ind w:leftChars="204" w:left="694" w:rightChars="251" w:right="854"/>
              <w:jc w:val="distribute"/>
              <w:rPr>
                <w:rFonts w:ascii="標楷體" w:hAnsi="標楷體"/>
                <w:bCs/>
                <w:color w:val="000000"/>
                <w:sz w:val="24"/>
                <w:szCs w:val="24"/>
              </w:rPr>
            </w:pPr>
            <w:r w:rsidRPr="004517C2">
              <w:rPr>
                <w:rFonts w:ascii="標楷體" w:hAnsi="標楷體"/>
                <w:bCs/>
                <w:color w:val="000000"/>
                <w:sz w:val="24"/>
                <w:szCs w:val="24"/>
              </w:rPr>
              <w:t>交通部書面說明</w:t>
            </w:r>
          </w:p>
        </w:tc>
      </w:tr>
      <w:tr w:rsidR="000A2F86" w:rsidRPr="004517C2" w:rsidTr="001E6AFC">
        <w:tc>
          <w:tcPr>
            <w:tcW w:w="3260" w:type="dxa"/>
          </w:tcPr>
          <w:p w:rsidR="000A2F86" w:rsidRPr="004517C2" w:rsidRDefault="0065639B" w:rsidP="005846C6">
            <w:pPr>
              <w:overflowPunct w:val="0"/>
              <w:adjustRightInd w:val="0"/>
              <w:snapToGrid w:val="0"/>
              <w:spacing w:line="300" w:lineRule="exact"/>
              <w:ind w:left="520" w:hangingChars="200" w:hanging="520"/>
              <w:jc w:val="both"/>
              <w:rPr>
                <w:rFonts w:ascii="標楷體" w:hAnsi="標楷體"/>
                <w:color w:val="000000"/>
                <w:sz w:val="24"/>
                <w:szCs w:val="24"/>
              </w:rPr>
            </w:pPr>
            <w:r w:rsidRPr="004517C2">
              <w:rPr>
                <w:rFonts w:ascii="標楷體" w:hAnsi="標楷體" w:hint="eastAsia"/>
                <w:color w:val="000000"/>
                <w:sz w:val="24"/>
                <w:szCs w:val="24"/>
              </w:rPr>
              <w:t>一</w:t>
            </w:r>
            <w:r w:rsidR="000A2F86" w:rsidRPr="004517C2">
              <w:rPr>
                <w:rFonts w:ascii="標楷體" w:hAnsi="標楷體"/>
                <w:color w:val="000000"/>
                <w:sz w:val="24"/>
                <w:szCs w:val="24"/>
              </w:rPr>
              <w:t>、請說明適合公告徵求民間參與之交通建設個案，「自償率」之評定準據及合理門檻應為多少？</w:t>
            </w:r>
          </w:p>
        </w:tc>
        <w:tc>
          <w:tcPr>
            <w:tcW w:w="5605" w:type="dxa"/>
          </w:tcPr>
          <w:p w:rsidR="000A2F86" w:rsidRPr="004517C2" w:rsidRDefault="000A2F86" w:rsidP="005846C6">
            <w:pPr>
              <w:numPr>
                <w:ilvl w:val="0"/>
                <w:numId w:val="16"/>
              </w:numPr>
              <w:overflowPunct w:val="0"/>
              <w:adjustRightInd w:val="0"/>
              <w:snapToGrid w:val="0"/>
              <w:spacing w:line="300" w:lineRule="exact"/>
              <w:jc w:val="both"/>
              <w:rPr>
                <w:rFonts w:ascii="標楷體" w:hAnsi="標楷體"/>
                <w:color w:val="000000"/>
                <w:sz w:val="24"/>
                <w:szCs w:val="24"/>
              </w:rPr>
            </w:pPr>
            <w:r w:rsidRPr="004517C2">
              <w:rPr>
                <w:rFonts w:ascii="標楷體" w:hAnsi="標楷體"/>
                <w:color w:val="000000"/>
                <w:sz w:val="24"/>
                <w:szCs w:val="24"/>
              </w:rPr>
              <w:t>「自償率」係公共建設之財務計畫中，評定計畫是否推動之指標之一，自償率大於1表示該計畫具完全自償能力；自償率大於0小於1時，表該計畫未具完全自償；自償率小（等）於0，表該計畫完全不具自償能力。</w:t>
            </w:r>
          </w:p>
          <w:p w:rsidR="000A2F86" w:rsidRPr="004517C2" w:rsidRDefault="000A2F86" w:rsidP="005846C6">
            <w:pPr>
              <w:numPr>
                <w:ilvl w:val="0"/>
                <w:numId w:val="16"/>
              </w:numPr>
              <w:overflowPunct w:val="0"/>
              <w:adjustRightInd w:val="0"/>
              <w:snapToGrid w:val="0"/>
              <w:spacing w:line="300" w:lineRule="exact"/>
              <w:jc w:val="both"/>
              <w:rPr>
                <w:rFonts w:ascii="標楷體" w:hAnsi="標楷體"/>
                <w:color w:val="000000"/>
                <w:sz w:val="24"/>
                <w:szCs w:val="24"/>
              </w:rPr>
            </w:pPr>
            <w:r w:rsidRPr="004517C2">
              <w:rPr>
                <w:rFonts w:ascii="標楷體" w:hAnsi="標楷體"/>
                <w:color w:val="000000"/>
                <w:sz w:val="24"/>
                <w:szCs w:val="24"/>
              </w:rPr>
              <w:t>獎參條例及相關子法對於自償率並未設定任何門檻值，基於減少政府財政支出之原則下，一般中央係以民間出資興建方式為優先考量。</w:t>
            </w:r>
          </w:p>
          <w:p w:rsidR="000A2F86" w:rsidRPr="004517C2" w:rsidRDefault="000A2F86" w:rsidP="009F6F5A">
            <w:pPr>
              <w:overflowPunct w:val="0"/>
              <w:adjustRightInd w:val="0"/>
              <w:snapToGrid w:val="0"/>
              <w:spacing w:line="300" w:lineRule="exact"/>
              <w:ind w:left="541" w:hangingChars="208" w:hanging="541"/>
              <w:jc w:val="both"/>
              <w:rPr>
                <w:rFonts w:ascii="標楷體" w:hAnsi="標楷體"/>
                <w:color w:val="000000"/>
                <w:sz w:val="24"/>
                <w:szCs w:val="24"/>
              </w:rPr>
            </w:pPr>
            <w:r w:rsidRPr="004517C2">
              <w:rPr>
                <w:rFonts w:ascii="標楷體" w:hAnsi="標楷體"/>
                <w:color w:val="000000"/>
                <w:sz w:val="24"/>
                <w:szCs w:val="24"/>
              </w:rPr>
              <w:t>註：毛</w:t>
            </w:r>
            <w:r w:rsidR="009F6F5A" w:rsidRPr="009F6F5A">
              <w:rPr>
                <w:rFonts w:ascii="標楷體" w:hAnsi="標楷體"/>
                <w:color w:val="000000"/>
                <w:sz w:val="24"/>
                <w:szCs w:val="24"/>
              </w:rPr>
              <w:t>○○</w:t>
            </w:r>
            <w:r w:rsidRPr="004517C2">
              <w:rPr>
                <w:rFonts w:ascii="標楷體" w:hAnsi="標楷體"/>
                <w:color w:val="000000"/>
                <w:sz w:val="24"/>
                <w:szCs w:val="24"/>
              </w:rPr>
              <w:t>部長於當日補充說明表示：「我所知高捷自償率的計算是有相當的高估」。</w:t>
            </w:r>
          </w:p>
        </w:tc>
      </w:tr>
      <w:tr w:rsidR="000A2F86" w:rsidRPr="004517C2" w:rsidTr="001E6AFC">
        <w:tc>
          <w:tcPr>
            <w:tcW w:w="3260" w:type="dxa"/>
          </w:tcPr>
          <w:p w:rsidR="000A2F86" w:rsidRPr="004517C2" w:rsidRDefault="0065639B" w:rsidP="005846C6">
            <w:pPr>
              <w:overflowPunct w:val="0"/>
              <w:adjustRightInd w:val="0"/>
              <w:snapToGrid w:val="0"/>
              <w:spacing w:line="300" w:lineRule="exact"/>
              <w:ind w:left="520" w:hangingChars="200" w:hanging="520"/>
              <w:jc w:val="both"/>
              <w:rPr>
                <w:rFonts w:ascii="標楷體" w:hAnsi="標楷體"/>
                <w:color w:val="000000"/>
                <w:sz w:val="24"/>
                <w:szCs w:val="24"/>
              </w:rPr>
            </w:pPr>
            <w:r w:rsidRPr="004517C2">
              <w:rPr>
                <w:rFonts w:ascii="標楷體" w:hAnsi="標楷體" w:hint="eastAsia"/>
                <w:color w:val="000000"/>
                <w:sz w:val="24"/>
                <w:szCs w:val="24"/>
              </w:rPr>
              <w:t>二</w:t>
            </w:r>
            <w:r w:rsidR="000A2F86" w:rsidRPr="004517C2">
              <w:rPr>
                <w:rFonts w:ascii="標楷體" w:hAnsi="標楷體"/>
                <w:color w:val="000000"/>
                <w:sz w:val="24"/>
                <w:szCs w:val="24"/>
              </w:rPr>
              <w:t>、本案當時既獲中央核定總建設經費1,952億元，政府仍須投資非自償部分經費高達八成，何以不責成高雄市政府續行招商自建完成？</w:t>
            </w:r>
          </w:p>
        </w:tc>
        <w:tc>
          <w:tcPr>
            <w:tcW w:w="5605" w:type="dxa"/>
          </w:tcPr>
          <w:p w:rsidR="000A2F86" w:rsidRPr="004517C2" w:rsidRDefault="000A2F86" w:rsidP="005846C6">
            <w:pPr>
              <w:overflowPunct w:val="0"/>
              <w:adjustRightInd w:val="0"/>
              <w:snapToGrid w:val="0"/>
              <w:spacing w:line="300" w:lineRule="exact"/>
              <w:ind w:firstLineChars="200" w:firstLine="520"/>
              <w:jc w:val="both"/>
              <w:rPr>
                <w:rFonts w:ascii="標楷體" w:hAnsi="標楷體"/>
                <w:color w:val="000000"/>
                <w:sz w:val="24"/>
                <w:szCs w:val="24"/>
              </w:rPr>
            </w:pPr>
            <w:r w:rsidRPr="004517C2">
              <w:rPr>
                <w:rFonts w:ascii="標楷體" w:hAnsi="標楷體"/>
                <w:color w:val="000000"/>
                <w:sz w:val="24"/>
                <w:szCs w:val="24"/>
              </w:rPr>
              <w:t>本案係高雄市政府主辦案件，該府參照行政院函指示擬採BOT方式，引進民間資金、利用民間興建之效率、民間經營管理之創意及績效、民間承擔營收風險等優點，本部原則尊重該府所採執行方式，並建議該府審慎辦理。</w:t>
            </w:r>
          </w:p>
          <w:p w:rsidR="000A2F86" w:rsidRPr="004517C2" w:rsidRDefault="000A2F86" w:rsidP="00FA3A39">
            <w:pPr>
              <w:overflowPunct w:val="0"/>
              <w:adjustRightInd w:val="0"/>
              <w:snapToGrid w:val="0"/>
              <w:spacing w:line="300" w:lineRule="exact"/>
              <w:ind w:left="541" w:hangingChars="208" w:hanging="541"/>
              <w:jc w:val="both"/>
              <w:rPr>
                <w:rFonts w:ascii="標楷體" w:hAnsi="標楷體"/>
                <w:color w:val="000000"/>
                <w:sz w:val="24"/>
                <w:szCs w:val="24"/>
              </w:rPr>
            </w:pPr>
            <w:r w:rsidRPr="004517C2">
              <w:rPr>
                <w:rFonts w:ascii="標楷體" w:hAnsi="標楷體"/>
                <w:color w:val="000000"/>
                <w:sz w:val="24"/>
                <w:szCs w:val="24"/>
              </w:rPr>
              <w:t>註：</w:t>
            </w:r>
            <w:r w:rsidR="008E1435">
              <w:rPr>
                <w:rFonts w:ascii="標楷體" w:hAnsi="標楷體"/>
                <w:color w:val="000000"/>
                <w:sz w:val="24"/>
                <w:szCs w:val="24"/>
              </w:rPr>
              <w:t>毛</w:t>
            </w:r>
            <w:r w:rsidR="00FA3A39" w:rsidRPr="009F6F5A">
              <w:rPr>
                <w:rFonts w:ascii="標楷體" w:hAnsi="標楷體"/>
                <w:color w:val="000000"/>
                <w:sz w:val="24"/>
                <w:szCs w:val="24"/>
              </w:rPr>
              <w:t>○○</w:t>
            </w:r>
            <w:r w:rsidRPr="004517C2">
              <w:rPr>
                <w:rFonts w:ascii="標楷體" w:hAnsi="標楷體"/>
                <w:color w:val="000000"/>
                <w:sz w:val="24"/>
                <w:szCs w:val="24"/>
              </w:rPr>
              <w:t>部長當日針對委員詢及「如果該計畫的自償率太低，是否還要交民間做？」乙節表示：「自償率如果無法超過百分之百，政府仍須補足。如果自償率太低，我也質疑何以不政府自己做。」</w:t>
            </w:r>
          </w:p>
        </w:tc>
      </w:tr>
      <w:tr w:rsidR="000A2F86" w:rsidRPr="004517C2" w:rsidTr="001E6AFC">
        <w:tc>
          <w:tcPr>
            <w:tcW w:w="3260" w:type="dxa"/>
          </w:tcPr>
          <w:p w:rsidR="000A2F86" w:rsidRPr="004517C2" w:rsidRDefault="0065639B" w:rsidP="005846C6">
            <w:pPr>
              <w:overflowPunct w:val="0"/>
              <w:adjustRightInd w:val="0"/>
              <w:snapToGrid w:val="0"/>
              <w:spacing w:line="300" w:lineRule="exact"/>
              <w:ind w:left="520" w:hangingChars="200" w:hanging="520"/>
              <w:jc w:val="both"/>
              <w:rPr>
                <w:rFonts w:ascii="標楷體" w:hAnsi="標楷體"/>
                <w:color w:val="000000"/>
                <w:sz w:val="24"/>
                <w:szCs w:val="24"/>
              </w:rPr>
            </w:pPr>
            <w:r w:rsidRPr="004517C2">
              <w:rPr>
                <w:rFonts w:ascii="標楷體" w:hAnsi="標楷體" w:hint="eastAsia"/>
                <w:color w:val="000000"/>
                <w:sz w:val="24"/>
                <w:szCs w:val="24"/>
              </w:rPr>
              <w:t>三</w:t>
            </w:r>
            <w:r w:rsidR="000A2F86" w:rsidRPr="004517C2">
              <w:rPr>
                <w:rFonts w:ascii="標楷體" w:hAnsi="標楷體"/>
                <w:color w:val="000000"/>
                <w:sz w:val="24"/>
                <w:szCs w:val="24"/>
              </w:rPr>
              <w:t>、就本案高雄市政府後續實際興辦方式觀之，究屬BOT還是BTO？</w:t>
            </w:r>
          </w:p>
        </w:tc>
        <w:tc>
          <w:tcPr>
            <w:tcW w:w="5605" w:type="dxa"/>
          </w:tcPr>
          <w:p w:rsidR="000A2F86" w:rsidRPr="004517C2" w:rsidRDefault="000A2F86" w:rsidP="005846C6">
            <w:pPr>
              <w:overflowPunct w:val="0"/>
              <w:adjustRightInd w:val="0"/>
              <w:snapToGrid w:val="0"/>
              <w:spacing w:line="300" w:lineRule="exact"/>
              <w:ind w:firstLineChars="200" w:firstLine="520"/>
              <w:jc w:val="both"/>
              <w:rPr>
                <w:rFonts w:ascii="標楷體" w:hAnsi="標楷體"/>
                <w:color w:val="000000"/>
                <w:sz w:val="24"/>
                <w:szCs w:val="24"/>
              </w:rPr>
            </w:pPr>
            <w:r w:rsidRPr="004517C2">
              <w:rPr>
                <w:rFonts w:ascii="標楷體" w:hAnsi="標楷體"/>
                <w:color w:val="000000"/>
                <w:sz w:val="24"/>
                <w:szCs w:val="24"/>
              </w:rPr>
              <w:t>高雄捷運計畫係依獎參條例採BOT方式辦理，經查獎參條例規範適用民間參與方式僅有BOT、OT、B</w:t>
            </w:r>
            <w:r w:rsidR="00E63A01">
              <w:rPr>
                <w:rFonts w:ascii="標楷體" w:hAnsi="標楷體"/>
                <w:color w:val="000000"/>
                <w:sz w:val="24"/>
                <w:szCs w:val="24"/>
              </w:rPr>
              <w:t>OO</w:t>
            </w:r>
            <w:r w:rsidRPr="004517C2">
              <w:rPr>
                <w:rFonts w:ascii="標楷體" w:hAnsi="標楷體"/>
                <w:color w:val="000000"/>
                <w:sz w:val="24"/>
                <w:szCs w:val="24"/>
              </w:rPr>
              <w:t>及BT等方式，並未含括BTO方式。</w:t>
            </w:r>
          </w:p>
        </w:tc>
      </w:tr>
    </w:tbl>
    <w:p w:rsidR="000A2F86" w:rsidRPr="004517C2" w:rsidRDefault="000A2F86" w:rsidP="00785F96">
      <w:pPr>
        <w:pStyle w:val="4"/>
        <w:spacing w:beforeLines="25" w:before="114"/>
        <w:ind w:left="1740" w:hanging="697"/>
        <w:rPr>
          <w:rFonts w:hAnsi="標楷體"/>
        </w:rPr>
      </w:pPr>
      <w:r w:rsidRPr="004517C2">
        <w:rPr>
          <w:rFonts w:hAnsi="標楷體"/>
        </w:rPr>
        <w:t>經建會</w:t>
      </w:r>
      <w:r w:rsidR="00CE0E90">
        <w:rPr>
          <w:rFonts w:hAnsi="標楷體"/>
        </w:rPr>
        <w:t>：</w:t>
      </w:r>
    </w:p>
    <w:tbl>
      <w:tblPr>
        <w:tblW w:w="8789" w:type="dxa"/>
        <w:tblInd w:w="170"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3260"/>
        <w:gridCol w:w="5529"/>
      </w:tblGrid>
      <w:tr w:rsidR="000A2F86" w:rsidRPr="004517C2" w:rsidTr="001E6AFC">
        <w:trPr>
          <w:trHeight w:val="338"/>
          <w:tblHeader/>
        </w:trPr>
        <w:tc>
          <w:tcPr>
            <w:tcW w:w="3260" w:type="dxa"/>
            <w:vAlign w:val="center"/>
          </w:tcPr>
          <w:p w:rsidR="000A2F86" w:rsidRPr="004517C2" w:rsidRDefault="000A2F86" w:rsidP="005846C6">
            <w:pPr>
              <w:overflowPunct w:val="0"/>
              <w:adjustRightInd w:val="0"/>
              <w:snapToGrid w:val="0"/>
              <w:spacing w:line="300" w:lineRule="exact"/>
              <w:jc w:val="center"/>
              <w:rPr>
                <w:rFonts w:ascii="標楷體" w:hAnsi="標楷體"/>
                <w:bCs/>
                <w:color w:val="000000"/>
                <w:sz w:val="24"/>
                <w:szCs w:val="24"/>
              </w:rPr>
            </w:pPr>
            <w:r w:rsidRPr="004517C2">
              <w:rPr>
                <w:rFonts w:ascii="標楷體" w:hAnsi="標楷體"/>
                <w:bCs/>
                <w:color w:val="000000"/>
                <w:sz w:val="24"/>
                <w:szCs w:val="24"/>
              </w:rPr>
              <w:t>本 院 約 詢</w:t>
            </w:r>
          </w:p>
        </w:tc>
        <w:tc>
          <w:tcPr>
            <w:tcW w:w="5529" w:type="dxa"/>
            <w:vAlign w:val="center"/>
          </w:tcPr>
          <w:p w:rsidR="000A2F86" w:rsidRPr="004517C2" w:rsidRDefault="000A2F86" w:rsidP="005846C6">
            <w:pPr>
              <w:overflowPunct w:val="0"/>
              <w:adjustRightInd w:val="0"/>
              <w:snapToGrid w:val="0"/>
              <w:spacing w:line="300" w:lineRule="exact"/>
              <w:ind w:leftChars="204" w:left="694" w:rightChars="251" w:right="854"/>
              <w:jc w:val="distribute"/>
              <w:rPr>
                <w:rFonts w:ascii="標楷體" w:hAnsi="標楷體"/>
                <w:bCs/>
                <w:color w:val="000000"/>
                <w:sz w:val="24"/>
                <w:szCs w:val="24"/>
              </w:rPr>
            </w:pPr>
            <w:r w:rsidRPr="004517C2">
              <w:rPr>
                <w:rFonts w:ascii="標楷體" w:hAnsi="標楷體"/>
                <w:bCs/>
                <w:color w:val="000000"/>
                <w:sz w:val="24"/>
                <w:szCs w:val="24"/>
              </w:rPr>
              <w:t>經建會書面說明</w:t>
            </w:r>
          </w:p>
        </w:tc>
      </w:tr>
      <w:tr w:rsidR="000A2F86" w:rsidRPr="004517C2" w:rsidTr="001E6AFC">
        <w:tc>
          <w:tcPr>
            <w:tcW w:w="3260" w:type="dxa"/>
          </w:tcPr>
          <w:p w:rsidR="000A2F86" w:rsidRPr="004517C2" w:rsidRDefault="000A2F86" w:rsidP="005846C6">
            <w:pPr>
              <w:overflowPunct w:val="0"/>
              <w:adjustRightInd w:val="0"/>
              <w:snapToGrid w:val="0"/>
              <w:spacing w:line="300" w:lineRule="exact"/>
              <w:ind w:left="520" w:hangingChars="200" w:hanging="520"/>
              <w:jc w:val="both"/>
              <w:rPr>
                <w:rFonts w:ascii="標楷體" w:hAnsi="標楷體"/>
                <w:color w:val="000000"/>
                <w:sz w:val="24"/>
                <w:szCs w:val="24"/>
              </w:rPr>
            </w:pPr>
            <w:r w:rsidRPr="004517C2">
              <w:rPr>
                <w:rFonts w:ascii="標楷體" w:hAnsi="標楷體"/>
                <w:color w:val="000000"/>
                <w:sz w:val="24"/>
                <w:szCs w:val="24"/>
              </w:rPr>
              <w:t>一、高雄市政府於86年間函報擬採BT方式辦理，但行政院於</w:t>
            </w:r>
            <w:smartTag w:uri="urn:schemas-microsoft-com:office:smarttags" w:element="chsdate">
              <w:smartTagPr>
                <w:attr w:name="Year" w:val="1987"/>
                <w:attr w:name="Month" w:val="6"/>
                <w:attr w:name="Day" w:val="17"/>
                <w:attr w:name="IsLunarDate" w:val="False"/>
                <w:attr w:name="IsROCDate" w:val="False"/>
              </w:smartTagPr>
              <w:r w:rsidRPr="004517C2">
                <w:rPr>
                  <w:rFonts w:ascii="標楷體" w:hAnsi="標楷體"/>
                  <w:color w:val="000000"/>
                  <w:sz w:val="24"/>
                  <w:szCs w:val="24"/>
                </w:rPr>
                <w:t>87年6月17日</w:t>
              </w:r>
            </w:smartTag>
            <w:r w:rsidRPr="004517C2">
              <w:rPr>
                <w:rFonts w:ascii="標楷體" w:hAnsi="標楷體"/>
                <w:color w:val="000000"/>
                <w:sz w:val="24"/>
                <w:szCs w:val="24"/>
              </w:rPr>
              <w:t>及</w:t>
            </w:r>
            <w:smartTag w:uri="urn:schemas-microsoft-com:office:smarttags" w:element="chsdate">
              <w:smartTagPr>
                <w:attr w:name="Year" w:val="2010"/>
                <w:attr w:name="Month" w:val="8"/>
                <w:attr w:name="Day" w:val="25"/>
                <w:attr w:name="IsLunarDate" w:val="False"/>
                <w:attr w:name="IsROCDate" w:val="False"/>
              </w:smartTagPr>
              <w:r w:rsidRPr="004517C2">
                <w:rPr>
                  <w:rFonts w:ascii="標楷體" w:hAnsi="標楷體"/>
                  <w:color w:val="000000"/>
                  <w:sz w:val="24"/>
                  <w:szCs w:val="24"/>
                </w:rPr>
                <w:t>8月25日</w:t>
              </w:r>
            </w:smartTag>
            <w:r w:rsidRPr="004517C2">
              <w:rPr>
                <w:rFonts w:ascii="標楷體" w:hAnsi="標楷體"/>
                <w:color w:val="000000"/>
                <w:sz w:val="24"/>
                <w:szCs w:val="24"/>
              </w:rPr>
              <w:t>兩度函請高雄市政府儘量以BOT方式辦理，請說明政策轉變經過及考量因素？</w:t>
            </w:r>
          </w:p>
        </w:tc>
        <w:tc>
          <w:tcPr>
            <w:tcW w:w="5529" w:type="dxa"/>
          </w:tcPr>
          <w:p w:rsidR="000A2F86" w:rsidRPr="004517C2" w:rsidRDefault="000A2F86" w:rsidP="005846C6">
            <w:pPr>
              <w:overflowPunct w:val="0"/>
              <w:adjustRightInd w:val="0"/>
              <w:snapToGrid w:val="0"/>
              <w:spacing w:line="300" w:lineRule="exact"/>
              <w:ind w:firstLineChars="200" w:firstLine="520"/>
              <w:jc w:val="both"/>
              <w:rPr>
                <w:rFonts w:ascii="標楷體" w:hAnsi="標楷體"/>
                <w:color w:val="000000"/>
                <w:sz w:val="24"/>
                <w:szCs w:val="24"/>
              </w:rPr>
            </w:pPr>
            <w:r w:rsidRPr="004517C2">
              <w:rPr>
                <w:rFonts w:ascii="標楷體" w:hAnsi="標楷體"/>
                <w:color w:val="000000"/>
                <w:sz w:val="24"/>
                <w:szCs w:val="24"/>
              </w:rPr>
              <w:t>行政院</w:t>
            </w:r>
            <w:smartTag w:uri="urn:schemas-microsoft-com:office:smarttags" w:element="chsdate">
              <w:smartTagPr>
                <w:attr w:name="Year" w:val="1986"/>
                <w:attr w:name="Month" w:val="6"/>
                <w:attr w:name="Day" w:val="17"/>
                <w:attr w:name="IsLunarDate" w:val="False"/>
                <w:attr w:name="IsROCDate" w:val="False"/>
              </w:smartTagPr>
              <w:r w:rsidRPr="004517C2">
                <w:rPr>
                  <w:rFonts w:ascii="標楷體" w:hAnsi="標楷體"/>
                  <w:color w:val="000000"/>
                  <w:sz w:val="24"/>
                  <w:szCs w:val="24"/>
                </w:rPr>
                <w:t>86年6月17日</w:t>
              </w:r>
            </w:smartTag>
            <w:r w:rsidRPr="004517C2">
              <w:rPr>
                <w:rFonts w:ascii="標楷體" w:hAnsi="標楷體"/>
                <w:color w:val="000000"/>
                <w:sz w:val="24"/>
                <w:szCs w:val="24"/>
              </w:rPr>
              <w:t>及</w:t>
            </w:r>
            <w:smartTag w:uri="urn:schemas-microsoft-com:office:smarttags" w:element="chsdate">
              <w:smartTagPr>
                <w:attr w:name="Year" w:val="2010"/>
                <w:attr w:name="Month" w:val="8"/>
                <w:attr w:name="Day" w:val="25"/>
                <w:attr w:name="IsLunarDate" w:val="False"/>
                <w:attr w:name="IsROCDate" w:val="False"/>
              </w:smartTagPr>
              <w:r w:rsidRPr="004517C2">
                <w:rPr>
                  <w:rFonts w:ascii="標楷體" w:hAnsi="標楷體"/>
                  <w:color w:val="000000"/>
                  <w:sz w:val="24"/>
                  <w:szCs w:val="24"/>
                </w:rPr>
                <w:t>8月25日</w:t>
              </w:r>
            </w:smartTag>
            <w:r w:rsidRPr="004517C2">
              <w:rPr>
                <w:rFonts w:ascii="標楷體" w:hAnsi="標楷體"/>
                <w:color w:val="000000"/>
                <w:sz w:val="24"/>
                <w:szCs w:val="24"/>
              </w:rPr>
              <w:t>兩度函文內容，為行政院逕行回覆高雄市政府之函文，並未交議本會提供審議意見。另有關決策轉折點依上次彙整資料顯示，決策點是在</w:t>
            </w:r>
            <w:smartTag w:uri="urn:schemas-microsoft-com:office:smarttags" w:element="chsdate">
              <w:smartTagPr>
                <w:attr w:name="Year" w:val="1987"/>
                <w:attr w:name="Month" w:val="3"/>
                <w:attr w:name="Day" w:val="19"/>
                <w:attr w:name="IsLunarDate" w:val="False"/>
                <w:attr w:name="IsROCDate" w:val="False"/>
              </w:smartTagPr>
              <w:r w:rsidRPr="004517C2">
                <w:rPr>
                  <w:rFonts w:ascii="標楷體" w:hAnsi="標楷體"/>
                  <w:color w:val="000000"/>
                  <w:sz w:val="24"/>
                  <w:szCs w:val="24"/>
                </w:rPr>
                <w:t>87年3月19日</w:t>
              </w:r>
            </w:smartTag>
            <w:r w:rsidRPr="004517C2">
              <w:rPr>
                <w:rFonts w:ascii="標楷體" w:hAnsi="標楷體"/>
                <w:color w:val="000000"/>
                <w:sz w:val="24"/>
                <w:szCs w:val="24"/>
              </w:rPr>
              <w:t>行政院第2570次院會決議，其間轉折及考量因素，就現有資料無法瞭解，亦無從臆測。</w:t>
            </w:r>
          </w:p>
        </w:tc>
      </w:tr>
      <w:tr w:rsidR="000A2F86" w:rsidRPr="004517C2" w:rsidTr="001E6AFC">
        <w:trPr>
          <w:trHeight w:val="345"/>
        </w:trPr>
        <w:tc>
          <w:tcPr>
            <w:tcW w:w="3260" w:type="dxa"/>
          </w:tcPr>
          <w:p w:rsidR="000A2F86" w:rsidRPr="004517C2" w:rsidRDefault="000A2F86" w:rsidP="005846C6">
            <w:pPr>
              <w:overflowPunct w:val="0"/>
              <w:adjustRightInd w:val="0"/>
              <w:snapToGrid w:val="0"/>
              <w:spacing w:line="300" w:lineRule="exact"/>
              <w:ind w:left="520" w:hangingChars="200" w:hanging="520"/>
              <w:jc w:val="both"/>
              <w:rPr>
                <w:rFonts w:ascii="標楷體" w:hAnsi="標楷體"/>
                <w:color w:val="000000"/>
                <w:sz w:val="24"/>
                <w:szCs w:val="24"/>
              </w:rPr>
            </w:pPr>
            <w:r w:rsidRPr="004517C2">
              <w:rPr>
                <w:rFonts w:ascii="標楷體" w:hAnsi="標楷體"/>
                <w:color w:val="000000"/>
                <w:sz w:val="24"/>
                <w:szCs w:val="24"/>
              </w:rPr>
              <w:t>二、就本案後續實際興辦模式觀之，究屬BTO還是</w:t>
            </w:r>
            <w:r w:rsidRPr="004517C2">
              <w:rPr>
                <w:rFonts w:ascii="標楷體" w:hAnsi="標楷體"/>
                <w:color w:val="000000"/>
                <w:sz w:val="24"/>
                <w:szCs w:val="24"/>
              </w:rPr>
              <w:lastRenderedPageBreak/>
              <w:t>BOT？是否符合行政院BOT政策初衷（高鐵及機場捷運案政府零出資）？</w:t>
            </w:r>
          </w:p>
        </w:tc>
        <w:tc>
          <w:tcPr>
            <w:tcW w:w="5529" w:type="dxa"/>
          </w:tcPr>
          <w:p w:rsidR="000A2F86" w:rsidRPr="004517C2" w:rsidRDefault="000A2F86" w:rsidP="005846C6">
            <w:pPr>
              <w:overflowPunct w:val="0"/>
              <w:adjustRightInd w:val="0"/>
              <w:snapToGrid w:val="0"/>
              <w:spacing w:line="300" w:lineRule="exact"/>
              <w:ind w:firstLineChars="200" w:firstLine="520"/>
              <w:jc w:val="both"/>
              <w:rPr>
                <w:rFonts w:ascii="標楷體" w:hAnsi="標楷體"/>
                <w:color w:val="000000"/>
                <w:sz w:val="24"/>
                <w:szCs w:val="24"/>
              </w:rPr>
            </w:pPr>
            <w:r w:rsidRPr="004517C2">
              <w:rPr>
                <w:rFonts w:ascii="標楷體" w:hAnsi="標楷體"/>
                <w:color w:val="000000"/>
                <w:sz w:val="24"/>
                <w:szCs w:val="24"/>
              </w:rPr>
              <w:lastRenderedPageBreak/>
              <w:t>無論高鐵或長生所提之機場捷運BOT概念，均非政府零出資，目的是減少政府支出比例。</w:t>
            </w:r>
          </w:p>
        </w:tc>
      </w:tr>
    </w:tbl>
    <w:p w:rsidR="000A2F86" w:rsidRPr="004517C2" w:rsidRDefault="000A2F86" w:rsidP="00785F96">
      <w:pPr>
        <w:pStyle w:val="4"/>
        <w:spacing w:beforeLines="25" w:before="114"/>
        <w:ind w:left="1740" w:hanging="697"/>
        <w:rPr>
          <w:rFonts w:hAnsi="標楷體"/>
        </w:rPr>
      </w:pPr>
      <w:r w:rsidRPr="004517C2">
        <w:rPr>
          <w:rFonts w:hAnsi="標楷體"/>
        </w:rPr>
        <w:lastRenderedPageBreak/>
        <w:t>工程會</w:t>
      </w:r>
      <w:r w:rsidR="00CE0E90">
        <w:rPr>
          <w:rFonts w:hAnsi="標楷體"/>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5691"/>
      </w:tblGrid>
      <w:tr w:rsidR="00D809F1" w:rsidRPr="004517C2" w:rsidTr="00CD2995">
        <w:trPr>
          <w:tblHeader/>
        </w:trPr>
        <w:tc>
          <w:tcPr>
            <w:tcW w:w="3119" w:type="dxa"/>
          </w:tcPr>
          <w:p w:rsidR="00D809F1" w:rsidRPr="004517C2" w:rsidRDefault="00D809F1" w:rsidP="005846C6">
            <w:pPr>
              <w:pStyle w:val="4"/>
              <w:numPr>
                <w:ilvl w:val="0"/>
                <w:numId w:val="0"/>
              </w:numPr>
              <w:spacing w:line="300" w:lineRule="exact"/>
              <w:jc w:val="center"/>
              <w:rPr>
                <w:rFonts w:hAnsi="標楷體"/>
              </w:rPr>
            </w:pPr>
            <w:r w:rsidRPr="004517C2">
              <w:rPr>
                <w:rFonts w:hAnsi="標楷體"/>
                <w:bCs/>
                <w:sz w:val="24"/>
                <w:szCs w:val="24"/>
              </w:rPr>
              <w:t>本 院 約 詢</w:t>
            </w:r>
          </w:p>
        </w:tc>
        <w:tc>
          <w:tcPr>
            <w:tcW w:w="5691" w:type="dxa"/>
          </w:tcPr>
          <w:p w:rsidR="00D809F1" w:rsidRPr="004517C2" w:rsidRDefault="00D809F1" w:rsidP="004D6FF3">
            <w:pPr>
              <w:pStyle w:val="4"/>
              <w:numPr>
                <w:ilvl w:val="0"/>
                <w:numId w:val="0"/>
              </w:numPr>
              <w:spacing w:line="300" w:lineRule="exact"/>
              <w:jc w:val="center"/>
              <w:rPr>
                <w:rFonts w:hAnsi="標楷體"/>
              </w:rPr>
            </w:pPr>
            <w:r w:rsidRPr="004517C2">
              <w:rPr>
                <w:rFonts w:hAnsi="標楷體"/>
                <w:bCs/>
                <w:color w:val="000000"/>
                <w:sz w:val="24"/>
                <w:szCs w:val="24"/>
              </w:rPr>
              <w:t>工</w:t>
            </w:r>
            <w:r w:rsidR="004D6FF3">
              <w:rPr>
                <w:rFonts w:hAnsi="標楷體" w:hint="eastAsia"/>
                <w:bCs/>
                <w:color w:val="000000"/>
                <w:sz w:val="24"/>
                <w:szCs w:val="24"/>
              </w:rPr>
              <w:t xml:space="preserve"> </w:t>
            </w:r>
            <w:r w:rsidRPr="004517C2">
              <w:rPr>
                <w:rFonts w:hAnsi="標楷體"/>
                <w:bCs/>
                <w:color w:val="000000"/>
                <w:sz w:val="24"/>
                <w:szCs w:val="24"/>
              </w:rPr>
              <w:t>程</w:t>
            </w:r>
            <w:r w:rsidR="004D6FF3">
              <w:rPr>
                <w:rFonts w:hAnsi="標楷體" w:hint="eastAsia"/>
                <w:bCs/>
                <w:color w:val="000000"/>
                <w:sz w:val="24"/>
                <w:szCs w:val="24"/>
              </w:rPr>
              <w:t xml:space="preserve"> </w:t>
            </w:r>
            <w:r w:rsidRPr="004517C2">
              <w:rPr>
                <w:rFonts w:hAnsi="標楷體"/>
                <w:bCs/>
                <w:color w:val="000000"/>
                <w:sz w:val="24"/>
                <w:szCs w:val="24"/>
              </w:rPr>
              <w:t>會</w:t>
            </w:r>
            <w:r w:rsidR="004D6FF3">
              <w:rPr>
                <w:rFonts w:hAnsi="標楷體" w:hint="eastAsia"/>
                <w:bCs/>
                <w:color w:val="000000"/>
                <w:sz w:val="24"/>
                <w:szCs w:val="24"/>
              </w:rPr>
              <w:t xml:space="preserve"> </w:t>
            </w:r>
            <w:r w:rsidRPr="004517C2">
              <w:rPr>
                <w:rFonts w:hAnsi="標楷體"/>
                <w:bCs/>
                <w:color w:val="000000"/>
                <w:sz w:val="24"/>
                <w:szCs w:val="24"/>
              </w:rPr>
              <w:t>書</w:t>
            </w:r>
            <w:r w:rsidR="004D6FF3">
              <w:rPr>
                <w:rFonts w:hAnsi="標楷體" w:hint="eastAsia"/>
                <w:bCs/>
                <w:color w:val="000000"/>
                <w:sz w:val="24"/>
                <w:szCs w:val="24"/>
              </w:rPr>
              <w:t xml:space="preserve"> </w:t>
            </w:r>
            <w:r w:rsidRPr="004517C2">
              <w:rPr>
                <w:rFonts w:hAnsi="標楷體"/>
                <w:bCs/>
                <w:color w:val="000000"/>
                <w:sz w:val="24"/>
                <w:szCs w:val="24"/>
              </w:rPr>
              <w:t>面</w:t>
            </w:r>
            <w:r w:rsidR="004D6FF3">
              <w:rPr>
                <w:rFonts w:hAnsi="標楷體" w:hint="eastAsia"/>
                <w:bCs/>
                <w:color w:val="000000"/>
                <w:sz w:val="24"/>
                <w:szCs w:val="24"/>
              </w:rPr>
              <w:t xml:space="preserve"> </w:t>
            </w:r>
            <w:r w:rsidRPr="004517C2">
              <w:rPr>
                <w:rFonts w:hAnsi="標楷體"/>
                <w:bCs/>
                <w:color w:val="000000"/>
                <w:sz w:val="24"/>
                <w:szCs w:val="24"/>
              </w:rPr>
              <w:t>說</w:t>
            </w:r>
            <w:r w:rsidR="004D6FF3">
              <w:rPr>
                <w:rFonts w:hAnsi="標楷體" w:hint="eastAsia"/>
                <w:bCs/>
                <w:color w:val="000000"/>
                <w:sz w:val="24"/>
                <w:szCs w:val="24"/>
              </w:rPr>
              <w:t xml:space="preserve"> </w:t>
            </w:r>
            <w:r w:rsidRPr="004517C2">
              <w:rPr>
                <w:rFonts w:hAnsi="標楷體"/>
                <w:bCs/>
                <w:color w:val="000000"/>
                <w:sz w:val="24"/>
                <w:szCs w:val="24"/>
              </w:rPr>
              <w:t>明</w:t>
            </w:r>
          </w:p>
        </w:tc>
      </w:tr>
      <w:tr w:rsidR="00D809F1" w:rsidRPr="004517C2" w:rsidTr="00CD2995">
        <w:tc>
          <w:tcPr>
            <w:tcW w:w="3119" w:type="dxa"/>
          </w:tcPr>
          <w:p w:rsidR="00D809F1" w:rsidRPr="004517C2" w:rsidRDefault="00D809F1" w:rsidP="005846C6">
            <w:pPr>
              <w:overflowPunct w:val="0"/>
              <w:adjustRightInd w:val="0"/>
              <w:snapToGrid w:val="0"/>
              <w:spacing w:line="300" w:lineRule="exact"/>
              <w:ind w:left="520" w:hangingChars="200" w:hanging="520"/>
              <w:jc w:val="both"/>
              <w:rPr>
                <w:rFonts w:ascii="標楷體" w:hAnsi="標楷體"/>
                <w:sz w:val="24"/>
                <w:szCs w:val="24"/>
              </w:rPr>
            </w:pPr>
            <w:r w:rsidRPr="004517C2">
              <w:rPr>
                <w:rFonts w:ascii="標楷體" w:hAnsi="標楷體"/>
                <w:sz w:val="24"/>
                <w:szCs w:val="24"/>
              </w:rPr>
              <w:t>一、高雄捷運政府投資額度高達1,047.7億元，高捷公司僅投資304.9億元。 貴會函釋不適用政府採購法，促成單一民間廠商獨攬千億鉅額工程再行分包獲取暴利可趁之機，且發包節餘款依興建營運合約規定（政府投資1,047.7億元不予增減）亦毋須繳還國庫。此一結果是否 貴會始料所及？</w:t>
            </w:r>
          </w:p>
        </w:tc>
        <w:tc>
          <w:tcPr>
            <w:tcW w:w="5691" w:type="dxa"/>
          </w:tcPr>
          <w:p w:rsidR="00D809F1" w:rsidRPr="004517C2" w:rsidRDefault="00D809F1" w:rsidP="005846C6">
            <w:pPr>
              <w:overflowPunct w:val="0"/>
              <w:adjustRightInd w:val="0"/>
              <w:snapToGrid w:val="0"/>
              <w:spacing w:line="300" w:lineRule="exact"/>
              <w:ind w:firstLineChars="200" w:firstLine="520"/>
              <w:jc w:val="both"/>
              <w:rPr>
                <w:rFonts w:ascii="標楷體" w:hAnsi="標楷體"/>
                <w:sz w:val="24"/>
                <w:szCs w:val="24"/>
              </w:rPr>
            </w:pPr>
            <w:r w:rsidRPr="004517C2">
              <w:rPr>
                <w:rFonts w:ascii="標楷體" w:hAnsi="標楷體"/>
                <w:sz w:val="24"/>
                <w:szCs w:val="24"/>
              </w:rPr>
              <w:t>本案係高雄市政府依獎參條例於</w:t>
            </w:r>
            <w:smartTag w:uri="urn:schemas-microsoft-com:office:smarttags" w:element="chsdate">
              <w:smartTagPr>
                <w:attr w:name="IsROCDate" w:val="False"/>
                <w:attr w:name="IsLunarDate" w:val="False"/>
                <w:attr w:name="Day" w:val="1"/>
                <w:attr w:name="Month" w:val="2"/>
                <w:attr w:name="Year" w:val="1988"/>
              </w:smartTagPr>
              <w:r w:rsidRPr="004517C2">
                <w:rPr>
                  <w:rFonts w:ascii="標楷體" w:hAnsi="標楷體"/>
                  <w:sz w:val="24"/>
                  <w:szCs w:val="24"/>
                </w:rPr>
                <w:t>88年2月1日</w:t>
              </w:r>
            </w:smartTag>
            <w:r w:rsidRPr="004517C2">
              <w:rPr>
                <w:rFonts w:ascii="標楷體" w:hAnsi="標楷體"/>
                <w:sz w:val="24"/>
                <w:szCs w:val="24"/>
              </w:rPr>
              <w:t>公告辦理之獎勵民間參與交通建設案件，民間機構（高捷公司）依該條例申請並經評定為最優申請案件且與該府簽訂投資契約。有關本案政府投資1,047.7億元，高捷公司僅投資304.9億元，卻可獨攬千億鉅額工程再行分包等情乙節，屬該投資契約約定事項，應由該府於投資契約約定相關管理機制，其因而所生爭議，亦屬該條例執行面問題，與政府採購法無涉。</w:t>
            </w:r>
          </w:p>
        </w:tc>
      </w:tr>
      <w:tr w:rsidR="00D809F1" w:rsidRPr="004517C2" w:rsidTr="00CD2995">
        <w:tc>
          <w:tcPr>
            <w:tcW w:w="3119" w:type="dxa"/>
          </w:tcPr>
          <w:p w:rsidR="00D809F1" w:rsidRPr="004517C2" w:rsidRDefault="00D809F1" w:rsidP="005846C6">
            <w:pPr>
              <w:overflowPunct w:val="0"/>
              <w:adjustRightInd w:val="0"/>
              <w:snapToGrid w:val="0"/>
              <w:spacing w:line="300" w:lineRule="exact"/>
              <w:ind w:left="520" w:hangingChars="200" w:hanging="520"/>
              <w:jc w:val="both"/>
              <w:rPr>
                <w:rFonts w:ascii="標楷體" w:hAnsi="標楷體"/>
                <w:sz w:val="24"/>
                <w:szCs w:val="24"/>
              </w:rPr>
            </w:pPr>
            <w:r w:rsidRPr="004517C2">
              <w:rPr>
                <w:rFonts w:ascii="標楷體" w:hAnsi="標楷體"/>
                <w:sz w:val="24"/>
                <w:szCs w:val="24"/>
              </w:rPr>
              <w:t>二、查獎參條例對於政府出（投）資部分之採購作業並無規定，按該條例第2條規定：「獎勵民間參與交通建設，依條例之規定。本條例未規定者，適用其他有關法律之規定。」在獎參條例無明文排除稽察條例及政府採購法適用之情形下，本案為政府出資超過八成之巨額採購， 貴會逕以政府採購法第99條規定排除政府採購法之適用，與前揭獎參條例第2條規定有無競合之處？</w:t>
            </w:r>
          </w:p>
        </w:tc>
        <w:tc>
          <w:tcPr>
            <w:tcW w:w="5691" w:type="dxa"/>
          </w:tcPr>
          <w:p w:rsidR="00D809F1" w:rsidRPr="004517C2" w:rsidRDefault="00D809F1" w:rsidP="005846C6">
            <w:pPr>
              <w:numPr>
                <w:ilvl w:val="2"/>
                <w:numId w:val="17"/>
              </w:numPr>
              <w:overflowPunct w:val="0"/>
              <w:adjustRightInd w:val="0"/>
              <w:snapToGrid w:val="0"/>
              <w:spacing w:line="300" w:lineRule="exact"/>
              <w:ind w:left="486" w:hanging="486"/>
              <w:jc w:val="both"/>
              <w:rPr>
                <w:rFonts w:ascii="標楷體" w:hAnsi="標楷體"/>
                <w:sz w:val="24"/>
                <w:szCs w:val="24"/>
              </w:rPr>
            </w:pPr>
            <w:r w:rsidRPr="004517C2">
              <w:rPr>
                <w:rFonts w:ascii="標楷體" w:hAnsi="標楷體"/>
                <w:color w:val="000000"/>
                <w:sz w:val="24"/>
                <w:szCs w:val="24"/>
              </w:rPr>
              <w:t>高雄市</w:t>
            </w:r>
            <w:r w:rsidRPr="004517C2">
              <w:rPr>
                <w:rFonts w:ascii="標楷體" w:hAnsi="標楷體"/>
                <w:sz w:val="24"/>
                <w:szCs w:val="24"/>
              </w:rPr>
              <w:t>捷運局以</w:t>
            </w:r>
            <w:smartTag w:uri="urn:schemas-microsoft-com:office:smarttags" w:element="chsdate">
              <w:smartTagPr>
                <w:attr w:name="IsROCDate" w:val="False"/>
                <w:attr w:name="IsLunarDate" w:val="False"/>
                <w:attr w:name="Day" w:val="7"/>
                <w:attr w:name="Month" w:val="6"/>
                <w:attr w:name="Year" w:val="1988"/>
              </w:smartTagPr>
              <w:r w:rsidRPr="004517C2">
                <w:rPr>
                  <w:rFonts w:ascii="標楷體" w:hAnsi="標楷體"/>
                  <w:sz w:val="24"/>
                  <w:szCs w:val="24"/>
                </w:rPr>
                <w:t>88年6月7日</w:t>
              </w:r>
            </w:smartTag>
            <w:r w:rsidRPr="004517C2">
              <w:rPr>
                <w:rFonts w:ascii="標楷體" w:hAnsi="標楷體"/>
                <w:sz w:val="24"/>
                <w:szCs w:val="24"/>
              </w:rPr>
              <w:t>88高市捷綜字第2747號函詢該局為推動民間參與高雄都會區大眾捷運系統紅橘線路網建設，有關計畫非自償部分併交由民間機構辦理之政府採購法令適用疑義，其於說明一並稱：「高雄捷運紅橘線路網建設悉依『獎參條例』規定辦理。」</w:t>
            </w:r>
          </w:p>
          <w:p w:rsidR="00D809F1" w:rsidRPr="004517C2" w:rsidRDefault="00D809F1" w:rsidP="005846C6">
            <w:pPr>
              <w:numPr>
                <w:ilvl w:val="2"/>
                <w:numId w:val="17"/>
              </w:numPr>
              <w:overflowPunct w:val="0"/>
              <w:adjustRightInd w:val="0"/>
              <w:snapToGrid w:val="0"/>
              <w:spacing w:line="300" w:lineRule="exact"/>
              <w:ind w:left="486" w:hanging="486"/>
              <w:jc w:val="both"/>
              <w:rPr>
                <w:rFonts w:ascii="標楷體" w:hAnsi="標楷體"/>
                <w:sz w:val="24"/>
                <w:szCs w:val="24"/>
              </w:rPr>
            </w:pPr>
            <w:r w:rsidRPr="004517C2">
              <w:rPr>
                <w:rFonts w:ascii="標楷體" w:hAnsi="標楷體"/>
                <w:color w:val="000000"/>
                <w:sz w:val="24"/>
                <w:szCs w:val="24"/>
              </w:rPr>
              <w:t>高雄市</w:t>
            </w:r>
            <w:r w:rsidRPr="004517C2">
              <w:rPr>
                <w:rFonts w:ascii="標楷體" w:hAnsi="標楷體"/>
                <w:sz w:val="24"/>
                <w:szCs w:val="24"/>
              </w:rPr>
              <w:t>捷運局既函表示悉依獎參條例規定辦理，且於</w:t>
            </w:r>
            <w:smartTag w:uri="urn:schemas-microsoft-com:office:smarttags" w:element="chsdate">
              <w:smartTagPr>
                <w:attr w:name="IsROCDate" w:val="False"/>
                <w:attr w:name="IsLunarDate" w:val="False"/>
                <w:attr w:name="Day" w:val="1"/>
                <w:attr w:name="Month" w:val="2"/>
                <w:attr w:name="Year" w:val="1988"/>
              </w:smartTagPr>
              <w:r w:rsidRPr="004517C2">
                <w:rPr>
                  <w:rFonts w:ascii="標楷體" w:hAnsi="標楷體"/>
                  <w:sz w:val="24"/>
                  <w:szCs w:val="24"/>
                </w:rPr>
                <w:t>88年2月1日</w:t>
              </w:r>
            </w:smartTag>
            <w:r w:rsidRPr="004517C2">
              <w:rPr>
                <w:rFonts w:ascii="標楷體" w:hAnsi="標楷體"/>
                <w:sz w:val="24"/>
                <w:szCs w:val="24"/>
              </w:rPr>
              <w:t>即依獎參條例公告招商，早於政府採購法施行日</w:t>
            </w:r>
            <w:smartTag w:uri="urn:schemas-microsoft-com:office:smarttags" w:element="chsdate">
              <w:smartTagPr>
                <w:attr w:name="IsROCDate" w:val="False"/>
                <w:attr w:name="IsLunarDate" w:val="False"/>
                <w:attr w:name="Day" w:val="27"/>
                <w:attr w:name="Month" w:val="5"/>
                <w:attr w:name="Year" w:val="1988"/>
              </w:smartTagPr>
              <w:r w:rsidRPr="004517C2">
                <w:rPr>
                  <w:rFonts w:ascii="標楷體" w:hAnsi="標楷體"/>
                  <w:sz w:val="24"/>
                  <w:szCs w:val="24"/>
                </w:rPr>
                <w:t>88年5月27日</w:t>
              </w:r>
            </w:smartTag>
            <w:r w:rsidRPr="004517C2">
              <w:rPr>
                <w:rFonts w:ascii="標楷體" w:hAnsi="標楷體"/>
                <w:sz w:val="24"/>
                <w:szCs w:val="24"/>
              </w:rPr>
              <w:t>，本無政府採購法之適用。又依政府採購法第99條規定「機關辦理政府規劃或核准之交通、能源、環保、旅遊等建設，經目的事業主管機關核准開放廠商投資興建、營運者，其甄選投資廠商之程序，除其他法律另有規定者外，適用本法之規定」，已將其他法律另有規定者，例如依獎參條例辦理之案件，明定排除適用政府採購法。</w:t>
            </w:r>
          </w:p>
          <w:p w:rsidR="00D809F1" w:rsidRPr="004517C2" w:rsidRDefault="00D809F1" w:rsidP="005846C6">
            <w:pPr>
              <w:numPr>
                <w:ilvl w:val="2"/>
                <w:numId w:val="17"/>
              </w:numPr>
              <w:overflowPunct w:val="0"/>
              <w:adjustRightInd w:val="0"/>
              <w:snapToGrid w:val="0"/>
              <w:spacing w:line="300" w:lineRule="exact"/>
              <w:ind w:left="486" w:hanging="486"/>
              <w:jc w:val="both"/>
              <w:rPr>
                <w:rFonts w:ascii="標楷體" w:hAnsi="標楷體"/>
              </w:rPr>
            </w:pPr>
            <w:r w:rsidRPr="004517C2">
              <w:rPr>
                <w:rFonts w:ascii="標楷體" w:hAnsi="標楷體"/>
                <w:sz w:val="24"/>
                <w:szCs w:val="24"/>
              </w:rPr>
              <w:t>綜上，本案既經</w:t>
            </w:r>
            <w:r w:rsidRPr="004517C2">
              <w:rPr>
                <w:rFonts w:ascii="標楷體" w:hAnsi="標楷體"/>
                <w:color w:val="000000"/>
                <w:sz w:val="24"/>
                <w:szCs w:val="24"/>
              </w:rPr>
              <w:t>高雄市</w:t>
            </w:r>
            <w:r w:rsidRPr="004517C2">
              <w:rPr>
                <w:rFonts w:ascii="標楷體" w:hAnsi="標楷體"/>
                <w:sz w:val="24"/>
                <w:szCs w:val="24"/>
              </w:rPr>
              <w:t>捷運局來函表示悉依獎參條例規定辦理，依政府採購法第99條規定即不適用政府採購法，本會係依政府採購法主管機關立場為答復，與獎參條例第2條</w:t>
            </w:r>
            <w:r w:rsidRPr="004517C2">
              <w:rPr>
                <w:rFonts w:ascii="標楷體" w:hAnsi="標楷體"/>
                <w:sz w:val="24"/>
                <w:szCs w:val="24"/>
              </w:rPr>
              <w:lastRenderedPageBreak/>
              <w:t>尚無競合之處。</w:t>
            </w:r>
          </w:p>
        </w:tc>
      </w:tr>
    </w:tbl>
    <w:p w:rsidR="000A2F86" w:rsidRPr="004517C2" w:rsidRDefault="000A2F86" w:rsidP="00785F96">
      <w:pPr>
        <w:pStyle w:val="4"/>
        <w:spacing w:beforeLines="25" w:before="114"/>
        <w:ind w:left="1740" w:hanging="697"/>
        <w:rPr>
          <w:rFonts w:hAnsi="標楷體"/>
        </w:rPr>
      </w:pPr>
      <w:r w:rsidRPr="004517C2">
        <w:rPr>
          <w:rFonts w:hAnsi="標楷體"/>
        </w:rPr>
        <w:lastRenderedPageBreak/>
        <w:t>高雄市政府（捷運局）</w:t>
      </w:r>
      <w:r w:rsidR="00CE0E90">
        <w:rPr>
          <w:rFonts w:hAnsi="標楷體"/>
        </w:rPr>
        <w:t>：</w:t>
      </w:r>
    </w:p>
    <w:tbl>
      <w:tblPr>
        <w:tblW w:w="8789" w:type="dxa"/>
        <w:tblInd w:w="170"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2693"/>
        <w:gridCol w:w="6096"/>
      </w:tblGrid>
      <w:tr w:rsidR="000A2F86" w:rsidRPr="004517C2" w:rsidTr="001E6AFC">
        <w:trPr>
          <w:trHeight w:val="340"/>
          <w:tblHeader/>
        </w:trPr>
        <w:tc>
          <w:tcPr>
            <w:tcW w:w="2693" w:type="dxa"/>
            <w:vAlign w:val="center"/>
          </w:tcPr>
          <w:p w:rsidR="000A2F86" w:rsidRPr="004517C2" w:rsidRDefault="000A2F86" w:rsidP="005846C6">
            <w:pPr>
              <w:overflowPunct w:val="0"/>
              <w:adjustRightInd w:val="0"/>
              <w:snapToGrid w:val="0"/>
              <w:spacing w:line="300" w:lineRule="exact"/>
              <w:jc w:val="center"/>
              <w:rPr>
                <w:rFonts w:ascii="標楷體" w:hAnsi="標楷體"/>
                <w:bCs/>
                <w:sz w:val="24"/>
                <w:szCs w:val="24"/>
              </w:rPr>
            </w:pPr>
            <w:r w:rsidRPr="004517C2">
              <w:rPr>
                <w:rFonts w:ascii="標楷體" w:hAnsi="標楷體"/>
                <w:bCs/>
                <w:sz w:val="24"/>
                <w:szCs w:val="24"/>
              </w:rPr>
              <w:t>本 院 約 詢</w:t>
            </w:r>
          </w:p>
        </w:tc>
        <w:tc>
          <w:tcPr>
            <w:tcW w:w="6096" w:type="dxa"/>
            <w:vAlign w:val="center"/>
          </w:tcPr>
          <w:p w:rsidR="000A2F86" w:rsidRPr="004517C2" w:rsidRDefault="000A2F86" w:rsidP="005846C6">
            <w:pPr>
              <w:overflowPunct w:val="0"/>
              <w:adjustRightInd w:val="0"/>
              <w:snapToGrid w:val="0"/>
              <w:spacing w:line="300" w:lineRule="exact"/>
              <w:ind w:leftChars="204" w:left="694" w:rightChars="251" w:right="854"/>
              <w:jc w:val="distribute"/>
              <w:rPr>
                <w:rFonts w:ascii="標楷體" w:hAnsi="標楷體"/>
                <w:bCs/>
                <w:sz w:val="24"/>
                <w:szCs w:val="24"/>
              </w:rPr>
            </w:pPr>
            <w:r w:rsidRPr="004517C2">
              <w:rPr>
                <w:rFonts w:ascii="標楷體" w:hAnsi="標楷體"/>
                <w:bCs/>
                <w:color w:val="000000"/>
                <w:sz w:val="24"/>
                <w:szCs w:val="24"/>
              </w:rPr>
              <w:t>高雄市政府書面說明</w:t>
            </w:r>
          </w:p>
        </w:tc>
      </w:tr>
      <w:tr w:rsidR="000A2F86" w:rsidRPr="004517C2" w:rsidTr="001E6AFC">
        <w:tc>
          <w:tcPr>
            <w:tcW w:w="2693" w:type="dxa"/>
          </w:tcPr>
          <w:p w:rsidR="000A2F86" w:rsidRPr="004517C2" w:rsidRDefault="000A2F86" w:rsidP="005846C6">
            <w:pPr>
              <w:overflowPunct w:val="0"/>
              <w:adjustRightInd w:val="0"/>
              <w:snapToGrid w:val="0"/>
              <w:spacing w:line="300" w:lineRule="exact"/>
              <w:ind w:left="520" w:hangingChars="200" w:hanging="520"/>
              <w:jc w:val="both"/>
              <w:rPr>
                <w:rFonts w:ascii="標楷體" w:hAnsi="標楷體"/>
                <w:sz w:val="24"/>
                <w:szCs w:val="24"/>
              </w:rPr>
            </w:pPr>
            <w:r w:rsidRPr="004517C2">
              <w:rPr>
                <w:rFonts w:ascii="標楷體" w:hAnsi="標楷體"/>
                <w:sz w:val="24"/>
                <w:szCs w:val="24"/>
              </w:rPr>
              <w:t>一、本案 貴府於86年間函報中央擬採BT方式辦理，但行政院於</w:t>
            </w:r>
            <w:smartTag w:uri="urn:schemas-microsoft-com:office:smarttags" w:element="chsdate">
              <w:smartTagPr>
                <w:attr w:name="Year" w:val="1987"/>
                <w:attr w:name="Month" w:val="6"/>
                <w:attr w:name="Day" w:val="17"/>
                <w:attr w:name="IsLunarDate" w:val="False"/>
                <w:attr w:name="IsROCDate" w:val="False"/>
              </w:smartTagPr>
              <w:r w:rsidRPr="004517C2">
                <w:rPr>
                  <w:rFonts w:ascii="標楷體" w:hAnsi="標楷體"/>
                  <w:sz w:val="24"/>
                  <w:szCs w:val="24"/>
                </w:rPr>
                <w:t>87年6月17日</w:t>
              </w:r>
            </w:smartTag>
            <w:r w:rsidRPr="004517C2">
              <w:rPr>
                <w:rFonts w:ascii="標楷體" w:hAnsi="標楷體"/>
                <w:sz w:val="24"/>
                <w:szCs w:val="24"/>
              </w:rPr>
              <w:t>及</w:t>
            </w:r>
            <w:smartTag w:uri="urn:schemas-microsoft-com:office:smarttags" w:element="chsdate">
              <w:smartTagPr>
                <w:attr w:name="Year" w:val="2010"/>
                <w:attr w:name="Month" w:val="8"/>
                <w:attr w:name="Day" w:val="25"/>
                <w:attr w:name="IsLunarDate" w:val="False"/>
                <w:attr w:name="IsROCDate" w:val="False"/>
              </w:smartTagPr>
              <w:r w:rsidRPr="004517C2">
                <w:rPr>
                  <w:rFonts w:ascii="標楷體" w:hAnsi="標楷體"/>
                  <w:sz w:val="24"/>
                  <w:szCs w:val="24"/>
                </w:rPr>
                <w:t>8月25日</w:t>
              </w:r>
            </w:smartTag>
            <w:r w:rsidRPr="004517C2">
              <w:rPr>
                <w:rFonts w:ascii="標楷體" w:hAnsi="標楷體"/>
                <w:sz w:val="24"/>
                <w:szCs w:val="24"/>
              </w:rPr>
              <w:t>兩度函請儘量以BOT方式辦理，然後續實際興辦模式，究屬BTO還是BOT？是否符合行政院BOT政策初衷（高鐵及機場捷運案例政府零出資）？</w:t>
            </w:r>
          </w:p>
        </w:tc>
        <w:tc>
          <w:tcPr>
            <w:tcW w:w="6096" w:type="dxa"/>
          </w:tcPr>
          <w:p w:rsidR="000A2F86" w:rsidRPr="004517C2" w:rsidRDefault="000A2F86" w:rsidP="005846C6">
            <w:pPr>
              <w:numPr>
                <w:ilvl w:val="3"/>
                <w:numId w:val="18"/>
              </w:numPr>
              <w:overflowPunct w:val="0"/>
              <w:adjustRightInd w:val="0"/>
              <w:snapToGrid w:val="0"/>
              <w:spacing w:line="300" w:lineRule="exact"/>
              <w:ind w:left="482" w:hanging="482"/>
              <w:jc w:val="both"/>
              <w:rPr>
                <w:rFonts w:ascii="標楷體" w:hAnsi="標楷體"/>
                <w:sz w:val="24"/>
                <w:szCs w:val="24"/>
              </w:rPr>
            </w:pPr>
            <w:r w:rsidRPr="004517C2">
              <w:rPr>
                <w:rFonts w:ascii="標楷體" w:hAnsi="標楷體"/>
                <w:sz w:val="24"/>
                <w:szCs w:val="24"/>
              </w:rPr>
              <w:t>依獎參條例第6條第1款規定：「本條例適用之對象，以民間機構以下列方式參與前條交通建設為限：一、由政府規劃之交通建設，經核准由民間機構投資興建及營運其一部或全部者。」本案係依上開規定方式辦理，由政府規劃並經核准由高捷公司投資興建及營運。</w:t>
            </w:r>
          </w:p>
          <w:p w:rsidR="000A2F86" w:rsidRPr="004517C2" w:rsidRDefault="000A2F86" w:rsidP="005846C6">
            <w:pPr>
              <w:numPr>
                <w:ilvl w:val="3"/>
                <w:numId w:val="18"/>
              </w:numPr>
              <w:overflowPunct w:val="0"/>
              <w:adjustRightInd w:val="0"/>
              <w:snapToGrid w:val="0"/>
              <w:spacing w:line="300" w:lineRule="exact"/>
              <w:ind w:left="482" w:hanging="482"/>
              <w:jc w:val="both"/>
              <w:rPr>
                <w:rFonts w:ascii="標楷體" w:hAnsi="標楷體"/>
                <w:sz w:val="24"/>
                <w:szCs w:val="24"/>
              </w:rPr>
            </w:pPr>
            <w:r w:rsidRPr="004517C2">
              <w:rPr>
                <w:rFonts w:ascii="標楷體" w:hAnsi="標楷體"/>
                <w:sz w:val="24"/>
                <w:szCs w:val="24"/>
              </w:rPr>
              <w:t>民間參與公共建設案政府是否投資，取決於整體財務計畫與民間機構之自償能力，與是否採BTO與BOT方式辦理無必然關係。BTO與BOT之差異，在於政府取得公共建設所有權之時間，係於營運前（BTO）或營運後（BOT），與政府投資與否無涉。本案政府投資部分係於新建完成後即由政府取得所有權，係屬BTO方式；民間投資部分則於營運期間屆滿後始移轉所有權於政府，則屬BOT方式。</w:t>
            </w:r>
          </w:p>
          <w:p w:rsidR="000A2F86" w:rsidRPr="004517C2" w:rsidRDefault="000A2F86" w:rsidP="005846C6">
            <w:pPr>
              <w:numPr>
                <w:ilvl w:val="3"/>
                <w:numId w:val="18"/>
              </w:numPr>
              <w:overflowPunct w:val="0"/>
              <w:adjustRightInd w:val="0"/>
              <w:snapToGrid w:val="0"/>
              <w:spacing w:line="300" w:lineRule="exact"/>
              <w:ind w:left="482" w:hanging="482"/>
              <w:jc w:val="both"/>
              <w:rPr>
                <w:rFonts w:ascii="標楷體" w:hAnsi="標楷體"/>
                <w:sz w:val="24"/>
                <w:szCs w:val="24"/>
              </w:rPr>
            </w:pPr>
            <w:r w:rsidRPr="004517C2">
              <w:rPr>
                <w:rFonts w:ascii="標楷體" w:hAnsi="標楷體"/>
                <w:sz w:val="24"/>
                <w:szCs w:val="24"/>
              </w:rPr>
              <w:t>行政院雖指示本案盡量以「BOT」方式辦理，但察其原意，應指本案應盡量以「民間參與」方式辦理，以減輕政府之財政負擔，而非指本案僅限以「BOT」方式辦理而不得兼採「BTO」模式，否則本案政府投資部分須俟營運期間屆滿後政府始能取得所有權，對於政府而言反較不利。因此本案辦理方式，並未違反行政院以「民間參與」方式辦理之政策初衷。</w:t>
            </w:r>
          </w:p>
          <w:p w:rsidR="000A2F86" w:rsidRPr="004517C2" w:rsidRDefault="000A2F86" w:rsidP="005846C6">
            <w:pPr>
              <w:numPr>
                <w:ilvl w:val="3"/>
                <w:numId w:val="18"/>
              </w:numPr>
              <w:overflowPunct w:val="0"/>
              <w:adjustRightInd w:val="0"/>
              <w:snapToGrid w:val="0"/>
              <w:spacing w:line="300" w:lineRule="exact"/>
              <w:ind w:left="482" w:hanging="482"/>
              <w:jc w:val="both"/>
              <w:rPr>
                <w:rFonts w:ascii="標楷體" w:hAnsi="標楷體"/>
                <w:sz w:val="24"/>
                <w:szCs w:val="24"/>
              </w:rPr>
            </w:pPr>
            <w:r w:rsidRPr="004517C2">
              <w:rPr>
                <w:rFonts w:ascii="標楷體" w:hAnsi="標楷體"/>
                <w:sz w:val="24"/>
                <w:szCs w:val="24"/>
              </w:rPr>
              <w:t>另政府於規劃民間參與高鐵興建計畫時，並無「政府零出資」之構想，其係於評選競標階段時，由民間機構自行提出政府零出資之條件。</w:t>
            </w:r>
          </w:p>
        </w:tc>
      </w:tr>
      <w:tr w:rsidR="000A2F86" w:rsidRPr="004517C2" w:rsidTr="001E6AFC">
        <w:trPr>
          <w:trHeight w:val="345"/>
        </w:trPr>
        <w:tc>
          <w:tcPr>
            <w:tcW w:w="2693" w:type="dxa"/>
          </w:tcPr>
          <w:p w:rsidR="000A2F86" w:rsidRPr="004517C2" w:rsidRDefault="000A2F86" w:rsidP="005846C6">
            <w:pPr>
              <w:overflowPunct w:val="0"/>
              <w:adjustRightInd w:val="0"/>
              <w:snapToGrid w:val="0"/>
              <w:spacing w:line="300" w:lineRule="exact"/>
              <w:ind w:left="520" w:hangingChars="200" w:hanging="520"/>
              <w:jc w:val="both"/>
              <w:rPr>
                <w:rFonts w:ascii="標楷體" w:hAnsi="標楷體"/>
                <w:sz w:val="24"/>
                <w:szCs w:val="24"/>
              </w:rPr>
            </w:pPr>
            <w:r w:rsidRPr="004517C2">
              <w:rPr>
                <w:rFonts w:ascii="標楷體" w:hAnsi="標楷體"/>
                <w:sz w:val="24"/>
                <w:szCs w:val="24"/>
              </w:rPr>
              <w:t>二、委員提問BT、BOT等之定義？</w:t>
            </w:r>
          </w:p>
        </w:tc>
        <w:tc>
          <w:tcPr>
            <w:tcW w:w="6096" w:type="dxa"/>
          </w:tcPr>
          <w:p w:rsidR="000A2F86" w:rsidRPr="004517C2" w:rsidRDefault="000A2F86" w:rsidP="005846C6">
            <w:pPr>
              <w:overflowPunct w:val="0"/>
              <w:adjustRightInd w:val="0"/>
              <w:snapToGrid w:val="0"/>
              <w:spacing w:line="300" w:lineRule="exact"/>
              <w:jc w:val="both"/>
              <w:rPr>
                <w:rFonts w:ascii="標楷體" w:hAnsi="標楷體"/>
                <w:sz w:val="24"/>
                <w:szCs w:val="24"/>
              </w:rPr>
            </w:pPr>
            <w:r w:rsidRPr="004517C2">
              <w:rPr>
                <w:rFonts w:ascii="標楷體" w:hAnsi="標楷體"/>
                <w:sz w:val="24"/>
                <w:szCs w:val="24"/>
              </w:rPr>
              <w:t>法制局郭</w:t>
            </w:r>
            <w:r w:rsidR="009F6F5A" w:rsidRPr="009F6F5A">
              <w:rPr>
                <w:rFonts w:ascii="標楷體" w:hAnsi="標楷體"/>
                <w:sz w:val="24"/>
                <w:szCs w:val="24"/>
              </w:rPr>
              <w:t>○○</w:t>
            </w:r>
            <w:r w:rsidRPr="004517C2">
              <w:rPr>
                <w:rFonts w:ascii="標楷體" w:hAnsi="標楷體"/>
                <w:sz w:val="24"/>
                <w:szCs w:val="24"/>
              </w:rPr>
              <w:t>科長答：</w:t>
            </w:r>
          </w:p>
          <w:p w:rsidR="000A2F86" w:rsidRPr="004517C2" w:rsidRDefault="000A2F86" w:rsidP="005846C6">
            <w:pPr>
              <w:overflowPunct w:val="0"/>
              <w:adjustRightInd w:val="0"/>
              <w:snapToGrid w:val="0"/>
              <w:spacing w:line="300" w:lineRule="exact"/>
              <w:ind w:firstLineChars="200" w:firstLine="520"/>
              <w:jc w:val="both"/>
              <w:rPr>
                <w:rFonts w:ascii="標楷體" w:hAnsi="標楷體"/>
                <w:sz w:val="24"/>
                <w:szCs w:val="24"/>
              </w:rPr>
            </w:pPr>
            <w:r w:rsidRPr="004517C2">
              <w:rPr>
                <w:rFonts w:ascii="標楷體" w:hAnsi="標楷體"/>
                <w:sz w:val="24"/>
                <w:szCs w:val="24"/>
              </w:rPr>
              <w:t>獎參條例施行時，當時概念還不清楚，BT是政府自辦採購，民間參與方式其實並無BT，不知為何有BT名詞出現，促參法第8條比較有明確定義，但也沒有BT。</w:t>
            </w:r>
          </w:p>
          <w:p w:rsidR="000A2F86" w:rsidRPr="004517C2" w:rsidRDefault="000A2F86" w:rsidP="005846C6">
            <w:pPr>
              <w:overflowPunct w:val="0"/>
              <w:adjustRightInd w:val="0"/>
              <w:snapToGrid w:val="0"/>
              <w:spacing w:line="300" w:lineRule="exact"/>
              <w:jc w:val="both"/>
              <w:rPr>
                <w:rFonts w:ascii="標楷體" w:hAnsi="標楷體"/>
                <w:sz w:val="24"/>
                <w:szCs w:val="24"/>
              </w:rPr>
            </w:pPr>
            <w:r w:rsidRPr="004517C2">
              <w:rPr>
                <w:rFonts w:ascii="標楷體" w:hAnsi="標楷體"/>
                <w:sz w:val="24"/>
                <w:szCs w:val="24"/>
              </w:rPr>
              <w:t>會後法制局補充資料說明略以：</w:t>
            </w:r>
          </w:p>
          <w:p w:rsidR="000A2F86" w:rsidRPr="004517C2" w:rsidRDefault="000A2F86" w:rsidP="005846C6">
            <w:pPr>
              <w:overflowPunct w:val="0"/>
              <w:adjustRightInd w:val="0"/>
              <w:snapToGrid w:val="0"/>
              <w:spacing w:line="300" w:lineRule="exact"/>
              <w:ind w:firstLineChars="200" w:firstLine="520"/>
              <w:jc w:val="both"/>
              <w:rPr>
                <w:rFonts w:ascii="標楷體" w:hAnsi="標楷體"/>
                <w:sz w:val="24"/>
                <w:szCs w:val="24"/>
              </w:rPr>
            </w:pPr>
            <w:r w:rsidRPr="004517C2">
              <w:rPr>
                <w:rFonts w:ascii="標楷體" w:hAnsi="標楷體"/>
                <w:sz w:val="24"/>
                <w:szCs w:val="24"/>
              </w:rPr>
              <w:t>民間參與並無以BT方式辦理者，獎參條例第8條所</w:t>
            </w:r>
            <w:r w:rsidR="005B3B24" w:rsidRPr="004517C2">
              <w:rPr>
                <w:rFonts w:ascii="標楷體" w:hAnsi="標楷體" w:hint="eastAsia"/>
                <w:sz w:val="24"/>
                <w:szCs w:val="24"/>
              </w:rPr>
              <w:t>指</w:t>
            </w:r>
            <w:r w:rsidRPr="004517C2">
              <w:rPr>
                <w:rFonts w:ascii="標楷體" w:hAnsi="標楷體"/>
                <w:sz w:val="24"/>
                <w:szCs w:val="24"/>
              </w:rPr>
              <w:t>之BT並非屬民間參與方式。本府於86年間函報中央擬採BT方式辦理，此所稱BT，係指依獎參條例第8條規定「由廠商提供資金興建，於完工後分期償付建設經費」，惟該條規定並非屬民間參與方式，民間參與方式係以獎參條例第6條第1款（BOT、BTO、B</w:t>
            </w:r>
            <w:r w:rsidR="00E63A01">
              <w:rPr>
                <w:rFonts w:ascii="標楷體" w:hAnsi="標楷體"/>
                <w:sz w:val="24"/>
                <w:szCs w:val="24"/>
              </w:rPr>
              <w:t>OO</w:t>
            </w:r>
            <w:r w:rsidRPr="004517C2">
              <w:rPr>
                <w:rFonts w:ascii="標楷體" w:hAnsi="標楷體"/>
                <w:sz w:val="24"/>
                <w:szCs w:val="24"/>
              </w:rPr>
              <w:t>）、第2款（OT）及第3款（視民間機構規劃內容而定，BOT、BTO、B</w:t>
            </w:r>
            <w:r w:rsidR="00E63A01">
              <w:rPr>
                <w:rFonts w:ascii="標楷體" w:hAnsi="標楷體"/>
                <w:sz w:val="24"/>
                <w:szCs w:val="24"/>
              </w:rPr>
              <w:t>OO</w:t>
            </w:r>
            <w:r w:rsidRPr="004517C2">
              <w:rPr>
                <w:rFonts w:ascii="標楷體" w:hAnsi="標楷體"/>
                <w:sz w:val="24"/>
                <w:szCs w:val="24"/>
              </w:rPr>
              <w:t>或OT方式皆有可能）規定方式為限。</w:t>
            </w:r>
          </w:p>
        </w:tc>
      </w:tr>
    </w:tbl>
    <w:p w:rsidR="003729BE" w:rsidRPr="004517C2" w:rsidRDefault="00863839" w:rsidP="00785F96">
      <w:pPr>
        <w:pStyle w:val="2"/>
        <w:kinsoku/>
        <w:overflowPunct w:val="0"/>
        <w:spacing w:beforeLines="25" w:before="114"/>
        <w:ind w:left="1020" w:hanging="680"/>
        <w:rPr>
          <w:rFonts w:hAnsi="標楷體"/>
        </w:rPr>
      </w:pPr>
      <w:bookmarkStart w:id="75" w:name="_Toc291943797"/>
      <w:bookmarkStart w:id="76" w:name="_Toc293309795"/>
      <w:bookmarkStart w:id="77" w:name="_Toc293501463"/>
      <w:bookmarkStart w:id="78" w:name="_Toc294174004"/>
      <w:r w:rsidRPr="004517C2">
        <w:rPr>
          <w:rFonts w:hAnsi="標楷體" w:hint="eastAsia"/>
        </w:rPr>
        <w:lastRenderedPageBreak/>
        <w:t>高捷BOT案</w:t>
      </w:r>
      <w:r w:rsidR="003729BE" w:rsidRPr="004517C2">
        <w:rPr>
          <w:rFonts w:hAnsi="標楷體" w:hint="eastAsia"/>
        </w:rPr>
        <w:t>興建營運合約簽訂過程</w:t>
      </w:r>
      <w:bookmarkEnd w:id="75"/>
      <w:bookmarkEnd w:id="76"/>
      <w:bookmarkEnd w:id="77"/>
      <w:r w:rsidR="00CE0E90">
        <w:rPr>
          <w:rFonts w:hAnsi="標楷體" w:hint="eastAsia"/>
        </w:rPr>
        <w:t>：</w:t>
      </w:r>
      <w:bookmarkEnd w:id="78"/>
    </w:p>
    <w:p w:rsidR="003729BE" w:rsidRPr="004517C2" w:rsidRDefault="00863839" w:rsidP="00091AE1">
      <w:pPr>
        <w:pStyle w:val="3"/>
        <w:rPr>
          <w:rFonts w:hAnsi="標楷體"/>
        </w:rPr>
      </w:pPr>
      <w:bookmarkStart w:id="79" w:name="_Toc291943798"/>
      <w:bookmarkStart w:id="80" w:name="_Toc293309796"/>
      <w:bookmarkStart w:id="81" w:name="_Toc293501464"/>
      <w:r w:rsidRPr="004517C2">
        <w:rPr>
          <w:rFonts w:hAnsi="標楷體" w:hint="eastAsia"/>
        </w:rPr>
        <w:t>高捷BOT案</w:t>
      </w:r>
      <w:r w:rsidR="003729BE" w:rsidRPr="004517C2">
        <w:rPr>
          <w:rFonts w:hAnsi="標楷體" w:hint="eastAsia"/>
        </w:rPr>
        <w:t>招標過程</w:t>
      </w:r>
      <w:bookmarkEnd w:id="79"/>
      <w:bookmarkEnd w:id="80"/>
      <w:bookmarkEnd w:id="81"/>
      <w:r w:rsidR="00CE0E90">
        <w:rPr>
          <w:rFonts w:hAnsi="標楷體" w:hint="eastAsia"/>
        </w:rPr>
        <w:t>：</w:t>
      </w:r>
    </w:p>
    <w:p w:rsidR="003729BE" w:rsidRPr="004517C2" w:rsidRDefault="003729BE" w:rsidP="00091AE1">
      <w:pPr>
        <w:pStyle w:val="4"/>
        <w:rPr>
          <w:rFonts w:hAnsi="標楷體"/>
        </w:rPr>
      </w:pPr>
      <w:r w:rsidRPr="004517C2">
        <w:rPr>
          <w:rFonts w:hAnsi="標楷體" w:hint="eastAsia"/>
        </w:rPr>
        <w:t>招標文件擬定過程</w:t>
      </w:r>
      <w:r w:rsidR="00CE0E90">
        <w:rPr>
          <w:rFonts w:hAnsi="標楷體" w:hint="eastAsia"/>
        </w:rPr>
        <w:t>：</w:t>
      </w:r>
    </w:p>
    <w:p w:rsidR="00941BFB" w:rsidRPr="004517C2" w:rsidRDefault="00863839" w:rsidP="00941BFB">
      <w:pPr>
        <w:pStyle w:val="21"/>
        <w:ind w:leftChars="506" w:left="1721" w:firstLine="680"/>
        <w:rPr>
          <w:rFonts w:hAnsi="標楷體"/>
          <w:shd w:val="pct15" w:color="auto" w:fill="FFFFFF"/>
        </w:rPr>
      </w:pPr>
      <w:r w:rsidRPr="004517C2">
        <w:rPr>
          <w:rFonts w:hAnsi="標楷體" w:hint="eastAsia"/>
        </w:rPr>
        <w:t>高捷BOT案</w:t>
      </w:r>
      <w:r w:rsidR="003729BE" w:rsidRPr="004517C2">
        <w:rPr>
          <w:rFonts w:hAnsi="標楷體" w:hint="eastAsia"/>
        </w:rPr>
        <w:t>招標文件（含公告稿及申請須知草案）由高雄市捷運局草擬，經該局內部召集相關單位經過一、二、三讀會議審查通過。局內三讀完成之招標文件草案，經簽奉市長核定，於八十八年一月二十五日提報第一次甄審委員會議審議，經委員會決議修正通過，高雄市捷運局於同年月二十八日將委員會審定之公告稿及申請須知簽陳市長核定後，於同年</w:t>
      </w:r>
      <w:smartTag w:uri="urn:schemas-microsoft-com:office:smarttags" w:element="chsdate">
        <w:smartTagPr>
          <w:attr w:name="IsROCDate" w:val="False"/>
          <w:attr w:name="IsLunarDate" w:val="False"/>
          <w:attr w:name="Day" w:val="1"/>
          <w:attr w:name="Month" w:val="2"/>
          <w:attr w:name="Year" w:val="2011"/>
        </w:smartTagPr>
        <w:r w:rsidR="003729BE" w:rsidRPr="004517C2">
          <w:rPr>
            <w:rFonts w:hAnsi="標楷體" w:hint="eastAsia"/>
          </w:rPr>
          <w:t>二月一日</w:t>
        </w:r>
      </w:smartTag>
      <w:r w:rsidR="003729BE" w:rsidRPr="004517C2">
        <w:rPr>
          <w:rFonts w:hAnsi="標楷體" w:hint="eastAsia"/>
        </w:rPr>
        <w:t>正式公告。</w:t>
      </w:r>
      <w:r w:rsidR="00941BFB" w:rsidRPr="004517C2">
        <w:rPr>
          <w:rFonts w:hAnsi="標楷體" w:hint="eastAsia"/>
        </w:rPr>
        <w:t>有關</w:t>
      </w:r>
      <w:r w:rsidRPr="004517C2">
        <w:rPr>
          <w:rFonts w:hAnsi="標楷體" w:hint="eastAsia"/>
        </w:rPr>
        <w:t>高捷BOT案</w:t>
      </w:r>
      <w:r w:rsidR="00941BFB" w:rsidRPr="004517C2">
        <w:rPr>
          <w:rFonts w:hAnsi="標楷體" w:hint="eastAsia"/>
        </w:rPr>
        <w:t>招標過程詳如表E4。</w:t>
      </w:r>
    </w:p>
    <w:p w:rsidR="003729BE" w:rsidRPr="004517C2" w:rsidRDefault="00863839" w:rsidP="00091AE1">
      <w:pPr>
        <w:pStyle w:val="4"/>
        <w:rPr>
          <w:rFonts w:hAnsi="標楷體"/>
        </w:rPr>
      </w:pPr>
      <w:r w:rsidRPr="004517C2">
        <w:rPr>
          <w:rFonts w:hAnsi="標楷體" w:hint="eastAsia"/>
        </w:rPr>
        <w:t>高捷BOT案</w:t>
      </w:r>
      <w:r w:rsidR="003729BE" w:rsidRPr="004517C2">
        <w:rPr>
          <w:rFonts w:hAnsi="標楷體" w:hint="eastAsia"/>
        </w:rPr>
        <w:t>八十八年二月一日招商「申請須知」重要規定</w:t>
      </w:r>
      <w:r w:rsidR="00CE0E90">
        <w:rPr>
          <w:rFonts w:hAnsi="標楷體" w:hint="eastAsia"/>
        </w:rPr>
        <w:t>：</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34"/>
        <w:gridCol w:w="7029"/>
      </w:tblGrid>
      <w:tr w:rsidR="003729BE" w:rsidRPr="004517C2" w:rsidTr="00CE0E90">
        <w:trPr>
          <w:trHeight w:val="397"/>
        </w:trPr>
        <w:tc>
          <w:tcPr>
            <w:tcW w:w="1134" w:type="dxa"/>
            <w:vAlign w:val="center"/>
          </w:tcPr>
          <w:p w:rsidR="003729BE" w:rsidRPr="004517C2" w:rsidRDefault="003729BE" w:rsidP="005846C6">
            <w:pPr>
              <w:spacing w:line="300" w:lineRule="exact"/>
              <w:jc w:val="center"/>
              <w:rPr>
                <w:rFonts w:ascii="標楷體" w:hAnsi="標楷體"/>
                <w:sz w:val="24"/>
                <w:szCs w:val="24"/>
              </w:rPr>
            </w:pPr>
            <w:r w:rsidRPr="004517C2">
              <w:rPr>
                <w:rFonts w:ascii="標楷體" w:hAnsi="標楷體" w:hint="eastAsia"/>
                <w:sz w:val="24"/>
                <w:szCs w:val="24"/>
              </w:rPr>
              <w:t>條</w:t>
            </w:r>
            <w:r w:rsidR="005846C6">
              <w:rPr>
                <w:rFonts w:ascii="標楷體" w:hAnsi="標楷體" w:hint="eastAsia"/>
                <w:sz w:val="24"/>
                <w:szCs w:val="24"/>
              </w:rPr>
              <w:t xml:space="preserve"> </w:t>
            </w:r>
            <w:r w:rsidRPr="004517C2">
              <w:rPr>
                <w:rFonts w:ascii="標楷體" w:hAnsi="標楷體" w:hint="eastAsia"/>
                <w:sz w:val="24"/>
                <w:szCs w:val="24"/>
              </w:rPr>
              <w:t>款</w:t>
            </w:r>
          </w:p>
        </w:tc>
        <w:tc>
          <w:tcPr>
            <w:tcW w:w="7029" w:type="dxa"/>
            <w:vAlign w:val="center"/>
          </w:tcPr>
          <w:p w:rsidR="003729BE" w:rsidRPr="004517C2" w:rsidRDefault="003729BE" w:rsidP="005846C6">
            <w:pPr>
              <w:spacing w:line="300" w:lineRule="exact"/>
              <w:jc w:val="center"/>
              <w:rPr>
                <w:rFonts w:ascii="標楷體" w:hAnsi="標楷體"/>
                <w:sz w:val="24"/>
                <w:szCs w:val="24"/>
              </w:rPr>
            </w:pPr>
            <w:r w:rsidRPr="004517C2">
              <w:rPr>
                <w:rFonts w:ascii="標楷體" w:hAnsi="標楷體" w:hint="eastAsia"/>
                <w:sz w:val="24"/>
                <w:szCs w:val="24"/>
              </w:rPr>
              <w:t>內                     容</w:t>
            </w:r>
          </w:p>
        </w:tc>
      </w:tr>
      <w:tr w:rsidR="003729BE" w:rsidRPr="004517C2" w:rsidTr="005B3B24">
        <w:tc>
          <w:tcPr>
            <w:tcW w:w="1134" w:type="dxa"/>
          </w:tcPr>
          <w:p w:rsidR="003729BE" w:rsidRPr="004517C2" w:rsidRDefault="003729BE" w:rsidP="005846C6">
            <w:pPr>
              <w:spacing w:line="300" w:lineRule="exact"/>
              <w:rPr>
                <w:rFonts w:ascii="標楷體" w:hAnsi="標楷體"/>
                <w:sz w:val="24"/>
                <w:szCs w:val="24"/>
              </w:rPr>
            </w:pPr>
            <w:r w:rsidRPr="004517C2">
              <w:rPr>
                <w:rFonts w:ascii="標楷體" w:hAnsi="標楷體" w:hint="eastAsia"/>
                <w:sz w:val="24"/>
                <w:szCs w:val="24"/>
              </w:rPr>
              <w:t>3.5</w:t>
            </w: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r w:rsidRPr="004517C2">
              <w:rPr>
                <w:rFonts w:ascii="標楷體" w:hAnsi="標楷體" w:hint="eastAsia"/>
                <w:sz w:val="24"/>
                <w:szCs w:val="24"/>
              </w:rPr>
              <w:t>4.1</w:t>
            </w:r>
          </w:p>
          <w:p w:rsidR="003729BE" w:rsidRPr="004517C2" w:rsidRDefault="003729BE" w:rsidP="005846C6">
            <w:pPr>
              <w:spacing w:line="300" w:lineRule="exact"/>
              <w:rPr>
                <w:rFonts w:ascii="標楷體" w:hAnsi="標楷體"/>
                <w:sz w:val="24"/>
                <w:szCs w:val="24"/>
              </w:rPr>
            </w:pPr>
            <w:smartTag w:uri="urn:schemas-microsoft-com:office:smarttags" w:element="chsdate">
              <w:smartTagPr>
                <w:attr w:name="IsROCDate" w:val="False"/>
                <w:attr w:name="IsLunarDate" w:val="False"/>
                <w:attr w:name="Day" w:val="30"/>
                <w:attr w:name="Month" w:val="12"/>
                <w:attr w:name="Year" w:val="1899"/>
              </w:smartTagPr>
              <w:r w:rsidRPr="004517C2">
                <w:rPr>
                  <w:rFonts w:ascii="標楷體" w:hAnsi="標楷體" w:hint="eastAsia"/>
                  <w:sz w:val="24"/>
                  <w:szCs w:val="24"/>
                </w:rPr>
                <w:t>4.1.1</w:t>
              </w:r>
            </w:smartTag>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r w:rsidRPr="004517C2">
              <w:rPr>
                <w:rFonts w:ascii="標楷體" w:hAnsi="標楷體" w:hint="eastAsia"/>
                <w:sz w:val="24"/>
                <w:szCs w:val="24"/>
              </w:rPr>
              <w:t>4.2</w:t>
            </w: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r w:rsidRPr="004517C2">
              <w:rPr>
                <w:rFonts w:ascii="標楷體" w:hAnsi="標楷體" w:hint="eastAsia"/>
                <w:sz w:val="24"/>
                <w:szCs w:val="24"/>
              </w:rPr>
              <w:t>4.3</w:t>
            </w:r>
          </w:p>
          <w:p w:rsidR="003729BE" w:rsidRPr="004517C2" w:rsidRDefault="003729BE" w:rsidP="005846C6">
            <w:pPr>
              <w:spacing w:line="300" w:lineRule="exact"/>
              <w:rPr>
                <w:rFonts w:ascii="標楷體" w:hAnsi="標楷體"/>
                <w:sz w:val="24"/>
                <w:szCs w:val="24"/>
              </w:rPr>
            </w:pPr>
            <w:smartTag w:uri="urn:schemas-microsoft-com:office:smarttags" w:element="chsdate">
              <w:smartTagPr>
                <w:attr w:name="IsROCDate" w:val="False"/>
                <w:attr w:name="IsLunarDate" w:val="False"/>
                <w:attr w:name="Day" w:val="30"/>
                <w:attr w:name="Month" w:val="12"/>
                <w:attr w:name="Year" w:val="1899"/>
              </w:smartTagPr>
              <w:r w:rsidRPr="004517C2">
                <w:rPr>
                  <w:rFonts w:ascii="標楷體" w:hAnsi="標楷體" w:hint="eastAsia"/>
                  <w:sz w:val="24"/>
                  <w:szCs w:val="24"/>
                </w:rPr>
                <w:lastRenderedPageBreak/>
                <w:t>4.3.1</w:t>
              </w:r>
            </w:smartTag>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r w:rsidRPr="004517C2">
              <w:rPr>
                <w:rFonts w:ascii="標楷體" w:hAnsi="標楷體" w:hint="eastAsia"/>
                <w:sz w:val="24"/>
                <w:szCs w:val="24"/>
              </w:rPr>
              <w:t>5</w:t>
            </w:r>
          </w:p>
          <w:p w:rsidR="003729BE" w:rsidRPr="004517C2" w:rsidRDefault="003729BE" w:rsidP="005846C6">
            <w:pPr>
              <w:spacing w:line="300" w:lineRule="exact"/>
              <w:rPr>
                <w:rFonts w:ascii="標楷體" w:hAnsi="標楷體"/>
                <w:sz w:val="24"/>
                <w:szCs w:val="24"/>
              </w:rPr>
            </w:pPr>
            <w:r w:rsidRPr="004517C2">
              <w:rPr>
                <w:rFonts w:ascii="標楷體" w:hAnsi="標楷體" w:hint="eastAsia"/>
                <w:sz w:val="24"/>
                <w:szCs w:val="24"/>
              </w:rPr>
              <w:t>5.1</w:t>
            </w:r>
          </w:p>
          <w:p w:rsidR="003729BE" w:rsidRPr="004517C2" w:rsidRDefault="003729BE" w:rsidP="005846C6">
            <w:pPr>
              <w:spacing w:line="300" w:lineRule="exact"/>
              <w:rPr>
                <w:rFonts w:ascii="標楷體" w:hAnsi="標楷體"/>
                <w:sz w:val="24"/>
                <w:szCs w:val="24"/>
              </w:rPr>
            </w:pPr>
            <w:smartTag w:uri="urn:schemas-microsoft-com:office:smarttags" w:element="chsdate">
              <w:smartTagPr>
                <w:attr w:name="IsROCDate" w:val="False"/>
                <w:attr w:name="IsLunarDate" w:val="False"/>
                <w:attr w:name="Day" w:val="30"/>
                <w:attr w:name="Month" w:val="12"/>
                <w:attr w:name="Year" w:val="1899"/>
              </w:smartTagPr>
              <w:r w:rsidRPr="004517C2">
                <w:rPr>
                  <w:rFonts w:ascii="標楷體" w:hAnsi="標楷體" w:hint="eastAsia"/>
                  <w:sz w:val="24"/>
                  <w:szCs w:val="24"/>
                </w:rPr>
                <w:t>5.1.1</w:t>
              </w:r>
            </w:smartTag>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smartTag w:uri="urn:schemas-microsoft-com:office:smarttags" w:element="chsdate">
              <w:smartTagPr>
                <w:attr w:name="IsROCDate" w:val="False"/>
                <w:attr w:name="IsLunarDate" w:val="False"/>
                <w:attr w:name="Day" w:val="30"/>
                <w:attr w:name="Month" w:val="12"/>
                <w:attr w:name="Year" w:val="1899"/>
              </w:smartTagPr>
              <w:r w:rsidRPr="004517C2">
                <w:rPr>
                  <w:rFonts w:ascii="標楷體" w:hAnsi="標楷體" w:hint="eastAsia"/>
                  <w:sz w:val="24"/>
                  <w:szCs w:val="24"/>
                </w:rPr>
                <w:t>5.1.2</w:t>
              </w:r>
            </w:smartTag>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smartTag w:uri="urn:schemas-microsoft-com:office:smarttags" w:element="chsdate">
              <w:smartTagPr>
                <w:attr w:name="IsROCDate" w:val="False"/>
                <w:attr w:name="IsLunarDate" w:val="False"/>
                <w:attr w:name="Day" w:val="30"/>
                <w:attr w:name="Month" w:val="12"/>
                <w:attr w:name="Year" w:val="1899"/>
              </w:smartTagPr>
              <w:r w:rsidRPr="004517C2">
                <w:rPr>
                  <w:rFonts w:ascii="標楷體" w:hAnsi="標楷體" w:hint="eastAsia"/>
                  <w:sz w:val="24"/>
                  <w:szCs w:val="24"/>
                </w:rPr>
                <w:t>5.3.4</w:t>
              </w:r>
            </w:smartTag>
          </w:p>
          <w:p w:rsidR="003729BE" w:rsidRPr="004517C2" w:rsidRDefault="003729BE" w:rsidP="005846C6">
            <w:pPr>
              <w:spacing w:line="300" w:lineRule="exact"/>
              <w:rPr>
                <w:rFonts w:ascii="標楷體" w:hAnsi="標楷體"/>
                <w:sz w:val="24"/>
                <w:szCs w:val="24"/>
              </w:rPr>
            </w:pPr>
            <w:smartTag w:uri="urn:schemas-microsoft-com:office:smarttags" w:element="chsdate">
              <w:smartTagPr>
                <w:attr w:name="IsROCDate" w:val="False"/>
                <w:attr w:name="IsLunarDate" w:val="False"/>
                <w:attr w:name="Day" w:val="30"/>
                <w:attr w:name="Month" w:val="12"/>
                <w:attr w:name="Year" w:val="1899"/>
              </w:smartTagPr>
              <w:r w:rsidRPr="004517C2">
                <w:rPr>
                  <w:rFonts w:ascii="標楷體" w:hAnsi="標楷體" w:hint="eastAsia"/>
                  <w:sz w:val="24"/>
                  <w:szCs w:val="24"/>
                </w:rPr>
                <w:t>5.3.5</w:t>
              </w:r>
            </w:smartTag>
          </w:p>
          <w:p w:rsidR="003729BE" w:rsidRPr="004517C2" w:rsidRDefault="003729BE" w:rsidP="005846C6">
            <w:pPr>
              <w:spacing w:line="300" w:lineRule="exact"/>
              <w:rPr>
                <w:rFonts w:ascii="標楷體" w:hAnsi="標楷體"/>
                <w:sz w:val="24"/>
                <w:szCs w:val="24"/>
              </w:rPr>
            </w:pPr>
            <w:r w:rsidRPr="004517C2">
              <w:rPr>
                <w:rFonts w:ascii="標楷體" w:hAnsi="標楷體" w:hint="eastAsia"/>
                <w:sz w:val="24"/>
                <w:szCs w:val="24"/>
              </w:rPr>
              <w:t>7</w:t>
            </w:r>
          </w:p>
          <w:p w:rsidR="003729BE" w:rsidRPr="004517C2" w:rsidRDefault="003729BE" w:rsidP="005846C6">
            <w:pPr>
              <w:spacing w:line="300" w:lineRule="exact"/>
              <w:rPr>
                <w:rFonts w:ascii="標楷體" w:hAnsi="標楷體"/>
                <w:sz w:val="24"/>
                <w:szCs w:val="24"/>
              </w:rPr>
            </w:pPr>
            <w:r w:rsidRPr="004517C2">
              <w:rPr>
                <w:rFonts w:ascii="標楷體" w:hAnsi="標楷體" w:hint="eastAsia"/>
                <w:sz w:val="24"/>
                <w:szCs w:val="24"/>
              </w:rPr>
              <w:t>7.1</w:t>
            </w:r>
          </w:p>
          <w:p w:rsidR="003729BE" w:rsidRPr="004517C2" w:rsidRDefault="003729BE" w:rsidP="005846C6">
            <w:pPr>
              <w:spacing w:line="300" w:lineRule="exact"/>
              <w:rPr>
                <w:rFonts w:ascii="標楷體" w:hAnsi="標楷體"/>
                <w:sz w:val="24"/>
                <w:szCs w:val="24"/>
              </w:rPr>
            </w:pPr>
            <w:r w:rsidRPr="004517C2">
              <w:rPr>
                <w:rFonts w:ascii="標楷體" w:hAnsi="標楷體" w:hint="eastAsia"/>
                <w:sz w:val="24"/>
                <w:szCs w:val="24"/>
              </w:rPr>
              <w:t>7.2</w:t>
            </w: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smartTag w:uri="urn:schemas-microsoft-com:office:smarttags" w:element="chsdate">
              <w:smartTagPr>
                <w:attr w:name="IsROCDate" w:val="False"/>
                <w:attr w:name="IsLunarDate" w:val="False"/>
                <w:attr w:name="Day" w:val="30"/>
                <w:attr w:name="Month" w:val="12"/>
                <w:attr w:name="Year" w:val="1899"/>
              </w:smartTagPr>
              <w:r w:rsidRPr="004517C2">
                <w:rPr>
                  <w:rFonts w:ascii="標楷體" w:hAnsi="標楷體" w:hint="eastAsia"/>
                  <w:sz w:val="24"/>
                  <w:szCs w:val="24"/>
                </w:rPr>
                <w:t>7.3.1</w:t>
              </w:r>
            </w:smartTag>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5B3B24" w:rsidRPr="004517C2" w:rsidRDefault="005B3B24"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r w:rsidRPr="004517C2">
              <w:rPr>
                <w:rFonts w:ascii="標楷體" w:hAnsi="標楷體" w:hint="eastAsia"/>
                <w:sz w:val="24"/>
                <w:szCs w:val="24"/>
              </w:rPr>
              <w:t>7.5</w:t>
            </w:r>
          </w:p>
          <w:p w:rsidR="003729BE" w:rsidRPr="004517C2" w:rsidRDefault="003729BE" w:rsidP="005846C6">
            <w:pPr>
              <w:spacing w:line="300" w:lineRule="exact"/>
              <w:rPr>
                <w:rFonts w:ascii="標楷體" w:hAnsi="標楷體"/>
                <w:sz w:val="24"/>
                <w:szCs w:val="24"/>
              </w:rPr>
            </w:pPr>
            <w:smartTag w:uri="urn:schemas-microsoft-com:office:smarttags" w:element="chsdate">
              <w:smartTagPr>
                <w:attr w:name="IsROCDate" w:val="False"/>
                <w:attr w:name="IsLunarDate" w:val="False"/>
                <w:attr w:name="Day" w:val="30"/>
                <w:attr w:name="Month" w:val="12"/>
                <w:attr w:name="Year" w:val="1899"/>
              </w:smartTagPr>
              <w:r w:rsidRPr="004517C2">
                <w:rPr>
                  <w:rFonts w:ascii="標楷體" w:hAnsi="標楷體" w:hint="eastAsia"/>
                  <w:sz w:val="24"/>
                  <w:szCs w:val="24"/>
                </w:rPr>
                <w:t>7.5.1</w:t>
              </w:r>
            </w:smartTag>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p>
          <w:p w:rsidR="003729BE" w:rsidRDefault="003729BE" w:rsidP="005846C6">
            <w:pPr>
              <w:spacing w:line="300" w:lineRule="exact"/>
              <w:rPr>
                <w:rFonts w:ascii="標楷體" w:hAnsi="標楷體"/>
                <w:sz w:val="24"/>
                <w:szCs w:val="24"/>
              </w:rPr>
            </w:pPr>
          </w:p>
          <w:p w:rsidR="00CE0E90" w:rsidRDefault="00CE0E90" w:rsidP="005846C6">
            <w:pPr>
              <w:spacing w:line="300" w:lineRule="exact"/>
              <w:rPr>
                <w:rFonts w:ascii="標楷體" w:hAnsi="標楷體"/>
                <w:sz w:val="24"/>
                <w:szCs w:val="24"/>
              </w:rPr>
            </w:pPr>
          </w:p>
          <w:p w:rsidR="00CE0E90" w:rsidRPr="004517C2" w:rsidRDefault="00CE0E90"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r w:rsidRPr="004517C2">
              <w:rPr>
                <w:rFonts w:ascii="標楷體" w:hAnsi="標楷體" w:hint="eastAsia"/>
                <w:sz w:val="24"/>
                <w:szCs w:val="24"/>
              </w:rPr>
              <w:t>8</w:t>
            </w:r>
          </w:p>
          <w:p w:rsidR="003729BE" w:rsidRPr="004517C2" w:rsidRDefault="003729BE" w:rsidP="005846C6">
            <w:pPr>
              <w:spacing w:line="300" w:lineRule="exact"/>
              <w:rPr>
                <w:rFonts w:ascii="標楷體" w:hAnsi="標楷體"/>
                <w:sz w:val="24"/>
                <w:szCs w:val="24"/>
              </w:rPr>
            </w:pPr>
          </w:p>
          <w:p w:rsidR="003729BE" w:rsidRPr="004517C2" w:rsidRDefault="003729BE" w:rsidP="005846C6">
            <w:pPr>
              <w:spacing w:line="300" w:lineRule="exact"/>
              <w:rPr>
                <w:rFonts w:ascii="標楷體" w:hAnsi="標楷體"/>
                <w:sz w:val="24"/>
                <w:szCs w:val="24"/>
              </w:rPr>
            </w:pPr>
            <w:r w:rsidRPr="004517C2">
              <w:rPr>
                <w:rFonts w:ascii="標楷體" w:hAnsi="標楷體" w:hint="eastAsia"/>
                <w:sz w:val="24"/>
                <w:szCs w:val="24"/>
              </w:rPr>
              <w:t>9</w:t>
            </w:r>
          </w:p>
          <w:p w:rsidR="003729BE" w:rsidRPr="004517C2" w:rsidRDefault="003729BE" w:rsidP="005846C6">
            <w:pPr>
              <w:spacing w:line="300" w:lineRule="exact"/>
              <w:rPr>
                <w:rFonts w:ascii="標楷體" w:hAnsi="標楷體"/>
                <w:sz w:val="24"/>
                <w:szCs w:val="24"/>
              </w:rPr>
            </w:pPr>
            <w:r w:rsidRPr="004517C2">
              <w:rPr>
                <w:rFonts w:ascii="標楷體" w:hAnsi="標楷體" w:hint="eastAsia"/>
                <w:sz w:val="24"/>
                <w:szCs w:val="24"/>
              </w:rPr>
              <w:t>9.1</w:t>
            </w:r>
          </w:p>
        </w:tc>
        <w:tc>
          <w:tcPr>
            <w:tcW w:w="7029" w:type="dxa"/>
          </w:tcPr>
          <w:p w:rsidR="003729BE" w:rsidRPr="004517C2" w:rsidRDefault="003729BE" w:rsidP="005846C6">
            <w:pPr>
              <w:spacing w:line="300" w:lineRule="exact"/>
              <w:jc w:val="both"/>
              <w:rPr>
                <w:rFonts w:ascii="標楷體" w:hAnsi="標楷體"/>
                <w:sz w:val="24"/>
                <w:szCs w:val="24"/>
              </w:rPr>
            </w:pPr>
            <w:r w:rsidRPr="004517C2">
              <w:rPr>
                <w:rFonts w:ascii="標楷體" w:hAnsi="標楷體" w:hint="eastAsia"/>
                <w:sz w:val="24"/>
                <w:szCs w:val="24"/>
              </w:rPr>
              <w:lastRenderedPageBreak/>
              <w:t>移轉要求</w:t>
            </w:r>
          </w:p>
          <w:p w:rsidR="003729BE" w:rsidRPr="004517C2" w:rsidRDefault="003729BE" w:rsidP="005846C6">
            <w:pPr>
              <w:spacing w:line="300" w:lineRule="exact"/>
              <w:jc w:val="both"/>
              <w:rPr>
                <w:rFonts w:ascii="標楷體" w:hAnsi="標楷體"/>
                <w:sz w:val="24"/>
                <w:szCs w:val="24"/>
              </w:rPr>
            </w:pPr>
            <w:r w:rsidRPr="004517C2">
              <w:rPr>
                <w:rFonts w:ascii="標楷體" w:hAnsi="標楷體" w:hint="eastAsia"/>
                <w:sz w:val="24"/>
                <w:szCs w:val="24"/>
              </w:rPr>
              <w:t>特許公司於營運特許期限屆滿時，應將所有與營運有關資產移轉予主管機關，其移轉條件將於簽訂興建營運合約時訂定之。</w:t>
            </w:r>
          </w:p>
          <w:p w:rsidR="003729BE" w:rsidRPr="004517C2" w:rsidRDefault="003729BE" w:rsidP="005846C6">
            <w:pPr>
              <w:spacing w:line="300" w:lineRule="exact"/>
              <w:jc w:val="both"/>
              <w:rPr>
                <w:rFonts w:ascii="標楷體" w:hAnsi="標楷體"/>
                <w:sz w:val="24"/>
                <w:szCs w:val="24"/>
              </w:rPr>
            </w:pPr>
            <w:r w:rsidRPr="004517C2">
              <w:rPr>
                <w:rFonts w:ascii="標楷體" w:hAnsi="標楷體" w:hint="eastAsia"/>
                <w:sz w:val="24"/>
                <w:szCs w:val="24"/>
              </w:rPr>
              <w:t>特許權範圍</w:t>
            </w:r>
          </w:p>
          <w:p w:rsidR="003729BE" w:rsidRPr="004517C2" w:rsidRDefault="003729BE" w:rsidP="005846C6">
            <w:pPr>
              <w:spacing w:line="300" w:lineRule="exact"/>
              <w:jc w:val="both"/>
              <w:rPr>
                <w:rFonts w:ascii="標楷體" w:hAnsi="標楷體"/>
                <w:sz w:val="24"/>
                <w:szCs w:val="24"/>
              </w:rPr>
            </w:pPr>
            <w:r w:rsidRPr="004517C2">
              <w:rPr>
                <w:rFonts w:ascii="標楷體" w:hAnsi="標楷體" w:hint="eastAsia"/>
                <w:sz w:val="24"/>
                <w:szCs w:val="24"/>
              </w:rPr>
              <w:t>特許權利</w:t>
            </w:r>
          </w:p>
          <w:p w:rsidR="003729BE" w:rsidRPr="004517C2" w:rsidRDefault="003729BE" w:rsidP="005846C6">
            <w:pPr>
              <w:spacing w:line="300" w:lineRule="exact"/>
              <w:ind w:left="260" w:hangingChars="100" w:hanging="260"/>
              <w:jc w:val="both"/>
              <w:rPr>
                <w:rFonts w:ascii="標楷體" w:hAnsi="標楷體"/>
                <w:sz w:val="24"/>
                <w:szCs w:val="24"/>
              </w:rPr>
            </w:pPr>
            <w:r w:rsidRPr="004517C2">
              <w:rPr>
                <w:rFonts w:ascii="標楷體" w:hAnsi="標楷體" w:hint="eastAsia"/>
                <w:sz w:val="24"/>
                <w:szCs w:val="24"/>
              </w:rPr>
              <w:t>1.特許公司於特許期限內，得興建及營運捷運設施、開發（含土地、地下街及通道、停車場等）及經營附屬事業。</w:t>
            </w:r>
          </w:p>
          <w:p w:rsidR="003729BE" w:rsidRPr="004517C2" w:rsidRDefault="003729BE" w:rsidP="005846C6">
            <w:pPr>
              <w:spacing w:line="300" w:lineRule="exact"/>
              <w:ind w:left="260" w:hangingChars="100" w:hanging="260"/>
              <w:jc w:val="both"/>
              <w:rPr>
                <w:rFonts w:ascii="標楷體" w:hAnsi="標楷體"/>
                <w:sz w:val="24"/>
                <w:szCs w:val="24"/>
              </w:rPr>
            </w:pPr>
            <w:r w:rsidRPr="004517C2">
              <w:rPr>
                <w:rFonts w:ascii="標楷體" w:hAnsi="標楷體" w:hint="eastAsia"/>
                <w:sz w:val="24"/>
                <w:szCs w:val="24"/>
              </w:rPr>
              <w:t>2.特許公司於特許期限內，得就主管機關為本計畫路網所提供之特定用地範圍進行開發。</w:t>
            </w:r>
          </w:p>
          <w:p w:rsidR="003729BE" w:rsidRPr="004517C2" w:rsidRDefault="003729BE" w:rsidP="005846C6">
            <w:pPr>
              <w:spacing w:line="300" w:lineRule="exact"/>
              <w:ind w:left="260" w:hangingChars="100" w:hanging="260"/>
              <w:jc w:val="both"/>
              <w:rPr>
                <w:rFonts w:ascii="標楷體" w:hAnsi="標楷體"/>
                <w:sz w:val="24"/>
                <w:szCs w:val="24"/>
              </w:rPr>
            </w:pPr>
            <w:r w:rsidRPr="004517C2">
              <w:rPr>
                <w:rFonts w:ascii="標楷體" w:hAnsi="標楷體" w:hint="eastAsia"/>
                <w:sz w:val="24"/>
                <w:szCs w:val="24"/>
              </w:rPr>
              <w:t>3.特許公司得依法經營經主管機關同意之附屬事業，但個別附屬事業之經營證照，應由特許公司自行向各該目的事業主管機關申請之。</w:t>
            </w:r>
          </w:p>
          <w:p w:rsidR="003729BE" w:rsidRPr="004517C2" w:rsidRDefault="003729BE" w:rsidP="005846C6">
            <w:pPr>
              <w:spacing w:line="300" w:lineRule="exact"/>
              <w:ind w:left="260" w:hangingChars="100" w:hanging="260"/>
              <w:jc w:val="both"/>
              <w:rPr>
                <w:rFonts w:ascii="標楷體" w:hAnsi="標楷體"/>
                <w:sz w:val="24"/>
                <w:szCs w:val="24"/>
              </w:rPr>
            </w:pPr>
            <w:r w:rsidRPr="004517C2">
              <w:rPr>
                <w:rFonts w:ascii="標楷體" w:hAnsi="標楷體" w:hint="eastAsia"/>
                <w:sz w:val="24"/>
                <w:szCs w:val="24"/>
              </w:rPr>
              <w:t>4.本章所述之特許權利依獎參條例第42條之規定辦理。</w:t>
            </w:r>
          </w:p>
          <w:p w:rsidR="003729BE" w:rsidRPr="004517C2" w:rsidRDefault="003729BE" w:rsidP="005846C6">
            <w:pPr>
              <w:spacing w:line="300" w:lineRule="exact"/>
              <w:jc w:val="both"/>
              <w:rPr>
                <w:rFonts w:ascii="標楷體" w:hAnsi="標楷體"/>
                <w:sz w:val="24"/>
                <w:szCs w:val="24"/>
              </w:rPr>
            </w:pPr>
            <w:r w:rsidRPr="004517C2">
              <w:rPr>
                <w:rFonts w:ascii="標楷體" w:hAnsi="標楷體" w:hint="eastAsia"/>
                <w:sz w:val="24"/>
                <w:szCs w:val="24"/>
              </w:rPr>
              <w:t>特許期限</w:t>
            </w:r>
          </w:p>
          <w:p w:rsidR="003729BE" w:rsidRPr="004517C2" w:rsidRDefault="003729BE" w:rsidP="005846C6">
            <w:pPr>
              <w:spacing w:line="300" w:lineRule="exact"/>
              <w:ind w:left="260" w:hangingChars="100" w:hanging="260"/>
              <w:jc w:val="both"/>
              <w:rPr>
                <w:rFonts w:ascii="標楷體" w:hAnsi="標楷體"/>
                <w:sz w:val="24"/>
                <w:szCs w:val="24"/>
              </w:rPr>
            </w:pPr>
            <w:r w:rsidRPr="004517C2">
              <w:rPr>
                <w:rFonts w:ascii="標楷體" w:hAnsi="標楷體" w:hint="eastAsia"/>
                <w:sz w:val="24"/>
                <w:szCs w:val="24"/>
              </w:rPr>
              <w:t>1.興建及營運特許期限：特許期間包括「特許興建期」及「特許營運期」。「特許興建期」依照興建營運合約內約定之施工期限；「特許營運期」自中央主管機關核准本計畫路網開始營運之日起算，特許營運期間為30年，以為研提申請文件之基礎，實際特許營運期視協商、談判及評決結果而定。</w:t>
            </w:r>
          </w:p>
          <w:p w:rsidR="003729BE" w:rsidRPr="004517C2" w:rsidRDefault="003729BE" w:rsidP="005846C6">
            <w:pPr>
              <w:spacing w:line="300" w:lineRule="exact"/>
              <w:ind w:left="260" w:hangingChars="100" w:hanging="260"/>
              <w:jc w:val="both"/>
              <w:rPr>
                <w:rFonts w:ascii="標楷體" w:hAnsi="標楷體"/>
                <w:sz w:val="24"/>
                <w:szCs w:val="24"/>
              </w:rPr>
            </w:pPr>
            <w:r w:rsidRPr="004517C2">
              <w:rPr>
                <w:rFonts w:ascii="標楷體" w:hAnsi="標楷體" w:hint="eastAsia"/>
                <w:sz w:val="24"/>
                <w:szCs w:val="24"/>
              </w:rPr>
              <w:t>2.開發及經營附屬事業特許期限：特許期間原則上與捷運系統「特許營運期」相同，但依協商、談判及評決結果而定。</w:t>
            </w:r>
          </w:p>
          <w:p w:rsidR="003729BE" w:rsidRPr="004517C2" w:rsidRDefault="003729BE" w:rsidP="005846C6">
            <w:pPr>
              <w:spacing w:line="300" w:lineRule="exact"/>
              <w:jc w:val="both"/>
              <w:rPr>
                <w:rFonts w:ascii="標楷體" w:hAnsi="標楷體"/>
                <w:sz w:val="24"/>
                <w:szCs w:val="24"/>
              </w:rPr>
            </w:pPr>
            <w:r w:rsidRPr="004517C2">
              <w:rPr>
                <w:rFonts w:ascii="標楷體" w:hAnsi="標楷體" w:hint="eastAsia"/>
                <w:sz w:val="24"/>
                <w:szCs w:val="24"/>
              </w:rPr>
              <w:t>民間投資範圍</w:t>
            </w:r>
          </w:p>
          <w:p w:rsidR="003729BE" w:rsidRPr="004517C2" w:rsidRDefault="003729BE" w:rsidP="005846C6">
            <w:pPr>
              <w:spacing w:line="300" w:lineRule="exact"/>
              <w:jc w:val="both"/>
              <w:rPr>
                <w:rFonts w:ascii="標楷體" w:hAnsi="標楷體"/>
                <w:sz w:val="24"/>
                <w:szCs w:val="24"/>
              </w:rPr>
            </w:pPr>
            <w:r w:rsidRPr="004517C2">
              <w:rPr>
                <w:rFonts w:ascii="標楷體" w:hAnsi="標楷體" w:hint="eastAsia"/>
                <w:sz w:val="24"/>
                <w:szCs w:val="24"/>
              </w:rPr>
              <w:lastRenderedPageBreak/>
              <w:t>基本原則</w:t>
            </w:r>
          </w:p>
          <w:p w:rsidR="003729BE" w:rsidRPr="004517C2" w:rsidRDefault="003729BE" w:rsidP="005846C6">
            <w:pPr>
              <w:spacing w:line="300" w:lineRule="exact"/>
              <w:jc w:val="both"/>
              <w:rPr>
                <w:rFonts w:ascii="標楷體" w:hAnsi="標楷體"/>
                <w:sz w:val="24"/>
                <w:szCs w:val="24"/>
              </w:rPr>
            </w:pPr>
            <w:r w:rsidRPr="004517C2">
              <w:rPr>
                <w:rFonts w:ascii="標楷體" w:hAnsi="標楷體" w:hint="eastAsia"/>
                <w:sz w:val="24"/>
                <w:szCs w:val="24"/>
              </w:rPr>
              <w:t>本計畫路網建設採用民間參與方式，即由民間投資興建，營運一段期間後，移轉給政府的方式來進行。本計畫路網建設之工作項目中，除用地取得及必要之禁限建、環境差異分析與影響評估及計畫管理與監督等，必須由政府辦理外，其餘工作項目分政府投資及民間投資兩部分，民間工作範圍將於第2階段視協商及核定結果而定，原則將全部交給民間機構執行</w:t>
            </w:r>
            <w:r w:rsidR="005B3B24" w:rsidRPr="004517C2">
              <w:rPr>
                <w:rFonts w:ascii="標楷體" w:hAnsi="標楷體" w:hint="eastAsia"/>
                <w:sz w:val="24"/>
                <w:szCs w:val="24"/>
              </w:rPr>
              <w:t>。</w:t>
            </w:r>
          </w:p>
          <w:p w:rsidR="003729BE" w:rsidRPr="004517C2" w:rsidRDefault="003729BE" w:rsidP="005846C6">
            <w:pPr>
              <w:spacing w:line="300" w:lineRule="exact"/>
              <w:jc w:val="both"/>
              <w:rPr>
                <w:rFonts w:ascii="標楷體" w:hAnsi="標楷體"/>
                <w:sz w:val="24"/>
                <w:szCs w:val="24"/>
              </w:rPr>
            </w:pPr>
            <w:r w:rsidRPr="004517C2">
              <w:rPr>
                <w:rFonts w:ascii="標楷體" w:hAnsi="標楷體" w:hint="eastAsia"/>
                <w:sz w:val="24"/>
                <w:szCs w:val="24"/>
              </w:rPr>
              <w:t>1.政府投資：本計畫路網建設之非自償部分。</w:t>
            </w:r>
          </w:p>
          <w:p w:rsidR="003729BE" w:rsidRPr="004517C2" w:rsidRDefault="003729BE" w:rsidP="005846C6">
            <w:pPr>
              <w:spacing w:line="300" w:lineRule="exact"/>
              <w:ind w:left="260" w:hangingChars="100" w:hanging="260"/>
              <w:jc w:val="both"/>
              <w:rPr>
                <w:rFonts w:ascii="標楷體" w:hAnsi="標楷體"/>
                <w:sz w:val="24"/>
                <w:szCs w:val="24"/>
              </w:rPr>
            </w:pPr>
            <w:r w:rsidRPr="004517C2">
              <w:rPr>
                <w:rFonts w:ascii="標楷體" w:hAnsi="標楷體" w:hint="eastAsia"/>
                <w:sz w:val="24"/>
                <w:szCs w:val="24"/>
              </w:rPr>
              <w:t>2.民間投資：本計畫路網建設之自償部分（民間實際投資額度，將在甄審過程中透過協商、談判及評決結果來決定）。其自償部分之額度將依協商及評選結果而定，但不得少於本計畫路網總建設經費之11％。</w:t>
            </w:r>
          </w:p>
          <w:p w:rsidR="003729BE" w:rsidRPr="004517C2" w:rsidRDefault="003729BE" w:rsidP="005846C6">
            <w:pPr>
              <w:spacing w:line="300" w:lineRule="exact"/>
              <w:jc w:val="both"/>
              <w:rPr>
                <w:rFonts w:ascii="標楷體" w:hAnsi="標楷體"/>
                <w:sz w:val="24"/>
                <w:szCs w:val="24"/>
              </w:rPr>
            </w:pPr>
            <w:r w:rsidRPr="004517C2">
              <w:rPr>
                <w:rFonts w:ascii="標楷體" w:hAnsi="標楷體" w:hint="eastAsia"/>
                <w:sz w:val="24"/>
                <w:szCs w:val="24"/>
              </w:rPr>
              <w:t>政府承諾及配合事項</w:t>
            </w:r>
          </w:p>
          <w:p w:rsidR="003729BE" w:rsidRPr="004517C2" w:rsidRDefault="003729BE" w:rsidP="005846C6">
            <w:pPr>
              <w:spacing w:line="300" w:lineRule="exact"/>
              <w:jc w:val="both"/>
              <w:rPr>
                <w:rFonts w:ascii="標楷體" w:hAnsi="標楷體"/>
                <w:sz w:val="24"/>
                <w:szCs w:val="24"/>
              </w:rPr>
            </w:pPr>
            <w:r w:rsidRPr="004517C2">
              <w:rPr>
                <w:rFonts w:ascii="標楷體" w:hAnsi="標楷體" w:hint="eastAsia"/>
                <w:sz w:val="24"/>
                <w:szCs w:val="24"/>
              </w:rPr>
              <w:t>政府承諾事項</w:t>
            </w:r>
          </w:p>
          <w:p w:rsidR="003729BE" w:rsidRPr="004517C2" w:rsidRDefault="003729BE" w:rsidP="005846C6">
            <w:pPr>
              <w:spacing w:line="300" w:lineRule="exact"/>
              <w:jc w:val="both"/>
              <w:rPr>
                <w:rFonts w:ascii="標楷體" w:hAnsi="標楷體"/>
                <w:sz w:val="24"/>
                <w:szCs w:val="24"/>
              </w:rPr>
            </w:pPr>
            <w:r w:rsidRPr="004517C2">
              <w:rPr>
                <w:rFonts w:ascii="標楷體" w:hAnsi="標楷體" w:hint="eastAsia"/>
                <w:sz w:val="24"/>
                <w:szCs w:val="24"/>
              </w:rPr>
              <w:t>政府投資上限</w:t>
            </w:r>
          </w:p>
          <w:p w:rsidR="003729BE" w:rsidRPr="004517C2" w:rsidRDefault="003729BE" w:rsidP="005846C6">
            <w:pPr>
              <w:spacing w:line="300" w:lineRule="exact"/>
              <w:jc w:val="both"/>
              <w:rPr>
                <w:rFonts w:ascii="標楷體" w:hAnsi="標楷體"/>
                <w:sz w:val="24"/>
                <w:szCs w:val="24"/>
              </w:rPr>
            </w:pPr>
            <w:r w:rsidRPr="004517C2">
              <w:rPr>
                <w:rFonts w:ascii="標楷體" w:hAnsi="標楷體" w:hint="eastAsia"/>
                <w:sz w:val="24"/>
                <w:szCs w:val="24"/>
              </w:rPr>
              <w:t>本計畫路網非自償部分建設所需經費，將由政府投資。</w:t>
            </w:r>
          </w:p>
          <w:p w:rsidR="003729BE" w:rsidRPr="004517C2" w:rsidRDefault="003729BE" w:rsidP="005846C6">
            <w:pPr>
              <w:spacing w:line="300" w:lineRule="exact"/>
              <w:jc w:val="both"/>
              <w:rPr>
                <w:rFonts w:ascii="標楷體" w:hAnsi="標楷體"/>
                <w:sz w:val="24"/>
                <w:szCs w:val="24"/>
              </w:rPr>
            </w:pPr>
            <w:r w:rsidRPr="004517C2">
              <w:rPr>
                <w:rFonts w:ascii="標楷體" w:hAnsi="標楷體" w:hint="eastAsia"/>
                <w:sz w:val="24"/>
                <w:szCs w:val="24"/>
              </w:rPr>
              <w:t>政府保證事項</w:t>
            </w:r>
          </w:p>
          <w:p w:rsidR="003729BE" w:rsidRPr="004517C2" w:rsidRDefault="003729BE" w:rsidP="005846C6">
            <w:pPr>
              <w:spacing w:line="300" w:lineRule="exact"/>
              <w:jc w:val="both"/>
              <w:rPr>
                <w:rFonts w:ascii="標楷體" w:hAnsi="標楷體"/>
                <w:sz w:val="24"/>
                <w:szCs w:val="24"/>
              </w:rPr>
            </w:pPr>
            <w:r w:rsidRPr="004517C2">
              <w:rPr>
                <w:rFonts w:ascii="標楷體" w:hAnsi="標楷體" w:hint="eastAsia"/>
                <w:sz w:val="24"/>
                <w:szCs w:val="24"/>
              </w:rPr>
              <w:t>1.有關政府保證事項，將視協商結果而定。</w:t>
            </w:r>
          </w:p>
          <w:p w:rsidR="003729BE" w:rsidRPr="004517C2" w:rsidRDefault="003729BE" w:rsidP="005846C6">
            <w:pPr>
              <w:spacing w:line="300" w:lineRule="exact"/>
              <w:jc w:val="both"/>
              <w:rPr>
                <w:rFonts w:ascii="標楷體" w:hAnsi="標楷體"/>
                <w:sz w:val="24"/>
                <w:szCs w:val="24"/>
              </w:rPr>
            </w:pPr>
            <w:r w:rsidRPr="004517C2">
              <w:rPr>
                <w:rFonts w:ascii="標楷體" w:hAnsi="標楷體" w:hint="eastAsia"/>
                <w:sz w:val="24"/>
                <w:szCs w:val="24"/>
              </w:rPr>
              <w:t>2.最低營收保證</w:t>
            </w:r>
          </w:p>
          <w:p w:rsidR="003729BE" w:rsidRPr="004517C2" w:rsidRDefault="003729BE" w:rsidP="005846C6">
            <w:pPr>
              <w:spacing w:line="300" w:lineRule="exact"/>
              <w:jc w:val="both"/>
              <w:rPr>
                <w:rFonts w:ascii="標楷體" w:hAnsi="標楷體"/>
                <w:sz w:val="24"/>
                <w:szCs w:val="24"/>
              </w:rPr>
            </w:pPr>
            <w:r w:rsidRPr="004517C2">
              <w:rPr>
                <w:rFonts w:ascii="標楷體" w:hAnsi="標楷體" w:hint="eastAsia"/>
                <w:sz w:val="24"/>
                <w:szCs w:val="24"/>
              </w:rPr>
              <w:t>申請人得依法要求主管機關就本計畫之最低營收提供保證，其內容視協商及評決結果而定。</w:t>
            </w:r>
          </w:p>
          <w:p w:rsidR="003729BE" w:rsidRPr="004517C2" w:rsidRDefault="003729BE" w:rsidP="005846C6">
            <w:pPr>
              <w:spacing w:line="300" w:lineRule="exact"/>
              <w:jc w:val="both"/>
              <w:rPr>
                <w:rFonts w:ascii="標楷體" w:hAnsi="標楷體"/>
                <w:sz w:val="24"/>
                <w:szCs w:val="24"/>
              </w:rPr>
            </w:pPr>
            <w:r w:rsidRPr="004517C2">
              <w:rPr>
                <w:rFonts w:ascii="標楷體" w:hAnsi="標楷體" w:hint="eastAsia"/>
                <w:sz w:val="24"/>
                <w:szCs w:val="24"/>
              </w:rPr>
              <w:t>融資協助</w:t>
            </w:r>
          </w:p>
          <w:p w:rsidR="003729BE" w:rsidRPr="004517C2" w:rsidRDefault="003729BE" w:rsidP="005846C6">
            <w:pPr>
              <w:spacing w:line="300" w:lineRule="exact"/>
              <w:jc w:val="both"/>
              <w:rPr>
                <w:rFonts w:ascii="標楷體" w:hAnsi="標楷體"/>
                <w:sz w:val="24"/>
                <w:szCs w:val="24"/>
              </w:rPr>
            </w:pPr>
            <w:r w:rsidRPr="004517C2">
              <w:rPr>
                <w:rFonts w:ascii="標楷體" w:hAnsi="標楷體" w:hint="eastAsia"/>
                <w:sz w:val="24"/>
                <w:szCs w:val="24"/>
              </w:rPr>
              <w:t>租稅優惠協助</w:t>
            </w:r>
          </w:p>
          <w:p w:rsidR="003729BE" w:rsidRPr="004517C2" w:rsidRDefault="003729BE" w:rsidP="005846C6">
            <w:pPr>
              <w:spacing w:line="300" w:lineRule="exact"/>
              <w:jc w:val="both"/>
              <w:rPr>
                <w:rFonts w:ascii="標楷體" w:hAnsi="標楷體"/>
                <w:sz w:val="24"/>
                <w:szCs w:val="24"/>
              </w:rPr>
            </w:pPr>
            <w:r w:rsidRPr="004517C2">
              <w:rPr>
                <w:rFonts w:ascii="標楷體" w:hAnsi="標楷體" w:hint="eastAsia"/>
                <w:sz w:val="24"/>
                <w:szCs w:val="24"/>
              </w:rPr>
              <w:t>第2階段申請及甄審作業規定</w:t>
            </w:r>
          </w:p>
          <w:p w:rsidR="003729BE" w:rsidRPr="004517C2" w:rsidRDefault="003729BE" w:rsidP="005846C6">
            <w:pPr>
              <w:spacing w:line="300" w:lineRule="exact"/>
              <w:jc w:val="both"/>
              <w:rPr>
                <w:rFonts w:ascii="標楷體" w:hAnsi="標楷體"/>
                <w:sz w:val="24"/>
                <w:szCs w:val="24"/>
              </w:rPr>
            </w:pPr>
            <w:r w:rsidRPr="004517C2">
              <w:rPr>
                <w:rFonts w:ascii="標楷體" w:hAnsi="標楷體" w:hint="eastAsia"/>
                <w:sz w:val="24"/>
                <w:szCs w:val="24"/>
              </w:rPr>
              <w:t>協商作業</w:t>
            </w:r>
          </w:p>
          <w:p w:rsidR="003729BE" w:rsidRPr="004517C2" w:rsidRDefault="003729BE" w:rsidP="005846C6">
            <w:pPr>
              <w:spacing w:line="300" w:lineRule="exact"/>
              <w:jc w:val="both"/>
              <w:rPr>
                <w:rFonts w:ascii="標楷體" w:hAnsi="標楷體"/>
                <w:sz w:val="24"/>
                <w:szCs w:val="24"/>
              </w:rPr>
            </w:pPr>
            <w:r w:rsidRPr="004517C2">
              <w:rPr>
                <w:rFonts w:ascii="標楷體" w:hAnsi="標楷體" w:hint="eastAsia"/>
                <w:sz w:val="24"/>
                <w:szCs w:val="24"/>
              </w:rPr>
              <w:t>投資計畫書之提送：入圍申請人應依據主管機關發布「徵求民間參與高雄都會區大眾捷運系統紅橘線路網建設案申請須知修訂及補充資料」及補充規定等提送投資計畫書。</w:t>
            </w:r>
          </w:p>
          <w:p w:rsidR="003729BE" w:rsidRPr="004517C2" w:rsidRDefault="003729BE" w:rsidP="005846C6">
            <w:pPr>
              <w:spacing w:line="300" w:lineRule="exact"/>
              <w:jc w:val="both"/>
              <w:rPr>
                <w:rFonts w:ascii="標楷體" w:hAnsi="標楷體"/>
                <w:sz w:val="24"/>
                <w:szCs w:val="24"/>
              </w:rPr>
            </w:pPr>
            <w:r w:rsidRPr="004517C2">
              <w:rPr>
                <w:rFonts w:ascii="標楷體" w:hAnsi="標楷體" w:hint="eastAsia"/>
                <w:sz w:val="24"/>
                <w:szCs w:val="24"/>
              </w:rPr>
              <w:t>「徵求民間參與高雄都會區大眾捷運系統紅橘線路網建設案」報價書</w:t>
            </w:r>
          </w:p>
          <w:p w:rsidR="003729BE" w:rsidRPr="004517C2" w:rsidRDefault="003729BE" w:rsidP="005846C6">
            <w:pPr>
              <w:spacing w:line="300" w:lineRule="exact"/>
              <w:jc w:val="both"/>
              <w:rPr>
                <w:rFonts w:ascii="標楷體" w:hAnsi="標楷體"/>
                <w:sz w:val="24"/>
                <w:szCs w:val="24"/>
              </w:rPr>
            </w:pPr>
            <w:r w:rsidRPr="004517C2">
              <w:rPr>
                <w:rFonts w:ascii="標楷體" w:hAnsi="標楷體" w:hint="eastAsia"/>
                <w:sz w:val="24"/>
                <w:szCs w:val="24"/>
              </w:rPr>
              <w:t>「徵求民間參與高雄都會區大眾捷運系統紅橘線路網建設案」報價書內容包括「政府辦理事項經費」及「總投資額度」等兩項，此兩項額度之總和即為本計畫路網總建設經費。開發及經營附屬事業成本不得包括在本報價書中：</w:t>
            </w:r>
          </w:p>
          <w:p w:rsidR="003729BE" w:rsidRPr="004517C2" w:rsidRDefault="003729BE" w:rsidP="005846C6">
            <w:pPr>
              <w:spacing w:line="300" w:lineRule="exact"/>
              <w:ind w:left="260" w:hangingChars="100" w:hanging="260"/>
              <w:jc w:val="both"/>
              <w:rPr>
                <w:rFonts w:ascii="標楷體" w:hAnsi="標楷體"/>
                <w:sz w:val="24"/>
                <w:szCs w:val="24"/>
              </w:rPr>
            </w:pPr>
            <w:r w:rsidRPr="004517C2">
              <w:rPr>
                <w:rFonts w:ascii="標楷體" w:hAnsi="標楷體" w:hint="eastAsia"/>
                <w:sz w:val="24"/>
                <w:szCs w:val="24"/>
              </w:rPr>
              <w:t>1.政府辦理事項經費，即第5.2節政府辦理事項所需經費，此項經費由政府全額提供。</w:t>
            </w:r>
          </w:p>
          <w:p w:rsidR="003729BE" w:rsidRPr="004517C2" w:rsidRDefault="003729BE" w:rsidP="005846C6">
            <w:pPr>
              <w:spacing w:line="300" w:lineRule="exact"/>
              <w:ind w:left="260" w:hangingChars="100" w:hanging="260"/>
              <w:jc w:val="both"/>
              <w:rPr>
                <w:rFonts w:ascii="標楷體" w:hAnsi="標楷體"/>
                <w:sz w:val="24"/>
                <w:szCs w:val="24"/>
              </w:rPr>
            </w:pPr>
            <w:r w:rsidRPr="004517C2">
              <w:rPr>
                <w:rFonts w:ascii="標楷體" w:hAnsi="標楷體" w:hint="eastAsia"/>
                <w:sz w:val="24"/>
                <w:szCs w:val="24"/>
              </w:rPr>
              <w:t>2.總投資額度：即第</w:t>
            </w:r>
            <w:smartTag w:uri="urn:schemas-microsoft-com:office:smarttags" w:element="chsdate">
              <w:smartTagPr>
                <w:attr w:name="IsROCDate" w:val="False"/>
                <w:attr w:name="IsLunarDate" w:val="False"/>
                <w:attr w:name="Day" w:val="30"/>
                <w:attr w:name="Month" w:val="12"/>
                <w:attr w:name="Year" w:val="1899"/>
              </w:smartTagPr>
              <w:r w:rsidRPr="004517C2">
                <w:rPr>
                  <w:rFonts w:ascii="標楷體" w:hAnsi="標楷體" w:hint="eastAsia"/>
                  <w:sz w:val="24"/>
                  <w:szCs w:val="24"/>
                </w:rPr>
                <w:t>4.3.2</w:t>
              </w:r>
            </w:smartTag>
            <w:r w:rsidRPr="004517C2">
              <w:rPr>
                <w:rFonts w:ascii="標楷體" w:hAnsi="標楷體" w:hint="eastAsia"/>
                <w:sz w:val="24"/>
                <w:szCs w:val="24"/>
              </w:rPr>
              <w:t>節民間工作範圍內所有工作，但不含開發及經營附屬事業成本，在本計畫路網通車營運前，所需投資之興建費用，包括以下兩項：</w:t>
            </w:r>
          </w:p>
          <w:p w:rsidR="003729BE" w:rsidRPr="004517C2" w:rsidRDefault="003729BE" w:rsidP="005846C6">
            <w:pPr>
              <w:spacing w:line="300" w:lineRule="exact"/>
              <w:jc w:val="both"/>
              <w:rPr>
                <w:rFonts w:ascii="標楷體" w:hAnsi="標楷體"/>
                <w:sz w:val="24"/>
                <w:szCs w:val="24"/>
              </w:rPr>
            </w:pPr>
            <w:r w:rsidRPr="004517C2">
              <w:rPr>
                <w:rFonts w:ascii="標楷體" w:hAnsi="標楷體" w:hint="eastAsia"/>
                <w:sz w:val="24"/>
                <w:szCs w:val="24"/>
              </w:rPr>
              <w:t>要求政府投資額度。</w:t>
            </w:r>
          </w:p>
          <w:p w:rsidR="003729BE" w:rsidRPr="004517C2" w:rsidRDefault="003729BE" w:rsidP="005846C6">
            <w:pPr>
              <w:spacing w:line="300" w:lineRule="exact"/>
              <w:jc w:val="both"/>
              <w:rPr>
                <w:rFonts w:ascii="標楷體" w:hAnsi="標楷體"/>
                <w:sz w:val="24"/>
                <w:szCs w:val="24"/>
              </w:rPr>
            </w:pPr>
            <w:r w:rsidRPr="004517C2">
              <w:rPr>
                <w:rFonts w:ascii="標楷體" w:hAnsi="標楷體" w:hint="eastAsia"/>
                <w:sz w:val="24"/>
                <w:szCs w:val="24"/>
              </w:rPr>
              <w:t>民間投資額度。</w:t>
            </w:r>
          </w:p>
          <w:p w:rsidR="003729BE" w:rsidRPr="004517C2" w:rsidRDefault="003729BE" w:rsidP="005846C6">
            <w:pPr>
              <w:spacing w:line="300" w:lineRule="exact"/>
              <w:jc w:val="both"/>
              <w:rPr>
                <w:rFonts w:ascii="標楷體" w:hAnsi="標楷體"/>
                <w:sz w:val="24"/>
                <w:szCs w:val="24"/>
              </w:rPr>
            </w:pPr>
            <w:r w:rsidRPr="004517C2">
              <w:rPr>
                <w:rFonts w:ascii="標楷體" w:hAnsi="標楷體" w:hint="eastAsia"/>
                <w:sz w:val="24"/>
                <w:szCs w:val="24"/>
              </w:rPr>
              <w:t>第2階段甄審作業</w:t>
            </w:r>
          </w:p>
          <w:p w:rsidR="003729BE" w:rsidRPr="004517C2" w:rsidRDefault="003729BE" w:rsidP="005846C6">
            <w:pPr>
              <w:spacing w:line="300" w:lineRule="exact"/>
              <w:jc w:val="both"/>
              <w:rPr>
                <w:rFonts w:ascii="標楷體" w:hAnsi="標楷體"/>
                <w:sz w:val="24"/>
                <w:szCs w:val="24"/>
              </w:rPr>
            </w:pPr>
            <w:r w:rsidRPr="004517C2">
              <w:rPr>
                <w:rFonts w:ascii="標楷體" w:hAnsi="標楷體" w:hint="eastAsia"/>
                <w:sz w:val="24"/>
                <w:szCs w:val="24"/>
              </w:rPr>
              <w:t>作業流程</w:t>
            </w:r>
          </w:p>
          <w:p w:rsidR="003729BE" w:rsidRPr="004517C2" w:rsidRDefault="003729BE" w:rsidP="005846C6">
            <w:pPr>
              <w:spacing w:line="300" w:lineRule="exact"/>
              <w:jc w:val="both"/>
              <w:rPr>
                <w:rFonts w:ascii="標楷體" w:hAnsi="標楷體"/>
                <w:sz w:val="24"/>
                <w:szCs w:val="24"/>
              </w:rPr>
            </w:pPr>
            <w:r w:rsidRPr="004517C2">
              <w:rPr>
                <w:rFonts w:ascii="標楷體" w:hAnsi="標楷體" w:hint="eastAsia"/>
                <w:sz w:val="24"/>
                <w:szCs w:val="24"/>
              </w:rPr>
              <w:t>第2階段為綜合評選，其作業流程如下（約11個月）：</w:t>
            </w:r>
          </w:p>
          <w:p w:rsidR="003729BE" w:rsidRPr="004517C2" w:rsidRDefault="00194C0C" w:rsidP="005846C6">
            <w:pPr>
              <w:spacing w:line="300" w:lineRule="exact"/>
              <w:jc w:val="both"/>
              <w:rPr>
                <w:rFonts w:ascii="標楷體" w:hAnsi="標楷體"/>
                <w:sz w:val="24"/>
                <w:szCs w:val="24"/>
              </w:rPr>
            </w:pPr>
            <w:r>
              <w:rPr>
                <w:rFonts w:ascii="標楷體" w:hAnsi="標楷體"/>
                <w:noProof/>
                <w:sz w:val="24"/>
                <w:szCs w:val="24"/>
              </w:rPr>
              <w:lastRenderedPageBreak/>
              <w:pict>
                <v:group id="_x0000_s1026" style="position:absolute;left:0;text-align:left;margin-left:57.8pt;margin-top:12.9pt;width:214.75pt;height:296.2pt;z-index:251659264" coordorigin="4904,8488" coordsize="4295,6749" o:allowoverlap="f">
                  <v:shapetype id="_x0000_t202" coordsize="21600,21600" o:spt="202" path="m,l,21600r21600,l21600,xe">
                    <v:stroke joinstyle="miter"/>
                    <v:path gradientshapeok="t" o:connecttype="rect"/>
                  </v:shapetype>
                  <v:shape id="_x0000_s1027" type="#_x0000_t202" style="position:absolute;left:4927;top:8488;width:4253;height:732">
                    <v:textbox style="mso-next-textbox:#_x0000_s1027">
                      <w:txbxContent>
                        <w:p w:rsidR="00FA3A39" w:rsidRDefault="00FA3A39" w:rsidP="00CE0E90">
                          <w:pPr>
                            <w:autoSpaceDE w:val="0"/>
                            <w:autoSpaceDN w:val="0"/>
                            <w:adjustRightInd w:val="0"/>
                            <w:snapToGrid w:val="0"/>
                            <w:spacing w:line="240" w:lineRule="exact"/>
                            <w:jc w:val="both"/>
                            <w:rPr>
                              <w:sz w:val="24"/>
                            </w:rPr>
                          </w:pPr>
                          <w:r>
                            <w:rPr>
                              <w:rFonts w:hint="eastAsia"/>
                              <w:sz w:val="24"/>
                            </w:rPr>
                            <w:t>函送入圍申請人協商工作計畫、設計準則及規範、興建營運合約草案</w:t>
                          </w:r>
                        </w:p>
                      </w:txbxContent>
                    </v:textbox>
                  </v:shape>
                  <v:shape id="_x0000_s1028" type="#_x0000_t202" style="position:absolute;left:4917;top:9529;width:4253;height:475">
                    <v:textbox style="mso-next-textbox:#_x0000_s1028">
                      <w:txbxContent>
                        <w:p w:rsidR="00FA3A39" w:rsidRDefault="00FA3A39" w:rsidP="00CE0E90">
                          <w:pPr>
                            <w:autoSpaceDE w:val="0"/>
                            <w:autoSpaceDN w:val="0"/>
                            <w:adjustRightInd w:val="0"/>
                            <w:snapToGrid w:val="0"/>
                            <w:spacing w:line="240" w:lineRule="exact"/>
                            <w:jc w:val="center"/>
                            <w:rPr>
                              <w:sz w:val="24"/>
                            </w:rPr>
                          </w:pPr>
                          <w:r>
                            <w:rPr>
                              <w:rFonts w:hint="eastAsia"/>
                              <w:sz w:val="24"/>
                            </w:rPr>
                            <w:t>與入圍申請人協商</w:t>
                          </w:r>
                        </w:p>
                      </w:txbxContent>
                    </v:textbox>
                  </v:shape>
                  <v:shape id="_x0000_s1029" type="#_x0000_t202" style="position:absolute;left:4931;top:10294;width:4253;height:732">
                    <v:textbox style="mso-next-textbox:#_x0000_s1029">
                      <w:txbxContent>
                        <w:p w:rsidR="00FA3A39" w:rsidRDefault="00FA3A39" w:rsidP="00CE0E90">
                          <w:pPr>
                            <w:autoSpaceDE w:val="0"/>
                            <w:autoSpaceDN w:val="0"/>
                            <w:adjustRightInd w:val="0"/>
                            <w:snapToGrid w:val="0"/>
                            <w:spacing w:line="240" w:lineRule="exact"/>
                            <w:jc w:val="both"/>
                            <w:rPr>
                              <w:sz w:val="24"/>
                            </w:rPr>
                          </w:pPr>
                          <w:r>
                            <w:rPr>
                              <w:rFonts w:hint="eastAsia"/>
                              <w:sz w:val="24"/>
                            </w:rPr>
                            <w:t>發布「高捷</w:t>
                          </w:r>
                          <w:r>
                            <w:rPr>
                              <w:rFonts w:hint="eastAsia"/>
                              <w:sz w:val="24"/>
                            </w:rPr>
                            <w:t>BOT</w:t>
                          </w:r>
                          <w:r>
                            <w:rPr>
                              <w:rFonts w:hint="eastAsia"/>
                              <w:sz w:val="24"/>
                            </w:rPr>
                            <w:t>申請須知修訂與補充資料」及補充規定</w:t>
                          </w:r>
                        </w:p>
                      </w:txbxContent>
                    </v:textbox>
                  </v:shape>
                  <v:shape id="_x0000_s1030" type="#_x0000_t202" style="position:absolute;left:4946;top:11340;width:4253;height:456">
                    <v:textbox style="mso-next-textbox:#_x0000_s1030">
                      <w:txbxContent>
                        <w:p w:rsidR="00FA3A39" w:rsidRDefault="00FA3A39" w:rsidP="00CE0E90">
                          <w:pPr>
                            <w:autoSpaceDE w:val="0"/>
                            <w:autoSpaceDN w:val="0"/>
                            <w:adjustRightInd w:val="0"/>
                            <w:snapToGrid w:val="0"/>
                            <w:spacing w:line="240" w:lineRule="exact"/>
                            <w:jc w:val="both"/>
                            <w:rPr>
                              <w:sz w:val="24"/>
                            </w:rPr>
                          </w:pPr>
                          <w:r>
                            <w:rPr>
                              <w:rFonts w:hint="eastAsia"/>
                              <w:sz w:val="24"/>
                            </w:rPr>
                            <w:t>入圍申請人提送第</w:t>
                          </w:r>
                          <w:r>
                            <w:rPr>
                              <w:rFonts w:hint="eastAsia"/>
                              <w:sz w:val="24"/>
                            </w:rPr>
                            <w:t>2</w:t>
                          </w:r>
                          <w:r>
                            <w:rPr>
                              <w:rFonts w:hint="eastAsia"/>
                              <w:sz w:val="24"/>
                            </w:rPr>
                            <w:t>階段申請文件</w:t>
                          </w:r>
                        </w:p>
                      </w:txbxContent>
                    </v:textbox>
                  </v:shape>
                  <v:line id="_x0000_s1031" style="position:absolute;flip:x" from="6989,9262" to="6999,9514">
                    <v:stroke endarrow="block"/>
                  </v:line>
                  <v:line id="_x0000_s1032" style="position:absolute;flip:x" from="6994,10020" to="7004,10272">
                    <v:stroke endarrow="block"/>
                  </v:line>
                  <v:line id="_x0000_s1033" style="position:absolute;flip:x" from="6991,11056" to="7001,11308">
                    <v:stroke endarrow="block"/>
                  </v:line>
                  <v:line id="_x0000_s1034" style="position:absolute;flip:x" from="6979,11805" to="6989,12057">
                    <v:stroke endarrow="block"/>
                  </v:line>
                  <v:shape id="_x0000_s1035" type="#_x0000_t202" style="position:absolute;left:4931;top:12057;width:4253;height:732">
                    <v:textbox style="mso-next-textbox:#_x0000_s1035">
                      <w:txbxContent>
                        <w:p w:rsidR="00FA3A39" w:rsidRDefault="00FA3A39" w:rsidP="00CE0E90">
                          <w:pPr>
                            <w:autoSpaceDE w:val="0"/>
                            <w:autoSpaceDN w:val="0"/>
                            <w:adjustRightInd w:val="0"/>
                            <w:snapToGrid w:val="0"/>
                            <w:spacing w:line="240" w:lineRule="exact"/>
                            <w:jc w:val="center"/>
                            <w:rPr>
                              <w:sz w:val="24"/>
                            </w:rPr>
                          </w:pPr>
                          <w:r>
                            <w:rPr>
                              <w:rFonts w:hint="eastAsia"/>
                              <w:sz w:val="24"/>
                            </w:rPr>
                            <w:t>入圍申請人</w:t>
                          </w:r>
                        </w:p>
                        <w:p w:rsidR="00FA3A39" w:rsidRDefault="00FA3A39" w:rsidP="00CE0E90">
                          <w:pPr>
                            <w:autoSpaceDE w:val="0"/>
                            <w:autoSpaceDN w:val="0"/>
                            <w:adjustRightInd w:val="0"/>
                            <w:snapToGrid w:val="0"/>
                            <w:spacing w:line="240" w:lineRule="exact"/>
                            <w:jc w:val="center"/>
                            <w:rPr>
                              <w:sz w:val="24"/>
                            </w:rPr>
                          </w:pPr>
                          <w:r>
                            <w:rPr>
                              <w:rFonts w:hint="eastAsia"/>
                              <w:sz w:val="24"/>
                            </w:rPr>
                            <w:t>向甄審委員會</w:t>
                          </w:r>
                          <w:r>
                            <w:rPr>
                              <w:rFonts w:hint="eastAsia"/>
                              <w:sz w:val="24"/>
                            </w:rPr>
                            <w:t>/</w:t>
                          </w:r>
                          <w:r>
                            <w:rPr>
                              <w:rFonts w:hint="eastAsia"/>
                              <w:sz w:val="24"/>
                            </w:rPr>
                            <w:t>工作小組簡報</w:t>
                          </w:r>
                        </w:p>
                      </w:txbxContent>
                    </v:textbox>
                  </v:shape>
                  <v:shape id="_x0000_s1036" type="#_x0000_t202" style="position:absolute;left:4904;top:13087;width:4253;height:509">
                    <v:textbox style="mso-next-textbox:#_x0000_s1036">
                      <w:txbxContent>
                        <w:p w:rsidR="00FA3A39" w:rsidRDefault="00FA3A39" w:rsidP="00CE0E90">
                          <w:pPr>
                            <w:autoSpaceDE w:val="0"/>
                            <w:autoSpaceDN w:val="0"/>
                            <w:adjustRightInd w:val="0"/>
                            <w:snapToGrid w:val="0"/>
                            <w:spacing w:line="240" w:lineRule="exact"/>
                            <w:jc w:val="center"/>
                            <w:rPr>
                              <w:sz w:val="24"/>
                            </w:rPr>
                          </w:pPr>
                          <w:r>
                            <w:rPr>
                              <w:rFonts w:hint="eastAsia"/>
                              <w:sz w:val="24"/>
                            </w:rPr>
                            <w:t>甄審委員會進行綜合評選</w:t>
                          </w:r>
                        </w:p>
                      </w:txbxContent>
                    </v:textbox>
                  </v:shape>
                  <v:shape id="_x0000_s1037" type="#_x0000_t202" style="position:absolute;left:4911;top:13903;width:4253;height:509">
                    <v:textbox style="mso-next-textbox:#_x0000_s1037">
                      <w:txbxContent>
                        <w:p w:rsidR="00FA3A39" w:rsidRDefault="00FA3A39" w:rsidP="00CE0E90">
                          <w:pPr>
                            <w:autoSpaceDE w:val="0"/>
                            <w:autoSpaceDN w:val="0"/>
                            <w:adjustRightInd w:val="0"/>
                            <w:snapToGrid w:val="0"/>
                            <w:spacing w:line="240" w:lineRule="exact"/>
                            <w:jc w:val="center"/>
                            <w:rPr>
                              <w:sz w:val="24"/>
                            </w:rPr>
                          </w:pPr>
                          <w:r>
                            <w:rPr>
                              <w:rFonts w:hint="eastAsia"/>
                              <w:sz w:val="24"/>
                            </w:rPr>
                            <w:t>甄審委員會評選出最優申請人</w:t>
                          </w:r>
                        </w:p>
                      </w:txbxContent>
                    </v:textbox>
                  </v:shape>
                  <v:shape id="_x0000_s1038" type="#_x0000_t202" style="position:absolute;left:4931;top:14728;width:4253;height:509">
                    <v:textbox style="mso-next-textbox:#_x0000_s1038">
                      <w:txbxContent>
                        <w:p w:rsidR="00FA3A39" w:rsidRDefault="00FA3A39" w:rsidP="00CE0E90">
                          <w:pPr>
                            <w:autoSpaceDE w:val="0"/>
                            <w:autoSpaceDN w:val="0"/>
                            <w:adjustRightInd w:val="0"/>
                            <w:snapToGrid w:val="0"/>
                            <w:spacing w:line="240" w:lineRule="exact"/>
                            <w:jc w:val="center"/>
                            <w:rPr>
                              <w:sz w:val="24"/>
                            </w:rPr>
                          </w:pPr>
                          <w:r>
                            <w:rPr>
                              <w:rFonts w:hint="eastAsia"/>
                              <w:sz w:val="24"/>
                            </w:rPr>
                            <w:t>綜合評選結果通知入圍申請人</w:t>
                          </w:r>
                        </w:p>
                      </w:txbxContent>
                    </v:textbox>
                  </v:shape>
                  <v:line id="_x0000_s1039" style="position:absolute;flip:x" from="6976,12789" to="6986,13041">
                    <v:stroke endarrow="block"/>
                  </v:line>
                  <v:line id="_x0000_s1040" style="position:absolute;flip:x" from="6983,13593" to="6993,13845">
                    <v:stroke endarrow="block"/>
                  </v:line>
                  <v:line id="_x0000_s1041" style="position:absolute;flip:x" from="6980,14454" to="6990,14706">
                    <v:stroke endarrow="block"/>
                  </v:line>
                  <w10:wrap type="topAndBottom"/>
                </v:group>
              </w:pict>
            </w:r>
          </w:p>
          <w:p w:rsidR="003729BE" w:rsidRPr="004517C2" w:rsidRDefault="003729BE" w:rsidP="005846C6">
            <w:pPr>
              <w:spacing w:line="300" w:lineRule="exact"/>
              <w:jc w:val="both"/>
              <w:rPr>
                <w:rFonts w:ascii="標楷體" w:hAnsi="標楷體"/>
                <w:sz w:val="24"/>
                <w:szCs w:val="24"/>
              </w:rPr>
            </w:pPr>
            <w:r w:rsidRPr="004517C2">
              <w:rPr>
                <w:rFonts w:ascii="標楷體" w:hAnsi="標楷體" w:hint="eastAsia"/>
                <w:sz w:val="24"/>
                <w:szCs w:val="24"/>
              </w:rPr>
              <w:t>議約與簽約</w:t>
            </w:r>
          </w:p>
          <w:p w:rsidR="003729BE" w:rsidRPr="004517C2" w:rsidRDefault="003729BE" w:rsidP="005846C6">
            <w:pPr>
              <w:spacing w:line="300" w:lineRule="exact"/>
              <w:jc w:val="both"/>
              <w:rPr>
                <w:rFonts w:ascii="標楷體" w:hAnsi="標楷體"/>
                <w:sz w:val="24"/>
                <w:szCs w:val="24"/>
              </w:rPr>
            </w:pPr>
            <w:r w:rsidRPr="004517C2">
              <w:rPr>
                <w:rFonts w:ascii="標楷體" w:hAnsi="標楷體" w:hint="eastAsia"/>
                <w:sz w:val="24"/>
                <w:szCs w:val="24"/>
              </w:rPr>
              <w:t>…</w:t>
            </w:r>
          </w:p>
          <w:p w:rsidR="003729BE" w:rsidRPr="004517C2" w:rsidRDefault="003729BE" w:rsidP="005846C6">
            <w:pPr>
              <w:spacing w:line="300" w:lineRule="exact"/>
              <w:jc w:val="both"/>
              <w:rPr>
                <w:rFonts w:ascii="標楷體" w:hAnsi="標楷體"/>
                <w:sz w:val="24"/>
                <w:szCs w:val="24"/>
              </w:rPr>
            </w:pPr>
            <w:r w:rsidRPr="004517C2">
              <w:rPr>
                <w:rFonts w:ascii="標楷體" w:hAnsi="標楷體" w:hint="eastAsia"/>
                <w:sz w:val="24"/>
                <w:szCs w:val="24"/>
              </w:rPr>
              <w:t>其他規定事項</w:t>
            </w:r>
          </w:p>
          <w:p w:rsidR="003729BE" w:rsidRPr="004517C2" w:rsidRDefault="003729BE" w:rsidP="005846C6">
            <w:pPr>
              <w:spacing w:line="300" w:lineRule="exact"/>
              <w:jc w:val="both"/>
              <w:rPr>
                <w:rFonts w:ascii="標楷體" w:hAnsi="標楷體"/>
                <w:sz w:val="24"/>
                <w:szCs w:val="24"/>
              </w:rPr>
            </w:pPr>
            <w:r w:rsidRPr="004517C2">
              <w:rPr>
                <w:rFonts w:ascii="標楷體" w:hAnsi="標楷體" w:hint="eastAsia"/>
                <w:sz w:val="24"/>
                <w:szCs w:val="24"/>
              </w:rPr>
              <w:t>權利金收取及其調整時機與方式</w:t>
            </w:r>
          </w:p>
          <w:p w:rsidR="003729BE" w:rsidRPr="004517C2" w:rsidRDefault="003729BE" w:rsidP="005846C6">
            <w:pPr>
              <w:spacing w:line="300" w:lineRule="exact"/>
              <w:jc w:val="both"/>
              <w:rPr>
                <w:rFonts w:ascii="標楷體" w:hAnsi="標楷體"/>
                <w:sz w:val="24"/>
                <w:szCs w:val="24"/>
              </w:rPr>
            </w:pPr>
            <w:r w:rsidRPr="004517C2">
              <w:rPr>
                <w:rFonts w:ascii="標楷體" w:hAnsi="標楷體" w:hint="eastAsia"/>
                <w:sz w:val="24"/>
                <w:szCs w:val="24"/>
              </w:rPr>
              <w:t>將視協商結果而定。</w:t>
            </w:r>
          </w:p>
          <w:p w:rsidR="003729BE" w:rsidRPr="004517C2" w:rsidRDefault="003729BE" w:rsidP="005846C6">
            <w:pPr>
              <w:spacing w:line="300" w:lineRule="exact"/>
              <w:jc w:val="both"/>
              <w:rPr>
                <w:rFonts w:ascii="標楷體" w:hAnsi="標楷體"/>
                <w:sz w:val="24"/>
                <w:szCs w:val="24"/>
              </w:rPr>
            </w:pPr>
            <w:r w:rsidRPr="004517C2">
              <w:rPr>
                <w:rFonts w:ascii="標楷體" w:hAnsi="標楷體" w:hint="eastAsia"/>
                <w:sz w:val="24"/>
                <w:szCs w:val="24"/>
              </w:rPr>
              <w:t>…</w:t>
            </w:r>
          </w:p>
        </w:tc>
      </w:tr>
    </w:tbl>
    <w:p w:rsidR="00A77D2D" w:rsidRPr="004517C2" w:rsidRDefault="00863839" w:rsidP="00785F96">
      <w:pPr>
        <w:pStyle w:val="3"/>
        <w:kinsoku/>
        <w:spacing w:beforeLines="25" w:before="114"/>
        <w:ind w:left="1394"/>
        <w:rPr>
          <w:rFonts w:hAnsi="標楷體"/>
        </w:rPr>
      </w:pPr>
      <w:bookmarkStart w:id="82" w:name="_Toc291943799"/>
      <w:bookmarkStart w:id="83" w:name="_Toc293309797"/>
      <w:bookmarkStart w:id="84" w:name="_Toc293501465"/>
      <w:r w:rsidRPr="004517C2">
        <w:rPr>
          <w:rFonts w:hAnsi="標楷體" w:hint="eastAsia"/>
        </w:rPr>
        <w:lastRenderedPageBreak/>
        <w:t>高捷BOT案</w:t>
      </w:r>
      <w:r w:rsidR="00A77D2D" w:rsidRPr="004517C2">
        <w:rPr>
          <w:rFonts w:hAnsi="標楷體" w:hint="eastAsia"/>
        </w:rPr>
        <w:t>甄審作業辦理經過</w:t>
      </w:r>
      <w:bookmarkEnd w:id="82"/>
      <w:bookmarkEnd w:id="83"/>
      <w:bookmarkEnd w:id="84"/>
      <w:r w:rsidR="00CE0E90">
        <w:rPr>
          <w:rFonts w:hAnsi="標楷體" w:hint="eastAsia"/>
        </w:rPr>
        <w:t>：</w:t>
      </w:r>
    </w:p>
    <w:p w:rsidR="00A77D2D" w:rsidRPr="004517C2" w:rsidRDefault="00A77D2D" w:rsidP="0088320D">
      <w:pPr>
        <w:pStyle w:val="4"/>
        <w:rPr>
          <w:rFonts w:hAnsi="標楷體"/>
          <w:color w:val="FF0000"/>
        </w:rPr>
      </w:pPr>
      <w:r w:rsidRPr="004517C2">
        <w:rPr>
          <w:rFonts w:hAnsi="標楷體" w:hint="eastAsia"/>
        </w:rPr>
        <w:t>八十八年一月二十五日高雄市政府召開「徵求民間參與高雄都會區大眾捷運系統紅橘線路網建設案」甄審委員會第一次會議，其中會議紀錄五、討論內容略以：陳委員</w:t>
      </w:r>
      <w:r w:rsidR="00FA3A39" w:rsidRPr="009F6F5A">
        <w:rPr>
          <w:rFonts w:hAnsi="標楷體"/>
          <w:color w:val="000000"/>
          <w:sz w:val="24"/>
          <w:szCs w:val="24"/>
        </w:rPr>
        <w:t>○○</w:t>
      </w:r>
      <w:r w:rsidRPr="004517C2">
        <w:rPr>
          <w:rFonts w:hAnsi="標楷體" w:hint="eastAsia"/>
        </w:rPr>
        <w:t>「高雄捷運自償率問題，二千億的工程，民間廠商出資二百多億，若由政府出資興建，則須按照採購法、審計法等相關法規來規範…，這在興建的效率上需再衡量。為了提高自償率，可將公共工程中隧道、橋樑由</w:t>
      </w:r>
      <w:r w:rsidRPr="004517C2">
        <w:rPr>
          <w:rFonts w:hAnsi="標楷體" w:hint="eastAsia"/>
          <w:color w:val="000000"/>
        </w:rPr>
        <w:t>政府自己發包…這樣自然提高自償率，就比較可行…。</w:t>
      </w:r>
    </w:p>
    <w:p w:rsidR="00A77D2D" w:rsidRPr="004517C2" w:rsidRDefault="00A77D2D" w:rsidP="0088320D">
      <w:pPr>
        <w:pStyle w:val="4"/>
        <w:rPr>
          <w:rFonts w:hAnsi="標楷體"/>
        </w:rPr>
      </w:pPr>
      <w:r w:rsidRPr="004517C2">
        <w:rPr>
          <w:rFonts w:hAnsi="標楷體" w:hint="eastAsia"/>
        </w:rPr>
        <w:lastRenderedPageBreak/>
        <w:t>八十八年二月一日公告之「徵求民間參與高雄都會區大眾捷運系統紅橘線路網建設案」於同年</w:t>
      </w:r>
      <w:smartTag w:uri="urn:schemas-microsoft-com:office:smarttags" w:element="chsdate">
        <w:smartTagPr>
          <w:attr w:name="IsROCDate" w:val="False"/>
          <w:attr w:name="IsLunarDate" w:val="False"/>
          <w:attr w:name="Day" w:val="1"/>
          <w:attr w:name="Month" w:val="4"/>
          <w:attr w:name="Year" w:val="2011"/>
        </w:smartTagPr>
        <w:r w:rsidRPr="004517C2">
          <w:rPr>
            <w:rFonts w:hAnsi="標楷體" w:hint="eastAsia"/>
          </w:rPr>
          <w:t>四月一日</w:t>
        </w:r>
      </w:smartTag>
      <w:r w:rsidRPr="004517C2">
        <w:rPr>
          <w:rFonts w:hAnsi="標楷體" w:hint="eastAsia"/>
        </w:rPr>
        <w:t>中午十二時截止收件，計有高捷運輸企業聯盟、高捷公司籌備處、港都捷運公司籌備處三家廠商提送申請文件。</w:t>
      </w:r>
    </w:p>
    <w:p w:rsidR="00A77D2D" w:rsidRPr="004517C2" w:rsidRDefault="00A77D2D" w:rsidP="0088320D">
      <w:pPr>
        <w:pStyle w:val="4"/>
        <w:rPr>
          <w:rFonts w:hAnsi="標楷體"/>
        </w:rPr>
      </w:pPr>
      <w:r w:rsidRPr="004517C2">
        <w:rPr>
          <w:rFonts w:hAnsi="標楷體" w:hint="eastAsia"/>
        </w:rPr>
        <w:t>高雄市政府以八十八年三月十日高市府密捷系字第7157號函檢送領件人疑義及該府說明與解釋一覽表，重點摘述如下</w:t>
      </w:r>
      <w:r w:rsidR="0088320D" w:rsidRPr="004517C2">
        <w:rPr>
          <w:rFonts w:hAnsi="標楷體" w:hint="eastAsia"/>
        </w:rPr>
        <w:t>：</w:t>
      </w:r>
    </w:p>
    <w:tbl>
      <w:tblPr>
        <w:tblW w:w="8105" w:type="dxa"/>
        <w:tblInd w:w="1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
        <w:gridCol w:w="3402"/>
        <w:gridCol w:w="4193"/>
      </w:tblGrid>
      <w:tr w:rsidR="00A77D2D" w:rsidRPr="004517C2" w:rsidTr="00090CC4">
        <w:trPr>
          <w:trHeight w:val="413"/>
          <w:tblHeader/>
        </w:trPr>
        <w:tc>
          <w:tcPr>
            <w:tcW w:w="510" w:type="dxa"/>
            <w:vAlign w:val="center"/>
          </w:tcPr>
          <w:p w:rsidR="00A77D2D" w:rsidRPr="004517C2" w:rsidRDefault="00A77D2D" w:rsidP="005846C6">
            <w:pPr>
              <w:spacing w:line="300" w:lineRule="exact"/>
              <w:rPr>
                <w:rFonts w:ascii="標楷體" w:hAnsi="標楷體"/>
                <w:sz w:val="24"/>
                <w:szCs w:val="24"/>
              </w:rPr>
            </w:pPr>
            <w:r w:rsidRPr="004517C2">
              <w:rPr>
                <w:rFonts w:ascii="標楷體" w:hAnsi="標楷體" w:hint="eastAsia"/>
                <w:sz w:val="24"/>
                <w:szCs w:val="24"/>
              </w:rPr>
              <w:t>項</w:t>
            </w:r>
            <w:r w:rsidR="005B3B24" w:rsidRPr="004517C2">
              <w:rPr>
                <w:rFonts w:ascii="標楷體" w:hAnsi="標楷體" w:hint="eastAsia"/>
                <w:sz w:val="24"/>
                <w:szCs w:val="24"/>
              </w:rPr>
              <w:t>次</w:t>
            </w:r>
          </w:p>
        </w:tc>
        <w:tc>
          <w:tcPr>
            <w:tcW w:w="3402" w:type="dxa"/>
            <w:vAlign w:val="center"/>
          </w:tcPr>
          <w:p w:rsidR="00A77D2D" w:rsidRPr="004517C2" w:rsidRDefault="00A77D2D" w:rsidP="005846C6">
            <w:pPr>
              <w:spacing w:line="300" w:lineRule="exact"/>
              <w:jc w:val="center"/>
              <w:rPr>
                <w:rFonts w:ascii="標楷體" w:hAnsi="標楷體"/>
                <w:sz w:val="24"/>
                <w:szCs w:val="24"/>
              </w:rPr>
            </w:pPr>
            <w:r w:rsidRPr="004517C2">
              <w:rPr>
                <w:rFonts w:ascii="標楷體" w:hAnsi="標楷體" w:hint="eastAsia"/>
                <w:sz w:val="24"/>
                <w:szCs w:val="24"/>
              </w:rPr>
              <w:t>領件人疑義</w:t>
            </w:r>
          </w:p>
        </w:tc>
        <w:tc>
          <w:tcPr>
            <w:tcW w:w="4193" w:type="dxa"/>
            <w:vAlign w:val="center"/>
          </w:tcPr>
          <w:p w:rsidR="00A77D2D" w:rsidRPr="004517C2" w:rsidRDefault="00A77D2D" w:rsidP="005846C6">
            <w:pPr>
              <w:spacing w:line="300" w:lineRule="exact"/>
              <w:jc w:val="center"/>
              <w:rPr>
                <w:rFonts w:ascii="標楷體" w:hAnsi="標楷體"/>
                <w:sz w:val="24"/>
                <w:szCs w:val="24"/>
              </w:rPr>
            </w:pPr>
            <w:r w:rsidRPr="004517C2">
              <w:rPr>
                <w:rFonts w:ascii="標楷體" w:hAnsi="標楷體" w:hint="eastAsia"/>
                <w:sz w:val="24"/>
                <w:szCs w:val="24"/>
              </w:rPr>
              <w:t>高雄市政府說明與解釋</w:t>
            </w:r>
          </w:p>
        </w:tc>
      </w:tr>
      <w:tr w:rsidR="00A77D2D" w:rsidRPr="004517C2" w:rsidTr="00090CC4">
        <w:tc>
          <w:tcPr>
            <w:tcW w:w="510" w:type="dxa"/>
            <w:vAlign w:val="center"/>
          </w:tcPr>
          <w:p w:rsidR="00A77D2D" w:rsidRPr="004517C2" w:rsidRDefault="0049709D" w:rsidP="005846C6">
            <w:pPr>
              <w:spacing w:line="300" w:lineRule="exact"/>
              <w:rPr>
                <w:rFonts w:ascii="標楷體" w:hAnsi="標楷體"/>
                <w:sz w:val="24"/>
                <w:szCs w:val="24"/>
              </w:rPr>
            </w:pPr>
            <w:r w:rsidRPr="004517C2">
              <w:rPr>
                <w:rFonts w:ascii="標楷體" w:hAnsi="標楷體" w:hint="eastAsia"/>
                <w:sz w:val="24"/>
                <w:szCs w:val="24"/>
              </w:rPr>
              <w:t>1</w:t>
            </w:r>
          </w:p>
        </w:tc>
        <w:tc>
          <w:tcPr>
            <w:tcW w:w="3402" w:type="dxa"/>
          </w:tcPr>
          <w:p w:rsidR="00A77D2D" w:rsidRPr="004517C2" w:rsidRDefault="00A77D2D" w:rsidP="00301622">
            <w:pPr>
              <w:spacing w:line="300" w:lineRule="exact"/>
              <w:jc w:val="both"/>
              <w:rPr>
                <w:rFonts w:ascii="標楷體" w:hAnsi="標楷體"/>
                <w:sz w:val="24"/>
                <w:szCs w:val="24"/>
              </w:rPr>
            </w:pPr>
            <w:r w:rsidRPr="004517C2">
              <w:rPr>
                <w:rFonts w:ascii="標楷體" w:hAnsi="標楷體" w:hint="eastAsia"/>
                <w:sz w:val="24"/>
                <w:szCs w:val="24"/>
              </w:rPr>
              <w:t>本計畫政府投資非自償部分之工程發包及施工方式為何？是否交由特許公司執行？又此部分之工程付款方式為何？</w:t>
            </w:r>
          </w:p>
        </w:tc>
        <w:tc>
          <w:tcPr>
            <w:tcW w:w="4193" w:type="dxa"/>
          </w:tcPr>
          <w:p w:rsidR="00A77D2D" w:rsidRPr="004517C2" w:rsidRDefault="00A77D2D" w:rsidP="005846C6">
            <w:pPr>
              <w:spacing w:line="300" w:lineRule="exact"/>
              <w:rPr>
                <w:rFonts w:ascii="標楷體" w:hAnsi="標楷體"/>
                <w:sz w:val="24"/>
                <w:szCs w:val="24"/>
              </w:rPr>
            </w:pPr>
            <w:r w:rsidRPr="004517C2">
              <w:rPr>
                <w:rFonts w:ascii="標楷體" w:hAnsi="標楷體" w:hint="eastAsia"/>
                <w:sz w:val="24"/>
                <w:szCs w:val="24"/>
              </w:rPr>
              <w:t>依申請須知</w:t>
            </w:r>
            <w:smartTag w:uri="urn:schemas-microsoft-com:office:smarttags" w:element="chsdate">
              <w:smartTagPr>
                <w:attr w:name="IsROCDate" w:val="False"/>
                <w:attr w:name="IsLunarDate" w:val="False"/>
                <w:attr w:name="Day" w:val="30"/>
                <w:attr w:name="Month" w:val="12"/>
                <w:attr w:name="Year" w:val="1899"/>
              </w:smartTagPr>
              <w:r w:rsidRPr="004517C2">
                <w:rPr>
                  <w:rFonts w:ascii="標楷體" w:hAnsi="標楷體" w:hint="eastAsia"/>
                  <w:sz w:val="24"/>
                  <w:szCs w:val="24"/>
                </w:rPr>
                <w:t>4.3.1</w:t>
              </w:r>
            </w:smartTag>
            <w:r w:rsidRPr="004517C2">
              <w:rPr>
                <w:rFonts w:ascii="標楷體" w:hAnsi="標楷體" w:hint="eastAsia"/>
                <w:sz w:val="24"/>
                <w:szCs w:val="24"/>
              </w:rPr>
              <w:t>及4.3.2節，本計畫路網建設之非自償部分是否交給民間執行，將於第2階段視協商及核定結果而定。至此部分工程之發包、施工方式及工程付款方式將於興建營運合約中明訂。</w:t>
            </w:r>
          </w:p>
        </w:tc>
      </w:tr>
      <w:tr w:rsidR="00A77D2D" w:rsidRPr="004517C2" w:rsidTr="00090CC4">
        <w:tc>
          <w:tcPr>
            <w:tcW w:w="510" w:type="dxa"/>
            <w:vAlign w:val="center"/>
          </w:tcPr>
          <w:p w:rsidR="00A77D2D" w:rsidRPr="004517C2" w:rsidRDefault="0049709D" w:rsidP="005846C6">
            <w:pPr>
              <w:spacing w:line="300" w:lineRule="exact"/>
              <w:rPr>
                <w:rFonts w:ascii="標楷體" w:hAnsi="標楷體"/>
                <w:sz w:val="24"/>
                <w:szCs w:val="24"/>
              </w:rPr>
            </w:pPr>
            <w:r w:rsidRPr="004517C2">
              <w:rPr>
                <w:rFonts w:ascii="標楷體" w:hAnsi="標楷體" w:hint="eastAsia"/>
                <w:sz w:val="24"/>
                <w:szCs w:val="24"/>
              </w:rPr>
              <w:t>2</w:t>
            </w:r>
          </w:p>
        </w:tc>
        <w:tc>
          <w:tcPr>
            <w:tcW w:w="3402" w:type="dxa"/>
          </w:tcPr>
          <w:p w:rsidR="00A77D2D" w:rsidRPr="004517C2" w:rsidRDefault="00A77D2D" w:rsidP="005846C6">
            <w:pPr>
              <w:spacing w:line="300" w:lineRule="exact"/>
              <w:rPr>
                <w:rFonts w:ascii="標楷體" w:hAnsi="標楷體"/>
                <w:sz w:val="24"/>
                <w:szCs w:val="24"/>
              </w:rPr>
            </w:pPr>
            <w:r w:rsidRPr="004517C2">
              <w:rPr>
                <w:rFonts w:ascii="標楷體" w:hAnsi="標楷體" w:hint="eastAsia"/>
                <w:sz w:val="24"/>
                <w:szCs w:val="24"/>
              </w:rPr>
              <w:t>政府於本年5月即將生效的「政府採購法」是否適用於本計畫？</w:t>
            </w:r>
          </w:p>
        </w:tc>
        <w:tc>
          <w:tcPr>
            <w:tcW w:w="4193" w:type="dxa"/>
          </w:tcPr>
          <w:p w:rsidR="00A77D2D" w:rsidRPr="004517C2" w:rsidRDefault="00A77D2D" w:rsidP="005846C6">
            <w:pPr>
              <w:spacing w:line="300" w:lineRule="exact"/>
              <w:rPr>
                <w:rFonts w:ascii="標楷體" w:hAnsi="標楷體"/>
                <w:sz w:val="24"/>
                <w:szCs w:val="24"/>
              </w:rPr>
            </w:pPr>
            <w:r w:rsidRPr="004517C2">
              <w:rPr>
                <w:rFonts w:ascii="標楷體" w:hAnsi="標楷體" w:hint="eastAsia"/>
                <w:sz w:val="24"/>
                <w:szCs w:val="24"/>
              </w:rPr>
              <w:t>政府採購法為政府所公布之法律，本計畫自應適用，惟該法如涉及與其他法律之競合，將依規定辦理。</w:t>
            </w:r>
          </w:p>
        </w:tc>
      </w:tr>
      <w:tr w:rsidR="00A77D2D" w:rsidRPr="004517C2" w:rsidTr="00090CC4">
        <w:tc>
          <w:tcPr>
            <w:tcW w:w="510" w:type="dxa"/>
            <w:vAlign w:val="center"/>
          </w:tcPr>
          <w:p w:rsidR="00A77D2D" w:rsidRPr="004517C2" w:rsidRDefault="0049709D" w:rsidP="005846C6">
            <w:pPr>
              <w:spacing w:line="300" w:lineRule="exact"/>
              <w:rPr>
                <w:rFonts w:ascii="標楷體" w:hAnsi="標楷體"/>
                <w:sz w:val="24"/>
                <w:szCs w:val="24"/>
              </w:rPr>
            </w:pPr>
            <w:r w:rsidRPr="004517C2">
              <w:rPr>
                <w:rFonts w:ascii="標楷體" w:hAnsi="標楷體" w:hint="eastAsia"/>
                <w:sz w:val="24"/>
                <w:szCs w:val="24"/>
              </w:rPr>
              <w:t>3</w:t>
            </w:r>
          </w:p>
        </w:tc>
        <w:tc>
          <w:tcPr>
            <w:tcW w:w="3402" w:type="dxa"/>
          </w:tcPr>
          <w:p w:rsidR="00A77D2D" w:rsidRPr="004517C2" w:rsidRDefault="00A77D2D" w:rsidP="005846C6">
            <w:pPr>
              <w:spacing w:line="300" w:lineRule="exact"/>
              <w:rPr>
                <w:rFonts w:ascii="標楷體" w:hAnsi="標楷體"/>
                <w:sz w:val="24"/>
                <w:szCs w:val="24"/>
              </w:rPr>
            </w:pPr>
            <w:r w:rsidRPr="004517C2">
              <w:rPr>
                <w:rFonts w:ascii="標楷體" w:hAnsi="標楷體" w:hint="eastAsia"/>
                <w:sz w:val="24"/>
                <w:szCs w:val="24"/>
              </w:rPr>
              <w:t>本計畫路網非自償部分建設所需經費，將由政府投資，則政府投資部分是否需適用稽察條例及政府採購法？如是，則適用之方式及程序為何？</w:t>
            </w:r>
          </w:p>
        </w:tc>
        <w:tc>
          <w:tcPr>
            <w:tcW w:w="4193" w:type="dxa"/>
          </w:tcPr>
          <w:p w:rsidR="00A77D2D" w:rsidRPr="004517C2" w:rsidRDefault="00A77D2D" w:rsidP="005846C6">
            <w:pPr>
              <w:spacing w:line="300" w:lineRule="exact"/>
              <w:rPr>
                <w:rFonts w:ascii="標楷體" w:hAnsi="標楷體"/>
                <w:sz w:val="24"/>
                <w:szCs w:val="24"/>
              </w:rPr>
            </w:pPr>
            <w:r w:rsidRPr="004517C2">
              <w:rPr>
                <w:rFonts w:ascii="標楷體" w:hAnsi="標楷體" w:hint="eastAsia"/>
                <w:sz w:val="24"/>
                <w:szCs w:val="24"/>
              </w:rPr>
              <w:t>同前說明。</w:t>
            </w:r>
          </w:p>
        </w:tc>
      </w:tr>
      <w:tr w:rsidR="00A77D2D" w:rsidRPr="004517C2" w:rsidTr="00090CC4">
        <w:tc>
          <w:tcPr>
            <w:tcW w:w="510" w:type="dxa"/>
            <w:vAlign w:val="center"/>
          </w:tcPr>
          <w:p w:rsidR="00A77D2D" w:rsidRPr="004517C2" w:rsidRDefault="0049709D" w:rsidP="005846C6">
            <w:pPr>
              <w:spacing w:line="300" w:lineRule="exact"/>
              <w:rPr>
                <w:rFonts w:ascii="標楷體" w:hAnsi="標楷體"/>
                <w:sz w:val="24"/>
                <w:szCs w:val="24"/>
              </w:rPr>
            </w:pPr>
            <w:r w:rsidRPr="004517C2">
              <w:rPr>
                <w:rFonts w:ascii="標楷體" w:hAnsi="標楷體" w:hint="eastAsia"/>
                <w:sz w:val="24"/>
                <w:szCs w:val="24"/>
              </w:rPr>
              <w:t>4</w:t>
            </w:r>
          </w:p>
        </w:tc>
        <w:tc>
          <w:tcPr>
            <w:tcW w:w="3402" w:type="dxa"/>
          </w:tcPr>
          <w:p w:rsidR="00A77D2D" w:rsidRPr="004517C2" w:rsidRDefault="00A77D2D" w:rsidP="005846C6">
            <w:pPr>
              <w:spacing w:line="300" w:lineRule="exact"/>
              <w:rPr>
                <w:rFonts w:ascii="標楷體" w:hAnsi="標楷體"/>
                <w:sz w:val="24"/>
                <w:szCs w:val="24"/>
              </w:rPr>
            </w:pPr>
            <w:r w:rsidRPr="004517C2">
              <w:rPr>
                <w:rFonts w:ascii="標楷體" w:hAnsi="標楷體" w:hint="eastAsia"/>
                <w:sz w:val="24"/>
                <w:szCs w:val="24"/>
              </w:rPr>
              <w:t>依</w:t>
            </w:r>
            <w:smartTag w:uri="urn:schemas-microsoft-com:office:smarttags" w:element="chsdate">
              <w:smartTagPr>
                <w:attr w:name="IsROCDate" w:val="False"/>
                <w:attr w:name="IsLunarDate" w:val="False"/>
                <w:attr w:name="Day" w:val="15"/>
                <w:attr w:name="Month" w:val="5"/>
                <w:attr w:name="Year" w:val="1985"/>
              </w:smartTagPr>
              <w:r w:rsidRPr="004517C2">
                <w:rPr>
                  <w:rFonts w:ascii="標楷體" w:hAnsi="標楷體" w:hint="eastAsia"/>
                  <w:sz w:val="24"/>
                  <w:szCs w:val="24"/>
                </w:rPr>
                <w:t>85年5月15日</w:t>
              </w:r>
            </w:smartTag>
            <w:r w:rsidRPr="004517C2">
              <w:rPr>
                <w:rFonts w:ascii="標楷體" w:hAnsi="標楷體" w:hint="eastAsia"/>
                <w:sz w:val="24"/>
                <w:szCs w:val="24"/>
              </w:rPr>
              <w:t>交通部交路發字第8520號令、財政部台財庫字第851877509號令會銜訂定</w:t>
            </w:r>
            <w:r w:rsidR="00922DA8" w:rsidRPr="004517C2">
              <w:rPr>
                <w:rFonts w:ascii="標楷體" w:hAnsi="標楷體" w:hint="eastAsia"/>
                <w:sz w:val="24"/>
                <w:szCs w:val="24"/>
              </w:rPr>
              <w:t>「補貼利息或投資部分建設辦法」</w:t>
            </w:r>
            <w:r w:rsidRPr="004517C2">
              <w:rPr>
                <w:rFonts w:ascii="標楷體" w:hAnsi="標楷體" w:hint="eastAsia"/>
                <w:sz w:val="24"/>
                <w:szCs w:val="24"/>
              </w:rPr>
              <w:t>第9條第1項第2款是否適用於本案，若屬肯定，則其具體執行方式為何？是否須先由特許公司自行籌資完成興建，再由政府予以估驗合格後付款？如屬肯定，則特許公司先期恐須負擔龐大之財務及融資壓力。</w:t>
            </w:r>
          </w:p>
        </w:tc>
        <w:tc>
          <w:tcPr>
            <w:tcW w:w="4193" w:type="dxa"/>
          </w:tcPr>
          <w:p w:rsidR="00A77D2D" w:rsidRPr="004517C2" w:rsidRDefault="00A77D2D" w:rsidP="005846C6">
            <w:pPr>
              <w:spacing w:line="300" w:lineRule="exact"/>
              <w:rPr>
                <w:rFonts w:ascii="標楷體" w:hAnsi="標楷體"/>
                <w:sz w:val="24"/>
                <w:szCs w:val="24"/>
              </w:rPr>
            </w:pPr>
            <w:r w:rsidRPr="004517C2">
              <w:rPr>
                <w:rFonts w:ascii="標楷體" w:hAnsi="標楷體" w:hint="eastAsia"/>
                <w:sz w:val="24"/>
                <w:szCs w:val="24"/>
              </w:rPr>
              <w:t>依補貼利息或投資部分建設辦法第9條辦理。具體執行方式將於第2階段協商、議約時決定。</w:t>
            </w:r>
          </w:p>
        </w:tc>
      </w:tr>
      <w:tr w:rsidR="00A77D2D" w:rsidRPr="004517C2" w:rsidTr="00090CC4">
        <w:tc>
          <w:tcPr>
            <w:tcW w:w="510" w:type="dxa"/>
            <w:vAlign w:val="center"/>
          </w:tcPr>
          <w:p w:rsidR="00A77D2D" w:rsidRPr="004517C2" w:rsidRDefault="0049709D" w:rsidP="005846C6">
            <w:pPr>
              <w:spacing w:line="300" w:lineRule="exact"/>
              <w:rPr>
                <w:rFonts w:ascii="標楷體" w:hAnsi="標楷體"/>
                <w:sz w:val="24"/>
                <w:szCs w:val="24"/>
              </w:rPr>
            </w:pPr>
            <w:r w:rsidRPr="004517C2">
              <w:rPr>
                <w:rFonts w:ascii="標楷體" w:hAnsi="標楷體" w:hint="eastAsia"/>
                <w:sz w:val="24"/>
                <w:szCs w:val="24"/>
              </w:rPr>
              <w:t>5</w:t>
            </w:r>
          </w:p>
        </w:tc>
        <w:tc>
          <w:tcPr>
            <w:tcW w:w="3402" w:type="dxa"/>
          </w:tcPr>
          <w:p w:rsidR="00A77D2D" w:rsidRPr="004517C2" w:rsidRDefault="00A77D2D" w:rsidP="005846C6">
            <w:pPr>
              <w:spacing w:line="300" w:lineRule="exact"/>
              <w:rPr>
                <w:rFonts w:ascii="標楷體" w:hAnsi="標楷體"/>
                <w:sz w:val="24"/>
                <w:szCs w:val="24"/>
              </w:rPr>
            </w:pPr>
            <w:r w:rsidRPr="004517C2">
              <w:rPr>
                <w:rFonts w:ascii="標楷體" w:hAnsi="標楷體" w:hint="eastAsia"/>
                <w:sz w:val="24"/>
                <w:szCs w:val="24"/>
              </w:rPr>
              <w:t>設若本案之非自償部分係由政府機關委託「特許公司」代辦時，則特許公司及企業</w:t>
            </w:r>
            <w:r w:rsidRPr="004517C2">
              <w:rPr>
                <w:rFonts w:ascii="標楷體" w:hAnsi="標楷體" w:hint="eastAsia"/>
                <w:sz w:val="24"/>
                <w:szCs w:val="24"/>
              </w:rPr>
              <w:lastRenderedPageBreak/>
              <w:t>聯盟或投資人，其關係企業是否將受限制而不得為各該採購案之投標廠商或分包廠商？</w:t>
            </w:r>
          </w:p>
        </w:tc>
        <w:tc>
          <w:tcPr>
            <w:tcW w:w="4193" w:type="dxa"/>
          </w:tcPr>
          <w:p w:rsidR="00A77D2D" w:rsidRPr="004517C2" w:rsidRDefault="00A77D2D" w:rsidP="005846C6">
            <w:pPr>
              <w:spacing w:line="300" w:lineRule="exact"/>
              <w:rPr>
                <w:rFonts w:ascii="標楷體" w:hAnsi="標楷體"/>
                <w:sz w:val="24"/>
                <w:szCs w:val="24"/>
              </w:rPr>
            </w:pPr>
            <w:r w:rsidRPr="004517C2">
              <w:rPr>
                <w:rFonts w:ascii="標楷體" w:hAnsi="標楷體" w:hint="eastAsia"/>
                <w:sz w:val="24"/>
                <w:szCs w:val="24"/>
              </w:rPr>
              <w:lastRenderedPageBreak/>
              <w:t>本案之非自償部分將依獎參條例第25條及其子法補貼利息或投資部分建設辦法第9條辦理，如經中央主</w:t>
            </w:r>
            <w:r w:rsidRPr="004517C2">
              <w:rPr>
                <w:rFonts w:ascii="標楷體" w:hAnsi="標楷體" w:hint="eastAsia"/>
                <w:sz w:val="24"/>
                <w:szCs w:val="24"/>
              </w:rPr>
              <w:lastRenderedPageBreak/>
              <w:t>管機關解釋為委託代辦時，則依政府採購法規定。</w:t>
            </w:r>
          </w:p>
        </w:tc>
      </w:tr>
      <w:tr w:rsidR="00A77D2D" w:rsidRPr="004517C2" w:rsidTr="00090CC4">
        <w:trPr>
          <w:trHeight w:val="898"/>
        </w:trPr>
        <w:tc>
          <w:tcPr>
            <w:tcW w:w="510" w:type="dxa"/>
            <w:vAlign w:val="center"/>
          </w:tcPr>
          <w:p w:rsidR="00A77D2D" w:rsidRPr="004517C2" w:rsidRDefault="0049709D" w:rsidP="005846C6">
            <w:pPr>
              <w:spacing w:line="300" w:lineRule="exact"/>
              <w:rPr>
                <w:rFonts w:ascii="標楷體" w:hAnsi="標楷體"/>
                <w:sz w:val="24"/>
                <w:szCs w:val="24"/>
              </w:rPr>
            </w:pPr>
            <w:r w:rsidRPr="004517C2">
              <w:rPr>
                <w:rFonts w:ascii="標楷體" w:hAnsi="標楷體" w:hint="eastAsia"/>
                <w:sz w:val="24"/>
                <w:szCs w:val="24"/>
              </w:rPr>
              <w:lastRenderedPageBreak/>
              <w:t>6</w:t>
            </w:r>
          </w:p>
        </w:tc>
        <w:tc>
          <w:tcPr>
            <w:tcW w:w="3402" w:type="dxa"/>
          </w:tcPr>
          <w:p w:rsidR="00A77D2D" w:rsidRPr="004517C2" w:rsidRDefault="00A77D2D" w:rsidP="005846C6">
            <w:pPr>
              <w:spacing w:line="300" w:lineRule="exact"/>
              <w:rPr>
                <w:rFonts w:ascii="標楷體" w:hAnsi="標楷體"/>
                <w:sz w:val="24"/>
                <w:szCs w:val="24"/>
              </w:rPr>
            </w:pPr>
            <w:r w:rsidRPr="004517C2">
              <w:rPr>
                <w:rFonts w:ascii="標楷體" w:hAnsi="標楷體" w:hint="eastAsia"/>
                <w:sz w:val="24"/>
                <w:szCs w:val="24"/>
              </w:rPr>
              <w:t>民間投資額度係以本計畫路網總建設經費1,952億元為計算標準嗎？</w:t>
            </w:r>
          </w:p>
        </w:tc>
        <w:tc>
          <w:tcPr>
            <w:tcW w:w="4193" w:type="dxa"/>
          </w:tcPr>
          <w:p w:rsidR="00A77D2D" w:rsidRPr="004517C2" w:rsidRDefault="00A77D2D" w:rsidP="005846C6">
            <w:pPr>
              <w:spacing w:line="300" w:lineRule="exact"/>
              <w:rPr>
                <w:rFonts w:ascii="標楷體" w:hAnsi="標楷體"/>
                <w:sz w:val="24"/>
                <w:szCs w:val="24"/>
              </w:rPr>
            </w:pPr>
            <w:r w:rsidRPr="004517C2">
              <w:rPr>
                <w:rFonts w:ascii="標楷體" w:hAnsi="標楷體" w:hint="eastAsia"/>
                <w:sz w:val="24"/>
                <w:szCs w:val="24"/>
              </w:rPr>
              <w:t>請申請人自行研擬總建設經費，並提出具競爭性之策略及相關計畫。</w:t>
            </w:r>
          </w:p>
        </w:tc>
      </w:tr>
    </w:tbl>
    <w:p w:rsidR="00A77D2D" w:rsidRPr="004517C2" w:rsidRDefault="00A77D2D" w:rsidP="00785F96">
      <w:pPr>
        <w:pStyle w:val="4"/>
        <w:spacing w:beforeLines="25" w:before="114"/>
        <w:ind w:left="1740" w:hanging="697"/>
        <w:rPr>
          <w:rFonts w:hAnsi="標楷體"/>
        </w:rPr>
      </w:pPr>
      <w:r w:rsidRPr="004517C2">
        <w:rPr>
          <w:rFonts w:hAnsi="標楷體" w:hint="eastAsia"/>
        </w:rPr>
        <w:t>八十八年五月二十六日高雄市政府召開</w:t>
      </w:r>
      <w:r w:rsidR="00863839" w:rsidRPr="004517C2">
        <w:rPr>
          <w:rFonts w:hAnsi="標楷體" w:hint="eastAsia"/>
        </w:rPr>
        <w:t>高捷BOT案</w:t>
      </w:r>
      <w:r w:rsidRPr="004517C2">
        <w:rPr>
          <w:rFonts w:hAnsi="標楷體" w:hint="eastAsia"/>
        </w:rPr>
        <w:t>甄審委員會第二次會議，完成資格預審（含初步評選），三家申請人均成為入圍申請人。</w:t>
      </w:r>
    </w:p>
    <w:p w:rsidR="00A77D2D" w:rsidRPr="004517C2" w:rsidRDefault="00A77D2D" w:rsidP="0088320D">
      <w:pPr>
        <w:pStyle w:val="4"/>
        <w:rPr>
          <w:rFonts w:hAnsi="標楷體"/>
        </w:rPr>
      </w:pPr>
      <w:r w:rsidRPr="004517C2">
        <w:rPr>
          <w:rFonts w:hAnsi="標楷體" w:hint="eastAsia"/>
        </w:rPr>
        <w:t>八十八年十一月十九日高雄市政府召開甄審委員會第三次會議，會議紀錄略以：</w:t>
      </w:r>
    </w:p>
    <w:p w:rsidR="00A77D2D" w:rsidRPr="004517C2" w:rsidRDefault="00A77D2D" w:rsidP="0088320D">
      <w:pPr>
        <w:pStyle w:val="5"/>
        <w:rPr>
          <w:rFonts w:hAnsi="標楷體"/>
        </w:rPr>
      </w:pPr>
      <w:r w:rsidRPr="004517C2">
        <w:rPr>
          <w:rFonts w:hAnsi="標楷體" w:hint="eastAsia"/>
        </w:rPr>
        <w:t>「六、確認上次會議結論」：</w:t>
      </w:r>
      <w:r w:rsidR="00FA3A39">
        <w:rPr>
          <w:rFonts w:hAnsi="標楷體" w:hint="eastAsia"/>
        </w:rPr>
        <w:t>陳委員</w:t>
      </w:r>
      <w:r w:rsidR="00FA3A39" w:rsidRPr="009F6F5A">
        <w:rPr>
          <w:rFonts w:hAnsi="標楷體"/>
          <w:color w:val="000000"/>
          <w:sz w:val="24"/>
          <w:szCs w:val="24"/>
        </w:rPr>
        <w:t>○○</w:t>
      </w:r>
      <w:r w:rsidRPr="004517C2">
        <w:rPr>
          <w:rFonts w:hAnsi="標楷體" w:hint="eastAsia"/>
        </w:rPr>
        <w:t>「在第一、二次會議時，本人均曾提及希望捷運局能擴大誘因、減少政府投資幅度，如此就能減少以小</w:t>
      </w:r>
      <w:r w:rsidR="006934D8">
        <w:rPr>
          <w:rFonts w:hAnsi="標楷體" w:hint="eastAsia"/>
        </w:rPr>
        <w:t>搏</w:t>
      </w:r>
      <w:r w:rsidRPr="004517C2">
        <w:rPr>
          <w:rFonts w:hAnsi="標楷體" w:hint="eastAsia"/>
        </w:rPr>
        <w:t>大的疑慮以及本案必須提報行政院，因為行政院要負擔百分之七十五的經費…因為本案自償率實在太低…。」</w:t>
      </w:r>
    </w:p>
    <w:p w:rsidR="00A77D2D" w:rsidRPr="004517C2" w:rsidRDefault="00A77D2D" w:rsidP="0088320D">
      <w:pPr>
        <w:pStyle w:val="5"/>
        <w:rPr>
          <w:rFonts w:hAnsi="標楷體"/>
        </w:rPr>
      </w:pPr>
      <w:r w:rsidRPr="004517C2">
        <w:rPr>
          <w:rFonts w:hAnsi="標楷體" w:hint="eastAsia"/>
        </w:rPr>
        <w:t>「七、捷運局向委員會簡報及討論」：</w:t>
      </w:r>
    </w:p>
    <w:tbl>
      <w:tblPr>
        <w:tblW w:w="9214"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76"/>
        <w:gridCol w:w="1276"/>
        <w:gridCol w:w="6662"/>
      </w:tblGrid>
      <w:tr w:rsidR="00A77D2D" w:rsidRPr="004517C2" w:rsidTr="00760DD6">
        <w:trPr>
          <w:trHeight w:val="439"/>
          <w:tblHeader/>
        </w:trPr>
        <w:tc>
          <w:tcPr>
            <w:tcW w:w="1276" w:type="dxa"/>
            <w:vAlign w:val="center"/>
          </w:tcPr>
          <w:p w:rsidR="00A77D2D" w:rsidRPr="004517C2" w:rsidRDefault="00A77D2D" w:rsidP="005846C6">
            <w:pPr>
              <w:jc w:val="center"/>
              <w:rPr>
                <w:rFonts w:ascii="標楷體" w:hAnsi="標楷體"/>
                <w:sz w:val="24"/>
                <w:szCs w:val="24"/>
              </w:rPr>
            </w:pPr>
            <w:r w:rsidRPr="004517C2">
              <w:rPr>
                <w:rFonts w:ascii="標楷體" w:hAnsi="標楷體" w:hint="eastAsia"/>
                <w:sz w:val="24"/>
                <w:szCs w:val="24"/>
              </w:rPr>
              <w:t>問</w:t>
            </w:r>
            <w:r w:rsidR="005846C6">
              <w:rPr>
                <w:rFonts w:ascii="標楷體" w:hAnsi="標楷體" w:hint="eastAsia"/>
                <w:sz w:val="24"/>
                <w:szCs w:val="24"/>
              </w:rPr>
              <w:t xml:space="preserve"> </w:t>
            </w:r>
            <w:r w:rsidRPr="004517C2">
              <w:rPr>
                <w:rFonts w:ascii="標楷體" w:hAnsi="標楷體" w:hint="eastAsia"/>
                <w:sz w:val="24"/>
                <w:szCs w:val="24"/>
              </w:rPr>
              <w:t>題</w:t>
            </w:r>
          </w:p>
        </w:tc>
        <w:tc>
          <w:tcPr>
            <w:tcW w:w="1276" w:type="dxa"/>
            <w:vAlign w:val="center"/>
          </w:tcPr>
          <w:p w:rsidR="00A77D2D" w:rsidRPr="004517C2" w:rsidRDefault="00A77D2D" w:rsidP="005846C6">
            <w:pPr>
              <w:jc w:val="center"/>
              <w:rPr>
                <w:rFonts w:ascii="標楷體" w:hAnsi="標楷體"/>
                <w:sz w:val="24"/>
                <w:szCs w:val="24"/>
              </w:rPr>
            </w:pPr>
            <w:r w:rsidRPr="004517C2">
              <w:rPr>
                <w:rFonts w:ascii="標楷體" w:hAnsi="標楷體" w:hint="eastAsia"/>
                <w:sz w:val="24"/>
                <w:szCs w:val="24"/>
              </w:rPr>
              <w:t>發言人</w:t>
            </w:r>
          </w:p>
        </w:tc>
        <w:tc>
          <w:tcPr>
            <w:tcW w:w="6662" w:type="dxa"/>
            <w:vAlign w:val="center"/>
          </w:tcPr>
          <w:p w:rsidR="00A77D2D" w:rsidRPr="004517C2" w:rsidRDefault="00A77D2D" w:rsidP="005846C6">
            <w:pPr>
              <w:jc w:val="center"/>
              <w:rPr>
                <w:rFonts w:ascii="標楷體" w:hAnsi="標楷體"/>
                <w:sz w:val="24"/>
                <w:szCs w:val="24"/>
              </w:rPr>
            </w:pPr>
            <w:r w:rsidRPr="004517C2">
              <w:rPr>
                <w:rFonts w:ascii="標楷體" w:hAnsi="標楷體" w:hint="eastAsia"/>
                <w:sz w:val="24"/>
                <w:szCs w:val="24"/>
              </w:rPr>
              <w:t>發</w:t>
            </w:r>
            <w:r w:rsidR="003E57DB">
              <w:rPr>
                <w:rFonts w:ascii="標楷體" w:hAnsi="標楷體" w:hint="eastAsia"/>
                <w:sz w:val="24"/>
                <w:szCs w:val="24"/>
              </w:rPr>
              <w:t xml:space="preserve">  </w:t>
            </w:r>
            <w:r w:rsidRPr="004517C2">
              <w:rPr>
                <w:rFonts w:ascii="標楷體" w:hAnsi="標楷體" w:hint="eastAsia"/>
                <w:sz w:val="24"/>
                <w:szCs w:val="24"/>
              </w:rPr>
              <w:t>言</w:t>
            </w:r>
            <w:r w:rsidR="003E57DB">
              <w:rPr>
                <w:rFonts w:ascii="標楷體" w:hAnsi="標楷體" w:hint="eastAsia"/>
                <w:sz w:val="24"/>
                <w:szCs w:val="24"/>
              </w:rPr>
              <w:t xml:space="preserve">  </w:t>
            </w:r>
            <w:r w:rsidRPr="004517C2">
              <w:rPr>
                <w:rFonts w:ascii="標楷體" w:hAnsi="標楷體" w:hint="eastAsia"/>
                <w:sz w:val="24"/>
                <w:szCs w:val="24"/>
              </w:rPr>
              <w:t>內</w:t>
            </w:r>
            <w:r w:rsidR="003E57DB">
              <w:rPr>
                <w:rFonts w:ascii="標楷體" w:hAnsi="標楷體" w:hint="eastAsia"/>
                <w:sz w:val="24"/>
                <w:szCs w:val="24"/>
              </w:rPr>
              <w:t xml:space="preserve">  </w:t>
            </w:r>
            <w:r w:rsidRPr="004517C2">
              <w:rPr>
                <w:rFonts w:ascii="標楷體" w:hAnsi="標楷體" w:hint="eastAsia"/>
                <w:sz w:val="24"/>
                <w:szCs w:val="24"/>
              </w:rPr>
              <w:t>容</w:t>
            </w:r>
            <w:r w:rsidR="003E57DB">
              <w:rPr>
                <w:rFonts w:ascii="標楷體" w:hAnsi="標楷體" w:hint="eastAsia"/>
                <w:sz w:val="24"/>
                <w:szCs w:val="24"/>
              </w:rPr>
              <w:t xml:space="preserve">  </w:t>
            </w:r>
            <w:r w:rsidRPr="004517C2">
              <w:rPr>
                <w:rFonts w:ascii="標楷體" w:hAnsi="標楷體" w:hint="eastAsia"/>
                <w:sz w:val="24"/>
                <w:szCs w:val="24"/>
              </w:rPr>
              <w:t>摘</w:t>
            </w:r>
            <w:r w:rsidR="003E57DB">
              <w:rPr>
                <w:rFonts w:ascii="標楷體" w:hAnsi="標楷體" w:hint="eastAsia"/>
                <w:sz w:val="24"/>
                <w:szCs w:val="24"/>
              </w:rPr>
              <w:t xml:space="preserve">  </w:t>
            </w:r>
            <w:r w:rsidRPr="004517C2">
              <w:rPr>
                <w:rFonts w:ascii="標楷體" w:hAnsi="標楷體" w:hint="eastAsia"/>
                <w:sz w:val="24"/>
                <w:szCs w:val="24"/>
              </w:rPr>
              <w:t>要</w:t>
            </w:r>
          </w:p>
        </w:tc>
      </w:tr>
      <w:tr w:rsidR="00A77D2D" w:rsidRPr="004517C2" w:rsidTr="003E57DB">
        <w:tc>
          <w:tcPr>
            <w:tcW w:w="1276" w:type="dxa"/>
            <w:vMerge w:val="restart"/>
          </w:tcPr>
          <w:p w:rsidR="00A77D2D" w:rsidRPr="004517C2" w:rsidRDefault="00A77D2D" w:rsidP="00922DA8">
            <w:pPr>
              <w:spacing w:line="320" w:lineRule="exact"/>
              <w:jc w:val="both"/>
              <w:rPr>
                <w:rFonts w:ascii="標楷體" w:hAnsi="標楷體"/>
                <w:spacing w:val="-10"/>
                <w:sz w:val="24"/>
                <w:szCs w:val="24"/>
              </w:rPr>
            </w:pPr>
            <w:r w:rsidRPr="004517C2">
              <w:rPr>
                <w:rFonts w:ascii="標楷體" w:hAnsi="標楷體" w:hint="eastAsia"/>
                <w:spacing w:val="-10"/>
                <w:sz w:val="24"/>
                <w:szCs w:val="24"/>
              </w:rPr>
              <w:t>招標是否公開</w:t>
            </w:r>
          </w:p>
        </w:tc>
        <w:tc>
          <w:tcPr>
            <w:tcW w:w="1276" w:type="dxa"/>
          </w:tcPr>
          <w:p w:rsidR="00A77D2D" w:rsidRPr="004517C2" w:rsidRDefault="00A77D2D" w:rsidP="00FA3A39">
            <w:pPr>
              <w:spacing w:line="320" w:lineRule="exact"/>
              <w:jc w:val="center"/>
              <w:rPr>
                <w:rFonts w:ascii="標楷體" w:hAnsi="標楷體"/>
                <w:spacing w:val="-10"/>
                <w:sz w:val="24"/>
                <w:szCs w:val="24"/>
              </w:rPr>
            </w:pPr>
            <w:r w:rsidRPr="004517C2">
              <w:rPr>
                <w:rFonts w:ascii="標楷體" w:hAnsi="標楷體" w:hint="eastAsia"/>
                <w:spacing w:val="-10"/>
                <w:sz w:val="24"/>
                <w:szCs w:val="24"/>
              </w:rPr>
              <w:t>侯委員</w:t>
            </w:r>
            <w:r w:rsidR="00FA3A39" w:rsidRPr="009F6F5A">
              <w:rPr>
                <w:rFonts w:ascii="標楷體" w:hAnsi="標楷體"/>
                <w:color w:val="000000"/>
                <w:sz w:val="24"/>
                <w:szCs w:val="24"/>
              </w:rPr>
              <w:t>○○</w:t>
            </w:r>
          </w:p>
        </w:tc>
        <w:tc>
          <w:tcPr>
            <w:tcW w:w="6662" w:type="dxa"/>
          </w:tcPr>
          <w:p w:rsidR="00A77D2D" w:rsidRPr="004517C2" w:rsidRDefault="00A77D2D" w:rsidP="00922DA8">
            <w:pPr>
              <w:spacing w:line="320" w:lineRule="exact"/>
              <w:jc w:val="both"/>
              <w:rPr>
                <w:rFonts w:ascii="標楷體" w:hAnsi="標楷體"/>
                <w:sz w:val="24"/>
                <w:szCs w:val="24"/>
              </w:rPr>
            </w:pPr>
            <w:r w:rsidRPr="004517C2">
              <w:rPr>
                <w:rFonts w:ascii="標楷體" w:hAnsi="標楷體" w:hint="eastAsia"/>
                <w:sz w:val="24"/>
                <w:szCs w:val="24"/>
              </w:rPr>
              <w:t>補充規定中第1點：「若特許公司所提之政府投資額度高於甄審委員會所擬定之底價（門檻）時，主管機關有權就政府投資範圍內之部分工程（其細節於議約時議定），要求特許公司採公開招標規定辦理，特許公司應依照辦理。」這裡面要求特許公司採公開招標規定辦理，建議特許公司應依政府採購法辦理。</w:t>
            </w:r>
          </w:p>
        </w:tc>
      </w:tr>
      <w:tr w:rsidR="00A77D2D" w:rsidRPr="004517C2" w:rsidTr="003E57DB">
        <w:tc>
          <w:tcPr>
            <w:tcW w:w="1276" w:type="dxa"/>
            <w:vMerge/>
          </w:tcPr>
          <w:p w:rsidR="00A77D2D" w:rsidRPr="004517C2" w:rsidRDefault="00A77D2D" w:rsidP="00922DA8">
            <w:pPr>
              <w:spacing w:line="320" w:lineRule="exact"/>
              <w:jc w:val="both"/>
              <w:rPr>
                <w:rFonts w:ascii="標楷體" w:hAnsi="標楷體"/>
                <w:sz w:val="24"/>
                <w:szCs w:val="24"/>
              </w:rPr>
            </w:pPr>
          </w:p>
        </w:tc>
        <w:tc>
          <w:tcPr>
            <w:tcW w:w="1276" w:type="dxa"/>
          </w:tcPr>
          <w:p w:rsidR="00A77D2D" w:rsidRPr="004517C2" w:rsidRDefault="00A77D2D" w:rsidP="003E57DB">
            <w:pPr>
              <w:spacing w:line="320" w:lineRule="exact"/>
              <w:ind w:leftChars="-8" w:left="-27"/>
              <w:jc w:val="center"/>
              <w:rPr>
                <w:rFonts w:ascii="標楷體" w:hAnsi="標楷體"/>
                <w:sz w:val="24"/>
                <w:szCs w:val="24"/>
              </w:rPr>
            </w:pPr>
            <w:r w:rsidRPr="004517C2">
              <w:rPr>
                <w:rFonts w:ascii="標楷體" w:hAnsi="標楷體" w:hint="eastAsia"/>
                <w:sz w:val="24"/>
                <w:szCs w:val="24"/>
              </w:rPr>
              <w:t>高雄市</w:t>
            </w:r>
            <w:r w:rsidR="003E57DB">
              <w:rPr>
                <w:rFonts w:ascii="標楷體" w:hAnsi="標楷體"/>
                <w:sz w:val="24"/>
                <w:szCs w:val="24"/>
              </w:rPr>
              <w:br/>
            </w:r>
            <w:r w:rsidRPr="004517C2">
              <w:rPr>
                <w:rFonts w:ascii="標楷體" w:hAnsi="標楷體" w:hint="eastAsia"/>
                <w:sz w:val="24"/>
                <w:szCs w:val="24"/>
              </w:rPr>
              <w:t>捷運局</w:t>
            </w:r>
          </w:p>
        </w:tc>
        <w:tc>
          <w:tcPr>
            <w:tcW w:w="6662" w:type="dxa"/>
          </w:tcPr>
          <w:p w:rsidR="00A77D2D" w:rsidRPr="004517C2" w:rsidRDefault="00A77D2D" w:rsidP="00922DA8">
            <w:pPr>
              <w:spacing w:line="320" w:lineRule="exact"/>
              <w:jc w:val="both"/>
              <w:rPr>
                <w:rFonts w:ascii="標楷體" w:hAnsi="標楷體"/>
                <w:sz w:val="24"/>
                <w:szCs w:val="24"/>
              </w:rPr>
            </w:pPr>
            <w:r w:rsidRPr="004517C2">
              <w:rPr>
                <w:rFonts w:ascii="標楷體" w:hAnsi="標楷體" w:hint="eastAsia"/>
                <w:sz w:val="24"/>
                <w:szCs w:val="24"/>
              </w:rPr>
              <w:t>本局曾行文行政院公共工程委員會詢問，執行本案之法源為何，公共工程委員會答復為依據獎參條例而不適用政府採購法，此處所指超過部分是由特許公司自行發包，但是必須依照政府採購法中之規定採公開招標方式辦理。</w:t>
            </w:r>
          </w:p>
        </w:tc>
      </w:tr>
      <w:tr w:rsidR="00A77D2D" w:rsidRPr="004517C2" w:rsidTr="003E57DB">
        <w:tc>
          <w:tcPr>
            <w:tcW w:w="1276" w:type="dxa"/>
            <w:vMerge w:val="restart"/>
          </w:tcPr>
          <w:p w:rsidR="00A77D2D" w:rsidRPr="004517C2" w:rsidRDefault="00A77D2D" w:rsidP="00922DA8">
            <w:pPr>
              <w:spacing w:line="320" w:lineRule="exact"/>
              <w:jc w:val="both"/>
              <w:rPr>
                <w:rFonts w:ascii="標楷體" w:hAnsi="標楷體"/>
                <w:spacing w:val="-10"/>
                <w:sz w:val="24"/>
                <w:szCs w:val="24"/>
              </w:rPr>
            </w:pPr>
            <w:r w:rsidRPr="004517C2">
              <w:rPr>
                <w:rFonts w:ascii="標楷體" w:hAnsi="標楷體" w:hint="eastAsia"/>
                <w:spacing w:val="-10"/>
                <w:sz w:val="24"/>
                <w:szCs w:val="24"/>
              </w:rPr>
              <w:t>風險之分攤：政府出資多，管控少</w:t>
            </w:r>
          </w:p>
        </w:tc>
        <w:tc>
          <w:tcPr>
            <w:tcW w:w="1276" w:type="dxa"/>
          </w:tcPr>
          <w:p w:rsidR="00A77D2D" w:rsidRPr="004517C2" w:rsidRDefault="00FA3A39" w:rsidP="00FA3A39">
            <w:pPr>
              <w:spacing w:line="320" w:lineRule="exact"/>
              <w:jc w:val="center"/>
              <w:rPr>
                <w:rFonts w:ascii="標楷體" w:hAnsi="標楷體"/>
                <w:sz w:val="24"/>
                <w:szCs w:val="24"/>
              </w:rPr>
            </w:pPr>
            <w:r>
              <w:rPr>
                <w:rFonts w:ascii="標楷體" w:hAnsi="標楷體" w:hint="eastAsia"/>
                <w:spacing w:val="-10"/>
                <w:sz w:val="24"/>
                <w:szCs w:val="24"/>
              </w:rPr>
              <w:t>陳委員</w:t>
            </w:r>
            <w:r w:rsidRPr="009F6F5A">
              <w:rPr>
                <w:rFonts w:ascii="標楷體" w:hAnsi="標楷體"/>
                <w:color w:val="000000"/>
                <w:sz w:val="24"/>
                <w:szCs w:val="24"/>
              </w:rPr>
              <w:t>○○</w:t>
            </w:r>
          </w:p>
        </w:tc>
        <w:tc>
          <w:tcPr>
            <w:tcW w:w="6662" w:type="dxa"/>
          </w:tcPr>
          <w:p w:rsidR="00A77D2D" w:rsidRPr="004517C2" w:rsidRDefault="00A77D2D" w:rsidP="00922DA8">
            <w:pPr>
              <w:spacing w:line="320" w:lineRule="exact"/>
              <w:jc w:val="both"/>
              <w:rPr>
                <w:rFonts w:ascii="標楷體" w:hAnsi="標楷體"/>
                <w:sz w:val="24"/>
                <w:szCs w:val="24"/>
              </w:rPr>
            </w:pPr>
            <w:r w:rsidRPr="004517C2">
              <w:rPr>
                <w:rFonts w:ascii="標楷體" w:hAnsi="標楷體" w:hint="eastAsia"/>
                <w:sz w:val="24"/>
                <w:szCs w:val="24"/>
              </w:rPr>
              <w:t>高鐵的例子，政府不必出一毛錢(但是政府必須協助貸款)…而高雄捷運是特許公司僅要拿出11％的資金，政府就必須要提供89％的工程經費，所以這一點可能會產生問題。</w:t>
            </w:r>
          </w:p>
        </w:tc>
      </w:tr>
      <w:tr w:rsidR="00A77D2D" w:rsidRPr="004517C2" w:rsidTr="003E57DB">
        <w:tc>
          <w:tcPr>
            <w:tcW w:w="1276" w:type="dxa"/>
            <w:vMerge/>
          </w:tcPr>
          <w:p w:rsidR="00A77D2D" w:rsidRPr="004517C2" w:rsidRDefault="00A77D2D" w:rsidP="00922DA8">
            <w:pPr>
              <w:spacing w:line="320" w:lineRule="exact"/>
              <w:jc w:val="both"/>
              <w:rPr>
                <w:rFonts w:ascii="標楷體" w:hAnsi="標楷體"/>
                <w:sz w:val="24"/>
                <w:szCs w:val="24"/>
              </w:rPr>
            </w:pPr>
          </w:p>
        </w:tc>
        <w:tc>
          <w:tcPr>
            <w:tcW w:w="1276" w:type="dxa"/>
          </w:tcPr>
          <w:p w:rsidR="00A77D2D" w:rsidRPr="004517C2" w:rsidRDefault="00A77D2D" w:rsidP="003E57DB">
            <w:pPr>
              <w:spacing w:line="320" w:lineRule="exact"/>
              <w:jc w:val="center"/>
              <w:rPr>
                <w:rFonts w:ascii="標楷體" w:hAnsi="標楷體"/>
                <w:sz w:val="24"/>
                <w:szCs w:val="24"/>
              </w:rPr>
            </w:pPr>
            <w:r w:rsidRPr="004517C2">
              <w:rPr>
                <w:rFonts w:ascii="標楷體" w:hAnsi="標楷體" w:hint="eastAsia"/>
                <w:sz w:val="24"/>
                <w:szCs w:val="24"/>
              </w:rPr>
              <w:t>高雄市</w:t>
            </w:r>
            <w:r w:rsidR="003E57DB">
              <w:rPr>
                <w:rFonts w:ascii="標楷體" w:hAnsi="標楷體"/>
                <w:sz w:val="24"/>
                <w:szCs w:val="24"/>
              </w:rPr>
              <w:br/>
            </w:r>
            <w:r w:rsidRPr="004517C2">
              <w:rPr>
                <w:rFonts w:ascii="標楷體" w:hAnsi="標楷體" w:hint="eastAsia"/>
                <w:sz w:val="24"/>
                <w:szCs w:val="24"/>
              </w:rPr>
              <w:t>捷運局</w:t>
            </w:r>
          </w:p>
        </w:tc>
        <w:tc>
          <w:tcPr>
            <w:tcW w:w="6662" w:type="dxa"/>
          </w:tcPr>
          <w:p w:rsidR="00A77D2D" w:rsidRPr="004517C2" w:rsidRDefault="00A77D2D" w:rsidP="00922DA8">
            <w:pPr>
              <w:spacing w:line="320" w:lineRule="exact"/>
              <w:jc w:val="both"/>
              <w:rPr>
                <w:rFonts w:ascii="標楷體" w:hAnsi="標楷體"/>
                <w:sz w:val="24"/>
                <w:szCs w:val="24"/>
              </w:rPr>
            </w:pPr>
            <w:r w:rsidRPr="004517C2">
              <w:rPr>
                <w:rFonts w:ascii="標楷體" w:hAnsi="標楷體" w:hint="eastAsia"/>
                <w:sz w:val="24"/>
                <w:szCs w:val="24"/>
              </w:rPr>
              <w:t>本案工程經費之估價，預計經本局所聘顧問之估算，總共會發展出4套金額，再由本局仔細評估後，提報甄審委員</w:t>
            </w:r>
            <w:r w:rsidRPr="004517C2">
              <w:rPr>
                <w:rFonts w:ascii="標楷體" w:hAnsi="標楷體" w:hint="eastAsia"/>
                <w:sz w:val="24"/>
                <w:szCs w:val="24"/>
              </w:rPr>
              <w:lastRenderedPageBreak/>
              <w:t>會做最後的底價（門檻）核定。</w:t>
            </w:r>
          </w:p>
        </w:tc>
      </w:tr>
      <w:tr w:rsidR="00A77D2D" w:rsidRPr="004517C2" w:rsidTr="003E57DB">
        <w:tc>
          <w:tcPr>
            <w:tcW w:w="1276" w:type="dxa"/>
            <w:vMerge/>
          </w:tcPr>
          <w:p w:rsidR="00A77D2D" w:rsidRPr="004517C2" w:rsidRDefault="00A77D2D" w:rsidP="00922DA8">
            <w:pPr>
              <w:spacing w:line="320" w:lineRule="exact"/>
              <w:jc w:val="both"/>
              <w:rPr>
                <w:rFonts w:ascii="標楷體" w:hAnsi="標楷體"/>
                <w:spacing w:val="-10"/>
                <w:sz w:val="24"/>
                <w:szCs w:val="24"/>
              </w:rPr>
            </w:pPr>
          </w:p>
        </w:tc>
        <w:tc>
          <w:tcPr>
            <w:tcW w:w="1276" w:type="dxa"/>
          </w:tcPr>
          <w:p w:rsidR="00A77D2D" w:rsidRPr="004517C2" w:rsidRDefault="00A77D2D" w:rsidP="003E57DB">
            <w:pPr>
              <w:spacing w:line="320" w:lineRule="exact"/>
              <w:jc w:val="center"/>
              <w:rPr>
                <w:rFonts w:ascii="標楷體" w:hAnsi="標楷體"/>
                <w:spacing w:val="-10"/>
                <w:sz w:val="24"/>
                <w:szCs w:val="24"/>
              </w:rPr>
            </w:pPr>
            <w:r w:rsidRPr="004517C2">
              <w:rPr>
                <w:rFonts w:ascii="標楷體" w:hAnsi="標楷體" w:hint="eastAsia"/>
                <w:spacing w:val="-10"/>
                <w:sz w:val="24"/>
                <w:szCs w:val="24"/>
              </w:rPr>
              <w:t>謝召集人</w:t>
            </w:r>
            <w:r w:rsidR="003E57DB">
              <w:rPr>
                <w:rFonts w:ascii="標楷體" w:hAnsi="標楷體"/>
                <w:spacing w:val="-10"/>
                <w:sz w:val="24"/>
                <w:szCs w:val="24"/>
              </w:rPr>
              <w:br/>
            </w:r>
            <w:r w:rsidRPr="004517C2">
              <w:rPr>
                <w:rFonts w:ascii="標楷體" w:hAnsi="標楷體" w:hint="eastAsia"/>
                <w:spacing w:val="-10"/>
                <w:sz w:val="24"/>
                <w:szCs w:val="24"/>
              </w:rPr>
              <w:t>長廷</w:t>
            </w:r>
          </w:p>
        </w:tc>
        <w:tc>
          <w:tcPr>
            <w:tcW w:w="6662" w:type="dxa"/>
          </w:tcPr>
          <w:p w:rsidR="00A77D2D" w:rsidRPr="004517C2" w:rsidRDefault="00A77D2D" w:rsidP="00922DA8">
            <w:pPr>
              <w:spacing w:line="320" w:lineRule="exact"/>
              <w:jc w:val="both"/>
              <w:rPr>
                <w:rFonts w:ascii="標楷體" w:hAnsi="標楷體"/>
                <w:sz w:val="24"/>
                <w:szCs w:val="24"/>
              </w:rPr>
            </w:pPr>
            <w:r w:rsidRPr="004517C2">
              <w:rPr>
                <w:rFonts w:ascii="標楷體" w:hAnsi="標楷體" w:hint="eastAsia"/>
                <w:sz w:val="24"/>
                <w:szCs w:val="24"/>
              </w:rPr>
              <w:t>這個問題經討論後，建議保留。</w:t>
            </w:r>
          </w:p>
        </w:tc>
      </w:tr>
      <w:tr w:rsidR="00A77D2D" w:rsidRPr="004517C2" w:rsidTr="003E57DB">
        <w:tc>
          <w:tcPr>
            <w:tcW w:w="1276" w:type="dxa"/>
            <w:vMerge/>
          </w:tcPr>
          <w:p w:rsidR="00A77D2D" w:rsidRPr="004517C2" w:rsidRDefault="00A77D2D" w:rsidP="00922DA8">
            <w:pPr>
              <w:spacing w:line="320" w:lineRule="exact"/>
              <w:jc w:val="both"/>
              <w:rPr>
                <w:rFonts w:ascii="標楷體" w:hAnsi="標楷體"/>
                <w:spacing w:val="-10"/>
                <w:sz w:val="24"/>
                <w:szCs w:val="24"/>
              </w:rPr>
            </w:pPr>
          </w:p>
        </w:tc>
        <w:tc>
          <w:tcPr>
            <w:tcW w:w="1276" w:type="dxa"/>
          </w:tcPr>
          <w:p w:rsidR="00A77D2D" w:rsidRPr="004517C2" w:rsidRDefault="00A77D2D" w:rsidP="00FA3A39">
            <w:pPr>
              <w:spacing w:line="320" w:lineRule="exact"/>
              <w:jc w:val="center"/>
              <w:rPr>
                <w:rFonts w:ascii="標楷體" w:hAnsi="標楷體"/>
                <w:spacing w:val="-10"/>
                <w:sz w:val="24"/>
                <w:szCs w:val="24"/>
              </w:rPr>
            </w:pPr>
            <w:r w:rsidRPr="004517C2">
              <w:rPr>
                <w:rFonts w:ascii="標楷體" w:hAnsi="標楷體" w:hint="eastAsia"/>
                <w:spacing w:val="-10"/>
                <w:sz w:val="24"/>
                <w:szCs w:val="24"/>
              </w:rPr>
              <w:t>姜委員</w:t>
            </w:r>
            <w:r w:rsidR="00FA3A39" w:rsidRPr="009F6F5A">
              <w:rPr>
                <w:rFonts w:ascii="標楷體" w:hAnsi="標楷體"/>
                <w:color w:val="000000"/>
                <w:sz w:val="24"/>
                <w:szCs w:val="24"/>
              </w:rPr>
              <w:t>○○</w:t>
            </w:r>
          </w:p>
        </w:tc>
        <w:tc>
          <w:tcPr>
            <w:tcW w:w="6662" w:type="dxa"/>
          </w:tcPr>
          <w:p w:rsidR="00A77D2D" w:rsidRPr="004517C2" w:rsidRDefault="00A77D2D" w:rsidP="00922DA8">
            <w:pPr>
              <w:spacing w:line="320" w:lineRule="exact"/>
              <w:jc w:val="both"/>
              <w:rPr>
                <w:rFonts w:ascii="標楷體" w:hAnsi="標楷體"/>
                <w:sz w:val="24"/>
                <w:szCs w:val="24"/>
              </w:rPr>
            </w:pPr>
            <w:r w:rsidRPr="004517C2">
              <w:rPr>
                <w:rFonts w:ascii="標楷體" w:hAnsi="標楷體" w:hint="eastAsia"/>
                <w:sz w:val="24"/>
                <w:szCs w:val="24"/>
              </w:rPr>
              <w:t>…因為民間所出的資金是很小的一部分，大部分是政府出的資金，這樣產生危險的機會可能會非常的多，政府若沒有辦法適當的掌控，將來狀況會非常的多，這是需要考量的問題。</w:t>
            </w:r>
          </w:p>
        </w:tc>
      </w:tr>
    </w:tbl>
    <w:p w:rsidR="00A77D2D" w:rsidRPr="004517C2" w:rsidRDefault="00A77D2D" w:rsidP="00785F96">
      <w:pPr>
        <w:pStyle w:val="5"/>
        <w:spacing w:beforeLines="25" w:before="114"/>
        <w:ind w:left="2092" w:hanging="697"/>
        <w:rPr>
          <w:rFonts w:hAnsi="標楷體"/>
        </w:rPr>
      </w:pPr>
      <w:r w:rsidRPr="004517C2">
        <w:rPr>
          <w:rFonts w:hAnsi="標楷體" w:hint="eastAsia"/>
        </w:rPr>
        <w:t>「八、結論」：</w:t>
      </w:r>
    </w:p>
    <w:p w:rsidR="00A77D2D" w:rsidRPr="004517C2" w:rsidRDefault="00A77D2D" w:rsidP="0088320D">
      <w:pPr>
        <w:pStyle w:val="6"/>
        <w:rPr>
          <w:rFonts w:hAnsi="標楷體"/>
        </w:rPr>
      </w:pPr>
      <w:r w:rsidRPr="004517C2">
        <w:rPr>
          <w:rFonts w:hAnsi="標楷體" w:hint="eastAsia"/>
        </w:rPr>
        <w:t>補記第二次會議紀錄結論（四）請捷運局擴大誘因，提高自償能力，以減少政府負擔，並與行政院多聯繫溝通。</w:t>
      </w:r>
    </w:p>
    <w:p w:rsidR="00A77D2D" w:rsidRPr="004517C2" w:rsidRDefault="00A77D2D" w:rsidP="0088320D">
      <w:pPr>
        <w:pStyle w:val="6"/>
        <w:rPr>
          <w:rFonts w:hAnsi="標楷體"/>
        </w:rPr>
      </w:pPr>
      <w:r w:rsidRPr="004517C2">
        <w:rPr>
          <w:rFonts w:hAnsi="標楷體" w:hint="eastAsia"/>
        </w:rPr>
        <w:t>請示及建議事項決議如下：</w:t>
      </w:r>
    </w:p>
    <w:p w:rsidR="00A77D2D" w:rsidRPr="004517C2" w:rsidRDefault="00A77D2D" w:rsidP="0088320D">
      <w:pPr>
        <w:pStyle w:val="7"/>
        <w:rPr>
          <w:rFonts w:hAnsi="標楷體"/>
        </w:rPr>
      </w:pPr>
      <w:r w:rsidRPr="004517C2">
        <w:rPr>
          <w:rFonts w:hAnsi="標楷體" w:hint="eastAsia"/>
        </w:rPr>
        <w:t>同意入圍申請人悉以主管機關不收取權利金之條件研提投資計畫書及報價書。但未來如最優申請案件之投資條件，與主管機關可接受之條件底限有重大差距時，主管機關不排除以權利金機制納入，作為協議雙方投資條件之方法。</w:t>
      </w:r>
    </w:p>
    <w:p w:rsidR="00A77D2D" w:rsidRPr="004517C2" w:rsidRDefault="00A77D2D" w:rsidP="003E57DB">
      <w:pPr>
        <w:pStyle w:val="7"/>
        <w:kinsoku/>
        <w:rPr>
          <w:rFonts w:hAnsi="標楷體"/>
        </w:rPr>
      </w:pPr>
      <w:r w:rsidRPr="004517C2">
        <w:rPr>
          <w:rFonts w:hAnsi="標楷體" w:hint="eastAsia"/>
        </w:rPr>
        <w:t>同意特許公司於簽約時，實收資本額不得低於五十億元，並於簽約後一年內增資五十億元…特許公司於興建營運時期，其自有資金之最低比例，均應維持於百分之三十以上。</w:t>
      </w:r>
    </w:p>
    <w:p w:rsidR="00A77D2D" w:rsidRPr="004517C2" w:rsidRDefault="00A77D2D" w:rsidP="0088320D">
      <w:pPr>
        <w:pStyle w:val="6"/>
        <w:rPr>
          <w:rFonts w:hAnsi="標楷體"/>
        </w:rPr>
      </w:pPr>
      <w:r w:rsidRPr="004517C2">
        <w:rPr>
          <w:rFonts w:hAnsi="標楷體" w:hint="eastAsia"/>
        </w:rPr>
        <w:t>保留補充規定中：「若特許公司所提之政府投資額度，高於甄審委員會所擬定之底價（門檻）時，主管機關有權就政府投資範圍內之部分工程（其細節於議約時議定），要求特許公司採公開招標規定辦理，特許公司應依照辦理。」</w:t>
      </w:r>
    </w:p>
    <w:p w:rsidR="00A77D2D" w:rsidRPr="004517C2" w:rsidRDefault="00A77D2D" w:rsidP="0088320D">
      <w:pPr>
        <w:pStyle w:val="4"/>
        <w:rPr>
          <w:rFonts w:hAnsi="標楷體"/>
        </w:rPr>
      </w:pPr>
      <w:r w:rsidRPr="004517C2">
        <w:rPr>
          <w:rFonts w:hAnsi="標楷體" w:hint="eastAsia"/>
        </w:rPr>
        <w:t>高雄市政府依據與三家入圍申請人討論協商結果，於八十八年十一月三十日編訂「申請須知修</w:t>
      </w:r>
      <w:r w:rsidRPr="004517C2">
        <w:rPr>
          <w:rFonts w:hAnsi="標楷體" w:hint="eastAsia"/>
        </w:rPr>
        <w:lastRenderedPageBreak/>
        <w:t>訂與補充資料及補充規定」，以作為入圍申請人研提投資計畫書等申請文件及辦理其他後續事宜之依據。</w:t>
      </w:r>
    </w:p>
    <w:p w:rsidR="00A77D2D" w:rsidRPr="004517C2" w:rsidRDefault="00A77D2D" w:rsidP="0088320D">
      <w:pPr>
        <w:pStyle w:val="4"/>
        <w:rPr>
          <w:rFonts w:hAnsi="標楷體"/>
        </w:rPr>
      </w:pPr>
      <w:r w:rsidRPr="004517C2">
        <w:rPr>
          <w:rFonts w:hAnsi="標楷體" w:hint="eastAsia"/>
        </w:rPr>
        <w:t>八十八年十二月二十八日高雄市政府召開甄審委員會第四次會議，會議紀錄略以：</w:t>
      </w:r>
    </w:p>
    <w:p w:rsidR="00A77D2D" w:rsidRPr="004517C2" w:rsidRDefault="00A77D2D" w:rsidP="0088320D">
      <w:pPr>
        <w:pStyle w:val="5"/>
        <w:rPr>
          <w:rFonts w:hAnsi="標楷體"/>
        </w:rPr>
      </w:pPr>
      <w:r w:rsidRPr="004517C2">
        <w:rPr>
          <w:rFonts w:hAnsi="標楷體" w:hint="eastAsia"/>
        </w:rPr>
        <w:t>「八、捷運局向委員會簡報及討論」：</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1"/>
        <w:gridCol w:w="6462"/>
      </w:tblGrid>
      <w:tr w:rsidR="00A77D2D" w:rsidRPr="004517C2" w:rsidTr="00091AE1">
        <w:trPr>
          <w:trHeight w:val="397"/>
          <w:tblHeader/>
        </w:trPr>
        <w:tc>
          <w:tcPr>
            <w:tcW w:w="1701" w:type="dxa"/>
            <w:vAlign w:val="center"/>
          </w:tcPr>
          <w:p w:rsidR="00A77D2D" w:rsidRPr="004517C2" w:rsidRDefault="00A77D2D" w:rsidP="005846C6">
            <w:pPr>
              <w:spacing w:line="300" w:lineRule="exact"/>
              <w:jc w:val="center"/>
              <w:rPr>
                <w:rFonts w:ascii="標楷體" w:hAnsi="標楷體"/>
                <w:sz w:val="24"/>
                <w:szCs w:val="24"/>
              </w:rPr>
            </w:pPr>
            <w:r w:rsidRPr="004517C2">
              <w:rPr>
                <w:rFonts w:ascii="標楷體" w:hAnsi="標楷體" w:hint="eastAsia"/>
                <w:sz w:val="24"/>
                <w:szCs w:val="24"/>
              </w:rPr>
              <w:t>發</w:t>
            </w:r>
            <w:r w:rsidR="003E57DB">
              <w:rPr>
                <w:rFonts w:ascii="標楷體" w:hAnsi="標楷體" w:hint="eastAsia"/>
                <w:sz w:val="24"/>
                <w:szCs w:val="24"/>
              </w:rPr>
              <w:t xml:space="preserve"> </w:t>
            </w:r>
            <w:r w:rsidRPr="004517C2">
              <w:rPr>
                <w:rFonts w:ascii="標楷體" w:hAnsi="標楷體" w:hint="eastAsia"/>
                <w:sz w:val="24"/>
                <w:szCs w:val="24"/>
              </w:rPr>
              <w:t>言</w:t>
            </w:r>
            <w:r w:rsidR="003E57DB">
              <w:rPr>
                <w:rFonts w:ascii="標楷體" w:hAnsi="標楷體" w:hint="eastAsia"/>
                <w:sz w:val="24"/>
                <w:szCs w:val="24"/>
              </w:rPr>
              <w:t xml:space="preserve"> </w:t>
            </w:r>
            <w:r w:rsidRPr="004517C2">
              <w:rPr>
                <w:rFonts w:ascii="標楷體" w:hAnsi="標楷體" w:hint="eastAsia"/>
                <w:sz w:val="24"/>
                <w:szCs w:val="24"/>
              </w:rPr>
              <w:t>人</w:t>
            </w:r>
          </w:p>
        </w:tc>
        <w:tc>
          <w:tcPr>
            <w:tcW w:w="6462" w:type="dxa"/>
            <w:vAlign w:val="center"/>
          </w:tcPr>
          <w:p w:rsidR="00A77D2D" w:rsidRPr="004517C2" w:rsidRDefault="00A77D2D" w:rsidP="005846C6">
            <w:pPr>
              <w:spacing w:line="300" w:lineRule="exact"/>
              <w:jc w:val="center"/>
              <w:rPr>
                <w:rFonts w:ascii="標楷體" w:hAnsi="標楷體"/>
                <w:sz w:val="24"/>
                <w:szCs w:val="24"/>
              </w:rPr>
            </w:pPr>
            <w:r w:rsidRPr="004517C2">
              <w:rPr>
                <w:rFonts w:ascii="標楷體" w:hAnsi="標楷體" w:hint="eastAsia"/>
                <w:sz w:val="24"/>
                <w:szCs w:val="24"/>
              </w:rPr>
              <w:t>發</w:t>
            </w:r>
            <w:r w:rsidR="003E57DB">
              <w:rPr>
                <w:rFonts w:ascii="標楷體" w:hAnsi="標楷體" w:hint="eastAsia"/>
                <w:sz w:val="24"/>
                <w:szCs w:val="24"/>
              </w:rPr>
              <w:t xml:space="preserve">  </w:t>
            </w:r>
            <w:r w:rsidRPr="004517C2">
              <w:rPr>
                <w:rFonts w:ascii="標楷體" w:hAnsi="標楷體" w:hint="eastAsia"/>
                <w:sz w:val="24"/>
                <w:szCs w:val="24"/>
              </w:rPr>
              <w:t>言</w:t>
            </w:r>
            <w:r w:rsidR="003E57DB">
              <w:rPr>
                <w:rFonts w:ascii="標楷體" w:hAnsi="標楷體" w:hint="eastAsia"/>
                <w:sz w:val="24"/>
                <w:szCs w:val="24"/>
              </w:rPr>
              <w:t xml:space="preserve">  </w:t>
            </w:r>
            <w:r w:rsidRPr="004517C2">
              <w:rPr>
                <w:rFonts w:ascii="標楷體" w:hAnsi="標楷體" w:hint="eastAsia"/>
                <w:sz w:val="24"/>
                <w:szCs w:val="24"/>
              </w:rPr>
              <w:t>內</w:t>
            </w:r>
            <w:r w:rsidR="003E57DB">
              <w:rPr>
                <w:rFonts w:ascii="標楷體" w:hAnsi="標楷體" w:hint="eastAsia"/>
                <w:sz w:val="24"/>
                <w:szCs w:val="24"/>
              </w:rPr>
              <w:t xml:space="preserve">  </w:t>
            </w:r>
            <w:r w:rsidRPr="004517C2">
              <w:rPr>
                <w:rFonts w:ascii="標楷體" w:hAnsi="標楷體" w:hint="eastAsia"/>
                <w:sz w:val="24"/>
                <w:szCs w:val="24"/>
              </w:rPr>
              <w:t>容</w:t>
            </w:r>
            <w:r w:rsidR="003E57DB">
              <w:rPr>
                <w:rFonts w:ascii="標楷體" w:hAnsi="標楷體" w:hint="eastAsia"/>
                <w:sz w:val="24"/>
                <w:szCs w:val="24"/>
              </w:rPr>
              <w:t xml:space="preserve">  </w:t>
            </w:r>
            <w:r w:rsidRPr="004517C2">
              <w:rPr>
                <w:rFonts w:ascii="標楷體" w:hAnsi="標楷體" w:hint="eastAsia"/>
                <w:sz w:val="24"/>
                <w:szCs w:val="24"/>
              </w:rPr>
              <w:t>摘</w:t>
            </w:r>
            <w:r w:rsidR="003E57DB">
              <w:rPr>
                <w:rFonts w:ascii="標楷體" w:hAnsi="標楷體" w:hint="eastAsia"/>
                <w:sz w:val="24"/>
                <w:szCs w:val="24"/>
              </w:rPr>
              <w:t xml:space="preserve">  </w:t>
            </w:r>
            <w:r w:rsidRPr="004517C2">
              <w:rPr>
                <w:rFonts w:ascii="標楷體" w:hAnsi="標楷體" w:hint="eastAsia"/>
                <w:sz w:val="24"/>
                <w:szCs w:val="24"/>
              </w:rPr>
              <w:t>要</w:t>
            </w:r>
          </w:p>
        </w:tc>
      </w:tr>
      <w:tr w:rsidR="00A77D2D" w:rsidRPr="004517C2" w:rsidTr="00091AE1">
        <w:tc>
          <w:tcPr>
            <w:tcW w:w="8163" w:type="dxa"/>
            <w:gridSpan w:val="2"/>
          </w:tcPr>
          <w:p w:rsidR="00A77D2D" w:rsidRPr="004517C2" w:rsidRDefault="00A77D2D" w:rsidP="005846C6">
            <w:pPr>
              <w:spacing w:line="300" w:lineRule="exact"/>
              <w:jc w:val="both"/>
              <w:rPr>
                <w:rFonts w:ascii="標楷體" w:hAnsi="標楷體"/>
                <w:sz w:val="24"/>
                <w:szCs w:val="24"/>
              </w:rPr>
            </w:pPr>
            <w:r w:rsidRPr="004517C2">
              <w:rPr>
                <w:rFonts w:ascii="標楷體" w:hAnsi="標楷體" w:hint="eastAsia"/>
                <w:sz w:val="24"/>
                <w:szCs w:val="24"/>
              </w:rPr>
              <w:t>第六案：評決方法及評審時程，包括評審項目、評決標準及委員作成決定之方式，提請審議。</w:t>
            </w:r>
          </w:p>
        </w:tc>
      </w:tr>
      <w:tr w:rsidR="00A77D2D" w:rsidRPr="004517C2" w:rsidTr="00091AE1">
        <w:tc>
          <w:tcPr>
            <w:tcW w:w="1701" w:type="dxa"/>
          </w:tcPr>
          <w:p w:rsidR="00A77D2D" w:rsidRPr="004517C2" w:rsidRDefault="00A77D2D" w:rsidP="005846C6">
            <w:pPr>
              <w:spacing w:line="300" w:lineRule="exact"/>
              <w:jc w:val="both"/>
              <w:rPr>
                <w:rFonts w:ascii="標楷體" w:hAnsi="標楷體"/>
                <w:sz w:val="24"/>
                <w:szCs w:val="24"/>
              </w:rPr>
            </w:pPr>
            <w:r w:rsidRPr="004517C2">
              <w:rPr>
                <w:rFonts w:ascii="標楷體" w:hAnsi="標楷體" w:hint="eastAsia"/>
                <w:sz w:val="24"/>
                <w:szCs w:val="24"/>
              </w:rPr>
              <w:t>謝召集人長廷</w:t>
            </w:r>
          </w:p>
        </w:tc>
        <w:tc>
          <w:tcPr>
            <w:tcW w:w="6462" w:type="dxa"/>
          </w:tcPr>
          <w:p w:rsidR="00A77D2D" w:rsidRPr="004517C2" w:rsidRDefault="00A77D2D" w:rsidP="005846C6">
            <w:pPr>
              <w:spacing w:line="300" w:lineRule="exact"/>
              <w:jc w:val="both"/>
              <w:rPr>
                <w:rFonts w:ascii="標楷體" w:hAnsi="標楷體"/>
                <w:sz w:val="24"/>
                <w:szCs w:val="24"/>
              </w:rPr>
            </w:pPr>
            <w:r w:rsidRPr="004517C2">
              <w:rPr>
                <w:rFonts w:ascii="標楷體" w:hAnsi="標楷體" w:hint="eastAsia"/>
                <w:sz w:val="24"/>
                <w:szCs w:val="24"/>
              </w:rPr>
              <w:t>依一般邏輯，若報價差很多，較便宜者可替政府省錢，若不給最便宜者，那就有問題，但若完全以報價為準，可能有用來炒作財務或吹牛者，也不合理。</w:t>
            </w:r>
          </w:p>
        </w:tc>
      </w:tr>
      <w:tr w:rsidR="00A77D2D" w:rsidRPr="004517C2" w:rsidTr="00091AE1">
        <w:tc>
          <w:tcPr>
            <w:tcW w:w="1701" w:type="dxa"/>
          </w:tcPr>
          <w:p w:rsidR="00A77D2D" w:rsidRPr="004517C2" w:rsidRDefault="00A77D2D" w:rsidP="005846C6">
            <w:pPr>
              <w:spacing w:line="300" w:lineRule="exact"/>
              <w:jc w:val="both"/>
              <w:rPr>
                <w:rFonts w:ascii="標楷體" w:hAnsi="標楷體"/>
                <w:sz w:val="24"/>
                <w:szCs w:val="24"/>
              </w:rPr>
            </w:pPr>
            <w:r w:rsidRPr="004517C2">
              <w:rPr>
                <w:rFonts w:ascii="標楷體" w:hAnsi="標楷體" w:hint="eastAsia"/>
                <w:sz w:val="24"/>
                <w:szCs w:val="24"/>
              </w:rPr>
              <w:t>高雄市捷運局</w:t>
            </w:r>
          </w:p>
        </w:tc>
        <w:tc>
          <w:tcPr>
            <w:tcW w:w="6462" w:type="dxa"/>
          </w:tcPr>
          <w:p w:rsidR="00A77D2D" w:rsidRPr="004517C2" w:rsidRDefault="00A77D2D" w:rsidP="005846C6">
            <w:pPr>
              <w:spacing w:line="300" w:lineRule="exact"/>
              <w:jc w:val="both"/>
              <w:rPr>
                <w:rFonts w:ascii="標楷體" w:hAnsi="標楷體"/>
                <w:sz w:val="24"/>
                <w:szCs w:val="24"/>
              </w:rPr>
            </w:pPr>
            <w:r w:rsidRPr="004517C2">
              <w:rPr>
                <w:rFonts w:ascii="標楷體" w:hAnsi="標楷體" w:hint="eastAsia"/>
                <w:sz w:val="24"/>
                <w:szCs w:val="24"/>
              </w:rPr>
              <w:t>評審之重點，一者為投資計畫書，另一者為報價書，此二者如何組合、判斷，有四種方法，建議第三方案，將來評決時，可通過充分討論作成共識決…作業單位是建議第三方案。</w:t>
            </w:r>
          </w:p>
        </w:tc>
      </w:tr>
      <w:tr w:rsidR="00A77D2D" w:rsidRPr="004517C2" w:rsidTr="00091AE1">
        <w:tc>
          <w:tcPr>
            <w:tcW w:w="1701" w:type="dxa"/>
          </w:tcPr>
          <w:p w:rsidR="00A77D2D" w:rsidRPr="004517C2" w:rsidRDefault="00A77D2D" w:rsidP="005846C6">
            <w:pPr>
              <w:spacing w:line="300" w:lineRule="exact"/>
              <w:jc w:val="both"/>
              <w:rPr>
                <w:rFonts w:ascii="標楷體" w:hAnsi="標楷體"/>
                <w:sz w:val="24"/>
                <w:szCs w:val="24"/>
              </w:rPr>
            </w:pPr>
            <w:r w:rsidRPr="004517C2">
              <w:rPr>
                <w:rFonts w:ascii="標楷體" w:hAnsi="標楷體" w:hint="eastAsia"/>
                <w:sz w:val="24"/>
                <w:szCs w:val="24"/>
              </w:rPr>
              <w:t>高雄市捷運局</w:t>
            </w:r>
          </w:p>
        </w:tc>
        <w:tc>
          <w:tcPr>
            <w:tcW w:w="6462" w:type="dxa"/>
          </w:tcPr>
          <w:p w:rsidR="00A77D2D" w:rsidRPr="004517C2" w:rsidRDefault="00A77D2D" w:rsidP="005846C6">
            <w:pPr>
              <w:spacing w:line="300" w:lineRule="exact"/>
              <w:jc w:val="both"/>
              <w:rPr>
                <w:rFonts w:ascii="標楷體" w:hAnsi="標楷體"/>
                <w:sz w:val="24"/>
                <w:szCs w:val="24"/>
              </w:rPr>
            </w:pPr>
            <w:r w:rsidRPr="004517C2">
              <w:rPr>
                <w:rFonts w:ascii="標楷體" w:hAnsi="標楷體" w:hint="eastAsia"/>
                <w:sz w:val="24"/>
                <w:szCs w:val="24"/>
              </w:rPr>
              <w:t>將來除門檻外，會作一底價，按獎參條例，底價之訂定，由甄審委員會決定，我們會作底價，供甄審委員會參考。</w:t>
            </w:r>
          </w:p>
        </w:tc>
      </w:tr>
      <w:tr w:rsidR="00A77D2D" w:rsidRPr="004517C2" w:rsidTr="00091AE1">
        <w:tc>
          <w:tcPr>
            <w:tcW w:w="1701" w:type="dxa"/>
          </w:tcPr>
          <w:p w:rsidR="00A77D2D" w:rsidRPr="004517C2" w:rsidRDefault="00A77D2D" w:rsidP="005846C6">
            <w:pPr>
              <w:spacing w:line="300" w:lineRule="exact"/>
              <w:jc w:val="both"/>
              <w:rPr>
                <w:rFonts w:ascii="標楷體" w:hAnsi="標楷體"/>
                <w:sz w:val="24"/>
                <w:szCs w:val="24"/>
              </w:rPr>
            </w:pPr>
            <w:r w:rsidRPr="004517C2">
              <w:rPr>
                <w:rFonts w:ascii="標楷體" w:hAnsi="標楷體" w:hint="eastAsia"/>
                <w:sz w:val="24"/>
                <w:szCs w:val="24"/>
              </w:rPr>
              <w:t>高雄市捷運局</w:t>
            </w:r>
          </w:p>
        </w:tc>
        <w:tc>
          <w:tcPr>
            <w:tcW w:w="6462" w:type="dxa"/>
          </w:tcPr>
          <w:p w:rsidR="00A77D2D" w:rsidRPr="004517C2" w:rsidRDefault="00A77D2D" w:rsidP="005846C6">
            <w:pPr>
              <w:spacing w:line="300" w:lineRule="exact"/>
              <w:jc w:val="both"/>
              <w:rPr>
                <w:rFonts w:ascii="標楷體" w:hAnsi="標楷體"/>
                <w:sz w:val="24"/>
                <w:szCs w:val="24"/>
              </w:rPr>
            </w:pPr>
            <w:r w:rsidRPr="004517C2">
              <w:rPr>
                <w:rFonts w:ascii="標楷體" w:hAnsi="標楷體" w:hint="eastAsia"/>
                <w:sz w:val="24"/>
                <w:szCs w:val="24"/>
              </w:rPr>
              <w:t>第三方案加了一個設計，投資計畫書及報價書評審出後，甄審委員會若覺得有必要時，仍得要求入圍申請人重新報價。</w:t>
            </w:r>
          </w:p>
        </w:tc>
      </w:tr>
    </w:tbl>
    <w:p w:rsidR="00A77D2D" w:rsidRPr="004517C2" w:rsidRDefault="00A77D2D" w:rsidP="00785F96">
      <w:pPr>
        <w:pStyle w:val="5"/>
        <w:spacing w:beforeLines="25" w:before="114"/>
        <w:ind w:left="2092" w:hanging="697"/>
        <w:rPr>
          <w:rFonts w:hAnsi="標楷體"/>
        </w:rPr>
      </w:pPr>
      <w:r w:rsidRPr="004517C2">
        <w:rPr>
          <w:rFonts w:hAnsi="標楷體" w:hint="eastAsia"/>
        </w:rPr>
        <w:t>「九、臨時動議」：</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43"/>
        <w:gridCol w:w="6320"/>
      </w:tblGrid>
      <w:tr w:rsidR="00A77D2D" w:rsidRPr="004517C2" w:rsidTr="00922DA8">
        <w:trPr>
          <w:trHeight w:val="397"/>
          <w:tblHeader/>
        </w:trPr>
        <w:tc>
          <w:tcPr>
            <w:tcW w:w="1843" w:type="dxa"/>
            <w:vAlign w:val="center"/>
          </w:tcPr>
          <w:p w:rsidR="00A77D2D" w:rsidRPr="004517C2" w:rsidRDefault="00A77D2D" w:rsidP="005846C6">
            <w:pPr>
              <w:spacing w:line="300" w:lineRule="exact"/>
              <w:jc w:val="center"/>
              <w:rPr>
                <w:rFonts w:ascii="標楷體" w:hAnsi="標楷體"/>
                <w:sz w:val="24"/>
                <w:szCs w:val="24"/>
              </w:rPr>
            </w:pPr>
            <w:r w:rsidRPr="004517C2">
              <w:rPr>
                <w:rFonts w:ascii="標楷體" w:hAnsi="標楷體" w:hint="eastAsia"/>
                <w:sz w:val="24"/>
                <w:szCs w:val="24"/>
              </w:rPr>
              <w:t>發</w:t>
            </w:r>
            <w:r w:rsidR="003E57DB">
              <w:rPr>
                <w:rFonts w:ascii="標楷體" w:hAnsi="標楷體" w:hint="eastAsia"/>
                <w:sz w:val="24"/>
                <w:szCs w:val="24"/>
              </w:rPr>
              <w:t xml:space="preserve"> </w:t>
            </w:r>
            <w:r w:rsidRPr="004517C2">
              <w:rPr>
                <w:rFonts w:ascii="標楷體" w:hAnsi="標楷體" w:hint="eastAsia"/>
                <w:sz w:val="24"/>
                <w:szCs w:val="24"/>
              </w:rPr>
              <w:t>言</w:t>
            </w:r>
            <w:r w:rsidR="003E57DB">
              <w:rPr>
                <w:rFonts w:ascii="標楷體" w:hAnsi="標楷體" w:hint="eastAsia"/>
                <w:sz w:val="24"/>
                <w:szCs w:val="24"/>
              </w:rPr>
              <w:t xml:space="preserve"> </w:t>
            </w:r>
            <w:r w:rsidRPr="004517C2">
              <w:rPr>
                <w:rFonts w:ascii="標楷體" w:hAnsi="標楷體" w:hint="eastAsia"/>
                <w:sz w:val="24"/>
                <w:szCs w:val="24"/>
              </w:rPr>
              <w:t>人</w:t>
            </w:r>
          </w:p>
        </w:tc>
        <w:tc>
          <w:tcPr>
            <w:tcW w:w="6320" w:type="dxa"/>
            <w:vAlign w:val="center"/>
          </w:tcPr>
          <w:p w:rsidR="00A77D2D" w:rsidRPr="004517C2" w:rsidRDefault="00A77D2D" w:rsidP="005846C6">
            <w:pPr>
              <w:spacing w:line="300" w:lineRule="exact"/>
              <w:jc w:val="center"/>
              <w:rPr>
                <w:rFonts w:ascii="標楷體" w:hAnsi="標楷體"/>
                <w:sz w:val="24"/>
                <w:szCs w:val="24"/>
              </w:rPr>
            </w:pPr>
            <w:r w:rsidRPr="004517C2">
              <w:rPr>
                <w:rFonts w:ascii="標楷體" w:hAnsi="標楷體" w:hint="eastAsia"/>
                <w:sz w:val="24"/>
                <w:szCs w:val="24"/>
              </w:rPr>
              <w:t>發</w:t>
            </w:r>
            <w:r w:rsidR="003E57DB">
              <w:rPr>
                <w:rFonts w:ascii="標楷體" w:hAnsi="標楷體" w:hint="eastAsia"/>
                <w:sz w:val="24"/>
                <w:szCs w:val="24"/>
              </w:rPr>
              <w:t xml:space="preserve">  </w:t>
            </w:r>
            <w:r w:rsidRPr="004517C2">
              <w:rPr>
                <w:rFonts w:ascii="標楷體" w:hAnsi="標楷體" w:hint="eastAsia"/>
                <w:sz w:val="24"/>
                <w:szCs w:val="24"/>
              </w:rPr>
              <w:t>言</w:t>
            </w:r>
            <w:r w:rsidR="003E57DB">
              <w:rPr>
                <w:rFonts w:ascii="標楷體" w:hAnsi="標楷體" w:hint="eastAsia"/>
                <w:sz w:val="24"/>
                <w:szCs w:val="24"/>
              </w:rPr>
              <w:t xml:space="preserve">  </w:t>
            </w:r>
            <w:r w:rsidRPr="004517C2">
              <w:rPr>
                <w:rFonts w:ascii="標楷體" w:hAnsi="標楷體" w:hint="eastAsia"/>
                <w:sz w:val="24"/>
                <w:szCs w:val="24"/>
              </w:rPr>
              <w:t>內</w:t>
            </w:r>
            <w:r w:rsidR="003E57DB">
              <w:rPr>
                <w:rFonts w:ascii="標楷體" w:hAnsi="標楷體" w:hint="eastAsia"/>
                <w:sz w:val="24"/>
                <w:szCs w:val="24"/>
              </w:rPr>
              <w:t xml:space="preserve">  </w:t>
            </w:r>
            <w:r w:rsidRPr="004517C2">
              <w:rPr>
                <w:rFonts w:ascii="標楷體" w:hAnsi="標楷體" w:hint="eastAsia"/>
                <w:sz w:val="24"/>
                <w:szCs w:val="24"/>
              </w:rPr>
              <w:t>容</w:t>
            </w:r>
            <w:r w:rsidR="003E57DB">
              <w:rPr>
                <w:rFonts w:ascii="標楷體" w:hAnsi="標楷體" w:hint="eastAsia"/>
                <w:sz w:val="24"/>
                <w:szCs w:val="24"/>
              </w:rPr>
              <w:t xml:space="preserve">  </w:t>
            </w:r>
            <w:r w:rsidRPr="004517C2">
              <w:rPr>
                <w:rFonts w:ascii="標楷體" w:hAnsi="標楷體" w:hint="eastAsia"/>
                <w:sz w:val="24"/>
                <w:szCs w:val="24"/>
              </w:rPr>
              <w:t>摘</w:t>
            </w:r>
            <w:r w:rsidR="003E57DB">
              <w:rPr>
                <w:rFonts w:ascii="標楷體" w:hAnsi="標楷體" w:hint="eastAsia"/>
                <w:sz w:val="24"/>
                <w:szCs w:val="24"/>
              </w:rPr>
              <w:t xml:space="preserve">  </w:t>
            </w:r>
            <w:r w:rsidRPr="004517C2">
              <w:rPr>
                <w:rFonts w:ascii="標楷體" w:hAnsi="標楷體" w:hint="eastAsia"/>
                <w:sz w:val="24"/>
                <w:szCs w:val="24"/>
              </w:rPr>
              <w:t>要</w:t>
            </w:r>
          </w:p>
        </w:tc>
      </w:tr>
      <w:tr w:rsidR="00A77D2D" w:rsidRPr="004517C2" w:rsidTr="00922DA8">
        <w:tc>
          <w:tcPr>
            <w:tcW w:w="1843" w:type="dxa"/>
          </w:tcPr>
          <w:p w:rsidR="00A77D2D" w:rsidRPr="004517C2" w:rsidRDefault="00FA3A39" w:rsidP="00FA3A39">
            <w:pPr>
              <w:spacing w:line="300" w:lineRule="exact"/>
              <w:jc w:val="both"/>
              <w:rPr>
                <w:rFonts w:ascii="標楷體" w:hAnsi="標楷體"/>
                <w:spacing w:val="-20"/>
                <w:sz w:val="24"/>
                <w:szCs w:val="24"/>
              </w:rPr>
            </w:pPr>
            <w:r>
              <w:rPr>
                <w:rFonts w:ascii="標楷體" w:hAnsi="標楷體" w:hint="eastAsia"/>
                <w:spacing w:val="-20"/>
                <w:sz w:val="24"/>
                <w:szCs w:val="24"/>
              </w:rPr>
              <w:t>吳委員</w:t>
            </w:r>
            <w:r>
              <w:rPr>
                <w:rFonts w:ascii="標楷體" w:hAnsi="標楷體" w:hint="eastAsia"/>
                <w:spacing w:val="-20"/>
                <w:sz w:val="24"/>
                <w:szCs w:val="24"/>
              </w:rPr>
              <w:sym w:font="Wingdings 2" w:char="F099"/>
            </w:r>
            <w:r>
              <w:rPr>
                <w:rFonts w:ascii="標楷體" w:hAnsi="標楷體" w:hint="eastAsia"/>
                <w:spacing w:val="-20"/>
                <w:sz w:val="24"/>
                <w:szCs w:val="24"/>
              </w:rPr>
              <w:sym w:font="Wingdings 2" w:char="F099"/>
            </w:r>
          </w:p>
        </w:tc>
        <w:tc>
          <w:tcPr>
            <w:tcW w:w="6320" w:type="dxa"/>
          </w:tcPr>
          <w:p w:rsidR="00A77D2D" w:rsidRPr="004517C2" w:rsidRDefault="00A77D2D" w:rsidP="005846C6">
            <w:pPr>
              <w:spacing w:line="300" w:lineRule="exact"/>
              <w:jc w:val="both"/>
              <w:rPr>
                <w:rFonts w:ascii="標楷體" w:hAnsi="標楷體"/>
                <w:sz w:val="24"/>
                <w:szCs w:val="24"/>
              </w:rPr>
            </w:pPr>
            <w:r w:rsidRPr="004517C2">
              <w:rPr>
                <w:rFonts w:ascii="標楷體" w:hAnsi="標楷體" w:hint="eastAsia"/>
                <w:sz w:val="24"/>
                <w:szCs w:val="24"/>
              </w:rPr>
              <w:t>兩點意見，第一點，審查項目與上次委員會決議第5項有直接關係，因審查項目共列7項，每一項目列有權重，如目前財務30％、興建能力25％。事實上，權重與執行方式有絕對直接關係，目前公告之資料，政府類似用預售屋方式墊款，讓廠商按進度執行，此種方式不重在財務，反而是執行實質上之效益比較重，若是BOT架構或BT精神，則財務可行性會較重，即執行方式與審查內容會有直接關係，回歸獎參條例第25條及子法第9條對政府投資如何執行，很清楚有兩種方式，一種是政府自己興建，另一種是委託民間興建，但勘驗合格付款取得產權，再租給BOT廠商去營運，此方式與目前之執行方式有點不同，這種不同如何具體化，需要思考一下。第二點，BOT營運公司完全獨立，而政府投資如此大，市府將來又要負整個營運監督之責，將來內控監督聯繫溝通等，很難掌控。因此初步意見認為，可要求廠商保留一定額度予市府公庫銀行投資，額度不高，僅在作為將來溝通之橋樑。例如台北捷運，即使均是公營且在市府指</w:t>
            </w:r>
            <w:r w:rsidRPr="004517C2">
              <w:rPr>
                <w:rFonts w:ascii="標楷體" w:hAnsi="標楷體" w:hint="eastAsia"/>
                <w:sz w:val="24"/>
                <w:szCs w:val="24"/>
              </w:rPr>
              <w:lastRenderedPageBreak/>
              <w:t>揮下，也都有不同意見，以我們之執行方式，情況可能更嚴重。</w:t>
            </w:r>
          </w:p>
        </w:tc>
      </w:tr>
      <w:tr w:rsidR="00A77D2D" w:rsidRPr="004517C2" w:rsidTr="00922DA8">
        <w:tc>
          <w:tcPr>
            <w:tcW w:w="1843" w:type="dxa"/>
          </w:tcPr>
          <w:p w:rsidR="00A77D2D" w:rsidRPr="004517C2" w:rsidRDefault="00A77D2D" w:rsidP="005846C6">
            <w:pPr>
              <w:spacing w:line="300" w:lineRule="exact"/>
              <w:jc w:val="both"/>
              <w:rPr>
                <w:rFonts w:ascii="標楷體" w:hAnsi="標楷體"/>
                <w:sz w:val="24"/>
                <w:szCs w:val="24"/>
              </w:rPr>
            </w:pPr>
            <w:r w:rsidRPr="004517C2">
              <w:rPr>
                <w:rFonts w:ascii="標楷體" w:hAnsi="標楷體" w:hint="eastAsia"/>
                <w:sz w:val="24"/>
                <w:szCs w:val="24"/>
              </w:rPr>
              <w:lastRenderedPageBreak/>
              <w:t>高雄市捷運局</w:t>
            </w:r>
          </w:p>
        </w:tc>
        <w:tc>
          <w:tcPr>
            <w:tcW w:w="6320" w:type="dxa"/>
          </w:tcPr>
          <w:p w:rsidR="00A77D2D" w:rsidRPr="004517C2" w:rsidRDefault="00A77D2D" w:rsidP="005846C6">
            <w:pPr>
              <w:spacing w:line="300" w:lineRule="exact"/>
              <w:jc w:val="both"/>
              <w:rPr>
                <w:rFonts w:ascii="標楷體" w:hAnsi="標楷體"/>
                <w:sz w:val="24"/>
                <w:szCs w:val="24"/>
              </w:rPr>
            </w:pPr>
            <w:r w:rsidRPr="004517C2">
              <w:rPr>
                <w:rFonts w:ascii="標楷體" w:hAnsi="標楷體" w:hint="eastAsia"/>
                <w:sz w:val="24"/>
                <w:szCs w:val="24"/>
              </w:rPr>
              <w:t>目前依獎參條例第25條及子法第9條第2款辦理，即非自償部分委由民間來興建，勘驗後付款，因此無任何衝突。至於是否市府自己投資，我們認為若能給予民間更多自主權，更能發揮企業效益。</w:t>
            </w:r>
          </w:p>
        </w:tc>
      </w:tr>
      <w:tr w:rsidR="00A77D2D" w:rsidRPr="004517C2" w:rsidTr="00922DA8">
        <w:tc>
          <w:tcPr>
            <w:tcW w:w="1843" w:type="dxa"/>
          </w:tcPr>
          <w:p w:rsidR="00A77D2D" w:rsidRPr="004517C2" w:rsidRDefault="00FA3A39" w:rsidP="00FA3A39">
            <w:pPr>
              <w:spacing w:line="300" w:lineRule="exact"/>
              <w:jc w:val="both"/>
              <w:rPr>
                <w:rFonts w:ascii="標楷體" w:hAnsi="標楷體"/>
                <w:sz w:val="24"/>
                <w:szCs w:val="24"/>
              </w:rPr>
            </w:pPr>
            <w:r>
              <w:rPr>
                <w:rFonts w:ascii="標楷體" w:hAnsi="標楷體" w:hint="eastAsia"/>
                <w:spacing w:val="-20"/>
                <w:sz w:val="24"/>
                <w:szCs w:val="24"/>
              </w:rPr>
              <w:t>吳委員</w:t>
            </w:r>
            <w:r w:rsidRPr="009F6F5A">
              <w:rPr>
                <w:rFonts w:ascii="標楷體" w:hAnsi="標楷體"/>
                <w:color w:val="000000"/>
                <w:sz w:val="24"/>
                <w:szCs w:val="24"/>
              </w:rPr>
              <w:t>○○</w:t>
            </w:r>
          </w:p>
        </w:tc>
        <w:tc>
          <w:tcPr>
            <w:tcW w:w="6320" w:type="dxa"/>
          </w:tcPr>
          <w:p w:rsidR="00A77D2D" w:rsidRPr="004517C2" w:rsidRDefault="00A77D2D" w:rsidP="005846C6">
            <w:pPr>
              <w:spacing w:line="300" w:lineRule="exact"/>
              <w:jc w:val="both"/>
              <w:rPr>
                <w:rFonts w:ascii="標楷體" w:hAnsi="標楷體"/>
                <w:sz w:val="24"/>
                <w:szCs w:val="24"/>
              </w:rPr>
            </w:pPr>
            <w:r w:rsidRPr="004517C2">
              <w:rPr>
                <w:rFonts w:ascii="標楷體" w:hAnsi="標楷體" w:hint="eastAsia"/>
                <w:sz w:val="24"/>
                <w:szCs w:val="24"/>
              </w:rPr>
              <w:t>子法第9條可能有認知上之差距。依第9條，政府在執行投資案，有兩種方式：一種類似政府出錢蓋房子，另一種類似買成屋。政府很少用買預售屋之方式，若如剛才所提者，則很像政府去買預售屋，將來在稽察條例上是否會碰上難題，也許應從法律觀點研究一下。</w:t>
            </w:r>
          </w:p>
        </w:tc>
      </w:tr>
      <w:tr w:rsidR="00A77D2D" w:rsidRPr="004517C2" w:rsidTr="00922DA8">
        <w:tc>
          <w:tcPr>
            <w:tcW w:w="1843" w:type="dxa"/>
          </w:tcPr>
          <w:p w:rsidR="00A77D2D" w:rsidRPr="004517C2" w:rsidRDefault="00A77D2D" w:rsidP="00FA3A39">
            <w:pPr>
              <w:spacing w:line="300" w:lineRule="exact"/>
              <w:jc w:val="both"/>
              <w:rPr>
                <w:rFonts w:ascii="標楷體" w:hAnsi="標楷體"/>
                <w:sz w:val="24"/>
                <w:szCs w:val="24"/>
              </w:rPr>
            </w:pPr>
            <w:r w:rsidRPr="004517C2">
              <w:rPr>
                <w:rFonts w:ascii="標楷體" w:hAnsi="標楷體" w:hint="eastAsia"/>
                <w:sz w:val="24"/>
                <w:szCs w:val="24"/>
              </w:rPr>
              <w:t>謝召集人</w:t>
            </w:r>
            <w:r w:rsidR="00FA3A39" w:rsidRPr="009F6F5A">
              <w:rPr>
                <w:rFonts w:ascii="標楷體" w:hAnsi="標楷體"/>
                <w:color w:val="000000"/>
                <w:sz w:val="24"/>
                <w:szCs w:val="24"/>
              </w:rPr>
              <w:t>○○</w:t>
            </w:r>
          </w:p>
        </w:tc>
        <w:tc>
          <w:tcPr>
            <w:tcW w:w="6320" w:type="dxa"/>
          </w:tcPr>
          <w:p w:rsidR="00A77D2D" w:rsidRPr="004517C2" w:rsidRDefault="00A77D2D" w:rsidP="005846C6">
            <w:pPr>
              <w:spacing w:line="300" w:lineRule="exact"/>
              <w:jc w:val="both"/>
              <w:rPr>
                <w:rFonts w:ascii="標楷體" w:hAnsi="標楷體"/>
                <w:sz w:val="24"/>
                <w:szCs w:val="24"/>
              </w:rPr>
            </w:pPr>
            <w:r w:rsidRPr="004517C2">
              <w:rPr>
                <w:rFonts w:ascii="標楷體" w:hAnsi="標楷體" w:hint="eastAsia"/>
                <w:sz w:val="24"/>
                <w:szCs w:val="24"/>
              </w:rPr>
              <w:t>政府是否投資，今日不討論。自償部分11％民間出，89％即獎參條例所指民間投資能力不足，政府得投資一部分或承辦一部分。若要貫徹獎參條例，89％部分(由)政府來辦理，最沒有問題，完全符合。目前用第2款，由民間興建。這部分，(民間的)錢從那裡來？向市府借？</w:t>
            </w:r>
          </w:p>
        </w:tc>
      </w:tr>
      <w:tr w:rsidR="00A77D2D" w:rsidRPr="004517C2" w:rsidTr="00922DA8">
        <w:tc>
          <w:tcPr>
            <w:tcW w:w="1843" w:type="dxa"/>
          </w:tcPr>
          <w:p w:rsidR="00A77D2D" w:rsidRPr="004517C2" w:rsidRDefault="00A77D2D" w:rsidP="005846C6">
            <w:pPr>
              <w:spacing w:line="300" w:lineRule="exact"/>
              <w:jc w:val="both"/>
              <w:rPr>
                <w:rFonts w:ascii="標楷體" w:hAnsi="標楷體"/>
                <w:sz w:val="24"/>
                <w:szCs w:val="24"/>
              </w:rPr>
            </w:pPr>
            <w:r w:rsidRPr="004517C2">
              <w:rPr>
                <w:rFonts w:ascii="標楷體" w:hAnsi="標楷體" w:hint="eastAsia"/>
                <w:sz w:val="24"/>
                <w:szCs w:val="24"/>
              </w:rPr>
              <w:t>高雄市捷運局</w:t>
            </w:r>
          </w:p>
        </w:tc>
        <w:tc>
          <w:tcPr>
            <w:tcW w:w="6320" w:type="dxa"/>
          </w:tcPr>
          <w:p w:rsidR="00A77D2D" w:rsidRPr="004517C2" w:rsidRDefault="00A77D2D" w:rsidP="005846C6">
            <w:pPr>
              <w:spacing w:line="300" w:lineRule="exact"/>
              <w:jc w:val="both"/>
              <w:rPr>
                <w:rFonts w:ascii="標楷體" w:hAnsi="標楷體"/>
                <w:sz w:val="24"/>
                <w:szCs w:val="24"/>
              </w:rPr>
            </w:pPr>
            <w:r w:rsidRPr="004517C2">
              <w:rPr>
                <w:rFonts w:ascii="標楷體" w:hAnsi="標楷體" w:hint="eastAsia"/>
                <w:sz w:val="24"/>
                <w:szCs w:val="24"/>
              </w:rPr>
              <w:t>錢由其自己向銀行借，蓋好到某一可勘驗程度後，經勘驗合格後，才付款，因此，(民間的)需要借第1年的錢。</w:t>
            </w:r>
          </w:p>
        </w:tc>
      </w:tr>
      <w:tr w:rsidR="00A77D2D" w:rsidRPr="004517C2" w:rsidTr="0049709D">
        <w:trPr>
          <w:trHeight w:val="284"/>
        </w:trPr>
        <w:tc>
          <w:tcPr>
            <w:tcW w:w="1843" w:type="dxa"/>
          </w:tcPr>
          <w:p w:rsidR="00A77D2D" w:rsidRPr="004517C2" w:rsidRDefault="00A77D2D" w:rsidP="00FA3A39">
            <w:pPr>
              <w:spacing w:line="300" w:lineRule="exact"/>
              <w:jc w:val="both"/>
              <w:rPr>
                <w:rFonts w:ascii="標楷體" w:hAnsi="標楷體"/>
                <w:sz w:val="24"/>
                <w:szCs w:val="24"/>
              </w:rPr>
            </w:pPr>
            <w:r w:rsidRPr="004517C2">
              <w:rPr>
                <w:rFonts w:ascii="標楷體" w:hAnsi="標楷體" w:hint="eastAsia"/>
                <w:sz w:val="24"/>
                <w:szCs w:val="24"/>
              </w:rPr>
              <w:t>謝召集人</w:t>
            </w:r>
            <w:r w:rsidR="00FA3A39" w:rsidRPr="009F6F5A">
              <w:rPr>
                <w:rFonts w:ascii="標楷體" w:hAnsi="標楷體"/>
                <w:color w:val="000000"/>
                <w:sz w:val="24"/>
                <w:szCs w:val="24"/>
              </w:rPr>
              <w:t>○○</w:t>
            </w:r>
          </w:p>
        </w:tc>
        <w:tc>
          <w:tcPr>
            <w:tcW w:w="6320" w:type="dxa"/>
          </w:tcPr>
          <w:p w:rsidR="00A77D2D" w:rsidRPr="004517C2" w:rsidRDefault="00A77D2D" w:rsidP="005846C6">
            <w:pPr>
              <w:spacing w:line="300" w:lineRule="exact"/>
              <w:jc w:val="both"/>
              <w:rPr>
                <w:rFonts w:ascii="標楷體" w:hAnsi="標楷體"/>
                <w:sz w:val="24"/>
                <w:szCs w:val="24"/>
              </w:rPr>
            </w:pPr>
            <w:r w:rsidRPr="004517C2">
              <w:rPr>
                <w:rFonts w:ascii="標楷體" w:hAnsi="標楷體" w:hint="eastAsia"/>
                <w:sz w:val="24"/>
                <w:szCs w:val="24"/>
              </w:rPr>
              <w:t>與中央會有問題存在，因雖由我們簽約，但我們只出19％，其餘由中央出，若我們與中央意見不同，如何處理？屆時廠商是告我們，而(告)非中央，因此，遊戲規則(如付款方式等)必須讓中央知道，我們與中央不一樣之處，要完全依照法律。</w:t>
            </w:r>
          </w:p>
        </w:tc>
      </w:tr>
      <w:tr w:rsidR="00A77D2D" w:rsidRPr="004517C2" w:rsidTr="00922DA8">
        <w:trPr>
          <w:trHeight w:val="1135"/>
        </w:trPr>
        <w:tc>
          <w:tcPr>
            <w:tcW w:w="1843" w:type="dxa"/>
          </w:tcPr>
          <w:p w:rsidR="00A77D2D" w:rsidRPr="004517C2" w:rsidRDefault="00A77D2D" w:rsidP="005846C6">
            <w:pPr>
              <w:spacing w:line="300" w:lineRule="exact"/>
              <w:jc w:val="both"/>
              <w:rPr>
                <w:rFonts w:ascii="標楷體" w:hAnsi="標楷體"/>
                <w:sz w:val="24"/>
                <w:szCs w:val="24"/>
              </w:rPr>
            </w:pPr>
            <w:r w:rsidRPr="004517C2">
              <w:rPr>
                <w:rFonts w:ascii="標楷體" w:hAnsi="標楷體" w:hint="eastAsia"/>
                <w:sz w:val="24"/>
                <w:szCs w:val="24"/>
              </w:rPr>
              <w:t>高雄市捷運局</w:t>
            </w:r>
          </w:p>
        </w:tc>
        <w:tc>
          <w:tcPr>
            <w:tcW w:w="6320" w:type="dxa"/>
          </w:tcPr>
          <w:p w:rsidR="00A77D2D" w:rsidRPr="004517C2" w:rsidRDefault="00A77D2D" w:rsidP="005846C6">
            <w:pPr>
              <w:spacing w:line="300" w:lineRule="exact"/>
              <w:jc w:val="both"/>
              <w:rPr>
                <w:rFonts w:ascii="標楷體" w:hAnsi="標楷體"/>
                <w:sz w:val="24"/>
                <w:szCs w:val="24"/>
              </w:rPr>
            </w:pPr>
            <w:r w:rsidRPr="004517C2">
              <w:rPr>
                <w:rFonts w:ascii="標楷體" w:hAnsi="標楷體" w:hint="eastAsia"/>
                <w:sz w:val="24"/>
                <w:szCs w:val="24"/>
              </w:rPr>
              <w:t>均有呈報中央，按第9條第2款執行，不管行政院或交通部均回答照獎參條例來辦理。高鐵也是如此執行，高鐵最初非自償部分60％，自償部分40％，其執行方式，中央一點意見都沒有，因此，所有方式都是依法，沒有問題。</w:t>
            </w:r>
          </w:p>
        </w:tc>
      </w:tr>
      <w:tr w:rsidR="00A77D2D" w:rsidRPr="004517C2" w:rsidTr="00922DA8">
        <w:trPr>
          <w:trHeight w:val="657"/>
        </w:trPr>
        <w:tc>
          <w:tcPr>
            <w:tcW w:w="1843" w:type="dxa"/>
          </w:tcPr>
          <w:p w:rsidR="00A77D2D" w:rsidRPr="004517C2" w:rsidRDefault="00A77D2D" w:rsidP="005846C6">
            <w:pPr>
              <w:spacing w:line="300" w:lineRule="exact"/>
              <w:jc w:val="both"/>
              <w:rPr>
                <w:rFonts w:ascii="標楷體" w:hAnsi="標楷體"/>
                <w:sz w:val="24"/>
                <w:szCs w:val="24"/>
              </w:rPr>
            </w:pPr>
            <w:r w:rsidRPr="004517C2">
              <w:rPr>
                <w:rFonts w:ascii="標楷體" w:hAnsi="標楷體" w:hint="eastAsia"/>
                <w:spacing w:val="-20"/>
                <w:sz w:val="24"/>
                <w:szCs w:val="24"/>
              </w:rPr>
              <w:t>劉委員維琪</w:t>
            </w:r>
          </w:p>
        </w:tc>
        <w:tc>
          <w:tcPr>
            <w:tcW w:w="6320" w:type="dxa"/>
          </w:tcPr>
          <w:p w:rsidR="00A77D2D" w:rsidRPr="004517C2" w:rsidRDefault="00A77D2D" w:rsidP="005846C6">
            <w:pPr>
              <w:spacing w:line="300" w:lineRule="exact"/>
              <w:jc w:val="both"/>
              <w:rPr>
                <w:rFonts w:ascii="標楷體" w:hAnsi="標楷體"/>
                <w:sz w:val="24"/>
                <w:szCs w:val="24"/>
              </w:rPr>
            </w:pPr>
            <w:r w:rsidRPr="004517C2">
              <w:rPr>
                <w:rFonts w:ascii="標楷體" w:hAnsi="標楷體" w:hint="eastAsia"/>
                <w:sz w:val="24"/>
                <w:szCs w:val="24"/>
              </w:rPr>
              <w:t>將來甄審委員會決定了本案之政府投資額度以後，中央是否就會按照這樣投資？</w:t>
            </w:r>
          </w:p>
        </w:tc>
      </w:tr>
      <w:tr w:rsidR="00A77D2D" w:rsidRPr="004517C2" w:rsidTr="005846C6">
        <w:trPr>
          <w:trHeight w:val="561"/>
        </w:trPr>
        <w:tc>
          <w:tcPr>
            <w:tcW w:w="1843" w:type="dxa"/>
            <w:vAlign w:val="center"/>
          </w:tcPr>
          <w:p w:rsidR="00A77D2D" w:rsidRPr="004517C2" w:rsidRDefault="00A77D2D" w:rsidP="005846C6">
            <w:pPr>
              <w:spacing w:line="300" w:lineRule="exact"/>
              <w:jc w:val="both"/>
              <w:rPr>
                <w:rFonts w:ascii="標楷體" w:hAnsi="標楷體"/>
                <w:sz w:val="24"/>
                <w:szCs w:val="24"/>
              </w:rPr>
            </w:pPr>
            <w:r w:rsidRPr="004517C2">
              <w:rPr>
                <w:rFonts w:ascii="標楷體" w:hAnsi="標楷體" w:hint="eastAsia"/>
                <w:sz w:val="24"/>
                <w:szCs w:val="24"/>
              </w:rPr>
              <w:t>高雄市捷運局</w:t>
            </w:r>
          </w:p>
        </w:tc>
        <w:tc>
          <w:tcPr>
            <w:tcW w:w="6320" w:type="dxa"/>
            <w:vAlign w:val="center"/>
          </w:tcPr>
          <w:p w:rsidR="00A77D2D" w:rsidRPr="004517C2" w:rsidRDefault="00A77D2D" w:rsidP="00683756">
            <w:pPr>
              <w:spacing w:line="300" w:lineRule="exact"/>
              <w:jc w:val="both"/>
              <w:rPr>
                <w:rFonts w:ascii="標楷體" w:hAnsi="標楷體"/>
                <w:sz w:val="24"/>
                <w:szCs w:val="24"/>
              </w:rPr>
            </w:pPr>
            <w:r w:rsidRPr="004517C2">
              <w:rPr>
                <w:rFonts w:ascii="標楷體" w:hAnsi="標楷體" w:hint="eastAsia"/>
                <w:sz w:val="24"/>
                <w:szCs w:val="24"/>
              </w:rPr>
              <w:t>總金額1,952億元，須在此範</w:t>
            </w:r>
            <w:r w:rsidR="00683756">
              <w:rPr>
                <w:rFonts w:ascii="標楷體" w:hAnsi="標楷體" w:hint="eastAsia"/>
                <w:sz w:val="24"/>
                <w:szCs w:val="24"/>
              </w:rPr>
              <w:t>圍</w:t>
            </w:r>
            <w:r w:rsidRPr="004517C2">
              <w:rPr>
                <w:rFonts w:ascii="標楷體" w:hAnsi="標楷體" w:hint="eastAsia"/>
                <w:sz w:val="24"/>
                <w:szCs w:val="24"/>
              </w:rPr>
              <w:t>內，不能超過。</w:t>
            </w:r>
          </w:p>
        </w:tc>
      </w:tr>
    </w:tbl>
    <w:p w:rsidR="00A77D2D" w:rsidRPr="004517C2" w:rsidRDefault="00A77D2D" w:rsidP="00785F96">
      <w:pPr>
        <w:pStyle w:val="5"/>
        <w:spacing w:beforeLines="25" w:before="114"/>
        <w:ind w:left="2092" w:hanging="697"/>
        <w:rPr>
          <w:rFonts w:hAnsi="標楷體"/>
        </w:rPr>
      </w:pPr>
      <w:r w:rsidRPr="004517C2">
        <w:rPr>
          <w:rFonts w:hAnsi="標楷體" w:hint="eastAsia"/>
        </w:rPr>
        <w:t>「十、請示及建議事項決議」：</w:t>
      </w:r>
    </w:p>
    <w:p w:rsidR="00A77D2D" w:rsidRPr="004517C2" w:rsidRDefault="00A77D2D" w:rsidP="0088320D">
      <w:pPr>
        <w:pStyle w:val="6"/>
        <w:rPr>
          <w:rFonts w:hAnsi="標楷體"/>
        </w:rPr>
      </w:pPr>
      <w:r w:rsidRPr="004517C2">
        <w:rPr>
          <w:rFonts w:hAnsi="標楷體" w:hint="eastAsia"/>
        </w:rPr>
        <w:t>第六案：評決方法及評審時程，包括評審項目、評決標準及委員作成決定之方式，提請審議。決議：評決方法採第三方案。</w:t>
      </w:r>
    </w:p>
    <w:p w:rsidR="00A77D2D" w:rsidRPr="004517C2" w:rsidRDefault="00A77D2D" w:rsidP="0088320D">
      <w:pPr>
        <w:pStyle w:val="6"/>
        <w:rPr>
          <w:rFonts w:hAnsi="標楷體"/>
        </w:rPr>
      </w:pPr>
      <w:r w:rsidRPr="004517C2">
        <w:rPr>
          <w:rFonts w:hAnsi="標楷體" w:hint="eastAsia"/>
        </w:rPr>
        <w:t>第七案：評決方法及評審時程，包括評審項目、評決標準及委員作成決定方式之公告稿，提請審議。決議：公告稿同意依第六案之</w:t>
      </w:r>
      <w:r w:rsidRPr="004517C2">
        <w:rPr>
          <w:rFonts w:hAnsi="標楷體" w:hint="eastAsia"/>
        </w:rPr>
        <w:lastRenderedPageBreak/>
        <w:t>評決方法及修正後之評選時程公告，惟綜合評選之權重暫不公告，將來經甄審委員會討論後再通知三家入圍申請人。</w:t>
      </w:r>
    </w:p>
    <w:p w:rsidR="00A77D2D" w:rsidRPr="004517C2" w:rsidRDefault="00A77D2D" w:rsidP="0088320D">
      <w:pPr>
        <w:pStyle w:val="4"/>
        <w:rPr>
          <w:rFonts w:hAnsi="標楷體"/>
        </w:rPr>
      </w:pPr>
      <w:r w:rsidRPr="004517C2">
        <w:rPr>
          <w:rFonts w:hAnsi="標楷體" w:hint="eastAsia"/>
        </w:rPr>
        <w:t>八十九年一月十四日高雄市政府公告「徵求民間參與高雄都會區大眾捷運系統紅橘線路網建設案」最優申請案件評決方法及評審時程。</w:t>
      </w:r>
    </w:p>
    <w:p w:rsidR="00A77D2D" w:rsidRPr="004517C2" w:rsidRDefault="00A77D2D" w:rsidP="0088320D">
      <w:pPr>
        <w:pStyle w:val="5"/>
        <w:rPr>
          <w:rFonts w:hAnsi="標楷體"/>
        </w:rPr>
      </w:pPr>
      <w:r w:rsidRPr="004517C2">
        <w:rPr>
          <w:rFonts w:hAnsi="標楷體" w:hint="eastAsia"/>
        </w:rPr>
        <w:t>評審項目：</w:t>
      </w:r>
    </w:p>
    <w:p w:rsidR="00A77D2D" w:rsidRPr="004517C2" w:rsidRDefault="00A77D2D" w:rsidP="00DB214D">
      <w:pPr>
        <w:pStyle w:val="21"/>
        <w:ind w:leftChars="600" w:left="2041" w:firstLine="680"/>
        <w:rPr>
          <w:rFonts w:hAnsi="標楷體"/>
        </w:rPr>
      </w:pPr>
      <w:r w:rsidRPr="004517C2">
        <w:rPr>
          <w:rFonts w:hAnsi="標楷體" w:hint="eastAsia"/>
        </w:rPr>
        <w:t>徵求民間參與高雄都會區大眾捷運系統紅橘線路網建設案甄審作業第二階段最優申請案件之評審項目，將依據入圍申請人所提送投資計畫書等申請文件，審核入圍申請人之「興建能力」、「營運能力」、「公司組織健全性」、「財務計畫可行性」、「附屬事業之收入」、「其他」及「要求政府投資額度（報價書）」等事項，按「形式審查」、「初步審查」、「評比結果綜合建議」及「綜合評選」等方式予以審議評決。</w:t>
      </w:r>
    </w:p>
    <w:p w:rsidR="00A77D2D" w:rsidRPr="004517C2" w:rsidRDefault="00A77D2D" w:rsidP="0088320D">
      <w:pPr>
        <w:pStyle w:val="5"/>
        <w:rPr>
          <w:rFonts w:hAnsi="標楷體"/>
        </w:rPr>
      </w:pPr>
      <w:r w:rsidRPr="004517C2">
        <w:rPr>
          <w:rFonts w:hAnsi="標楷體" w:hint="eastAsia"/>
        </w:rPr>
        <w:t>評決方式及標準：</w:t>
      </w:r>
    </w:p>
    <w:p w:rsidR="00A77D2D" w:rsidRPr="004517C2" w:rsidRDefault="00A77D2D" w:rsidP="0088320D">
      <w:pPr>
        <w:pStyle w:val="6"/>
        <w:rPr>
          <w:rFonts w:hAnsi="標楷體"/>
        </w:rPr>
      </w:pPr>
      <w:r w:rsidRPr="004517C2">
        <w:rPr>
          <w:rFonts w:hAnsi="標楷體" w:hint="eastAsia"/>
        </w:rPr>
        <w:t>「形式審查」將依據「申請須知修訂與補充資料」第7.l節規定檢附之文件，按「提送情形」及「建議處理方式（不可補正/允許補正/澄清）」之標準，審查投資申請文件之完整性，並填具形式審查檢核意見。若需澄清或補正者，則通知入圍申請人限期補件，或提出必要之澄清及補充說明，逾期則不予受理。</w:t>
      </w:r>
    </w:p>
    <w:p w:rsidR="00A77D2D" w:rsidRPr="004517C2" w:rsidRDefault="00A77D2D" w:rsidP="0088320D">
      <w:pPr>
        <w:pStyle w:val="6"/>
        <w:rPr>
          <w:rFonts w:hAnsi="標楷體"/>
        </w:rPr>
      </w:pPr>
      <w:r w:rsidRPr="004517C2">
        <w:rPr>
          <w:rFonts w:hAnsi="標楷體" w:hint="eastAsia"/>
        </w:rPr>
        <w:t>「初步審查」、「評比結果綜合建議」之項目將包括「興建能力」（含：執行計畫</w:t>
      </w:r>
      <w:r w:rsidR="00922DA8" w:rsidRPr="004517C2">
        <w:rPr>
          <w:rFonts w:hAnsi="標楷體" w:hint="eastAsia"/>
        </w:rPr>
        <w:t>……</w:t>
      </w:r>
      <w:r w:rsidRPr="004517C2">
        <w:rPr>
          <w:rFonts w:hAnsi="標楷體" w:hint="eastAsia"/>
        </w:rPr>
        <w:t>）、「營運能力」（含：營運策略</w:t>
      </w:r>
      <w:r w:rsidR="00922DA8" w:rsidRPr="004517C2">
        <w:rPr>
          <w:rFonts w:hAnsi="標楷體" w:hint="eastAsia"/>
        </w:rPr>
        <w:t>……</w:t>
      </w:r>
      <w:r w:rsidRPr="004517C2">
        <w:rPr>
          <w:rFonts w:hAnsi="標楷體" w:hint="eastAsia"/>
        </w:rPr>
        <w:t>）、「公司組織健全性」（含：公司籌組計畫</w:t>
      </w:r>
      <w:r w:rsidR="00922DA8" w:rsidRPr="004517C2">
        <w:rPr>
          <w:rFonts w:hAnsi="標楷體" w:hint="eastAsia"/>
        </w:rPr>
        <w:t>……</w:t>
      </w:r>
      <w:r w:rsidRPr="004517C2">
        <w:rPr>
          <w:rFonts w:hAnsi="標楷體" w:hint="eastAsia"/>
        </w:rPr>
        <w:t>）、「</w:t>
      </w:r>
      <w:r w:rsidRPr="004517C2">
        <w:rPr>
          <w:rFonts w:hAnsi="標楷體" w:hint="eastAsia"/>
        </w:rPr>
        <w:lastRenderedPageBreak/>
        <w:t>財務計畫可行性」（含：財務可行性分析</w:t>
      </w:r>
      <w:r w:rsidR="00922DA8" w:rsidRPr="004517C2">
        <w:rPr>
          <w:rFonts w:hAnsi="標楷體" w:hint="eastAsia"/>
        </w:rPr>
        <w:t>……</w:t>
      </w:r>
      <w:r w:rsidRPr="004517C2">
        <w:rPr>
          <w:rFonts w:hAnsi="標楷體" w:hint="eastAsia"/>
        </w:rPr>
        <w:t>）、「附屬事業之收入」（含：開發計畫</w:t>
      </w:r>
      <w:r w:rsidR="00922DA8" w:rsidRPr="004517C2">
        <w:rPr>
          <w:rFonts w:hAnsi="標楷體" w:hint="eastAsia"/>
        </w:rPr>
        <w:t>……</w:t>
      </w:r>
      <w:r w:rsidRPr="004517C2">
        <w:rPr>
          <w:rFonts w:hAnsi="標楷體" w:hint="eastAsia"/>
        </w:rPr>
        <w:t>）、「其他」（含：促進產業景氣回升及改善高屏地區失業率</w:t>
      </w:r>
      <w:r w:rsidR="00922DA8" w:rsidRPr="004517C2">
        <w:rPr>
          <w:rFonts w:hAnsi="標楷體" w:hint="eastAsia"/>
        </w:rPr>
        <w:t>……</w:t>
      </w:r>
      <w:r w:rsidRPr="004517C2">
        <w:rPr>
          <w:rFonts w:hAnsi="標楷體" w:hint="eastAsia"/>
        </w:rPr>
        <w:t>）等項目，逐一進行評審。</w:t>
      </w:r>
    </w:p>
    <w:p w:rsidR="00A77D2D" w:rsidRPr="004517C2" w:rsidRDefault="00A77D2D" w:rsidP="0088320D">
      <w:pPr>
        <w:pStyle w:val="6"/>
        <w:rPr>
          <w:rFonts w:hAnsi="標楷體"/>
        </w:rPr>
      </w:pPr>
      <w:r w:rsidRPr="004517C2">
        <w:rPr>
          <w:rFonts w:hAnsi="標楷體" w:hint="eastAsia"/>
        </w:rPr>
        <w:t>「綜合評選」將參考上述「初步審查」及「評比結果綜合建議」之結果，針對入圍申請人所提投資申請文件之「興建能力」、「營運能力」、「公司組織健全性」、「財務計畫可行性」、「附屬事業之收入」、「其他」加以評審並開啟「要求政府投資額度（報價書）」之標封，由甄審委員會按「最有利於政府之條件」，予以綜合審議評決。其程序如下：</w:t>
      </w:r>
    </w:p>
    <w:p w:rsidR="00A77D2D" w:rsidRPr="004517C2" w:rsidRDefault="00A77D2D" w:rsidP="0088320D">
      <w:pPr>
        <w:pStyle w:val="7"/>
        <w:rPr>
          <w:rFonts w:hAnsi="標楷體"/>
        </w:rPr>
      </w:pPr>
      <w:r w:rsidRPr="004517C2">
        <w:rPr>
          <w:rFonts w:hAnsi="標楷體" w:hint="eastAsia"/>
        </w:rPr>
        <w:t>投資計畫書先評分，評定一、二、三名。</w:t>
      </w:r>
    </w:p>
    <w:p w:rsidR="00A77D2D" w:rsidRPr="004517C2" w:rsidRDefault="00A77D2D" w:rsidP="0088320D">
      <w:pPr>
        <w:pStyle w:val="7"/>
        <w:rPr>
          <w:rFonts w:hAnsi="標楷體"/>
        </w:rPr>
      </w:pPr>
      <w:r w:rsidRPr="004517C2">
        <w:rPr>
          <w:rFonts w:hAnsi="標楷體" w:hint="eastAsia"/>
        </w:rPr>
        <w:t>開啟報價書，評定一、二、三名。</w:t>
      </w:r>
    </w:p>
    <w:p w:rsidR="00A77D2D" w:rsidRPr="004517C2" w:rsidRDefault="00A77D2D" w:rsidP="0088320D">
      <w:pPr>
        <w:pStyle w:val="7"/>
        <w:rPr>
          <w:rFonts w:hAnsi="標楷體"/>
        </w:rPr>
      </w:pPr>
      <w:r w:rsidRPr="004517C2">
        <w:rPr>
          <w:rFonts w:hAnsi="標楷體" w:hint="eastAsia"/>
        </w:rPr>
        <w:t>由甄審委員參考前述名次，必要時將要求入圍申請人重新報價，以全體委員共識方式決定最優申請人及次優申請人。</w:t>
      </w:r>
    </w:p>
    <w:p w:rsidR="00A77D2D" w:rsidRPr="004517C2" w:rsidRDefault="00A77D2D" w:rsidP="0088320D">
      <w:pPr>
        <w:pStyle w:val="4"/>
        <w:rPr>
          <w:rFonts w:hAnsi="標楷體"/>
        </w:rPr>
      </w:pPr>
      <w:r w:rsidRPr="004517C2">
        <w:rPr>
          <w:rFonts w:hAnsi="標楷體" w:hint="eastAsia"/>
        </w:rPr>
        <w:t>八十九年二月二十五日高雄市政府函送「徵求民間參與高雄都會區大眾捷運系統紅橘線路網建設案」之「申請須知修訂與補充資料及補充規定」之增修訂或補充事宜予三家入圍申請人，其中重要事項略以：增訂「補充規定」第3.2節第三項為「特許公司於本案第二階段所提出之</w:t>
      </w:r>
      <w:r w:rsidR="00922DA8" w:rsidRPr="004517C2">
        <w:rPr>
          <w:rFonts w:hAnsi="標楷體" w:hint="eastAsia"/>
        </w:rPr>
        <w:t>『徵求民間參與高雄都會區大眾捷運系統紅橘線路網建設案』</w:t>
      </w:r>
      <w:r w:rsidRPr="004517C2">
        <w:rPr>
          <w:rFonts w:hAnsi="標楷體" w:hint="eastAsia"/>
        </w:rPr>
        <w:t>報價書中要求</w:t>
      </w:r>
      <w:r w:rsidR="00922DA8" w:rsidRPr="004517C2">
        <w:rPr>
          <w:rFonts w:hAnsi="標楷體" w:hint="eastAsia"/>
        </w:rPr>
        <w:t>『政府投資額度』</w:t>
      </w:r>
      <w:r w:rsidRPr="004517C2">
        <w:rPr>
          <w:rFonts w:hAnsi="標楷體" w:hint="eastAsia"/>
        </w:rPr>
        <w:t>項目金額減去新台幣陸佰億元之差額，特許公司同意至少以此差額等值之工程（標段）採行公開招標方式執行；特許公司並同意參酌相關規定精神，與主管機關組成評決小組辦理，該小組應由主管機關</w:t>
      </w:r>
      <w:r w:rsidRPr="004517C2">
        <w:rPr>
          <w:rFonts w:hAnsi="標楷體" w:hint="eastAsia"/>
        </w:rPr>
        <w:lastRenderedPageBreak/>
        <w:t>指定過半數成員組成之，其公開招標作業程序將於議約時議定。</w:t>
      </w:r>
      <w:r w:rsidR="00922DA8" w:rsidRPr="004517C2">
        <w:rPr>
          <w:rFonts w:hAnsi="標楷體" w:hint="eastAsia"/>
        </w:rPr>
        <w:t>」</w:t>
      </w:r>
    </w:p>
    <w:p w:rsidR="00941BFB" w:rsidRPr="004517C2" w:rsidRDefault="00A77D2D" w:rsidP="00941BFB">
      <w:pPr>
        <w:pStyle w:val="4"/>
        <w:rPr>
          <w:rFonts w:hAnsi="標楷體"/>
        </w:rPr>
      </w:pPr>
      <w:r w:rsidRPr="004517C2">
        <w:rPr>
          <w:rFonts w:hAnsi="標楷體" w:hint="eastAsia"/>
        </w:rPr>
        <w:t>八十九年五月十日高雄市政府召開甄審委員會第五次會議，評決高捷公司籌備處為最優申請人，港都捷運公司籌備處為得遞承次優申請人。</w:t>
      </w:r>
      <w:r w:rsidR="00941BFB" w:rsidRPr="004517C2">
        <w:rPr>
          <w:rFonts w:hAnsi="標楷體" w:hint="eastAsia"/>
        </w:rPr>
        <w:t>有關</w:t>
      </w:r>
      <w:r w:rsidR="00863839" w:rsidRPr="004517C2">
        <w:rPr>
          <w:rFonts w:hAnsi="標楷體" w:hint="eastAsia"/>
        </w:rPr>
        <w:t>高捷BOT案</w:t>
      </w:r>
      <w:r w:rsidR="00941BFB" w:rsidRPr="004517C2">
        <w:rPr>
          <w:rFonts w:hAnsi="標楷體" w:hint="eastAsia"/>
        </w:rPr>
        <w:t>最優申請人之評決詳表E5。</w:t>
      </w:r>
    </w:p>
    <w:p w:rsidR="00A77D2D" w:rsidRPr="004517C2" w:rsidRDefault="00A77D2D" w:rsidP="0088320D">
      <w:pPr>
        <w:pStyle w:val="4"/>
        <w:rPr>
          <w:rFonts w:hAnsi="標楷體"/>
        </w:rPr>
      </w:pPr>
      <w:r w:rsidRPr="004517C2">
        <w:rPr>
          <w:rFonts w:hAnsi="標楷體" w:hint="eastAsia"/>
        </w:rPr>
        <w:t>該次會議紀錄重點摘述如下：</w:t>
      </w:r>
    </w:p>
    <w:p w:rsidR="00A77D2D" w:rsidRPr="004517C2" w:rsidRDefault="00A77D2D" w:rsidP="0088320D">
      <w:pPr>
        <w:pStyle w:val="5"/>
        <w:rPr>
          <w:rFonts w:hAnsi="標楷體"/>
        </w:rPr>
      </w:pPr>
      <w:r w:rsidRPr="004517C2">
        <w:rPr>
          <w:rFonts w:hAnsi="標楷體" w:hint="eastAsia"/>
        </w:rPr>
        <w:t>重要答詢：高捷公司籌備處明確承諾其核心機電供應商為西門子公司，且西門子公司亦將成為該聯盟主要投資股東，認足百分之十股份，並由西門子公司總裁當場確認無誤。</w:t>
      </w:r>
    </w:p>
    <w:p w:rsidR="00A77D2D" w:rsidRPr="004517C2" w:rsidRDefault="00A77D2D" w:rsidP="0088320D">
      <w:pPr>
        <w:pStyle w:val="5"/>
        <w:rPr>
          <w:rFonts w:hAnsi="標楷體"/>
        </w:rPr>
      </w:pPr>
      <w:r w:rsidRPr="004517C2">
        <w:rPr>
          <w:rFonts w:hAnsi="標楷體" w:hint="eastAsia"/>
        </w:rPr>
        <w:t>評定政府投資建設之額度：</w:t>
      </w:r>
    </w:p>
    <w:p w:rsidR="00A77D2D" w:rsidRPr="004517C2" w:rsidRDefault="00A77D2D" w:rsidP="0088320D">
      <w:pPr>
        <w:pStyle w:val="5"/>
        <w:numPr>
          <w:ilvl w:val="0"/>
          <w:numId w:val="0"/>
        </w:numPr>
        <w:kinsoku/>
        <w:wordWrap w:val="0"/>
        <w:autoSpaceDE w:val="0"/>
        <w:autoSpaceDN w:val="0"/>
        <w:ind w:leftChars="600" w:left="2041" w:firstLineChars="200" w:firstLine="680"/>
        <w:rPr>
          <w:rFonts w:hAnsi="標楷體"/>
        </w:rPr>
      </w:pPr>
      <w:r w:rsidRPr="004517C2">
        <w:rPr>
          <w:rFonts w:hAnsi="標楷體" w:hint="eastAsia"/>
        </w:rPr>
        <w:t>工作小組報告經試算二家投資計畫書之財務分析後，建議政府投資建設額度為九百五十六億四千八百萬元（195,200,000,000×49％）。委員會決議再減百分之一為九百三十六億九千六百萬元。</w:t>
      </w:r>
    </w:p>
    <w:p w:rsidR="00A77D2D" w:rsidRPr="004517C2" w:rsidRDefault="00A77D2D" w:rsidP="0088320D">
      <w:pPr>
        <w:pStyle w:val="5"/>
        <w:rPr>
          <w:rFonts w:hAnsi="標楷體"/>
        </w:rPr>
      </w:pPr>
      <w:r w:rsidRPr="004517C2">
        <w:rPr>
          <w:rFonts w:hAnsi="標楷體" w:hint="eastAsia"/>
        </w:rPr>
        <w:t>請示甄審委員會事項：</w:t>
      </w:r>
    </w:p>
    <w:p w:rsidR="00A77D2D" w:rsidRPr="004517C2" w:rsidRDefault="00A26B97" w:rsidP="00A26B97">
      <w:pPr>
        <w:pStyle w:val="5"/>
        <w:numPr>
          <w:ilvl w:val="0"/>
          <w:numId w:val="0"/>
        </w:numPr>
        <w:kinsoku/>
        <w:ind w:leftChars="610" w:left="2075"/>
        <w:rPr>
          <w:rFonts w:hAnsi="標楷體"/>
        </w:rPr>
      </w:pPr>
      <w:r w:rsidRPr="004517C2">
        <w:rPr>
          <w:rFonts w:hAnsi="標楷體" w:hint="eastAsia"/>
        </w:rPr>
        <w:t xml:space="preserve">    </w:t>
      </w:r>
      <w:r w:rsidR="00A77D2D" w:rsidRPr="004517C2">
        <w:rPr>
          <w:rFonts w:hAnsi="標楷體" w:hint="eastAsia"/>
        </w:rPr>
        <w:t>第三案：評選最優申請人及得遞承次優申請人：</w:t>
      </w:r>
    </w:p>
    <w:p w:rsidR="00A77D2D" w:rsidRPr="004517C2" w:rsidRDefault="00A77D2D" w:rsidP="0088320D">
      <w:pPr>
        <w:pStyle w:val="6"/>
        <w:rPr>
          <w:rFonts w:hAnsi="標楷體"/>
        </w:rPr>
      </w:pPr>
      <w:r w:rsidRPr="004517C2">
        <w:rPr>
          <w:rFonts w:hAnsi="標楷體" w:hint="eastAsia"/>
        </w:rPr>
        <w:t>工作小組完成綜合評選報告：知悉。</w:t>
      </w:r>
    </w:p>
    <w:p w:rsidR="00A77D2D" w:rsidRPr="004517C2" w:rsidRDefault="00A77D2D" w:rsidP="0088320D">
      <w:pPr>
        <w:pStyle w:val="6"/>
        <w:rPr>
          <w:rFonts w:hAnsi="標楷體"/>
        </w:rPr>
      </w:pPr>
      <w:r w:rsidRPr="004517C2">
        <w:rPr>
          <w:rFonts w:hAnsi="標楷體" w:hint="eastAsia"/>
        </w:rPr>
        <w:t>綜合評選摘要報告：知悉。</w:t>
      </w:r>
    </w:p>
    <w:p w:rsidR="00A77D2D" w:rsidRPr="004517C2" w:rsidRDefault="00A77D2D" w:rsidP="0088320D">
      <w:pPr>
        <w:pStyle w:val="6"/>
        <w:rPr>
          <w:rFonts w:hAnsi="標楷體"/>
        </w:rPr>
      </w:pPr>
      <w:r w:rsidRPr="004517C2">
        <w:rPr>
          <w:rFonts w:hAnsi="標楷體" w:hint="eastAsia"/>
        </w:rPr>
        <w:t>投資計畫書評分：</w:t>
      </w:r>
    </w:p>
    <w:p w:rsidR="00A77D2D" w:rsidRPr="004517C2" w:rsidRDefault="00A77D2D" w:rsidP="0088320D">
      <w:pPr>
        <w:pStyle w:val="7"/>
        <w:rPr>
          <w:rFonts w:hAnsi="標楷體"/>
        </w:rPr>
      </w:pPr>
      <w:r w:rsidRPr="004517C2">
        <w:rPr>
          <w:rFonts w:hAnsi="標楷體" w:hint="eastAsia"/>
        </w:rPr>
        <w:t>工作小組報告工作小組投資計畫書評比表（表A）內之權重比，經主席徵詢全體委員，均無異議後，確定權重比。工作小組依行政院規定提評比結果供甄審委員參考。</w:t>
      </w:r>
    </w:p>
    <w:p w:rsidR="00A77D2D" w:rsidRPr="004517C2" w:rsidRDefault="00A77D2D" w:rsidP="0088320D">
      <w:pPr>
        <w:pStyle w:val="7"/>
        <w:rPr>
          <w:rFonts w:hAnsi="標楷體"/>
        </w:rPr>
      </w:pPr>
      <w:r w:rsidRPr="004517C2">
        <w:rPr>
          <w:rFonts w:hAnsi="標楷體" w:hint="eastAsia"/>
        </w:rPr>
        <w:t>委員會指示工作小組依上述權重提出工作小組投資計畫書評比表。工作小組依指示提出此評比表，如表四，高捷公司籌備處總分</w:t>
      </w:r>
      <w:r w:rsidRPr="004517C2">
        <w:rPr>
          <w:rFonts w:hAnsi="標楷體" w:hint="eastAsia"/>
        </w:rPr>
        <w:lastRenderedPageBreak/>
        <w:t>八十分，港都捷運公司籌備處總分七十二分…。</w:t>
      </w:r>
    </w:p>
    <w:p w:rsidR="00A77D2D" w:rsidRPr="004517C2" w:rsidRDefault="00A77D2D" w:rsidP="0088320D">
      <w:pPr>
        <w:pStyle w:val="7"/>
        <w:rPr>
          <w:rFonts w:hAnsi="標楷體"/>
        </w:rPr>
      </w:pPr>
      <w:r w:rsidRPr="004517C2">
        <w:rPr>
          <w:rFonts w:hAnsi="標楷體" w:hint="eastAsia"/>
        </w:rPr>
        <w:t>委員針對工作小組之評分討論後決議：…經主席徵詢全體委員，均無異議後，接受工作小組之評比，評定投資計畫書名次為：第一名高捷公司籌備處，第二名港都捷運公司籌備處。</w:t>
      </w:r>
    </w:p>
    <w:p w:rsidR="00A77D2D" w:rsidRPr="004517C2" w:rsidRDefault="00A77D2D" w:rsidP="0088320D">
      <w:pPr>
        <w:pStyle w:val="6"/>
        <w:rPr>
          <w:rFonts w:hAnsi="標楷體"/>
        </w:rPr>
      </w:pPr>
      <w:r w:rsidRPr="004517C2">
        <w:rPr>
          <w:rFonts w:hAnsi="標楷體" w:hint="eastAsia"/>
        </w:rPr>
        <w:t>開啟報價書：</w:t>
      </w:r>
    </w:p>
    <w:p w:rsidR="00A77D2D" w:rsidRPr="004517C2" w:rsidRDefault="00A77D2D" w:rsidP="0088320D">
      <w:pPr>
        <w:pStyle w:val="5"/>
        <w:numPr>
          <w:ilvl w:val="0"/>
          <w:numId w:val="0"/>
        </w:numPr>
        <w:kinsoku/>
        <w:wordWrap w:val="0"/>
        <w:autoSpaceDE w:val="0"/>
        <w:autoSpaceDN w:val="0"/>
        <w:ind w:leftChars="700" w:left="2381" w:firstLineChars="200" w:firstLine="680"/>
        <w:rPr>
          <w:rFonts w:hAnsi="標楷體"/>
        </w:rPr>
      </w:pPr>
      <w:r w:rsidRPr="004517C2">
        <w:rPr>
          <w:rFonts w:hAnsi="標楷體" w:hint="eastAsia"/>
        </w:rPr>
        <w:t>請二家入圍申請人進入會場，確認原封套無誤，由主席當場開啟報價書…主席當眾宣讀二家入圍申請人報價書金額…評定報價書第一名高捷公司籌備處，第二名港都捷運公司籌備處。報價書金額</w:t>
      </w:r>
      <w:r w:rsidR="00B03C27" w:rsidRPr="004517C2">
        <w:rPr>
          <w:rFonts w:hAnsi="標楷體" w:hint="eastAsia"/>
        </w:rPr>
        <w:t>詳</w:t>
      </w:r>
      <w:r w:rsidRPr="004517C2">
        <w:rPr>
          <w:rFonts w:hAnsi="標楷體" w:hint="eastAsia"/>
          <w:color w:val="000000"/>
        </w:rPr>
        <w:t>表四</w:t>
      </w:r>
      <w:r w:rsidR="0049709D" w:rsidRPr="004517C2">
        <w:rPr>
          <w:rFonts w:hAnsi="標楷體" w:hint="eastAsia"/>
          <w:color w:val="000000"/>
        </w:rPr>
        <w:t>-1</w:t>
      </w:r>
      <w:r w:rsidRPr="004517C2">
        <w:rPr>
          <w:rFonts w:hAnsi="標楷體" w:hint="eastAsia"/>
        </w:rPr>
        <w:t>。</w:t>
      </w:r>
    </w:p>
    <w:p w:rsidR="00A77D2D" w:rsidRPr="004517C2" w:rsidRDefault="00A77D2D" w:rsidP="0088320D">
      <w:pPr>
        <w:pStyle w:val="6"/>
        <w:rPr>
          <w:rFonts w:hAnsi="標楷體"/>
        </w:rPr>
      </w:pPr>
      <w:r w:rsidRPr="004517C2">
        <w:rPr>
          <w:rFonts w:hAnsi="標楷體" w:hint="eastAsia"/>
        </w:rPr>
        <w:t>討論與結論：</w:t>
      </w:r>
    </w:p>
    <w:p w:rsidR="00A77D2D" w:rsidRPr="004517C2" w:rsidRDefault="00A77D2D" w:rsidP="0088320D">
      <w:pPr>
        <w:pStyle w:val="5"/>
        <w:numPr>
          <w:ilvl w:val="0"/>
          <w:numId w:val="0"/>
        </w:numPr>
        <w:kinsoku/>
        <w:wordWrap w:val="0"/>
        <w:autoSpaceDE w:val="0"/>
        <w:autoSpaceDN w:val="0"/>
        <w:ind w:leftChars="700" w:left="2381" w:firstLineChars="200" w:firstLine="680"/>
        <w:rPr>
          <w:rFonts w:hAnsi="標楷體"/>
        </w:rPr>
      </w:pPr>
      <w:r w:rsidRPr="004517C2">
        <w:rPr>
          <w:rFonts w:hAnsi="標楷體" w:hint="eastAsia"/>
        </w:rPr>
        <w:t>因高捷公司籌備處之投資計畫書及報價書均評定為第一名，港都捷運公司籌備處投資計畫書及報價書均評定為第二名，且二家報價書相差一百餘億元，經討論後主席建議評定高捷公司籌備處為最優申請人，港都捷運公司籌備處為得遞承次優申請人，並以此為委員會之共識決議，經主席徵詢全體委員，均無異議後，確認共識決議…惟兩家報價中之政府投資額度均超過九百三十六億九千六百萬元，依第三次甄審委員會決議及申請須知規定納入權利金機制於議約時討論，其金額、時程及實際作業由甄審委員會授權主管機關辦理。</w:t>
      </w:r>
    </w:p>
    <w:p w:rsidR="00A77D2D" w:rsidRPr="004517C2" w:rsidRDefault="00A77D2D" w:rsidP="0088320D">
      <w:pPr>
        <w:pStyle w:val="4"/>
        <w:rPr>
          <w:rFonts w:hAnsi="標楷體"/>
        </w:rPr>
      </w:pPr>
      <w:r w:rsidRPr="004517C2">
        <w:rPr>
          <w:rFonts w:hAnsi="標楷體" w:hint="eastAsia"/>
        </w:rPr>
        <w:t>八十九年八月二十九日高雄市政府召開甄審委員會第六次會議，會議紀錄</w:t>
      </w:r>
      <w:r w:rsidR="0002194A" w:rsidRPr="004517C2">
        <w:rPr>
          <w:rFonts w:hAnsi="標楷體" w:hint="eastAsia"/>
        </w:rPr>
        <w:t>中有關請示甄審委員會事項</w:t>
      </w:r>
      <w:r w:rsidRPr="004517C2">
        <w:rPr>
          <w:rFonts w:hAnsi="標楷體" w:hint="eastAsia"/>
        </w:rPr>
        <w:t>略以：</w:t>
      </w:r>
    </w:p>
    <w:p w:rsidR="0002194A" w:rsidRPr="004517C2" w:rsidRDefault="0002194A" w:rsidP="0002194A">
      <w:pPr>
        <w:pStyle w:val="5"/>
        <w:rPr>
          <w:rFonts w:hAnsi="標楷體"/>
        </w:rPr>
      </w:pPr>
      <w:r w:rsidRPr="004517C2">
        <w:rPr>
          <w:rFonts w:hAnsi="標楷體" w:hint="eastAsia"/>
        </w:rPr>
        <w:lastRenderedPageBreak/>
        <w:t>14.1權利金（興建營運合約條文）決議：</w:t>
      </w:r>
    </w:p>
    <w:p w:rsidR="0002194A" w:rsidRPr="004517C2" w:rsidRDefault="0002194A" w:rsidP="0002194A">
      <w:pPr>
        <w:pStyle w:val="6"/>
        <w:rPr>
          <w:rFonts w:hAnsi="標楷體"/>
        </w:rPr>
      </w:pPr>
      <w:r w:rsidRPr="004517C2">
        <w:rPr>
          <w:rFonts w:hAnsi="標楷體" w:hint="eastAsia"/>
        </w:rPr>
        <w:t>確認權利金機制存在。</w:t>
      </w:r>
    </w:p>
    <w:p w:rsidR="0002194A" w:rsidRPr="004517C2" w:rsidRDefault="0002194A" w:rsidP="0002194A">
      <w:pPr>
        <w:pStyle w:val="6"/>
        <w:rPr>
          <w:rFonts w:hAnsi="標楷體"/>
        </w:rPr>
      </w:pPr>
      <w:r w:rsidRPr="004517C2">
        <w:rPr>
          <w:rFonts w:hAnsi="標楷體" w:hint="eastAsia"/>
        </w:rPr>
        <w:t>總金額為</w:t>
      </w:r>
      <w:r w:rsidR="00607E07" w:rsidRPr="004517C2">
        <w:rPr>
          <w:rFonts w:hAnsi="標楷體" w:hint="eastAsia"/>
        </w:rPr>
        <w:t>一百一十億</w:t>
      </w:r>
      <w:r w:rsidRPr="004517C2">
        <w:rPr>
          <w:rFonts w:hAnsi="標楷體" w:hint="eastAsia"/>
        </w:rPr>
        <w:t>元。</w:t>
      </w:r>
    </w:p>
    <w:p w:rsidR="0002194A" w:rsidRPr="004517C2" w:rsidRDefault="0002194A" w:rsidP="0002194A">
      <w:pPr>
        <w:pStyle w:val="6"/>
        <w:rPr>
          <w:rFonts w:hAnsi="標楷體"/>
        </w:rPr>
      </w:pPr>
      <w:r w:rsidRPr="004517C2">
        <w:rPr>
          <w:rFonts w:hAnsi="標楷體" w:hint="eastAsia"/>
        </w:rPr>
        <w:t>…。</w:t>
      </w:r>
    </w:p>
    <w:p w:rsidR="0002194A" w:rsidRPr="004517C2" w:rsidRDefault="0002194A" w:rsidP="0002194A">
      <w:pPr>
        <w:pStyle w:val="5"/>
        <w:rPr>
          <w:rFonts w:hAnsi="標楷體"/>
        </w:rPr>
      </w:pPr>
      <w:r w:rsidRPr="004517C2">
        <w:rPr>
          <w:rFonts w:hAnsi="標楷體" w:hint="eastAsia"/>
        </w:rPr>
        <w:t>全權授權工作小組依委員會之決議增修合約內容完成議約，經主管機關核定後，並向中央機關報核，發特許函件及辦理本計畫簽約相關事宜。決議：同意全權授權工作小組辦理本請示事項所提相關事宜。</w:t>
      </w:r>
    </w:p>
    <w:p w:rsidR="00A77D2D" w:rsidRPr="004517C2" w:rsidRDefault="00A77D2D" w:rsidP="0088320D">
      <w:pPr>
        <w:pStyle w:val="4"/>
        <w:rPr>
          <w:rFonts w:hAnsi="標楷體"/>
        </w:rPr>
      </w:pPr>
      <w:r w:rsidRPr="004517C2">
        <w:rPr>
          <w:rFonts w:hAnsi="標楷體" w:hint="eastAsia"/>
        </w:rPr>
        <w:t>八十九年十一月二十八日高雄市政府召開甄審委員會第七次會議，會議紀錄九、請示事項（討論摘要）</w:t>
      </w:r>
      <w:r w:rsidR="00607E07" w:rsidRPr="004517C2">
        <w:rPr>
          <w:rFonts w:hAnsi="標楷體" w:hint="eastAsia"/>
        </w:rPr>
        <w:t>決議</w:t>
      </w:r>
      <w:r w:rsidRPr="004517C2">
        <w:rPr>
          <w:rFonts w:hAnsi="標楷體" w:hint="eastAsia"/>
        </w:rPr>
        <w:t>略以：</w:t>
      </w:r>
    </w:p>
    <w:p w:rsidR="00607E07" w:rsidRPr="004517C2" w:rsidRDefault="00607E07" w:rsidP="00607E07">
      <w:pPr>
        <w:pStyle w:val="5"/>
        <w:rPr>
          <w:rFonts w:hAnsi="標楷體"/>
        </w:rPr>
      </w:pPr>
      <w:r w:rsidRPr="004517C2">
        <w:rPr>
          <w:rFonts w:hAnsi="標楷體" w:hint="eastAsia"/>
        </w:rPr>
        <w:t>因特許函於八十九年十一月十五日發予最優申請人，致特許公司成立時間不及，同意予以展延成立特許公司日期。</w:t>
      </w:r>
    </w:p>
    <w:p w:rsidR="00607E07" w:rsidRPr="004517C2" w:rsidRDefault="00607E07" w:rsidP="00607E07">
      <w:pPr>
        <w:pStyle w:val="5"/>
        <w:rPr>
          <w:rFonts w:hAnsi="標楷體"/>
        </w:rPr>
      </w:pPr>
      <w:r w:rsidRPr="004517C2">
        <w:rPr>
          <w:rFonts w:hAnsi="標楷體" w:hint="eastAsia"/>
        </w:rPr>
        <w:t>八十九年十一月三十日前，由主管機關與最優申請人先行簽訂預約。</w:t>
      </w:r>
    </w:p>
    <w:p w:rsidR="00607E07" w:rsidRPr="004517C2" w:rsidRDefault="00607E07" w:rsidP="00607E07">
      <w:pPr>
        <w:pStyle w:val="5"/>
        <w:rPr>
          <w:rFonts w:hAnsi="標楷體"/>
        </w:rPr>
      </w:pPr>
      <w:r w:rsidRPr="004517C2">
        <w:rPr>
          <w:rFonts w:hAnsi="標楷體" w:hint="eastAsia"/>
        </w:rPr>
        <w:t>九十年一月十五日前，最優申請人應依規定成立特許公司辦理簽約。</w:t>
      </w:r>
    </w:p>
    <w:p w:rsidR="00607E07" w:rsidRPr="004517C2" w:rsidRDefault="00607E07" w:rsidP="00607E07">
      <w:pPr>
        <w:pStyle w:val="5"/>
        <w:rPr>
          <w:rFonts w:hAnsi="標楷體"/>
        </w:rPr>
      </w:pPr>
      <w:r w:rsidRPr="004517C2">
        <w:rPr>
          <w:rFonts w:hAnsi="標楷體" w:hint="eastAsia"/>
        </w:rPr>
        <w:t>特許公司之主要投資成員若有變動時，應依申請須知規定經主管機關同意。</w:t>
      </w:r>
    </w:p>
    <w:p w:rsidR="00A77D2D" w:rsidRPr="004517C2" w:rsidRDefault="00A77D2D" w:rsidP="0088320D">
      <w:pPr>
        <w:pStyle w:val="4"/>
        <w:rPr>
          <w:rFonts w:hAnsi="標楷體"/>
        </w:rPr>
      </w:pPr>
      <w:smartTag w:uri="urn:schemas-microsoft-com:office:smarttags" w:element="chsdate">
        <w:smartTagPr>
          <w:attr w:name="IsROCDate" w:val="False"/>
          <w:attr w:name="IsLunarDate" w:val="False"/>
          <w:attr w:name="Day" w:val="1"/>
          <w:attr w:name="Month" w:val="3"/>
          <w:attr w:name="Year" w:val="1990"/>
        </w:smartTagPr>
        <w:r w:rsidRPr="004517C2">
          <w:rPr>
            <w:rFonts w:hAnsi="標楷體" w:hint="eastAsia"/>
          </w:rPr>
          <w:t>九十年三月一日</w:t>
        </w:r>
      </w:smartTag>
      <w:r w:rsidRPr="004517C2">
        <w:rPr>
          <w:rFonts w:hAnsi="標楷體" w:hint="eastAsia"/>
        </w:rPr>
        <w:t>高雄市政府召開甄審委員會第八次會議，會議紀錄七、工作報告及請示事項略以：本計畫興建營運合約及開發合約已依第七次甄審委員會議決議之預約內容完成簽訂，其中本計畫政府投資額度一千零四十七億七千萬元（不含政府辦理事項經費），提請確認。決議：確認無誤。</w:t>
      </w:r>
    </w:p>
    <w:p w:rsidR="00A77D2D" w:rsidRPr="004517C2" w:rsidRDefault="00863839" w:rsidP="0088320D">
      <w:pPr>
        <w:pStyle w:val="3"/>
        <w:rPr>
          <w:rFonts w:hAnsi="標楷體"/>
        </w:rPr>
      </w:pPr>
      <w:bookmarkStart w:id="85" w:name="_Toc291943800"/>
      <w:bookmarkStart w:id="86" w:name="_Toc293309798"/>
      <w:bookmarkStart w:id="87" w:name="_Toc293501466"/>
      <w:r w:rsidRPr="004517C2">
        <w:rPr>
          <w:rFonts w:hAnsi="標楷體" w:hint="eastAsia"/>
        </w:rPr>
        <w:t>高捷BOT案</w:t>
      </w:r>
      <w:r w:rsidR="00A77D2D" w:rsidRPr="004517C2">
        <w:rPr>
          <w:rFonts w:hAnsi="標楷體" w:hint="eastAsia"/>
        </w:rPr>
        <w:t>之議約及簽約過程</w:t>
      </w:r>
      <w:bookmarkEnd w:id="85"/>
      <w:bookmarkEnd w:id="86"/>
      <w:bookmarkEnd w:id="87"/>
      <w:r w:rsidR="003E57DB">
        <w:rPr>
          <w:rFonts w:hAnsi="標楷體" w:hint="eastAsia"/>
        </w:rPr>
        <w:t>：</w:t>
      </w:r>
    </w:p>
    <w:p w:rsidR="00A77D2D" w:rsidRPr="004517C2" w:rsidRDefault="00A77D2D" w:rsidP="0088320D">
      <w:pPr>
        <w:pStyle w:val="4"/>
        <w:rPr>
          <w:rFonts w:hAnsi="標楷體"/>
        </w:rPr>
      </w:pPr>
      <w:r w:rsidRPr="004517C2">
        <w:rPr>
          <w:rFonts w:hAnsi="標楷體" w:hint="eastAsia"/>
        </w:rPr>
        <w:t>八十九年五月十日召開第五次甄審委員會議，甄</w:t>
      </w:r>
      <w:r w:rsidRPr="004517C2">
        <w:rPr>
          <w:rFonts w:hAnsi="標楷體" w:hint="eastAsia"/>
        </w:rPr>
        <w:lastRenderedPageBreak/>
        <w:t>審委員評定出高捷公司籌備處為最優申請人。決議授權主管機關進行議約，並於同年十一月三十一日前完成議約。</w:t>
      </w:r>
    </w:p>
    <w:p w:rsidR="00A77D2D" w:rsidRPr="004517C2" w:rsidRDefault="00A77D2D" w:rsidP="0088320D">
      <w:pPr>
        <w:pStyle w:val="4"/>
        <w:rPr>
          <w:rFonts w:hAnsi="標楷體"/>
        </w:rPr>
      </w:pPr>
      <w:r w:rsidRPr="004517C2">
        <w:rPr>
          <w:rFonts w:hAnsi="標楷體" w:hint="eastAsia"/>
        </w:rPr>
        <w:t>八十九年五月十五日舉行議約起始會議。</w:t>
      </w:r>
    </w:p>
    <w:p w:rsidR="00A77D2D" w:rsidRPr="004517C2" w:rsidRDefault="00A77D2D" w:rsidP="0088320D">
      <w:pPr>
        <w:pStyle w:val="4"/>
        <w:rPr>
          <w:rFonts w:hAnsi="標楷體"/>
        </w:rPr>
      </w:pPr>
      <w:r w:rsidRPr="004517C2">
        <w:rPr>
          <w:rFonts w:hAnsi="標楷體" w:hint="eastAsia"/>
        </w:rPr>
        <w:t>八十九年五月二十三日雙方開始議約，以C2顧問草擬之合約草案為基礎，分為分組、綜合及高層議約三階段進行議約。</w:t>
      </w:r>
    </w:p>
    <w:p w:rsidR="00A77D2D" w:rsidRPr="004517C2" w:rsidRDefault="00A77D2D" w:rsidP="0088320D">
      <w:pPr>
        <w:pStyle w:val="4"/>
        <w:rPr>
          <w:rFonts w:hAnsi="標楷體"/>
        </w:rPr>
      </w:pPr>
      <w:r w:rsidRPr="004517C2">
        <w:rPr>
          <w:rFonts w:hAnsi="標楷體" w:hint="eastAsia"/>
        </w:rPr>
        <w:t>八十九年六月二十三日完成分組議約，分組議約分為營運組、財務組、綜合組、用地及開發組、土木組及機電組等六組，各組就各組範圍議約取得初步共識，未達共識之議題及介面部分提綜合議約討論。同年</w:t>
      </w:r>
      <w:smartTag w:uri="urn:schemas-microsoft-com:office:smarttags" w:element="chsdate">
        <w:smartTagPr>
          <w:attr w:name="IsROCDate" w:val="False"/>
          <w:attr w:name="IsLunarDate" w:val="False"/>
          <w:attr w:name="Day" w:val="15"/>
          <w:attr w:name="Month" w:val="7"/>
          <w:attr w:name="Year" w:val="2011"/>
        </w:smartTagPr>
        <w:r w:rsidRPr="004517C2">
          <w:rPr>
            <w:rFonts w:hAnsi="標楷體" w:hint="eastAsia"/>
          </w:rPr>
          <w:t>七月十五日</w:t>
        </w:r>
      </w:smartTag>
      <w:r w:rsidRPr="004517C2">
        <w:rPr>
          <w:rFonts w:hAnsi="標楷體" w:hint="eastAsia"/>
        </w:rPr>
        <w:t>完成綜合議約，綜合議約結果達成雙方共識之草約，未達共識議題提高層議約討論。同年月十七日開始進行高層議約及最後合約文字確定。</w:t>
      </w:r>
    </w:p>
    <w:p w:rsidR="00A77D2D" w:rsidRPr="004517C2" w:rsidRDefault="00A77D2D" w:rsidP="0088320D">
      <w:pPr>
        <w:pStyle w:val="4"/>
        <w:rPr>
          <w:rFonts w:hAnsi="標楷體"/>
        </w:rPr>
      </w:pPr>
      <w:r w:rsidRPr="004517C2">
        <w:rPr>
          <w:rFonts w:hAnsi="標楷體" w:hint="eastAsia"/>
        </w:rPr>
        <w:t>八十九年八月二十八日完成議約初稿。</w:t>
      </w:r>
    </w:p>
    <w:p w:rsidR="00A77D2D" w:rsidRPr="004517C2" w:rsidRDefault="00A77D2D" w:rsidP="0088320D">
      <w:pPr>
        <w:pStyle w:val="4"/>
        <w:rPr>
          <w:rFonts w:hAnsi="標楷體"/>
        </w:rPr>
      </w:pPr>
      <w:r w:rsidRPr="004517C2">
        <w:rPr>
          <w:rFonts w:hAnsi="標楷體" w:hint="eastAsia"/>
        </w:rPr>
        <w:t>八十九年八月二十九日召開第六次甄審委員會議，確認議約初稿完成，其中七項尚待確認事項，委員會決議授權工作小組作最後確認。</w:t>
      </w:r>
    </w:p>
    <w:p w:rsidR="00A77D2D" w:rsidRPr="004517C2" w:rsidRDefault="00A77D2D" w:rsidP="0088320D">
      <w:pPr>
        <w:pStyle w:val="4"/>
        <w:rPr>
          <w:rFonts w:hAnsi="標楷體"/>
        </w:rPr>
      </w:pPr>
      <w:r w:rsidRPr="004517C2">
        <w:rPr>
          <w:rFonts w:hAnsi="標楷體" w:hint="eastAsia"/>
        </w:rPr>
        <w:t>八十九年十一月二十八日召開第七次甄審委員會議，確認工作小組完成七項事項</w:t>
      </w:r>
      <w:r w:rsidR="00722F88" w:rsidRPr="004517C2">
        <w:rPr>
          <w:rFonts w:hAnsi="標楷體" w:hint="eastAsia"/>
        </w:rPr>
        <w:t>，</w:t>
      </w:r>
      <w:r w:rsidRPr="004517C2">
        <w:rPr>
          <w:rFonts w:hAnsi="標楷體" w:hint="eastAsia"/>
        </w:rPr>
        <w:t>決議八十九年十一月三十日前簽訂興建營運合約及開發合約預約書，並須於九十年一月十五日前完成簽約。</w:t>
      </w:r>
    </w:p>
    <w:p w:rsidR="00A77D2D" w:rsidRPr="004517C2" w:rsidRDefault="00A77D2D" w:rsidP="0088320D">
      <w:pPr>
        <w:pStyle w:val="4"/>
        <w:rPr>
          <w:rFonts w:hAnsi="標楷體"/>
        </w:rPr>
      </w:pPr>
      <w:r w:rsidRPr="004517C2">
        <w:rPr>
          <w:rFonts w:hAnsi="標楷體" w:hint="eastAsia"/>
        </w:rPr>
        <w:t>八十九年十一月二十八日「徵求民間參與高雄大眾捷運系統紅橘線路網建設案」興建合約草案、開發合約草案文件簽陳市長核定。</w:t>
      </w:r>
    </w:p>
    <w:p w:rsidR="00A77D2D" w:rsidRPr="004517C2" w:rsidRDefault="00A77D2D" w:rsidP="0088320D">
      <w:pPr>
        <w:pStyle w:val="4"/>
        <w:rPr>
          <w:rFonts w:hAnsi="標楷體"/>
        </w:rPr>
      </w:pPr>
      <w:r w:rsidRPr="004517C2">
        <w:rPr>
          <w:rFonts w:hAnsi="標楷體" w:hint="eastAsia"/>
        </w:rPr>
        <w:t>八十九年十一月二十九日召開興建營運及開發合約預約簽訂前相關會議，並簽陳會議紀錄（含預約書內容）陳市長核定。</w:t>
      </w:r>
    </w:p>
    <w:p w:rsidR="00A77D2D" w:rsidRPr="004517C2" w:rsidRDefault="00A77D2D" w:rsidP="0088320D">
      <w:pPr>
        <w:pStyle w:val="4"/>
        <w:rPr>
          <w:rFonts w:hAnsi="標楷體"/>
        </w:rPr>
      </w:pPr>
      <w:r w:rsidRPr="004517C2">
        <w:rPr>
          <w:rFonts w:hAnsi="標楷體" w:hint="eastAsia"/>
        </w:rPr>
        <w:lastRenderedPageBreak/>
        <w:t>八十九年十一月三十日簽訂「徵求民間參與高雄大眾捷運系統紅橘線路網建設案」之興建合約草案、開發合約預約書。</w:t>
      </w:r>
    </w:p>
    <w:p w:rsidR="00A77D2D" w:rsidRPr="004517C2" w:rsidRDefault="00A77D2D" w:rsidP="0088320D">
      <w:pPr>
        <w:pStyle w:val="4"/>
        <w:rPr>
          <w:rFonts w:hAnsi="標楷體"/>
        </w:rPr>
      </w:pPr>
      <w:smartTag w:uri="urn:schemas-microsoft-com:office:smarttags" w:element="chsdate">
        <w:smartTagPr>
          <w:attr w:name="IsROCDate" w:val="False"/>
          <w:attr w:name="IsLunarDate" w:val="False"/>
          <w:attr w:name="Day" w:val="6"/>
          <w:attr w:name="Month" w:val="1"/>
          <w:attr w:name="Year" w:val="1990"/>
        </w:smartTagPr>
        <w:r w:rsidRPr="004517C2">
          <w:rPr>
            <w:rFonts w:hAnsi="標楷體" w:hint="eastAsia"/>
          </w:rPr>
          <w:t>九十年一月六日</w:t>
        </w:r>
      </w:smartTag>
      <w:r w:rsidRPr="004517C2">
        <w:rPr>
          <w:rFonts w:hAnsi="標楷體" w:hint="eastAsia"/>
        </w:rPr>
        <w:t>簽陳「徵求民間參與高雄大眾捷運系統紅橘線路網建設案」興建合約草案、開發合約草案修正本。</w:t>
      </w:r>
    </w:p>
    <w:p w:rsidR="00A77D2D" w:rsidRPr="004517C2" w:rsidRDefault="00A77D2D" w:rsidP="0088320D">
      <w:pPr>
        <w:pStyle w:val="4"/>
        <w:rPr>
          <w:rFonts w:hAnsi="標楷體"/>
        </w:rPr>
      </w:pPr>
      <w:smartTag w:uri="urn:schemas-microsoft-com:office:smarttags" w:element="chsdate">
        <w:smartTagPr>
          <w:attr w:name="IsROCDate" w:val="False"/>
          <w:attr w:name="IsLunarDate" w:val="False"/>
          <w:attr w:name="Day" w:val="12"/>
          <w:attr w:name="Month" w:val="1"/>
          <w:attr w:name="Year" w:val="1990"/>
        </w:smartTagPr>
        <w:r w:rsidRPr="004517C2">
          <w:rPr>
            <w:rFonts w:hAnsi="標楷體" w:hint="eastAsia"/>
          </w:rPr>
          <w:t>九十年一月十二日</w:t>
        </w:r>
      </w:smartTag>
      <w:r w:rsidRPr="004517C2">
        <w:rPr>
          <w:rFonts w:hAnsi="標楷體" w:hint="eastAsia"/>
        </w:rPr>
        <w:t>「徵求民間參與高雄大眾捷運系統紅橘線路網建設案」興建合約及開發合約簽約。</w:t>
      </w:r>
      <w:r w:rsidR="00607E07" w:rsidRPr="004517C2">
        <w:rPr>
          <w:rFonts w:hAnsi="標楷體" w:hint="eastAsia"/>
        </w:rPr>
        <w:t>另有關</w:t>
      </w:r>
      <w:r w:rsidR="00863839" w:rsidRPr="004517C2">
        <w:rPr>
          <w:rFonts w:hAnsi="標楷體" w:hint="eastAsia"/>
        </w:rPr>
        <w:t>高捷BOT案</w:t>
      </w:r>
      <w:r w:rsidR="00607E07" w:rsidRPr="004517C2">
        <w:rPr>
          <w:rFonts w:hAnsi="標楷體" w:hint="eastAsia"/>
        </w:rPr>
        <w:t>之議約及簽約過程如表E6</w:t>
      </w:r>
      <w:r w:rsidR="00D812AF" w:rsidRPr="004517C2">
        <w:rPr>
          <w:rFonts w:hAnsi="標楷體" w:hint="eastAsia"/>
        </w:rPr>
        <w:t>。</w:t>
      </w:r>
    </w:p>
    <w:p w:rsidR="00A77D2D" w:rsidRPr="004517C2" w:rsidRDefault="00A77D2D" w:rsidP="00091AE1">
      <w:pPr>
        <w:pStyle w:val="3"/>
        <w:rPr>
          <w:rFonts w:hAnsi="標楷體"/>
        </w:rPr>
      </w:pPr>
      <w:bookmarkStart w:id="88" w:name="_Toc291943801"/>
      <w:bookmarkStart w:id="89" w:name="_Toc293309799"/>
      <w:bookmarkStart w:id="90" w:name="_Toc293501467"/>
      <w:r w:rsidRPr="004517C2">
        <w:rPr>
          <w:rFonts w:hAnsi="標楷體" w:hint="eastAsia"/>
          <w:noProof/>
        </w:rPr>
        <w:t>興建營運合約主要條文內容</w:t>
      </w:r>
      <w:bookmarkEnd w:id="88"/>
      <w:bookmarkEnd w:id="89"/>
      <w:bookmarkEnd w:id="90"/>
      <w:r w:rsidR="003E57DB">
        <w:rPr>
          <w:rFonts w:hAnsi="標楷體" w:hint="eastAsia"/>
          <w:noProof/>
        </w:rPr>
        <w:t>：</w:t>
      </w:r>
    </w:p>
    <w:p w:rsidR="00A77D2D" w:rsidRPr="004517C2" w:rsidRDefault="00A77D2D" w:rsidP="00091AE1">
      <w:pPr>
        <w:pStyle w:val="4"/>
        <w:rPr>
          <w:rFonts w:hAnsi="標楷體"/>
        </w:rPr>
      </w:pPr>
      <w:r w:rsidRPr="004517C2">
        <w:rPr>
          <w:rFonts w:hAnsi="標楷體" w:hint="eastAsia"/>
        </w:rPr>
        <w:t>第</w:t>
      </w:r>
      <w:smartTag w:uri="urn:schemas-microsoft-com:office:smarttags" w:element="chsdate">
        <w:smartTagPr>
          <w:attr w:name="IsROCDate" w:val="False"/>
          <w:attr w:name="IsLunarDate" w:val="False"/>
          <w:attr w:name="Day" w:val="30"/>
          <w:attr w:name="Month" w:val="12"/>
          <w:attr w:name="Year" w:val="1899"/>
        </w:smartTagPr>
        <w:r w:rsidRPr="004517C2">
          <w:rPr>
            <w:rFonts w:hAnsi="標楷體" w:hint="eastAsia"/>
          </w:rPr>
          <w:t>1.2.2</w:t>
        </w:r>
      </w:smartTag>
      <w:r w:rsidRPr="004517C2">
        <w:rPr>
          <w:rFonts w:hAnsi="標楷體" w:hint="eastAsia"/>
        </w:rPr>
        <w:t>條：合約之解釋。…2.本合約應適用獎參條例等相關規定，但促參法之規定較有利於乙方者，依法適用之。</w:t>
      </w:r>
    </w:p>
    <w:p w:rsidR="00A77D2D" w:rsidRPr="004517C2" w:rsidRDefault="00A77D2D" w:rsidP="00091AE1">
      <w:pPr>
        <w:pStyle w:val="4"/>
        <w:rPr>
          <w:rFonts w:hAnsi="標楷體"/>
        </w:rPr>
      </w:pPr>
      <w:r w:rsidRPr="004517C2">
        <w:rPr>
          <w:rFonts w:hAnsi="標楷體" w:hint="eastAsia"/>
        </w:rPr>
        <w:t>第</w:t>
      </w:r>
      <w:smartTag w:uri="urn:schemas-microsoft-com:office:smarttags" w:element="chsdate">
        <w:smartTagPr>
          <w:attr w:name="IsROCDate" w:val="False"/>
          <w:attr w:name="IsLunarDate" w:val="False"/>
          <w:attr w:name="Day" w:val="30"/>
          <w:attr w:name="Month" w:val="12"/>
          <w:attr w:name="Year" w:val="1899"/>
        </w:smartTagPr>
        <w:r w:rsidRPr="004517C2">
          <w:rPr>
            <w:rFonts w:hAnsi="標楷體" w:hint="eastAsia"/>
          </w:rPr>
          <w:t>2.2.1</w:t>
        </w:r>
      </w:smartTag>
      <w:r w:rsidRPr="004517C2">
        <w:rPr>
          <w:rFonts w:hAnsi="標楷體" w:hint="eastAsia"/>
        </w:rPr>
        <w:t>條：本計畫路網之興建、營運特許期間合計為三十六年。但依本合約之規定延長者，不在此限。如興建期間提前或延誤，則營運期間應配合增減。</w:t>
      </w:r>
    </w:p>
    <w:p w:rsidR="00A77D2D" w:rsidRPr="004517C2" w:rsidRDefault="00A77D2D" w:rsidP="00091AE1">
      <w:pPr>
        <w:pStyle w:val="4"/>
        <w:rPr>
          <w:rFonts w:hAnsi="標楷體"/>
        </w:rPr>
      </w:pPr>
      <w:r w:rsidRPr="004517C2">
        <w:rPr>
          <w:rFonts w:hAnsi="標楷體" w:hint="eastAsia"/>
        </w:rPr>
        <w:t>第</w:t>
      </w:r>
      <w:smartTag w:uri="urn:schemas-microsoft-com:office:smarttags" w:element="chsdate">
        <w:smartTagPr>
          <w:attr w:name="IsROCDate" w:val="False"/>
          <w:attr w:name="IsLunarDate" w:val="False"/>
          <w:attr w:name="Day" w:val="30"/>
          <w:attr w:name="Month" w:val="12"/>
          <w:attr w:name="Year" w:val="1899"/>
        </w:smartTagPr>
        <w:r w:rsidRPr="004517C2">
          <w:rPr>
            <w:rFonts w:hAnsi="標楷體" w:hint="eastAsia"/>
          </w:rPr>
          <w:t>2.2.2</w:t>
        </w:r>
      </w:smartTag>
      <w:r w:rsidRPr="004517C2">
        <w:rPr>
          <w:rFonts w:hAnsi="標楷體" w:hint="eastAsia"/>
        </w:rPr>
        <w:t>條：興建期間應自乙方（高捷公司）擬訂並報請甲方（高雄市政府）核轉中央主管機關核准之開工日期起算六年。</w:t>
      </w:r>
    </w:p>
    <w:p w:rsidR="00A77D2D" w:rsidRPr="004517C2" w:rsidRDefault="00A77D2D" w:rsidP="00091AE1">
      <w:pPr>
        <w:pStyle w:val="4"/>
        <w:rPr>
          <w:rFonts w:hAnsi="標楷體"/>
        </w:rPr>
      </w:pPr>
      <w:r w:rsidRPr="004517C2">
        <w:rPr>
          <w:rFonts w:hAnsi="標楷體" w:hint="eastAsia"/>
        </w:rPr>
        <w:t>第</w:t>
      </w:r>
      <w:smartTag w:uri="urn:schemas-microsoft-com:office:smarttags" w:element="chsdate">
        <w:smartTagPr>
          <w:attr w:name="IsROCDate" w:val="False"/>
          <w:attr w:name="IsLunarDate" w:val="False"/>
          <w:attr w:name="Day" w:val="30"/>
          <w:attr w:name="Month" w:val="12"/>
          <w:attr w:name="Year" w:val="1899"/>
        </w:smartTagPr>
        <w:r w:rsidRPr="004517C2">
          <w:rPr>
            <w:rFonts w:hAnsi="標楷體" w:hint="eastAsia"/>
          </w:rPr>
          <w:t>2.2.3</w:t>
        </w:r>
      </w:smartTag>
      <w:r w:rsidRPr="004517C2">
        <w:rPr>
          <w:rFonts w:hAnsi="標楷體" w:hint="eastAsia"/>
        </w:rPr>
        <w:t>.1條：本計畫之營運期間係自核定之全線營運開始日起算三十年…。</w:t>
      </w:r>
    </w:p>
    <w:p w:rsidR="00A77D2D" w:rsidRPr="004517C2" w:rsidRDefault="00A77D2D" w:rsidP="00091AE1">
      <w:pPr>
        <w:pStyle w:val="4"/>
        <w:rPr>
          <w:rFonts w:hAnsi="標楷體"/>
        </w:rPr>
      </w:pPr>
      <w:r w:rsidRPr="004517C2">
        <w:rPr>
          <w:rFonts w:hAnsi="標楷體" w:hint="eastAsia"/>
        </w:rPr>
        <w:t>第</w:t>
      </w:r>
      <w:smartTag w:uri="urn:schemas-microsoft-com:office:smarttags" w:element="chsdate">
        <w:smartTagPr>
          <w:attr w:name="IsROCDate" w:val="False"/>
          <w:attr w:name="IsLunarDate" w:val="False"/>
          <w:attr w:name="Day" w:val="30"/>
          <w:attr w:name="Month" w:val="12"/>
          <w:attr w:name="Year" w:val="1899"/>
        </w:smartTagPr>
        <w:r w:rsidRPr="004517C2">
          <w:rPr>
            <w:rFonts w:hAnsi="標楷體" w:hint="eastAsia"/>
          </w:rPr>
          <w:t>3.5.1</w:t>
        </w:r>
      </w:smartTag>
      <w:r w:rsidRPr="004517C2">
        <w:rPr>
          <w:rFonts w:hAnsi="標楷體" w:hint="eastAsia"/>
        </w:rPr>
        <w:t>條：乙方承諾依本合約自行負責本計畫設計、施工及營運，並保證其品質。</w:t>
      </w:r>
    </w:p>
    <w:p w:rsidR="00A77D2D" w:rsidRPr="004517C2" w:rsidRDefault="00A77D2D" w:rsidP="00091AE1">
      <w:pPr>
        <w:pStyle w:val="4"/>
        <w:rPr>
          <w:rFonts w:hAnsi="標楷體"/>
        </w:rPr>
      </w:pPr>
      <w:r w:rsidRPr="004517C2">
        <w:rPr>
          <w:rFonts w:hAnsi="標楷體" w:hint="eastAsia"/>
        </w:rPr>
        <w:t>第</w:t>
      </w:r>
      <w:smartTag w:uri="urn:schemas-microsoft-com:office:smarttags" w:element="chsdate">
        <w:smartTagPr>
          <w:attr w:name="IsROCDate" w:val="False"/>
          <w:attr w:name="IsLunarDate" w:val="False"/>
          <w:attr w:name="Day" w:val="30"/>
          <w:attr w:name="Month" w:val="12"/>
          <w:attr w:name="Year" w:val="1899"/>
        </w:smartTagPr>
        <w:r w:rsidRPr="004517C2">
          <w:rPr>
            <w:rFonts w:hAnsi="標楷體" w:hint="eastAsia"/>
          </w:rPr>
          <w:t>4.1.1</w:t>
        </w:r>
      </w:smartTag>
      <w:r w:rsidRPr="004517C2">
        <w:rPr>
          <w:rFonts w:hAnsi="標楷體" w:hint="eastAsia"/>
        </w:rPr>
        <w:t>.1條：本計畫路網建設係依獎參條例，由民間參與投資負責興建並營運至特許期間屆滿後，移轉予政府之方式進行。</w:t>
      </w:r>
    </w:p>
    <w:p w:rsidR="00A77D2D" w:rsidRPr="004517C2" w:rsidRDefault="00A77D2D" w:rsidP="00091AE1">
      <w:pPr>
        <w:pStyle w:val="4"/>
        <w:rPr>
          <w:rFonts w:hAnsi="標楷體"/>
        </w:rPr>
      </w:pPr>
      <w:r w:rsidRPr="004517C2">
        <w:rPr>
          <w:rFonts w:hAnsi="標楷體" w:hint="eastAsia"/>
        </w:rPr>
        <w:t>第</w:t>
      </w:r>
      <w:smartTag w:uri="urn:schemas-microsoft-com:office:smarttags" w:element="chsdate">
        <w:smartTagPr>
          <w:attr w:name="IsROCDate" w:val="False"/>
          <w:attr w:name="IsLunarDate" w:val="False"/>
          <w:attr w:name="Day" w:val="30"/>
          <w:attr w:name="Month" w:val="12"/>
          <w:attr w:name="Year" w:val="1899"/>
        </w:smartTagPr>
        <w:r w:rsidRPr="004517C2">
          <w:rPr>
            <w:rFonts w:hAnsi="標楷體" w:hint="eastAsia"/>
          </w:rPr>
          <w:t>4.1.2</w:t>
        </w:r>
      </w:smartTag>
      <w:r w:rsidRPr="004517C2">
        <w:rPr>
          <w:rFonts w:hAnsi="標楷體" w:hint="eastAsia"/>
        </w:rPr>
        <w:t>.1條：乙方工作範圍分為興建範圍及營運範圍。興建範圍可分為「乙方投資範圍」及「政</w:t>
      </w:r>
      <w:r w:rsidRPr="004517C2">
        <w:rPr>
          <w:rFonts w:hAnsi="標楷體" w:hint="eastAsia"/>
        </w:rPr>
        <w:lastRenderedPageBreak/>
        <w:t>府投資範圍」，詳如本合約附件B2.1…。</w:t>
      </w:r>
    </w:p>
    <w:p w:rsidR="00A77D2D" w:rsidRPr="004517C2" w:rsidRDefault="00A77D2D" w:rsidP="00091AE1">
      <w:pPr>
        <w:pStyle w:val="4"/>
        <w:rPr>
          <w:rFonts w:hAnsi="標楷體"/>
        </w:rPr>
      </w:pPr>
      <w:r w:rsidRPr="004517C2">
        <w:rPr>
          <w:rFonts w:hAnsi="標楷體" w:hint="eastAsia"/>
        </w:rPr>
        <w:t>附件B2.1：工程經費表</w:t>
      </w:r>
      <w:r w:rsidR="009204C1" w:rsidRPr="004517C2">
        <w:rPr>
          <w:rFonts w:hAnsi="標楷體" w:hint="eastAsia"/>
        </w:rPr>
        <w:t>（詳表</w:t>
      </w:r>
      <w:r w:rsidR="00DC76EE" w:rsidRPr="004517C2">
        <w:rPr>
          <w:rFonts w:hAnsi="標楷體" w:hint="eastAsia"/>
        </w:rPr>
        <w:t>五</w:t>
      </w:r>
      <w:r w:rsidR="009204C1" w:rsidRPr="004517C2">
        <w:rPr>
          <w:rFonts w:hAnsi="標楷體" w:hint="eastAsia"/>
        </w:rPr>
        <w:t>）</w:t>
      </w:r>
    </w:p>
    <w:p w:rsidR="00A77D2D" w:rsidRPr="004517C2" w:rsidRDefault="00A77D2D" w:rsidP="00091AE1">
      <w:pPr>
        <w:pStyle w:val="5"/>
        <w:rPr>
          <w:rFonts w:hAnsi="標楷體"/>
        </w:rPr>
      </w:pPr>
      <w:r w:rsidRPr="004517C2">
        <w:rPr>
          <w:rFonts w:hAnsi="標楷體" w:hint="eastAsia"/>
        </w:rPr>
        <w:t>本表所載之各「工程項目」之「工程經費」係指各該工程項目全部完成之金額。</w:t>
      </w:r>
    </w:p>
    <w:p w:rsidR="00A77D2D" w:rsidRPr="004517C2" w:rsidRDefault="00A77D2D" w:rsidP="00091AE1">
      <w:pPr>
        <w:pStyle w:val="5"/>
        <w:rPr>
          <w:rFonts w:hAnsi="標楷體"/>
        </w:rPr>
      </w:pPr>
      <w:r w:rsidRPr="004517C2">
        <w:rPr>
          <w:rFonts w:hAnsi="標楷體" w:hint="eastAsia"/>
        </w:rPr>
        <w:t>工程經費表中政府投資範圍之工程項目（成本中心）係乙方依據本合約第</w:t>
      </w:r>
      <w:smartTag w:uri="urn:schemas-microsoft-com:office:smarttags" w:element="chsdate">
        <w:smartTagPr>
          <w:attr w:name="IsROCDate" w:val="False"/>
          <w:attr w:name="IsLunarDate" w:val="False"/>
          <w:attr w:name="Day" w:val="30"/>
          <w:attr w:name="Month" w:val="12"/>
          <w:attr w:name="Year" w:val="1899"/>
        </w:smartTagPr>
        <w:r w:rsidRPr="004517C2">
          <w:rPr>
            <w:rFonts w:hAnsi="標楷體" w:hint="eastAsia"/>
          </w:rPr>
          <w:t>1.1.2</w:t>
        </w:r>
      </w:smartTag>
      <w:r w:rsidRPr="004517C2">
        <w:rPr>
          <w:rFonts w:hAnsi="標楷體" w:hint="eastAsia"/>
        </w:rPr>
        <w:t>條之3、4、5合約文件及參考甲方所提供之規劃設計成果而編列…。除本合約第2.4條及第4.2條之規定外，政府投資範圍工程經費之總金額應以一千零四十七億七千萬元為限，不予增減。</w:t>
      </w:r>
    </w:p>
    <w:p w:rsidR="00A77D2D" w:rsidRPr="004517C2" w:rsidRDefault="00A77D2D" w:rsidP="00091AE1">
      <w:pPr>
        <w:pStyle w:val="4"/>
        <w:rPr>
          <w:rFonts w:hAnsi="標楷體"/>
        </w:rPr>
      </w:pPr>
      <w:r w:rsidRPr="004517C2">
        <w:rPr>
          <w:rFonts w:hAnsi="標楷體" w:hint="eastAsia"/>
        </w:rPr>
        <w:t>第</w:t>
      </w:r>
      <w:smartTag w:uri="urn:schemas-microsoft-com:office:smarttags" w:element="chsdate">
        <w:smartTagPr>
          <w:attr w:name="IsROCDate" w:val="False"/>
          <w:attr w:name="IsLunarDate" w:val="False"/>
          <w:attr w:name="Day" w:val="30"/>
          <w:attr w:name="Month" w:val="12"/>
          <w:attr w:name="Year" w:val="1899"/>
        </w:smartTagPr>
        <w:r w:rsidRPr="004517C2">
          <w:rPr>
            <w:rFonts w:hAnsi="標楷體" w:hint="eastAsia"/>
          </w:rPr>
          <w:t>5.3.1</w:t>
        </w:r>
      </w:smartTag>
      <w:r w:rsidRPr="004517C2">
        <w:rPr>
          <w:rFonts w:hAnsi="標楷體" w:hint="eastAsia"/>
        </w:rPr>
        <w:t>條：乙方於簽訂本合約時，其實收資本額不得低於五十億元，並應於簽約後一年內使其實收資本額至少達一百億元以上。</w:t>
      </w:r>
    </w:p>
    <w:p w:rsidR="00A77D2D" w:rsidRPr="004517C2" w:rsidRDefault="00A77D2D" w:rsidP="00091AE1">
      <w:pPr>
        <w:pStyle w:val="4"/>
        <w:rPr>
          <w:rFonts w:hAnsi="標楷體"/>
        </w:rPr>
      </w:pPr>
      <w:r w:rsidRPr="004517C2">
        <w:rPr>
          <w:rFonts w:hAnsi="標楷體" w:hint="eastAsia"/>
        </w:rPr>
        <w:t>第</w:t>
      </w:r>
      <w:smartTag w:uri="urn:schemas-microsoft-com:office:smarttags" w:element="chsdate">
        <w:smartTagPr>
          <w:attr w:name="IsROCDate" w:val="False"/>
          <w:attr w:name="IsLunarDate" w:val="False"/>
          <w:attr w:name="Day" w:val="30"/>
          <w:attr w:name="Month" w:val="12"/>
          <w:attr w:name="Year" w:val="1899"/>
        </w:smartTagPr>
        <w:r w:rsidRPr="004517C2">
          <w:rPr>
            <w:rFonts w:hAnsi="標楷體" w:hint="eastAsia"/>
          </w:rPr>
          <w:t>8.1.6</w:t>
        </w:r>
      </w:smartTag>
      <w:r w:rsidRPr="004517C2">
        <w:rPr>
          <w:rFonts w:hAnsi="標楷體" w:hint="eastAsia"/>
        </w:rPr>
        <w:t>.4條：本合約附件C4之規定乙方皆應配合辦理，甲方須提供必要之協助。乙方因辦理本合約附件C4.1所增加之工程經費十億元，雙方同意依本合約第14.1.2條之規定辦理。</w:t>
      </w:r>
    </w:p>
    <w:p w:rsidR="00A77D2D" w:rsidRPr="004517C2" w:rsidRDefault="00A77D2D" w:rsidP="00091AE1">
      <w:pPr>
        <w:pStyle w:val="5"/>
        <w:rPr>
          <w:rFonts w:hAnsi="標楷體"/>
        </w:rPr>
      </w:pPr>
      <w:r w:rsidRPr="004517C2">
        <w:rPr>
          <w:rFonts w:hAnsi="標楷體" w:hint="eastAsia"/>
        </w:rPr>
        <w:t>註1：合約附件C4規定：興建計畫之補充規定與要求。</w:t>
      </w:r>
    </w:p>
    <w:p w:rsidR="00A77D2D" w:rsidRPr="004517C2" w:rsidRDefault="00A77D2D" w:rsidP="00091AE1">
      <w:pPr>
        <w:pStyle w:val="5"/>
        <w:rPr>
          <w:rFonts w:hAnsi="標楷體"/>
        </w:rPr>
      </w:pPr>
      <w:r w:rsidRPr="004517C2">
        <w:rPr>
          <w:rFonts w:hAnsi="標楷體" w:hint="eastAsia"/>
        </w:rPr>
        <w:t>註2：合約附件C4.1規定：乙方應配合辦理下列七項部分工程項目新增或修正，進行整體性之規劃設計，並據以施工。因此所增加之工程經費由乙方負擔，通車時程亦不作調整。</w:t>
      </w:r>
    </w:p>
    <w:p w:rsidR="00A77D2D" w:rsidRPr="004517C2" w:rsidRDefault="00A77D2D" w:rsidP="00091AE1">
      <w:pPr>
        <w:pStyle w:val="5"/>
        <w:rPr>
          <w:rFonts w:hAnsi="標楷體"/>
        </w:rPr>
      </w:pPr>
      <w:r w:rsidRPr="004517C2">
        <w:rPr>
          <w:rFonts w:hAnsi="標楷體" w:hint="eastAsia"/>
        </w:rPr>
        <w:t>C</w:t>
      </w:r>
      <w:smartTag w:uri="urn:schemas-microsoft-com:office:smarttags" w:element="chsdate">
        <w:smartTagPr>
          <w:attr w:name="IsROCDate" w:val="False"/>
          <w:attr w:name="IsLunarDate" w:val="False"/>
          <w:attr w:name="Day" w:val="30"/>
          <w:attr w:name="Month" w:val="12"/>
          <w:attr w:name="Year" w:val="1899"/>
        </w:smartTagPr>
        <w:r w:rsidRPr="004517C2">
          <w:rPr>
            <w:rFonts w:hAnsi="標楷體" w:hint="eastAsia"/>
          </w:rPr>
          <w:t>4.1.1</w:t>
        </w:r>
      </w:smartTag>
      <w:r w:rsidRPr="004517C2">
        <w:rPr>
          <w:rFonts w:hAnsi="標楷體" w:hint="eastAsia"/>
        </w:rPr>
        <w:t>：O2車站大勇路行人徒步區。</w:t>
      </w:r>
    </w:p>
    <w:p w:rsidR="00A77D2D" w:rsidRPr="004517C2" w:rsidRDefault="00A77D2D" w:rsidP="00091AE1">
      <w:pPr>
        <w:pStyle w:val="5"/>
        <w:rPr>
          <w:rFonts w:hAnsi="標楷體"/>
        </w:rPr>
      </w:pPr>
      <w:r w:rsidRPr="004517C2">
        <w:rPr>
          <w:rFonts w:hAnsi="標楷體" w:hint="eastAsia"/>
        </w:rPr>
        <w:t>C</w:t>
      </w:r>
      <w:smartTag w:uri="urn:schemas-microsoft-com:office:smarttags" w:element="chsdate">
        <w:smartTagPr>
          <w:attr w:name="IsROCDate" w:val="False"/>
          <w:attr w:name="IsLunarDate" w:val="False"/>
          <w:attr w:name="Day" w:val="30"/>
          <w:attr w:name="Month" w:val="12"/>
          <w:attr w:name="Year" w:val="1899"/>
        </w:smartTagPr>
        <w:r w:rsidRPr="004517C2">
          <w:rPr>
            <w:rFonts w:hAnsi="標楷體" w:hint="eastAsia"/>
          </w:rPr>
          <w:t>4.1.2</w:t>
        </w:r>
      </w:smartTag>
      <w:r w:rsidRPr="004517C2">
        <w:rPr>
          <w:rFonts w:hAnsi="標楷體" w:hint="eastAsia"/>
        </w:rPr>
        <w:t>：O13車站採疊式車站。</w:t>
      </w:r>
    </w:p>
    <w:p w:rsidR="00A77D2D" w:rsidRPr="004517C2" w:rsidRDefault="00A77D2D" w:rsidP="00091AE1">
      <w:pPr>
        <w:pStyle w:val="5"/>
        <w:rPr>
          <w:rFonts w:hAnsi="標楷體"/>
        </w:rPr>
      </w:pPr>
      <w:r w:rsidRPr="004517C2">
        <w:rPr>
          <w:rFonts w:hAnsi="標楷體" w:hint="eastAsia"/>
        </w:rPr>
        <w:t>C</w:t>
      </w:r>
      <w:smartTag w:uri="urn:schemas-microsoft-com:office:smarttags" w:element="chsdate">
        <w:smartTagPr>
          <w:attr w:name="IsROCDate" w:val="False"/>
          <w:attr w:name="IsLunarDate" w:val="False"/>
          <w:attr w:name="Day" w:val="30"/>
          <w:attr w:name="Month" w:val="12"/>
          <w:attr w:name="Year" w:val="1899"/>
        </w:smartTagPr>
        <w:r w:rsidRPr="004517C2">
          <w:rPr>
            <w:rFonts w:hAnsi="標楷體" w:hint="eastAsia"/>
          </w:rPr>
          <w:t>4.1.3</w:t>
        </w:r>
      </w:smartTag>
      <w:r w:rsidRPr="004517C2">
        <w:rPr>
          <w:rFonts w:hAnsi="標楷體" w:hint="eastAsia"/>
        </w:rPr>
        <w:t>：O6車站通風井、冷卻水塔位置遷移。</w:t>
      </w:r>
    </w:p>
    <w:p w:rsidR="00A77D2D" w:rsidRPr="004517C2" w:rsidRDefault="00A77D2D" w:rsidP="00091AE1">
      <w:pPr>
        <w:pStyle w:val="5"/>
        <w:rPr>
          <w:rFonts w:hAnsi="標楷體"/>
        </w:rPr>
      </w:pPr>
      <w:r w:rsidRPr="004517C2">
        <w:rPr>
          <w:rFonts w:hAnsi="標楷體" w:hint="eastAsia"/>
        </w:rPr>
        <w:t>C</w:t>
      </w:r>
      <w:smartTag w:uri="urn:schemas-microsoft-com:office:smarttags" w:element="chsdate">
        <w:smartTagPr>
          <w:attr w:name="IsROCDate" w:val="False"/>
          <w:attr w:name="IsLunarDate" w:val="False"/>
          <w:attr w:name="Day" w:val="30"/>
          <w:attr w:name="Month" w:val="12"/>
          <w:attr w:name="Year" w:val="1899"/>
        </w:smartTagPr>
        <w:r w:rsidRPr="004517C2">
          <w:rPr>
            <w:rFonts w:hAnsi="標楷體" w:hint="eastAsia"/>
          </w:rPr>
          <w:t>4.1.4</w:t>
        </w:r>
      </w:smartTag>
      <w:r w:rsidRPr="004517C2">
        <w:rPr>
          <w:rFonts w:hAnsi="標楷體" w:hint="eastAsia"/>
        </w:rPr>
        <w:t>：O10車站配合公車處聯合開發增設出入口及通道。</w:t>
      </w:r>
    </w:p>
    <w:p w:rsidR="00A77D2D" w:rsidRPr="004517C2" w:rsidRDefault="00A77D2D" w:rsidP="00D601BB">
      <w:pPr>
        <w:pStyle w:val="5"/>
        <w:kinsoku/>
        <w:ind w:left="2092" w:hanging="697"/>
        <w:rPr>
          <w:rFonts w:hAnsi="標楷體"/>
        </w:rPr>
      </w:pPr>
      <w:r w:rsidRPr="004517C2">
        <w:rPr>
          <w:rFonts w:hAnsi="標楷體" w:hint="eastAsia"/>
        </w:rPr>
        <w:t>C</w:t>
      </w:r>
      <w:smartTag w:uri="urn:schemas-microsoft-com:office:smarttags" w:element="chsdate">
        <w:smartTagPr>
          <w:attr w:name="IsROCDate" w:val="False"/>
          <w:attr w:name="IsLunarDate" w:val="False"/>
          <w:attr w:name="Day" w:val="30"/>
          <w:attr w:name="Month" w:val="12"/>
          <w:attr w:name="Year" w:val="1899"/>
        </w:smartTagPr>
        <w:r w:rsidRPr="004517C2">
          <w:rPr>
            <w:rFonts w:hAnsi="標楷體" w:hint="eastAsia"/>
          </w:rPr>
          <w:t>4.1.5</w:t>
        </w:r>
      </w:smartTag>
      <w:r w:rsidRPr="004517C2">
        <w:rPr>
          <w:rFonts w:hAnsi="標楷體" w:hint="eastAsia"/>
        </w:rPr>
        <w:t>：O5/R10車站出入口及通風井位置遷移。</w:t>
      </w:r>
    </w:p>
    <w:p w:rsidR="00A77D2D" w:rsidRPr="004517C2" w:rsidRDefault="00A77D2D" w:rsidP="00091AE1">
      <w:pPr>
        <w:pStyle w:val="5"/>
        <w:rPr>
          <w:rFonts w:hAnsi="標楷體"/>
        </w:rPr>
      </w:pPr>
      <w:r w:rsidRPr="004517C2">
        <w:rPr>
          <w:rFonts w:hAnsi="標楷體" w:hint="eastAsia"/>
        </w:rPr>
        <w:lastRenderedPageBreak/>
        <w:t>C</w:t>
      </w:r>
      <w:smartTag w:uri="urn:schemas-microsoft-com:office:smarttags" w:element="chsdate">
        <w:smartTagPr>
          <w:attr w:name="IsROCDate" w:val="False"/>
          <w:attr w:name="IsLunarDate" w:val="False"/>
          <w:attr w:name="Day" w:val="30"/>
          <w:attr w:name="Month" w:val="12"/>
          <w:attr w:name="Year" w:val="1899"/>
        </w:smartTagPr>
        <w:r w:rsidRPr="004517C2">
          <w:rPr>
            <w:rFonts w:hAnsi="標楷體" w:hint="eastAsia"/>
          </w:rPr>
          <w:t>4.1.6</w:t>
        </w:r>
      </w:smartTag>
      <w:r w:rsidRPr="004517C2">
        <w:rPr>
          <w:rFonts w:hAnsi="標楷體" w:hint="eastAsia"/>
        </w:rPr>
        <w:t>：R23車站與台鐵橋頭站共構。</w:t>
      </w:r>
    </w:p>
    <w:p w:rsidR="00A77D2D" w:rsidRPr="004517C2" w:rsidRDefault="00A77D2D" w:rsidP="00091AE1">
      <w:pPr>
        <w:pStyle w:val="5"/>
        <w:rPr>
          <w:rFonts w:hAnsi="標楷體"/>
        </w:rPr>
      </w:pPr>
      <w:r w:rsidRPr="004517C2">
        <w:rPr>
          <w:rFonts w:hAnsi="標楷體" w:hint="eastAsia"/>
        </w:rPr>
        <w:t>C</w:t>
      </w:r>
      <w:smartTag w:uri="urn:schemas-microsoft-com:office:smarttags" w:element="chsdate">
        <w:smartTagPr>
          <w:attr w:name="IsROCDate" w:val="False"/>
          <w:attr w:name="IsLunarDate" w:val="False"/>
          <w:attr w:name="Day" w:val="30"/>
          <w:attr w:name="Month" w:val="12"/>
          <w:attr w:name="Year" w:val="1899"/>
        </w:smartTagPr>
        <w:r w:rsidRPr="004517C2">
          <w:rPr>
            <w:rFonts w:hAnsi="標楷體" w:hint="eastAsia"/>
          </w:rPr>
          <w:t>4.1.7</w:t>
        </w:r>
      </w:smartTag>
      <w:r w:rsidRPr="004517C2">
        <w:rPr>
          <w:rFonts w:hAnsi="標楷體" w:hint="eastAsia"/>
        </w:rPr>
        <w:t>：O7車站通風井位置遷移。</w:t>
      </w:r>
    </w:p>
    <w:p w:rsidR="00A77D2D" w:rsidRPr="004517C2" w:rsidRDefault="00A77D2D" w:rsidP="00091AE1">
      <w:pPr>
        <w:pStyle w:val="4"/>
        <w:rPr>
          <w:rFonts w:hAnsi="標楷體"/>
        </w:rPr>
      </w:pPr>
      <w:r w:rsidRPr="004517C2">
        <w:rPr>
          <w:rFonts w:hAnsi="標楷體" w:hint="eastAsia"/>
        </w:rPr>
        <w:t>第</w:t>
      </w:r>
      <w:smartTag w:uri="urn:schemas-microsoft-com:office:smarttags" w:element="chsdate">
        <w:smartTagPr>
          <w:attr w:name="IsROCDate" w:val="False"/>
          <w:attr w:name="IsLunarDate" w:val="False"/>
          <w:attr w:name="Day" w:val="30"/>
          <w:attr w:name="Month" w:val="12"/>
          <w:attr w:name="Year" w:val="1899"/>
        </w:smartTagPr>
        <w:r w:rsidRPr="004517C2">
          <w:rPr>
            <w:rFonts w:hAnsi="標楷體" w:hint="eastAsia"/>
          </w:rPr>
          <w:t>8.1.7</w:t>
        </w:r>
      </w:smartTag>
      <w:r w:rsidRPr="004517C2">
        <w:rPr>
          <w:rFonts w:hAnsi="標楷體" w:hint="eastAsia"/>
        </w:rPr>
        <w:t>條：乙方於本計畫第二階段所提出之「徵求民間參與高雄都會區大眾捷運系統紅橘線路網建設案」報價書中要求「政府投資額度」項目金額減去六百億元之差額，乙方同意以本合約工程經費表中至少與該差額等值之「工程項目」（成本中心）依本合約第8.1.8條之方式執行。</w:t>
      </w:r>
    </w:p>
    <w:p w:rsidR="00A77D2D" w:rsidRPr="004517C2" w:rsidRDefault="00A77D2D" w:rsidP="00091AE1">
      <w:pPr>
        <w:pStyle w:val="4"/>
        <w:rPr>
          <w:rFonts w:hAnsi="標楷體"/>
        </w:rPr>
      </w:pPr>
      <w:r w:rsidRPr="004517C2">
        <w:rPr>
          <w:rFonts w:hAnsi="標楷體" w:hint="eastAsia"/>
        </w:rPr>
        <w:t>第</w:t>
      </w:r>
      <w:smartTag w:uri="urn:schemas-microsoft-com:office:smarttags" w:element="chsdate">
        <w:smartTagPr>
          <w:attr w:name="IsROCDate" w:val="False"/>
          <w:attr w:name="IsLunarDate" w:val="False"/>
          <w:attr w:name="Day" w:val="30"/>
          <w:attr w:name="Month" w:val="12"/>
          <w:attr w:name="Year" w:val="1899"/>
        </w:smartTagPr>
        <w:r w:rsidRPr="004517C2">
          <w:rPr>
            <w:rFonts w:hAnsi="標楷體" w:hint="eastAsia"/>
          </w:rPr>
          <w:t>8.1.8</w:t>
        </w:r>
      </w:smartTag>
      <w:r w:rsidRPr="004517C2">
        <w:rPr>
          <w:rFonts w:hAnsi="標楷體" w:hint="eastAsia"/>
        </w:rPr>
        <w:t>條（公開之招標作業）：乙方應配合評決小組依本合約附件C1.2之規定（註：公開招標之作業程序），自行辦理興建階段公開之招標作業。評決小組成員共五至七人由雙方共同組成，其中甲方指定之成員應超過半數。</w:t>
      </w:r>
    </w:p>
    <w:p w:rsidR="00A77D2D" w:rsidRPr="004517C2" w:rsidRDefault="00A77D2D" w:rsidP="00091AE1">
      <w:pPr>
        <w:pStyle w:val="4"/>
        <w:rPr>
          <w:rFonts w:hAnsi="標楷體"/>
        </w:rPr>
      </w:pPr>
      <w:r w:rsidRPr="004517C2">
        <w:rPr>
          <w:rFonts w:hAnsi="標楷體" w:hint="eastAsia"/>
        </w:rPr>
        <w:t>第9.2條：勘驗付款。</w:t>
      </w:r>
    </w:p>
    <w:p w:rsidR="00A77D2D" w:rsidRPr="004517C2" w:rsidRDefault="00A77D2D" w:rsidP="00091AE1">
      <w:pPr>
        <w:pStyle w:val="4"/>
        <w:rPr>
          <w:rFonts w:hAnsi="標楷體"/>
        </w:rPr>
      </w:pPr>
      <w:r w:rsidRPr="004517C2">
        <w:rPr>
          <w:rFonts w:hAnsi="標楷體" w:hint="eastAsia"/>
        </w:rPr>
        <w:t>第</w:t>
      </w:r>
      <w:smartTag w:uri="urn:schemas-microsoft-com:office:smarttags" w:element="chsdate">
        <w:smartTagPr>
          <w:attr w:name="IsROCDate" w:val="False"/>
          <w:attr w:name="IsLunarDate" w:val="False"/>
          <w:attr w:name="Day" w:val="30"/>
          <w:attr w:name="Month" w:val="12"/>
          <w:attr w:name="Year" w:val="1899"/>
        </w:smartTagPr>
        <w:r w:rsidRPr="004517C2">
          <w:rPr>
            <w:rFonts w:hAnsi="標楷體" w:hint="eastAsia"/>
          </w:rPr>
          <w:t>9.2.2</w:t>
        </w:r>
      </w:smartTag>
      <w:r w:rsidRPr="004517C2">
        <w:rPr>
          <w:rFonts w:hAnsi="標楷體" w:hint="eastAsia"/>
        </w:rPr>
        <w:t>條：施工階段之提出申請。</w:t>
      </w:r>
    </w:p>
    <w:p w:rsidR="00A77D2D" w:rsidRPr="004517C2" w:rsidRDefault="00A77D2D" w:rsidP="00683756">
      <w:pPr>
        <w:ind w:leftChars="604" w:left="2055" w:firstLineChars="200" w:firstLine="680"/>
        <w:jc w:val="both"/>
        <w:rPr>
          <w:rFonts w:ascii="標楷體" w:hAnsi="標楷體"/>
        </w:rPr>
      </w:pPr>
      <w:r w:rsidRPr="004517C2">
        <w:rPr>
          <w:rFonts w:ascii="標楷體" w:hAnsi="標楷體" w:hint="eastAsia"/>
        </w:rPr>
        <w:t>乙方於實質完成本投資範圍內各工程項</w:t>
      </w:r>
      <w:r w:rsidR="00683756">
        <w:rPr>
          <w:rFonts w:ascii="標楷體" w:hAnsi="標楷體" w:hint="eastAsia"/>
        </w:rPr>
        <w:t>目</w:t>
      </w:r>
      <w:r w:rsidRPr="004517C2">
        <w:rPr>
          <w:rFonts w:ascii="標楷體" w:hAnsi="標楷體" w:hint="eastAsia"/>
        </w:rPr>
        <w:t>中各施工階段工作後，依工程經費表及典型成本中心計價里程碑（附件B2）備妥下列資料後向甲方提出各計價里程碑勘驗申請。</w:t>
      </w:r>
    </w:p>
    <w:p w:rsidR="00A77D2D" w:rsidRPr="004517C2" w:rsidRDefault="00A77D2D" w:rsidP="00091AE1">
      <w:pPr>
        <w:pStyle w:val="4"/>
        <w:rPr>
          <w:rFonts w:hAnsi="標楷體"/>
        </w:rPr>
      </w:pPr>
      <w:r w:rsidRPr="004517C2">
        <w:rPr>
          <w:rFonts w:hAnsi="標楷體" w:hint="eastAsia"/>
        </w:rPr>
        <w:t>第</w:t>
      </w:r>
      <w:smartTag w:uri="urn:schemas-microsoft-com:office:smarttags" w:element="chsdate">
        <w:smartTagPr>
          <w:attr w:name="IsROCDate" w:val="False"/>
          <w:attr w:name="IsLunarDate" w:val="False"/>
          <w:attr w:name="Day" w:val="30"/>
          <w:attr w:name="Month" w:val="12"/>
          <w:attr w:name="Year" w:val="1899"/>
        </w:smartTagPr>
        <w:r w:rsidRPr="004517C2">
          <w:rPr>
            <w:rFonts w:hAnsi="標楷體" w:hint="eastAsia"/>
          </w:rPr>
          <w:t>9.2.3</w:t>
        </w:r>
      </w:smartTag>
      <w:r w:rsidRPr="004517C2">
        <w:rPr>
          <w:rFonts w:hAnsi="標楷體" w:hint="eastAsia"/>
        </w:rPr>
        <w:t>條：系統整合測試階段之提出申請。</w:t>
      </w:r>
    </w:p>
    <w:p w:rsidR="00A77D2D" w:rsidRPr="004517C2" w:rsidRDefault="00A77D2D" w:rsidP="00091AE1">
      <w:pPr>
        <w:pStyle w:val="4"/>
        <w:rPr>
          <w:rFonts w:hAnsi="標楷體"/>
        </w:rPr>
      </w:pPr>
      <w:r w:rsidRPr="004517C2">
        <w:rPr>
          <w:rFonts w:hAnsi="標楷體" w:hint="eastAsia"/>
        </w:rPr>
        <w:t>第9.3條：履勘付款。</w:t>
      </w:r>
    </w:p>
    <w:p w:rsidR="00A77D2D" w:rsidRPr="004517C2" w:rsidRDefault="00A77D2D" w:rsidP="00683756">
      <w:pPr>
        <w:ind w:leftChars="604" w:left="2055" w:firstLineChars="200" w:firstLine="680"/>
        <w:jc w:val="both"/>
        <w:rPr>
          <w:rFonts w:ascii="標楷體" w:hAnsi="標楷體"/>
        </w:rPr>
      </w:pPr>
      <w:r w:rsidRPr="004517C2">
        <w:rPr>
          <w:rFonts w:ascii="標楷體" w:hAnsi="標楷體" w:hint="eastAsia"/>
        </w:rPr>
        <w:t>乙方於履勘單位完成履勘後，依工程經費表及典型成本中心計價里程碑備妥下列相關資料向甲方提出本計畫一部或全部之履勘計價里程碑付款申請。</w:t>
      </w:r>
    </w:p>
    <w:p w:rsidR="00A77D2D" w:rsidRPr="004517C2" w:rsidRDefault="00A77D2D" w:rsidP="00091AE1">
      <w:pPr>
        <w:pStyle w:val="4"/>
        <w:rPr>
          <w:rFonts w:hAnsi="標楷體"/>
        </w:rPr>
      </w:pPr>
      <w:r w:rsidRPr="004517C2">
        <w:rPr>
          <w:rFonts w:hAnsi="標楷體" w:hint="eastAsia"/>
        </w:rPr>
        <w:t>第9.4條：付款。</w:t>
      </w:r>
    </w:p>
    <w:p w:rsidR="00A77D2D" w:rsidRPr="004517C2" w:rsidRDefault="00A77D2D" w:rsidP="00091AE1">
      <w:pPr>
        <w:pStyle w:val="4"/>
        <w:rPr>
          <w:rFonts w:hAnsi="標楷體"/>
        </w:rPr>
      </w:pPr>
      <w:r w:rsidRPr="004517C2">
        <w:rPr>
          <w:rFonts w:hAnsi="標楷體" w:hint="eastAsia"/>
        </w:rPr>
        <w:t>第</w:t>
      </w:r>
      <w:smartTag w:uri="urn:schemas-microsoft-com:office:smarttags" w:element="chsdate">
        <w:smartTagPr>
          <w:attr w:name="IsROCDate" w:val="False"/>
          <w:attr w:name="IsLunarDate" w:val="False"/>
          <w:attr w:name="Day" w:val="30"/>
          <w:attr w:name="Month" w:val="12"/>
          <w:attr w:name="Year" w:val="1899"/>
        </w:smartTagPr>
        <w:r w:rsidRPr="004517C2">
          <w:rPr>
            <w:rFonts w:hAnsi="標楷體" w:hint="eastAsia"/>
          </w:rPr>
          <w:t>9.4.3</w:t>
        </w:r>
      </w:smartTag>
      <w:r w:rsidRPr="004517C2">
        <w:rPr>
          <w:rFonts w:hAnsi="標楷體" w:hint="eastAsia"/>
        </w:rPr>
        <w:t>條（物價指數之調整）：興建期間，如遇物價波動時，得依行政院主計處公布之「台灣地區營造工程物價總指數」及相關規定，以簽</w:t>
      </w:r>
      <w:r w:rsidRPr="004517C2">
        <w:rPr>
          <w:rFonts w:hAnsi="標楷體" w:hint="eastAsia"/>
        </w:rPr>
        <w:lastRenderedPageBreak/>
        <w:t>約月之當月物價指數為基本物價指數，就漲跌幅超過百分之五部分，依本合約附件3之規定調整工程款。（註：高雄市政府於財務計畫「政府辦理事項」經費中編列「物價調整費用」一百億八千九百萬元，支付予高捷公司。）</w:t>
      </w:r>
    </w:p>
    <w:p w:rsidR="00A77D2D" w:rsidRPr="004517C2" w:rsidRDefault="00A77D2D" w:rsidP="00091AE1">
      <w:pPr>
        <w:pStyle w:val="4"/>
        <w:rPr>
          <w:rFonts w:hAnsi="標楷體"/>
        </w:rPr>
      </w:pPr>
      <w:r w:rsidRPr="004517C2">
        <w:rPr>
          <w:rFonts w:hAnsi="標楷體" w:hint="eastAsia"/>
        </w:rPr>
        <w:t>第9.6條：產權取得。</w:t>
      </w:r>
    </w:p>
    <w:p w:rsidR="00A77D2D" w:rsidRPr="004517C2" w:rsidRDefault="00A77D2D" w:rsidP="00355FA8">
      <w:pPr>
        <w:ind w:leftChars="604" w:left="2055" w:firstLineChars="200" w:firstLine="680"/>
        <w:rPr>
          <w:rFonts w:ascii="標楷體" w:hAnsi="標楷體"/>
        </w:rPr>
      </w:pPr>
      <w:r w:rsidRPr="004517C2">
        <w:rPr>
          <w:rFonts w:ascii="標楷體" w:hAnsi="標楷體" w:hint="eastAsia"/>
        </w:rPr>
        <w:t>就「政府投資範圍」之工程，可認定為動產之部分，於依本章規定勘驗合格付款之同時，乙方應交付甲方並使之取得所有權；而不動產部分，乙方同意其施作之工作，不論已否完工或付款，均由甲方取得其所有權，但乙方得否請求付款，依本章規定辦理。</w:t>
      </w:r>
    </w:p>
    <w:p w:rsidR="00A77D2D" w:rsidRPr="004517C2" w:rsidRDefault="00A77D2D" w:rsidP="00091AE1">
      <w:pPr>
        <w:pStyle w:val="4"/>
        <w:rPr>
          <w:rFonts w:hAnsi="標楷體"/>
        </w:rPr>
      </w:pPr>
      <w:r w:rsidRPr="004517C2">
        <w:rPr>
          <w:rFonts w:hAnsi="標楷體" w:hint="eastAsia"/>
        </w:rPr>
        <w:t>第9.7條：交付使用。</w:t>
      </w:r>
    </w:p>
    <w:p w:rsidR="00A77D2D" w:rsidRPr="004517C2" w:rsidRDefault="00A77D2D" w:rsidP="00355FA8">
      <w:pPr>
        <w:ind w:leftChars="604" w:left="2055" w:firstLineChars="200" w:firstLine="680"/>
        <w:rPr>
          <w:rFonts w:ascii="標楷體" w:hAnsi="標楷體"/>
        </w:rPr>
      </w:pPr>
      <w:r w:rsidRPr="004517C2">
        <w:rPr>
          <w:rFonts w:ascii="標楷體" w:hAnsi="標楷體" w:hint="eastAsia"/>
        </w:rPr>
        <w:t>甲方依本合約第9.6條規定取得工程項目產權同時，隨即授與乙方使用權…。</w:t>
      </w:r>
    </w:p>
    <w:p w:rsidR="00A77D2D" w:rsidRPr="004517C2" w:rsidRDefault="00A77D2D" w:rsidP="00091AE1">
      <w:pPr>
        <w:pStyle w:val="4"/>
        <w:rPr>
          <w:rFonts w:hAnsi="標楷體"/>
        </w:rPr>
      </w:pPr>
      <w:r w:rsidRPr="004517C2">
        <w:rPr>
          <w:rFonts w:hAnsi="標楷體" w:hint="eastAsia"/>
        </w:rPr>
        <w:t>第14.1條（權利金）：除「乙方投資範圍」由乙方出資外，乙方依本章之規定支付甲方一百一十億元，作為乙方於特許期間內取得興建營運本計畫路網捷運系統，暨依照開發合約進行開發使用權利之對價，該對價已包含乙方就捷運相關建物以及路線、場站及其他不屬開發土地以外基地所應支付予甲方之租金在內。</w:t>
      </w:r>
    </w:p>
    <w:p w:rsidR="00A77D2D" w:rsidRPr="004517C2" w:rsidRDefault="00A77D2D" w:rsidP="00091AE1">
      <w:pPr>
        <w:pStyle w:val="4"/>
        <w:rPr>
          <w:rFonts w:hAnsi="標楷體"/>
        </w:rPr>
      </w:pPr>
      <w:r w:rsidRPr="004517C2">
        <w:rPr>
          <w:rFonts w:hAnsi="標楷體" w:hint="eastAsia"/>
        </w:rPr>
        <w:t>第</w:t>
      </w:r>
      <w:smartTag w:uri="urn:schemas-microsoft-com:office:smarttags" w:element="chsdate">
        <w:smartTagPr>
          <w:attr w:name="IsROCDate" w:val="False"/>
          <w:attr w:name="IsLunarDate" w:val="False"/>
          <w:attr w:name="Day" w:val="30"/>
          <w:attr w:name="Month" w:val="12"/>
          <w:attr w:name="Year" w:val="1899"/>
        </w:smartTagPr>
        <w:r w:rsidRPr="004517C2">
          <w:rPr>
            <w:rFonts w:hAnsi="標楷體" w:hint="eastAsia"/>
          </w:rPr>
          <w:t>14.1.1</w:t>
        </w:r>
      </w:smartTag>
      <w:r w:rsidRPr="004517C2">
        <w:rPr>
          <w:rFonts w:hAnsi="標楷體" w:hint="eastAsia"/>
        </w:rPr>
        <w:t>條：第一期款項一億元應於九十年三月前交付，第二期款項五億元，於開工後第一年交付一億五千萬元，開工後第二年交付一億五千萬元，開工後第三年交付二億元。</w:t>
      </w:r>
    </w:p>
    <w:p w:rsidR="00A77D2D" w:rsidRPr="004517C2" w:rsidRDefault="00A77D2D" w:rsidP="00091AE1">
      <w:pPr>
        <w:pStyle w:val="4"/>
        <w:rPr>
          <w:rFonts w:hAnsi="標楷體"/>
        </w:rPr>
      </w:pPr>
      <w:r w:rsidRPr="004517C2">
        <w:rPr>
          <w:rFonts w:hAnsi="標楷體" w:hint="eastAsia"/>
        </w:rPr>
        <w:t>第</w:t>
      </w:r>
      <w:smartTag w:uri="urn:schemas-microsoft-com:office:smarttags" w:element="chsdate">
        <w:smartTagPr>
          <w:attr w:name="IsROCDate" w:val="False"/>
          <w:attr w:name="IsLunarDate" w:val="False"/>
          <w:attr w:name="Day" w:val="30"/>
          <w:attr w:name="Month" w:val="12"/>
          <w:attr w:name="Year" w:val="1899"/>
        </w:smartTagPr>
        <w:r w:rsidRPr="004517C2">
          <w:rPr>
            <w:rFonts w:hAnsi="標楷體" w:hint="eastAsia"/>
          </w:rPr>
          <w:t>14.1.2</w:t>
        </w:r>
      </w:smartTag>
      <w:r w:rsidRPr="004517C2">
        <w:rPr>
          <w:rFonts w:hAnsi="標楷體" w:hint="eastAsia"/>
        </w:rPr>
        <w:t>條：乙方因辦理本合約附件C4.1所增加之全部工程經費，全部由乙方負擔，於興建完成時即視為乙方已支付權利金十億元。</w:t>
      </w:r>
    </w:p>
    <w:p w:rsidR="00A77D2D" w:rsidRPr="004517C2" w:rsidRDefault="00A77D2D" w:rsidP="00091AE1">
      <w:pPr>
        <w:pStyle w:val="4"/>
        <w:rPr>
          <w:rFonts w:hAnsi="標楷體"/>
        </w:rPr>
      </w:pPr>
      <w:r w:rsidRPr="004517C2">
        <w:rPr>
          <w:rFonts w:hAnsi="標楷體" w:hint="eastAsia"/>
        </w:rPr>
        <w:t>第</w:t>
      </w:r>
      <w:smartTag w:uri="urn:schemas-microsoft-com:office:smarttags" w:element="chsdate">
        <w:smartTagPr>
          <w:attr w:name="IsROCDate" w:val="False"/>
          <w:attr w:name="IsLunarDate" w:val="False"/>
          <w:attr w:name="Day" w:val="30"/>
          <w:attr w:name="Month" w:val="12"/>
          <w:attr w:name="Year" w:val="1899"/>
        </w:smartTagPr>
        <w:r w:rsidRPr="004517C2">
          <w:rPr>
            <w:rFonts w:hAnsi="標楷體" w:hint="eastAsia"/>
          </w:rPr>
          <w:t>14.1.3</w:t>
        </w:r>
      </w:smartTag>
      <w:r w:rsidRPr="004517C2">
        <w:rPr>
          <w:rFonts w:hAnsi="標楷體" w:hint="eastAsia"/>
        </w:rPr>
        <w:t>條：其餘九十四億元，同意乙方於</w:t>
      </w:r>
      <w:r w:rsidRPr="004517C2">
        <w:rPr>
          <w:rFonts w:hAnsi="標楷體" w:hint="eastAsia"/>
        </w:rPr>
        <w:lastRenderedPageBreak/>
        <w:t>銀行融資金額全部還本付息後，每年提撥稅後盈餘一定比例為權利金至達九十四億元為止…若營運期最後一年仍未達九十四億元，則不足之金額於最後一年提撥。</w:t>
      </w:r>
    </w:p>
    <w:p w:rsidR="00A77D2D" w:rsidRPr="004517C2" w:rsidRDefault="00A77D2D" w:rsidP="00091AE1">
      <w:pPr>
        <w:pStyle w:val="3"/>
        <w:rPr>
          <w:rFonts w:hAnsi="標楷體"/>
        </w:rPr>
      </w:pPr>
      <w:bookmarkStart w:id="91" w:name="_Toc291943802"/>
      <w:bookmarkStart w:id="92" w:name="_Toc293309800"/>
      <w:bookmarkStart w:id="93" w:name="_Toc293501468"/>
      <w:r w:rsidRPr="004517C2">
        <w:rPr>
          <w:rFonts w:hAnsi="標楷體" w:hint="eastAsia"/>
        </w:rPr>
        <w:t>高雄捷運紅橘線政府投資工程經費一千零四十七億七千萬元，高捷公司實際之發包辦理情形</w:t>
      </w:r>
      <w:bookmarkEnd w:id="91"/>
      <w:bookmarkEnd w:id="92"/>
      <w:bookmarkEnd w:id="93"/>
      <w:r w:rsidR="003E57DB">
        <w:rPr>
          <w:rFonts w:hAnsi="標楷體" w:hint="eastAsia"/>
        </w:rPr>
        <w:t>：</w:t>
      </w:r>
    </w:p>
    <w:p w:rsidR="00A77D2D" w:rsidRPr="004517C2" w:rsidRDefault="00A77D2D" w:rsidP="00683756">
      <w:pPr>
        <w:ind w:leftChars="404" w:left="1374" w:firstLineChars="200" w:firstLine="680"/>
        <w:jc w:val="both"/>
        <w:rPr>
          <w:rFonts w:ascii="標楷體" w:hAnsi="標楷體"/>
        </w:rPr>
      </w:pPr>
      <w:r w:rsidRPr="004517C2">
        <w:rPr>
          <w:rFonts w:ascii="標楷體" w:hAnsi="標楷體" w:hint="eastAsia"/>
        </w:rPr>
        <w:t>高雄市政府查復表示，該府捷運局於九十八年十二月辦理財務檢查時，</w:t>
      </w:r>
      <w:r w:rsidR="000502A1" w:rsidRPr="004517C2">
        <w:rPr>
          <w:rFonts w:ascii="標楷體" w:hAnsi="標楷體" w:hint="eastAsia"/>
        </w:rPr>
        <w:t>依</w:t>
      </w:r>
      <w:r w:rsidRPr="004517C2">
        <w:rPr>
          <w:rFonts w:ascii="標楷體" w:hAnsi="標楷體" w:hint="eastAsia"/>
        </w:rPr>
        <w:t>高捷公司提供附件資料顯示，高捷公司實際辦理發包件數計二百八十五件，經變更設計追加減後之契約總金額為八百九十三億六千四百一十三萬四百六十九元（部分案件係以美金簽約計價，經匯率換算成新台幣幣值統計）。</w:t>
      </w:r>
    </w:p>
    <w:p w:rsidR="00A77D2D" w:rsidRPr="004517C2" w:rsidRDefault="00A77D2D" w:rsidP="00091AE1">
      <w:pPr>
        <w:pStyle w:val="3"/>
        <w:rPr>
          <w:rFonts w:hAnsi="標楷體"/>
        </w:rPr>
      </w:pPr>
      <w:bookmarkStart w:id="94" w:name="_Toc291943805"/>
      <w:bookmarkStart w:id="95" w:name="_Toc293309801"/>
      <w:bookmarkStart w:id="96" w:name="_Toc293501469"/>
      <w:r w:rsidRPr="004517C2">
        <w:rPr>
          <w:rFonts w:hAnsi="標楷體" w:hint="eastAsia"/>
        </w:rPr>
        <w:t>各機關查復本院函詢</w:t>
      </w:r>
      <w:bookmarkEnd w:id="94"/>
      <w:bookmarkEnd w:id="95"/>
      <w:bookmarkEnd w:id="96"/>
      <w:r w:rsidR="003E57DB">
        <w:rPr>
          <w:rFonts w:hAnsi="標楷體" w:hint="eastAsia"/>
        </w:rPr>
        <w:t>：</w:t>
      </w:r>
    </w:p>
    <w:p w:rsidR="00A77D2D" w:rsidRPr="004517C2" w:rsidRDefault="00A77D2D" w:rsidP="00091AE1">
      <w:pPr>
        <w:pStyle w:val="4"/>
        <w:rPr>
          <w:rFonts w:hAnsi="標楷體"/>
        </w:rPr>
      </w:pPr>
      <w:r w:rsidRPr="004517C2">
        <w:rPr>
          <w:rFonts w:hAnsi="標楷體" w:hint="eastAsia"/>
        </w:rPr>
        <w:t>高雄市政府（捷運局）</w:t>
      </w:r>
      <w:r w:rsidR="003E57DB">
        <w:rPr>
          <w:rFonts w:hAnsi="標楷體" w:hint="eastAsia"/>
        </w:rPr>
        <w:t>：</w:t>
      </w:r>
    </w:p>
    <w:tbl>
      <w:tblPr>
        <w:tblW w:w="8647" w:type="dxa"/>
        <w:tblInd w:w="312"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2977"/>
        <w:gridCol w:w="5670"/>
      </w:tblGrid>
      <w:tr w:rsidR="00A77D2D" w:rsidRPr="004517C2" w:rsidTr="005846C6">
        <w:trPr>
          <w:trHeight w:val="450"/>
          <w:tblHeader/>
        </w:trPr>
        <w:tc>
          <w:tcPr>
            <w:tcW w:w="2977" w:type="dxa"/>
            <w:vAlign w:val="center"/>
          </w:tcPr>
          <w:p w:rsidR="00A77D2D" w:rsidRPr="004517C2" w:rsidRDefault="00A77D2D" w:rsidP="005846C6">
            <w:pPr>
              <w:overflowPunct w:val="0"/>
              <w:adjustRightInd w:val="0"/>
              <w:snapToGrid w:val="0"/>
              <w:spacing w:line="300" w:lineRule="exact"/>
              <w:jc w:val="center"/>
              <w:rPr>
                <w:rFonts w:ascii="標楷體" w:hAnsi="標楷體" w:cs="Arial"/>
                <w:bCs/>
                <w:color w:val="000000"/>
                <w:sz w:val="24"/>
                <w:szCs w:val="24"/>
              </w:rPr>
            </w:pPr>
            <w:r w:rsidRPr="004517C2">
              <w:rPr>
                <w:rFonts w:ascii="標楷體" w:hAnsi="標楷體" w:cs="Arial" w:hint="eastAsia"/>
                <w:bCs/>
                <w:color w:val="000000"/>
                <w:sz w:val="24"/>
                <w:szCs w:val="24"/>
              </w:rPr>
              <w:t>本 院 函 詢</w:t>
            </w:r>
          </w:p>
        </w:tc>
        <w:tc>
          <w:tcPr>
            <w:tcW w:w="5670" w:type="dxa"/>
            <w:vAlign w:val="center"/>
          </w:tcPr>
          <w:p w:rsidR="00A77D2D" w:rsidRPr="004517C2" w:rsidRDefault="00A77D2D" w:rsidP="005846C6">
            <w:pPr>
              <w:overflowPunct w:val="0"/>
              <w:adjustRightInd w:val="0"/>
              <w:snapToGrid w:val="0"/>
              <w:spacing w:line="300" w:lineRule="exact"/>
              <w:jc w:val="center"/>
              <w:rPr>
                <w:rFonts w:ascii="標楷體" w:hAnsi="標楷體" w:cs="Arial"/>
                <w:bCs/>
                <w:color w:val="000000"/>
                <w:sz w:val="24"/>
                <w:szCs w:val="24"/>
              </w:rPr>
            </w:pPr>
            <w:r w:rsidRPr="004517C2">
              <w:rPr>
                <w:rFonts w:ascii="標楷體" w:hAnsi="標楷體" w:cs="Arial" w:hint="eastAsia"/>
                <w:bCs/>
                <w:color w:val="000000"/>
                <w:sz w:val="24"/>
                <w:szCs w:val="24"/>
              </w:rPr>
              <w:t>高雄市政府查復說明</w:t>
            </w:r>
          </w:p>
        </w:tc>
      </w:tr>
      <w:tr w:rsidR="00A77D2D" w:rsidRPr="004517C2" w:rsidTr="0089463E">
        <w:tc>
          <w:tcPr>
            <w:tcW w:w="2977" w:type="dxa"/>
          </w:tcPr>
          <w:p w:rsidR="00A77D2D" w:rsidRPr="004517C2" w:rsidRDefault="00A77D2D" w:rsidP="005846C6">
            <w:pPr>
              <w:autoSpaceDE w:val="0"/>
              <w:autoSpaceDN w:val="0"/>
              <w:adjustRightInd w:val="0"/>
              <w:snapToGrid w:val="0"/>
              <w:spacing w:line="300" w:lineRule="exact"/>
              <w:ind w:left="395" w:hangingChars="152" w:hanging="395"/>
              <w:jc w:val="both"/>
              <w:rPr>
                <w:rFonts w:ascii="標楷體" w:hAnsi="標楷體" w:cs="Arial"/>
                <w:color w:val="000000"/>
                <w:sz w:val="24"/>
                <w:szCs w:val="24"/>
              </w:rPr>
            </w:pPr>
            <w:r w:rsidRPr="004517C2">
              <w:rPr>
                <w:rFonts w:ascii="標楷體" w:hAnsi="標楷體" w:cs="Arial" w:hint="eastAsia"/>
                <w:color w:val="000000"/>
                <w:sz w:val="24"/>
                <w:szCs w:val="24"/>
              </w:rPr>
              <w:t>一、貴府於</w:t>
            </w:r>
            <w:smartTag w:uri="urn:schemas-microsoft-com:office:smarttags" w:element="chsdate">
              <w:smartTagPr>
                <w:attr w:name="Year" w:val="1989"/>
                <w:attr w:name="Month" w:val="2"/>
                <w:attr w:name="Day" w:val="25"/>
                <w:attr w:name="IsLunarDate" w:val="False"/>
                <w:attr w:name="IsROCDate" w:val="False"/>
              </w:smartTagPr>
              <w:r w:rsidRPr="004517C2">
                <w:rPr>
                  <w:rFonts w:ascii="標楷體" w:hAnsi="標楷體" w:cs="Arial" w:hint="eastAsia"/>
                  <w:color w:val="000000"/>
                  <w:sz w:val="24"/>
                  <w:szCs w:val="24"/>
                </w:rPr>
                <w:t>89年2月25日</w:t>
              </w:r>
            </w:smartTag>
            <w:r w:rsidRPr="004517C2">
              <w:rPr>
                <w:rFonts w:ascii="標楷體" w:hAnsi="標楷體" w:cs="Arial" w:hint="eastAsia"/>
                <w:color w:val="000000"/>
                <w:sz w:val="24"/>
                <w:szCs w:val="24"/>
              </w:rPr>
              <w:t>函高捷運輸企業聯盟、高捷公司籌備處、港都捷運公司籌備處，檢送有關「徵求民間參與高雄都會區大眾捷運系統紅橘線路網建設案」之「申請須知修訂與補充資料及補充規定」，其中說明增訂「補充規定」第3.2節第3項為「特許公司於本案第2階段所提出之『徵求民間參與高雄都會區大眾捷運系統紅橘線路網建設案』報價書中要求『政府投資額度』項目金額減去陸佰億元之差額，特許公司同意至少以此差額等值之工程（標段）採行公開招標方式執行…</w:t>
            </w:r>
            <w:r w:rsidR="0089463E" w:rsidRPr="004517C2">
              <w:rPr>
                <w:rFonts w:ascii="標楷體" w:hAnsi="標楷體" w:cs="Arial" w:hint="eastAsia"/>
                <w:color w:val="000000"/>
                <w:sz w:val="24"/>
                <w:szCs w:val="24"/>
              </w:rPr>
              <w:t>」，</w:t>
            </w:r>
            <w:r w:rsidRPr="004517C2">
              <w:rPr>
                <w:rFonts w:ascii="標楷體" w:hAnsi="標楷體" w:cs="Arial" w:hint="eastAsia"/>
                <w:color w:val="000000"/>
                <w:sz w:val="24"/>
                <w:szCs w:val="24"/>
              </w:rPr>
              <w:t>其</w:t>
            </w:r>
            <w:r w:rsidRPr="004517C2">
              <w:rPr>
                <w:rFonts w:ascii="標楷體" w:hAnsi="標楷體" w:cs="Arial" w:hint="eastAsia"/>
                <w:color w:val="000000"/>
                <w:sz w:val="24"/>
                <w:szCs w:val="24"/>
              </w:rPr>
              <w:lastRenderedPageBreak/>
              <w:t>中「陸佰億元」之計算標準依據？</w:t>
            </w:r>
          </w:p>
        </w:tc>
        <w:tc>
          <w:tcPr>
            <w:tcW w:w="5670" w:type="dxa"/>
          </w:tcPr>
          <w:p w:rsidR="00A77D2D" w:rsidRPr="004517C2" w:rsidRDefault="00A77D2D" w:rsidP="005846C6">
            <w:pPr>
              <w:numPr>
                <w:ilvl w:val="0"/>
                <w:numId w:val="19"/>
              </w:numPr>
              <w:autoSpaceDE w:val="0"/>
              <w:autoSpaceDN w:val="0"/>
              <w:adjustRightInd w:val="0"/>
              <w:snapToGrid w:val="0"/>
              <w:spacing w:line="300" w:lineRule="exact"/>
              <w:ind w:left="482" w:hanging="482"/>
              <w:jc w:val="both"/>
              <w:rPr>
                <w:rFonts w:ascii="標楷體" w:hAnsi="標楷體" w:cs="Arial"/>
                <w:color w:val="000000"/>
                <w:sz w:val="24"/>
                <w:szCs w:val="24"/>
              </w:rPr>
            </w:pPr>
            <w:r w:rsidRPr="004517C2">
              <w:rPr>
                <w:rFonts w:ascii="標楷體" w:hAnsi="標楷體" w:cs="Arial" w:hint="eastAsia"/>
                <w:color w:val="000000"/>
                <w:sz w:val="24"/>
                <w:szCs w:val="24"/>
              </w:rPr>
              <w:lastRenderedPageBreak/>
              <w:t>自</w:t>
            </w:r>
            <w:smartTag w:uri="urn:schemas-microsoft-com:office:smarttags" w:element="chsdate">
              <w:smartTagPr>
                <w:attr w:name="Year" w:val="1988"/>
                <w:attr w:name="Month" w:val="2"/>
                <w:attr w:name="Day" w:val="1"/>
                <w:attr w:name="IsLunarDate" w:val="False"/>
                <w:attr w:name="IsROCDate" w:val="False"/>
              </w:smartTagPr>
              <w:r w:rsidRPr="004517C2">
                <w:rPr>
                  <w:rFonts w:ascii="標楷體" w:hAnsi="標楷體" w:cs="Arial" w:hint="eastAsia"/>
                  <w:color w:val="000000"/>
                  <w:sz w:val="24"/>
                  <w:szCs w:val="24"/>
                </w:rPr>
                <w:t>88年2月1日</w:t>
              </w:r>
            </w:smartTag>
            <w:r w:rsidRPr="004517C2">
              <w:rPr>
                <w:rFonts w:ascii="標楷體" w:hAnsi="標楷體" w:cs="Arial" w:hint="eastAsia"/>
                <w:color w:val="000000"/>
                <w:sz w:val="24"/>
                <w:szCs w:val="24"/>
              </w:rPr>
              <w:t>公告「徵求民間參與高雄都會區大眾捷運系統紅橘線路網建設案」後，外界一直對本計畫自償率太低，以及廠商可能以小</w:t>
            </w:r>
            <w:r w:rsidR="0089463E" w:rsidRPr="004517C2">
              <w:rPr>
                <w:rFonts w:ascii="標楷體" w:hAnsi="標楷體" w:cs="Arial" w:hint="eastAsia"/>
                <w:color w:val="000000"/>
                <w:sz w:val="24"/>
                <w:szCs w:val="24"/>
              </w:rPr>
              <w:t>搏</w:t>
            </w:r>
            <w:r w:rsidRPr="004517C2">
              <w:rPr>
                <w:rFonts w:ascii="標楷體" w:hAnsi="標楷體" w:cs="Arial" w:hint="eastAsia"/>
                <w:color w:val="000000"/>
                <w:sz w:val="24"/>
                <w:szCs w:val="24"/>
              </w:rPr>
              <w:t>大的情形存有疑慮。因此，本府在本計畫招商過程中，積極致力於提出能夠提高本計畫自償率之方案。況本計畫經行政院多次要求本府考量降低政府投資額度，且本計畫甄審委員會之陳</w:t>
            </w:r>
            <w:r w:rsidR="009F6F5A">
              <w:rPr>
                <w:rFonts w:ascii="標楷體" w:hAnsi="標楷體" w:cs="Arial" w:hint="eastAsia"/>
                <w:color w:val="000000"/>
                <w:sz w:val="24"/>
                <w:szCs w:val="24"/>
              </w:rPr>
              <w:t>○○</w:t>
            </w:r>
            <w:r w:rsidRPr="004517C2">
              <w:rPr>
                <w:rFonts w:ascii="標楷體" w:hAnsi="標楷體" w:cs="Arial" w:hint="eastAsia"/>
                <w:color w:val="000000"/>
                <w:sz w:val="24"/>
                <w:szCs w:val="24"/>
              </w:rPr>
              <w:t>委員（87年時任交通部次長）亦多次在本計畫前期第1、2、3次之甄審委員會中要求考量如何降低政府投資額度之投標機制，本府捷運局在研議本計畫「申請須知修訂與補充資料及補充規定」時，即多次與本計畫C2技術、財務、法律顧問開會研究考量下列原則：</w:t>
            </w:r>
          </w:p>
          <w:p w:rsidR="00A77D2D" w:rsidRPr="004517C2" w:rsidRDefault="0089463E" w:rsidP="005846C6">
            <w:pPr>
              <w:autoSpaceDE w:val="0"/>
              <w:autoSpaceDN w:val="0"/>
              <w:adjustRightInd w:val="0"/>
              <w:snapToGrid w:val="0"/>
              <w:spacing w:line="300" w:lineRule="exact"/>
              <w:ind w:left="780" w:hangingChars="300" w:hanging="780"/>
              <w:jc w:val="both"/>
              <w:rPr>
                <w:rFonts w:ascii="標楷體" w:hAnsi="標楷體" w:cs="Arial"/>
                <w:color w:val="000000"/>
                <w:sz w:val="24"/>
                <w:szCs w:val="24"/>
              </w:rPr>
            </w:pPr>
            <w:r w:rsidRPr="004517C2">
              <w:rPr>
                <w:rFonts w:ascii="標楷體" w:hAnsi="標楷體" w:cs="Arial" w:hint="eastAsia"/>
                <w:color w:val="000000"/>
                <w:sz w:val="24"/>
                <w:szCs w:val="24"/>
              </w:rPr>
              <w:t>（一）</w:t>
            </w:r>
            <w:r w:rsidR="00A77D2D" w:rsidRPr="004517C2">
              <w:rPr>
                <w:rFonts w:ascii="標楷體" w:hAnsi="標楷體" w:cs="Arial" w:hint="eastAsia"/>
                <w:color w:val="000000"/>
                <w:sz w:val="24"/>
                <w:szCs w:val="24"/>
              </w:rPr>
              <w:t>本計畫政府投資範圍、民間投資範圍及政府應辦事項經費3項之總額不得超過1,952億元。</w:t>
            </w:r>
          </w:p>
          <w:p w:rsidR="00A77D2D" w:rsidRPr="004517C2" w:rsidRDefault="0089463E" w:rsidP="005846C6">
            <w:pPr>
              <w:autoSpaceDE w:val="0"/>
              <w:autoSpaceDN w:val="0"/>
              <w:adjustRightInd w:val="0"/>
              <w:snapToGrid w:val="0"/>
              <w:spacing w:line="300" w:lineRule="exact"/>
              <w:ind w:left="780" w:hangingChars="300" w:hanging="780"/>
              <w:jc w:val="both"/>
              <w:rPr>
                <w:rFonts w:ascii="標楷體" w:hAnsi="標楷體" w:cs="Arial"/>
                <w:color w:val="000000"/>
                <w:sz w:val="24"/>
                <w:szCs w:val="24"/>
              </w:rPr>
            </w:pPr>
            <w:r w:rsidRPr="004517C2">
              <w:rPr>
                <w:rFonts w:ascii="標楷體" w:hAnsi="標楷體" w:cs="Arial" w:hint="eastAsia"/>
                <w:color w:val="000000"/>
                <w:sz w:val="24"/>
                <w:szCs w:val="24"/>
              </w:rPr>
              <w:t>（二）</w:t>
            </w:r>
            <w:r w:rsidR="00A77D2D" w:rsidRPr="004517C2">
              <w:rPr>
                <w:rFonts w:ascii="標楷體" w:hAnsi="標楷體" w:cs="Arial" w:hint="eastAsia"/>
                <w:color w:val="000000"/>
                <w:sz w:val="24"/>
                <w:szCs w:val="24"/>
              </w:rPr>
              <w:t>政府應辦事項經費由本府訂定提供後，由入圍申請人於報價書中填報，本府提供之政府辦理事項經費為370億元。</w:t>
            </w:r>
          </w:p>
          <w:p w:rsidR="00A77D2D" w:rsidRPr="004517C2" w:rsidRDefault="0089463E" w:rsidP="005846C6">
            <w:pPr>
              <w:autoSpaceDE w:val="0"/>
              <w:autoSpaceDN w:val="0"/>
              <w:adjustRightInd w:val="0"/>
              <w:snapToGrid w:val="0"/>
              <w:spacing w:line="300" w:lineRule="exact"/>
              <w:ind w:left="780" w:hangingChars="300" w:hanging="780"/>
              <w:jc w:val="both"/>
              <w:rPr>
                <w:rFonts w:ascii="標楷體" w:hAnsi="標楷體" w:cs="Arial"/>
                <w:sz w:val="24"/>
                <w:szCs w:val="24"/>
              </w:rPr>
            </w:pPr>
            <w:r w:rsidRPr="004517C2">
              <w:rPr>
                <w:rFonts w:ascii="標楷體" w:hAnsi="標楷體" w:cs="Arial" w:hint="eastAsia"/>
                <w:color w:val="000000"/>
                <w:sz w:val="24"/>
                <w:szCs w:val="24"/>
              </w:rPr>
              <w:t>（三）</w:t>
            </w:r>
            <w:r w:rsidR="00A77D2D" w:rsidRPr="004517C2">
              <w:rPr>
                <w:rFonts w:ascii="標楷體" w:hAnsi="標楷體" w:cs="Arial" w:hint="eastAsia"/>
                <w:color w:val="000000"/>
                <w:sz w:val="24"/>
                <w:szCs w:val="24"/>
              </w:rPr>
              <w:t>就「政府投資額度」與「民間投資額度」之報價總和，設計使合格申請人自行降低政府投資額</w:t>
            </w:r>
            <w:r w:rsidR="00A77D2D" w:rsidRPr="004517C2">
              <w:rPr>
                <w:rFonts w:ascii="標楷體" w:hAnsi="標楷體" w:cs="Arial" w:hint="eastAsia"/>
                <w:sz w:val="24"/>
                <w:szCs w:val="24"/>
              </w:rPr>
              <w:t>度金額之投標機制。</w:t>
            </w:r>
          </w:p>
          <w:p w:rsidR="00A77D2D" w:rsidRPr="004517C2" w:rsidRDefault="00A77D2D" w:rsidP="005846C6">
            <w:pPr>
              <w:numPr>
                <w:ilvl w:val="0"/>
                <w:numId w:val="20"/>
              </w:numPr>
              <w:autoSpaceDE w:val="0"/>
              <w:autoSpaceDN w:val="0"/>
              <w:adjustRightInd w:val="0"/>
              <w:snapToGrid w:val="0"/>
              <w:spacing w:line="300" w:lineRule="exact"/>
              <w:ind w:left="624" w:hanging="340"/>
              <w:jc w:val="both"/>
              <w:rPr>
                <w:rFonts w:ascii="標楷體" w:hAnsi="標楷體" w:cs="Arial"/>
                <w:sz w:val="24"/>
                <w:szCs w:val="24"/>
              </w:rPr>
            </w:pPr>
            <w:r w:rsidRPr="004517C2">
              <w:rPr>
                <w:rFonts w:ascii="標楷體" w:hAnsi="標楷體" w:cs="Arial" w:hint="eastAsia"/>
                <w:sz w:val="24"/>
                <w:szCs w:val="24"/>
              </w:rPr>
              <w:lastRenderedPageBreak/>
              <w:t>訂定民間投資額度之工作內容項目及其金額最低門檻，參見本計畫申修補充規定第</w:t>
            </w:r>
            <w:smartTag w:uri="urn:schemas-microsoft-com:office:smarttags" w:element="chsdate">
              <w:smartTagPr>
                <w:attr w:name="Year" w:val="1899"/>
                <w:attr w:name="Month" w:val="12"/>
                <w:attr w:name="Day" w:val="30"/>
                <w:attr w:name="IsLunarDate" w:val="False"/>
                <w:attr w:name="IsROCDate" w:val="False"/>
              </w:smartTagPr>
              <w:r w:rsidRPr="004517C2">
                <w:rPr>
                  <w:rFonts w:ascii="標楷體" w:hAnsi="標楷體" w:cs="Arial" w:hint="eastAsia"/>
                  <w:sz w:val="24"/>
                  <w:szCs w:val="24"/>
                </w:rPr>
                <w:t>4.3.2</w:t>
              </w:r>
            </w:smartTag>
            <w:r w:rsidRPr="004517C2">
              <w:rPr>
                <w:rFonts w:ascii="標楷體" w:hAnsi="標楷體" w:cs="Arial" w:hint="eastAsia"/>
                <w:sz w:val="24"/>
                <w:szCs w:val="24"/>
              </w:rPr>
              <w:t>條之(1)，亦即合格申請人所提出之「民間投資範圍」經費不低於全部總額的11％。</w:t>
            </w:r>
          </w:p>
          <w:p w:rsidR="00A77D2D" w:rsidRPr="004517C2" w:rsidRDefault="00A77D2D" w:rsidP="005846C6">
            <w:pPr>
              <w:numPr>
                <w:ilvl w:val="0"/>
                <w:numId w:val="20"/>
              </w:numPr>
              <w:autoSpaceDE w:val="0"/>
              <w:autoSpaceDN w:val="0"/>
              <w:adjustRightInd w:val="0"/>
              <w:snapToGrid w:val="0"/>
              <w:spacing w:line="300" w:lineRule="exact"/>
              <w:ind w:left="624" w:hanging="340"/>
              <w:jc w:val="both"/>
              <w:rPr>
                <w:rFonts w:ascii="標楷體" w:hAnsi="標楷體" w:cs="Arial"/>
                <w:sz w:val="24"/>
                <w:szCs w:val="24"/>
              </w:rPr>
            </w:pPr>
            <w:r w:rsidRPr="004517C2">
              <w:rPr>
                <w:rFonts w:ascii="標楷體" w:hAnsi="標楷體" w:cs="Arial" w:hint="eastAsia"/>
                <w:sz w:val="24"/>
                <w:szCs w:val="24"/>
              </w:rPr>
              <w:t>由於有本計畫</w:t>
            </w:r>
            <w:r w:rsidRPr="004517C2">
              <w:rPr>
                <w:rFonts w:ascii="標楷體" w:hAnsi="標楷體" w:cs="Arial" w:hint="eastAsia"/>
                <w:color w:val="000000"/>
                <w:sz w:val="24"/>
                <w:szCs w:val="24"/>
              </w:rPr>
              <w:t>補充規定6.平準基金機制之提出，</w:t>
            </w:r>
            <w:r w:rsidRPr="004517C2">
              <w:rPr>
                <w:rFonts w:ascii="標楷體" w:hAnsi="標楷體" w:cs="Arial" w:hint="eastAsia"/>
                <w:sz w:val="24"/>
                <w:szCs w:val="24"/>
              </w:rPr>
              <w:t>若合格申請人所填出之「政府投資額度」愈高，則每期被提撥轉存平準基金專戶之6％比例金額即愈高，藉此可使合格申請人填具該數額時有所節制。</w:t>
            </w:r>
          </w:p>
          <w:p w:rsidR="00A77D2D" w:rsidRPr="004517C2" w:rsidRDefault="00A77D2D" w:rsidP="005846C6">
            <w:pPr>
              <w:numPr>
                <w:ilvl w:val="0"/>
                <w:numId w:val="20"/>
              </w:numPr>
              <w:autoSpaceDE w:val="0"/>
              <w:autoSpaceDN w:val="0"/>
              <w:adjustRightInd w:val="0"/>
              <w:snapToGrid w:val="0"/>
              <w:spacing w:line="300" w:lineRule="exact"/>
              <w:ind w:left="624" w:hanging="340"/>
              <w:jc w:val="both"/>
              <w:rPr>
                <w:rFonts w:ascii="標楷體" w:hAnsi="標楷體" w:cs="Arial"/>
                <w:color w:val="000000"/>
                <w:sz w:val="24"/>
                <w:szCs w:val="24"/>
              </w:rPr>
            </w:pPr>
            <w:r w:rsidRPr="004517C2">
              <w:rPr>
                <w:rFonts w:ascii="標楷體" w:hAnsi="標楷體" w:cs="Arial" w:hint="eastAsia"/>
                <w:sz w:val="24"/>
                <w:szCs w:val="24"/>
              </w:rPr>
              <w:t>再考量本計畫已經法令主管機關正式函覆不適用政府採購法，因此，透過限制未來民間機構</w:t>
            </w:r>
            <w:r w:rsidRPr="004517C2">
              <w:rPr>
                <w:rFonts w:ascii="標楷體" w:hAnsi="標楷體" w:cs="Arial" w:hint="eastAsia"/>
                <w:color w:val="000000"/>
                <w:sz w:val="24"/>
                <w:szCs w:val="24"/>
              </w:rPr>
              <w:t>承商對於「政府投資額度」發包程序之機制，來達成提升「民間投資額度」之實質效果。</w:t>
            </w:r>
          </w:p>
          <w:p w:rsidR="00A77D2D" w:rsidRPr="004517C2" w:rsidRDefault="0089463E" w:rsidP="005846C6">
            <w:pPr>
              <w:autoSpaceDE w:val="0"/>
              <w:autoSpaceDN w:val="0"/>
              <w:adjustRightInd w:val="0"/>
              <w:snapToGrid w:val="0"/>
              <w:spacing w:line="300" w:lineRule="exact"/>
              <w:ind w:left="780" w:hangingChars="300" w:hanging="780"/>
              <w:jc w:val="both"/>
              <w:rPr>
                <w:rFonts w:ascii="標楷體" w:hAnsi="標楷體" w:cs="Arial"/>
                <w:color w:val="000000"/>
                <w:sz w:val="24"/>
                <w:szCs w:val="24"/>
              </w:rPr>
            </w:pPr>
            <w:r w:rsidRPr="004517C2">
              <w:rPr>
                <w:rFonts w:ascii="標楷體" w:hAnsi="標楷體" w:cs="Arial" w:hint="eastAsia"/>
                <w:color w:val="000000"/>
                <w:sz w:val="24"/>
                <w:szCs w:val="24"/>
              </w:rPr>
              <w:t>（四）</w:t>
            </w:r>
            <w:r w:rsidR="00A77D2D" w:rsidRPr="004517C2">
              <w:rPr>
                <w:rFonts w:ascii="標楷體" w:hAnsi="標楷體" w:cs="Arial" w:hint="eastAsia"/>
                <w:color w:val="000000"/>
                <w:sz w:val="24"/>
                <w:szCs w:val="24"/>
              </w:rPr>
              <w:t>參酌本計畫甄審委員會第3次</w:t>
            </w:r>
            <w:r w:rsidRPr="004517C2">
              <w:rPr>
                <w:rFonts w:ascii="標楷體" w:hAnsi="標楷體" w:cs="Arial" w:hint="eastAsia"/>
                <w:color w:val="000000"/>
                <w:sz w:val="24"/>
                <w:szCs w:val="24"/>
              </w:rPr>
              <w:t>會議紀錄</w:t>
            </w:r>
            <w:r w:rsidR="00A77D2D" w:rsidRPr="004517C2">
              <w:rPr>
                <w:rFonts w:ascii="標楷體" w:hAnsi="標楷體" w:cs="Arial" w:hint="eastAsia"/>
                <w:color w:val="000000"/>
                <w:sz w:val="24"/>
                <w:szCs w:val="24"/>
              </w:rPr>
              <w:t>(四)請示及建議事項決議二及(五)之決議內容，規定針對既有合格申請人有關「政府投資額度」在後續議約程序中，仍有可能實質地被要求提出權利金方式加以協議雙方投資條件。</w:t>
            </w:r>
          </w:p>
          <w:p w:rsidR="00A77D2D" w:rsidRPr="004517C2" w:rsidRDefault="0089463E" w:rsidP="005846C6">
            <w:pPr>
              <w:autoSpaceDE w:val="0"/>
              <w:autoSpaceDN w:val="0"/>
              <w:adjustRightInd w:val="0"/>
              <w:snapToGrid w:val="0"/>
              <w:spacing w:line="300" w:lineRule="exact"/>
              <w:ind w:left="780" w:hangingChars="300" w:hanging="780"/>
              <w:jc w:val="both"/>
              <w:rPr>
                <w:rFonts w:ascii="標楷體" w:hAnsi="標楷體" w:cs="Arial"/>
                <w:color w:val="000000"/>
                <w:sz w:val="24"/>
                <w:szCs w:val="24"/>
              </w:rPr>
            </w:pPr>
            <w:r w:rsidRPr="004517C2">
              <w:rPr>
                <w:rFonts w:ascii="標楷體" w:hAnsi="標楷體" w:cs="Arial" w:hint="eastAsia"/>
                <w:color w:val="000000"/>
                <w:sz w:val="24"/>
                <w:szCs w:val="24"/>
              </w:rPr>
              <w:t>（五）</w:t>
            </w:r>
            <w:r w:rsidR="00A77D2D" w:rsidRPr="004517C2">
              <w:rPr>
                <w:rFonts w:ascii="標楷體" w:hAnsi="標楷體" w:cs="Arial" w:hint="eastAsia"/>
                <w:color w:val="000000"/>
                <w:sz w:val="24"/>
                <w:szCs w:val="24"/>
              </w:rPr>
              <w:t>準此，高雄市政府於</w:t>
            </w:r>
            <w:smartTag w:uri="urn:schemas-microsoft-com:office:smarttags" w:element="chsdate">
              <w:smartTagPr>
                <w:attr w:name="Year" w:val="1989"/>
                <w:attr w:name="Month" w:val="2"/>
                <w:attr w:name="Day" w:val="25"/>
                <w:attr w:name="IsLunarDate" w:val="False"/>
                <w:attr w:name="IsROCDate" w:val="False"/>
              </w:smartTagPr>
              <w:r w:rsidR="00A77D2D" w:rsidRPr="004517C2">
                <w:rPr>
                  <w:rFonts w:ascii="標楷體" w:hAnsi="標楷體" w:cs="Arial" w:hint="eastAsia"/>
                  <w:color w:val="000000"/>
                  <w:sz w:val="24"/>
                  <w:szCs w:val="24"/>
                </w:rPr>
                <w:t>89年2月25日</w:t>
              </w:r>
            </w:smartTag>
            <w:r w:rsidR="00A77D2D" w:rsidRPr="004517C2">
              <w:rPr>
                <w:rFonts w:ascii="標楷體" w:hAnsi="標楷體" w:cs="Arial" w:hint="eastAsia"/>
                <w:color w:val="000000"/>
                <w:sz w:val="24"/>
                <w:szCs w:val="24"/>
              </w:rPr>
              <w:t>以高市府捷系字第6308號函送之「申請須知修訂與補充資料及補充規定」增修訂或補充事宜，其中有關「公開招標」規定，目的即在促使入圍申請人報價時，能朝提高「民間投資額度」及降低「政府投資額度」之方向努力，進而提高本計畫自償率。</w:t>
            </w:r>
          </w:p>
          <w:p w:rsidR="00A77D2D" w:rsidRPr="004517C2" w:rsidRDefault="0089463E" w:rsidP="005846C6">
            <w:pPr>
              <w:autoSpaceDE w:val="0"/>
              <w:autoSpaceDN w:val="0"/>
              <w:adjustRightInd w:val="0"/>
              <w:snapToGrid w:val="0"/>
              <w:spacing w:line="300" w:lineRule="exact"/>
              <w:ind w:left="780" w:hangingChars="300" w:hanging="780"/>
              <w:jc w:val="both"/>
              <w:rPr>
                <w:rFonts w:ascii="標楷體" w:hAnsi="標楷體" w:cs="Arial"/>
                <w:color w:val="000000"/>
                <w:sz w:val="24"/>
                <w:szCs w:val="24"/>
              </w:rPr>
            </w:pPr>
            <w:r w:rsidRPr="004517C2">
              <w:rPr>
                <w:rFonts w:ascii="標楷體" w:hAnsi="標楷體" w:cs="Arial" w:hint="eastAsia"/>
                <w:color w:val="000000"/>
                <w:sz w:val="24"/>
                <w:szCs w:val="24"/>
              </w:rPr>
              <w:t>（六）</w:t>
            </w:r>
            <w:r w:rsidR="00A77D2D" w:rsidRPr="004517C2">
              <w:rPr>
                <w:rFonts w:ascii="標楷體" w:hAnsi="標楷體" w:cs="Arial" w:hint="eastAsia"/>
                <w:color w:val="000000"/>
                <w:sz w:val="24"/>
                <w:szCs w:val="24"/>
              </w:rPr>
              <w:t>前述「公開招標」之條文內容為：「特許公司於本案第2階段所提出之『徵求民間參與高雄都會區大眾捷運系統紅橘線路網建設案』報價書中要求『政府投資額度』項目金額減去陸佰億元之差額，特許公司同意至少以此差額等值之工程（標段）採行公開招標方式執行；特許公司並同意參酌相關規定精神與主管機關組成評決小組辦理，該小組應由主管機關指定過半數成員組成之，其公開招標作業程序將於議約時議定。」係捷運局</w:t>
            </w:r>
            <w:smartTag w:uri="urn:schemas-microsoft-com:office:smarttags" w:element="chsdate">
              <w:smartTagPr>
                <w:attr w:name="Year" w:val="1989"/>
                <w:attr w:name="Month" w:val="2"/>
                <w:attr w:name="Day" w:val="17"/>
                <w:attr w:name="IsLunarDate" w:val="False"/>
                <w:attr w:name="IsROCDate" w:val="False"/>
              </w:smartTagPr>
              <w:r w:rsidR="00A77D2D" w:rsidRPr="004517C2">
                <w:rPr>
                  <w:rFonts w:ascii="標楷體" w:hAnsi="標楷體" w:cs="Arial" w:hint="eastAsia"/>
                  <w:color w:val="000000"/>
                  <w:sz w:val="24"/>
                  <w:szCs w:val="24"/>
                </w:rPr>
                <w:t>89年2月17日</w:t>
              </w:r>
            </w:smartTag>
            <w:r w:rsidR="00A77D2D" w:rsidRPr="004517C2">
              <w:rPr>
                <w:rFonts w:ascii="標楷體" w:hAnsi="標楷體" w:cs="Arial" w:hint="eastAsia"/>
                <w:color w:val="000000"/>
                <w:sz w:val="24"/>
                <w:szCs w:val="24"/>
              </w:rPr>
              <w:t>簽陳奉市長批示後，於同年月25日函送3家入圍申請人。</w:t>
            </w:r>
          </w:p>
        </w:tc>
      </w:tr>
      <w:tr w:rsidR="00A77D2D" w:rsidRPr="004517C2" w:rsidTr="0089463E">
        <w:tc>
          <w:tcPr>
            <w:tcW w:w="2977" w:type="dxa"/>
          </w:tcPr>
          <w:p w:rsidR="00A77D2D" w:rsidRPr="004517C2" w:rsidRDefault="00A77D2D" w:rsidP="005846C6">
            <w:pPr>
              <w:autoSpaceDE w:val="0"/>
              <w:autoSpaceDN w:val="0"/>
              <w:adjustRightInd w:val="0"/>
              <w:snapToGrid w:val="0"/>
              <w:spacing w:line="300" w:lineRule="exact"/>
              <w:ind w:left="520" w:hangingChars="200" w:hanging="520"/>
              <w:jc w:val="both"/>
              <w:rPr>
                <w:rFonts w:ascii="標楷體" w:hAnsi="標楷體" w:cs="Arial"/>
                <w:color w:val="000000"/>
                <w:sz w:val="24"/>
                <w:szCs w:val="24"/>
              </w:rPr>
            </w:pPr>
            <w:r w:rsidRPr="004517C2">
              <w:rPr>
                <w:rFonts w:ascii="標楷體" w:hAnsi="標楷體" w:cs="Arial" w:hint="eastAsia"/>
                <w:color w:val="000000"/>
                <w:sz w:val="24"/>
                <w:szCs w:val="24"/>
              </w:rPr>
              <w:lastRenderedPageBreak/>
              <w:t>二、承前，該陸佰億元亦係政府出資，如不採行公開招標方式執行，則其辦理方式為何？若由特許公司自</w:t>
            </w:r>
            <w:r w:rsidRPr="004517C2">
              <w:rPr>
                <w:rFonts w:ascii="標楷體" w:hAnsi="標楷體" w:cs="Arial" w:hint="eastAsia"/>
                <w:color w:val="000000"/>
                <w:sz w:val="24"/>
                <w:szCs w:val="24"/>
              </w:rPr>
              <w:lastRenderedPageBreak/>
              <w:t>行辦理招標，其節餘款之處理方式？繳回國庫或其他用途？</w:t>
            </w:r>
          </w:p>
        </w:tc>
        <w:tc>
          <w:tcPr>
            <w:tcW w:w="5670" w:type="dxa"/>
          </w:tcPr>
          <w:p w:rsidR="00A77D2D" w:rsidRPr="004517C2" w:rsidRDefault="00A77D2D" w:rsidP="005846C6">
            <w:pPr>
              <w:autoSpaceDE w:val="0"/>
              <w:autoSpaceDN w:val="0"/>
              <w:adjustRightInd w:val="0"/>
              <w:snapToGrid w:val="0"/>
              <w:spacing w:line="300" w:lineRule="exact"/>
              <w:ind w:firstLineChars="200" w:firstLine="520"/>
              <w:jc w:val="both"/>
              <w:rPr>
                <w:rFonts w:ascii="標楷體" w:hAnsi="標楷體" w:cs="Arial"/>
                <w:color w:val="000000"/>
                <w:sz w:val="24"/>
                <w:szCs w:val="24"/>
              </w:rPr>
            </w:pPr>
            <w:r w:rsidRPr="004517C2">
              <w:rPr>
                <w:rFonts w:ascii="標楷體" w:hAnsi="標楷體" w:cs="Arial" w:hint="eastAsia"/>
                <w:color w:val="000000"/>
                <w:sz w:val="24"/>
                <w:szCs w:val="24"/>
              </w:rPr>
              <w:lastRenderedPageBreak/>
              <w:t>本計畫既經上級主管機關及相關法令主管機關確認應依獎參條例規定辦理，有關本計畫非自償部分之辦理方式，悉依該條例第25條及子法「補貼利息或投資部分建設辦法」第9條規定辦理，政府投資非自償部分交由民間施作，即無所謂「招標後</w:t>
            </w:r>
            <w:r w:rsidRPr="004517C2">
              <w:rPr>
                <w:rFonts w:ascii="標楷體" w:hAnsi="標楷體" w:cs="Arial" w:hint="eastAsia"/>
                <w:color w:val="000000"/>
                <w:sz w:val="24"/>
                <w:szCs w:val="24"/>
              </w:rPr>
              <w:lastRenderedPageBreak/>
              <w:t>之節餘款」問題。</w:t>
            </w:r>
          </w:p>
        </w:tc>
      </w:tr>
      <w:tr w:rsidR="00A77D2D" w:rsidRPr="004517C2" w:rsidTr="0089463E">
        <w:tc>
          <w:tcPr>
            <w:tcW w:w="2977" w:type="dxa"/>
          </w:tcPr>
          <w:p w:rsidR="00A77D2D" w:rsidRPr="004517C2" w:rsidRDefault="00A77D2D" w:rsidP="005846C6">
            <w:pPr>
              <w:autoSpaceDE w:val="0"/>
              <w:autoSpaceDN w:val="0"/>
              <w:adjustRightInd w:val="0"/>
              <w:snapToGrid w:val="0"/>
              <w:spacing w:line="300" w:lineRule="exact"/>
              <w:ind w:left="520" w:hangingChars="200" w:hanging="520"/>
              <w:jc w:val="both"/>
              <w:rPr>
                <w:rFonts w:ascii="標楷體" w:hAnsi="標楷體" w:cs="Arial"/>
                <w:color w:val="000000"/>
                <w:sz w:val="24"/>
                <w:szCs w:val="24"/>
              </w:rPr>
            </w:pPr>
            <w:r w:rsidRPr="004517C2">
              <w:rPr>
                <w:rFonts w:ascii="標楷體" w:hAnsi="標楷體" w:cs="Arial" w:hint="eastAsia"/>
                <w:color w:val="000000"/>
                <w:sz w:val="24"/>
                <w:szCs w:val="24"/>
              </w:rPr>
              <w:lastRenderedPageBreak/>
              <w:t>三、貴府於</w:t>
            </w:r>
            <w:smartTag w:uri="urn:schemas-microsoft-com:office:smarttags" w:element="chsdate">
              <w:smartTagPr>
                <w:attr w:name="Year" w:val="1989"/>
                <w:attr w:name="Month" w:val="5"/>
                <w:attr w:name="Day" w:val="29"/>
                <w:attr w:name="IsLunarDate" w:val="False"/>
                <w:attr w:name="IsROCDate" w:val="False"/>
              </w:smartTagPr>
              <w:r w:rsidRPr="004517C2">
                <w:rPr>
                  <w:rFonts w:ascii="標楷體" w:hAnsi="標楷體" w:cs="Arial" w:hint="eastAsia"/>
                  <w:color w:val="000000"/>
                  <w:sz w:val="24"/>
                  <w:szCs w:val="24"/>
                </w:rPr>
                <w:t>89年5月29日</w:t>
              </w:r>
            </w:smartTag>
            <w:r w:rsidRPr="004517C2">
              <w:rPr>
                <w:rFonts w:ascii="標楷體" w:hAnsi="標楷體" w:cs="Arial" w:hint="eastAsia"/>
                <w:color w:val="000000"/>
                <w:sz w:val="24"/>
                <w:szCs w:val="24"/>
              </w:rPr>
              <w:t>函高捷公司籌備處表示，獲評定為最優申請人，依申請須知修訂與補充資料</w:t>
            </w:r>
            <w:smartTag w:uri="urn:schemas-microsoft-com:office:smarttags" w:element="chsdate">
              <w:smartTagPr>
                <w:attr w:name="Year" w:val="1899"/>
                <w:attr w:name="Month" w:val="12"/>
                <w:attr w:name="Day" w:val="30"/>
                <w:attr w:name="IsLunarDate" w:val="False"/>
                <w:attr w:name="IsROCDate" w:val="False"/>
              </w:smartTagPr>
              <w:r w:rsidRPr="004517C2">
                <w:rPr>
                  <w:rFonts w:ascii="標楷體" w:hAnsi="標楷體" w:cs="Arial" w:hint="eastAsia"/>
                  <w:color w:val="000000"/>
                  <w:sz w:val="24"/>
                  <w:szCs w:val="24"/>
                </w:rPr>
                <w:t>7.1.3</w:t>
              </w:r>
            </w:smartTag>
            <w:r w:rsidRPr="004517C2">
              <w:rPr>
                <w:rFonts w:ascii="標楷體" w:hAnsi="標楷體" w:cs="Arial" w:hint="eastAsia"/>
                <w:color w:val="000000"/>
                <w:sz w:val="24"/>
                <w:szCs w:val="24"/>
              </w:rPr>
              <w:t>.3之6規定，最優申請人投資計畫書之投資條件與主管機關可接受條件底限有重大差距，主管機關將「權利金收取機制」納入議約條件。請說明：</w:t>
            </w:r>
          </w:p>
          <w:p w:rsidR="00A77D2D" w:rsidRPr="004517C2" w:rsidRDefault="00A77D2D" w:rsidP="005846C6">
            <w:pPr>
              <w:autoSpaceDE w:val="0"/>
              <w:autoSpaceDN w:val="0"/>
              <w:adjustRightInd w:val="0"/>
              <w:snapToGrid w:val="0"/>
              <w:spacing w:line="300" w:lineRule="exact"/>
              <w:ind w:left="650" w:hangingChars="250" w:hanging="650"/>
              <w:jc w:val="both"/>
              <w:rPr>
                <w:rFonts w:ascii="標楷體" w:hAnsi="標楷體" w:cs="Arial"/>
                <w:color w:val="000000"/>
                <w:sz w:val="24"/>
                <w:szCs w:val="24"/>
              </w:rPr>
            </w:pPr>
            <w:r w:rsidRPr="004517C2">
              <w:rPr>
                <w:rFonts w:ascii="標楷體" w:hAnsi="標楷體" w:cs="Arial" w:hint="eastAsia"/>
                <w:color w:val="000000"/>
                <w:sz w:val="24"/>
                <w:szCs w:val="24"/>
              </w:rPr>
              <w:t>（一）當時貴府「可接受條件底限」為何</w:t>
            </w:r>
            <w:r w:rsidR="00683756">
              <w:rPr>
                <w:rFonts w:ascii="標楷體" w:hAnsi="標楷體" w:cs="Arial" w:hint="eastAsia"/>
                <w:color w:val="000000"/>
                <w:sz w:val="24"/>
                <w:szCs w:val="24"/>
              </w:rPr>
              <w:t>？</w:t>
            </w:r>
          </w:p>
        </w:tc>
        <w:tc>
          <w:tcPr>
            <w:tcW w:w="5670" w:type="dxa"/>
          </w:tcPr>
          <w:p w:rsidR="00A77D2D" w:rsidRPr="004517C2" w:rsidRDefault="00A77D2D" w:rsidP="005846C6">
            <w:pPr>
              <w:autoSpaceDE w:val="0"/>
              <w:autoSpaceDN w:val="0"/>
              <w:adjustRightInd w:val="0"/>
              <w:snapToGrid w:val="0"/>
              <w:spacing w:line="300" w:lineRule="exact"/>
              <w:ind w:left="377" w:hangingChars="145" w:hanging="377"/>
              <w:jc w:val="both"/>
              <w:rPr>
                <w:rFonts w:ascii="標楷體" w:hAnsi="標楷體" w:cs="Arial"/>
                <w:color w:val="000000"/>
                <w:sz w:val="24"/>
                <w:szCs w:val="24"/>
              </w:rPr>
            </w:pPr>
            <w:r w:rsidRPr="004517C2">
              <w:rPr>
                <w:rFonts w:ascii="標楷體" w:hAnsi="標楷體" w:cs="Arial" w:hint="eastAsia"/>
                <w:color w:val="000000"/>
                <w:sz w:val="24"/>
                <w:szCs w:val="24"/>
              </w:rPr>
              <w:t>一、依據獎參條例第37條規定，由甄審委員會就申請人之興建或營運能力、公司組織健全性、財務計畫可行性、附屬事業之收入、權利金支付額度及要求政府投資或補貼等事項，依公平公正原則擇優評選之。</w:t>
            </w:r>
          </w:p>
          <w:p w:rsidR="00A77D2D" w:rsidRPr="004517C2" w:rsidRDefault="00A77D2D" w:rsidP="005846C6">
            <w:pPr>
              <w:autoSpaceDE w:val="0"/>
              <w:autoSpaceDN w:val="0"/>
              <w:adjustRightInd w:val="0"/>
              <w:snapToGrid w:val="0"/>
              <w:spacing w:line="300" w:lineRule="exact"/>
              <w:ind w:left="377" w:hangingChars="145" w:hanging="377"/>
              <w:jc w:val="both"/>
              <w:rPr>
                <w:rFonts w:ascii="標楷體" w:hAnsi="標楷體" w:cs="Arial"/>
                <w:color w:val="000000"/>
                <w:sz w:val="24"/>
                <w:szCs w:val="24"/>
              </w:rPr>
            </w:pPr>
            <w:r w:rsidRPr="004517C2">
              <w:rPr>
                <w:rFonts w:ascii="標楷體" w:hAnsi="標楷體" w:cs="Arial" w:hint="eastAsia"/>
                <w:color w:val="000000"/>
                <w:sz w:val="24"/>
                <w:szCs w:val="24"/>
              </w:rPr>
              <w:t>二、再參照「補貼利息或投資部分建設辦法」第3條第2項規定，本計畫應由甄審委員會評定自償能力，如該計畫未具完全之自償能力時，甄審委員會應就其非自償部分評定政府投資建設之額度及方式。</w:t>
            </w:r>
          </w:p>
          <w:p w:rsidR="00A77D2D" w:rsidRPr="004517C2" w:rsidRDefault="00A77D2D" w:rsidP="005846C6">
            <w:pPr>
              <w:autoSpaceDE w:val="0"/>
              <w:autoSpaceDN w:val="0"/>
              <w:adjustRightInd w:val="0"/>
              <w:snapToGrid w:val="0"/>
              <w:spacing w:line="300" w:lineRule="exact"/>
              <w:ind w:left="377" w:hangingChars="145" w:hanging="377"/>
              <w:jc w:val="both"/>
              <w:rPr>
                <w:rFonts w:ascii="標楷體" w:hAnsi="標楷體" w:cs="Arial"/>
                <w:color w:val="000000"/>
                <w:sz w:val="24"/>
                <w:szCs w:val="24"/>
              </w:rPr>
            </w:pPr>
            <w:r w:rsidRPr="004517C2">
              <w:rPr>
                <w:rFonts w:ascii="標楷體" w:hAnsi="標楷體" w:cs="Arial" w:hint="eastAsia"/>
                <w:color w:val="000000"/>
                <w:sz w:val="24"/>
                <w:szCs w:val="24"/>
              </w:rPr>
              <w:t>三、準此，有關「非自償部分評定政府投資建設之額度及方式」、「權利金支付額度」部分，依法律規定屬甄審委員會之權責，並非本府主辦機關可予置喙。</w:t>
            </w:r>
          </w:p>
        </w:tc>
      </w:tr>
      <w:tr w:rsidR="00A77D2D" w:rsidRPr="004517C2" w:rsidTr="0089463E">
        <w:tc>
          <w:tcPr>
            <w:tcW w:w="2977" w:type="dxa"/>
          </w:tcPr>
          <w:p w:rsidR="00A77D2D" w:rsidRPr="004517C2" w:rsidRDefault="00A77D2D" w:rsidP="005846C6">
            <w:pPr>
              <w:autoSpaceDE w:val="0"/>
              <w:autoSpaceDN w:val="0"/>
              <w:adjustRightInd w:val="0"/>
              <w:snapToGrid w:val="0"/>
              <w:spacing w:line="300" w:lineRule="exact"/>
              <w:ind w:left="650" w:hangingChars="250" w:hanging="650"/>
              <w:jc w:val="both"/>
              <w:rPr>
                <w:rFonts w:ascii="標楷體" w:hAnsi="標楷體" w:cs="Arial"/>
                <w:color w:val="000000"/>
                <w:sz w:val="24"/>
                <w:szCs w:val="24"/>
              </w:rPr>
            </w:pPr>
            <w:r w:rsidRPr="004517C2">
              <w:rPr>
                <w:rFonts w:ascii="標楷體" w:hAnsi="標楷體" w:cs="Arial" w:hint="eastAsia"/>
                <w:color w:val="000000"/>
                <w:sz w:val="24"/>
                <w:szCs w:val="24"/>
              </w:rPr>
              <w:t>（二）函中所稱「有重大差距」，其詳情？</w:t>
            </w:r>
          </w:p>
        </w:tc>
        <w:tc>
          <w:tcPr>
            <w:tcW w:w="5670" w:type="dxa"/>
          </w:tcPr>
          <w:p w:rsidR="00A77D2D" w:rsidRPr="004517C2" w:rsidRDefault="00A77D2D" w:rsidP="005846C6">
            <w:pPr>
              <w:autoSpaceDE w:val="0"/>
              <w:autoSpaceDN w:val="0"/>
              <w:adjustRightInd w:val="0"/>
              <w:snapToGrid w:val="0"/>
              <w:spacing w:line="300" w:lineRule="exact"/>
              <w:ind w:firstLineChars="200" w:firstLine="520"/>
              <w:jc w:val="both"/>
              <w:rPr>
                <w:rFonts w:ascii="標楷體" w:hAnsi="標楷體" w:cs="Arial"/>
                <w:color w:val="000000"/>
                <w:sz w:val="24"/>
                <w:szCs w:val="24"/>
              </w:rPr>
            </w:pPr>
            <w:r w:rsidRPr="004517C2">
              <w:rPr>
                <w:rFonts w:ascii="標楷體" w:hAnsi="標楷體" w:cs="Arial" w:hint="eastAsia"/>
                <w:color w:val="000000"/>
                <w:sz w:val="24"/>
                <w:szCs w:val="24"/>
              </w:rPr>
              <w:t>所謂「重大差距」是因89年5月10日第5次甄審委員會第3案之5討論與決議內容，甄審委員會認為兩家報價中之政府投資額度均超過936.96億元，依第3次甄審委員會決議及申請須知規定，納入權利金機制於議約時討論。</w:t>
            </w:r>
          </w:p>
        </w:tc>
      </w:tr>
      <w:tr w:rsidR="00A77D2D" w:rsidRPr="004517C2" w:rsidTr="0089463E">
        <w:tc>
          <w:tcPr>
            <w:tcW w:w="2977" w:type="dxa"/>
          </w:tcPr>
          <w:p w:rsidR="00A77D2D" w:rsidRPr="004517C2" w:rsidRDefault="00A77D2D" w:rsidP="005846C6">
            <w:pPr>
              <w:autoSpaceDE w:val="0"/>
              <w:autoSpaceDN w:val="0"/>
              <w:adjustRightInd w:val="0"/>
              <w:snapToGrid w:val="0"/>
              <w:spacing w:line="300" w:lineRule="exact"/>
              <w:ind w:left="650" w:hangingChars="250" w:hanging="650"/>
              <w:jc w:val="both"/>
              <w:rPr>
                <w:rFonts w:ascii="標楷體" w:hAnsi="標楷體" w:cs="Arial"/>
                <w:color w:val="000000"/>
                <w:sz w:val="24"/>
                <w:szCs w:val="24"/>
              </w:rPr>
            </w:pPr>
            <w:r w:rsidRPr="004517C2">
              <w:rPr>
                <w:rFonts w:ascii="標楷體" w:hAnsi="標楷體" w:cs="Arial" w:hint="eastAsia"/>
                <w:color w:val="000000"/>
                <w:sz w:val="24"/>
                <w:szCs w:val="24"/>
              </w:rPr>
              <w:t>（三）據悉本案 貴府核定政府投資建設額度為936.96億元，但經議約程序後，最後與高捷公司籌備處簽約政府投資建設額度為1,047.7億元，形同超底價（約110.74億元）決標，其簽報核定過程（含中央主管機關）。</w:t>
            </w:r>
          </w:p>
        </w:tc>
        <w:tc>
          <w:tcPr>
            <w:tcW w:w="5670" w:type="dxa"/>
          </w:tcPr>
          <w:p w:rsidR="00A77D2D" w:rsidRPr="004517C2" w:rsidRDefault="00A77D2D" w:rsidP="005846C6">
            <w:pPr>
              <w:autoSpaceDE w:val="0"/>
              <w:autoSpaceDN w:val="0"/>
              <w:adjustRightInd w:val="0"/>
              <w:snapToGrid w:val="0"/>
              <w:spacing w:line="300" w:lineRule="exact"/>
              <w:ind w:firstLineChars="200" w:firstLine="520"/>
              <w:jc w:val="both"/>
              <w:rPr>
                <w:rFonts w:ascii="標楷體" w:hAnsi="標楷體" w:cs="Arial"/>
                <w:color w:val="000000"/>
                <w:sz w:val="24"/>
                <w:szCs w:val="24"/>
              </w:rPr>
            </w:pPr>
            <w:r w:rsidRPr="004517C2">
              <w:rPr>
                <w:rFonts w:ascii="標楷體" w:hAnsi="標楷體" w:cs="Arial" w:hint="eastAsia"/>
                <w:color w:val="000000"/>
                <w:sz w:val="24"/>
                <w:szCs w:val="24"/>
              </w:rPr>
              <w:t>本計畫936.96億元並非如政府採購法之「底價」，其數額僅為本計畫甄審委員會依法評決最優申請人時之參考數值。</w:t>
            </w:r>
          </w:p>
        </w:tc>
      </w:tr>
      <w:tr w:rsidR="00A77D2D" w:rsidRPr="004517C2" w:rsidTr="0089463E">
        <w:tc>
          <w:tcPr>
            <w:tcW w:w="2977" w:type="dxa"/>
          </w:tcPr>
          <w:p w:rsidR="00A77D2D" w:rsidRPr="004517C2" w:rsidRDefault="00A77D2D" w:rsidP="005846C6">
            <w:pPr>
              <w:autoSpaceDE w:val="0"/>
              <w:autoSpaceDN w:val="0"/>
              <w:adjustRightInd w:val="0"/>
              <w:snapToGrid w:val="0"/>
              <w:spacing w:line="300" w:lineRule="exact"/>
              <w:ind w:left="650" w:hangingChars="250" w:hanging="650"/>
              <w:jc w:val="both"/>
              <w:rPr>
                <w:rFonts w:ascii="標楷體" w:hAnsi="標楷體" w:cs="Arial"/>
                <w:color w:val="000000"/>
                <w:sz w:val="24"/>
                <w:szCs w:val="24"/>
              </w:rPr>
            </w:pPr>
            <w:r w:rsidRPr="004517C2">
              <w:rPr>
                <w:rFonts w:ascii="標楷體" w:hAnsi="標楷體" w:cs="Arial" w:hint="eastAsia"/>
                <w:color w:val="000000"/>
                <w:sz w:val="24"/>
                <w:szCs w:val="24"/>
              </w:rPr>
              <w:t>（四）依獎參條例「第四章申請與審核」相關條文所示，似並無議約協商機制，如廠商投標文件要求超出政府底限，則應予廢標處理，當時為何保留並繼續議約？其法令依據？</w:t>
            </w:r>
          </w:p>
        </w:tc>
        <w:tc>
          <w:tcPr>
            <w:tcW w:w="5670" w:type="dxa"/>
          </w:tcPr>
          <w:p w:rsidR="00A77D2D" w:rsidRPr="004517C2" w:rsidRDefault="00A77D2D" w:rsidP="005846C6">
            <w:pPr>
              <w:autoSpaceDE w:val="0"/>
              <w:autoSpaceDN w:val="0"/>
              <w:adjustRightInd w:val="0"/>
              <w:snapToGrid w:val="0"/>
              <w:spacing w:line="300" w:lineRule="exact"/>
              <w:ind w:left="377" w:hangingChars="145" w:hanging="377"/>
              <w:jc w:val="both"/>
              <w:rPr>
                <w:rFonts w:ascii="標楷體" w:hAnsi="標楷體" w:cs="Arial"/>
                <w:color w:val="000000"/>
                <w:sz w:val="24"/>
                <w:szCs w:val="24"/>
              </w:rPr>
            </w:pPr>
            <w:r w:rsidRPr="004517C2">
              <w:rPr>
                <w:rFonts w:ascii="標楷體" w:hAnsi="標楷體" w:cs="Arial" w:hint="eastAsia"/>
                <w:color w:val="000000"/>
                <w:sz w:val="24"/>
                <w:szCs w:val="24"/>
              </w:rPr>
              <w:t>一、高雄捷運係依獎參條例規定以民間參與方式辦理，非屬政府採購案件，936.96億元係預估之政府投資額度，並非一般採購案件所稱之「底價」，亦非「政府底限」。</w:t>
            </w:r>
          </w:p>
          <w:p w:rsidR="00A77D2D" w:rsidRPr="004517C2" w:rsidRDefault="00A77D2D" w:rsidP="005846C6">
            <w:pPr>
              <w:autoSpaceDE w:val="0"/>
              <w:autoSpaceDN w:val="0"/>
              <w:adjustRightInd w:val="0"/>
              <w:snapToGrid w:val="0"/>
              <w:spacing w:line="300" w:lineRule="exact"/>
              <w:ind w:left="377" w:hangingChars="145" w:hanging="377"/>
              <w:jc w:val="both"/>
              <w:rPr>
                <w:rFonts w:ascii="標楷體" w:hAnsi="標楷體" w:cs="Arial"/>
                <w:color w:val="000000"/>
                <w:sz w:val="24"/>
                <w:szCs w:val="24"/>
              </w:rPr>
            </w:pPr>
            <w:r w:rsidRPr="004517C2">
              <w:rPr>
                <w:rFonts w:ascii="標楷體" w:hAnsi="標楷體" w:cs="Arial" w:hint="eastAsia"/>
                <w:color w:val="000000"/>
                <w:sz w:val="24"/>
                <w:szCs w:val="24"/>
              </w:rPr>
              <w:t>二、獎參條例第四章「申請與審核」相關條文雖未明定議約協商機制，但亦無規定廠商投資計畫書之投資條件超出機關預估之政府投資額度者即應予以廢標。</w:t>
            </w:r>
          </w:p>
          <w:p w:rsidR="00A77D2D" w:rsidRPr="004517C2" w:rsidRDefault="00A77D2D" w:rsidP="005846C6">
            <w:pPr>
              <w:autoSpaceDE w:val="0"/>
              <w:autoSpaceDN w:val="0"/>
              <w:adjustRightInd w:val="0"/>
              <w:snapToGrid w:val="0"/>
              <w:spacing w:line="300" w:lineRule="exact"/>
              <w:ind w:left="377" w:hangingChars="145" w:hanging="377"/>
              <w:jc w:val="both"/>
              <w:rPr>
                <w:rFonts w:ascii="標楷體" w:hAnsi="標楷體" w:cs="Arial"/>
                <w:color w:val="000000"/>
                <w:sz w:val="24"/>
                <w:szCs w:val="24"/>
              </w:rPr>
            </w:pPr>
            <w:r w:rsidRPr="004517C2">
              <w:rPr>
                <w:rFonts w:ascii="標楷體" w:hAnsi="標楷體" w:cs="Arial" w:hint="eastAsia"/>
                <w:color w:val="000000"/>
                <w:sz w:val="24"/>
                <w:szCs w:val="24"/>
              </w:rPr>
              <w:t>三、依獎參條例施行細則第19條第2項規定：「主管機關應本於合作精神及不違反原公告內容，與</w:t>
            </w:r>
            <w:r w:rsidRPr="004517C2">
              <w:rPr>
                <w:rFonts w:ascii="標楷體" w:hAnsi="標楷體" w:cs="Arial" w:hint="eastAsia"/>
                <w:color w:val="000000"/>
                <w:sz w:val="24"/>
                <w:szCs w:val="24"/>
              </w:rPr>
              <w:lastRenderedPageBreak/>
              <w:t>民間機構簽訂興建、營運交通建設之契約」。查本案申請須知修訂與補充資料</w:t>
            </w:r>
            <w:smartTag w:uri="urn:schemas-microsoft-com:office:smarttags" w:element="chsdate">
              <w:smartTagPr>
                <w:attr w:name="Year" w:val="1899"/>
                <w:attr w:name="Month" w:val="12"/>
                <w:attr w:name="Day" w:val="30"/>
                <w:attr w:name="IsLunarDate" w:val="False"/>
                <w:attr w:name="IsROCDate" w:val="False"/>
              </w:smartTagPr>
              <w:r w:rsidRPr="004517C2">
                <w:rPr>
                  <w:rFonts w:ascii="標楷體" w:hAnsi="標楷體" w:cs="Arial" w:hint="eastAsia"/>
                  <w:color w:val="000000"/>
                  <w:sz w:val="24"/>
                  <w:szCs w:val="24"/>
                </w:rPr>
                <w:t>7.1.3</w:t>
              </w:r>
            </w:smartTag>
            <w:r w:rsidRPr="004517C2">
              <w:rPr>
                <w:rFonts w:ascii="標楷體" w:hAnsi="標楷體" w:cs="Arial" w:hint="eastAsia"/>
                <w:color w:val="000000"/>
                <w:sz w:val="24"/>
                <w:szCs w:val="24"/>
              </w:rPr>
              <w:t>.3之6已明定，最優申請人投資計畫書之投資條件與主管機關可接受條件底限有重大差距者，主管機關將權利金收取機制納入議約條件。是以，主管機關本於合作精神，在不違反上開公告內容之情況下，與廠商進行議約協商尚無不妥。</w:t>
            </w:r>
          </w:p>
        </w:tc>
      </w:tr>
    </w:tbl>
    <w:p w:rsidR="00A77D2D" w:rsidRPr="004517C2" w:rsidRDefault="00A77D2D" w:rsidP="00785F96">
      <w:pPr>
        <w:pStyle w:val="4"/>
        <w:spacing w:beforeLines="25" w:before="114"/>
        <w:ind w:left="1740" w:hanging="697"/>
        <w:rPr>
          <w:rFonts w:hAnsi="標楷體"/>
        </w:rPr>
      </w:pPr>
      <w:r w:rsidRPr="004517C2">
        <w:rPr>
          <w:rFonts w:hAnsi="標楷體" w:hint="eastAsia"/>
        </w:rPr>
        <w:lastRenderedPageBreak/>
        <w:t>交通部</w:t>
      </w:r>
      <w:r w:rsidR="00683756">
        <w:rPr>
          <w:rFonts w:hAnsi="標楷體" w:hint="eastAsia"/>
        </w:rPr>
        <w:t>：</w:t>
      </w:r>
    </w:p>
    <w:tbl>
      <w:tblPr>
        <w:tblW w:w="8647" w:type="dxa"/>
        <w:tblInd w:w="312"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2977"/>
        <w:gridCol w:w="5670"/>
      </w:tblGrid>
      <w:tr w:rsidR="00A77D2D" w:rsidRPr="004517C2" w:rsidTr="005846C6">
        <w:trPr>
          <w:trHeight w:val="432"/>
          <w:tblHeader/>
        </w:trPr>
        <w:tc>
          <w:tcPr>
            <w:tcW w:w="2977" w:type="dxa"/>
            <w:vAlign w:val="center"/>
          </w:tcPr>
          <w:p w:rsidR="00A77D2D" w:rsidRPr="004517C2" w:rsidRDefault="00A77D2D" w:rsidP="003E57DB">
            <w:pPr>
              <w:overflowPunct w:val="0"/>
              <w:adjustRightInd w:val="0"/>
              <w:snapToGrid w:val="0"/>
              <w:spacing w:line="300" w:lineRule="exact"/>
              <w:jc w:val="center"/>
              <w:rPr>
                <w:rFonts w:ascii="標楷體" w:hAnsi="標楷體" w:cs="Arial"/>
                <w:bCs/>
                <w:color w:val="000000"/>
                <w:sz w:val="24"/>
                <w:szCs w:val="24"/>
              </w:rPr>
            </w:pPr>
            <w:r w:rsidRPr="004517C2">
              <w:rPr>
                <w:rFonts w:ascii="標楷體" w:hAnsi="標楷體" w:cs="Arial" w:hint="eastAsia"/>
                <w:bCs/>
                <w:color w:val="000000"/>
                <w:sz w:val="24"/>
                <w:szCs w:val="24"/>
              </w:rPr>
              <w:t>本 院 函 詢</w:t>
            </w:r>
          </w:p>
        </w:tc>
        <w:tc>
          <w:tcPr>
            <w:tcW w:w="5670" w:type="dxa"/>
            <w:vAlign w:val="center"/>
          </w:tcPr>
          <w:p w:rsidR="00A77D2D" w:rsidRPr="004517C2" w:rsidRDefault="00A77D2D" w:rsidP="003E57DB">
            <w:pPr>
              <w:overflowPunct w:val="0"/>
              <w:adjustRightInd w:val="0"/>
              <w:snapToGrid w:val="0"/>
              <w:spacing w:line="300" w:lineRule="exact"/>
              <w:jc w:val="center"/>
              <w:rPr>
                <w:rFonts w:ascii="標楷體" w:hAnsi="標楷體" w:cs="Arial"/>
                <w:bCs/>
                <w:color w:val="000000"/>
                <w:sz w:val="24"/>
                <w:szCs w:val="24"/>
              </w:rPr>
            </w:pPr>
            <w:r w:rsidRPr="004517C2">
              <w:rPr>
                <w:rFonts w:ascii="標楷體" w:hAnsi="標楷體" w:cs="Arial" w:hint="eastAsia"/>
                <w:bCs/>
                <w:color w:val="000000"/>
                <w:sz w:val="24"/>
                <w:szCs w:val="24"/>
              </w:rPr>
              <w:t>交通部查復說明</w:t>
            </w:r>
          </w:p>
        </w:tc>
      </w:tr>
      <w:tr w:rsidR="00A77D2D" w:rsidRPr="004517C2" w:rsidTr="0089463E">
        <w:tc>
          <w:tcPr>
            <w:tcW w:w="2977" w:type="dxa"/>
          </w:tcPr>
          <w:p w:rsidR="00A77D2D" w:rsidRPr="004517C2" w:rsidRDefault="00A77D2D" w:rsidP="003E57DB">
            <w:pPr>
              <w:autoSpaceDE w:val="0"/>
              <w:autoSpaceDN w:val="0"/>
              <w:adjustRightInd w:val="0"/>
              <w:snapToGrid w:val="0"/>
              <w:spacing w:line="300" w:lineRule="exact"/>
              <w:ind w:left="520" w:hangingChars="200" w:hanging="520"/>
              <w:jc w:val="both"/>
              <w:rPr>
                <w:rFonts w:ascii="標楷體" w:hAnsi="標楷體" w:cs="Arial"/>
                <w:color w:val="000000"/>
                <w:sz w:val="24"/>
                <w:szCs w:val="24"/>
              </w:rPr>
            </w:pPr>
            <w:r w:rsidRPr="004517C2">
              <w:rPr>
                <w:rFonts w:ascii="標楷體" w:hAnsi="標楷體" w:cs="Arial" w:hint="eastAsia"/>
                <w:color w:val="000000"/>
                <w:sz w:val="24"/>
                <w:szCs w:val="24"/>
              </w:rPr>
              <w:t>一、本案政府投資金額原規劃為936.96億元，高捷公司投標價為1,047.7億元，增加金額高達110億元，高雄市政府為何不進行減價卻改以權利金支付，其緣由為何？</w:t>
            </w:r>
          </w:p>
        </w:tc>
        <w:tc>
          <w:tcPr>
            <w:tcW w:w="5670" w:type="dxa"/>
          </w:tcPr>
          <w:p w:rsidR="00A77D2D" w:rsidRPr="004517C2" w:rsidRDefault="00A77D2D" w:rsidP="003E57DB">
            <w:pPr>
              <w:numPr>
                <w:ilvl w:val="0"/>
                <w:numId w:val="21"/>
              </w:numPr>
              <w:autoSpaceDE w:val="0"/>
              <w:autoSpaceDN w:val="0"/>
              <w:adjustRightInd w:val="0"/>
              <w:snapToGrid w:val="0"/>
              <w:spacing w:line="300" w:lineRule="exact"/>
              <w:ind w:left="482" w:hanging="482"/>
              <w:jc w:val="both"/>
              <w:rPr>
                <w:rFonts w:ascii="標楷體" w:hAnsi="標楷體" w:cs="Arial"/>
                <w:color w:val="000000"/>
                <w:sz w:val="24"/>
                <w:szCs w:val="24"/>
              </w:rPr>
            </w:pPr>
            <w:r w:rsidRPr="004517C2">
              <w:rPr>
                <w:rFonts w:ascii="標楷體" w:hAnsi="標楷體" w:cs="Arial" w:hint="eastAsia"/>
                <w:color w:val="000000"/>
                <w:sz w:val="24"/>
                <w:szCs w:val="24"/>
              </w:rPr>
              <w:t>高雄捷運係依獎參條例規定以民間參與方式辦理，非屬政府採購案件，依高雄市政府表示，936.96億元並非如政府採購法之「底價」，其數額僅為本計畫甄審委員會依法評決最優申請人時之參考數值。</w:t>
            </w:r>
          </w:p>
          <w:p w:rsidR="00A77D2D" w:rsidRPr="004517C2" w:rsidRDefault="00A77D2D" w:rsidP="003E57DB">
            <w:pPr>
              <w:numPr>
                <w:ilvl w:val="0"/>
                <w:numId w:val="21"/>
              </w:numPr>
              <w:autoSpaceDE w:val="0"/>
              <w:autoSpaceDN w:val="0"/>
              <w:adjustRightInd w:val="0"/>
              <w:snapToGrid w:val="0"/>
              <w:spacing w:line="300" w:lineRule="exact"/>
              <w:ind w:left="482" w:hanging="482"/>
              <w:jc w:val="both"/>
              <w:rPr>
                <w:rFonts w:ascii="標楷體" w:hAnsi="標楷體" w:cs="Arial"/>
                <w:color w:val="000000"/>
                <w:sz w:val="24"/>
                <w:szCs w:val="24"/>
              </w:rPr>
            </w:pPr>
            <w:r w:rsidRPr="004517C2">
              <w:rPr>
                <w:rFonts w:ascii="標楷體" w:hAnsi="標楷體" w:cs="Arial" w:hint="eastAsia"/>
                <w:color w:val="000000"/>
                <w:sz w:val="24"/>
                <w:szCs w:val="24"/>
              </w:rPr>
              <w:t>查高雄市政府89年5月10日第5次甄審委員會第3案之5討論與決議內容，甄審委員會認為「兩家報價中之政府投資額度均超過936.96億元，依第3次甄審委員會決議及申請須知規定納入權利金機制於議約時討論」。另查第3次甄審委員會針對本項權利金議題決議略以：「但未來如最優申請案件之投資條件與主管機關可接受之條件底限有重大差距時，主管機關不排除以權利金機制納入作為協議雙方投資條件之方法。」準此，高雄市政府據以將「權利金」機制納入</w:t>
            </w:r>
            <w:smartTag w:uri="urn:schemas-microsoft-com:office:smarttags" w:element="chsdate">
              <w:smartTagPr>
                <w:attr w:name="IsROCDate" w:val="False"/>
                <w:attr w:name="IsLunarDate" w:val="False"/>
                <w:attr w:name="Day" w:val="30"/>
                <w:attr w:name="Month" w:val="11"/>
                <w:attr w:name="Year" w:val="1988"/>
              </w:smartTagPr>
              <w:r w:rsidRPr="004517C2">
                <w:rPr>
                  <w:rFonts w:ascii="標楷體" w:hAnsi="標楷體" w:cs="Arial" w:hint="eastAsia"/>
                  <w:color w:val="000000"/>
                  <w:sz w:val="24"/>
                  <w:szCs w:val="24"/>
                </w:rPr>
                <w:t>88年11月30日</w:t>
              </w:r>
            </w:smartTag>
            <w:r w:rsidRPr="004517C2">
              <w:rPr>
                <w:rFonts w:ascii="標楷體" w:hAnsi="標楷體" w:cs="Arial" w:hint="eastAsia"/>
                <w:color w:val="000000"/>
                <w:sz w:val="24"/>
                <w:szCs w:val="24"/>
              </w:rPr>
              <w:t>增訂之高雄捷運計畫「申請須知修訂與補充資料及補充規定」</w:t>
            </w:r>
            <w:smartTag w:uri="urn:schemas-microsoft-com:office:smarttags" w:element="chsdate">
              <w:smartTagPr>
                <w:attr w:name="IsROCDate" w:val="False"/>
                <w:attr w:name="IsLunarDate" w:val="False"/>
                <w:attr w:name="Day" w:val="30"/>
                <w:attr w:name="Month" w:val="12"/>
                <w:attr w:name="Year" w:val="1899"/>
              </w:smartTagPr>
              <w:r w:rsidRPr="004517C2">
                <w:rPr>
                  <w:rFonts w:ascii="標楷體" w:hAnsi="標楷體" w:cs="Arial" w:hint="eastAsia"/>
                  <w:color w:val="000000"/>
                  <w:sz w:val="24"/>
                  <w:szCs w:val="24"/>
                </w:rPr>
                <w:t>7.1.3</w:t>
              </w:r>
            </w:smartTag>
            <w:r w:rsidRPr="004517C2">
              <w:rPr>
                <w:rFonts w:ascii="標楷體" w:hAnsi="標楷體" w:cs="Arial" w:hint="eastAsia"/>
                <w:color w:val="000000"/>
                <w:sz w:val="24"/>
                <w:szCs w:val="24"/>
              </w:rPr>
              <w:t>.3之6「權利金」內容。</w:t>
            </w:r>
          </w:p>
          <w:p w:rsidR="00A77D2D" w:rsidRPr="004517C2" w:rsidRDefault="00A77D2D" w:rsidP="003E57DB">
            <w:pPr>
              <w:numPr>
                <w:ilvl w:val="0"/>
                <w:numId w:val="21"/>
              </w:numPr>
              <w:autoSpaceDE w:val="0"/>
              <w:autoSpaceDN w:val="0"/>
              <w:adjustRightInd w:val="0"/>
              <w:snapToGrid w:val="0"/>
              <w:spacing w:line="300" w:lineRule="exact"/>
              <w:ind w:left="482" w:hanging="482"/>
              <w:jc w:val="both"/>
              <w:rPr>
                <w:rFonts w:ascii="標楷體" w:hAnsi="標楷體" w:cs="Arial"/>
                <w:color w:val="000000"/>
                <w:sz w:val="24"/>
                <w:szCs w:val="24"/>
              </w:rPr>
            </w:pPr>
            <w:r w:rsidRPr="004517C2">
              <w:rPr>
                <w:rFonts w:ascii="標楷體" w:hAnsi="標楷體" w:cs="Arial" w:hint="eastAsia"/>
                <w:color w:val="000000"/>
                <w:sz w:val="24"/>
                <w:szCs w:val="24"/>
              </w:rPr>
              <w:t>依獎參條例施行細則第19條第2項規定：「主管機關應本於合作精神及不違反原公告內容，與民間機構簽訂興建、營運交通建設之契約。」是以，高雄市政府係以主管機關立場本於合作精神，在不違反上開公告內容之情況下，與廠商進行議約協商。查高雄捷運計畫「興建營運合約」，權利金之收取機制業納入第14章「權利金及平準基金」予以規範。</w:t>
            </w:r>
          </w:p>
        </w:tc>
      </w:tr>
      <w:tr w:rsidR="00A77D2D" w:rsidRPr="004517C2" w:rsidTr="0089463E">
        <w:tc>
          <w:tcPr>
            <w:tcW w:w="2977" w:type="dxa"/>
          </w:tcPr>
          <w:p w:rsidR="00A77D2D" w:rsidRPr="004517C2" w:rsidRDefault="00A77D2D" w:rsidP="0089463E">
            <w:pPr>
              <w:autoSpaceDE w:val="0"/>
              <w:autoSpaceDN w:val="0"/>
              <w:adjustRightInd w:val="0"/>
              <w:snapToGrid w:val="0"/>
              <w:spacing w:line="320" w:lineRule="exact"/>
              <w:ind w:left="520" w:hangingChars="200" w:hanging="520"/>
              <w:jc w:val="both"/>
              <w:rPr>
                <w:rFonts w:ascii="標楷體" w:hAnsi="標楷體" w:cs="Arial"/>
                <w:color w:val="000000"/>
                <w:sz w:val="24"/>
                <w:szCs w:val="24"/>
              </w:rPr>
            </w:pPr>
            <w:r w:rsidRPr="004517C2">
              <w:rPr>
                <w:rFonts w:ascii="標楷體" w:hAnsi="標楷體" w:cs="Arial" w:hint="eastAsia"/>
                <w:color w:val="000000"/>
                <w:sz w:val="24"/>
                <w:szCs w:val="24"/>
              </w:rPr>
              <w:t>二、本案高雄市政府核定政府投資額度為936.96億元，經議約程序後，最後與高捷公司簽約政府投資額度為1,047.7億元，形同超底價（約110.74</w:t>
            </w:r>
            <w:r w:rsidRPr="004517C2">
              <w:rPr>
                <w:rFonts w:ascii="標楷體" w:hAnsi="標楷體" w:cs="Arial" w:hint="eastAsia"/>
                <w:color w:val="000000"/>
                <w:sz w:val="24"/>
                <w:szCs w:val="24"/>
              </w:rPr>
              <w:lastRenderedPageBreak/>
              <w:t>億元）決標，由於超底價金額十分龐大，且中央須負擔75％以上之建設經費，故在決標之前，高雄市政府是否應先報請中央核准？而獎參條例等相關法令有無規定？</w:t>
            </w:r>
          </w:p>
        </w:tc>
        <w:tc>
          <w:tcPr>
            <w:tcW w:w="5670" w:type="dxa"/>
          </w:tcPr>
          <w:p w:rsidR="00A77D2D" w:rsidRPr="004517C2" w:rsidRDefault="00A77D2D" w:rsidP="00B764F5">
            <w:pPr>
              <w:numPr>
                <w:ilvl w:val="0"/>
                <w:numId w:val="22"/>
              </w:numPr>
              <w:autoSpaceDE w:val="0"/>
              <w:autoSpaceDN w:val="0"/>
              <w:adjustRightInd w:val="0"/>
              <w:snapToGrid w:val="0"/>
              <w:spacing w:line="320" w:lineRule="exact"/>
              <w:ind w:left="482" w:hanging="482"/>
              <w:jc w:val="both"/>
              <w:rPr>
                <w:rFonts w:ascii="標楷體" w:hAnsi="標楷體" w:cs="Arial"/>
                <w:color w:val="000000"/>
                <w:sz w:val="24"/>
                <w:szCs w:val="24"/>
              </w:rPr>
            </w:pPr>
            <w:r w:rsidRPr="004517C2">
              <w:rPr>
                <w:rFonts w:ascii="標楷體" w:hAnsi="標楷體" w:cs="Arial" w:hint="eastAsia"/>
                <w:color w:val="000000"/>
                <w:sz w:val="24"/>
                <w:szCs w:val="24"/>
              </w:rPr>
              <w:lastRenderedPageBreak/>
              <w:t>有關高雄捷運興建營運合約政府投資額度1,047.7億元，超過政府原所評估之936.96億元高達110億元乙節，相關處理方式請參閱項次一之答復說明。</w:t>
            </w:r>
          </w:p>
          <w:p w:rsidR="00A77D2D" w:rsidRPr="004517C2" w:rsidRDefault="00A77D2D" w:rsidP="00B764F5">
            <w:pPr>
              <w:numPr>
                <w:ilvl w:val="0"/>
                <w:numId w:val="22"/>
              </w:numPr>
              <w:autoSpaceDE w:val="0"/>
              <w:autoSpaceDN w:val="0"/>
              <w:adjustRightInd w:val="0"/>
              <w:snapToGrid w:val="0"/>
              <w:spacing w:line="320" w:lineRule="exact"/>
              <w:ind w:left="482" w:hanging="482"/>
              <w:jc w:val="both"/>
              <w:rPr>
                <w:rFonts w:ascii="標楷體" w:hAnsi="標楷體" w:cs="Arial"/>
                <w:color w:val="000000"/>
                <w:sz w:val="24"/>
                <w:szCs w:val="24"/>
              </w:rPr>
            </w:pPr>
            <w:r w:rsidRPr="004517C2">
              <w:rPr>
                <w:rFonts w:ascii="標楷體" w:hAnsi="標楷體" w:cs="Arial" w:hint="eastAsia"/>
                <w:color w:val="000000"/>
                <w:sz w:val="24"/>
                <w:szCs w:val="24"/>
              </w:rPr>
              <w:t>另所提超底價決標前是否須報中央核准乙節，按該936.96億元依高雄市政府表示並非「底價」，其數額僅為甄審委員會依法評決最</w:t>
            </w:r>
            <w:r w:rsidRPr="004517C2">
              <w:rPr>
                <w:rFonts w:ascii="標楷體" w:hAnsi="標楷體" w:cs="Arial" w:hint="eastAsia"/>
                <w:color w:val="000000"/>
                <w:sz w:val="24"/>
                <w:szCs w:val="24"/>
              </w:rPr>
              <w:lastRenderedPageBreak/>
              <w:t>優申請人時之參考數值，此部分屬地方政府甄審權責，獎參條例並無應報中央核准之相關規定。</w:t>
            </w:r>
          </w:p>
        </w:tc>
      </w:tr>
    </w:tbl>
    <w:p w:rsidR="00A77D2D" w:rsidRPr="004517C2" w:rsidRDefault="00A77D2D" w:rsidP="00785F96">
      <w:pPr>
        <w:pStyle w:val="4"/>
        <w:spacing w:beforeLines="25" w:before="114"/>
        <w:ind w:left="1740" w:hanging="697"/>
        <w:rPr>
          <w:rFonts w:hAnsi="標楷體"/>
        </w:rPr>
      </w:pPr>
      <w:r w:rsidRPr="004517C2">
        <w:rPr>
          <w:rFonts w:hAnsi="標楷體" w:hint="eastAsia"/>
        </w:rPr>
        <w:lastRenderedPageBreak/>
        <w:t>經建會</w:t>
      </w:r>
      <w:r w:rsidR="002A2992">
        <w:rPr>
          <w:rFonts w:hAnsi="標楷體" w:hint="eastAsia"/>
        </w:rPr>
        <w:t>：</w:t>
      </w:r>
    </w:p>
    <w:tbl>
      <w:tblPr>
        <w:tblW w:w="8647" w:type="dxa"/>
        <w:tblInd w:w="312"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2977"/>
        <w:gridCol w:w="5670"/>
      </w:tblGrid>
      <w:tr w:rsidR="00A77D2D" w:rsidRPr="004517C2" w:rsidTr="005846C6">
        <w:trPr>
          <w:trHeight w:val="429"/>
          <w:tblHeader/>
        </w:trPr>
        <w:tc>
          <w:tcPr>
            <w:tcW w:w="2977" w:type="dxa"/>
            <w:vAlign w:val="center"/>
          </w:tcPr>
          <w:p w:rsidR="00A77D2D" w:rsidRPr="004517C2" w:rsidRDefault="00A77D2D" w:rsidP="00E91F1C">
            <w:pPr>
              <w:overflowPunct w:val="0"/>
              <w:adjustRightInd w:val="0"/>
              <w:snapToGrid w:val="0"/>
              <w:spacing w:line="300" w:lineRule="exact"/>
              <w:jc w:val="center"/>
              <w:rPr>
                <w:rFonts w:ascii="標楷體" w:hAnsi="標楷體" w:cs="Arial"/>
                <w:bCs/>
                <w:color w:val="000000"/>
                <w:sz w:val="24"/>
                <w:szCs w:val="24"/>
              </w:rPr>
            </w:pPr>
            <w:r w:rsidRPr="004517C2">
              <w:rPr>
                <w:rFonts w:ascii="標楷體" w:hAnsi="標楷體" w:cs="Arial" w:hint="eastAsia"/>
                <w:bCs/>
                <w:color w:val="000000"/>
                <w:sz w:val="24"/>
                <w:szCs w:val="24"/>
              </w:rPr>
              <w:t>本 院 函 詢</w:t>
            </w:r>
          </w:p>
        </w:tc>
        <w:tc>
          <w:tcPr>
            <w:tcW w:w="5670" w:type="dxa"/>
            <w:vAlign w:val="center"/>
          </w:tcPr>
          <w:p w:rsidR="00A77D2D" w:rsidRPr="004517C2" w:rsidRDefault="00A77D2D" w:rsidP="00E91F1C">
            <w:pPr>
              <w:overflowPunct w:val="0"/>
              <w:adjustRightInd w:val="0"/>
              <w:snapToGrid w:val="0"/>
              <w:spacing w:line="300" w:lineRule="exact"/>
              <w:jc w:val="center"/>
              <w:rPr>
                <w:rFonts w:ascii="標楷體" w:hAnsi="標楷體" w:cs="Arial"/>
                <w:bCs/>
                <w:color w:val="000000"/>
                <w:sz w:val="24"/>
                <w:szCs w:val="24"/>
              </w:rPr>
            </w:pPr>
            <w:r w:rsidRPr="004517C2">
              <w:rPr>
                <w:rFonts w:ascii="標楷體" w:hAnsi="標楷體" w:cs="Arial" w:hint="eastAsia"/>
                <w:bCs/>
                <w:color w:val="000000"/>
                <w:sz w:val="24"/>
                <w:szCs w:val="24"/>
              </w:rPr>
              <w:t>經建會查復說明</w:t>
            </w:r>
          </w:p>
        </w:tc>
      </w:tr>
      <w:tr w:rsidR="00A77D2D" w:rsidRPr="004517C2" w:rsidTr="0089463E">
        <w:tc>
          <w:tcPr>
            <w:tcW w:w="2977" w:type="dxa"/>
          </w:tcPr>
          <w:p w:rsidR="00A77D2D" w:rsidRPr="004517C2" w:rsidRDefault="00A77D2D" w:rsidP="00E91F1C">
            <w:pPr>
              <w:autoSpaceDE w:val="0"/>
              <w:autoSpaceDN w:val="0"/>
              <w:adjustRightInd w:val="0"/>
              <w:snapToGrid w:val="0"/>
              <w:spacing w:line="300" w:lineRule="exact"/>
              <w:jc w:val="both"/>
              <w:rPr>
                <w:rFonts w:ascii="標楷體" w:hAnsi="標楷體" w:cs="Arial"/>
                <w:color w:val="000000"/>
                <w:sz w:val="24"/>
                <w:szCs w:val="24"/>
              </w:rPr>
            </w:pPr>
            <w:r w:rsidRPr="004517C2">
              <w:rPr>
                <w:rFonts w:ascii="標楷體" w:hAnsi="標楷體" w:cs="Arial" w:hint="eastAsia"/>
                <w:color w:val="000000"/>
                <w:sz w:val="24"/>
                <w:szCs w:val="24"/>
              </w:rPr>
              <w:t>有關甄審委員會決策過程是否有經行政機關同意？</w:t>
            </w:r>
          </w:p>
        </w:tc>
        <w:tc>
          <w:tcPr>
            <w:tcW w:w="5670" w:type="dxa"/>
          </w:tcPr>
          <w:p w:rsidR="00A77D2D" w:rsidRPr="004517C2" w:rsidRDefault="00A77D2D" w:rsidP="00E91F1C">
            <w:pPr>
              <w:numPr>
                <w:ilvl w:val="0"/>
                <w:numId w:val="23"/>
              </w:numPr>
              <w:autoSpaceDE w:val="0"/>
              <w:autoSpaceDN w:val="0"/>
              <w:adjustRightInd w:val="0"/>
              <w:snapToGrid w:val="0"/>
              <w:spacing w:line="300" w:lineRule="exact"/>
              <w:ind w:left="482" w:hanging="482"/>
              <w:jc w:val="both"/>
              <w:rPr>
                <w:rFonts w:ascii="標楷體" w:hAnsi="標楷體" w:cs="Arial"/>
                <w:color w:val="000000"/>
                <w:sz w:val="24"/>
                <w:szCs w:val="24"/>
              </w:rPr>
            </w:pPr>
            <w:r w:rsidRPr="004517C2">
              <w:rPr>
                <w:rFonts w:ascii="標楷體" w:hAnsi="標楷體" w:cs="Arial" w:hint="eastAsia"/>
                <w:color w:val="000000"/>
                <w:sz w:val="24"/>
                <w:szCs w:val="24"/>
              </w:rPr>
              <w:t>行政院</w:t>
            </w:r>
            <w:smartTag w:uri="urn:schemas-microsoft-com:office:smarttags" w:element="chsdate">
              <w:smartTagPr>
                <w:attr w:name="Year" w:val="1989"/>
                <w:attr w:name="Month" w:val="12"/>
                <w:attr w:name="Day" w:val="30"/>
                <w:attr w:name="IsLunarDate" w:val="False"/>
                <w:attr w:name="IsROCDate" w:val="False"/>
              </w:smartTagPr>
              <w:r w:rsidRPr="004517C2">
                <w:rPr>
                  <w:rFonts w:ascii="標楷體" w:hAnsi="標楷體" w:cs="Arial" w:hint="eastAsia"/>
                  <w:color w:val="000000"/>
                  <w:sz w:val="24"/>
                  <w:szCs w:val="24"/>
                </w:rPr>
                <w:t>89年12月30日</w:t>
              </w:r>
            </w:smartTag>
            <w:r w:rsidRPr="004517C2">
              <w:rPr>
                <w:rFonts w:ascii="標楷體" w:hAnsi="標楷體" w:cs="Arial" w:hint="eastAsia"/>
                <w:color w:val="000000"/>
                <w:sz w:val="24"/>
                <w:szCs w:val="24"/>
              </w:rPr>
              <w:t>台89交字第36185號函示，交通部陳報有關「民間參與高雄都會區大眾捷運系統紅橘線路網建設」財務計畫書案暨高雄市政府「徵求民間參與高雄都會區大眾捷運系統紅橘線路網建設」最優申請人高捷公司籌備處取得投資人資格等兩案，請照經建會審議結論辦理。</w:t>
            </w:r>
          </w:p>
          <w:p w:rsidR="00A77D2D" w:rsidRPr="004517C2" w:rsidRDefault="00A77D2D" w:rsidP="00E91F1C">
            <w:pPr>
              <w:numPr>
                <w:ilvl w:val="0"/>
                <w:numId w:val="23"/>
              </w:numPr>
              <w:autoSpaceDE w:val="0"/>
              <w:autoSpaceDN w:val="0"/>
              <w:adjustRightInd w:val="0"/>
              <w:snapToGrid w:val="0"/>
              <w:spacing w:line="300" w:lineRule="exact"/>
              <w:ind w:left="482" w:hanging="482"/>
              <w:jc w:val="both"/>
              <w:rPr>
                <w:rFonts w:ascii="標楷體" w:hAnsi="標楷體" w:cs="Arial"/>
                <w:color w:val="000000"/>
                <w:sz w:val="24"/>
                <w:szCs w:val="24"/>
              </w:rPr>
            </w:pPr>
            <w:r w:rsidRPr="004517C2">
              <w:rPr>
                <w:rFonts w:ascii="標楷體" w:hAnsi="標楷體" w:cs="Arial" w:hint="eastAsia"/>
                <w:color w:val="000000"/>
                <w:sz w:val="24"/>
                <w:szCs w:val="24"/>
              </w:rPr>
              <w:t>本案經提報本會</w:t>
            </w:r>
            <w:smartTag w:uri="urn:schemas-microsoft-com:office:smarttags" w:element="chsdate">
              <w:smartTagPr>
                <w:attr w:name="Year" w:val="1989"/>
                <w:attr w:name="Month" w:val="12"/>
                <w:attr w:name="Day" w:val="13"/>
                <w:attr w:name="IsLunarDate" w:val="False"/>
                <w:attr w:name="IsROCDate" w:val="False"/>
              </w:smartTagPr>
              <w:r w:rsidRPr="004517C2">
                <w:rPr>
                  <w:rFonts w:ascii="標楷體" w:hAnsi="標楷體" w:cs="Arial" w:hint="eastAsia"/>
                  <w:color w:val="000000"/>
                  <w:sz w:val="24"/>
                  <w:szCs w:val="24"/>
                </w:rPr>
                <w:t>89年12月13日</w:t>
              </w:r>
            </w:smartTag>
            <w:r w:rsidRPr="004517C2">
              <w:rPr>
                <w:rFonts w:ascii="標楷體" w:hAnsi="標楷體" w:cs="Arial" w:hint="eastAsia"/>
                <w:color w:val="000000"/>
                <w:sz w:val="24"/>
                <w:szCs w:val="24"/>
              </w:rPr>
              <w:t>第1031次委員會議，獲致審議結論摘要如次：（二）高雄市政府「徵求民間參與高雄都會區大眾捷運系統紅橘線路網建設案」之最優申請人-高捷公司籌備處，以及本財務計畫「貳、高捷公司籌備處財務計畫」，係屬民間（高捷公司籌備處）之財務計畫，考量均為依獎參條例等相關規定，經高雄市政府甄審委員會審議在案，應予尊重，並由高雄市政府本於權責辦理。</w:t>
            </w:r>
          </w:p>
          <w:p w:rsidR="00A77D2D" w:rsidRPr="004517C2" w:rsidRDefault="00A77D2D" w:rsidP="00E91F1C">
            <w:pPr>
              <w:numPr>
                <w:ilvl w:val="0"/>
                <w:numId w:val="23"/>
              </w:numPr>
              <w:autoSpaceDE w:val="0"/>
              <w:autoSpaceDN w:val="0"/>
              <w:adjustRightInd w:val="0"/>
              <w:snapToGrid w:val="0"/>
              <w:spacing w:line="300" w:lineRule="exact"/>
              <w:ind w:left="482" w:hanging="482"/>
              <w:jc w:val="both"/>
              <w:rPr>
                <w:rFonts w:ascii="標楷體" w:hAnsi="標楷體" w:cs="Arial"/>
                <w:color w:val="000000"/>
                <w:sz w:val="24"/>
                <w:szCs w:val="24"/>
              </w:rPr>
            </w:pPr>
            <w:r w:rsidRPr="004517C2">
              <w:rPr>
                <w:rFonts w:ascii="標楷體" w:hAnsi="標楷體" w:cs="Arial" w:hint="eastAsia"/>
                <w:color w:val="000000"/>
                <w:sz w:val="24"/>
                <w:szCs w:val="24"/>
              </w:rPr>
              <w:t>高雄市政府甄選委員會係依獎參條例等相關規定成立，該甄選委員會甄審評比出最優申請人-高捷公司籌備處及財務計畫，均有循行政程序陳報行政院。</w:t>
            </w:r>
          </w:p>
        </w:tc>
      </w:tr>
    </w:tbl>
    <w:p w:rsidR="00A77D2D" w:rsidRPr="004517C2" w:rsidRDefault="00A77D2D" w:rsidP="00785F96">
      <w:pPr>
        <w:pStyle w:val="3"/>
        <w:spacing w:beforeLines="50" w:before="228"/>
        <w:ind w:left="1394"/>
        <w:rPr>
          <w:rFonts w:hAnsi="標楷體"/>
        </w:rPr>
      </w:pPr>
      <w:bookmarkStart w:id="97" w:name="_Toc291943806"/>
      <w:bookmarkStart w:id="98" w:name="_Toc293309802"/>
      <w:bookmarkStart w:id="99" w:name="_Toc293501470"/>
      <w:r w:rsidRPr="004517C2">
        <w:rPr>
          <w:rFonts w:hAnsi="標楷體" w:hint="eastAsia"/>
        </w:rPr>
        <w:t>九十九年七月一日、二日約詢交通部及高雄市政府重點摘要</w:t>
      </w:r>
      <w:bookmarkEnd w:id="97"/>
      <w:bookmarkEnd w:id="98"/>
      <w:bookmarkEnd w:id="99"/>
      <w:r w:rsidR="00464E98">
        <w:rPr>
          <w:rFonts w:hAnsi="標楷體" w:hint="eastAsia"/>
        </w:rPr>
        <w:t>：</w:t>
      </w:r>
    </w:p>
    <w:p w:rsidR="00A77D2D" w:rsidRPr="004517C2" w:rsidRDefault="00A77D2D" w:rsidP="0044140E">
      <w:pPr>
        <w:pStyle w:val="4"/>
        <w:rPr>
          <w:rFonts w:hAnsi="標楷體"/>
        </w:rPr>
      </w:pPr>
      <w:r w:rsidRPr="004517C2">
        <w:rPr>
          <w:rFonts w:hAnsi="標楷體" w:hint="eastAsia"/>
        </w:rPr>
        <w:t>交通部</w:t>
      </w:r>
      <w:r w:rsidR="00464E98">
        <w:rPr>
          <w:rFonts w:hAnsi="標楷體" w:hint="eastAsia"/>
        </w:rPr>
        <w:t>：</w:t>
      </w:r>
    </w:p>
    <w:tbl>
      <w:tblPr>
        <w:tblW w:w="8647" w:type="dxa"/>
        <w:tblInd w:w="312"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3118"/>
        <w:gridCol w:w="5529"/>
      </w:tblGrid>
      <w:tr w:rsidR="00A77D2D" w:rsidRPr="004517C2" w:rsidTr="005846C6">
        <w:trPr>
          <w:trHeight w:val="414"/>
          <w:tblHeader/>
        </w:trPr>
        <w:tc>
          <w:tcPr>
            <w:tcW w:w="3118" w:type="dxa"/>
            <w:vAlign w:val="center"/>
          </w:tcPr>
          <w:p w:rsidR="00A77D2D" w:rsidRPr="004517C2" w:rsidRDefault="00A77D2D" w:rsidP="005846C6">
            <w:pPr>
              <w:overflowPunct w:val="0"/>
              <w:adjustRightInd w:val="0"/>
              <w:snapToGrid w:val="0"/>
              <w:spacing w:line="320" w:lineRule="exact"/>
              <w:jc w:val="center"/>
              <w:rPr>
                <w:rFonts w:ascii="標楷體" w:hAnsi="標楷體" w:cs="Arial"/>
                <w:bCs/>
                <w:color w:val="000000"/>
                <w:sz w:val="24"/>
                <w:szCs w:val="24"/>
              </w:rPr>
            </w:pPr>
            <w:r w:rsidRPr="004517C2">
              <w:rPr>
                <w:rFonts w:ascii="標楷體" w:hAnsi="標楷體" w:cs="Arial" w:hint="eastAsia"/>
                <w:bCs/>
                <w:color w:val="000000"/>
                <w:sz w:val="24"/>
                <w:szCs w:val="24"/>
              </w:rPr>
              <w:t>本 院 約 詢</w:t>
            </w:r>
          </w:p>
        </w:tc>
        <w:tc>
          <w:tcPr>
            <w:tcW w:w="5529" w:type="dxa"/>
            <w:vAlign w:val="center"/>
          </w:tcPr>
          <w:p w:rsidR="00A77D2D" w:rsidRPr="004517C2" w:rsidRDefault="00A77D2D" w:rsidP="005846C6">
            <w:pPr>
              <w:overflowPunct w:val="0"/>
              <w:adjustRightInd w:val="0"/>
              <w:snapToGrid w:val="0"/>
              <w:spacing w:line="320" w:lineRule="exact"/>
              <w:jc w:val="center"/>
              <w:rPr>
                <w:rFonts w:ascii="標楷體" w:hAnsi="標楷體" w:cs="Arial"/>
                <w:bCs/>
                <w:color w:val="000000"/>
                <w:sz w:val="24"/>
                <w:szCs w:val="24"/>
              </w:rPr>
            </w:pPr>
            <w:r w:rsidRPr="004517C2">
              <w:rPr>
                <w:rFonts w:ascii="標楷體" w:hAnsi="標楷體" w:cs="Arial" w:hint="eastAsia"/>
                <w:bCs/>
                <w:color w:val="000000"/>
                <w:sz w:val="24"/>
                <w:szCs w:val="24"/>
              </w:rPr>
              <w:t>交通部書面說明</w:t>
            </w:r>
          </w:p>
        </w:tc>
      </w:tr>
      <w:tr w:rsidR="00A77D2D" w:rsidRPr="004517C2" w:rsidTr="0089463E">
        <w:tc>
          <w:tcPr>
            <w:tcW w:w="3118" w:type="dxa"/>
          </w:tcPr>
          <w:p w:rsidR="00A77D2D" w:rsidRPr="004517C2" w:rsidRDefault="00A77D2D" w:rsidP="005846C6">
            <w:pPr>
              <w:autoSpaceDE w:val="0"/>
              <w:autoSpaceDN w:val="0"/>
              <w:adjustRightInd w:val="0"/>
              <w:snapToGrid w:val="0"/>
              <w:spacing w:line="320" w:lineRule="exact"/>
              <w:ind w:left="520" w:hangingChars="200" w:hanging="520"/>
              <w:jc w:val="both"/>
              <w:rPr>
                <w:rFonts w:ascii="標楷體" w:hAnsi="標楷體" w:cs="Arial"/>
                <w:sz w:val="24"/>
                <w:szCs w:val="24"/>
              </w:rPr>
            </w:pPr>
            <w:r w:rsidRPr="004517C2">
              <w:rPr>
                <w:rFonts w:ascii="標楷體" w:hAnsi="標楷體" w:cs="Arial" w:hint="eastAsia"/>
                <w:sz w:val="24"/>
                <w:szCs w:val="24"/>
              </w:rPr>
              <w:t>一、</w:t>
            </w:r>
            <w:r w:rsidRPr="004517C2">
              <w:rPr>
                <w:rFonts w:ascii="標楷體" w:hAnsi="標楷體" w:cs="Arial" w:hint="eastAsia"/>
                <w:color w:val="000000"/>
                <w:sz w:val="24"/>
                <w:szCs w:val="24"/>
              </w:rPr>
              <w:t>本案政府投資額度上限既涉中央重大政策決定及預算編列</w:t>
            </w:r>
            <w:r w:rsidRPr="004517C2">
              <w:rPr>
                <w:rFonts w:ascii="標楷體" w:hAnsi="標楷體" w:cs="Arial" w:hint="eastAsia"/>
                <w:sz w:val="24"/>
                <w:szCs w:val="24"/>
              </w:rPr>
              <w:t>， 貴部何以僅要求高雄市政府審慎研酌，卻未見明</w:t>
            </w:r>
            <w:r w:rsidRPr="004517C2">
              <w:rPr>
                <w:rFonts w:ascii="標楷體" w:hAnsi="標楷體" w:cs="Arial" w:hint="eastAsia"/>
                <w:sz w:val="24"/>
                <w:szCs w:val="24"/>
              </w:rPr>
              <w:lastRenderedPageBreak/>
              <w:t>確表態？當時中央核認之「政府投資額度上限」究為多少？</w:t>
            </w:r>
          </w:p>
        </w:tc>
        <w:tc>
          <w:tcPr>
            <w:tcW w:w="5529" w:type="dxa"/>
          </w:tcPr>
          <w:p w:rsidR="00A77D2D" w:rsidRPr="004517C2" w:rsidRDefault="00A77D2D" w:rsidP="005846C6">
            <w:pPr>
              <w:numPr>
                <w:ilvl w:val="1"/>
                <w:numId w:val="24"/>
              </w:numPr>
              <w:autoSpaceDE w:val="0"/>
              <w:autoSpaceDN w:val="0"/>
              <w:adjustRightInd w:val="0"/>
              <w:snapToGrid w:val="0"/>
              <w:spacing w:line="320" w:lineRule="exact"/>
              <w:ind w:left="482" w:hanging="482"/>
              <w:jc w:val="both"/>
              <w:rPr>
                <w:rFonts w:ascii="標楷體" w:hAnsi="標楷體" w:cs="Arial"/>
                <w:sz w:val="24"/>
                <w:szCs w:val="24"/>
              </w:rPr>
            </w:pPr>
            <w:r w:rsidRPr="004517C2">
              <w:rPr>
                <w:rFonts w:ascii="標楷體" w:hAnsi="標楷體" w:cs="Arial" w:hint="eastAsia"/>
                <w:sz w:val="24"/>
                <w:szCs w:val="24"/>
              </w:rPr>
              <w:lastRenderedPageBreak/>
              <w:t>查高雄市政府89年5月10日召開本案甄審委員會第5次會議紀錄有關政府投資額度，甄審委員會決議為936.96億元，該次會議結論略以「惟兩家報價中之政府投資額度均超過936.96億元，依第3次甄審委員會議及申請須</w:t>
            </w:r>
            <w:r w:rsidRPr="004517C2">
              <w:rPr>
                <w:rFonts w:ascii="標楷體" w:hAnsi="標楷體" w:cs="Arial" w:hint="eastAsia"/>
                <w:sz w:val="24"/>
                <w:szCs w:val="24"/>
              </w:rPr>
              <w:lastRenderedPageBreak/>
              <w:t>知規定納入權利金機制於議約時討論，其金額、時程及實際作業由甄審委員會授權主管機關辦理。」</w:t>
            </w:r>
          </w:p>
          <w:p w:rsidR="00A77D2D" w:rsidRPr="004517C2" w:rsidRDefault="00A77D2D" w:rsidP="005846C6">
            <w:pPr>
              <w:numPr>
                <w:ilvl w:val="1"/>
                <w:numId w:val="24"/>
              </w:numPr>
              <w:autoSpaceDE w:val="0"/>
              <w:autoSpaceDN w:val="0"/>
              <w:adjustRightInd w:val="0"/>
              <w:snapToGrid w:val="0"/>
              <w:spacing w:line="320" w:lineRule="exact"/>
              <w:ind w:left="482" w:hanging="482"/>
              <w:jc w:val="both"/>
              <w:rPr>
                <w:rFonts w:ascii="標楷體" w:hAnsi="標楷體" w:cs="Arial"/>
                <w:sz w:val="24"/>
                <w:szCs w:val="24"/>
              </w:rPr>
            </w:pPr>
            <w:r w:rsidRPr="004517C2">
              <w:rPr>
                <w:rFonts w:ascii="標楷體" w:hAnsi="標楷體" w:cs="Arial" w:hint="eastAsia"/>
                <w:sz w:val="24"/>
                <w:szCs w:val="24"/>
              </w:rPr>
              <w:t>本計畫政府投資額度係屬財務計畫之一部分，本部於</w:t>
            </w:r>
            <w:smartTag w:uri="urn:schemas-microsoft-com:office:smarttags" w:element="chsdate">
              <w:smartTagPr>
                <w:attr w:name="IsROCDate" w:val="False"/>
                <w:attr w:name="IsLunarDate" w:val="False"/>
                <w:attr w:name="Day" w:val="2"/>
                <w:attr w:name="Month" w:val="11"/>
                <w:attr w:name="Year" w:val="1989"/>
              </w:smartTagPr>
              <w:r w:rsidRPr="004517C2">
                <w:rPr>
                  <w:rFonts w:ascii="標楷體" w:hAnsi="標楷體" w:cs="Arial" w:hint="eastAsia"/>
                  <w:sz w:val="24"/>
                  <w:szCs w:val="24"/>
                </w:rPr>
                <w:t>89年11月2日</w:t>
              </w:r>
            </w:smartTag>
            <w:r w:rsidRPr="004517C2">
              <w:rPr>
                <w:rFonts w:ascii="標楷體" w:hAnsi="標楷體" w:cs="Arial" w:hint="eastAsia"/>
                <w:sz w:val="24"/>
                <w:szCs w:val="24"/>
              </w:rPr>
              <w:t>邀集行政院秘書處、經建會、主計處及工程會等單位召開研商本案財務計畫會議後，本部依該會議結論以</w:t>
            </w:r>
            <w:smartTag w:uri="urn:schemas-microsoft-com:office:smarttags" w:element="chsdate">
              <w:smartTagPr>
                <w:attr w:name="IsROCDate" w:val="False"/>
                <w:attr w:name="IsLunarDate" w:val="False"/>
                <w:attr w:name="Day" w:val="13"/>
                <w:attr w:name="Month" w:val="11"/>
                <w:attr w:name="Year" w:val="1989"/>
              </w:smartTagPr>
              <w:r w:rsidRPr="004517C2">
                <w:rPr>
                  <w:rFonts w:ascii="標楷體" w:hAnsi="標楷體" w:cs="Arial" w:hint="eastAsia"/>
                  <w:sz w:val="24"/>
                  <w:szCs w:val="24"/>
                </w:rPr>
                <w:t>89年11月13日</w:t>
              </w:r>
            </w:smartTag>
            <w:r w:rsidRPr="004517C2">
              <w:rPr>
                <w:rFonts w:ascii="標楷體" w:hAnsi="標楷體" w:cs="Arial" w:hint="eastAsia"/>
                <w:sz w:val="24"/>
                <w:szCs w:val="24"/>
              </w:rPr>
              <w:t>交路89字第011802-1號函陳行政院有關高雄捷運財務計畫案本部審核意見，其中政府負擔經費部分，本部意見如下：</w:t>
            </w:r>
          </w:p>
          <w:p w:rsidR="00A77D2D" w:rsidRPr="004517C2" w:rsidRDefault="00A77D2D" w:rsidP="005846C6">
            <w:pPr>
              <w:autoSpaceDE w:val="0"/>
              <w:autoSpaceDN w:val="0"/>
              <w:adjustRightInd w:val="0"/>
              <w:snapToGrid w:val="0"/>
              <w:spacing w:line="320" w:lineRule="exact"/>
              <w:ind w:leftChars="75" w:left="905" w:hangingChars="250" w:hanging="650"/>
              <w:jc w:val="both"/>
              <w:rPr>
                <w:rFonts w:ascii="標楷體" w:hAnsi="標楷體" w:cs="Arial"/>
                <w:sz w:val="24"/>
                <w:szCs w:val="24"/>
              </w:rPr>
            </w:pPr>
            <w:r w:rsidRPr="004517C2">
              <w:rPr>
                <w:rFonts w:ascii="標楷體" w:hAnsi="標楷體" w:cs="Arial" w:hint="eastAsia"/>
                <w:sz w:val="24"/>
                <w:szCs w:val="24"/>
              </w:rPr>
              <w:t>（一）按獎參條例第25條規定略以「經甄審委員會評定未具完全自償能力者，得就其非自償部分由政府投資其建設之一部」，本案依最優申請人投資計畫書總經費1,722.6億元計算之自償率為22.43％，則非自償部分金額為1,335.76億元，扣除政府辦理經費370億元，政府投資建設額度最高為965.76億元。經該府甄審委員會決議政府投資建設額度為936.96億元，至最優申請人報價政府投資額度與其間之差距，將以權利金（110億元）機制納入議約。目前該府議約結果，權利金將採分期分次提撥方式（90年3月前交付第1期款1億元，開工後第1年及第2年各付1.5億元，開工後第3年交付2億元，餘款再議）。</w:t>
            </w:r>
          </w:p>
          <w:p w:rsidR="00A77D2D" w:rsidRPr="004517C2" w:rsidRDefault="00A77D2D" w:rsidP="005846C6">
            <w:pPr>
              <w:autoSpaceDE w:val="0"/>
              <w:autoSpaceDN w:val="0"/>
              <w:adjustRightInd w:val="0"/>
              <w:snapToGrid w:val="0"/>
              <w:spacing w:line="320" w:lineRule="exact"/>
              <w:ind w:leftChars="75" w:left="905" w:hangingChars="250" w:hanging="650"/>
              <w:jc w:val="both"/>
              <w:rPr>
                <w:rFonts w:ascii="標楷體" w:hAnsi="標楷體" w:cs="Arial"/>
                <w:sz w:val="24"/>
                <w:szCs w:val="24"/>
              </w:rPr>
            </w:pPr>
            <w:r w:rsidRPr="004517C2">
              <w:rPr>
                <w:rFonts w:ascii="標楷體" w:hAnsi="標楷體" w:cs="Arial" w:hint="eastAsia"/>
                <w:sz w:val="24"/>
                <w:szCs w:val="24"/>
              </w:rPr>
              <w:t>（二）本案政府投資建設額度既經該府甄審委員會依獎參條例第25條規定評定為936.96億元，此部分額度由各級政府負擔應屬合理，至其與民間機構報價政府投資建設金額1,047.7億元之差額約110億元，茲因權利金收取方案目前未明確，且依興建營運合約之政府勘驗付款係以1,047.7億元計價，該府爰建議權利金110億元仍由各級政府先行分擔，惟涉及各級政府是否參與分回權利金、分回額度及機制等，以及中央財政負擔能力，將影響本案民間投資計畫能否繼續如期推動，宜通盤考量處理，故併請行政院核示，俾據以執行。</w:t>
            </w:r>
          </w:p>
        </w:tc>
      </w:tr>
      <w:tr w:rsidR="00A77D2D" w:rsidRPr="004517C2" w:rsidTr="0089463E">
        <w:tc>
          <w:tcPr>
            <w:tcW w:w="3118" w:type="dxa"/>
            <w:tcBorders>
              <w:top w:val="single" w:sz="2" w:space="0" w:color="auto"/>
              <w:left w:val="single" w:sz="6" w:space="0" w:color="auto"/>
              <w:bottom w:val="single" w:sz="6" w:space="0" w:color="auto"/>
              <w:right w:val="single" w:sz="2" w:space="0" w:color="auto"/>
            </w:tcBorders>
          </w:tcPr>
          <w:p w:rsidR="00A77D2D" w:rsidRPr="004517C2" w:rsidRDefault="00A77D2D" w:rsidP="005846C6">
            <w:pPr>
              <w:autoSpaceDE w:val="0"/>
              <w:autoSpaceDN w:val="0"/>
              <w:adjustRightInd w:val="0"/>
              <w:snapToGrid w:val="0"/>
              <w:spacing w:line="320" w:lineRule="exact"/>
              <w:ind w:left="520" w:hangingChars="200" w:hanging="520"/>
              <w:jc w:val="both"/>
              <w:rPr>
                <w:rFonts w:ascii="標楷體" w:hAnsi="標楷體" w:cs="Arial"/>
                <w:sz w:val="24"/>
                <w:szCs w:val="24"/>
              </w:rPr>
            </w:pPr>
            <w:r w:rsidRPr="004517C2">
              <w:rPr>
                <w:rFonts w:ascii="標楷體" w:hAnsi="標楷體" w:cs="Arial" w:hint="eastAsia"/>
                <w:sz w:val="24"/>
                <w:szCs w:val="24"/>
              </w:rPr>
              <w:lastRenderedPageBreak/>
              <w:t>二、補貼利息或投資部分建設辦法第9條第1項第2</w:t>
            </w:r>
            <w:r w:rsidRPr="004517C2">
              <w:rPr>
                <w:rFonts w:ascii="標楷體" w:hAnsi="標楷體" w:cs="Arial" w:hint="eastAsia"/>
                <w:sz w:val="24"/>
                <w:szCs w:val="24"/>
              </w:rPr>
              <w:lastRenderedPageBreak/>
              <w:t>款規定「由民間機構興建交通建設之一部，經主管機關勘驗合格並支付投資價款取得產權後，交由民間機構經營或使用。」上開規定究係：興建期間所需費用由民間機構先行籌措墊付，俟竣工完成勘驗程序後1次支付投資價款並取得產權？抑或：施工期間得按工程進度分段勘驗並據以支付民間機構投資價款及取得產權？</w:t>
            </w:r>
          </w:p>
        </w:tc>
        <w:tc>
          <w:tcPr>
            <w:tcW w:w="5529" w:type="dxa"/>
            <w:tcBorders>
              <w:top w:val="single" w:sz="2" w:space="0" w:color="auto"/>
              <w:left w:val="single" w:sz="2" w:space="0" w:color="auto"/>
              <w:bottom w:val="single" w:sz="6" w:space="0" w:color="auto"/>
              <w:right w:val="single" w:sz="6" w:space="0" w:color="auto"/>
            </w:tcBorders>
          </w:tcPr>
          <w:p w:rsidR="00A77D2D" w:rsidRPr="004517C2" w:rsidRDefault="00A77D2D" w:rsidP="005846C6">
            <w:pPr>
              <w:numPr>
                <w:ilvl w:val="0"/>
                <w:numId w:val="25"/>
              </w:numPr>
              <w:autoSpaceDE w:val="0"/>
              <w:autoSpaceDN w:val="0"/>
              <w:adjustRightInd w:val="0"/>
              <w:snapToGrid w:val="0"/>
              <w:spacing w:line="320" w:lineRule="exact"/>
              <w:jc w:val="both"/>
              <w:rPr>
                <w:rFonts w:ascii="標楷體" w:hAnsi="標楷體" w:cs="Arial"/>
                <w:sz w:val="24"/>
                <w:szCs w:val="24"/>
              </w:rPr>
            </w:pPr>
            <w:r w:rsidRPr="004517C2">
              <w:rPr>
                <w:rFonts w:ascii="標楷體" w:hAnsi="標楷體" w:cs="Arial" w:hint="eastAsia"/>
                <w:sz w:val="24"/>
                <w:szCs w:val="24"/>
              </w:rPr>
              <w:lastRenderedPageBreak/>
              <w:t>補貼利息或投資部分建設辦法第9條第1項第2款內容，係為規範政府依獎參條例第25條規</w:t>
            </w:r>
            <w:r w:rsidRPr="004517C2">
              <w:rPr>
                <w:rFonts w:ascii="標楷體" w:hAnsi="標楷體" w:cs="Arial" w:hint="eastAsia"/>
                <w:sz w:val="24"/>
                <w:szCs w:val="24"/>
              </w:rPr>
              <w:lastRenderedPageBreak/>
              <w:t>定投資民間機構建設交通建設之非自償部分之辦理方式，並未明確規定採完全竣工後1次勘驗或分段勘驗後支付民間機構投資價款。</w:t>
            </w:r>
          </w:p>
          <w:p w:rsidR="00A77D2D" w:rsidRPr="004517C2" w:rsidRDefault="00A77D2D" w:rsidP="005846C6">
            <w:pPr>
              <w:numPr>
                <w:ilvl w:val="0"/>
                <w:numId w:val="25"/>
              </w:numPr>
              <w:autoSpaceDE w:val="0"/>
              <w:autoSpaceDN w:val="0"/>
              <w:adjustRightInd w:val="0"/>
              <w:snapToGrid w:val="0"/>
              <w:spacing w:line="320" w:lineRule="exact"/>
              <w:jc w:val="both"/>
              <w:rPr>
                <w:rFonts w:ascii="標楷體" w:hAnsi="標楷體" w:cs="Arial"/>
                <w:sz w:val="24"/>
                <w:szCs w:val="24"/>
              </w:rPr>
            </w:pPr>
            <w:r w:rsidRPr="004517C2">
              <w:rPr>
                <w:rFonts w:ascii="標楷體" w:hAnsi="標楷體" w:cs="Arial" w:hint="eastAsia"/>
                <w:sz w:val="24"/>
                <w:szCs w:val="24"/>
              </w:rPr>
              <w:t>高雄捷運紅橘線路網建設案依照補貼利息或投資部分建設辦法第9條第1項第2款規定，由政府以里程碑勘驗方式支付投資價款。故高雄市政府與高捷公司所簽定之「興建營運合約」中針對政府投資範圍每一工程項目訂有不同之計價里程碑，每一里程碑對應一付款百分比。民間機構須先完成每一里程碑之施工並經政府勘驗合格後，才可依約取得該里程碑之投資價款。</w:t>
            </w:r>
          </w:p>
        </w:tc>
      </w:tr>
      <w:tr w:rsidR="00A77D2D" w:rsidRPr="004517C2" w:rsidTr="0089463E">
        <w:tc>
          <w:tcPr>
            <w:tcW w:w="3118" w:type="dxa"/>
            <w:tcBorders>
              <w:top w:val="single" w:sz="2" w:space="0" w:color="auto"/>
              <w:left w:val="single" w:sz="6" w:space="0" w:color="auto"/>
              <w:bottom w:val="single" w:sz="6" w:space="0" w:color="auto"/>
              <w:right w:val="single" w:sz="2" w:space="0" w:color="auto"/>
            </w:tcBorders>
          </w:tcPr>
          <w:p w:rsidR="00A77D2D" w:rsidRPr="004517C2" w:rsidRDefault="00A77D2D" w:rsidP="005846C6">
            <w:pPr>
              <w:autoSpaceDE w:val="0"/>
              <w:autoSpaceDN w:val="0"/>
              <w:adjustRightInd w:val="0"/>
              <w:snapToGrid w:val="0"/>
              <w:spacing w:line="320" w:lineRule="exact"/>
              <w:ind w:left="520" w:hangingChars="200" w:hanging="520"/>
              <w:jc w:val="both"/>
              <w:rPr>
                <w:rFonts w:ascii="標楷體" w:hAnsi="標楷體" w:cs="Arial"/>
                <w:sz w:val="24"/>
                <w:szCs w:val="24"/>
              </w:rPr>
            </w:pPr>
            <w:r w:rsidRPr="004517C2">
              <w:rPr>
                <w:rFonts w:ascii="標楷體" w:hAnsi="標楷體" w:cs="Arial" w:hint="eastAsia"/>
                <w:sz w:val="24"/>
                <w:szCs w:val="24"/>
              </w:rPr>
              <w:lastRenderedPageBreak/>
              <w:t>三、承前，倘施工期間政府仍須按進度分段勘驗付款，似與傳統自辦工程採購之估驗計價方式無異，民間參與交通建設之實益何在？</w:t>
            </w:r>
          </w:p>
        </w:tc>
        <w:tc>
          <w:tcPr>
            <w:tcW w:w="5529" w:type="dxa"/>
            <w:tcBorders>
              <w:top w:val="single" w:sz="2" w:space="0" w:color="auto"/>
              <w:left w:val="single" w:sz="2" w:space="0" w:color="auto"/>
              <w:bottom w:val="single" w:sz="6" w:space="0" w:color="auto"/>
              <w:right w:val="single" w:sz="6" w:space="0" w:color="auto"/>
            </w:tcBorders>
          </w:tcPr>
          <w:p w:rsidR="00A77D2D" w:rsidRPr="004517C2" w:rsidRDefault="00A77D2D" w:rsidP="005846C6">
            <w:pPr>
              <w:autoSpaceDE w:val="0"/>
              <w:autoSpaceDN w:val="0"/>
              <w:adjustRightInd w:val="0"/>
              <w:snapToGrid w:val="0"/>
              <w:spacing w:line="320" w:lineRule="exact"/>
              <w:ind w:firstLineChars="200" w:firstLine="520"/>
              <w:jc w:val="both"/>
              <w:rPr>
                <w:rFonts w:ascii="標楷體" w:hAnsi="標楷體" w:cs="Arial"/>
                <w:sz w:val="24"/>
                <w:szCs w:val="24"/>
              </w:rPr>
            </w:pPr>
            <w:r w:rsidRPr="004517C2">
              <w:rPr>
                <w:rFonts w:ascii="標楷體" w:hAnsi="標楷體" w:cs="Arial" w:hint="eastAsia"/>
                <w:sz w:val="24"/>
                <w:szCs w:val="24"/>
              </w:rPr>
              <w:t>本案政府投資範圍工程採里程碑方式經勘驗合格才計價付款，與傳統政府自辦工程按進度每月依進度估驗計價方式不同。高雄捷運計畫每一工程項目（通常為一座車站或一段隧道）區分為數個計價里程碑。由於承商完成每一里程碑工作後，須向甲方申請勘驗作業，如有不符規定或缺陷須改善至合格為止，並取得甲方委託之品質及安全管理監督顧問發給勘驗合格證明書後，方得申請付款。</w:t>
            </w:r>
          </w:p>
        </w:tc>
      </w:tr>
      <w:tr w:rsidR="00A77D2D" w:rsidRPr="004517C2" w:rsidTr="0089463E">
        <w:tc>
          <w:tcPr>
            <w:tcW w:w="3118" w:type="dxa"/>
            <w:tcBorders>
              <w:top w:val="single" w:sz="2" w:space="0" w:color="auto"/>
              <w:left w:val="single" w:sz="6" w:space="0" w:color="auto"/>
              <w:bottom w:val="single" w:sz="6" w:space="0" w:color="auto"/>
              <w:right w:val="single" w:sz="2" w:space="0" w:color="auto"/>
            </w:tcBorders>
          </w:tcPr>
          <w:p w:rsidR="00A77D2D" w:rsidRPr="004517C2" w:rsidRDefault="00A77D2D" w:rsidP="005846C6">
            <w:pPr>
              <w:autoSpaceDE w:val="0"/>
              <w:autoSpaceDN w:val="0"/>
              <w:adjustRightInd w:val="0"/>
              <w:snapToGrid w:val="0"/>
              <w:spacing w:line="320" w:lineRule="exact"/>
              <w:ind w:left="520" w:hangingChars="200" w:hanging="520"/>
              <w:jc w:val="both"/>
              <w:rPr>
                <w:rFonts w:ascii="標楷體" w:hAnsi="標楷體" w:cs="Arial"/>
                <w:sz w:val="24"/>
                <w:szCs w:val="24"/>
              </w:rPr>
            </w:pPr>
            <w:r w:rsidRPr="004517C2">
              <w:rPr>
                <w:rFonts w:ascii="標楷體" w:hAnsi="標楷體" w:cs="Arial" w:hint="eastAsia"/>
                <w:sz w:val="24"/>
                <w:szCs w:val="24"/>
              </w:rPr>
              <w:t>四、獎參條例及其相關子法，對於政府出（投）資部分之招標方式、程序、廠商資格、公告途徑、投標廠商家數、等標期、不良廠商、決標條件、減價次數、迴避限制…等採購作業，有何相關規定？</w:t>
            </w:r>
          </w:p>
        </w:tc>
        <w:tc>
          <w:tcPr>
            <w:tcW w:w="5529" w:type="dxa"/>
            <w:tcBorders>
              <w:top w:val="single" w:sz="2" w:space="0" w:color="auto"/>
              <w:left w:val="single" w:sz="2" w:space="0" w:color="auto"/>
              <w:bottom w:val="single" w:sz="6" w:space="0" w:color="auto"/>
              <w:right w:val="single" w:sz="6" w:space="0" w:color="auto"/>
            </w:tcBorders>
          </w:tcPr>
          <w:p w:rsidR="00A77D2D" w:rsidRPr="004517C2" w:rsidRDefault="00A77D2D" w:rsidP="005846C6">
            <w:pPr>
              <w:autoSpaceDE w:val="0"/>
              <w:autoSpaceDN w:val="0"/>
              <w:adjustRightInd w:val="0"/>
              <w:snapToGrid w:val="0"/>
              <w:spacing w:line="320" w:lineRule="exact"/>
              <w:ind w:firstLineChars="200" w:firstLine="520"/>
              <w:jc w:val="both"/>
              <w:rPr>
                <w:rFonts w:ascii="標楷體" w:hAnsi="標楷體" w:cs="Arial"/>
                <w:sz w:val="24"/>
                <w:szCs w:val="24"/>
              </w:rPr>
            </w:pPr>
            <w:r w:rsidRPr="004517C2">
              <w:rPr>
                <w:rFonts w:ascii="標楷體" w:hAnsi="標楷體" w:cs="Arial" w:hint="eastAsia"/>
                <w:sz w:val="24"/>
                <w:szCs w:val="24"/>
              </w:rPr>
              <w:t>依照補貼利息或投資部分建設辦法第9條規定，政府投資部分之工程得交由民間機構辦理興建。針對所詢招標方式、程序、廠商資格等項，獎參條例及其相關子法並未另有規定。</w:t>
            </w:r>
          </w:p>
        </w:tc>
      </w:tr>
    </w:tbl>
    <w:p w:rsidR="00A77D2D" w:rsidRPr="004517C2" w:rsidRDefault="00A77D2D" w:rsidP="00785F96">
      <w:pPr>
        <w:pStyle w:val="4"/>
        <w:spacing w:beforeLines="25" w:before="114"/>
        <w:ind w:left="1740" w:hanging="697"/>
        <w:rPr>
          <w:rFonts w:hAnsi="標楷體"/>
        </w:rPr>
      </w:pPr>
      <w:r w:rsidRPr="004517C2">
        <w:rPr>
          <w:rFonts w:hAnsi="標楷體" w:hint="eastAsia"/>
        </w:rPr>
        <w:t>高雄市政府（捷運局）</w:t>
      </w:r>
      <w:r w:rsidR="002A2992">
        <w:rPr>
          <w:rFonts w:hAnsi="標楷體" w:hint="eastAsia"/>
        </w:rPr>
        <w:t>：</w:t>
      </w:r>
    </w:p>
    <w:tbl>
      <w:tblPr>
        <w:tblW w:w="8647" w:type="dxa"/>
        <w:tblInd w:w="312"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3118"/>
        <w:gridCol w:w="5529"/>
      </w:tblGrid>
      <w:tr w:rsidR="00A77D2D" w:rsidRPr="004517C2" w:rsidTr="005846C6">
        <w:trPr>
          <w:trHeight w:val="450"/>
          <w:tblHeader/>
        </w:trPr>
        <w:tc>
          <w:tcPr>
            <w:tcW w:w="3118" w:type="dxa"/>
            <w:vAlign w:val="center"/>
          </w:tcPr>
          <w:p w:rsidR="00A77D2D" w:rsidRPr="004517C2" w:rsidRDefault="00A77D2D" w:rsidP="00605202">
            <w:pPr>
              <w:overflowPunct w:val="0"/>
              <w:adjustRightInd w:val="0"/>
              <w:snapToGrid w:val="0"/>
              <w:spacing w:line="320" w:lineRule="exact"/>
              <w:jc w:val="center"/>
              <w:rPr>
                <w:rFonts w:ascii="標楷體" w:hAnsi="標楷體" w:cs="Arial"/>
                <w:bCs/>
                <w:sz w:val="24"/>
                <w:szCs w:val="24"/>
              </w:rPr>
            </w:pPr>
            <w:r w:rsidRPr="004517C2">
              <w:rPr>
                <w:rFonts w:ascii="標楷體" w:hAnsi="標楷體" w:cs="Arial" w:hint="eastAsia"/>
                <w:bCs/>
                <w:sz w:val="24"/>
                <w:szCs w:val="24"/>
              </w:rPr>
              <w:t>本 院 約 詢</w:t>
            </w:r>
          </w:p>
        </w:tc>
        <w:tc>
          <w:tcPr>
            <w:tcW w:w="5529" w:type="dxa"/>
            <w:vAlign w:val="center"/>
          </w:tcPr>
          <w:p w:rsidR="00A77D2D" w:rsidRPr="004517C2" w:rsidRDefault="00A77D2D" w:rsidP="00605202">
            <w:pPr>
              <w:overflowPunct w:val="0"/>
              <w:adjustRightInd w:val="0"/>
              <w:snapToGrid w:val="0"/>
              <w:spacing w:line="320" w:lineRule="exact"/>
              <w:jc w:val="center"/>
              <w:rPr>
                <w:rFonts w:ascii="標楷體" w:hAnsi="標楷體" w:cs="Arial"/>
                <w:bCs/>
                <w:sz w:val="24"/>
                <w:szCs w:val="24"/>
              </w:rPr>
            </w:pPr>
            <w:r w:rsidRPr="004517C2">
              <w:rPr>
                <w:rFonts w:ascii="標楷體" w:hAnsi="標楷體" w:cs="Arial" w:hint="eastAsia"/>
                <w:bCs/>
                <w:sz w:val="24"/>
                <w:szCs w:val="24"/>
              </w:rPr>
              <w:t>高雄市政府書面說明</w:t>
            </w:r>
          </w:p>
        </w:tc>
      </w:tr>
      <w:tr w:rsidR="00A77D2D" w:rsidRPr="004517C2" w:rsidTr="0089463E">
        <w:tc>
          <w:tcPr>
            <w:tcW w:w="3118" w:type="dxa"/>
            <w:tcBorders>
              <w:top w:val="single" w:sz="2" w:space="0" w:color="auto"/>
              <w:left w:val="single" w:sz="6" w:space="0" w:color="auto"/>
              <w:bottom w:val="single" w:sz="6" w:space="0" w:color="auto"/>
              <w:right w:val="single" w:sz="2" w:space="0" w:color="auto"/>
            </w:tcBorders>
          </w:tcPr>
          <w:p w:rsidR="00A77D2D" w:rsidRPr="004517C2" w:rsidRDefault="00A77D2D" w:rsidP="00605202">
            <w:pPr>
              <w:autoSpaceDE w:val="0"/>
              <w:autoSpaceDN w:val="0"/>
              <w:adjustRightInd w:val="0"/>
              <w:snapToGrid w:val="0"/>
              <w:spacing w:line="320" w:lineRule="exact"/>
              <w:ind w:left="520" w:hangingChars="200" w:hanging="520"/>
              <w:jc w:val="both"/>
              <w:rPr>
                <w:rFonts w:ascii="標楷體" w:hAnsi="標楷體" w:cs="Arial"/>
                <w:bCs/>
                <w:sz w:val="24"/>
                <w:szCs w:val="24"/>
              </w:rPr>
            </w:pPr>
            <w:r w:rsidRPr="004517C2">
              <w:rPr>
                <w:rFonts w:ascii="標楷體" w:hAnsi="標楷體" w:cs="Arial" w:hint="eastAsia"/>
                <w:bCs/>
                <w:sz w:val="24"/>
                <w:szCs w:val="24"/>
              </w:rPr>
              <w:t>一、本案非自償部分併交民間機構辦理之建設經費， 貴府實際核撥總額計多少？興建期間係由民間機構籌措墊</w:t>
            </w:r>
            <w:r w:rsidRPr="004517C2">
              <w:rPr>
                <w:rFonts w:ascii="標楷體" w:hAnsi="標楷體" w:cs="Arial" w:hint="eastAsia"/>
                <w:bCs/>
                <w:sz w:val="24"/>
                <w:szCs w:val="24"/>
              </w:rPr>
              <w:lastRenderedPageBreak/>
              <w:t>付，俟竣工完成勘驗程序後一次支付投資價款並取得產權？抑或採其他方式辦理？</w:t>
            </w:r>
          </w:p>
        </w:tc>
        <w:tc>
          <w:tcPr>
            <w:tcW w:w="5529" w:type="dxa"/>
            <w:tcBorders>
              <w:top w:val="single" w:sz="2" w:space="0" w:color="auto"/>
              <w:left w:val="single" w:sz="2" w:space="0" w:color="auto"/>
              <w:bottom w:val="single" w:sz="6" w:space="0" w:color="auto"/>
              <w:right w:val="single" w:sz="6" w:space="0" w:color="auto"/>
            </w:tcBorders>
          </w:tcPr>
          <w:p w:rsidR="00A77D2D" w:rsidRPr="004517C2" w:rsidRDefault="00A77D2D" w:rsidP="00605202">
            <w:pPr>
              <w:numPr>
                <w:ilvl w:val="3"/>
                <w:numId w:val="26"/>
              </w:numPr>
              <w:autoSpaceDE w:val="0"/>
              <w:autoSpaceDN w:val="0"/>
              <w:adjustRightInd w:val="0"/>
              <w:snapToGrid w:val="0"/>
              <w:spacing w:line="320" w:lineRule="exact"/>
              <w:ind w:left="482" w:hanging="482"/>
              <w:jc w:val="both"/>
              <w:rPr>
                <w:rFonts w:ascii="標楷體" w:hAnsi="標楷體" w:cs="Arial"/>
                <w:bCs/>
                <w:sz w:val="24"/>
                <w:szCs w:val="24"/>
              </w:rPr>
            </w:pPr>
            <w:r w:rsidRPr="004517C2">
              <w:rPr>
                <w:rFonts w:ascii="標楷體" w:hAnsi="標楷體" w:cs="Arial" w:hint="eastAsia"/>
                <w:bCs/>
                <w:sz w:val="24"/>
                <w:szCs w:val="24"/>
              </w:rPr>
              <w:lastRenderedPageBreak/>
              <w:t>本案政府投資部分（非自償部分）依興建營運合約規定，採里程碑勘驗方式計價付款。政府投資範圍工程區分為116個工程項目（成本中心），每一工程項目依照工程性質區分為16類典型成本中心計價里程碑，每一類典型</w:t>
            </w:r>
            <w:r w:rsidRPr="004517C2">
              <w:rPr>
                <w:rFonts w:ascii="標楷體" w:hAnsi="標楷體" w:cs="Arial" w:hint="eastAsia"/>
                <w:bCs/>
                <w:sz w:val="24"/>
                <w:szCs w:val="24"/>
              </w:rPr>
              <w:lastRenderedPageBreak/>
              <w:t>成本中心計價里程碑區分為數個里程碑不等，每一里程碑訂定一定付款百分比。高捷公司於完成某一工程項目之某一里程碑工作後，即依興建營運合約第9.2條規定申請勘驗，勘驗合格後由高捷公司於每月15日提出付款申請，由本府依約計付該工程項目該里程碑付款百分比之款項。</w:t>
            </w:r>
          </w:p>
          <w:p w:rsidR="00A77D2D" w:rsidRPr="004517C2" w:rsidRDefault="00A77D2D" w:rsidP="00605202">
            <w:pPr>
              <w:numPr>
                <w:ilvl w:val="3"/>
                <w:numId w:val="26"/>
              </w:numPr>
              <w:autoSpaceDE w:val="0"/>
              <w:autoSpaceDN w:val="0"/>
              <w:adjustRightInd w:val="0"/>
              <w:snapToGrid w:val="0"/>
              <w:spacing w:line="320" w:lineRule="exact"/>
              <w:ind w:left="482" w:hanging="482"/>
              <w:jc w:val="both"/>
              <w:rPr>
                <w:rFonts w:ascii="標楷體" w:hAnsi="標楷體" w:cs="Arial"/>
                <w:bCs/>
                <w:sz w:val="24"/>
                <w:szCs w:val="24"/>
              </w:rPr>
            </w:pPr>
            <w:r w:rsidRPr="004517C2">
              <w:rPr>
                <w:rFonts w:ascii="標楷體" w:hAnsi="標楷體" w:cs="Arial" w:hint="eastAsia"/>
                <w:bCs/>
                <w:sz w:val="24"/>
                <w:szCs w:val="24"/>
              </w:rPr>
              <w:t>目前（至99年6月底）政府投資金額計支付約1,037.37億元，除雙方因減帳金額尚未確認及增辦項目6項未完成議價而暫未支付，尚餘1,000萬元外，其餘款項均已依約給付。</w:t>
            </w:r>
          </w:p>
          <w:p w:rsidR="00A77D2D" w:rsidRPr="004517C2" w:rsidRDefault="00A77D2D" w:rsidP="00605202">
            <w:pPr>
              <w:numPr>
                <w:ilvl w:val="3"/>
                <w:numId w:val="26"/>
              </w:numPr>
              <w:autoSpaceDE w:val="0"/>
              <w:autoSpaceDN w:val="0"/>
              <w:adjustRightInd w:val="0"/>
              <w:snapToGrid w:val="0"/>
              <w:spacing w:line="320" w:lineRule="exact"/>
              <w:ind w:left="482" w:hanging="482"/>
              <w:jc w:val="both"/>
              <w:rPr>
                <w:rFonts w:ascii="標楷體" w:hAnsi="標楷體" w:cs="Arial"/>
                <w:bCs/>
                <w:sz w:val="24"/>
                <w:szCs w:val="24"/>
              </w:rPr>
            </w:pPr>
            <w:r w:rsidRPr="004517C2">
              <w:rPr>
                <w:rFonts w:ascii="標楷體" w:hAnsi="標楷體" w:cs="Arial" w:hint="eastAsia"/>
                <w:bCs/>
                <w:sz w:val="24"/>
                <w:szCs w:val="24"/>
              </w:rPr>
              <w:t>依興建營運合約第9.6條規定，就「政府投資範圍」動產部分，於勘驗合格付款同時，高捷公司應交付市府並使之取得所有權；不動產部分，高捷公司同意其施作之工作，不論已否完工或付款，均由市府取得其所有權。</w:t>
            </w:r>
          </w:p>
        </w:tc>
      </w:tr>
      <w:tr w:rsidR="00A77D2D" w:rsidRPr="004517C2" w:rsidTr="0089463E">
        <w:tc>
          <w:tcPr>
            <w:tcW w:w="3118" w:type="dxa"/>
            <w:tcBorders>
              <w:top w:val="single" w:sz="2" w:space="0" w:color="auto"/>
              <w:left w:val="single" w:sz="6" w:space="0" w:color="auto"/>
              <w:bottom w:val="single" w:sz="6" w:space="0" w:color="auto"/>
              <w:right w:val="single" w:sz="2" w:space="0" w:color="auto"/>
            </w:tcBorders>
          </w:tcPr>
          <w:p w:rsidR="00A77D2D" w:rsidRPr="004517C2" w:rsidRDefault="0089463E" w:rsidP="00605202">
            <w:pPr>
              <w:autoSpaceDE w:val="0"/>
              <w:autoSpaceDN w:val="0"/>
              <w:adjustRightInd w:val="0"/>
              <w:snapToGrid w:val="0"/>
              <w:spacing w:line="320" w:lineRule="exact"/>
              <w:ind w:left="520" w:hangingChars="200" w:hanging="520"/>
              <w:jc w:val="both"/>
              <w:rPr>
                <w:rFonts w:ascii="標楷體" w:hAnsi="標楷體" w:cs="Arial"/>
                <w:bCs/>
                <w:sz w:val="24"/>
                <w:szCs w:val="24"/>
              </w:rPr>
            </w:pPr>
            <w:r w:rsidRPr="004517C2">
              <w:rPr>
                <w:rFonts w:ascii="標楷體" w:hAnsi="標楷體" w:cs="Arial" w:hint="eastAsia"/>
                <w:bCs/>
                <w:sz w:val="24"/>
                <w:szCs w:val="24"/>
              </w:rPr>
              <w:lastRenderedPageBreak/>
              <w:t>二</w:t>
            </w:r>
            <w:r w:rsidR="00A77D2D" w:rsidRPr="004517C2">
              <w:rPr>
                <w:rFonts w:ascii="標楷體" w:hAnsi="標楷體" w:cs="Arial" w:hint="eastAsia"/>
                <w:bCs/>
                <w:sz w:val="24"/>
                <w:szCs w:val="24"/>
              </w:rPr>
              <w:t>、本案政府投資建設額度936.96億元，按89年5月10日甄審委員會第5次會議紀錄，係工作小組報告經試算2家廠商投資計畫書之財務分析後，建議本案政府投資建設額度為956.48億元（1,952×49％），委員會決議再減1％為936.96億元。請詳實說明舉證工作小組試算分析過程，以及「49％」之決策考量或學理、法令依據？</w:t>
            </w:r>
          </w:p>
        </w:tc>
        <w:tc>
          <w:tcPr>
            <w:tcW w:w="5529" w:type="dxa"/>
            <w:tcBorders>
              <w:top w:val="single" w:sz="2" w:space="0" w:color="auto"/>
              <w:left w:val="single" w:sz="2" w:space="0" w:color="auto"/>
              <w:bottom w:val="single" w:sz="6" w:space="0" w:color="auto"/>
              <w:right w:val="single" w:sz="6" w:space="0" w:color="auto"/>
            </w:tcBorders>
          </w:tcPr>
          <w:p w:rsidR="00A77D2D" w:rsidRPr="004517C2" w:rsidRDefault="00A77D2D" w:rsidP="00605202">
            <w:pPr>
              <w:autoSpaceDE w:val="0"/>
              <w:autoSpaceDN w:val="0"/>
              <w:adjustRightInd w:val="0"/>
              <w:snapToGrid w:val="0"/>
              <w:spacing w:line="320" w:lineRule="exact"/>
              <w:ind w:firstLineChars="200" w:firstLine="520"/>
              <w:jc w:val="both"/>
              <w:rPr>
                <w:rFonts w:ascii="標楷體" w:hAnsi="標楷體" w:cs="Arial"/>
                <w:bCs/>
                <w:sz w:val="24"/>
                <w:szCs w:val="24"/>
              </w:rPr>
            </w:pPr>
            <w:r w:rsidRPr="004517C2">
              <w:rPr>
                <w:rFonts w:ascii="標楷體" w:hAnsi="標楷體" w:cs="Arial" w:hint="eastAsia"/>
                <w:bCs/>
                <w:sz w:val="24"/>
                <w:szCs w:val="24"/>
              </w:rPr>
              <w:t>依補貼利息或投資部分建設辦法第3條規定：「依本條例規定申請參與交通建設者，應於其申請案件之財務計畫內提出自償能力之計算與分析資料，及載明要求政府給與補貼利息或投資建設之額度及方式。甄審委員會應依前項資料評定民間機構投資交通建設之自償能力。經評定民間機構之建設投資依本條例其他獎勵仍未具完全之自償能力時，甄審委員會應就其非自償部分，評定政府預定給與補貼其所需貸款利息或投資建設之額度及方式。」本案工作小組在第5次甄審委員會議報告，經試算2家入圍申請人投資計畫書之財務分析後，建議本案政府投資建設額度為956.48億元，係參考行政院核定之總建設經費1,952億元乘以49％而得，並經甄審委員會依上開規定評定政府投資額度為936.96億元。</w:t>
            </w:r>
          </w:p>
          <w:p w:rsidR="00A77D2D" w:rsidRPr="004517C2" w:rsidRDefault="00A77D2D" w:rsidP="009F6F5A">
            <w:pPr>
              <w:autoSpaceDE w:val="0"/>
              <w:autoSpaceDN w:val="0"/>
              <w:adjustRightInd w:val="0"/>
              <w:snapToGrid w:val="0"/>
              <w:spacing w:line="320" w:lineRule="exact"/>
              <w:ind w:left="482" w:hanging="482"/>
              <w:jc w:val="both"/>
              <w:rPr>
                <w:rFonts w:ascii="標楷體" w:hAnsi="標楷體" w:cs="Arial"/>
                <w:bCs/>
                <w:sz w:val="24"/>
                <w:szCs w:val="24"/>
              </w:rPr>
            </w:pPr>
            <w:r w:rsidRPr="004517C2">
              <w:rPr>
                <w:rFonts w:ascii="標楷體" w:hAnsi="標楷體" w:cs="Arial" w:hint="eastAsia"/>
                <w:bCs/>
                <w:sz w:val="24"/>
                <w:szCs w:val="24"/>
              </w:rPr>
              <w:t>註：捷運局周</w:t>
            </w:r>
            <w:r w:rsidR="009F6F5A" w:rsidRPr="009F6F5A">
              <w:rPr>
                <w:rFonts w:ascii="標楷體" w:hAnsi="標楷體" w:cs="Arial"/>
                <w:bCs/>
                <w:sz w:val="24"/>
                <w:szCs w:val="24"/>
              </w:rPr>
              <w:t>○○</w:t>
            </w:r>
            <w:r w:rsidRPr="004517C2">
              <w:rPr>
                <w:rFonts w:ascii="標楷體" w:hAnsi="標楷體" w:cs="Arial" w:hint="eastAsia"/>
                <w:bCs/>
                <w:sz w:val="24"/>
                <w:szCs w:val="24"/>
              </w:rPr>
              <w:t>副局長於當日補充說明表示：「其概念是政府出資不超過50％構想」。</w:t>
            </w:r>
          </w:p>
        </w:tc>
      </w:tr>
      <w:tr w:rsidR="00A77D2D" w:rsidRPr="004517C2" w:rsidTr="0089463E">
        <w:tc>
          <w:tcPr>
            <w:tcW w:w="3118" w:type="dxa"/>
            <w:tcBorders>
              <w:top w:val="single" w:sz="2" w:space="0" w:color="auto"/>
              <w:left w:val="single" w:sz="6" w:space="0" w:color="auto"/>
              <w:bottom w:val="single" w:sz="6" w:space="0" w:color="auto"/>
              <w:right w:val="single" w:sz="2" w:space="0" w:color="auto"/>
            </w:tcBorders>
          </w:tcPr>
          <w:p w:rsidR="00A77D2D" w:rsidRPr="004517C2" w:rsidRDefault="0089463E" w:rsidP="00605202">
            <w:pPr>
              <w:autoSpaceDE w:val="0"/>
              <w:autoSpaceDN w:val="0"/>
              <w:adjustRightInd w:val="0"/>
              <w:snapToGrid w:val="0"/>
              <w:spacing w:line="320" w:lineRule="exact"/>
              <w:ind w:left="520" w:hangingChars="200" w:hanging="520"/>
              <w:jc w:val="both"/>
              <w:rPr>
                <w:rFonts w:ascii="標楷體" w:hAnsi="標楷體" w:cs="Arial"/>
                <w:bCs/>
                <w:sz w:val="24"/>
                <w:szCs w:val="24"/>
              </w:rPr>
            </w:pPr>
            <w:r w:rsidRPr="004517C2">
              <w:rPr>
                <w:rFonts w:ascii="標楷體" w:hAnsi="標楷體" w:cs="Arial" w:hint="eastAsia"/>
                <w:bCs/>
                <w:sz w:val="24"/>
                <w:szCs w:val="24"/>
              </w:rPr>
              <w:t>三</w:t>
            </w:r>
            <w:r w:rsidR="00A77D2D" w:rsidRPr="004517C2">
              <w:rPr>
                <w:rFonts w:ascii="標楷體" w:hAnsi="標楷體" w:cs="Arial" w:hint="eastAsia"/>
                <w:bCs/>
                <w:sz w:val="24"/>
                <w:szCs w:val="24"/>
              </w:rPr>
              <w:t>、承前，本案甄審委員會第5次會議評定政府投資建設額度「936.96億元」， 貴府可有陳報中央核備（或在歷次函報之財務計畫內敘明）？另據 貴府表示，本案政府投資額度依獎參</w:t>
            </w:r>
            <w:r w:rsidR="00A77D2D" w:rsidRPr="004517C2">
              <w:rPr>
                <w:rFonts w:ascii="標楷體" w:hAnsi="標楷體" w:cs="Arial" w:hint="eastAsia"/>
                <w:bCs/>
                <w:sz w:val="24"/>
                <w:szCs w:val="24"/>
              </w:rPr>
              <w:lastRenderedPageBreak/>
              <w:t>條例第25條規定係甄審委員會權責評定，惟查本案中央須負擔非自償部分建設經費高達八成，甄審委員會可以不經請示中央就逕自決定嗎？</w:t>
            </w:r>
          </w:p>
        </w:tc>
        <w:tc>
          <w:tcPr>
            <w:tcW w:w="5529" w:type="dxa"/>
            <w:tcBorders>
              <w:top w:val="single" w:sz="2" w:space="0" w:color="auto"/>
              <w:left w:val="single" w:sz="2" w:space="0" w:color="auto"/>
              <w:bottom w:val="single" w:sz="6" w:space="0" w:color="auto"/>
              <w:right w:val="single" w:sz="6" w:space="0" w:color="auto"/>
            </w:tcBorders>
          </w:tcPr>
          <w:p w:rsidR="00A77D2D" w:rsidRPr="004517C2" w:rsidRDefault="00A77D2D" w:rsidP="00605202">
            <w:pPr>
              <w:autoSpaceDE w:val="0"/>
              <w:autoSpaceDN w:val="0"/>
              <w:adjustRightInd w:val="0"/>
              <w:snapToGrid w:val="0"/>
              <w:spacing w:line="320" w:lineRule="exact"/>
              <w:ind w:firstLineChars="200" w:firstLine="520"/>
              <w:jc w:val="both"/>
              <w:rPr>
                <w:rFonts w:ascii="標楷體" w:hAnsi="標楷體" w:cs="Arial"/>
                <w:bCs/>
                <w:sz w:val="24"/>
                <w:szCs w:val="24"/>
              </w:rPr>
            </w:pPr>
            <w:r w:rsidRPr="004517C2">
              <w:rPr>
                <w:rFonts w:ascii="標楷體" w:hAnsi="標楷體" w:cs="Arial" w:hint="eastAsia"/>
                <w:bCs/>
                <w:sz w:val="24"/>
                <w:szCs w:val="24"/>
              </w:rPr>
              <w:lastRenderedPageBreak/>
              <w:t>本案財務計畫書經提報中央，行政院於</w:t>
            </w:r>
            <w:smartTag w:uri="urn:schemas-microsoft-com:office:smarttags" w:element="chsdate">
              <w:smartTagPr>
                <w:attr w:name="IsROCDate" w:val="False"/>
                <w:attr w:name="IsLunarDate" w:val="False"/>
                <w:attr w:name="Day" w:val="30"/>
                <w:attr w:name="Month" w:val="12"/>
                <w:attr w:name="Year" w:val="1989"/>
              </w:smartTagPr>
              <w:r w:rsidRPr="004517C2">
                <w:rPr>
                  <w:rFonts w:ascii="標楷體" w:hAnsi="標楷體" w:cs="Arial" w:hint="eastAsia"/>
                  <w:bCs/>
                  <w:sz w:val="24"/>
                  <w:szCs w:val="24"/>
                </w:rPr>
                <w:t>89年12月30日</w:t>
              </w:r>
            </w:smartTag>
            <w:r w:rsidRPr="004517C2">
              <w:rPr>
                <w:rFonts w:ascii="標楷體" w:hAnsi="標楷體" w:cs="Arial" w:hint="eastAsia"/>
                <w:bCs/>
                <w:sz w:val="24"/>
                <w:szCs w:val="24"/>
              </w:rPr>
              <w:t>以台89交字第36185號函附經建會</w:t>
            </w:r>
            <w:smartTag w:uri="urn:schemas-microsoft-com:office:smarttags" w:element="chsdate">
              <w:smartTagPr>
                <w:attr w:name="IsROCDate" w:val="False"/>
                <w:attr w:name="IsLunarDate" w:val="False"/>
                <w:attr w:name="Day" w:val="26"/>
                <w:attr w:name="Month" w:val="12"/>
                <w:attr w:name="Year" w:val="1989"/>
              </w:smartTagPr>
              <w:r w:rsidRPr="004517C2">
                <w:rPr>
                  <w:rFonts w:ascii="標楷體" w:hAnsi="標楷體" w:cs="Arial" w:hint="eastAsia"/>
                  <w:bCs/>
                  <w:sz w:val="24"/>
                  <w:szCs w:val="24"/>
                </w:rPr>
                <w:t>89年12月26日</w:t>
              </w:r>
            </w:smartTag>
            <w:r w:rsidRPr="004517C2">
              <w:rPr>
                <w:rFonts w:ascii="標楷體" w:hAnsi="標楷體" w:cs="Arial" w:hint="eastAsia"/>
                <w:bCs/>
                <w:sz w:val="24"/>
                <w:szCs w:val="24"/>
              </w:rPr>
              <w:t>總（89）字第05794號函說明二（二）內容回覆，其內容略以：高雄市政府「徵求民間參與高雄都會區大眾捷運系統紅橘線路網建設案」之最優申請人-高捷公司籌備處，以及本財務計畫「貳、高捷公司籌備處財務計畫」，係屬民間（高捷公司籌備處）之財務計畫，考量均為依「獎參</w:t>
            </w:r>
            <w:r w:rsidRPr="004517C2">
              <w:rPr>
                <w:rFonts w:ascii="標楷體" w:hAnsi="標楷體" w:cs="Arial" w:hint="eastAsia"/>
                <w:bCs/>
                <w:sz w:val="24"/>
                <w:szCs w:val="24"/>
              </w:rPr>
              <w:lastRenderedPageBreak/>
              <w:t>條例」、「促參法」及「民間投資建設大眾捷運系統辦法」等相關規定，經高雄市政府甄審委員會審議在案，應予尊重，並由高雄市政府本於權責辦理。</w:t>
            </w:r>
          </w:p>
        </w:tc>
      </w:tr>
      <w:tr w:rsidR="00A77D2D" w:rsidRPr="004517C2" w:rsidTr="0089463E">
        <w:tc>
          <w:tcPr>
            <w:tcW w:w="3118" w:type="dxa"/>
            <w:tcBorders>
              <w:top w:val="single" w:sz="2" w:space="0" w:color="auto"/>
              <w:left w:val="single" w:sz="6" w:space="0" w:color="auto"/>
              <w:bottom w:val="single" w:sz="6" w:space="0" w:color="auto"/>
              <w:right w:val="single" w:sz="2" w:space="0" w:color="auto"/>
            </w:tcBorders>
          </w:tcPr>
          <w:p w:rsidR="00A77D2D" w:rsidRPr="004517C2" w:rsidRDefault="0089463E" w:rsidP="00605202">
            <w:pPr>
              <w:autoSpaceDE w:val="0"/>
              <w:autoSpaceDN w:val="0"/>
              <w:adjustRightInd w:val="0"/>
              <w:snapToGrid w:val="0"/>
              <w:spacing w:line="320" w:lineRule="exact"/>
              <w:ind w:left="520" w:hangingChars="200" w:hanging="520"/>
              <w:jc w:val="both"/>
              <w:rPr>
                <w:rFonts w:ascii="標楷體" w:hAnsi="標楷體" w:cs="Arial"/>
                <w:bCs/>
                <w:sz w:val="24"/>
                <w:szCs w:val="24"/>
              </w:rPr>
            </w:pPr>
            <w:r w:rsidRPr="004517C2">
              <w:rPr>
                <w:rFonts w:ascii="標楷體" w:hAnsi="標楷體" w:cs="Arial" w:hint="eastAsia"/>
                <w:bCs/>
                <w:sz w:val="24"/>
                <w:szCs w:val="24"/>
              </w:rPr>
              <w:lastRenderedPageBreak/>
              <w:t>四</w:t>
            </w:r>
            <w:r w:rsidR="00A77D2D" w:rsidRPr="004517C2">
              <w:rPr>
                <w:rFonts w:ascii="標楷體" w:hAnsi="標楷體" w:cs="Arial" w:hint="eastAsia"/>
                <w:bCs/>
                <w:sz w:val="24"/>
                <w:szCs w:val="24"/>
              </w:rPr>
              <w:t>、依獎參條例第25條及補貼利息或投資部分建設辦法第3條規定，甄審委員會應就申請案件之財務計畫中，評定政府投資建設額度及方式等。然據89年5月10日本案甄審委員會第5次會議紀錄顯示，甄審委員會依據前揭規定於評定最優申請人前評定政府投資建設額度為936.96億元後，嗣因權利金110億元疑義， 貴府於</w:t>
            </w:r>
            <w:smartTag w:uri="urn:schemas-microsoft-com:office:smarttags" w:element="chsdate">
              <w:smartTagPr>
                <w:attr w:name="IsROCDate" w:val="False"/>
                <w:attr w:name="IsLunarDate" w:val="False"/>
                <w:attr w:name="Day" w:val="17"/>
                <w:attr w:name="Month" w:val="4"/>
                <w:attr w:name="Year" w:val="1990"/>
              </w:smartTagPr>
              <w:r w:rsidR="00A77D2D" w:rsidRPr="004517C2">
                <w:rPr>
                  <w:rFonts w:ascii="標楷體" w:hAnsi="標楷體" w:cs="Arial" w:hint="eastAsia"/>
                  <w:bCs/>
                  <w:sz w:val="24"/>
                  <w:szCs w:val="24"/>
                </w:rPr>
                <w:t>90年4月17日</w:t>
              </w:r>
            </w:smartTag>
            <w:r w:rsidR="00A77D2D" w:rsidRPr="004517C2">
              <w:rPr>
                <w:rFonts w:ascii="標楷體" w:hAnsi="標楷體" w:cs="Arial" w:hint="eastAsia"/>
                <w:bCs/>
                <w:sz w:val="24"/>
                <w:szCs w:val="24"/>
              </w:rPr>
              <w:t>函報交通部改稱：「本府另於</w:t>
            </w:r>
            <w:smartTag w:uri="urn:schemas-microsoft-com:office:smarttags" w:element="chsdate">
              <w:smartTagPr>
                <w:attr w:name="IsROCDate" w:val="False"/>
                <w:attr w:name="IsLunarDate" w:val="False"/>
                <w:attr w:name="Day" w:val="1"/>
                <w:attr w:name="Month" w:val="3"/>
                <w:attr w:name="Year" w:val="1990"/>
              </w:smartTagPr>
              <w:r w:rsidR="00A77D2D" w:rsidRPr="004517C2">
                <w:rPr>
                  <w:rFonts w:ascii="標楷體" w:hAnsi="標楷體" w:cs="Arial" w:hint="eastAsia"/>
                  <w:bCs/>
                  <w:sz w:val="24"/>
                  <w:szCs w:val="24"/>
                </w:rPr>
                <w:t>90年3月1日</w:t>
              </w:r>
            </w:smartTag>
            <w:r w:rsidR="00A77D2D" w:rsidRPr="004517C2">
              <w:rPr>
                <w:rFonts w:ascii="標楷體" w:hAnsi="標楷體" w:cs="Arial" w:hint="eastAsia"/>
                <w:bCs/>
                <w:sz w:val="24"/>
                <w:szCs w:val="24"/>
              </w:rPr>
              <w:t>召開本案甄審委員會第8次會議，確認政府投資額度為1,047.7億元無誤」。本案「政府投資建設額度」在評定最優申請人後再修正追認之作法，是否適法周妥？</w:t>
            </w:r>
          </w:p>
        </w:tc>
        <w:tc>
          <w:tcPr>
            <w:tcW w:w="5529" w:type="dxa"/>
            <w:tcBorders>
              <w:top w:val="single" w:sz="2" w:space="0" w:color="auto"/>
              <w:left w:val="single" w:sz="2" w:space="0" w:color="auto"/>
              <w:bottom w:val="single" w:sz="6" w:space="0" w:color="auto"/>
              <w:right w:val="single" w:sz="6" w:space="0" w:color="auto"/>
            </w:tcBorders>
          </w:tcPr>
          <w:p w:rsidR="00A77D2D" w:rsidRPr="004517C2" w:rsidRDefault="00A77D2D" w:rsidP="00605202">
            <w:pPr>
              <w:numPr>
                <w:ilvl w:val="3"/>
                <w:numId w:val="27"/>
              </w:numPr>
              <w:autoSpaceDE w:val="0"/>
              <w:autoSpaceDN w:val="0"/>
              <w:adjustRightInd w:val="0"/>
              <w:snapToGrid w:val="0"/>
              <w:spacing w:line="320" w:lineRule="exact"/>
              <w:ind w:left="482" w:hanging="482"/>
              <w:jc w:val="both"/>
              <w:rPr>
                <w:rFonts w:ascii="標楷體" w:hAnsi="標楷體" w:cs="Arial"/>
                <w:bCs/>
                <w:sz w:val="24"/>
                <w:szCs w:val="24"/>
              </w:rPr>
            </w:pPr>
            <w:r w:rsidRPr="004517C2">
              <w:rPr>
                <w:rFonts w:ascii="標楷體" w:hAnsi="標楷體" w:cs="Arial" w:hint="eastAsia"/>
                <w:bCs/>
                <w:sz w:val="24"/>
                <w:szCs w:val="24"/>
              </w:rPr>
              <w:t>交通部</w:t>
            </w:r>
            <w:smartTag w:uri="urn:schemas-microsoft-com:office:smarttags" w:element="chsdate">
              <w:smartTagPr>
                <w:attr w:name="IsROCDate" w:val="False"/>
                <w:attr w:name="IsLunarDate" w:val="False"/>
                <w:attr w:name="Day" w:val="11"/>
                <w:attr w:name="Month" w:val="1"/>
                <w:attr w:name="Year" w:val="1990"/>
              </w:smartTagPr>
              <w:r w:rsidRPr="004517C2">
                <w:rPr>
                  <w:rFonts w:ascii="標楷體" w:hAnsi="標楷體" w:cs="Arial" w:hint="eastAsia"/>
                  <w:bCs/>
                  <w:sz w:val="24"/>
                  <w:szCs w:val="24"/>
                </w:rPr>
                <w:t>90年1月11日</w:t>
              </w:r>
            </w:smartTag>
            <w:r w:rsidRPr="004517C2">
              <w:rPr>
                <w:rFonts w:ascii="標楷體" w:hAnsi="標楷體" w:cs="Arial" w:hint="eastAsia"/>
                <w:bCs/>
                <w:sz w:val="24"/>
                <w:szCs w:val="24"/>
              </w:rPr>
              <w:t>交路90字第000472號函說明略以：本案該府甄審委員會評定之非自償部分政府投資額度…倘經該府甄審委員會評定之非自償部分政府投資額度為1,047.7億元，則本部無意見。</w:t>
            </w:r>
          </w:p>
          <w:p w:rsidR="00A77D2D" w:rsidRPr="004517C2" w:rsidRDefault="00A77D2D" w:rsidP="00605202">
            <w:pPr>
              <w:numPr>
                <w:ilvl w:val="3"/>
                <w:numId w:val="27"/>
              </w:numPr>
              <w:autoSpaceDE w:val="0"/>
              <w:autoSpaceDN w:val="0"/>
              <w:adjustRightInd w:val="0"/>
              <w:snapToGrid w:val="0"/>
              <w:spacing w:line="320" w:lineRule="exact"/>
              <w:ind w:left="482" w:hanging="482"/>
              <w:jc w:val="both"/>
              <w:rPr>
                <w:rFonts w:ascii="標楷體" w:hAnsi="標楷體" w:cs="Arial"/>
                <w:bCs/>
                <w:sz w:val="24"/>
                <w:szCs w:val="24"/>
              </w:rPr>
            </w:pPr>
            <w:r w:rsidRPr="004517C2">
              <w:rPr>
                <w:rFonts w:ascii="標楷體" w:hAnsi="標楷體" w:cs="Arial" w:hint="eastAsia"/>
                <w:bCs/>
                <w:sz w:val="24"/>
                <w:szCs w:val="24"/>
              </w:rPr>
              <w:t>本府依法於</w:t>
            </w:r>
            <w:smartTag w:uri="urn:schemas-microsoft-com:office:smarttags" w:element="chsdate">
              <w:smartTagPr>
                <w:attr w:name="IsROCDate" w:val="False"/>
                <w:attr w:name="IsLunarDate" w:val="False"/>
                <w:attr w:name="Day" w:val="29"/>
                <w:attr w:name="Month" w:val="8"/>
                <w:attr w:name="Year" w:val="1989"/>
              </w:smartTagPr>
              <w:r w:rsidRPr="004517C2">
                <w:rPr>
                  <w:rFonts w:ascii="標楷體" w:hAnsi="標楷體" w:cs="Arial" w:hint="eastAsia"/>
                  <w:bCs/>
                  <w:sz w:val="24"/>
                  <w:szCs w:val="24"/>
                </w:rPr>
                <w:t>89年8月29日</w:t>
              </w:r>
            </w:smartTag>
            <w:r w:rsidRPr="004517C2">
              <w:rPr>
                <w:rFonts w:ascii="標楷體" w:hAnsi="標楷體" w:cs="Arial" w:hint="eastAsia"/>
                <w:bCs/>
                <w:sz w:val="24"/>
                <w:szCs w:val="24"/>
              </w:rPr>
              <w:t>提請甄審委員會於第6次會議中，確認權利金機制存在及總金額為110億元；第7次甄審委員會同意本府正式簽約前簽訂預約，預約內容已包含政府投資建設額度1,047.7億元；並再於</w:t>
            </w:r>
            <w:smartTag w:uri="urn:schemas-microsoft-com:office:smarttags" w:element="chsdate">
              <w:smartTagPr>
                <w:attr w:name="IsROCDate" w:val="False"/>
                <w:attr w:name="IsLunarDate" w:val="False"/>
                <w:attr w:name="Day" w:val="1"/>
                <w:attr w:name="Month" w:val="3"/>
                <w:attr w:name="Year" w:val="1990"/>
              </w:smartTagPr>
              <w:r w:rsidRPr="004517C2">
                <w:rPr>
                  <w:rFonts w:ascii="標楷體" w:hAnsi="標楷體" w:cs="Arial" w:hint="eastAsia"/>
                  <w:bCs/>
                  <w:sz w:val="24"/>
                  <w:szCs w:val="24"/>
                </w:rPr>
                <w:t>90年3月1日</w:t>
              </w:r>
            </w:smartTag>
            <w:r w:rsidRPr="004517C2">
              <w:rPr>
                <w:rFonts w:ascii="標楷體" w:hAnsi="標楷體" w:cs="Arial" w:hint="eastAsia"/>
                <w:bCs/>
                <w:sz w:val="24"/>
                <w:szCs w:val="24"/>
              </w:rPr>
              <w:t>第8次會議中，提請甄審委員會確認，經會議決議：本計畫政府投資額度1,047.7億元，確認無誤。</w:t>
            </w:r>
          </w:p>
          <w:p w:rsidR="00A77D2D" w:rsidRPr="004517C2" w:rsidRDefault="00A77D2D" w:rsidP="00605202">
            <w:pPr>
              <w:numPr>
                <w:ilvl w:val="3"/>
                <w:numId w:val="27"/>
              </w:numPr>
              <w:autoSpaceDE w:val="0"/>
              <w:autoSpaceDN w:val="0"/>
              <w:adjustRightInd w:val="0"/>
              <w:snapToGrid w:val="0"/>
              <w:spacing w:line="320" w:lineRule="exact"/>
              <w:ind w:left="482" w:hanging="482"/>
              <w:jc w:val="both"/>
              <w:rPr>
                <w:rFonts w:ascii="標楷體" w:hAnsi="標楷體" w:cs="Arial"/>
                <w:bCs/>
                <w:sz w:val="24"/>
                <w:szCs w:val="24"/>
              </w:rPr>
            </w:pPr>
            <w:r w:rsidRPr="004517C2">
              <w:rPr>
                <w:rFonts w:ascii="標楷體" w:hAnsi="標楷體" w:cs="Arial" w:hint="eastAsia"/>
                <w:bCs/>
                <w:sz w:val="24"/>
                <w:szCs w:val="24"/>
              </w:rPr>
              <w:t>本府並於</w:t>
            </w:r>
            <w:smartTag w:uri="urn:schemas-microsoft-com:office:smarttags" w:element="chsdate">
              <w:smartTagPr>
                <w:attr w:name="IsROCDate" w:val="False"/>
                <w:attr w:name="IsLunarDate" w:val="False"/>
                <w:attr w:name="Day" w:val="15"/>
                <w:attr w:name="Month" w:val="2"/>
                <w:attr w:name="Year" w:val="1990"/>
              </w:smartTagPr>
              <w:r w:rsidRPr="004517C2">
                <w:rPr>
                  <w:rFonts w:ascii="標楷體" w:hAnsi="標楷體" w:cs="Arial" w:hint="eastAsia"/>
                  <w:bCs/>
                  <w:sz w:val="24"/>
                  <w:szCs w:val="24"/>
                </w:rPr>
                <w:t>90年2月15日</w:t>
              </w:r>
            </w:smartTag>
            <w:r w:rsidRPr="004517C2">
              <w:rPr>
                <w:rFonts w:ascii="標楷體" w:hAnsi="標楷體" w:cs="Arial" w:hint="eastAsia"/>
                <w:bCs/>
                <w:sz w:val="24"/>
                <w:szCs w:val="24"/>
              </w:rPr>
              <w:t>以高市府捷綜字第0001905號函報交通部，說明本案政府投資額度確為1,047.7億元，並無牴觸獎參條例第25條之情事。故於適法性而言，並無不妥。</w:t>
            </w:r>
          </w:p>
        </w:tc>
      </w:tr>
    </w:tbl>
    <w:p w:rsidR="00A77D2D" w:rsidRPr="004517C2" w:rsidRDefault="00A77D2D" w:rsidP="00785F96">
      <w:pPr>
        <w:pStyle w:val="3"/>
        <w:spacing w:beforeLines="50" w:before="228"/>
        <w:ind w:left="1394"/>
        <w:rPr>
          <w:rFonts w:hAnsi="標楷體"/>
        </w:rPr>
      </w:pPr>
      <w:bookmarkStart w:id="100" w:name="_Toc291943807"/>
      <w:bookmarkStart w:id="101" w:name="_Toc293309803"/>
      <w:bookmarkStart w:id="102" w:name="_Toc293501471"/>
      <w:r w:rsidRPr="004517C2">
        <w:rPr>
          <w:rFonts w:hAnsi="標楷體" w:hint="eastAsia"/>
        </w:rPr>
        <w:t>九十九年八月十七日約詢高捷公司重點摘要</w:t>
      </w:r>
      <w:bookmarkEnd w:id="100"/>
      <w:bookmarkEnd w:id="101"/>
      <w:bookmarkEnd w:id="102"/>
      <w:r w:rsidR="002A2992">
        <w:rPr>
          <w:rFonts w:hAnsi="標楷體" w:hint="eastAsia"/>
        </w:rPr>
        <w:t>：</w:t>
      </w:r>
    </w:p>
    <w:tbl>
      <w:tblPr>
        <w:tblW w:w="8647" w:type="dxa"/>
        <w:tblInd w:w="312"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3402"/>
        <w:gridCol w:w="5245"/>
      </w:tblGrid>
      <w:tr w:rsidR="00A77D2D" w:rsidRPr="004517C2" w:rsidTr="001E2BF9">
        <w:trPr>
          <w:trHeight w:val="340"/>
          <w:tblHeader/>
        </w:trPr>
        <w:tc>
          <w:tcPr>
            <w:tcW w:w="3402" w:type="dxa"/>
            <w:vAlign w:val="center"/>
          </w:tcPr>
          <w:p w:rsidR="00A77D2D" w:rsidRPr="004517C2" w:rsidRDefault="00A77D2D" w:rsidP="00785F96">
            <w:pPr>
              <w:overflowPunct w:val="0"/>
              <w:adjustRightInd w:val="0"/>
              <w:snapToGrid w:val="0"/>
              <w:spacing w:beforeLines="15" w:before="68" w:afterLines="15" w:after="68" w:line="320" w:lineRule="exact"/>
              <w:jc w:val="center"/>
              <w:rPr>
                <w:rFonts w:ascii="標楷體" w:hAnsi="標楷體" w:cs="Arial"/>
                <w:bCs/>
                <w:color w:val="000000"/>
                <w:sz w:val="24"/>
                <w:szCs w:val="24"/>
              </w:rPr>
            </w:pPr>
            <w:r w:rsidRPr="004517C2">
              <w:rPr>
                <w:rFonts w:ascii="標楷體" w:hAnsi="標楷體" w:cs="Arial" w:hint="eastAsia"/>
                <w:bCs/>
                <w:color w:val="000000"/>
                <w:sz w:val="24"/>
                <w:szCs w:val="24"/>
              </w:rPr>
              <w:t>本 院 約 詢</w:t>
            </w:r>
          </w:p>
        </w:tc>
        <w:tc>
          <w:tcPr>
            <w:tcW w:w="5245" w:type="dxa"/>
            <w:vAlign w:val="center"/>
          </w:tcPr>
          <w:p w:rsidR="00A77D2D" w:rsidRPr="004517C2" w:rsidRDefault="00A77D2D" w:rsidP="00785F96">
            <w:pPr>
              <w:overflowPunct w:val="0"/>
              <w:adjustRightInd w:val="0"/>
              <w:snapToGrid w:val="0"/>
              <w:spacing w:beforeLines="15" w:before="68" w:afterLines="15" w:after="68" w:line="320" w:lineRule="exact"/>
              <w:jc w:val="center"/>
              <w:rPr>
                <w:rFonts w:ascii="標楷體" w:hAnsi="標楷體" w:cs="Arial"/>
                <w:bCs/>
                <w:color w:val="000000"/>
                <w:sz w:val="24"/>
                <w:szCs w:val="24"/>
              </w:rPr>
            </w:pPr>
            <w:r w:rsidRPr="004517C2">
              <w:rPr>
                <w:rFonts w:ascii="標楷體" w:hAnsi="標楷體" w:cs="Arial" w:hint="eastAsia"/>
                <w:bCs/>
                <w:color w:val="000000"/>
                <w:sz w:val="24"/>
                <w:szCs w:val="24"/>
              </w:rPr>
              <w:t>高捷公司書面說明</w:t>
            </w:r>
          </w:p>
        </w:tc>
      </w:tr>
      <w:tr w:rsidR="00A77D2D" w:rsidRPr="004517C2" w:rsidTr="001E2BF9">
        <w:tc>
          <w:tcPr>
            <w:tcW w:w="3402" w:type="dxa"/>
          </w:tcPr>
          <w:p w:rsidR="00A77D2D" w:rsidRPr="004517C2" w:rsidRDefault="00A77D2D" w:rsidP="00605202">
            <w:pPr>
              <w:autoSpaceDE w:val="0"/>
              <w:autoSpaceDN w:val="0"/>
              <w:adjustRightInd w:val="0"/>
              <w:snapToGrid w:val="0"/>
              <w:spacing w:line="320" w:lineRule="exact"/>
              <w:jc w:val="both"/>
              <w:rPr>
                <w:rFonts w:ascii="標楷體" w:hAnsi="標楷體" w:cs="Arial"/>
                <w:sz w:val="24"/>
                <w:szCs w:val="24"/>
              </w:rPr>
            </w:pPr>
            <w:r w:rsidRPr="004517C2">
              <w:rPr>
                <w:rFonts w:ascii="標楷體" w:hAnsi="標楷體" w:cs="Arial" w:hint="eastAsia"/>
                <w:sz w:val="24"/>
                <w:szCs w:val="24"/>
              </w:rPr>
              <w:t>依本案興建營運合約第</w:t>
            </w:r>
            <w:smartTag w:uri="urn:schemas-microsoft-com:office:smarttags" w:element="chsdate">
              <w:smartTagPr>
                <w:attr w:name="Year" w:val="1899"/>
                <w:attr w:name="Month" w:val="12"/>
                <w:attr w:name="Day" w:val="30"/>
                <w:attr w:name="IsLunarDate" w:val="False"/>
                <w:attr w:name="IsROCDate" w:val="False"/>
              </w:smartTagPr>
              <w:r w:rsidRPr="004517C2">
                <w:rPr>
                  <w:rFonts w:ascii="標楷體" w:hAnsi="標楷體" w:cs="Arial" w:hint="eastAsia"/>
                  <w:sz w:val="24"/>
                  <w:szCs w:val="24"/>
                </w:rPr>
                <w:t>8.1.7</w:t>
              </w:r>
            </w:smartTag>
            <w:r w:rsidRPr="004517C2">
              <w:rPr>
                <w:rFonts w:ascii="標楷體" w:hAnsi="標楷體" w:cs="Arial" w:hint="eastAsia"/>
                <w:sz w:val="24"/>
                <w:szCs w:val="24"/>
              </w:rPr>
              <w:t>條規定：乙方於本計畫第2階段所提出之「徵求民間參與高雄都會區大眾捷運系統紅橘線路網建設案」報價書中要求</w:t>
            </w:r>
            <w:r w:rsidRPr="004517C2">
              <w:rPr>
                <w:rFonts w:ascii="標楷體" w:hAnsi="標楷體" w:cs="Arial" w:hint="eastAsia"/>
                <w:sz w:val="24"/>
                <w:szCs w:val="24"/>
              </w:rPr>
              <w:lastRenderedPageBreak/>
              <w:t>「政府投資額度」項目金額減去600億元之差額，乙方同意以本合約工程經費表中至少與該差額等值之「工程項目」（成本中心）依本合約第8.1.8條方式執行。而合約第8.1.8條規定：乙方應配合評決小組依本合約附件C1.2（公開招標之作業程序）規定，自行辦理興建階段公開之招標作業。評決小組成員共5至7人由雙方共同組成，其中甲方指定之成員應超過半數。請說明：</w:t>
            </w:r>
          </w:p>
          <w:p w:rsidR="00A77D2D" w:rsidRPr="004517C2" w:rsidRDefault="00A77D2D" w:rsidP="00605202">
            <w:pPr>
              <w:autoSpaceDE w:val="0"/>
              <w:autoSpaceDN w:val="0"/>
              <w:adjustRightInd w:val="0"/>
              <w:snapToGrid w:val="0"/>
              <w:spacing w:line="320" w:lineRule="exact"/>
              <w:ind w:left="455" w:hangingChars="175" w:hanging="455"/>
              <w:jc w:val="both"/>
              <w:rPr>
                <w:rFonts w:ascii="標楷體" w:hAnsi="標楷體" w:cs="Arial"/>
                <w:sz w:val="24"/>
                <w:szCs w:val="24"/>
              </w:rPr>
            </w:pPr>
            <w:r w:rsidRPr="004517C2">
              <w:rPr>
                <w:rFonts w:ascii="標楷體" w:hAnsi="標楷體" w:cs="Arial" w:hint="eastAsia"/>
                <w:sz w:val="24"/>
                <w:szCs w:val="24"/>
              </w:rPr>
              <w:t>一</w:t>
            </w:r>
            <w:r w:rsidR="0089463E" w:rsidRPr="004517C2">
              <w:rPr>
                <w:rFonts w:ascii="標楷體" w:hAnsi="標楷體" w:cs="Arial" w:hint="eastAsia"/>
                <w:sz w:val="24"/>
                <w:szCs w:val="24"/>
              </w:rPr>
              <w:t>、</w:t>
            </w:r>
            <w:r w:rsidRPr="004517C2">
              <w:rPr>
                <w:rFonts w:ascii="標楷體" w:hAnsi="標楷體" w:cs="Arial" w:hint="eastAsia"/>
                <w:sz w:val="24"/>
                <w:szCs w:val="24"/>
              </w:rPr>
              <w:t>前述合約規定意即政府投資額度1,047.7億元內之600億元部分，係由 貴公司自行發包，請詳細說明辦理過程。</w:t>
            </w:r>
          </w:p>
          <w:p w:rsidR="00A77D2D" w:rsidRPr="004517C2" w:rsidRDefault="00A77D2D" w:rsidP="00605202">
            <w:pPr>
              <w:autoSpaceDE w:val="0"/>
              <w:autoSpaceDN w:val="0"/>
              <w:adjustRightInd w:val="0"/>
              <w:snapToGrid w:val="0"/>
              <w:spacing w:line="320" w:lineRule="exact"/>
              <w:ind w:left="455" w:hangingChars="175" w:hanging="455"/>
              <w:jc w:val="both"/>
              <w:rPr>
                <w:rFonts w:ascii="標楷體" w:hAnsi="標楷體" w:cs="Arial"/>
                <w:sz w:val="24"/>
                <w:szCs w:val="24"/>
              </w:rPr>
            </w:pPr>
            <w:r w:rsidRPr="004517C2">
              <w:rPr>
                <w:rFonts w:ascii="標楷體" w:hAnsi="標楷體" w:cs="Arial" w:hint="eastAsia"/>
                <w:sz w:val="24"/>
                <w:szCs w:val="24"/>
              </w:rPr>
              <w:t>二</w:t>
            </w:r>
            <w:r w:rsidR="0089463E" w:rsidRPr="004517C2">
              <w:rPr>
                <w:rFonts w:ascii="標楷體" w:hAnsi="標楷體" w:cs="Arial" w:hint="eastAsia"/>
                <w:sz w:val="24"/>
                <w:szCs w:val="24"/>
              </w:rPr>
              <w:t>、</w:t>
            </w:r>
            <w:r w:rsidRPr="004517C2">
              <w:rPr>
                <w:rFonts w:ascii="標楷體" w:hAnsi="標楷體" w:cs="Arial" w:hint="eastAsia"/>
                <w:sz w:val="24"/>
                <w:szCs w:val="24"/>
              </w:rPr>
              <w:t>高雄市政府人員有無參與監督發包作業？如有，請說明參與方式及經過。</w:t>
            </w:r>
          </w:p>
          <w:p w:rsidR="00A77D2D" w:rsidRPr="004517C2" w:rsidRDefault="00A77D2D" w:rsidP="00605202">
            <w:pPr>
              <w:autoSpaceDE w:val="0"/>
              <w:autoSpaceDN w:val="0"/>
              <w:adjustRightInd w:val="0"/>
              <w:snapToGrid w:val="0"/>
              <w:spacing w:line="320" w:lineRule="exact"/>
              <w:ind w:left="455" w:hangingChars="175" w:hanging="455"/>
              <w:jc w:val="both"/>
              <w:rPr>
                <w:rFonts w:ascii="標楷體" w:hAnsi="標楷體" w:cs="Arial"/>
                <w:sz w:val="24"/>
                <w:szCs w:val="24"/>
              </w:rPr>
            </w:pPr>
            <w:r w:rsidRPr="004517C2">
              <w:rPr>
                <w:rFonts w:ascii="標楷體" w:hAnsi="標楷體" w:cs="Arial" w:hint="eastAsia"/>
                <w:sz w:val="24"/>
                <w:szCs w:val="24"/>
              </w:rPr>
              <w:t>三</w:t>
            </w:r>
            <w:r w:rsidR="0089463E" w:rsidRPr="004517C2">
              <w:rPr>
                <w:rFonts w:ascii="標楷體" w:hAnsi="標楷體" w:cs="Arial" w:hint="eastAsia"/>
                <w:sz w:val="24"/>
                <w:szCs w:val="24"/>
              </w:rPr>
              <w:t>、</w:t>
            </w:r>
            <w:r w:rsidRPr="004517C2">
              <w:rPr>
                <w:rFonts w:ascii="標楷體" w:hAnsi="標楷體" w:cs="Arial" w:hint="eastAsia"/>
                <w:sz w:val="24"/>
                <w:szCs w:val="24"/>
              </w:rPr>
              <w:t>政府投資額度1,047.7億元減去600億元後之447.7億元，是否即所稱「公辦六標」或「公開六標」？其後續辦理過程，有關招標方式、程序、廠商資格、家數、等標期、不良廠商禁止投標、廠商迴避…等，有否參據政府採購法相關規定？</w:t>
            </w:r>
          </w:p>
        </w:tc>
        <w:tc>
          <w:tcPr>
            <w:tcW w:w="5245" w:type="dxa"/>
          </w:tcPr>
          <w:p w:rsidR="00A77D2D" w:rsidRPr="004517C2" w:rsidRDefault="00A77D2D" w:rsidP="00605202">
            <w:pPr>
              <w:numPr>
                <w:ilvl w:val="0"/>
                <w:numId w:val="28"/>
              </w:numPr>
              <w:autoSpaceDE w:val="0"/>
              <w:autoSpaceDN w:val="0"/>
              <w:adjustRightInd w:val="0"/>
              <w:snapToGrid w:val="0"/>
              <w:spacing w:line="320" w:lineRule="exact"/>
              <w:ind w:left="482" w:hanging="482"/>
              <w:jc w:val="both"/>
              <w:rPr>
                <w:rFonts w:ascii="標楷體" w:hAnsi="標楷體" w:cs="Arial"/>
                <w:sz w:val="24"/>
                <w:szCs w:val="24"/>
              </w:rPr>
            </w:pPr>
            <w:r w:rsidRPr="004517C2">
              <w:rPr>
                <w:rFonts w:ascii="標楷體" w:hAnsi="標楷體" w:cs="Arial" w:hint="eastAsia"/>
                <w:sz w:val="24"/>
                <w:szCs w:val="24"/>
              </w:rPr>
              <w:lastRenderedPageBreak/>
              <w:t>政府投資額度600億元由本公司自行發包部分，包含自辦8個區段標主體工程及技術顧問、先導工程等。其中自辦8標部分含CR1、CR2、CR3、CR4、CO1、CD1、CD2、CD3等，邀標對象為經本公司審查合格並經董</w:t>
            </w:r>
            <w:r w:rsidRPr="004517C2">
              <w:rPr>
                <w:rFonts w:ascii="標楷體" w:hAnsi="標楷體" w:cs="Arial" w:hint="eastAsia"/>
                <w:sz w:val="24"/>
                <w:szCs w:val="24"/>
              </w:rPr>
              <w:lastRenderedPageBreak/>
              <w:t>事會核定之聯合承攬或個別廠商共10家，廠商投標後經本公司分段進行規格標及價格標開決標作業。</w:t>
            </w:r>
          </w:p>
          <w:p w:rsidR="00A77D2D" w:rsidRPr="004517C2" w:rsidRDefault="00A77D2D" w:rsidP="00605202">
            <w:pPr>
              <w:numPr>
                <w:ilvl w:val="0"/>
                <w:numId w:val="28"/>
              </w:numPr>
              <w:autoSpaceDE w:val="0"/>
              <w:autoSpaceDN w:val="0"/>
              <w:adjustRightInd w:val="0"/>
              <w:snapToGrid w:val="0"/>
              <w:spacing w:line="320" w:lineRule="exact"/>
              <w:ind w:left="482" w:hanging="482"/>
              <w:jc w:val="both"/>
              <w:rPr>
                <w:rFonts w:ascii="標楷體" w:hAnsi="標楷體" w:cs="Arial"/>
                <w:sz w:val="24"/>
                <w:szCs w:val="24"/>
              </w:rPr>
            </w:pPr>
            <w:r w:rsidRPr="004517C2">
              <w:rPr>
                <w:rFonts w:ascii="標楷體" w:hAnsi="標楷體" w:cs="Arial" w:hint="eastAsia"/>
                <w:sz w:val="24"/>
                <w:szCs w:val="24"/>
              </w:rPr>
              <w:t>前述自行發包部分高雄市政府人員並未參與。</w:t>
            </w:r>
          </w:p>
          <w:p w:rsidR="00A77D2D" w:rsidRPr="004517C2" w:rsidRDefault="00A77D2D" w:rsidP="00605202">
            <w:pPr>
              <w:numPr>
                <w:ilvl w:val="0"/>
                <w:numId w:val="28"/>
              </w:numPr>
              <w:autoSpaceDE w:val="0"/>
              <w:autoSpaceDN w:val="0"/>
              <w:adjustRightInd w:val="0"/>
              <w:snapToGrid w:val="0"/>
              <w:spacing w:line="320" w:lineRule="exact"/>
              <w:ind w:left="482" w:hanging="482"/>
              <w:jc w:val="both"/>
              <w:rPr>
                <w:rFonts w:ascii="標楷體" w:hAnsi="標楷體" w:cs="Arial"/>
                <w:sz w:val="24"/>
                <w:szCs w:val="24"/>
              </w:rPr>
            </w:pPr>
            <w:r w:rsidRPr="004517C2">
              <w:rPr>
                <w:rFonts w:ascii="標楷體" w:hAnsi="標楷體" w:cs="Arial" w:hint="eastAsia"/>
                <w:sz w:val="24"/>
                <w:szCs w:val="24"/>
              </w:rPr>
              <w:t>政府投資額度447.7億元之公開六標包含CR5、CR6、CR7、CO2、CO3及CO4等6標，須依合約第</w:t>
            </w:r>
            <w:smartTag w:uri="urn:schemas-microsoft-com:office:smarttags" w:element="chsdate">
              <w:smartTagPr>
                <w:attr w:name="Year" w:val="1899"/>
                <w:attr w:name="Month" w:val="12"/>
                <w:attr w:name="Day" w:val="30"/>
                <w:attr w:name="IsLunarDate" w:val="False"/>
                <w:attr w:name="IsROCDate" w:val="False"/>
              </w:smartTagPr>
              <w:r w:rsidRPr="004517C2">
                <w:rPr>
                  <w:rFonts w:ascii="標楷體" w:hAnsi="標楷體" w:cs="Arial" w:hint="eastAsia"/>
                  <w:sz w:val="24"/>
                  <w:szCs w:val="24"/>
                </w:rPr>
                <w:t>8.1.8</w:t>
              </w:r>
            </w:smartTag>
            <w:r w:rsidRPr="004517C2">
              <w:rPr>
                <w:rFonts w:ascii="標楷體" w:hAnsi="標楷體" w:cs="Arial" w:hint="eastAsia"/>
                <w:sz w:val="24"/>
                <w:szCs w:val="24"/>
              </w:rPr>
              <w:t>規定配合評決小組以公開招標方式辦理。經捷運局函詢，工程會於</w:t>
            </w:r>
            <w:smartTag w:uri="urn:schemas-microsoft-com:office:smarttags" w:element="chsdate">
              <w:smartTagPr>
                <w:attr w:name="Year" w:val="1988"/>
                <w:attr w:name="Month" w:val="7"/>
                <w:attr w:name="Day" w:val="5"/>
                <w:attr w:name="IsLunarDate" w:val="False"/>
                <w:attr w:name="IsROCDate" w:val="False"/>
              </w:smartTagPr>
              <w:r w:rsidRPr="004517C2">
                <w:rPr>
                  <w:rFonts w:ascii="標楷體" w:hAnsi="標楷體" w:cs="Arial" w:hint="eastAsia"/>
                  <w:sz w:val="24"/>
                  <w:szCs w:val="24"/>
                </w:rPr>
                <w:t>88年7月5日</w:t>
              </w:r>
            </w:smartTag>
            <w:r w:rsidRPr="004517C2">
              <w:rPr>
                <w:rFonts w:ascii="標楷體" w:hAnsi="標楷體" w:cs="Arial" w:hint="eastAsia"/>
                <w:sz w:val="24"/>
                <w:szCs w:val="24"/>
              </w:rPr>
              <w:t>函示公開六標不適用政府採購法，惟本公司辦理過程及其方式多參照或優於政府採購法辦理，如：</w:t>
            </w:r>
          </w:p>
          <w:p w:rsidR="00A77D2D" w:rsidRPr="004517C2" w:rsidRDefault="00A77D2D" w:rsidP="00605202">
            <w:pPr>
              <w:autoSpaceDE w:val="0"/>
              <w:autoSpaceDN w:val="0"/>
              <w:adjustRightInd w:val="0"/>
              <w:snapToGrid w:val="0"/>
              <w:spacing w:line="320" w:lineRule="exact"/>
              <w:ind w:left="682" w:hangingChars="262" w:hanging="682"/>
              <w:jc w:val="both"/>
              <w:rPr>
                <w:rFonts w:ascii="標楷體" w:hAnsi="標楷體" w:cs="Arial"/>
                <w:sz w:val="24"/>
                <w:szCs w:val="24"/>
              </w:rPr>
            </w:pPr>
            <w:r w:rsidRPr="004517C2">
              <w:rPr>
                <w:rFonts w:ascii="標楷體" w:hAnsi="標楷體" w:cs="Arial" w:hint="eastAsia"/>
                <w:sz w:val="24"/>
                <w:szCs w:val="24"/>
              </w:rPr>
              <w:t>（一）招標採公開方式。（同政府採購法原則）</w:t>
            </w:r>
          </w:p>
          <w:p w:rsidR="00A77D2D" w:rsidRPr="004517C2" w:rsidRDefault="00A77D2D" w:rsidP="00605202">
            <w:pPr>
              <w:autoSpaceDE w:val="0"/>
              <w:autoSpaceDN w:val="0"/>
              <w:adjustRightInd w:val="0"/>
              <w:snapToGrid w:val="0"/>
              <w:spacing w:line="320" w:lineRule="exact"/>
              <w:ind w:left="682" w:hangingChars="262" w:hanging="682"/>
              <w:jc w:val="both"/>
              <w:rPr>
                <w:rFonts w:ascii="標楷體" w:hAnsi="標楷體" w:cs="Arial"/>
                <w:sz w:val="24"/>
                <w:szCs w:val="24"/>
              </w:rPr>
            </w:pPr>
            <w:r w:rsidRPr="004517C2">
              <w:rPr>
                <w:rFonts w:ascii="標楷體" w:hAnsi="標楷體" w:cs="Arial" w:hint="eastAsia"/>
                <w:sz w:val="24"/>
                <w:szCs w:val="24"/>
              </w:rPr>
              <w:t>（二）招標程序採資格標、規格及價格標3段分段開標方式。（同政府採購法及北捷招標原則）</w:t>
            </w:r>
          </w:p>
          <w:p w:rsidR="00A77D2D" w:rsidRPr="004517C2" w:rsidRDefault="00A77D2D" w:rsidP="00605202">
            <w:pPr>
              <w:autoSpaceDE w:val="0"/>
              <w:autoSpaceDN w:val="0"/>
              <w:adjustRightInd w:val="0"/>
              <w:snapToGrid w:val="0"/>
              <w:spacing w:line="320" w:lineRule="exact"/>
              <w:ind w:left="682" w:hangingChars="262" w:hanging="682"/>
              <w:jc w:val="both"/>
              <w:rPr>
                <w:rFonts w:ascii="標楷體" w:hAnsi="標楷體" w:cs="Arial"/>
                <w:sz w:val="24"/>
                <w:szCs w:val="24"/>
              </w:rPr>
            </w:pPr>
            <w:r w:rsidRPr="004517C2">
              <w:rPr>
                <w:rFonts w:ascii="標楷體" w:hAnsi="標楷體" w:cs="Arial" w:hint="eastAsia"/>
                <w:sz w:val="24"/>
                <w:szCs w:val="24"/>
              </w:rPr>
              <w:t>（三）廠商資格當時廠商調查結果及參照台北捷運工程資格標準適當訂定。</w:t>
            </w:r>
          </w:p>
          <w:p w:rsidR="00A77D2D" w:rsidRPr="004517C2" w:rsidRDefault="00A77D2D" w:rsidP="00605202">
            <w:pPr>
              <w:autoSpaceDE w:val="0"/>
              <w:autoSpaceDN w:val="0"/>
              <w:adjustRightInd w:val="0"/>
              <w:snapToGrid w:val="0"/>
              <w:spacing w:line="320" w:lineRule="exact"/>
              <w:ind w:left="682" w:hangingChars="262" w:hanging="682"/>
              <w:jc w:val="both"/>
              <w:rPr>
                <w:rFonts w:ascii="標楷體" w:hAnsi="標楷體" w:cs="Arial"/>
                <w:sz w:val="24"/>
                <w:szCs w:val="24"/>
              </w:rPr>
            </w:pPr>
            <w:r w:rsidRPr="004517C2">
              <w:rPr>
                <w:rFonts w:ascii="標楷體" w:hAnsi="標楷體" w:cs="Arial" w:hint="eastAsia"/>
                <w:sz w:val="24"/>
                <w:szCs w:val="24"/>
              </w:rPr>
              <w:t>（四）等標期自91年6月10日至</w:t>
            </w:r>
            <w:smartTag w:uri="urn:schemas-microsoft-com:office:smarttags" w:element="chsdate">
              <w:smartTagPr>
                <w:attr w:name="Year" w:val="1991"/>
                <w:attr w:name="Month" w:val="8"/>
                <w:attr w:name="Day" w:val="19"/>
                <w:attr w:name="IsLunarDate" w:val="False"/>
                <w:attr w:name="IsROCDate" w:val="False"/>
              </w:smartTagPr>
              <w:r w:rsidRPr="004517C2">
                <w:rPr>
                  <w:rFonts w:ascii="標楷體" w:hAnsi="標楷體" w:cs="Arial" w:hint="eastAsia"/>
                  <w:sz w:val="24"/>
                  <w:szCs w:val="24"/>
                </w:rPr>
                <w:t>91年8月19日</w:t>
              </w:r>
            </w:smartTag>
            <w:r w:rsidRPr="004517C2">
              <w:rPr>
                <w:rFonts w:ascii="標楷體" w:hAnsi="標楷體" w:cs="Arial" w:hint="eastAsia"/>
                <w:sz w:val="24"/>
                <w:szCs w:val="24"/>
              </w:rPr>
              <w:t>達71日曆天。（優於政府採購法巨額採購等標期28日之規定）</w:t>
            </w:r>
          </w:p>
          <w:p w:rsidR="00A77D2D" w:rsidRPr="004517C2" w:rsidRDefault="00A77D2D" w:rsidP="00605202">
            <w:pPr>
              <w:autoSpaceDE w:val="0"/>
              <w:autoSpaceDN w:val="0"/>
              <w:adjustRightInd w:val="0"/>
              <w:snapToGrid w:val="0"/>
              <w:spacing w:line="320" w:lineRule="exact"/>
              <w:ind w:left="682" w:hangingChars="262" w:hanging="682"/>
              <w:jc w:val="both"/>
              <w:rPr>
                <w:rFonts w:ascii="標楷體" w:hAnsi="標楷體" w:cs="Arial"/>
                <w:sz w:val="24"/>
                <w:szCs w:val="24"/>
              </w:rPr>
            </w:pPr>
            <w:r w:rsidRPr="004517C2">
              <w:rPr>
                <w:rFonts w:ascii="標楷體" w:hAnsi="標楷體" w:cs="Arial" w:hint="eastAsia"/>
                <w:sz w:val="24"/>
                <w:szCs w:val="24"/>
              </w:rPr>
              <w:t>（五）不良廠商禁止投標，如投標須知第</w:t>
            </w:r>
            <w:smartTag w:uri="urn:schemas-microsoft-com:office:smarttags" w:element="chsdate">
              <w:smartTagPr>
                <w:attr w:name="Year" w:val="1899"/>
                <w:attr w:name="Month" w:val="12"/>
                <w:attr w:name="Day" w:val="30"/>
                <w:attr w:name="IsLunarDate" w:val="False"/>
                <w:attr w:name="IsROCDate" w:val="False"/>
              </w:smartTagPr>
              <w:r w:rsidRPr="004517C2">
                <w:rPr>
                  <w:rFonts w:ascii="標楷體" w:hAnsi="標楷體" w:cs="Arial" w:hint="eastAsia"/>
                  <w:sz w:val="24"/>
                  <w:szCs w:val="24"/>
                </w:rPr>
                <w:t>2.2.3</w:t>
              </w:r>
            </w:smartTag>
            <w:r w:rsidRPr="004517C2">
              <w:rPr>
                <w:rFonts w:ascii="標楷體" w:hAnsi="標楷體" w:cs="Arial" w:hint="eastAsia"/>
                <w:sz w:val="24"/>
                <w:szCs w:val="24"/>
              </w:rPr>
              <w:t>第1項「觸犯政府採購法第101條，經刊登政府採購公報，並已依該法第103條處分，於停權期間之廠商」不得參加投標或作為決標對象等。（同政府採購法規定）</w:t>
            </w:r>
          </w:p>
        </w:tc>
      </w:tr>
    </w:tbl>
    <w:p w:rsidR="00503406" w:rsidRPr="004517C2" w:rsidRDefault="00503406" w:rsidP="00785F96">
      <w:pPr>
        <w:pStyle w:val="2"/>
        <w:kinsoku/>
        <w:overflowPunct w:val="0"/>
        <w:spacing w:beforeLines="50" w:before="228"/>
        <w:ind w:left="1020" w:hanging="680"/>
        <w:rPr>
          <w:rFonts w:hAnsi="標楷體"/>
        </w:rPr>
      </w:pPr>
      <w:bookmarkStart w:id="103" w:name="_Toc291943808"/>
      <w:bookmarkStart w:id="104" w:name="_Toc293309804"/>
      <w:bookmarkStart w:id="105" w:name="_Toc293501472"/>
      <w:bookmarkStart w:id="106" w:name="_Toc294174005"/>
      <w:r w:rsidRPr="004517C2">
        <w:rPr>
          <w:rFonts w:hAnsi="標楷體" w:hint="eastAsia"/>
        </w:rPr>
        <w:lastRenderedPageBreak/>
        <w:t>高捷BOT案之履約及執行過程</w:t>
      </w:r>
      <w:bookmarkEnd w:id="103"/>
      <w:bookmarkEnd w:id="104"/>
      <w:bookmarkEnd w:id="105"/>
      <w:r w:rsidR="00464E98">
        <w:rPr>
          <w:rFonts w:hAnsi="標楷體" w:hint="eastAsia"/>
        </w:rPr>
        <w:t>：</w:t>
      </w:r>
      <w:bookmarkEnd w:id="106"/>
    </w:p>
    <w:p w:rsidR="00503406" w:rsidRPr="004517C2" w:rsidRDefault="00503406" w:rsidP="00503406">
      <w:pPr>
        <w:pStyle w:val="3"/>
        <w:rPr>
          <w:rFonts w:hAnsi="標楷體"/>
        </w:rPr>
      </w:pPr>
      <w:bookmarkStart w:id="107" w:name="_Toc291943809"/>
      <w:bookmarkStart w:id="108" w:name="_Toc293309805"/>
      <w:bookmarkStart w:id="109" w:name="_Toc293501473"/>
      <w:r w:rsidRPr="004517C2">
        <w:rPr>
          <w:rFonts w:hAnsi="標楷體" w:hint="eastAsia"/>
        </w:rPr>
        <w:t>公開六標</w:t>
      </w:r>
      <w:bookmarkEnd w:id="107"/>
      <w:bookmarkEnd w:id="108"/>
      <w:bookmarkEnd w:id="109"/>
      <w:r w:rsidR="00464E98">
        <w:rPr>
          <w:rFonts w:hAnsi="標楷體" w:hint="eastAsia"/>
        </w:rPr>
        <w:t>：</w:t>
      </w:r>
    </w:p>
    <w:p w:rsidR="00503406" w:rsidRPr="004517C2" w:rsidRDefault="00503406" w:rsidP="00226296">
      <w:pPr>
        <w:pStyle w:val="4"/>
        <w:rPr>
          <w:rFonts w:hAnsi="標楷體"/>
        </w:rPr>
      </w:pPr>
      <w:r w:rsidRPr="004517C2">
        <w:rPr>
          <w:rFonts w:hAnsi="標楷體" w:hint="eastAsia"/>
        </w:rPr>
        <w:t>緣起</w:t>
      </w:r>
      <w:r w:rsidR="00464E98">
        <w:rPr>
          <w:rFonts w:hAnsi="標楷體" w:hint="eastAsia"/>
        </w:rPr>
        <w:t>：</w:t>
      </w:r>
    </w:p>
    <w:p w:rsidR="00503406" w:rsidRPr="004517C2" w:rsidRDefault="00503406" w:rsidP="00226296">
      <w:pPr>
        <w:pStyle w:val="4"/>
        <w:numPr>
          <w:ilvl w:val="0"/>
          <w:numId w:val="0"/>
        </w:numPr>
        <w:overflowPunct w:val="0"/>
        <w:ind w:leftChars="500" w:left="1701" w:firstLineChars="200" w:firstLine="680"/>
        <w:rPr>
          <w:rFonts w:hAnsi="標楷體"/>
        </w:rPr>
      </w:pPr>
      <w:r w:rsidRPr="004517C2">
        <w:rPr>
          <w:rFonts w:hAnsi="標楷體" w:hint="eastAsia"/>
        </w:rPr>
        <w:t>依高雄市政府八十八年二月一日公告徵求民間參與高雄都會區大眾捷運系統紅橘線路網建設案申請須知第4.3.1條規定：「民間工作範圍</w:t>
      </w:r>
      <w:r w:rsidRPr="004517C2">
        <w:rPr>
          <w:rFonts w:hAnsi="標楷體" w:hint="eastAsia"/>
        </w:rPr>
        <w:lastRenderedPageBreak/>
        <w:t>將於第二階段視協商及核定結果而定，原則將全部交給民間機構執行」。本案由高捷公司得標簽約後，依據興建營運合約第8.1.7條規定：「乙方（高捷公司）於本計畫第二階段所提出之『徵求民間參與高雄都會區大眾捷運系統紅橘線路網建設案』報價書中要求『政府投資額度』項目金額（一千零四十七億七千萬元）減去六百億元之差額（四百四十七億七千萬元），乙方同意以本合約工程經費表中至少與該差額等值之『工程項目』（成本中心）依本合約第8.1.8條之方式執行」。又查合約第8.1.8條規定：「乙方應配合評決小組依本合約附件C1.2之規定（按指：公開招標之作業程序），自行辦理興建階段公開之招標作業。評決小組成員共五至七人由雙方共同組成，其中甲方指定之成員應超過半數。」上開依約循公開招標作業程序辦理之六項工程，亦即外界所稱之「公開六標」；至公開招標程序是否受政府採購法規範乙節，工程會業於八十八年七月五日函釋「不適用政府採購法規定」在案。</w:t>
      </w:r>
    </w:p>
    <w:p w:rsidR="00503406" w:rsidRPr="004517C2" w:rsidRDefault="00503406" w:rsidP="00226296">
      <w:pPr>
        <w:pStyle w:val="4"/>
        <w:rPr>
          <w:rFonts w:hAnsi="標楷體"/>
        </w:rPr>
      </w:pPr>
      <w:r w:rsidRPr="004517C2">
        <w:rPr>
          <w:rFonts w:hAnsi="標楷體" w:hint="eastAsia"/>
        </w:rPr>
        <w:t>合約相關規定：</w:t>
      </w:r>
    </w:p>
    <w:p w:rsidR="00503406" w:rsidRPr="004517C2" w:rsidRDefault="00503406" w:rsidP="00226296">
      <w:pPr>
        <w:pStyle w:val="5"/>
        <w:rPr>
          <w:rFonts w:hAnsi="標楷體"/>
        </w:rPr>
      </w:pPr>
      <w:r w:rsidRPr="004517C2">
        <w:rPr>
          <w:rFonts w:hAnsi="標楷體" w:hint="eastAsia"/>
        </w:rPr>
        <w:t>C1.2.2公開招標之原則：</w:t>
      </w:r>
    </w:p>
    <w:p w:rsidR="00503406" w:rsidRPr="004517C2" w:rsidRDefault="00503406" w:rsidP="00226296">
      <w:pPr>
        <w:pStyle w:val="6"/>
        <w:rPr>
          <w:rFonts w:hAnsi="標楷體"/>
        </w:rPr>
      </w:pPr>
      <w:r w:rsidRPr="004517C2">
        <w:rPr>
          <w:rFonts w:hAnsi="標楷體" w:hint="eastAsia"/>
        </w:rPr>
        <w:t>參與公開招標之投標廠商須先行經過資格標及技術標之分段審查。各分段審查均合格者，始得參與價格標之開標。</w:t>
      </w:r>
    </w:p>
    <w:p w:rsidR="00503406" w:rsidRPr="004517C2" w:rsidRDefault="00503406" w:rsidP="00226296">
      <w:pPr>
        <w:pStyle w:val="6"/>
        <w:rPr>
          <w:rFonts w:hAnsi="標楷體"/>
        </w:rPr>
      </w:pPr>
      <w:r w:rsidRPr="004517C2">
        <w:rPr>
          <w:rFonts w:hAnsi="標楷體" w:hint="eastAsia"/>
        </w:rPr>
        <w:t>如投標廠商有政府採購法第一百零一條之情事，經刊登於政府採購公報，並依政府採購法第一百零三條處分者，於停權期間不得參加投標。</w:t>
      </w:r>
    </w:p>
    <w:p w:rsidR="00503406" w:rsidRPr="004517C2" w:rsidRDefault="00503406" w:rsidP="00226296">
      <w:pPr>
        <w:pStyle w:val="6"/>
        <w:kinsoku/>
        <w:ind w:left="2443" w:hanging="714"/>
        <w:rPr>
          <w:rFonts w:hAnsi="標楷體"/>
        </w:rPr>
      </w:pPr>
      <w:r w:rsidRPr="004517C2">
        <w:rPr>
          <w:rFonts w:hAnsi="標楷體" w:hint="eastAsia"/>
        </w:rPr>
        <w:t>於投標須知中訂明參加本計畫路線及車站工程標之投標廠商，最多僅能得標兩項工程</w:t>
      </w:r>
      <w:r w:rsidRPr="004517C2">
        <w:rPr>
          <w:rFonts w:hAnsi="標楷體" w:hint="eastAsia"/>
        </w:rPr>
        <w:lastRenderedPageBreak/>
        <w:t>標。參加工程標之投標廠商應於投標時具結聲明，於得標兩項工程標時，其已參與工程標之投標而尚未開標者為無效，並不得異議。</w:t>
      </w:r>
    </w:p>
    <w:p w:rsidR="00503406" w:rsidRPr="004517C2" w:rsidRDefault="00503406" w:rsidP="00226296">
      <w:pPr>
        <w:pStyle w:val="5"/>
        <w:rPr>
          <w:rFonts w:hAnsi="標楷體"/>
        </w:rPr>
      </w:pPr>
      <w:r w:rsidRPr="004517C2">
        <w:rPr>
          <w:rFonts w:hAnsi="標楷體" w:hint="eastAsia"/>
        </w:rPr>
        <w:t>C1.2.3公開招標作業程序：</w:t>
      </w:r>
    </w:p>
    <w:p w:rsidR="00503406" w:rsidRPr="004517C2" w:rsidRDefault="00503406" w:rsidP="00226296">
      <w:pPr>
        <w:pStyle w:val="6"/>
        <w:rPr>
          <w:rFonts w:hAnsi="標楷體"/>
        </w:rPr>
      </w:pPr>
      <w:r w:rsidRPr="004517C2">
        <w:rPr>
          <w:rFonts w:hAnsi="標楷體" w:hint="eastAsia"/>
        </w:rPr>
        <w:t>準備招標文件：略。</w:t>
      </w:r>
    </w:p>
    <w:p w:rsidR="00503406" w:rsidRPr="004517C2" w:rsidRDefault="00503406" w:rsidP="00226296">
      <w:pPr>
        <w:pStyle w:val="6"/>
        <w:rPr>
          <w:rFonts w:hAnsi="標楷體"/>
        </w:rPr>
      </w:pPr>
      <w:r w:rsidRPr="004517C2">
        <w:rPr>
          <w:rFonts w:hAnsi="標楷體" w:hint="eastAsia"/>
        </w:rPr>
        <w:t>招標公告：略。</w:t>
      </w:r>
    </w:p>
    <w:p w:rsidR="00503406" w:rsidRPr="004517C2" w:rsidRDefault="00503406" w:rsidP="00226296">
      <w:pPr>
        <w:pStyle w:val="6"/>
        <w:rPr>
          <w:rFonts w:hAnsi="標楷體"/>
        </w:rPr>
      </w:pPr>
      <w:r w:rsidRPr="004517C2">
        <w:rPr>
          <w:rFonts w:hAnsi="標楷體" w:hint="eastAsia"/>
        </w:rPr>
        <w:t>招標文件內容圖說之釋疑：略。</w:t>
      </w:r>
    </w:p>
    <w:p w:rsidR="00503406" w:rsidRPr="004517C2" w:rsidRDefault="00503406" w:rsidP="00226296">
      <w:pPr>
        <w:pStyle w:val="6"/>
        <w:rPr>
          <w:rFonts w:hAnsi="標楷體"/>
        </w:rPr>
      </w:pPr>
      <w:r w:rsidRPr="004517C2">
        <w:rPr>
          <w:rFonts w:hAnsi="標楷體" w:hint="eastAsia"/>
        </w:rPr>
        <w:t>投標文件之提送與審核：略。</w:t>
      </w:r>
    </w:p>
    <w:p w:rsidR="00503406" w:rsidRPr="004517C2" w:rsidRDefault="00503406" w:rsidP="00226296">
      <w:pPr>
        <w:pStyle w:val="6"/>
        <w:rPr>
          <w:rFonts w:hAnsi="標楷體"/>
        </w:rPr>
      </w:pPr>
      <w:r w:rsidRPr="004517C2">
        <w:rPr>
          <w:rFonts w:hAnsi="標楷體" w:hint="eastAsia"/>
        </w:rPr>
        <w:t>價格標之底價由乙方於開標前製訂後密封保管備用。</w:t>
      </w:r>
    </w:p>
    <w:p w:rsidR="00503406" w:rsidRPr="004517C2" w:rsidRDefault="00503406" w:rsidP="00226296">
      <w:pPr>
        <w:pStyle w:val="6"/>
        <w:rPr>
          <w:rFonts w:hAnsi="標楷體"/>
        </w:rPr>
      </w:pPr>
      <w:r w:rsidRPr="004517C2">
        <w:rPr>
          <w:rFonts w:hAnsi="標楷體" w:hint="eastAsia"/>
        </w:rPr>
        <w:t>價格標之開標與決標：</w:t>
      </w:r>
    </w:p>
    <w:p w:rsidR="00503406" w:rsidRPr="004517C2" w:rsidRDefault="00503406" w:rsidP="00226296">
      <w:pPr>
        <w:pStyle w:val="7"/>
        <w:rPr>
          <w:rFonts w:hAnsi="標楷體"/>
        </w:rPr>
      </w:pPr>
      <w:r w:rsidRPr="004517C2">
        <w:rPr>
          <w:rFonts w:hAnsi="標楷體" w:hint="eastAsia"/>
        </w:rPr>
        <w:t>價格標之開標除另有規定外，應依招標文件公告之時間及地點公開為之。</w:t>
      </w:r>
    </w:p>
    <w:p w:rsidR="00503406" w:rsidRPr="004517C2" w:rsidRDefault="00503406" w:rsidP="00226296">
      <w:pPr>
        <w:pStyle w:val="7"/>
        <w:rPr>
          <w:rFonts w:hAnsi="標楷體"/>
        </w:rPr>
      </w:pPr>
      <w:r w:rsidRPr="004517C2">
        <w:rPr>
          <w:rFonts w:hAnsi="標楷體" w:hint="eastAsia"/>
        </w:rPr>
        <w:t>合格之投標廠商應由廠商之負責人或其授權代表人參加開標，如投標廠商未能參加開標或逾時到達而喪失減價之權益時，事後不得對開標結果提出任何異議。</w:t>
      </w:r>
    </w:p>
    <w:p w:rsidR="00503406" w:rsidRPr="004517C2" w:rsidRDefault="00503406" w:rsidP="00226296">
      <w:pPr>
        <w:pStyle w:val="7"/>
        <w:rPr>
          <w:rFonts w:hAnsi="標楷體"/>
        </w:rPr>
      </w:pPr>
      <w:r w:rsidRPr="004517C2">
        <w:rPr>
          <w:rFonts w:hAnsi="標楷體" w:hint="eastAsia"/>
        </w:rPr>
        <w:t>開標及評決得標廠商。</w:t>
      </w:r>
    </w:p>
    <w:p w:rsidR="00503406" w:rsidRPr="004517C2" w:rsidRDefault="00503406" w:rsidP="00226296">
      <w:pPr>
        <w:pStyle w:val="7"/>
        <w:rPr>
          <w:rFonts w:hAnsi="標楷體"/>
        </w:rPr>
      </w:pPr>
      <w:r w:rsidRPr="004517C2">
        <w:rPr>
          <w:rFonts w:hAnsi="標楷體" w:hint="eastAsia"/>
        </w:rPr>
        <w:t>決標原則：</w:t>
      </w:r>
    </w:p>
    <w:p w:rsidR="00503406" w:rsidRPr="004517C2" w:rsidRDefault="00503406" w:rsidP="00503406">
      <w:pPr>
        <w:pStyle w:val="32"/>
        <w:ind w:leftChars="725" w:left="2748" w:hangingChars="83" w:hanging="282"/>
        <w:rPr>
          <w:rFonts w:hAnsi="標楷體"/>
        </w:rPr>
      </w:pPr>
      <w:r w:rsidRPr="004517C2">
        <w:rPr>
          <w:rFonts w:hAnsi="標楷體" w:hint="eastAsia"/>
        </w:rPr>
        <w:t>A.如有涉及不法之情事，將不得決標。</w:t>
      </w:r>
    </w:p>
    <w:p w:rsidR="00503406" w:rsidRPr="004517C2" w:rsidRDefault="00503406" w:rsidP="00503406">
      <w:pPr>
        <w:pStyle w:val="32"/>
        <w:ind w:leftChars="725" w:left="2748" w:hangingChars="83" w:hanging="282"/>
        <w:rPr>
          <w:rFonts w:hAnsi="標楷體"/>
        </w:rPr>
      </w:pPr>
      <w:r w:rsidRPr="004517C2">
        <w:rPr>
          <w:rFonts w:hAnsi="標楷體" w:hint="eastAsia"/>
        </w:rPr>
        <w:t>B.需符合招標文件及低於底價。</w:t>
      </w:r>
    </w:p>
    <w:p w:rsidR="00503406" w:rsidRPr="004517C2" w:rsidRDefault="00503406" w:rsidP="00503406">
      <w:pPr>
        <w:pStyle w:val="32"/>
        <w:ind w:leftChars="725" w:left="2748" w:hangingChars="83" w:hanging="282"/>
        <w:rPr>
          <w:rFonts w:hAnsi="標楷體"/>
        </w:rPr>
      </w:pPr>
      <w:r w:rsidRPr="004517C2">
        <w:rPr>
          <w:rFonts w:hAnsi="標楷體" w:hint="eastAsia"/>
        </w:rPr>
        <w:t>C.應參照乙方之整體招標方式（含決標原則)。</w:t>
      </w:r>
    </w:p>
    <w:p w:rsidR="00503406" w:rsidRPr="004517C2" w:rsidRDefault="00503406" w:rsidP="00503406">
      <w:pPr>
        <w:pStyle w:val="32"/>
        <w:ind w:leftChars="725" w:left="2748" w:hangingChars="83" w:hanging="282"/>
        <w:rPr>
          <w:rFonts w:hAnsi="標楷體"/>
        </w:rPr>
      </w:pPr>
      <w:r w:rsidRPr="004517C2">
        <w:rPr>
          <w:rFonts w:hAnsi="標楷體" w:hint="eastAsia"/>
        </w:rPr>
        <w:t>D.應符合相關法令規定。</w:t>
      </w:r>
    </w:p>
    <w:p w:rsidR="00503406" w:rsidRPr="004517C2" w:rsidRDefault="00503406" w:rsidP="00226296">
      <w:pPr>
        <w:pStyle w:val="7"/>
        <w:rPr>
          <w:rFonts w:hAnsi="標楷體"/>
        </w:rPr>
      </w:pPr>
      <w:r w:rsidRPr="004517C2">
        <w:rPr>
          <w:rFonts w:hAnsi="標楷體" w:hint="eastAsia"/>
        </w:rPr>
        <w:t>開標之結果應送評決小組評決及決標。</w:t>
      </w:r>
    </w:p>
    <w:p w:rsidR="00503406" w:rsidRPr="004517C2" w:rsidRDefault="00503406" w:rsidP="00226296">
      <w:pPr>
        <w:pStyle w:val="7"/>
        <w:rPr>
          <w:rFonts w:hAnsi="標楷體"/>
        </w:rPr>
      </w:pPr>
      <w:r w:rsidRPr="004517C2">
        <w:rPr>
          <w:rFonts w:hAnsi="標楷體" w:hint="eastAsia"/>
        </w:rPr>
        <w:t>評決及決標之紀錄交乙方據以辦理後續事宜。</w:t>
      </w:r>
    </w:p>
    <w:p w:rsidR="00503406" w:rsidRPr="004517C2" w:rsidRDefault="00503406" w:rsidP="00226296">
      <w:pPr>
        <w:pStyle w:val="6"/>
        <w:rPr>
          <w:rFonts w:hAnsi="標楷體"/>
        </w:rPr>
      </w:pPr>
      <w:r w:rsidRPr="004517C2">
        <w:rPr>
          <w:rFonts w:hAnsi="標楷體" w:hint="eastAsia"/>
        </w:rPr>
        <w:t>公開招標作業程序流程表如下：略。</w:t>
      </w:r>
    </w:p>
    <w:p w:rsidR="00503406" w:rsidRPr="004517C2" w:rsidRDefault="00503406" w:rsidP="00226296">
      <w:pPr>
        <w:pStyle w:val="4"/>
        <w:rPr>
          <w:rFonts w:hAnsi="標楷體"/>
        </w:rPr>
      </w:pPr>
      <w:r w:rsidRPr="004517C2">
        <w:rPr>
          <w:rFonts w:hAnsi="標楷體" w:hint="eastAsia"/>
        </w:rPr>
        <w:t>招標情形</w:t>
      </w:r>
      <w:r w:rsidR="002A2992">
        <w:rPr>
          <w:rFonts w:hAnsi="標楷體" w:hint="eastAsia"/>
        </w:rPr>
        <w:t>：</w:t>
      </w:r>
    </w:p>
    <w:p w:rsidR="00503406" w:rsidRPr="004517C2" w:rsidRDefault="00503406" w:rsidP="00226296">
      <w:pPr>
        <w:pStyle w:val="5"/>
        <w:rPr>
          <w:rFonts w:hAnsi="標楷體"/>
        </w:rPr>
      </w:pPr>
      <w:r w:rsidRPr="004517C2">
        <w:rPr>
          <w:rFonts w:hAnsi="標楷體" w:hint="eastAsia"/>
        </w:rPr>
        <w:lastRenderedPageBreak/>
        <w:t>九十一年四月一日高雄市政府與高捷公司共同訂定「高雄都會區大眾捷運系統紅橘線路網建設案評決小組組織章程」，依該章程高捷公司推派代表陳</w:t>
      </w:r>
      <w:r w:rsidR="00523F96">
        <w:rPr>
          <w:rFonts w:hAnsi="標楷體"/>
        </w:rPr>
        <w:t>○○</w:t>
      </w:r>
      <w:r w:rsidRPr="004517C2">
        <w:rPr>
          <w:rFonts w:hAnsi="標楷體" w:hint="eastAsia"/>
        </w:rPr>
        <w:t>（時任高捷公司副董事長）、賴</w:t>
      </w:r>
      <w:r w:rsidR="00523F96">
        <w:rPr>
          <w:rFonts w:hAnsi="標楷體"/>
        </w:rPr>
        <w:t>○○</w:t>
      </w:r>
      <w:r w:rsidRPr="004517C2">
        <w:rPr>
          <w:rFonts w:hAnsi="標楷體" w:hint="eastAsia"/>
        </w:rPr>
        <w:t>（時任高捷公司總經理）兩人，高雄市政府則由謝前市長核派周</w:t>
      </w:r>
      <w:r w:rsidR="00523F96">
        <w:rPr>
          <w:rFonts w:hAnsi="標楷體"/>
        </w:rPr>
        <w:t>○○</w:t>
      </w:r>
      <w:r w:rsidRPr="004517C2">
        <w:rPr>
          <w:rFonts w:hAnsi="標楷體" w:hint="eastAsia"/>
        </w:rPr>
        <w:t>（時任高雄</w:t>
      </w:r>
      <w:r w:rsidR="002A2992">
        <w:rPr>
          <w:rFonts w:hAnsi="標楷體" w:hint="eastAsia"/>
        </w:rPr>
        <w:t>市</w:t>
      </w:r>
      <w:r w:rsidRPr="004517C2">
        <w:rPr>
          <w:rFonts w:hAnsi="標楷體" w:hint="eastAsia"/>
        </w:rPr>
        <w:t>捷運局局長）、吳</w:t>
      </w:r>
      <w:r w:rsidR="00523F96">
        <w:rPr>
          <w:rFonts w:hAnsi="標楷體"/>
        </w:rPr>
        <w:t>○○</w:t>
      </w:r>
      <w:r w:rsidRPr="004517C2">
        <w:rPr>
          <w:rFonts w:hAnsi="標楷體" w:hint="eastAsia"/>
        </w:rPr>
        <w:t>（前高雄市政府工務局局長，九十一年五月二十日離職）及鍾</w:t>
      </w:r>
      <w:r w:rsidR="00523F96">
        <w:rPr>
          <w:rFonts w:hAnsi="標楷體"/>
        </w:rPr>
        <w:t>○○</w:t>
      </w:r>
      <w:r w:rsidRPr="004517C2">
        <w:rPr>
          <w:rFonts w:hAnsi="標楷體" w:hint="eastAsia"/>
        </w:rPr>
        <w:t>（前交通部主任秘書）三人組成評決小組。依前揭組織章程第六條規定，公開之招標作業其行政工作由高捷公司負責辦理，評決小組召集人得邀高雄</w:t>
      </w:r>
      <w:r w:rsidR="002A2992">
        <w:rPr>
          <w:rFonts w:hAnsi="標楷體" w:hint="eastAsia"/>
        </w:rPr>
        <w:t>市</w:t>
      </w:r>
      <w:r w:rsidRPr="004517C2">
        <w:rPr>
          <w:rFonts w:hAnsi="標楷體" w:hint="eastAsia"/>
        </w:rPr>
        <w:t>捷運局作必要之幕僚作業。</w:t>
      </w:r>
    </w:p>
    <w:p w:rsidR="00503406" w:rsidRPr="004517C2" w:rsidRDefault="00503406" w:rsidP="00226296">
      <w:pPr>
        <w:pStyle w:val="5"/>
        <w:kinsoku/>
        <w:ind w:left="2092" w:hanging="697"/>
        <w:rPr>
          <w:rFonts w:hAnsi="標楷體"/>
        </w:rPr>
      </w:pPr>
      <w:r w:rsidRPr="004517C2">
        <w:rPr>
          <w:rFonts w:hAnsi="標楷體" w:hint="eastAsia"/>
        </w:rPr>
        <w:t>九十一年六月七日高捷公司辦理公開六標公告招標，同年八月十九日截止投標，公告之六個區段標為CR5、CR6、CR7、CO2、CO3、CO4，惟並未載明開決標順序</w:t>
      </w:r>
      <w:r w:rsidRPr="004517C2">
        <w:rPr>
          <w:rStyle w:val="af2"/>
          <w:rFonts w:hAnsi="標楷體"/>
        </w:rPr>
        <w:footnoteReference w:id="5"/>
      </w:r>
      <w:r w:rsidRPr="004517C2">
        <w:rPr>
          <w:rFonts w:hAnsi="標楷體" w:hint="eastAsia"/>
        </w:rPr>
        <w:t>。其主要公告內容如下：</w:t>
      </w:r>
    </w:p>
    <w:p w:rsidR="00503406" w:rsidRPr="004517C2" w:rsidRDefault="00503406" w:rsidP="00226296">
      <w:pPr>
        <w:pStyle w:val="6"/>
        <w:rPr>
          <w:rFonts w:hAnsi="標楷體"/>
        </w:rPr>
      </w:pPr>
      <w:r w:rsidRPr="004517C2">
        <w:rPr>
          <w:rFonts w:hAnsi="標楷體" w:hint="eastAsia"/>
        </w:rPr>
        <w:t>廠商資格</w:t>
      </w:r>
      <w:r w:rsidR="002A2992">
        <w:rPr>
          <w:rFonts w:hAnsi="標楷體" w:hint="eastAsia"/>
        </w:rPr>
        <w:t>：</w:t>
      </w:r>
    </w:p>
    <w:p w:rsidR="00503406" w:rsidRPr="004517C2" w:rsidRDefault="00503406" w:rsidP="00226296">
      <w:pPr>
        <w:pStyle w:val="7"/>
        <w:rPr>
          <w:rFonts w:hAnsi="標楷體"/>
        </w:rPr>
      </w:pPr>
      <w:r w:rsidRPr="004517C2">
        <w:rPr>
          <w:rFonts w:hAnsi="標楷體" w:hint="eastAsia"/>
        </w:rPr>
        <w:t>基本資格</w:t>
      </w:r>
      <w:r w:rsidR="002A2992">
        <w:rPr>
          <w:rFonts w:hAnsi="標楷體" w:hint="eastAsia"/>
        </w:rPr>
        <w:t>：</w:t>
      </w:r>
    </w:p>
    <w:p w:rsidR="00503406" w:rsidRPr="004517C2" w:rsidRDefault="00503406" w:rsidP="00226296">
      <w:pPr>
        <w:pStyle w:val="6"/>
        <w:numPr>
          <w:ilvl w:val="0"/>
          <w:numId w:val="0"/>
        </w:numPr>
        <w:tabs>
          <w:tab w:val="clear" w:pos="2094"/>
        </w:tabs>
        <w:kinsoku/>
        <w:wordWrap w:val="0"/>
        <w:autoSpaceDE w:val="0"/>
        <w:autoSpaceDN w:val="0"/>
        <w:ind w:leftChars="700" w:left="2381" w:firstLineChars="200" w:firstLine="680"/>
        <w:rPr>
          <w:rFonts w:hAnsi="標楷體"/>
        </w:rPr>
      </w:pPr>
      <w:r w:rsidRPr="004517C2">
        <w:rPr>
          <w:rFonts w:hAnsi="標楷體" w:hint="eastAsia"/>
        </w:rPr>
        <w:t>投標廠商得為單獨投標或共同投標。單獨投標須為本國甲等營造廠商；共同投標可由本國甲等營造廠商與本國廠商（包括營造、水電、環控及其他廠商）或外國營造廠商組合共同投標……。</w:t>
      </w:r>
    </w:p>
    <w:p w:rsidR="00503406" w:rsidRPr="004517C2" w:rsidRDefault="00503406" w:rsidP="00226296">
      <w:pPr>
        <w:pStyle w:val="7"/>
        <w:rPr>
          <w:rFonts w:hAnsi="標楷體"/>
        </w:rPr>
      </w:pPr>
      <w:r w:rsidRPr="004517C2">
        <w:rPr>
          <w:rFonts w:hAnsi="標楷體" w:hint="eastAsia"/>
        </w:rPr>
        <w:t>特定資格：略。</w:t>
      </w:r>
    </w:p>
    <w:p w:rsidR="00503406" w:rsidRPr="004517C2" w:rsidRDefault="00503406" w:rsidP="00226296">
      <w:pPr>
        <w:pStyle w:val="6"/>
        <w:rPr>
          <w:rFonts w:hAnsi="標楷體"/>
        </w:rPr>
      </w:pPr>
      <w:r w:rsidRPr="004517C2">
        <w:rPr>
          <w:rFonts w:hAnsi="標楷體" w:hint="eastAsia"/>
        </w:rPr>
        <w:t>開標方式</w:t>
      </w:r>
      <w:r w:rsidR="002A2992">
        <w:rPr>
          <w:rFonts w:hAnsi="標楷體" w:hint="eastAsia"/>
        </w:rPr>
        <w:t>：</w:t>
      </w:r>
    </w:p>
    <w:p w:rsidR="00503406" w:rsidRPr="004517C2" w:rsidRDefault="00503406" w:rsidP="00226296">
      <w:pPr>
        <w:pStyle w:val="7"/>
        <w:rPr>
          <w:rFonts w:hAnsi="標楷體"/>
        </w:rPr>
      </w:pPr>
      <w:r w:rsidRPr="004517C2">
        <w:rPr>
          <w:rFonts w:hAnsi="標楷體" w:hint="eastAsia"/>
        </w:rPr>
        <w:t>資格標及技術標分段審查均合格者，始得參</w:t>
      </w:r>
      <w:r w:rsidRPr="004517C2">
        <w:rPr>
          <w:rFonts w:hAnsi="標楷體" w:hint="eastAsia"/>
        </w:rPr>
        <w:lastRenderedPageBreak/>
        <w:t>與開標。</w:t>
      </w:r>
    </w:p>
    <w:p w:rsidR="00503406" w:rsidRPr="004517C2" w:rsidRDefault="00503406" w:rsidP="00226296">
      <w:pPr>
        <w:pStyle w:val="7"/>
        <w:rPr>
          <w:rFonts w:hAnsi="標楷體"/>
        </w:rPr>
      </w:pPr>
      <w:r w:rsidRPr="004517C2">
        <w:rPr>
          <w:rFonts w:hAnsi="標楷體" w:hint="eastAsia"/>
        </w:rPr>
        <w:t>投標廠商不足三家，仍照常開標</w:t>
      </w:r>
      <w:r w:rsidRPr="004517C2">
        <w:rPr>
          <w:rStyle w:val="af2"/>
          <w:rFonts w:hAnsi="標楷體"/>
        </w:rPr>
        <w:footnoteReference w:id="6"/>
      </w:r>
      <w:r w:rsidRPr="004517C2">
        <w:rPr>
          <w:rFonts w:hAnsi="標楷體" w:hint="eastAsia"/>
        </w:rPr>
        <w:t>。</w:t>
      </w:r>
    </w:p>
    <w:p w:rsidR="00503406" w:rsidRPr="004517C2" w:rsidRDefault="00503406" w:rsidP="00226296">
      <w:pPr>
        <w:pStyle w:val="7"/>
        <w:rPr>
          <w:rFonts w:hAnsi="標楷體"/>
        </w:rPr>
      </w:pPr>
      <w:r w:rsidRPr="004517C2">
        <w:rPr>
          <w:rFonts w:hAnsi="標楷體" w:hint="eastAsia"/>
        </w:rPr>
        <w:t>價格標開標由高捷公司負責辦理開標作業，經逐家分別確認其總標價，並予登錄後，送評決小組考量價格及技術等因素，依決標原則辦理評決及決標。</w:t>
      </w:r>
    </w:p>
    <w:p w:rsidR="00503406" w:rsidRPr="004517C2" w:rsidRDefault="00503406" w:rsidP="00226296">
      <w:pPr>
        <w:pStyle w:val="6"/>
        <w:rPr>
          <w:rFonts w:hAnsi="標楷體"/>
        </w:rPr>
      </w:pPr>
      <w:r w:rsidRPr="004517C2">
        <w:rPr>
          <w:rFonts w:hAnsi="標楷體" w:hint="eastAsia"/>
        </w:rPr>
        <w:t>決標原則：</w:t>
      </w:r>
    </w:p>
    <w:p w:rsidR="00503406" w:rsidRPr="004517C2" w:rsidRDefault="00503406" w:rsidP="00226296">
      <w:pPr>
        <w:pStyle w:val="7"/>
        <w:rPr>
          <w:rFonts w:hAnsi="標楷體"/>
        </w:rPr>
      </w:pPr>
      <w:r w:rsidRPr="004517C2">
        <w:rPr>
          <w:rFonts w:hAnsi="標楷體" w:hint="eastAsia"/>
        </w:rPr>
        <w:t>採總標價決標，並須低於底價。</w:t>
      </w:r>
    </w:p>
    <w:p w:rsidR="00503406" w:rsidRPr="004517C2" w:rsidRDefault="00503406" w:rsidP="00226296">
      <w:pPr>
        <w:pStyle w:val="7"/>
        <w:kinsoku/>
        <w:rPr>
          <w:rFonts w:hAnsi="標楷體"/>
        </w:rPr>
      </w:pPr>
      <w:r w:rsidRPr="004517C2">
        <w:rPr>
          <w:rFonts w:hAnsi="標楷體" w:hint="eastAsia"/>
        </w:rPr>
        <w:t>總標價低於底價八成者，得不作為決標對象。</w:t>
      </w:r>
    </w:p>
    <w:p w:rsidR="00503406" w:rsidRPr="004517C2" w:rsidRDefault="00503406" w:rsidP="00226296">
      <w:pPr>
        <w:pStyle w:val="7"/>
        <w:rPr>
          <w:rFonts w:hAnsi="標楷體"/>
        </w:rPr>
      </w:pPr>
      <w:r w:rsidRPr="004517C2">
        <w:rPr>
          <w:rFonts w:hAnsi="標楷體" w:hint="eastAsia"/>
        </w:rPr>
        <w:t>如所有合格廠商之總標價均高於底價時，由評決之最優廠商優先議減</w:t>
      </w:r>
      <w:r w:rsidRPr="004517C2">
        <w:rPr>
          <w:rStyle w:val="af2"/>
          <w:rFonts w:hAnsi="標楷體"/>
        </w:rPr>
        <w:footnoteReference w:id="7"/>
      </w:r>
      <w:r w:rsidRPr="004517C2">
        <w:rPr>
          <w:rFonts w:hAnsi="標楷體" w:hint="eastAsia"/>
        </w:rPr>
        <w:t>，如進入底價即行決標。若仍未進入底價時，依序由次優廠商經前述原則議減及決標</w:t>
      </w:r>
      <w:r w:rsidRPr="004517C2">
        <w:rPr>
          <w:rStyle w:val="af2"/>
          <w:rFonts w:hAnsi="標楷體"/>
        </w:rPr>
        <w:footnoteReference w:id="8"/>
      </w:r>
      <w:r w:rsidRPr="004517C2">
        <w:rPr>
          <w:rFonts w:hAnsi="標楷體" w:hint="eastAsia"/>
        </w:rPr>
        <w:t>。</w:t>
      </w:r>
    </w:p>
    <w:p w:rsidR="00503406" w:rsidRPr="004517C2" w:rsidRDefault="00503406" w:rsidP="00226296">
      <w:pPr>
        <w:pStyle w:val="6"/>
        <w:rPr>
          <w:rFonts w:hAnsi="標楷體"/>
        </w:rPr>
      </w:pPr>
      <w:r w:rsidRPr="004517C2">
        <w:rPr>
          <w:rFonts w:hAnsi="標楷體" w:hint="eastAsia"/>
        </w:rPr>
        <w:t>參加之投標廠商，最多僅能得標兩項區段標統包工程</w:t>
      </w:r>
      <w:r w:rsidRPr="004517C2">
        <w:rPr>
          <w:rStyle w:val="af2"/>
          <w:rFonts w:hAnsi="標楷體"/>
        </w:rPr>
        <w:footnoteReference w:id="9"/>
      </w:r>
      <w:r w:rsidRPr="004517C2">
        <w:rPr>
          <w:rFonts w:hAnsi="標楷體" w:hint="eastAsia"/>
        </w:rPr>
        <w:t>。</w:t>
      </w:r>
    </w:p>
    <w:p w:rsidR="00503406" w:rsidRPr="004517C2" w:rsidRDefault="00503406" w:rsidP="00226296">
      <w:pPr>
        <w:pStyle w:val="5"/>
        <w:rPr>
          <w:rFonts w:hAnsi="標楷體"/>
        </w:rPr>
      </w:pPr>
      <w:r w:rsidRPr="004517C2">
        <w:rPr>
          <w:rFonts w:hAnsi="標楷體" w:hint="eastAsia"/>
        </w:rPr>
        <w:t>九十一年九月十六日開標前數日，五人評決小組商討決定開標當日進行之評決原則，周</w:t>
      </w:r>
      <w:r w:rsidR="00523F96">
        <w:rPr>
          <w:rFonts w:hAnsi="標楷體"/>
        </w:rPr>
        <w:t>○○</w:t>
      </w:r>
      <w:r w:rsidRPr="004517C2">
        <w:rPr>
          <w:rFonts w:hAnsi="標楷體" w:hint="eastAsia"/>
        </w:rPr>
        <w:t>提出「為避免流標，由簡單之單一標（只有一家廠商或一組聯合承攬廠商投標之區段標案）先開標」之原則，另鍾善</w:t>
      </w:r>
      <w:r w:rsidR="00523F96">
        <w:rPr>
          <w:rFonts w:hAnsi="標楷體"/>
        </w:rPr>
        <w:t>○○</w:t>
      </w:r>
      <w:r w:rsidRPr="004517C2">
        <w:rPr>
          <w:rFonts w:hAnsi="標楷體" w:hint="eastAsia"/>
        </w:rPr>
        <w:t>、陳</w:t>
      </w:r>
      <w:r w:rsidR="00523F96">
        <w:rPr>
          <w:rFonts w:hAnsi="標楷體"/>
        </w:rPr>
        <w:t>○○</w:t>
      </w:r>
      <w:r w:rsidRPr="004517C2">
        <w:rPr>
          <w:rFonts w:hAnsi="標楷體" w:hint="eastAsia"/>
        </w:rPr>
        <w:t>及周</w:t>
      </w:r>
      <w:r w:rsidR="00523F96">
        <w:rPr>
          <w:rFonts w:hAnsi="標楷體"/>
        </w:rPr>
        <w:t>○○</w:t>
      </w:r>
      <w:r w:rsidRPr="004517C2">
        <w:rPr>
          <w:rFonts w:hAnsi="標楷體" w:hint="eastAsia"/>
        </w:rPr>
        <w:lastRenderedPageBreak/>
        <w:t>提出「在地廠商優先」之原則，至於開標順序則由主席鍾</w:t>
      </w:r>
      <w:r w:rsidR="006E548D">
        <w:rPr>
          <w:rFonts w:hAnsi="標楷體" w:hint="eastAsia"/>
        </w:rPr>
        <w:t>○○</w:t>
      </w:r>
      <w:r w:rsidRPr="004517C2">
        <w:rPr>
          <w:rFonts w:hAnsi="標楷體" w:hint="eastAsia"/>
        </w:rPr>
        <w:t>決定。</w:t>
      </w:r>
    </w:p>
    <w:p w:rsidR="00503406" w:rsidRPr="004517C2" w:rsidRDefault="00503406" w:rsidP="00226296">
      <w:pPr>
        <w:pStyle w:val="5"/>
        <w:rPr>
          <w:rFonts w:hAnsi="標楷體"/>
        </w:rPr>
      </w:pPr>
      <w:r w:rsidRPr="004517C2">
        <w:rPr>
          <w:rFonts w:hAnsi="標楷體" w:hint="eastAsia"/>
        </w:rPr>
        <w:t>開標過程</w:t>
      </w:r>
      <w:r w:rsidR="002A2992">
        <w:rPr>
          <w:rFonts w:hAnsi="標楷體" w:hint="eastAsia"/>
        </w:rPr>
        <w:t>：</w:t>
      </w:r>
    </w:p>
    <w:p w:rsidR="00503406" w:rsidRPr="004517C2" w:rsidRDefault="00503406" w:rsidP="004C396D">
      <w:pPr>
        <w:pStyle w:val="6"/>
        <w:kinsoku/>
        <w:ind w:left="2443" w:hanging="714"/>
        <w:rPr>
          <w:rFonts w:hAnsi="標楷體"/>
        </w:rPr>
      </w:pPr>
      <w:r w:rsidRPr="004517C2">
        <w:rPr>
          <w:rFonts w:hAnsi="標楷體" w:hint="eastAsia"/>
        </w:rPr>
        <w:t>據高雄市政府於九十四年十月間提出「高雄捷運行政調查報告」</w:t>
      </w:r>
      <w:r w:rsidRPr="004517C2">
        <w:rPr>
          <w:rStyle w:val="af2"/>
          <w:rFonts w:hAnsi="標楷體"/>
        </w:rPr>
        <w:footnoteReference w:id="10"/>
      </w:r>
      <w:r w:rsidRPr="004517C2">
        <w:rPr>
          <w:rFonts w:hAnsi="標楷體" w:hint="eastAsia"/>
        </w:rPr>
        <w:t>所載，九十一年九月十六日開標當日上午八時三十分，假高捷公司二樓第一會議室舉行評決小組第五次會議，主席鍾</w:t>
      </w:r>
      <w:r w:rsidR="00523F96">
        <w:rPr>
          <w:rFonts w:hAnsi="標楷體"/>
        </w:rPr>
        <w:t>○○</w:t>
      </w:r>
      <w:r w:rsidRPr="004517C2">
        <w:rPr>
          <w:rFonts w:hAnsi="標楷體" w:hint="eastAsia"/>
        </w:rPr>
        <w:t>指示高雄</w:t>
      </w:r>
      <w:r w:rsidR="002A2992">
        <w:rPr>
          <w:rFonts w:hAnsi="標楷體" w:hint="eastAsia"/>
        </w:rPr>
        <w:t>市</w:t>
      </w:r>
      <w:r w:rsidRPr="004517C2">
        <w:rPr>
          <w:rFonts w:hAnsi="標楷體" w:hint="eastAsia"/>
        </w:rPr>
        <w:t>捷運局報告技術標審查結果合格與否，至審查意見及評決優勝序位，則由委員自行評決。時至中午，主席宣布休息用餐，十二時三十分許，主席以請高雄</w:t>
      </w:r>
      <w:r w:rsidR="002A2992">
        <w:rPr>
          <w:rFonts w:hAnsi="標楷體" w:hint="eastAsia"/>
        </w:rPr>
        <w:t>市</w:t>
      </w:r>
      <w:r w:rsidRPr="004517C2">
        <w:rPr>
          <w:rFonts w:hAnsi="標楷體" w:hint="eastAsia"/>
        </w:rPr>
        <w:t>捷運局監視人員偕同監視報價書拆封及合格廠商確認報價書等為由，請監視人員先行離開會場至一樓會議室（即價格標開標地點）等候拆封報價；俟至十四時許，開標主持人</w:t>
      </w:r>
      <w:r w:rsidR="00523F96">
        <w:rPr>
          <w:rFonts w:hAnsi="標楷體" w:hint="eastAsia"/>
        </w:rPr>
        <w:t>賴</w:t>
      </w:r>
      <w:r w:rsidR="00FA3A39" w:rsidRPr="009F6F5A">
        <w:rPr>
          <w:rFonts w:hAnsi="標楷體"/>
          <w:color w:val="000000"/>
          <w:sz w:val="24"/>
          <w:szCs w:val="24"/>
        </w:rPr>
        <w:t>○○</w:t>
      </w:r>
      <w:r w:rsidRPr="004517C2">
        <w:rPr>
          <w:rFonts w:hAnsi="標楷體" w:hint="eastAsia"/>
        </w:rPr>
        <w:t>至一樓會同開取原會簽彌封報價資料時，告知評決小組已決議因投標須知規定各投標廠商最多僅能得標兩個區段標，榮民工程股份有限公司（下稱榮民公司）參與三個區段投標，故以僅由榮民公司與其他廠商共同投標一家廠商投標之區段標（CR6、CO3）先行開啟，及一次開啟兩個區段標，共分三階段審議評決原則。由見證律師及廠商確認CR6及CO3區段標報價後，相關報價資料及底價封送往二樓評決小組會議會場，經主席拆封底價及廠商報價，宣布評決結果CR6及CO3兩區段標由榮民公司</w:t>
      </w:r>
      <w:r w:rsidRPr="004517C2">
        <w:rPr>
          <w:rFonts w:hAnsi="標楷體" w:hint="eastAsia"/>
        </w:rPr>
        <w:lastRenderedPageBreak/>
        <w:t>與其共同投標廠商得標。</w:t>
      </w:r>
    </w:p>
    <w:p w:rsidR="00503406" w:rsidRPr="004517C2" w:rsidRDefault="00503406" w:rsidP="004C396D">
      <w:pPr>
        <w:pStyle w:val="6"/>
        <w:kinsoku/>
        <w:ind w:left="2443" w:hanging="714"/>
        <w:rPr>
          <w:rFonts w:hAnsi="標楷體"/>
        </w:rPr>
      </w:pPr>
      <w:r w:rsidRPr="004517C2">
        <w:rPr>
          <w:rFonts w:hAnsi="標楷體" w:hint="eastAsia"/>
        </w:rPr>
        <w:t>嗣主席宣布續開CO2及CR7兩區段標，其中CO2區段標因兩家廠商報價均高於底價，依決標原則由評決小組評決優勝序位後議減，</w:t>
      </w:r>
      <w:r w:rsidR="00523F96">
        <w:rPr>
          <w:rFonts w:hAnsi="標楷體" w:hint="eastAsia"/>
        </w:rPr>
        <w:t>陳</w:t>
      </w:r>
      <w:r w:rsidR="00E63A01">
        <w:rPr>
          <w:rFonts w:hAnsi="標楷體" w:hint="eastAsia"/>
        </w:rPr>
        <w:t>OO</w:t>
      </w:r>
      <w:r w:rsidRPr="004517C2">
        <w:rPr>
          <w:rFonts w:hAnsi="標楷體" w:hint="eastAsia"/>
        </w:rPr>
        <w:t>發言，依高捷公司籌備處所提投資計畫書有關促進產業景氣回升及改善高屏地區失業率之承諾，建議由設籍高雄市之隆大營造股份有限公司（下稱隆大公司）暨日商前田建設工業株式會社（下稱日商前田建設）為最優廠商，經徵詢周</w:t>
      </w:r>
      <w:r w:rsidR="00523F96">
        <w:rPr>
          <w:rFonts w:hAnsi="標楷體"/>
        </w:rPr>
        <w:t>○○</w:t>
      </w:r>
      <w:r w:rsidRPr="004517C2">
        <w:rPr>
          <w:rFonts w:hAnsi="標楷體" w:hint="eastAsia"/>
        </w:rPr>
        <w:t>贊成，吳</w:t>
      </w:r>
      <w:r w:rsidR="00523F96">
        <w:rPr>
          <w:rFonts w:hAnsi="標楷體"/>
        </w:rPr>
        <w:t>○○</w:t>
      </w:r>
      <w:r w:rsidRPr="004517C2">
        <w:rPr>
          <w:rFonts w:hAnsi="標楷體" w:hint="eastAsia"/>
        </w:rPr>
        <w:t>表示同意，賴</w:t>
      </w:r>
      <w:r w:rsidR="00523F96">
        <w:rPr>
          <w:rFonts w:hAnsi="標楷體"/>
        </w:rPr>
        <w:t>○○</w:t>
      </w:r>
      <w:r w:rsidRPr="004517C2">
        <w:rPr>
          <w:rFonts w:hAnsi="標楷體" w:hint="eastAsia"/>
        </w:rPr>
        <w:t>亦點頭默認。另CR7區段標亦因三家廠商報價均高於底價，復依上開原則及綜合考量技術標與報價後，一致評決日商大豐營造股份有限公司（下稱日商大豐公司）與光盛營造股份有限公司（下稱光盛公司，設籍高雄市）為最優廠商，大成工程股份有限公司（下稱大成公司）為次優廠商，中華工程公司（下稱中華公司）為第三優先廠商。上開評決結果及紀錄送交高捷公司，主席指示俟完成六個區段標之價格標後，再由高捷公司辦理後續議減事宜。又相關人員續行回到一樓會議室開啟CR5區段標價格封，主持人賴</w:t>
      </w:r>
      <w:r w:rsidR="00523F96">
        <w:rPr>
          <w:rFonts w:hAnsi="標楷體"/>
        </w:rPr>
        <w:t>○○</w:t>
      </w:r>
      <w:r w:rsidRPr="004517C2">
        <w:rPr>
          <w:rFonts w:hAnsi="標楷體" w:hint="eastAsia"/>
        </w:rPr>
        <w:t>就榮民公司暨日商奧村組建設（下稱日商奧村組）共同投標之報價封，以榮民公司已取得兩個區段標，依投標須知不得再參加第三標為由，欲直接交該公司授權人員簽收領回，惟榮民公司授權代表以共同投標廠商不同，該公司應有選擇區段標得標之權利為由，要求高捷公司以正式</w:t>
      </w:r>
      <w:r w:rsidRPr="004517C2">
        <w:rPr>
          <w:rFonts w:hAnsi="標楷體" w:hint="eastAsia"/>
        </w:rPr>
        <w:lastRenderedPageBreak/>
        <w:t>公文說明及退回未拆封之價格標</w:t>
      </w:r>
      <w:r w:rsidRPr="004517C2">
        <w:rPr>
          <w:rStyle w:val="af2"/>
          <w:rFonts w:hAnsi="標楷體"/>
        </w:rPr>
        <w:footnoteReference w:id="11"/>
      </w:r>
      <w:r w:rsidRPr="004517C2">
        <w:rPr>
          <w:rFonts w:hAnsi="標楷體" w:hint="eastAsia"/>
        </w:rPr>
        <w:t>。嗣經開啟CR5及CO4區段標價格封送往評決小組會議審議，CR5區段標傳閱各委員確認聯鋼營造股份有限公司</w:t>
      </w:r>
      <w:r w:rsidRPr="004517C2">
        <w:rPr>
          <w:rStyle w:val="af2"/>
          <w:rFonts w:hAnsi="標楷體"/>
        </w:rPr>
        <w:footnoteReference w:id="12"/>
      </w:r>
      <w:r w:rsidRPr="004517C2">
        <w:rPr>
          <w:rFonts w:hAnsi="標楷體" w:hint="eastAsia"/>
        </w:rPr>
        <w:t>（下稱聯鋼公司）暨日商華大成營造工程股份有限公司（下稱日商華大成）共同投標之報價低於底價，宣布由該共同投標廠商得標；另CO4區段標共同投標廠商因報價高於底價，經評決為最優廠商，將評決紀錄送交高捷公司辦理後續事宜。</w:t>
      </w:r>
    </w:p>
    <w:p w:rsidR="00503406" w:rsidRPr="004517C2" w:rsidRDefault="00503406" w:rsidP="00226296">
      <w:pPr>
        <w:pStyle w:val="6"/>
        <w:rPr>
          <w:rFonts w:hAnsi="標楷體"/>
        </w:rPr>
      </w:pPr>
      <w:r w:rsidRPr="004517C2">
        <w:rPr>
          <w:rFonts w:hAnsi="標楷體" w:hint="eastAsia"/>
        </w:rPr>
        <w:t>評決小組會議評決各區段標決標及優勝廠商序位後，十八時三十分許由賴</w:t>
      </w:r>
      <w:r w:rsidR="00523F96">
        <w:rPr>
          <w:rFonts w:hAnsi="標楷體"/>
        </w:rPr>
        <w:t>○○</w:t>
      </w:r>
      <w:r w:rsidRPr="004517C2">
        <w:rPr>
          <w:rFonts w:hAnsi="標楷體" w:hint="eastAsia"/>
        </w:rPr>
        <w:t>玉通知各區段標準備於二樓會議室當場議減，並依各標合格廠商家數決定議減區段標順序為CO4、CO2、CR7。區段標CO4最優廠商新亞建設開發股份有限公司（下稱新亞公司）暨馬來西亞金務大股份有限公司（下稱金務大公司）議減過程中，因僅得議減三次</w:t>
      </w:r>
      <w:r w:rsidRPr="004517C2">
        <w:rPr>
          <w:rStyle w:val="af2"/>
          <w:rFonts w:hAnsi="標楷體"/>
        </w:rPr>
        <w:footnoteReference w:id="13"/>
      </w:r>
      <w:r w:rsidRPr="004517C2">
        <w:rPr>
          <w:rFonts w:hAnsi="標楷體" w:hint="eastAsia"/>
        </w:rPr>
        <w:t>，於二次減價（第一次減四億六千一百三十萬元，第二次減五千五百萬元）後仍未低於底價，主持人</w:t>
      </w:r>
      <w:r w:rsidR="00523F96">
        <w:rPr>
          <w:rFonts w:hAnsi="標楷體" w:hint="eastAsia"/>
        </w:rPr>
        <w:t>賴</w:t>
      </w:r>
      <w:r w:rsidR="00E63A01">
        <w:rPr>
          <w:rFonts w:hAnsi="標楷體" w:hint="eastAsia"/>
        </w:rPr>
        <w:t>OO</w:t>
      </w:r>
      <w:r w:rsidRPr="004517C2">
        <w:rPr>
          <w:rFonts w:hAnsi="標楷體" w:hint="eastAsia"/>
        </w:rPr>
        <w:t>爰告知該廠商可至外面會議室商議減價，廠商退席後</w:t>
      </w:r>
      <w:r w:rsidR="00523F96">
        <w:rPr>
          <w:rFonts w:hAnsi="標楷體" w:hint="eastAsia"/>
        </w:rPr>
        <w:t>賴</w:t>
      </w:r>
      <w:r w:rsidR="00E63A01">
        <w:rPr>
          <w:rFonts w:hAnsi="標楷體" w:hint="eastAsia"/>
        </w:rPr>
        <w:t>OO</w:t>
      </w:r>
      <w:r w:rsidRPr="004517C2">
        <w:rPr>
          <w:rFonts w:hAnsi="標楷體" w:hint="eastAsia"/>
        </w:rPr>
        <w:t>旋至評決小組處與其他委員交談，嗣後</w:t>
      </w:r>
      <w:r w:rsidR="00523F96">
        <w:rPr>
          <w:rFonts w:hAnsi="標楷體" w:hint="eastAsia"/>
        </w:rPr>
        <w:t>周</w:t>
      </w:r>
      <w:r w:rsidR="00E63A01">
        <w:rPr>
          <w:rFonts w:hAnsi="標楷體" w:hint="eastAsia"/>
        </w:rPr>
        <w:t>OO</w:t>
      </w:r>
      <w:r w:rsidRPr="004517C2">
        <w:rPr>
          <w:rFonts w:hAnsi="標楷體" w:hint="eastAsia"/>
        </w:rPr>
        <w:t>與</w:t>
      </w:r>
      <w:r w:rsidR="00523F96">
        <w:rPr>
          <w:rFonts w:hAnsi="標楷體" w:hint="eastAsia"/>
        </w:rPr>
        <w:t>陳</w:t>
      </w:r>
      <w:r w:rsidR="00E63A01">
        <w:rPr>
          <w:rFonts w:hAnsi="標楷體" w:hint="eastAsia"/>
        </w:rPr>
        <w:t>OO</w:t>
      </w:r>
      <w:r w:rsidRPr="004517C2">
        <w:rPr>
          <w:rFonts w:hAnsi="標楷體" w:hint="eastAsia"/>
        </w:rPr>
        <w:t>交談，</w:t>
      </w:r>
      <w:r w:rsidR="00523F96">
        <w:rPr>
          <w:rFonts w:hAnsi="標楷體" w:hint="eastAsia"/>
        </w:rPr>
        <w:t>陳</w:t>
      </w:r>
      <w:r w:rsidR="00E63A01">
        <w:rPr>
          <w:rFonts w:hAnsi="標楷體" w:hint="eastAsia"/>
        </w:rPr>
        <w:t>OO</w:t>
      </w:r>
      <w:r w:rsidRPr="004517C2">
        <w:rPr>
          <w:rFonts w:hAnsi="標楷體" w:hint="eastAsia"/>
        </w:rPr>
        <w:t>復與</w:t>
      </w:r>
      <w:r w:rsidR="00523F96">
        <w:rPr>
          <w:rFonts w:hAnsi="標楷體" w:hint="eastAsia"/>
        </w:rPr>
        <w:t>賴</w:t>
      </w:r>
      <w:r w:rsidR="00E63A01">
        <w:rPr>
          <w:rFonts w:hAnsi="標楷體" w:hint="eastAsia"/>
        </w:rPr>
        <w:t>OO</w:t>
      </w:r>
      <w:r w:rsidRPr="004517C2">
        <w:rPr>
          <w:rFonts w:hAnsi="標楷體" w:hint="eastAsia"/>
        </w:rPr>
        <w:t>交談後步出會場，稍後</w:t>
      </w:r>
      <w:r w:rsidRPr="004517C2">
        <w:rPr>
          <w:rFonts w:hAnsi="標楷體" w:hint="eastAsia"/>
        </w:rPr>
        <w:lastRenderedPageBreak/>
        <w:t>該廠商進行第三次減價時，即進入底價決標。區段標CO2最優廠商日商前田建設暨隆大公司經二次減價後（第一次減二億七千六百萬元，第二次減五千萬元），進入底價宣布決標。最後議減區段標CR7，最優廠商日商大豐公司暨光盛公司以無法減價為由放棄議減，改由次優廠商大成公司議減。該廠商進入會場時，</w:t>
      </w:r>
      <w:r w:rsidR="00523F96">
        <w:rPr>
          <w:rFonts w:hAnsi="標楷體" w:hint="eastAsia"/>
        </w:rPr>
        <w:t>周</w:t>
      </w:r>
      <w:r w:rsidR="00E63A01">
        <w:rPr>
          <w:rFonts w:hAnsi="標楷體" w:hint="eastAsia"/>
        </w:rPr>
        <w:t>OO</w:t>
      </w:r>
      <w:r w:rsidRPr="004517C2">
        <w:rPr>
          <w:rFonts w:hAnsi="標楷體" w:hint="eastAsia"/>
        </w:rPr>
        <w:t>即趨前細語交談，大成公司第一次減一億元，第二次減八千萬元，第三次僅減一千三百二十萬元，即進入底價決標。二十時五分許，評決小組主席</w:t>
      </w:r>
      <w:r w:rsidR="006E548D">
        <w:rPr>
          <w:rFonts w:hAnsi="標楷體" w:hint="eastAsia"/>
        </w:rPr>
        <w:t>鍾</w:t>
      </w:r>
      <w:r w:rsidR="00FA3A39" w:rsidRPr="009F6F5A">
        <w:rPr>
          <w:rFonts w:hAnsi="標楷體"/>
          <w:color w:val="000000"/>
          <w:sz w:val="24"/>
          <w:szCs w:val="24"/>
        </w:rPr>
        <w:t>○○</w:t>
      </w:r>
      <w:r w:rsidRPr="004517C2">
        <w:rPr>
          <w:rFonts w:hAnsi="標楷體" w:hint="eastAsia"/>
        </w:rPr>
        <w:t>以完成開標評決作業宣布散會。</w:t>
      </w:r>
    </w:p>
    <w:p w:rsidR="008F3D25" w:rsidRPr="004517C2" w:rsidRDefault="00503406" w:rsidP="00226296">
      <w:pPr>
        <w:pStyle w:val="6"/>
        <w:rPr>
          <w:rFonts w:hAnsi="標楷體"/>
          <w:sz w:val="24"/>
          <w:szCs w:val="24"/>
        </w:rPr>
      </w:pPr>
      <w:r w:rsidRPr="004517C2">
        <w:rPr>
          <w:rFonts w:hAnsi="標楷體" w:hint="eastAsia"/>
        </w:rPr>
        <w:t>評決結果</w:t>
      </w:r>
      <w:r w:rsidR="00C46831" w:rsidRPr="004517C2">
        <w:rPr>
          <w:rFonts w:hAnsi="標楷體" w:hint="eastAsia"/>
        </w:rPr>
        <w:t>：詳表</w:t>
      </w:r>
      <w:r w:rsidR="00B96C60" w:rsidRPr="004517C2">
        <w:rPr>
          <w:rFonts w:hAnsi="標楷體" w:hint="eastAsia"/>
        </w:rPr>
        <w:t>六</w:t>
      </w:r>
      <w:r w:rsidR="00DC76EE" w:rsidRPr="004517C2">
        <w:rPr>
          <w:rFonts w:hAnsi="標楷體" w:hint="eastAsia"/>
        </w:rPr>
        <w:t>。</w:t>
      </w:r>
    </w:p>
    <w:p w:rsidR="00503406" w:rsidRPr="004517C2" w:rsidRDefault="00503406" w:rsidP="00226296">
      <w:pPr>
        <w:pStyle w:val="4"/>
        <w:rPr>
          <w:rFonts w:hAnsi="標楷體"/>
        </w:rPr>
      </w:pPr>
      <w:r w:rsidRPr="004517C2">
        <w:rPr>
          <w:rFonts w:hAnsi="標楷體" w:hint="eastAsia"/>
        </w:rPr>
        <w:t>高雄市政府「高雄捷運五人調查小組」於九十四年十月十九日訪談高雄</w:t>
      </w:r>
      <w:r w:rsidR="002A2992">
        <w:rPr>
          <w:rFonts w:hAnsi="標楷體" w:hint="eastAsia"/>
        </w:rPr>
        <w:t>市</w:t>
      </w:r>
      <w:r w:rsidRPr="004517C2">
        <w:rPr>
          <w:rFonts w:hAnsi="標楷體" w:hint="eastAsia"/>
        </w:rPr>
        <w:t>捷運局前局長</w:t>
      </w:r>
      <w:r w:rsidR="00523F96">
        <w:rPr>
          <w:rFonts w:hAnsi="標楷體" w:hint="eastAsia"/>
        </w:rPr>
        <w:t>周</w:t>
      </w:r>
      <w:r w:rsidR="00FA3A39" w:rsidRPr="009F6F5A">
        <w:rPr>
          <w:rFonts w:hAnsi="標楷體"/>
          <w:color w:val="000000"/>
          <w:sz w:val="24"/>
          <w:szCs w:val="24"/>
        </w:rPr>
        <w:t>○○</w:t>
      </w:r>
      <w:r w:rsidRPr="004517C2">
        <w:rPr>
          <w:rFonts w:hAnsi="標楷體" w:hint="eastAsia"/>
        </w:rPr>
        <w:t>略以：</w:t>
      </w:r>
    </w:p>
    <w:p w:rsidR="00503406" w:rsidRPr="004517C2" w:rsidRDefault="00503406" w:rsidP="00226296">
      <w:pPr>
        <w:pStyle w:val="5"/>
        <w:rPr>
          <w:rFonts w:hAnsi="標楷體"/>
        </w:rPr>
      </w:pPr>
      <w:r w:rsidRPr="004517C2">
        <w:rPr>
          <w:rFonts w:hAnsi="標楷體" w:hint="eastAsia"/>
        </w:rPr>
        <w:t>本案之精神所有工程全部交由特許公司發包，但要求特許公司不能只照顧股東，部分工程應以公開方式辦理招標。高捷公司籌備處提送第二階段申請文件之投資計畫書有關「融資機構評估意見書」提及「土建工程等非自償部分將由特許公司承作六百億元，其餘由『高雄市捷運局』以公開招標方式發包…」的內容是錯誤的，我們從沒有這個觀念，我們認應依行政院八十八年六月四日核定之原則，全部交由民間公司辦理。</w:t>
      </w:r>
    </w:p>
    <w:p w:rsidR="00503406" w:rsidRPr="004517C2" w:rsidRDefault="00503406" w:rsidP="00226296">
      <w:pPr>
        <w:pStyle w:val="5"/>
        <w:rPr>
          <w:rFonts w:hAnsi="標楷體"/>
        </w:rPr>
      </w:pPr>
      <w:r w:rsidRPr="004517C2">
        <w:rPr>
          <w:rFonts w:hAnsi="標楷體" w:hint="eastAsia"/>
        </w:rPr>
        <w:t>工程會釋示高雄捷運工程不適用政府採購法，第三次甄審委員會討論之重點在額度，而非是否政府採購法之適用。當時高雄</w:t>
      </w:r>
      <w:r w:rsidR="002A2992">
        <w:rPr>
          <w:rFonts w:hAnsi="標楷體" w:hint="eastAsia"/>
        </w:rPr>
        <w:t>市</w:t>
      </w:r>
      <w:r w:rsidRPr="004517C2">
        <w:rPr>
          <w:rFonts w:hAnsi="標楷體" w:hint="eastAsia"/>
        </w:rPr>
        <w:t>捷運局估計政府要出資一千二百億元，所以建議以半額</w:t>
      </w:r>
      <w:r w:rsidRPr="004517C2">
        <w:rPr>
          <w:rFonts w:hAnsi="標楷體" w:hint="eastAsia"/>
        </w:rPr>
        <w:lastRenderedPageBreak/>
        <w:t>六百億元由特許公司自行招標；另六百億元必須以公開之方式招標以照顧非股東廠商。這一部分向謝市長面報說明之後，他也同意捷運局之處理意見。</w:t>
      </w:r>
    </w:p>
    <w:p w:rsidR="00503406" w:rsidRPr="004517C2" w:rsidRDefault="00503406" w:rsidP="00226296">
      <w:pPr>
        <w:pStyle w:val="5"/>
        <w:rPr>
          <w:rFonts w:hAnsi="標楷體"/>
        </w:rPr>
      </w:pPr>
      <w:r w:rsidRPr="004517C2">
        <w:rPr>
          <w:rFonts w:hAnsi="標楷體" w:hint="eastAsia"/>
        </w:rPr>
        <w:t>公開招標（六標）一次公告招標是考量工程時程，因為股東標已經完成招標並動工，所以公開招標（六標）必須一次完成發包。至於公告的順序不一定是開標順序，開標當天有二個原則，其一，簡單的標先開；其二，不能流標。CO3、CR6區段標各只有一家廠商參標，故依據上述原則先開標。另外，得標價與底價之比高達百分之九十九點四八，是經過減價程序的結果，而非報價與底價相近。</w:t>
      </w:r>
    </w:p>
    <w:p w:rsidR="00503406" w:rsidRPr="004517C2" w:rsidRDefault="00503406" w:rsidP="00226296">
      <w:pPr>
        <w:pStyle w:val="5"/>
        <w:rPr>
          <w:rFonts w:hAnsi="標楷體"/>
        </w:rPr>
      </w:pPr>
      <w:r w:rsidRPr="004517C2">
        <w:rPr>
          <w:rFonts w:hAnsi="標楷體" w:hint="eastAsia"/>
        </w:rPr>
        <w:t>我們考量培植在地廠商並照顧在地勞工，因公開招標六標僅CO2、CR7區段標有在地廠商參標，所以列入第二批優先開標，並由在地廠商優先減價。</w:t>
      </w:r>
    </w:p>
    <w:p w:rsidR="00503406" w:rsidRPr="004517C2" w:rsidRDefault="00503406" w:rsidP="007021DA">
      <w:pPr>
        <w:pStyle w:val="4"/>
        <w:rPr>
          <w:rFonts w:hAnsi="標楷體"/>
        </w:rPr>
      </w:pPr>
      <w:r w:rsidRPr="004517C2">
        <w:rPr>
          <w:rFonts w:hAnsi="標楷體" w:hint="eastAsia"/>
        </w:rPr>
        <w:t>高捷BOT案公開六標司法機關偵審情形</w:t>
      </w:r>
      <w:r w:rsidR="002A2992">
        <w:rPr>
          <w:rFonts w:hAnsi="標楷體" w:hint="eastAsia"/>
        </w:rPr>
        <w:t>：</w:t>
      </w:r>
    </w:p>
    <w:p w:rsidR="00503406" w:rsidRPr="004517C2" w:rsidRDefault="00503406" w:rsidP="007021DA">
      <w:pPr>
        <w:pStyle w:val="5"/>
        <w:rPr>
          <w:rFonts w:hAnsi="標楷體"/>
        </w:rPr>
      </w:pPr>
      <w:r w:rsidRPr="004517C2">
        <w:rPr>
          <w:rFonts w:hAnsi="標楷體" w:hint="eastAsia"/>
        </w:rPr>
        <w:t>九十四年十一月十八日，臺灣高雄地方法院檢察署檢察官就「公開六標」評決小組成員以背信罪提起公訴，起訴犯罪事實略以：</w:t>
      </w:r>
    </w:p>
    <w:p w:rsidR="00503406" w:rsidRPr="004517C2" w:rsidRDefault="00503406" w:rsidP="007021DA">
      <w:pPr>
        <w:pStyle w:val="6"/>
        <w:rPr>
          <w:rFonts w:hAnsi="標楷體"/>
        </w:rPr>
      </w:pPr>
      <w:r w:rsidRPr="004517C2">
        <w:rPr>
          <w:rFonts w:hAnsi="標楷體" w:hint="eastAsia"/>
        </w:rPr>
        <w:t>公開招標公告部分</w:t>
      </w:r>
      <w:r w:rsidR="002A2992">
        <w:rPr>
          <w:rFonts w:hAnsi="標楷體" w:hint="eastAsia"/>
        </w:rPr>
        <w:t>：</w:t>
      </w:r>
    </w:p>
    <w:p w:rsidR="00503406" w:rsidRPr="004517C2" w:rsidRDefault="006E548D" w:rsidP="007021DA">
      <w:pPr>
        <w:pStyle w:val="6"/>
        <w:numPr>
          <w:ilvl w:val="0"/>
          <w:numId w:val="0"/>
        </w:numPr>
        <w:tabs>
          <w:tab w:val="clear" w:pos="2094"/>
        </w:tabs>
        <w:kinsoku/>
        <w:wordWrap w:val="0"/>
        <w:autoSpaceDE w:val="0"/>
        <w:autoSpaceDN w:val="0"/>
        <w:ind w:leftChars="700" w:left="2381" w:firstLineChars="200" w:firstLine="680"/>
        <w:rPr>
          <w:rFonts w:hAnsi="標楷體"/>
        </w:rPr>
      </w:pPr>
      <w:r>
        <w:rPr>
          <w:rFonts w:hAnsi="標楷體" w:hint="eastAsia"/>
          <w:bCs/>
        </w:rPr>
        <w:t>鍾</w:t>
      </w:r>
      <w:r w:rsidR="00FA3A39" w:rsidRPr="009F6F5A">
        <w:rPr>
          <w:rFonts w:hAnsi="標楷體"/>
          <w:color w:val="000000"/>
          <w:sz w:val="24"/>
          <w:szCs w:val="24"/>
        </w:rPr>
        <w:t>○○</w:t>
      </w:r>
      <w:r w:rsidR="00503406" w:rsidRPr="004517C2">
        <w:rPr>
          <w:rFonts w:hAnsi="標楷體" w:hint="eastAsia"/>
          <w:bCs/>
        </w:rPr>
        <w:t>等五人評決小組本應依合約「公開招標」之立意，遵循政府採購法以公正、公平、</w:t>
      </w:r>
      <w:r w:rsidR="00503406" w:rsidRPr="004517C2">
        <w:rPr>
          <w:rFonts w:hAnsi="標楷體" w:hint="eastAsia"/>
        </w:rPr>
        <w:t>公開</w:t>
      </w:r>
      <w:r w:rsidR="00503406" w:rsidRPr="004517C2">
        <w:rPr>
          <w:rFonts w:hAnsi="標楷體" w:hint="eastAsia"/>
          <w:bCs/>
        </w:rPr>
        <w:t>透明原則及</w:t>
      </w:r>
      <w:r w:rsidR="00503406" w:rsidRPr="004517C2">
        <w:rPr>
          <w:rFonts w:hAnsi="標楷體" w:hint="eastAsia"/>
        </w:rPr>
        <w:t>精神</w:t>
      </w:r>
      <w:r w:rsidR="00503406" w:rsidRPr="004517C2">
        <w:rPr>
          <w:rFonts w:hAnsi="標楷體" w:hint="eastAsia"/>
          <w:bCs/>
        </w:rPr>
        <w:t>作業，</w:t>
      </w:r>
      <w:r>
        <w:rPr>
          <w:rFonts w:hAnsi="標楷體" w:hint="eastAsia"/>
          <w:bCs/>
        </w:rPr>
        <w:t>鍾</w:t>
      </w:r>
      <w:r w:rsidR="00FA3A39" w:rsidRPr="009F6F5A">
        <w:rPr>
          <w:rFonts w:hAnsi="標楷體"/>
          <w:color w:val="000000"/>
          <w:sz w:val="24"/>
          <w:szCs w:val="24"/>
        </w:rPr>
        <w:t>○○</w:t>
      </w:r>
      <w:r w:rsidR="00503406" w:rsidRPr="004517C2">
        <w:rPr>
          <w:rFonts w:hAnsi="標楷體" w:hint="eastAsia"/>
          <w:bCs/>
        </w:rPr>
        <w:t>等竟為圖得聯鋼公司等特定廠商不法利益，於招標前置作業評決小組會議時，即決議價格標開標方式，以「資格標及技術標之分段審查均合格者，始得參與開標（無評比計量標準</w:t>
      </w:r>
      <w:r w:rsidR="00503406" w:rsidRPr="004517C2">
        <w:rPr>
          <w:rFonts w:hAnsi="標楷體" w:hint="eastAsia"/>
        </w:rPr>
        <w:t>表）」……等不明確條款，分列於招標公告</w:t>
      </w:r>
      <w:r w:rsidR="00503406" w:rsidRPr="004517C2">
        <w:rPr>
          <w:rFonts w:hAnsi="標楷體" w:hint="eastAsia"/>
        </w:rPr>
        <w:lastRenderedPageBreak/>
        <w:t>內容，以便評決小組有黑箱運作空間。縱經多家廠商於招標公告後申請異議，請求公布價格標及技術標評比權重，及澄清「最優廠商」之定義。五人評決小組竟解釋稱有關價格及技術標等因素之考量原則，將由評決小組決定，至「最優廠商」亦由評決小組決定。復於開價格標時，擅自決議改變公告之開標順序…</w:t>
      </w:r>
      <w:r w:rsidR="002A2992">
        <w:rPr>
          <w:rFonts w:hAnsi="標楷體" w:hint="eastAsia"/>
        </w:rPr>
        <w:t>…</w:t>
      </w:r>
      <w:r w:rsidR="00503406" w:rsidRPr="004517C2">
        <w:rPr>
          <w:rFonts w:hAnsi="標楷體" w:hint="eastAsia"/>
        </w:rPr>
        <w:t>異於正常開標模式。而且，開標處所不對外開放（高捷公司一樓），先叫乙家競標廠商進入，先審認該家投標單及開啟標單，確認投標價格無誤復出場，再依序逐一開完各廠商價格後，開標人員再將各廠商價格標持至設於二樓之五人評決小組不開放之會議室開啟底價，由五人小組議決何家廠商得標，或決定由何家優先減價，但均秘而不宣，續同一模式開標，待開完六標後，再派員通知得標或未得標廠商，或通知得優先減價廠商進入減價，使競標廠商深感錯諤……未以公開方式議減等，完全違反公正、公平、公開透明原則。</w:t>
      </w:r>
    </w:p>
    <w:p w:rsidR="00503406" w:rsidRPr="004517C2" w:rsidRDefault="00503406" w:rsidP="007021DA">
      <w:pPr>
        <w:pStyle w:val="6"/>
        <w:rPr>
          <w:rFonts w:hAnsi="標楷體"/>
        </w:rPr>
      </w:pPr>
      <w:r w:rsidRPr="004517C2">
        <w:rPr>
          <w:rFonts w:hAnsi="標楷體" w:hint="eastAsia"/>
        </w:rPr>
        <w:t>CR6、CO3、CR5區段標部分</w:t>
      </w:r>
      <w:r w:rsidR="002A2992">
        <w:rPr>
          <w:rFonts w:hAnsi="標楷體" w:hint="eastAsia"/>
        </w:rPr>
        <w:t>：</w:t>
      </w:r>
    </w:p>
    <w:p w:rsidR="00503406" w:rsidRPr="004517C2" w:rsidRDefault="00523F96" w:rsidP="007021DA">
      <w:pPr>
        <w:pStyle w:val="6"/>
        <w:numPr>
          <w:ilvl w:val="0"/>
          <w:numId w:val="0"/>
        </w:numPr>
        <w:tabs>
          <w:tab w:val="clear" w:pos="2094"/>
        </w:tabs>
        <w:kinsoku/>
        <w:wordWrap w:val="0"/>
        <w:autoSpaceDE w:val="0"/>
        <w:autoSpaceDN w:val="0"/>
        <w:ind w:leftChars="700" w:left="2381" w:firstLineChars="200" w:firstLine="680"/>
        <w:rPr>
          <w:rFonts w:hAnsi="標楷體"/>
          <w:bCs/>
        </w:rPr>
      </w:pPr>
      <w:r>
        <w:rPr>
          <w:rFonts w:hAnsi="標楷體" w:hint="eastAsia"/>
          <w:bCs/>
        </w:rPr>
        <w:t>賴</w:t>
      </w:r>
      <w:r w:rsidR="00E63A01">
        <w:rPr>
          <w:rFonts w:hAnsi="標楷體" w:hint="eastAsia"/>
          <w:bCs/>
        </w:rPr>
        <w:t>OO</w:t>
      </w:r>
      <w:r w:rsidR="00503406" w:rsidRPr="004517C2">
        <w:rPr>
          <w:rFonts w:hAnsi="標楷體" w:hint="eastAsia"/>
          <w:bCs/>
        </w:rPr>
        <w:t>明知渠於辦理招標、開標、評決作業時，身兼聯鋼公司監察人，且按月領得聯鋼公司薪資，及聯鋼公司投標CR5標等情，與其兼任評決小組成員及參與訂定公開六標底價等事務間，存有利益之衝突…竟將CR5底價於不詳時間、地點洩漏予聯鋼公司。復於審查資格標、技術標時，知悉榮民公司投CR5、CR6、CR7等三標，且推斷榮民公司另取得CR4股東標後，再標得CR5相連，方便界面整合，</w:t>
      </w:r>
      <w:r w:rsidR="00503406" w:rsidRPr="004517C2">
        <w:rPr>
          <w:rFonts w:hAnsi="標楷體" w:hint="eastAsia"/>
          <w:bCs/>
        </w:rPr>
        <w:lastRenderedPageBreak/>
        <w:t>及可節省工程成本，故勢在必得，評決小組為排除榮民公司參與CR5競標機會，擅改招標公告順序，決議將榮民公司與日商奧村組聯合投標之CR6標（僅有一家共同投標團隊投標），及榮民公司、皇昌公司及華升公司聯合投標之CO3標（僅有一家共同投標團隊投標）等兩標案，予以先行開標……使榮民公司於CR6、CO3兩標決標前無法獲得公開之資訊，對其所投之CR5、CR6及CO3標案作出取捨，開完CR6、CO3榮民公司團隊價格標後…，認定均已進入底價，決議榮民公司團隊得標，並取消榮民公司與日商奧村組聯合投標CR5標團隊之決標資格…致令聯鋼公司暨日商華大成所組成之投標團隊以高於榮民公司與日商奧村組之投標價格二億七千萬元取得CR5標。</w:t>
      </w:r>
    </w:p>
    <w:p w:rsidR="00503406" w:rsidRPr="004517C2" w:rsidRDefault="00503406" w:rsidP="007021DA">
      <w:pPr>
        <w:pStyle w:val="6"/>
        <w:rPr>
          <w:rFonts w:hAnsi="標楷體"/>
        </w:rPr>
      </w:pPr>
      <w:r w:rsidRPr="004517C2">
        <w:rPr>
          <w:rFonts w:hAnsi="標楷體" w:hint="eastAsia"/>
        </w:rPr>
        <w:t>CO4區段標部分</w:t>
      </w:r>
      <w:r w:rsidR="002A2992">
        <w:rPr>
          <w:rFonts w:hAnsi="標楷體" w:hint="eastAsia"/>
        </w:rPr>
        <w:t>：</w:t>
      </w:r>
    </w:p>
    <w:p w:rsidR="00503406" w:rsidRPr="004517C2" w:rsidRDefault="00503406" w:rsidP="007021DA">
      <w:pPr>
        <w:pStyle w:val="6"/>
        <w:numPr>
          <w:ilvl w:val="0"/>
          <w:numId w:val="0"/>
        </w:numPr>
        <w:tabs>
          <w:tab w:val="clear" w:pos="2094"/>
        </w:tabs>
        <w:kinsoku/>
        <w:wordWrap w:val="0"/>
        <w:autoSpaceDE w:val="0"/>
        <w:autoSpaceDN w:val="0"/>
        <w:ind w:leftChars="700" w:left="2381" w:firstLineChars="200" w:firstLine="680"/>
        <w:rPr>
          <w:rFonts w:hAnsi="標楷體"/>
          <w:bCs/>
        </w:rPr>
      </w:pPr>
      <w:r w:rsidRPr="004517C2">
        <w:rPr>
          <w:rFonts w:hAnsi="標楷體" w:hint="eastAsia"/>
          <w:bCs/>
        </w:rPr>
        <w:t>議減過程中，議價廠商新亞公司暨金務大公司經兩次減價均未能進入底價，</w:t>
      </w:r>
      <w:r w:rsidR="00523F96">
        <w:rPr>
          <w:rFonts w:hAnsi="標楷體" w:hint="eastAsia"/>
          <w:bCs/>
        </w:rPr>
        <w:t>賴</w:t>
      </w:r>
      <w:r w:rsidR="00E63A01">
        <w:rPr>
          <w:rFonts w:hAnsi="標楷體" w:hint="eastAsia"/>
          <w:bCs/>
        </w:rPr>
        <w:t>OO</w:t>
      </w:r>
      <w:r w:rsidRPr="004517C2">
        <w:rPr>
          <w:rFonts w:hAnsi="標楷體" w:hint="eastAsia"/>
          <w:bCs/>
        </w:rPr>
        <w:t>遂宣布中場休息，並與</w:t>
      </w:r>
      <w:r w:rsidR="00523F96">
        <w:rPr>
          <w:rFonts w:hAnsi="標楷體" w:hint="eastAsia"/>
          <w:bCs/>
        </w:rPr>
        <w:t>陳</w:t>
      </w:r>
      <w:r w:rsidR="00E63A01">
        <w:rPr>
          <w:rFonts w:hAnsi="標楷體" w:hint="eastAsia"/>
          <w:bCs/>
        </w:rPr>
        <w:t>OO</w:t>
      </w:r>
      <w:r w:rsidRPr="004517C2">
        <w:rPr>
          <w:rFonts w:hAnsi="標楷體" w:hint="eastAsia"/>
          <w:bCs/>
        </w:rPr>
        <w:t>及</w:t>
      </w:r>
      <w:r w:rsidR="00523F96">
        <w:rPr>
          <w:rFonts w:hAnsi="標楷體" w:hint="eastAsia"/>
          <w:bCs/>
        </w:rPr>
        <w:t>周</w:t>
      </w:r>
      <w:r w:rsidR="00E63A01">
        <w:rPr>
          <w:rFonts w:hAnsi="標楷體" w:hint="eastAsia"/>
          <w:bCs/>
        </w:rPr>
        <w:t>OO</w:t>
      </w:r>
      <w:r w:rsidRPr="004517C2">
        <w:rPr>
          <w:rFonts w:hAnsi="標楷體" w:hint="eastAsia"/>
          <w:bCs/>
        </w:rPr>
        <w:t>討論，</w:t>
      </w:r>
      <w:r w:rsidR="00523F96">
        <w:rPr>
          <w:rFonts w:hAnsi="標楷體" w:hint="eastAsia"/>
          <w:bCs/>
        </w:rPr>
        <w:t>陳</w:t>
      </w:r>
      <w:r w:rsidR="00E63A01">
        <w:rPr>
          <w:rFonts w:hAnsi="標楷體" w:hint="eastAsia"/>
          <w:bCs/>
        </w:rPr>
        <w:t>OO</w:t>
      </w:r>
      <w:r w:rsidRPr="004517C2">
        <w:rPr>
          <w:rFonts w:hAnsi="標楷體" w:hint="eastAsia"/>
          <w:bCs/>
        </w:rPr>
        <w:t>抽出</w:t>
      </w:r>
      <w:r w:rsidR="00523F96">
        <w:rPr>
          <w:rFonts w:hAnsi="標楷體" w:hint="eastAsia"/>
          <w:bCs/>
        </w:rPr>
        <w:t>賴</w:t>
      </w:r>
      <w:r w:rsidR="00E63A01">
        <w:rPr>
          <w:rFonts w:hAnsi="標楷體" w:hint="eastAsia"/>
          <w:bCs/>
        </w:rPr>
        <w:t>OO</w:t>
      </w:r>
      <w:r w:rsidRPr="004517C2">
        <w:rPr>
          <w:rFonts w:hAnsi="標楷體" w:hint="eastAsia"/>
          <w:bCs/>
        </w:rPr>
        <w:t>手上底價封檢視底價後，立即步出會議室至廠商議價代表朱</w:t>
      </w:r>
      <w:r w:rsidR="00523F96">
        <w:rPr>
          <w:rFonts w:hAnsi="標楷體" w:hint="eastAsia"/>
          <w:bCs/>
        </w:rPr>
        <w:t>○○</w:t>
      </w:r>
      <w:r w:rsidRPr="004517C2">
        <w:rPr>
          <w:rFonts w:hAnsi="標楷體" w:hint="eastAsia"/>
          <w:bCs/>
        </w:rPr>
        <w:t>處交談，予以洩漏工程底價，隨後朱台森等人再行議減時，即以高達百分之九十九點八六不合常情的標比進入底價而得標。</w:t>
      </w:r>
    </w:p>
    <w:p w:rsidR="00503406" w:rsidRPr="004517C2" w:rsidRDefault="00503406" w:rsidP="007021DA">
      <w:pPr>
        <w:pStyle w:val="6"/>
        <w:rPr>
          <w:rFonts w:hAnsi="標楷體"/>
        </w:rPr>
      </w:pPr>
      <w:r w:rsidRPr="004517C2">
        <w:rPr>
          <w:rFonts w:hAnsi="標楷體" w:hint="eastAsia"/>
        </w:rPr>
        <w:t>CR7區段標部分</w:t>
      </w:r>
      <w:r w:rsidR="002A2992">
        <w:rPr>
          <w:rFonts w:hAnsi="標楷體" w:hint="eastAsia"/>
        </w:rPr>
        <w:t>：</w:t>
      </w:r>
    </w:p>
    <w:p w:rsidR="00503406" w:rsidRPr="004517C2" w:rsidRDefault="00503406" w:rsidP="00A834E1">
      <w:pPr>
        <w:pStyle w:val="6"/>
        <w:numPr>
          <w:ilvl w:val="0"/>
          <w:numId w:val="0"/>
        </w:numPr>
        <w:tabs>
          <w:tab w:val="clear" w:pos="2094"/>
        </w:tabs>
        <w:kinsoku/>
        <w:wordWrap w:val="0"/>
        <w:autoSpaceDE w:val="0"/>
        <w:autoSpaceDN w:val="0"/>
        <w:ind w:leftChars="700" w:left="2381" w:firstLineChars="200" w:firstLine="680"/>
        <w:rPr>
          <w:rFonts w:hAnsi="標楷體"/>
          <w:bCs/>
        </w:rPr>
      </w:pPr>
      <w:r w:rsidRPr="004517C2">
        <w:rPr>
          <w:rFonts w:hAnsi="標楷體" w:hint="eastAsia"/>
          <w:bCs/>
        </w:rPr>
        <w:t>獲議價權廠商大成公司於開標前六日，由該公司總經理莊</w:t>
      </w:r>
      <w:r w:rsidR="00523F96">
        <w:rPr>
          <w:rFonts w:hAnsi="標楷體" w:hint="eastAsia"/>
          <w:bCs/>
        </w:rPr>
        <w:t>○○</w:t>
      </w:r>
      <w:r w:rsidRPr="004517C2">
        <w:rPr>
          <w:rFonts w:hAnsi="標楷體" w:hint="eastAsia"/>
          <w:bCs/>
        </w:rPr>
        <w:t>、經理黃</w:t>
      </w:r>
      <w:r w:rsidR="00523F96">
        <w:rPr>
          <w:rFonts w:hAnsi="標楷體" w:hint="eastAsia"/>
          <w:bCs/>
        </w:rPr>
        <w:t>○○</w:t>
      </w:r>
      <w:r w:rsidRPr="004517C2">
        <w:rPr>
          <w:rFonts w:hAnsi="標楷體" w:hint="eastAsia"/>
          <w:bCs/>
        </w:rPr>
        <w:t>等，在高雄國賓飯店設宴招待</w:t>
      </w:r>
      <w:r w:rsidR="00523F96">
        <w:rPr>
          <w:rFonts w:hAnsi="標楷體" w:hint="eastAsia"/>
          <w:bCs/>
        </w:rPr>
        <w:t>周</w:t>
      </w:r>
      <w:r w:rsidR="00E63A01">
        <w:rPr>
          <w:rFonts w:hAnsi="標楷體" w:hint="eastAsia"/>
          <w:bCs/>
        </w:rPr>
        <w:t>OO</w:t>
      </w:r>
      <w:r w:rsidRPr="004517C2">
        <w:rPr>
          <w:rFonts w:hAnsi="標楷體" w:hint="eastAsia"/>
          <w:bCs/>
        </w:rPr>
        <w:t>，商談投標相關細節，並予以洩漏工程底價……復於開標當日黃文財進入議減價會場時，</w:t>
      </w:r>
      <w:r w:rsidR="00523F96">
        <w:rPr>
          <w:rFonts w:hAnsi="標楷體" w:hint="eastAsia"/>
          <w:bCs/>
        </w:rPr>
        <w:t>周</w:t>
      </w:r>
      <w:r w:rsidR="00FA3A39" w:rsidRPr="009F6F5A">
        <w:rPr>
          <w:rFonts w:hAnsi="標楷體"/>
          <w:color w:val="000000"/>
          <w:sz w:val="24"/>
          <w:szCs w:val="24"/>
        </w:rPr>
        <w:t>○○</w:t>
      </w:r>
      <w:r w:rsidRPr="004517C2">
        <w:rPr>
          <w:rFonts w:hAnsi="標楷體" w:hint="eastAsia"/>
          <w:bCs/>
        </w:rPr>
        <w:t>即趨前</w:t>
      </w:r>
      <w:r w:rsidRPr="004517C2">
        <w:rPr>
          <w:rFonts w:hAnsi="標楷體" w:hint="eastAsia"/>
          <w:bCs/>
        </w:rPr>
        <w:lastRenderedPageBreak/>
        <w:t>細語交談，協調或再次告知底價，嗣後大成公司即以高達百分之九十九點八九標比進入底價而得標。</w:t>
      </w:r>
    </w:p>
    <w:p w:rsidR="00503406" w:rsidRPr="004517C2" w:rsidRDefault="00503406" w:rsidP="007021DA">
      <w:pPr>
        <w:pStyle w:val="6"/>
        <w:rPr>
          <w:rFonts w:hAnsi="標楷體"/>
        </w:rPr>
      </w:pPr>
      <w:r w:rsidRPr="004517C2">
        <w:rPr>
          <w:rFonts w:hAnsi="標楷體" w:hint="eastAsia"/>
        </w:rPr>
        <w:t>CO2區段標部分</w:t>
      </w:r>
      <w:r w:rsidR="002A2992">
        <w:rPr>
          <w:rFonts w:hAnsi="標楷體" w:hint="eastAsia"/>
        </w:rPr>
        <w:t>：</w:t>
      </w:r>
    </w:p>
    <w:p w:rsidR="00503406" w:rsidRPr="004517C2" w:rsidRDefault="00503406" w:rsidP="007021DA">
      <w:pPr>
        <w:pStyle w:val="6"/>
        <w:numPr>
          <w:ilvl w:val="0"/>
          <w:numId w:val="0"/>
        </w:numPr>
        <w:tabs>
          <w:tab w:val="clear" w:pos="2094"/>
        </w:tabs>
        <w:kinsoku/>
        <w:wordWrap w:val="0"/>
        <w:autoSpaceDE w:val="0"/>
        <w:autoSpaceDN w:val="0"/>
        <w:ind w:leftChars="700" w:left="2381" w:firstLineChars="200" w:firstLine="680"/>
        <w:rPr>
          <w:rFonts w:hAnsi="標楷體"/>
          <w:bCs/>
        </w:rPr>
      </w:pPr>
      <w:r w:rsidRPr="004517C2">
        <w:rPr>
          <w:rFonts w:hAnsi="標楷體" w:hint="eastAsia"/>
          <w:bCs/>
        </w:rPr>
        <w:t>評決議減價優先順序時，首由</w:t>
      </w:r>
      <w:r w:rsidR="00523F96">
        <w:rPr>
          <w:rFonts w:hAnsi="標楷體" w:hint="eastAsia"/>
          <w:bCs/>
        </w:rPr>
        <w:t>陳</w:t>
      </w:r>
      <w:r w:rsidR="00FA3A39" w:rsidRPr="009F6F5A">
        <w:rPr>
          <w:rFonts w:hAnsi="標楷體"/>
          <w:color w:val="000000"/>
          <w:sz w:val="24"/>
          <w:szCs w:val="24"/>
        </w:rPr>
        <w:t>○○</w:t>
      </w:r>
      <w:r w:rsidRPr="004517C2">
        <w:rPr>
          <w:rFonts w:hAnsi="標楷體" w:hint="eastAsia"/>
          <w:bCs/>
        </w:rPr>
        <w:t>發言以改善高屏地區失業率，照顧在地廠商為由（實則引進泰國勞工），表明支持隆大公司優先議價，</w:t>
      </w:r>
      <w:r w:rsidR="00523F96">
        <w:rPr>
          <w:rFonts w:hAnsi="標楷體" w:hint="eastAsia"/>
          <w:bCs/>
        </w:rPr>
        <w:t>吳</w:t>
      </w:r>
      <w:r w:rsidR="00FA3A39" w:rsidRPr="009F6F5A">
        <w:rPr>
          <w:rFonts w:hAnsi="標楷體"/>
          <w:color w:val="000000"/>
          <w:sz w:val="24"/>
          <w:szCs w:val="24"/>
        </w:rPr>
        <w:t>○○</w:t>
      </w:r>
      <w:r w:rsidRPr="004517C2">
        <w:rPr>
          <w:rFonts w:hAnsi="標楷體" w:hint="eastAsia"/>
          <w:bCs/>
        </w:rPr>
        <w:t>、</w:t>
      </w:r>
      <w:r w:rsidR="00523F96">
        <w:rPr>
          <w:rFonts w:hAnsi="標楷體" w:hint="eastAsia"/>
          <w:bCs/>
        </w:rPr>
        <w:t>周</w:t>
      </w:r>
      <w:r w:rsidR="00FA3A39" w:rsidRPr="009F6F5A">
        <w:rPr>
          <w:rFonts w:hAnsi="標楷體"/>
          <w:color w:val="000000"/>
          <w:sz w:val="24"/>
          <w:szCs w:val="24"/>
        </w:rPr>
        <w:t>○○</w:t>
      </w:r>
      <w:r w:rsidRPr="004517C2">
        <w:rPr>
          <w:rFonts w:hAnsi="標楷體" w:hint="eastAsia"/>
          <w:bCs/>
        </w:rPr>
        <w:t>即接續發言支持…議減價時，隆大公司代表楊景行在</w:t>
      </w:r>
      <w:r w:rsidR="00523F96">
        <w:rPr>
          <w:rFonts w:hAnsi="標楷體" w:hint="eastAsia"/>
          <w:bCs/>
        </w:rPr>
        <w:t>賴</w:t>
      </w:r>
      <w:r w:rsidR="00FA3A39" w:rsidRPr="009F6F5A">
        <w:rPr>
          <w:rFonts w:hAnsi="標楷體"/>
          <w:color w:val="000000"/>
          <w:sz w:val="24"/>
          <w:szCs w:val="24"/>
        </w:rPr>
        <w:t>○○</w:t>
      </w:r>
      <w:r w:rsidRPr="004517C2">
        <w:rPr>
          <w:rFonts w:hAnsi="標楷體" w:hint="eastAsia"/>
          <w:bCs/>
        </w:rPr>
        <w:t>示意減價下，第一次減價金額高達二億五千六百萬元，第二次減價時竟只略減五千萬元，即以標比高達百分之九十九點八三之四十五億六千萬元得標，渠等亦同前，顯於不詳時間、地點洩漏底價予隆大公司。</w:t>
      </w:r>
    </w:p>
    <w:p w:rsidR="00503406" w:rsidRPr="004517C2" w:rsidRDefault="00503406" w:rsidP="007021DA">
      <w:pPr>
        <w:pStyle w:val="6"/>
        <w:rPr>
          <w:rFonts w:hAnsi="標楷體"/>
        </w:rPr>
      </w:pPr>
      <w:r w:rsidRPr="004517C2">
        <w:rPr>
          <w:rFonts w:hAnsi="標楷體" w:hint="eastAsia"/>
        </w:rPr>
        <w:t>綜上，</w:t>
      </w:r>
      <w:r w:rsidR="00523F96">
        <w:rPr>
          <w:rFonts w:hAnsi="標楷體" w:hint="eastAsia"/>
        </w:rPr>
        <w:t>周</w:t>
      </w:r>
      <w:r w:rsidR="00FA3A39" w:rsidRPr="009F6F5A">
        <w:rPr>
          <w:rFonts w:hAnsi="標楷體"/>
          <w:color w:val="000000"/>
          <w:sz w:val="24"/>
          <w:szCs w:val="24"/>
        </w:rPr>
        <w:t>○○</w:t>
      </w:r>
      <w:r w:rsidRPr="004517C2">
        <w:rPr>
          <w:rFonts w:hAnsi="標楷體" w:hint="eastAsia"/>
        </w:rPr>
        <w:t>、</w:t>
      </w:r>
      <w:r w:rsidR="006E548D">
        <w:rPr>
          <w:rFonts w:hAnsi="標楷體" w:hint="eastAsia"/>
        </w:rPr>
        <w:t>鍾</w:t>
      </w:r>
      <w:r w:rsidR="00FA3A39" w:rsidRPr="009F6F5A">
        <w:rPr>
          <w:rFonts w:hAnsi="標楷體"/>
          <w:color w:val="000000"/>
          <w:sz w:val="24"/>
          <w:szCs w:val="24"/>
        </w:rPr>
        <w:t>○○</w:t>
      </w:r>
      <w:r w:rsidRPr="004517C2">
        <w:rPr>
          <w:rFonts w:hAnsi="標楷體" w:hint="eastAsia"/>
        </w:rPr>
        <w:t>、</w:t>
      </w:r>
      <w:r w:rsidR="00523F96">
        <w:rPr>
          <w:rFonts w:hAnsi="標楷體" w:hint="eastAsia"/>
        </w:rPr>
        <w:t>吳</w:t>
      </w:r>
      <w:r w:rsidR="00FA3A39" w:rsidRPr="009F6F5A">
        <w:rPr>
          <w:rFonts w:hAnsi="標楷體"/>
          <w:color w:val="000000"/>
          <w:sz w:val="24"/>
          <w:szCs w:val="24"/>
        </w:rPr>
        <w:t>○○</w:t>
      </w:r>
      <w:r w:rsidRPr="004517C2">
        <w:rPr>
          <w:rFonts w:hAnsi="標楷體" w:hint="eastAsia"/>
        </w:rPr>
        <w:t>三人係受高雄市政府委託擔任「評決小組」成員；</w:t>
      </w:r>
      <w:r w:rsidR="00523F96">
        <w:rPr>
          <w:rFonts w:hAnsi="標楷體" w:hint="eastAsia"/>
        </w:rPr>
        <w:t>陳</w:t>
      </w:r>
      <w:r w:rsidR="00FA3A39" w:rsidRPr="009F6F5A">
        <w:rPr>
          <w:rFonts w:hAnsi="標楷體"/>
          <w:color w:val="000000"/>
          <w:sz w:val="24"/>
          <w:szCs w:val="24"/>
        </w:rPr>
        <w:t>○○</w:t>
      </w:r>
      <w:r w:rsidRPr="004517C2">
        <w:rPr>
          <w:rFonts w:hAnsi="標楷體" w:hint="eastAsia"/>
        </w:rPr>
        <w:t>、</w:t>
      </w:r>
      <w:r w:rsidR="00523F96">
        <w:rPr>
          <w:rFonts w:hAnsi="標楷體" w:hint="eastAsia"/>
        </w:rPr>
        <w:t>賴</w:t>
      </w:r>
      <w:r w:rsidR="00FA3A39" w:rsidRPr="009F6F5A">
        <w:rPr>
          <w:rFonts w:hAnsi="標楷體"/>
          <w:color w:val="000000"/>
          <w:sz w:val="24"/>
          <w:szCs w:val="24"/>
        </w:rPr>
        <w:t>○○</w:t>
      </w:r>
      <w:r w:rsidRPr="004517C2">
        <w:rPr>
          <w:rFonts w:hAnsi="標楷體" w:hint="eastAsia"/>
        </w:rPr>
        <w:t>二人係受高捷公司委託擔任「評決小組」成員…均為為他人處理業務之人員，竟意圖為特定廠商之不法利益，違背其受高雄市政府及高捷公司委託其任務之行為，未依公正、公平、公開透明原則及精神辦理上述六標工程之招、決標作業，任意變更開標順序，洩漏底價，致使特定廠商得標，排除其他廠商競標，無法降低成本，致生損害於高雄市政府及高捷公司之利益。</w:t>
      </w:r>
    </w:p>
    <w:p w:rsidR="00503406" w:rsidRPr="004517C2" w:rsidRDefault="00503406" w:rsidP="007021DA">
      <w:pPr>
        <w:pStyle w:val="5"/>
        <w:rPr>
          <w:rFonts w:hAnsi="標楷體"/>
        </w:rPr>
      </w:pPr>
      <w:r w:rsidRPr="004517C2">
        <w:rPr>
          <w:rFonts w:hAnsi="標楷體" w:hint="eastAsia"/>
        </w:rPr>
        <w:t>九十六年七月三十一日臺灣高雄地方法院判決略以：</w:t>
      </w:r>
    </w:p>
    <w:p w:rsidR="00503406" w:rsidRPr="004517C2" w:rsidRDefault="006E548D" w:rsidP="007021DA">
      <w:pPr>
        <w:pStyle w:val="6"/>
        <w:rPr>
          <w:rFonts w:hAnsi="標楷體"/>
        </w:rPr>
      </w:pPr>
      <w:r>
        <w:rPr>
          <w:rFonts w:hAnsi="標楷體" w:hint="eastAsia"/>
        </w:rPr>
        <w:t>鍾</w:t>
      </w:r>
      <w:r w:rsidR="00FA3A39" w:rsidRPr="009F6F5A">
        <w:rPr>
          <w:rFonts w:hAnsi="標楷體"/>
          <w:color w:val="000000"/>
          <w:sz w:val="24"/>
          <w:szCs w:val="24"/>
        </w:rPr>
        <w:t>○○</w:t>
      </w:r>
      <w:r w:rsidR="00503406" w:rsidRPr="004517C2">
        <w:rPr>
          <w:rFonts w:hAnsi="標楷體" w:hint="eastAsia"/>
        </w:rPr>
        <w:t>為依據法令從事公務之人員，對於職務上之行為，收受賄賂，處有期徒刑四年，褫奪公權二年，所得之三百萬元應予追繳並</w:t>
      </w:r>
      <w:r w:rsidR="00503406" w:rsidRPr="004517C2">
        <w:rPr>
          <w:rFonts w:hAnsi="標楷體" w:hint="eastAsia"/>
        </w:rPr>
        <w:lastRenderedPageBreak/>
        <w:t>沒收。</w:t>
      </w:r>
    </w:p>
    <w:p w:rsidR="00503406" w:rsidRPr="004517C2" w:rsidRDefault="00523F96" w:rsidP="007021DA">
      <w:pPr>
        <w:pStyle w:val="6"/>
        <w:rPr>
          <w:rFonts w:hAnsi="標楷體"/>
        </w:rPr>
      </w:pPr>
      <w:r>
        <w:rPr>
          <w:rFonts w:hAnsi="標楷體" w:hint="eastAsia"/>
        </w:rPr>
        <w:t>吳</w:t>
      </w:r>
      <w:r w:rsidR="00FA3A39" w:rsidRPr="009F6F5A">
        <w:rPr>
          <w:rFonts w:hAnsi="標楷體"/>
          <w:color w:val="000000"/>
          <w:sz w:val="24"/>
          <w:szCs w:val="24"/>
        </w:rPr>
        <w:t>○○</w:t>
      </w:r>
      <w:r w:rsidR="00503406" w:rsidRPr="004517C2">
        <w:rPr>
          <w:rFonts w:hAnsi="標楷體" w:hint="eastAsia"/>
        </w:rPr>
        <w:t>為依據法令從事公務之人員，對於職務上之行為，收受賄賂，處有期徒刑十二年，褫奪公權六年，所得之二百萬元應予追繳並沒收。</w:t>
      </w:r>
    </w:p>
    <w:p w:rsidR="00503406" w:rsidRPr="004517C2" w:rsidRDefault="00523F96" w:rsidP="007021DA">
      <w:pPr>
        <w:pStyle w:val="6"/>
        <w:rPr>
          <w:rFonts w:hAnsi="標楷體"/>
        </w:rPr>
      </w:pPr>
      <w:r>
        <w:rPr>
          <w:rFonts w:hAnsi="標楷體" w:hint="eastAsia"/>
        </w:rPr>
        <w:t>周</w:t>
      </w:r>
      <w:r w:rsidR="00FA3A39" w:rsidRPr="009F6F5A">
        <w:rPr>
          <w:rFonts w:hAnsi="標楷體"/>
          <w:color w:val="000000"/>
          <w:sz w:val="24"/>
          <w:szCs w:val="24"/>
        </w:rPr>
        <w:t>○○</w:t>
      </w:r>
      <w:r w:rsidR="00503406" w:rsidRPr="004517C2">
        <w:rPr>
          <w:rFonts w:hAnsi="標楷體" w:hint="eastAsia"/>
        </w:rPr>
        <w:t>、</w:t>
      </w:r>
      <w:r>
        <w:rPr>
          <w:rFonts w:hAnsi="標楷體" w:hint="eastAsia"/>
        </w:rPr>
        <w:t>陳</w:t>
      </w:r>
      <w:r w:rsidR="00FA3A39" w:rsidRPr="009F6F5A">
        <w:rPr>
          <w:rFonts w:hAnsi="標楷體"/>
          <w:color w:val="000000"/>
          <w:sz w:val="24"/>
          <w:szCs w:val="24"/>
        </w:rPr>
        <w:t>○○</w:t>
      </w:r>
      <w:r w:rsidR="00503406" w:rsidRPr="004517C2">
        <w:rPr>
          <w:rFonts w:hAnsi="標楷體" w:hint="eastAsia"/>
        </w:rPr>
        <w:t>、頼獻玉均無罪。</w:t>
      </w:r>
    </w:p>
    <w:p w:rsidR="00503406" w:rsidRPr="004517C2" w:rsidRDefault="00503406" w:rsidP="007021DA">
      <w:pPr>
        <w:pStyle w:val="6"/>
        <w:rPr>
          <w:rFonts w:hAnsi="標楷體"/>
        </w:rPr>
      </w:pPr>
      <w:r w:rsidRPr="004517C2">
        <w:rPr>
          <w:rFonts w:hAnsi="標楷體" w:hint="eastAsia"/>
        </w:rPr>
        <w:t>理由要旨：</w:t>
      </w:r>
    </w:p>
    <w:p w:rsidR="00503406" w:rsidRPr="004517C2" w:rsidRDefault="006E548D" w:rsidP="007021DA">
      <w:pPr>
        <w:pStyle w:val="7"/>
        <w:rPr>
          <w:rFonts w:hAnsi="標楷體"/>
        </w:rPr>
      </w:pPr>
      <w:r>
        <w:rPr>
          <w:rFonts w:hAnsi="標楷體" w:hint="eastAsia"/>
        </w:rPr>
        <w:t>鍾</w:t>
      </w:r>
      <w:r w:rsidR="00FA3A39" w:rsidRPr="009F6F5A">
        <w:rPr>
          <w:rFonts w:hAnsi="標楷體"/>
          <w:color w:val="000000"/>
          <w:sz w:val="24"/>
          <w:szCs w:val="24"/>
        </w:rPr>
        <w:t>○○</w:t>
      </w:r>
      <w:r w:rsidR="00503406" w:rsidRPr="004517C2">
        <w:rPr>
          <w:rFonts w:hAnsi="標楷體" w:hint="eastAsia"/>
        </w:rPr>
        <w:t>坦承收受賄賂犯行，且據證人於偵查中證述明確，並有資金往來交付之匯款單及取款憑條等資料可資佐證。</w:t>
      </w:r>
    </w:p>
    <w:p w:rsidR="00503406" w:rsidRPr="004517C2" w:rsidRDefault="00523F96" w:rsidP="007021DA">
      <w:pPr>
        <w:pStyle w:val="7"/>
        <w:rPr>
          <w:rFonts w:hAnsi="標楷體"/>
        </w:rPr>
      </w:pPr>
      <w:r>
        <w:rPr>
          <w:rFonts w:hAnsi="標楷體" w:hint="eastAsia"/>
        </w:rPr>
        <w:t>吳</w:t>
      </w:r>
      <w:r w:rsidR="00FA3A39" w:rsidRPr="009F6F5A">
        <w:rPr>
          <w:rFonts w:hAnsi="標楷體"/>
          <w:color w:val="000000"/>
          <w:sz w:val="24"/>
          <w:szCs w:val="24"/>
        </w:rPr>
        <w:t>○○</w:t>
      </w:r>
      <w:r w:rsidR="00503406" w:rsidRPr="004517C2">
        <w:rPr>
          <w:rFonts w:hAnsi="標楷體" w:hint="eastAsia"/>
        </w:rPr>
        <w:t>坦承有於CO2區段標開標當場以電話洩漏底標價予陳</w:t>
      </w:r>
      <w:r w:rsidR="006E548D">
        <w:rPr>
          <w:rFonts w:hAnsi="標楷體" w:hint="eastAsia"/>
          <w:bCs w:val="0"/>
        </w:rPr>
        <w:t>○○</w:t>
      </w:r>
      <w:r w:rsidR="00503406" w:rsidRPr="004517C2">
        <w:rPr>
          <w:rFonts w:hAnsi="標楷體" w:hint="eastAsia"/>
        </w:rPr>
        <w:t>，及有收受張</w:t>
      </w:r>
      <w:r w:rsidR="006E548D">
        <w:rPr>
          <w:rFonts w:hAnsi="標楷體" w:hint="eastAsia"/>
          <w:bCs w:val="0"/>
        </w:rPr>
        <w:t>○○</w:t>
      </w:r>
      <w:r w:rsidR="00503406" w:rsidRPr="004517C2">
        <w:rPr>
          <w:rFonts w:hAnsi="標楷體" w:hint="eastAsia"/>
        </w:rPr>
        <w:t>二百萬元，</w:t>
      </w:r>
      <w:r w:rsidR="006E548D">
        <w:rPr>
          <w:rFonts w:hAnsi="標楷體" w:hint="eastAsia"/>
        </w:rPr>
        <w:t>○</w:t>
      </w:r>
      <w:r w:rsidR="00503406" w:rsidRPr="004517C2">
        <w:rPr>
          <w:rFonts w:hAnsi="標楷體" w:hint="eastAsia"/>
        </w:rPr>
        <w:t>惟辯稱二百萬元係台北行天宮開發案之報酬，但此部分業經陳</w:t>
      </w:r>
      <w:r w:rsidR="006E548D">
        <w:rPr>
          <w:rFonts w:hAnsi="標楷體" w:hint="eastAsia"/>
          <w:bCs w:val="0"/>
        </w:rPr>
        <w:t>○○</w:t>
      </w:r>
      <w:r w:rsidR="00503406" w:rsidRPr="004517C2">
        <w:rPr>
          <w:rFonts w:hAnsi="標楷體" w:hint="eastAsia"/>
        </w:rPr>
        <w:t>、張</w:t>
      </w:r>
      <w:r w:rsidR="006E548D">
        <w:rPr>
          <w:rFonts w:hAnsi="標楷體" w:hint="eastAsia"/>
          <w:bCs w:val="0"/>
        </w:rPr>
        <w:t>○○</w:t>
      </w:r>
      <w:r w:rsidR="00503406" w:rsidRPr="004517C2">
        <w:rPr>
          <w:rFonts w:hAnsi="標楷體" w:hint="eastAsia"/>
        </w:rPr>
        <w:t>於偵查中以污點證人之身分指證明確，並於審理中證述無誤，應堪認定。</w:t>
      </w:r>
    </w:p>
    <w:p w:rsidR="00503406" w:rsidRPr="004517C2" w:rsidRDefault="00503406" w:rsidP="007021DA">
      <w:pPr>
        <w:pStyle w:val="7"/>
        <w:rPr>
          <w:rFonts w:hAnsi="標楷體"/>
        </w:rPr>
      </w:pPr>
      <w:r w:rsidRPr="004517C2">
        <w:rPr>
          <w:rFonts w:hAnsi="標楷體" w:hint="eastAsia"/>
        </w:rPr>
        <w:t>評決小組成立所依據之組織章程，係高雄市政府與高捷公司雙方當事人以行政契約方式約定，負責執行高雄市政府監督高捷公司在辦理公開招標作業程序之任務性編組，就此而言，評決小組各委員有受託公務員之身分，自屬新刑法所稱之公務員。又因</w:t>
      </w:r>
      <w:r w:rsidR="006E548D">
        <w:rPr>
          <w:rFonts w:hAnsi="標楷體" w:hint="eastAsia"/>
        </w:rPr>
        <w:t>鍾</w:t>
      </w:r>
      <w:r w:rsidR="00E63A01" w:rsidRPr="009F6F5A">
        <w:rPr>
          <w:rFonts w:hAnsi="標楷體"/>
          <w:color w:val="000000"/>
          <w:sz w:val="24"/>
          <w:szCs w:val="24"/>
        </w:rPr>
        <w:t>○○</w:t>
      </w:r>
      <w:r w:rsidRPr="004517C2">
        <w:rPr>
          <w:rFonts w:hAnsi="標楷體" w:hint="eastAsia"/>
        </w:rPr>
        <w:t>、</w:t>
      </w:r>
      <w:r w:rsidR="00523F96">
        <w:rPr>
          <w:rFonts w:hAnsi="標楷體" w:hint="eastAsia"/>
        </w:rPr>
        <w:t>吳</w:t>
      </w:r>
      <w:r w:rsidR="00E63A01" w:rsidRPr="009F6F5A">
        <w:rPr>
          <w:rFonts w:hAnsi="標楷體"/>
          <w:color w:val="000000"/>
          <w:sz w:val="24"/>
          <w:szCs w:val="24"/>
        </w:rPr>
        <w:t>○○</w:t>
      </w:r>
      <w:r w:rsidRPr="004517C2">
        <w:rPr>
          <w:rFonts w:hAnsi="標楷體" w:hint="eastAsia"/>
        </w:rPr>
        <w:t>擔任評決小組委員於行為時本為舊刑法及貪污治罪條例所稱之依據法令從事公務之人員，亦同為修正前刑法所定之公務員。因此，不論依修正前或修正後之規定，</w:t>
      </w:r>
      <w:r w:rsidR="006E548D">
        <w:rPr>
          <w:rFonts w:hAnsi="標楷體" w:hint="eastAsia"/>
        </w:rPr>
        <w:t>鍾</w:t>
      </w:r>
      <w:r w:rsidR="00E63A01" w:rsidRPr="009F6F5A">
        <w:rPr>
          <w:rFonts w:hAnsi="標楷體"/>
          <w:color w:val="000000"/>
          <w:sz w:val="24"/>
          <w:szCs w:val="24"/>
        </w:rPr>
        <w:t>○○</w:t>
      </w:r>
      <w:r w:rsidRPr="004517C2">
        <w:rPr>
          <w:rFonts w:hAnsi="標楷體" w:hint="eastAsia"/>
        </w:rPr>
        <w:t>、</w:t>
      </w:r>
      <w:r w:rsidR="00523F96">
        <w:rPr>
          <w:rFonts w:hAnsi="標楷體" w:hint="eastAsia"/>
        </w:rPr>
        <w:t>吳</w:t>
      </w:r>
      <w:r w:rsidR="00E63A01" w:rsidRPr="009F6F5A">
        <w:rPr>
          <w:rFonts w:hAnsi="標楷體"/>
          <w:color w:val="000000"/>
          <w:sz w:val="24"/>
          <w:szCs w:val="24"/>
        </w:rPr>
        <w:t>○○</w:t>
      </w:r>
      <w:r w:rsidRPr="004517C2">
        <w:rPr>
          <w:rFonts w:hAnsi="標楷體" w:hint="eastAsia"/>
        </w:rPr>
        <w:t>兩人均屬貪污治罪條例第二條所規定之人員……認</w:t>
      </w:r>
      <w:r w:rsidR="006E548D">
        <w:rPr>
          <w:rFonts w:hAnsi="標楷體" w:hint="eastAsia"/>
        </w:rPr>
        <w:t>鍾</w:t>
      </w:r>
      <w:r w:rsidR="00E63A01" w:rsidRPr="009F6F5A">
        <w:rPr>
          <w:rFonts w:hAnsi="標楷體"/>
          <w:color w:val="000000"/>
          <w:sz w:val="24"/>
          <w:szCs w:val="24"/>
        </w:rPr>
        <w:t>○○</w:t>
      </w:r>
      <w:r w:rsidRPr="004517C2">
        <w:rPr>
          <w:rFonts w:hAnsi="標楷體" w:hint="eastAsia"/>
        </w:rPr>
        <w:t>、</w:t>
      </w:r>
      <w:r w:rsidR="00523F96">
        <w:rPr>
          <w:rFonts w:hAnsi="標楷體" w:hint="eastAsia"/>
        </w:rPr>
        <w:t>吳</w:t>
      </w:r>
      <w:r w:rsidR="00E63A01" w:rsidRPr="009F6F5A">
        <w:rPr>
          <w:rFonts w:hAnsi="標楷體"/>
          <w:color w:val="000000"/>
          <w:sz w:val="24"/>
          <w:szCs w:val="24"/>
        </w:rPr>
        <w:t>○○</w:t>
      </w:r>
      <w:r w:rsidRPr="004517C2">
        <w:rPr>
          <w:rFonts w:hAnsi="標楷體" w:hint="eastAsia"/>
        </w:rPr>
        <w:t>為依據法令從事公務之人員。</w:t>
      </w:r>
    </w:p>
    <w:p w:rsidR="00503406" w:rsidRPr="004517C2" w:rsidRDefault="00523F96" w:rsidP="007021DA">
      <w:pPr>
        <w:pStyle w:val="7"/>
        <w:rPr>
          <w:rFonts w:hAnsi="標楷體"/>
        </w:rPr>
      </w:pPr>
      <w:r>
        <w:rPr>
          <w:rFonts w:hAnsi="標楷體" w:hint="eastAsia"/>
        </w:rPr>
        <w:t>周</w:t>
      </w:r>
      <w:r w:rsidR="00E63A01" w:rsidRPr="009F6F5A">
        <w:rPr>
          <w:rFonts w:hAnsi="標楷體"/>
          <w:color w:val="000000"/>
          <w:sz w:val="24"/>
          <w:szCs w:val="24"/>
        </w:rPr>
        <w:t>○○</w:t>
      </w:r>
      <w:r w:rsidR="00503406" w:rsidRPr="004517C2">
        <w:rPr>
          <w:rFonts w:hAnsi="標楷體" w:hint="eastAsia"/>
        </w:rPr>
        <w:t>、</w:t>
      </w:r>
      <w:r>
        <w:rPr>
          <w:rFonts w:hAnsi="標楷體" w:hint="eastAsia"/>
        </w:rPr>
        <w:t>陳</w:t>
      </w:r>
      <w:r w:rsidR="00E63A01" w:rsidRPr="009F6F5A">
        <w:rPr>
          <w:rFonts w:hAnsi="標楷體"/>
          <w:color w:val="000000"/>
          <w:sz w:val="24"/>
          <w:szCs w:val="24"/>
        </w:rPr>
        <w:t>○○</w:t>
      </w:r>
      <w:r w:rsidR="00503406" w:rsidRPr="004517C2">
        <w:rPr>
          <w:rFonts w:hAnsi="標楷體" w:hint="eastAsia"/>
        </w:rPr>
        <w:t>、頼</w:t>
      </w:r>
      <w:r w:rsidR="006E548D">
        <w:rPr>
          <w:rFonts w:hAnsi="標楷體" w:hint="eastAsia"/>
          <w:bCs w:val="0"/>
        </w:rPr>
        <w:t>○○</w:t>
      </w:r>
      <w:r w:rsidR="00503406" w:rsidRPr="004517C2">
        <w:rPr>
          <w:rFonts w:hAnsi="標楷體" w:hint="eastAsia"/>
        </w:rPr>
        <w:t>無罪部分：</w:t>
      </w:r>
    </w:p>
    <w:p w:rsidR="00503406" w:rsidRPr="004517C2" w:rsidRDefault="00503406" w:rsidP="007021DA">
      <w:pPr>
        <w:pStyle w:val="8"/>
        <w:rPr>
          <w:rFonts w:hAnsi="標楷體"/>
        </w:rPr>
      </w:pPr>
      <w:r w:rsidRPr="004517C2">
        <w:rPr>
          <w:rFonts w:hAnsi="標楷體" w:hint="eastAsia"/>
        </w:rPr>
        <w:lastRenderedPageBreak/>
        <w:t>本件公開六標並無政府採購法之適用，業經主管機關工程會函示甚明，</w:t>
      </w:r>
      <w:r w:rsidR="00523F96">
        <w:rPr>
          <w:rFonts w:hAnsi="標楷體" w:hint="eastAsia"/>
        </w:rPr>
        <w:t>周</w:t>
      </w:r>
      <w:r w:rsidR="00E63A01" w:rsidRPr="009F6F5A">
        <w:rPr>
          <w:rFonts w:hAnsi="標楷體"/>
          <w:color w:val="000000"/>
          <w:sz w:val="24"/>
          <w:szCs w:val="24"/>
        </w:rPr>
        <w:t>○○</w:t>
      </w:r>
      <w:r w:rsidRPr="004517C2">
        <w:rPr>
          <w:rFonts w:hAnsi="標楷體" w:hint="eastAsia"/>
        </w:rPr>
        <w:t>、</w:t>
      </w:r>
      <w:r w:rsidR="00523F96">
        <w:rPr>
          <w:rFonts w:hAnsi="標楷體" w:hint="eastAsia"/>
        </w:rPr>
        <w:t>陳</w:t>
      </w:r>
      <w:r w:rsidR="00E63A01" w:rsidRPr="009F6F5A">
        <w:rPr>
          <w:rFonts w:hAnsi="標楷體"/>
          <w:color w:val="000000"/>
          <w:sz w:val="24"/>
          <w:szCs w:val="24"/>
        </w:rPr>
        <w:t>○○</w:t>
      </w:r>
      <w:r w:rsidRPr="004517C2">
        <w:rPr>
          <w:rFonts w:hAnsi="標楷體" w:hint="eastAsia"/>
        </w:rPr>
        <w:t>、頼</w:t>
      </w:r>
      <w:r w:rsidR="006E548D">
        <w:rPr>
          <w:rFonts w:hAnsi="標楷體" w:hint="eastAsia"/>
          <w:bCs/>
        </w:rPr>
        <w:t>○○</w:t>
      </w:r>
      <w:r w:rsidRPr="004517C2">
        <w:rPr>
          <w:rFonts w:hAnsi="標楷體" w:hint="eastAsia"/>
        </w:rPr>
        <w:t>依此而不依政府採購法進行公開六標之招標，主觀上並無違背法令之故意。</w:t>
      </w:r>
    </w:p>
    <w:p w:rsidR="00503406" w:rsidRPr="004517C2" w:rsidRDefault="00503406" w:rsidP="007021DA">
      <w:pPr>
        <w:pStyle w:val="8"/>
        <w:rPr>
          <w:rFonts w:hAnsi="標楷體"/>
        </w:rPr>
      </w:pPr>
      <w:r w:rsidRPr="004517C2">
        <w:rPr>
          <w:rFonts w:hAnsi="標楷體" w:hint="eastAsia"/>
        </w:rPr>
        <w:t>公開六標評決小組委員本即有一定之權限，可決定決標原則及開標順序，其等所為並未違背法令或興建營運合約，且招標公告並未明訂開標順序，評決小組自無故意變更開標順序之問題。</w:t>
      </w:r>
    </w:p>
    <w:p w:rsidR="00503406" w:rsidRPr="004517C2" w:rsidRDefault="00523F96" w:rsidP="007021DA">
      <w:pPr>
        <w:pStyle w:val="8"/>
        <w:rPr>
          <w:rFonts w:hAnsi="標楷體"/>
        </w:rPr>
      </w:pPr>
      <w:r>
        <w:rPr>
          <w:rFonts w:hAnsi="標楷體" w:hint="eastAsia"/>
        </w:rPr>
        <w:t>周</w:t>
      </w:r>
      <w:r w:rsidR="00E63A01" w:rsidRPr="009F6F5A">
        <w:rPr>
          <w:rFonts w:hAnsi="標楷體"/>
          <w:color w:val="000000"/>
          <w:sz w:val="24"/>
          <w:szCs w:val="24"/>
        </w:rPr>
        <w:t>○○</w:t>
      </w:r>
      <w:r w:rsidR="00503406" w:rsidRPr="004517C2">
        <w:rPr>
          <w:rFonts w:hAnsi="標楷體" w:hint="eastAsia"/>
        </w:rPr>
        <w:t>、</w:t>
      </w:r>
      <w:r>
        <w:rPr>
          <w:rFonts w:hAnsi="標楷體" w:hint="eastAsia"/>
        </w:rPr>
        <w:t>陳</w:t>
      </w:r>
      <w:r w:rsidR="00E63A01" w:rsidRPr="009F6F5A">
        <w:rPr>
          <w:rFonts w:hAnsi="標楷體"/>
          <w:color w:val="000000"/>
          <w:sz w:val="24"/>
          <w:szCs w:val="24"/>
        </w:rPr>
        <w:t>○○</w:t>
      </w:r>
      <w:r w:rsidR="00503406" w:rsidRPr="004517C2">
        <w:rPr>
          <w:rFonts w:hAnsi="標楷體" w:hint="eastAsia"/>
        </w:rPr>
        <w:t>、</w:t>
      </w:r>
      <w:r>
        <w:rPr>
          <w:rFonts w:hAnsi="標楷體" w:hint="eastAsia"/>
        </w:rPr>
        <w:t>賴</w:t>
      </w:r>
      <w:r w:rsidR="00E63A01" w:rsidRPr="009F6F5A">
        <w:rPr>
          <w:rFonts w:hAnsi="標楷體"/>
          <w:color w:val="000000"/>
          <w:sz w:val="24"/>
          <w:szCs w:val="24"/>
        </w:rPr>
        <w:t>○○</w:t>
      </w:r>
      <w:r w:rsidR="00503406" w:rsidRPr="004517C2">
        <w:rPr>
          <w:rFonts w:hAnsi="標楷體" w:hint="eastAsia"/>
        </w:rPr>
        <w:t>抗辯其決定「單一標先開」及「在地廠商優先」原則，有利高捷標案儘速決標，且有扶植在地廠商之作用，並非故意圖利特定廠商之設計一節，經查，並無積極證據證明此兩項原則之決定，係用以圖利特定廠商，所辯尚非不足採信。</w:t>
      </w:r>
    </w:p>
    <w:p w:rsidR="00503406" w:rsidRPr="004517C2" w:rsidRDefault="00503406" w:rsidP="007021DA">
      <w:pPr>
        <w:pStyle w:val="8"/>
        <w:rPr>
          <w:rFonts w:hAnsi="標楷體"/>
        </w:rPr>
      </w:pPr>
      <w:r w:rsidRPr="004517C2">
        <w:rPr>
          <w:rFonts w:hAnsi="標楷體" w:hint="eastAsia"/>
        </w:rPr>
        <w:t>依勘驗開標當日政風人員所攝光碟內容，並未見該三人有何洩漏底價之情形，且相關得標廠商代表亦於偵查及審理中證述未接獲該三人洩漏底價。</w:t>
      </w:r>
    </w:p>
    <w:p w:rsidR="00503406" w:rsidRPr="004517C2" w:rsidRDefault="00503406" w:rsidP="00F220A4">
      <w:pPr>
        <w:pStyle w:val="5"/>
        <w:rPr>
          <w:rFonts w:hAnsi="標楷體"/>
        </w:rPr>
      </w:pPr>
      <w:r w:rsidRPr="004517C2">
        <w:rPr>
          <w:rFonts w:hAnsi="標楷體" w:hint="eastAsia"/>
        </w:rPr>
        <w:t>九十八年六月五日臺灣高等法院高雄分院判決略以：</w:t>
      </w:r>
    </w:p>
    <w:p w:rsidR="00503406" w:rsidRPr="004517C2" w:rsidRDefault="00523F96" w:rsidP="00F220A4">
      <w:pPr>
        <w:pStyle w:val="6"/>
        <w:rPr>
          <w:rFonts w:hAnsi="標楷體"/>
        </w:rPr>
      </w:pPr>
      <w:r>
        <w:rPr>
          <w:rFonts w:hAnsi="標楷體" w:hint="eastAsia"/>
        </w:rPr>
        <w:t>吳</w:t>
      </w:r>
      <w:r w:rsidR="00E63A01" w:rsidRPr="009F6F5A">
        <w:rPr>
          <w:rFonts w:hAnsi="標楷體"/>
          <w:color w:val="000000"/>
          <w:sz w:val="24"/>
          <w:szCs w:val="24"/>
        </w:rPr>
        <w:t>○○</w:t>
      </w:r>
      <w:r w:rsidR="00503406" w:rsidRPr="004517C2">
        <w:rPr>
          <w:rFonts w:hAnsi="標楷體" w:hint="eastAsia"/>
        </w:rPr>
        <w:t>犯背信罪，處有期徒刑一年六月，減為有期徒刑九月，扣案二百萬元沒收。</w:t>
      </w:r>
    </w:p>
    <w:p w:rsidR="00503406" w:rsidRPr="004517C2" w:rsidRDefault="006E548D" w:rsidP="00F220A4">
      <w:pPr>
        <w:pStyle w:val="6"/>
        <w:rPr>
          <w:rFonts w:hAnsi="標楷體"/>
        </w:rPr>
      </w:pPr>
      <w:r>
        <w:rPr>
          <w:rFonts w:hAnsi="標楷體" w:hint="eastAsia"/>
        </w:rPr>
        <w:t>鍾</w:t>
      </w:r>
      <w:r w:rsidR="00E63A01" w:rsidRPr="009F6F5A">
        <w:rPr>
          <w:rFonts w:hAnsi="標楷體"/>
          <w:color w:val="000000"/>
          <w:sz w:val="24"/>
          <w:szCs w:val="24"/>
        </w:rPr>
        <w:t>○○</w:t>
      </w:r>
      <w:r w:rsidR="00503406" w:rsidRPr="004517C2">
        <w:rPr>
          <w:rFonts w:hAnsi="標楷體" w:hint="eastAsia"/>
        </w:rPr>
        <w:t>原判決撤銷，改判無罪；</w:t>
      </w:r>
      <w:r w:rsidR="00523F96">
        <w:rPr>
          <w:rFonts w:hAnsi="標楷體" w:hint="eastAsia"/>
        </w:rPr>
        <w:t>周</w:t>
      </w:r>
      <w:r w:rsidR="00E63A01" w:rsidRPr="009F6F5A">
        <w:rPr>
          <w:rFonts w:hAnsi="標楷體"/>
          <w:color w:val="000000"/>
          <w:sz w:val="24"/>
          <w:szCs w:val="24"/>
        </w:rPr>
        <w:t>○○</w:t>
      </w:r>
      <w:r w:rsidR="00503406" w:rsidRPr="004517C2">
        <w:rPr>
          <w:rFonts w:hAnsi="標楷體" w:hint="eastAsia"/>
        </w:rPr>
        <w:t>仍維持無罪判決。</w:t>
      </w:r>
    </w:p>
    <w:p w:rsidR="00503406" w:rsidRPr="004517C2" w:rsidRDefault="006E548D" w:rsidP="00F220A4">
      <w:pPr>
        <w:pStyle w:val="6"/>
        <w:rPr>
          <w:rFonts w:hAnsi="標楷體"/>
        </w:rPr>
      </w:pPr>
      <w:r>
        <w:rPr>
          <w:rFonts w:hAnsi="標楷體" w:hint="eastAsia"/>
        </w:rPr>
        <w:t>鍾</w:t>
      </w:r>
      <w:r w:rsidR="00E63A01">
        <w:rPr>
          <w:rFonts w:hAnsi="標楷體" w:hint="eastAsia"/>
        </w:rPr>
        <w:t>OO</w:t>
      </w:r>
      <w:r w:rsidR="00503406" w:rsidRPr="004517C2">
        <w:rPr>
          <w:rFonts w:hAnsi="標楷體" w:hint="eastAsia"/>
        </w:rPr>
        <w:t>改判無罪及</w:t>
      </w:r>
      <w:r w:rsidR="00523F96">
        <w:rPr>
          <w:rFonts w:hAnsi="標楷體" w:hint="eastAsia"/>
        </w:rPr>
        <w:t>吳</w:t>
      </w:r>
      <w:r w:rsidR="00E63A01">
        <w:rPr>
          <w:rFonts w:hAnsi="標楷體" w:hint="eastAsia"/>
        </w:rPr>
        <w:t>OO</w:t>
      </w:r>
      <w:r w:rsidR="00503406" w:rsidRPr="004517C2">
        <w:rPr>
          <w:rFonts w:hAnsi="標楷體" w:hint="eastAsia"/>
        </w:rPr>
        <w:t>僅以背信罪判刑與一審法律見解差異部分：</w:t>
      </w:r>
    </w:p>
    <w:p w:rsidR="00503406" w:rsidRPr="004517C2" w:rsidRDefault="00503406" w:rsidP="00F220A4">
      <w:pPr>
        <w:pStyle w:val="7"/>
        <w:rPr>
          <w:rFonts w:hAnsi="標楷體"/>
        </w:rPr>
      </w:pPr>
      <w:r w:rsidRPr="004517C2">
        <w:rPr>
          <w:rFonts w:hAnsi="標楷體" w:hint="eastAsia"/>
        </w:rPr>
        <w:t>高雄市政府與高捷公司簽訂之興建營運合</w:t>
      </w:r>
      <w:r w:rsidRPr="004517C2">
        <w:rPr>
          <w:rFonts w:hAnsi="標楷體" w:hint="eastAsia"/>
        </w:rPr>
        <w:lastRenderedPageBreak/>
        <w:t>約其性質為民事、私法契約，而非公訴意旨所稱之行政契約。</w:t>
      </w:r>
      <w:r w:rsidR="00523F96">
        <w:rPr>
          <w:rFonts w:hAnsi="標楷體" w:hint="eastAsia"/>
        </w:rPr>
        <w:t>吳</w:t>
      </w:r>
      <w:r w:rsidR="00E63A01">
        <w:rPr>
          <w:rFonts w:hAnsi="標楷體" w:hint="eastAsia"/>
        </w:rPr>
        <w:t>OO</w:t>
      </w:r>
      <w:r w:rsidRPr="004517C2">
        <w:rPr>
          <w:rFonts w:hAnsi="標楷體" w:hint="eastAsia"/>
        </w:rPr>
        <w:t>、</w:t>
      </w:r>
      <w:r w:rsidR="006E548D">
        <w:rPr>
          <w:rFonts w:hAnsi="標楷體" w:hint="eastAsia"/>
        </w:rPr>
        <w:t>鍾</w:t>
      </w:r>
      <w:r w:rsidR="00E63A01">
        <w:rPr>
          <w:rFonts w:hAnsi="標楷體" w:hint="eastAsia"/>
        </w:rPr>
        <w:t>OO</w:t>
      </w:r>
      <w:r w:rsidRPr="004517C2">
        <w:rPr>
          <w:rFonts w:hAnsi="標楷體" w:hint="eastAsia"/>
        </w:rPr>
        <w:t>等五人擔任評決小組成員，係為高捷公司處理評決事務之人，所執行之評決事務並非公權力之行使，而僅係屬私經濟行為，渠等並非受政府依法委託執行公務之人，是其顯非修正後刑法及貪污治罪條例所指之公務員；原審一方面認本件公開六標無政府採購法之適用，另方面認被告為依據法令從事公務之人員，對於違背職務之行為，收受賄賂，其法律見解容有矛盾。</w:t>
      </w:r>
    </w:p>
    <w:p w:rsidR="00503406" w:rsidRPr="004517C2" w:rsidRDefault="00503406" w:rsidP="00F220A4">
      <w:pPr>
        <w:pStyle w:val="7"/>
        <w:rPr>
          <w:rFonts w:hAnsi="標楷體"/>
        </w:rPr>
      </w:pPr>
      <w:r w:rsidRPr="004517C2">
        <w:rPr>
          <w:rFonts w:hAnsi="標楷體" w:hint="eastAsia"/>
        </w:rPr>
        <w:t>高捷公司依興建營運合約自行辦理系爭六標公開招標，乃是該公司本身選擇興建工程分包商之招標程序，並非受到高雄市政府的委託。準此，本案系爭「公開六標」工程應無政府採購法及其相關法規的適用。</w:t>
      </w:r>
    </w:p>
    <w:p w:rsidR="00503406" w:rsidRPr="004517C2" w:rsidRDefault="00503406" w:rsidP="00F220A4">
      <w:pPr>
        <w:pStyle w:val="5"/>
        <w:rPr>
          <w:rFonts w:hAnsi="標楷體"/>
        </w:rPr>
      </w:pPr>
      <w:r w:rsidRPr="004517C2">
        <w:rPr>
          <w:rFonts w:hAnsi="標楷體" w:hint="eastAsia"/>
        </w:rPr>
        <w:t>全案尚繫最高法院審理中。</w:t>
      </w:r>
    </w:p>
    <w:p w:rsidR="00B4475D" w:rsidRPr="004517C2" w:rsidRDefault="00B4475D" w:rsidP="00A07DDA">
      <w:pPr>
        <w:pStyle w:val="3"/>
        <w:rPr>
          <w:rFonts w:hAnsi="標楷體"/>
        </w:rPr>
      </w:pPr>
      <w:bookmarkStart w:id="110" w:name="_Toc293309806"/>
      <w:bookmarkStart w:id="111" w:name="_Toc293501474"/>
      <w:bookmarkStart w:id="112" w:name="_Toc291943810"/>
      <w:r w:rsidRPr="004517C2">
        <w:rPr>
          <w:rFonts w:hAnsi="標楷體" w:hint="eastAsia"/>
        </w:rPr>
        <w:t>權利金</w:t>
      </w:r>
      <w:bookmarkEnd w:id="110"/>
      <w:bookmarkEnd w:id="111"/>
      <w:r w:rsidR="004C396D">
        <w:rPr>
          <w:rFonts w:hAnsi="標楷體" w:hint="eastAsia"/>
        </w:rPr>
        <w:t>：</w:t>
      </w:r>
    </w:p>
    <w:p w:rsidR="00B4475D" w:rsidRPr="004517C2" w:rsidRDefault="00B4475D" w:rsidP="00B4475D">
      <w:pPr>
        <w:pStyle w:val="4"/>
        <w:rPr>
          <w:rFonts w:hAnsi="標楷體"/>
        </w:rPr>
      </w:pPr>
      <w:r w:rsidRPr="004517C2">
        <w:rPr>
          <w:rFonts w:hAnsi="標楷體" w:hint="eastAsia"/>
        </w:rPr>
        <w:t>形成經過</w:t>
      </w:r>
      <w:r w:rsidR="004C396D">
        <w:rPr>
          <w:rFonts w:hAnsi="標楷體" w:hint="eastAsia"/>
        </w:rPr>
        <w:t>：</w:t>
      </w:r>
    </w:p>
    <w:p w:rsidR="00B4475D" w:rsidRPr="004517C2" w:rsidRDefault="00B4475D" w:rsidP="00B4475D">
      <w:pPr>
        <w:ind w:leftChars="504" w:left="1714" w:firstLineChars="200" w:firstLine="680"/>
        <w:jc w:val="both"/>
        <w:rPr>
          <w:rFonts w:ascii="標楷體" w:hAnsi="標楷體"/>
        </w:rPr>
      </w:pPr>
      <w:r w:rsidRPr="004517C2">
        <w:rPr>
          <w:rFonts w:ascii="標楷體" w:hAnsi="標楷體" w:hint="eastAsia"/>
          <w:szCs w:val="32"/>
        </w:rPr>
        <w:t>依甄審委員會第三次會議決議及申請須知修訂與補充資料第</w:t>
      </w:r>
      <w:smartTag w:uri="urn:schemas-microsoft-com:office:smarttags" w:element="chsdate">
        <w:smartTagPr>
          <w:attr w:name="IsROCDate" w:val="False"/>
          <w:attr w:name="IsLunarDate" w:val="False"/>
          <w:attr w:name="Day" w:val="30"/>
          <w:attr w:name="Month" w:val="12"/>
          <w:attr w:name="Year" w:val="1899"/>
        </w:smartTagPr>
        <w:r w:rsidRPr="004517C2">
          <w:rPr>
            <w:rFonts w:ascii="標楷體" w:hAnsi="標楷體"/>
            <w:szCs w:val="32"/>
          </w:rPr>
          <w:t>7.1.3</w:t>
        </w:r>
      </w:smartTag>
      <w:r w:rsidRPr="004517C2">
        <w:rPr>
          <w:rFonts w:ascii="標楷體" w:hAnsi="標楷體"/>
          <w:szCs w:val="32"/>
        </w:rPr>
        <w:t>.3</w:t>
      </w:r>
      <w:r w:rsidRPr="004517C2">
        <w:rPr>
          <w:rFonts w:ascii="標楷體" w:hAnsi="標楷體" w:hint="eastAsia"/>
          <w:szCs w:val="32"/>
        </w:rPr>
        <w:t>條財務計畫中規定，為提高民間投資額度，請入圍申請人悉以不收取權利金之條件研提投資計畫書及報價書，但未來如最優申請案件之投資條件與主管機關可接受之條件底限有重大差距時，不排除以權利金機制納入作為協議雙方投資條件之方法。嗣甄審委員會第五次會議決議，評定政府投資額度九百三十六億九千六百萬元，惟兩家報價中之政府投資額度均超過該額度，遂依甄審委員會第四次會議決議及申請須知規定納入權利金機制於議約時討</w:t>
      </w:r>
      <w:r w:rsidRPr="004517C2">
        <w:rPr>
          <w:rFonts w:ascii="標楷體" w:hAnsi="標楷體" w:hint="eastAsia"/>
          <w:szCs w:val="32"/>
        </w:rPr>
        <w:lastRenderedPageBreak/>
        <w:t>論。嗣甄審委員會第六次會議確認權利金機制存在，金額為一百一十億元。</w:t>
      </w:r>
      <w:r w:rsidRPr="004517C2">
        <w:rPr>
          <w:rFonts w:ascii="標楷體" w:hAnsi="標楷體" w:hint="eastAsia"/>
        </w:rPr>
        <w:t>有關權利金之相關法令及合約如表E7；權利金、高雄市政府之說明如表E7-1；權利金、相關機關之意見如表E7-2。</w:t>
      </w:r>
    </w:p>
    <w:p w:rsidR="00B4475D" w:rsidRPr="004517C2" w:rsidRDefault="00B4475D" w:rsidP="00B4475D">
      <w:pPr>
        <w:pStyle w:val="4"/>
        <w:rPr>
          <w:rFonts w:hAnsi="標楷體"/>
        </w:rPr>
      </w:pPr>
      <w:r w:rsidRPr="004517C2">
        <w:rPr>
          <w:rFonts w:hAnsi="標楷體" w:hint="eastAsia"/>
        </w:rPr>
        <w:t>興建營運合約權利金十億元折抵費用情形</w:t>
      </w:r>
      <w:r w:rsidR="001C78D2">
        <w:rPr>
          <w:rFonts w:hAnsi="標楷體" w:hint="eastAsia"/>
        </w:rPr>
        <w:t>：</w:t>
      </w:r>
    </w:p>
    <w:p w:rsidR="00B4475D" w:rsidRPr="004517C2" w:rsidRDefault="00B4475D" w:rsidP="00B4475D">
      <w:pPr>
        <w:pStyle w:val="5"/>
        <w:rPr>
          <w:rFonts w:hAnsi="標楷體"/>
        </w:rPr>
      </w:pPr>
      <w:r w:rsidRPr="004517C2">
        <w:rPr>
          <w:rFonts w:hAnsi="標楷體" w:hint="eastAsia"/>
        </w:rPr>
        <w:t>緣由</w:t>
      </w:r>
      <w:r w:rsidR="001C78D2">
        <w:rPr>
          <w:rFonts w:hAnsi="標楷體" w:hint="eastAsia"/>
        </w:rPr>
        <w:t>：</w:t>
      </w:r>
    </w:p>
    <w:p w:rsidR="00B4475D" w:rsidRPr="004517C2" w:rsidRDefault="00B4475D" w:rsidP="00B4475D">
      <w:pPr>
        <w:ind w:leftChars="604" w:left="2055" w:firstLineChars="200" w:firstLine="680"/>
        <w:rPr>
          <w:rFonts w:ascii="標楷體" w:hAnsi="標楷體"/>
        </w:rPr>
      </w:pPr>
      <w:r w:rsidRPr="004517C2">
        <w:rPr>
          <w:rFonts w:ascii="標楷體" w:hAnsi="標楷體" w:hint="eastAsia"/>
        </w:rPr>
        <w:t>依據興建營運合約第</w:t>
      </w:r>
      <w:smartTag w:uri="urn:schemas-microsoft-com:office:smarttags" w:element="chsdate">
        <w:smartTagPr>
          <w:attr w:name="IsROCDate" w:val="False"/>
          <w:attr w:name="IsLunarDate" w:val="False"/>
          <w:attr w:name="Day" w:val="30"/>
          <w:attr w:name="Month" w:val="12"/>
          <w:attr w:name="Year" w:val="1899"/>
        </w:smartTagPr>
        <w:r w:rsidRPr="004517C2">
          <w:rPr>
            <w:rFonts w:ascii="標楷體" w:hAnsi="標楷體" w:hint="eastAsia"/>
          </w:rPr>
          <w:t>14.1.2</w:t>
        </w:r>
      </w:smartTag>
      <w:r w:rsidRPr="004517C2">
        <w:rPr>
          <w:rFonts w:ascii="標楷體" w:hAnsi="標楷體" w:hint="eastAsia"/>
        </w:rPr>
        <w:t>條「乙方因辦理本合約附件C4.1所增加之全部工程經費，全部由乙方負擔，於興建完成時即視為乙方已支付權利金新台幣臺拾億元。」</w:t>
      </w:r>
    </w:p>
    <w:p w:rsidR="00B4475D" w:rsidRPr="004517C2" w:rsidRDefault="00B4475D" w:rsidP="00B4475D">
      <w:pPr>
        <w:pStyle w:val="5"/>
        <w:rPr>
          <w:rFonts w:hAnsi="標楷體"/>
        </w:rPr>
      </w:pPr>
      <w:r w:rsidRPr="004517C2">
        <w:rPr>
          <w:rFonts w:hAnsi="標楷體" w:hint="eastAsia"/>
        </w:rPr>
        <w:t>範圍</w:t>
      </w:r>
      <w:r w:rsidR="001C78D2">
        <w:rPr>
          <w:rFonts w:hAnsi="標楷體" w:hint="eastAsia"/>
        </w:rPr>
        <w:t>：</w:t>
      </w:r>
    </w:p>
    <w:p w:rsidR="00B4475D" w:rsidRPr="004517C2" w:rsidRDefault="00B4475D" w:rsidP="00B4475D">
      <w:pPr>
        <w:ind w:leftChars="604" w:left="2055" w:firstLineChars="200" w:firstLine="680"/>
        <w:rPr>
          <w:rFonts w:ascii="標楷體" w:hAnsi="標楷體"/>
        </w:rPr>
      </w:pPr>
      <w:r w:rsidRPr="004517C2">
        <w:rPr>
          <w:rFonts w:ascii="標楷體" w:hAnsi="標楷體" w:hint="eastAsia"/>
        </w:rPr>
        <w:t>興建營運合約附件C4.1（C</w:t>
      </w:r>
      <w:smartTag w:uri="urn:schemas-microsoft-com:office:smarttags" w:element="chsdate">
        <w:smartTagPr>
          <w:attr w:name="IsROCDate" w:val="False"/>
          <w:attr w:name="IsLunarDate" w:val="False"/>
          <w:attr w:name="Day" w:val="30"/>
          <w:attr w:name="Month" w:val="12"/>
          <w:attr w:name="Year" w:val="1899"/>
        </w:smartTagPr>
        <w:r w:rsidRPr="004517C2">
          <w:rPr>
            <w:rFonts w:ascii="標楷體" w:hAnsi="標楷體" w:hint="eastAsia"/>
          </w:rPr>
          <w:t>4.1.1</w:t>
        </w:r>
      </w:smartTag>
      <w:r w:rsidRPr="004517C2">
        <w:rPr>
          <w:rFonts w:ascii="標楷體" w:hAnsi="標楷體" w:hint="eastAsia"/>
        </w:rPr>
        <w:t>~C4.1.7）共有七項，其新增修正經費詳如表</w:t>
      </w:r>
      <w:r w:rsidR="00B96C60" w:rsidRPr="004517C2">
        <w:rPr>
          <w:rFonts w:ascii="標楷體" w:hAnsi="標楷體" w:hint="eastAsia"/>
        </w:rPr>
        <w:t>七</w:t>
      </w:r>
      <w:r w:rsidRPr="004517C2">
        <w:rPr>
          <w:rFonts w:ascii="標楷體" w:hAnsi="標楷體" w:hint="eastAsia"/>
        </w:rPr>
        <w:t>。</w:t>
      </w:r>
    </w:p>
    <w:p w:rsidR="00B4475D" w:rsidRPr="004517C2" w:rsidRDefault="00B4475D" w:rsidP="00B4475D">
      <w:pPr>
        <w:pStyle w:val="5"/>
        <w:rPr>
          <w:rFonts w:hAnsi="標楷體"/>
        </w:rPr>
      </w:pPr>
      <w:r w:rsidRPr="004517C2">
        <w:rPr>
          <w:rFonts w:hAnsi="標楷體" w:hint="eastAsia"/>
        </w:rPr>
        <w:t>高捷公司之說明</w:t>
      </w:r>
      <w:r w:rsidR="001C78D2">
        <w:rPr>
          <w:rFonts w:hAnsi="標楷體" w:hint="eastAsia"/>
        </w:rPr>
        <w:t>：</w:t>
      </w:r>
    </w:p>
    <w:p w:rsidR="00B4475D" w:rsidRPr="004517C2" w:rsidRDefault="00B4475D" w:rsidP="00B4475D">
      <w:pPr>
        <w:ind w:leftChars="604" w:left="2055" w:firstLineChars="200" w:firstLine="680"/>
        <w:rPr>
          <w:rFonts w:ascii="標楷體" w:hAnsi="標楷體"/>
        </w:rPr>
      </w:pPr>
      <w:r w:rsidRPr="004517C2">
        <w:rPr>
          <w:rFonts w:ascii="標楷體" w:hAnsi="標楷體" w:hint="eastAsia"/>
        </w:rPr>
        <w:t>高捷公司於九十九年二月十一日以（○九九）高捷D2第0299號函復本院說明如下：</w:t>
      </w:r>
    </w:p>
    <w:p w:rsidR="00B4475D" w:rsidRPr="004517C2" w:rsidRDefault="00B4475D" w:rsidP="00B4475D">
      <w:pPr>
        <w:pStyle w:val="6"/>
        <w:rPr>
          <w:rFonts w:hAnsi="標楷體"/>
        </w:rPr>
      </w:pPr>
      <w:r w:rsidRPr="004517C2">
        <w:rPr>
          <w:rFonts w:hAnsi="標楷體" w:hint="eastAsia"/>
        </w:rPr>
        <w:t>原興建營運合約附件B2.1工程經費表內容，該七項工程所處車站之合約總經費為七十一億三千六百五十六萬三千元（而此七項工程折抵十億</w:t>
      </w:r>
      <w:r w:rsidR="000103FA">
        <w:rPr>
          <w:rFonts w:hAnsi="標楷體" w:hint="eastAsia"/>
        </w:rPr>
        <w:t>元</w:t>
      </w:r>
      <w:r w:rsidRPr="004517C2">
        <w:rPr>
          <w:rFonts w:hAnsi="標楷體" w:hint="eastAsia"/>
        </w:rPr>
        <w:t>權利金為預估金額）。</w:t>
      </w:r>
    </w:p>
    <w:p w:rsidR="00B4475D" w:rsidRPr="004517C2" w:rsidRDefault="00B4475D" w:rsidP="00B4475D">
      <w:pPr>
        <w:pStyle w:val="6"/>
        <w:rPr>
          <w:rFonts w:hAnsi="標楷體"/>
        </w:rPr>
      </w:pPr>
      <w:r w:rsidRPr="004517C2">
        <w:rPr>
          <w:rFonts w:hAnsi="標楷體" w:hint="eastAsia"/>
        </w:rPr>
        <w:t>高捷公司於九十一年十一月十一日以高捷VP字第3024號函送高雄市捷運局，有關「高雄都會區大眾捷運系統紅橘線路網建設案」相關工程經費修正結果，並於九十一年十二月二日高市府捷設字第0910060251號函，獲高雄市政府同意，修正後此七項工程所處車站之總經費為一百零一億七千九百八十九萬元，故此七項工程所處車站差異總經費為三十億四千三百三十二萬七千元。</w:t>
      </w:r>
    </w:p>
    <w:p w:rsidR="00B4475D" w:rsidRPr="004517C2" w:rsidRDefault="00B4475D" w:rsidP="00B4475D">
      <w:pPr>
        <w:pStyle w:val="6"/>
        <w:rPr>
          <w:rFonts w:hAnsi="標楷體"/>
        </w:rPr>
      </w:pPr>
      <w:r w:rsidRPr="004517C2">
        <w:rPr>
          <w:rFonts w:hAnsi="標楷體" w:hint="eastAsia"/>
        </w:rPr>
        <w:t>綜上所述，此七項工程總經費為三十億四千</w:t>
      </w:r>
      <w:r w:rsidRPr="004517C2">
        <w:rPr>
          <w:rFonts w:hAnsi="標楷體" w:hint="eastAsia"/>
        </w:rPr>
        <w:lastRenderedPageBreak/>
        <w:t>三百三十二萬七千元。</w:t>
      </w:r>
    </w:p>
    <w:p w:rsidR="00503406" w:rsidRPr="004517C2" w:rsidRDefault="00B4475D" w:rsidP="00B4475D">
      <w:pPr>
        <w:pStyle w:val="4"/>
        <w:rPr>
          <w:rFonts w:hAnsi="標楷體"/>
        </w:rPr>
      </w:pPr>
      <w:r w:rsidRPr="004517C2">
        <w:rPr>
          <w:rFonts w:hAnsi="標楷體" w:hint="eastAsia"/>
        </w:rPr>
        <w:t>高捷公司權利金之會計處理</w:t>
      </w:r>
      <w:bookmarkEnd w:id="112"/>
      <w:r w:rsidR="001C78D2">
        <w:rPr>
          <w:rFonts w:hAnsi="標楷體" w:hint="eastAsia"/>
        </w:rPr>
        <w:t>：</w:t>
      </w:r>
    </w:p>
    <w:p w:rsidR="000527A9" w:rsidRPr="004517C2" w:rsidRDefault="000527A9" w:rsidP="000527A9">
      <w:pPr>
        <w:pStyle w:val="5"/>
        <w:rPr>
          <w:rFonts w:hAnsi="標楷體"/>
        </w:rPr>
      </w:pPr>
      <w:r w:rsidRPr="004517C2">
        <w:rPr>
          <w:rFonts w:hAnsi="標楷體" w:hint="eastAsia"/>
        </w:rPr>
        <w:t>高捷公司於九十九年二月十一日以（○九九）高捷D2字第0299號函復本院有關該公司權利金帳務處理之說明如下：</w:t>
      </w:r>
    </w:p>
    <w:p w:rsidR="000527A9" w:rsidRPr="004517C2" w:rsidRDefault="000527A9" w:rsidP="000527A9">
      <w:pPr>
        <w:pStyle w:val="6"/>
        <w:rPr>
          <w:rFonts w:hAnsi="標楷體"/>
        </w:rPr>
      </w:pPr>
      <w:r w:rsidRPr="004517C2">
        <w:rPr>
          <w:rFonts w:hAnsi="標楷體" w:hint="eastAsia"/>
        </w:rPr>
        <w:t>依興建營運合約14.1權利金之規定，高捷公司應支付高雄市政府一百一十億元，作為該公司取得於特許期間內興建營運紅橘線路網捷運系統，暨依照開發合約進行開發使用權利之對價。</w:t>
      </w:r>
    </w:p>
    <w:p w:rsidR="000527A9" w:rsidRPr="004517C2" w:rsidRDefault="000527A9" w:rsidP="00B4475D">
      <w:pPr>
        <w:pStyle w:val="6"/>
        <w:kinsoku/>
        <w:ind w:left="2443" w:hanging="714"/>
        <w:rPr>
          <w:rFonts w:hAnsi="標楷體"/>
        </w:rPr>
      </w:pPr>
      <w:r w:rsidRPr="004517C2">
        <w:rPr>
          <w:rFonts w:hAnsi="標楷體" w:hint="eastAsia"/>
        </w:rPr>
        <w:t>據上述，該公司之權利金支出，係取得興建及營運紅橘線路網之權利而須支付之必要代價，依財團法人中華民國會計研究發展基金會（八八）基秘字第173號解釋函，公司於取得地上權時，「應將未付清之『權利金』折現認列負債，權利金應依使用性質列於固定資產、無形資產或其他適當項目項下並於有效期間內逐期攤銷」，至於攤銷之權利金，只要在建造期間內，則「應轉入建築物成本。」</w:t>
      </w:r>
    </w:p>
    <w:p w:rsidR="000527A9" w:rsidRPr="004517C2" w:rsidRDefault="000527A9" w:rsidP="000527A9">
      <w:pPr>
        <w:pStyle w:val="6"/>
        <w:rPr>
          <w:rFonts w:hAnsi="標楷體"/>
        </w:rPr>
      </w:pPr>
      <w:r w:rsidRPr="004517C2">
        <w:rPr>
          <w:rFonts w:hAnsi="標楷體" w:hint="eastAsia"/>
        </w:rPr>
        <w:t>又，興建營運合約14.1.3規定，高捷公司於償還銀行融資之本金及利息(金額全部還本付息)後，每年按稅後盈餘一定比率提撥權利金，至達九十四億元為止。該公司計算應付權利金之方式，為先分年基於償債計畫中之預估盈餘而預估須給付高雄市政府權利金之金額，再按中央政府建設公債之利率折現至民國九十年度。</w:t>
      </w:r>
    </w:p>
    <w:p w:rsidR="000527A9" w:rsidRPr="004517C2" w:rsidRDefault="000527A9" w:rsidP="000527A9">
      <w:pPr>
        <w:pStyle w:val="5"/>
        <w:rPr>
          <w:rFonts w:hAnsi="標楷體"/>
        </w:rPr>
      </w:pPr>
      <w:r w:rsidRPr="004517C2">
        <w:rPr>
          <w:rFonts w:hAnsi="標楷體" w:hint="eastAsia"/>
        </w:rPr>
        <w:t>高捷公司歷年財務報表之表達</w:t>
      </w:r>
      <w:r w:rsidR="001C78D2">
        <w:rPr>
          <w:rFonts w:hAnsi="標楷體" w:hint="eastAsia"/>
        </w:rPr>
        <w:t>：</w:t>
      </w:r>
    </w:p>
    <w:p w:rsidR="000527A9" w:rsidRPr="004517C2" w:rsidRDefault="000527A9" w:rsidP="000527A9">
      <w:pPr>
        <w:ind w:leftChars="604" w:left="2055" w:firstLineChars="200" w:firstLine="680"/>
        <w:rPr>
          <w:rFonts w:ascii="標楷體" w:hAnsi="標楷體"/>
        </w:rPr>
      </w:pPr>
      <w:r w:rsidRPr="004517C2">
        <w:rPr>
          <w:rFonts w:ascii="標楷體" w:hAnsi="標楷體" w:hint="eastAsia"/>
        </w:rPr>
        <w:t>與權利金相關項目，分</w:t>
      </w:r>
      <w:r w:rsidRPr="004517C2">
        <w:rPr>
          <w:rFonts w:ascii="標楷體" w:hAnsi="標楷體" w:hint="eastAsia"/>
          <w:szCs w:val="32"/>
        </w:rPr>
        <w:t>負債及資產二類，</w:t>
      </w:r>
      <w:r w:rsidRPr="004517C2">
        <w:rPr>
          <w:rFonts w:ascii="標楷體" w:hAnsi="標楷體" w:hint="eastAsia"/>
          <w:szCs w:val="32"/>
        </w:rPr>
        <w:lastRenderedPageBreak/>
        <w:t>負債為「應付權利金」，資產則為「</w:t>
      </w:r>
      <w:r w:rsidRPr="004517C2">
        <w:rPr>
          <w:rFonts w:ascii="標楷體" w:hAnsi="標楷體"/>
          <w:szCs w:val="32"/>
        </w:rPr>
        <w:t>權利金</w:t>
      </w:r>
      <w:r w:rsidRPr="004517C2">
        <w:rPr>
          <w:rFonts w:ascii="標楷體" w:hAnsi="標楷體" w:hint="eastAsia"/>
          <w:szCs w:val="32"/>
        </w:rPr>
        <w:t>」。相關項目歷年餘額如</w:t>
      </w:r>
      <w:r w:rsidR="001B7E25">
        <w:rPr>
          <w:rFonts w:ascii="標楷體" w:hAnsi="標楷體" w:hint="eastAsia"/>
          <w:szCs w:val="32"/>
        </w:rPr>
        <w:t>表</w:t>
      </w:r>
      <w:r w:rsidR="0062559A" w:rsidRPr="004517C2">
        <w:rPr>
          <w:rFonts w:ascii="標楷體" w:hAnsi="標楷體" w:hint="eastAsia"/>
          <w:szCs w:val="32"/>
        </w:rPr>
        <w:t>八</w:t>
      </w:r>
      <w:r w:rsidRPr="004517C2">
        <w:rPr>
          <w:rFonts w:ascii="標楷體" w:hAnsi="標楷體" w:hint="eastAsia"/>
          <w:szCs w:val="32"/>
        </w:rPr>
        <w:t>及</w:t>
      </w:r>
      <w:r w:rsidR="0062559A" w:rsidRPr="004517C2">
        <w:rPr>
          <w:rFonts w:ascii="標楷體" w:hAnsi="標楷體" w:hint="eastAsia"/>
          <w:szCs w:val="32"/>
        </w:rPr>
        <w:t>八</w:t>
      </w:r>
      <w:r w:rsidRPr="004517C2">
        <w:rPr>
          <w:rFonts w:ascii="標楷體" w:hAnsi="標楷體" w:hint="eastAsia"/>
          <w:szCs w:val="32"/>
        </w:rPr>
        <w:t>之一。</w:t>
      </w:r>
    </w:p>
    <w:p w:rsidR="000527A9" w:rsidRPr="004517C2" w:rsidRDefault="000527A9" w:rsidP="000527A9">
      <w:pPr>
        <w:pStyle w:val="5"/>
        <w:rPr>
          <w:rFonts w:hAnsi="標楷體"/>
        </w:rPr>
      </w:pPr>
      <w:r w:rsidRPr="004517C2">
        <w:rPr>
          <w:rFonts w:hAnsi="標楷體" w:hint="eastAsia"/>
        </w:rPr>
        <w:t>財團法人中華民國會計研究發展基金會之解釋函</w:t>
      </w:r>
      <w:r w:rsidR="001C78D2">
        <w:rPr>
          <w:rFonts w:hAnsi="標楷體" w:hint="eastAsia"/>
        </w:rPr>
        <w:t>：</w:t>
      </w:r>
    </w:p>
    <w:p w:rsidR="000527A9" w:rsidRPr="004517C2" w:rsidRDefault="000527A9" w:rsidP="00F220A4">
      <w:pPr>
        <w:pStyle w:val="6"/>
        <w:rPr>
          <w:rFonts w:hAnsi="標楷體"/>
        </w:rPr>
      </w:pPr>
      <w:r w:rsidRPr="004517C2">
        <w:rPr>
          <w:rFonts w:hAnsi="標楷體" w:hint="eastAsia"/>
          <w:szCs w:val="32"/>
        </w:rPr>
        <w:t>財團法人</w:t>
      </w:r>
      <w:r w:rsidRPr="004517C2">
        <w:rPr>
          <w:rFonts w:hAnsi="標楷體" w:hint="eastAsia"/>
        </w:rPr>
        <w:t>中華民國會計研究發展基金會為我國制訂財務會計準則之機構，其設有問題研議小組，回答財務報表編製者或其查核會計師所遭遇之會計問題。</w:t>
      </w:r>
    </w:p>
    <w:p w:rsidR="00A834E1" w:rsidRPr="004517C2" w:rsidRDefault="000527A9" w:rsidP="00F220A4">
      <w:pPr>
        <w:pStyle w:val="6"/>
        <w:rPr>
          <w:rFonts w:hAnsi="標楷體"/>
        </w:rPr>
      </w:pPr>
      <w:r w:rsidRPr="004517C2">
        <w:rPr>
          <w:rFonts w:hAnsi="標楷體" w:hint="eastAsia"/>
        </w:rPr>
        <w:t>於本案調查期間，本院就會計研究發展基金會八十八年十月二十一日（八八）基秘字第173號解釋函之正確性洽詢該會，該會於一百年一月七日更</w:t>
      </w:r>
      <w:r w:rsidRPr="004517C2">
        <w:rPr>
          <w:rFonts w:hAnsi="標楷體" w:hint="eastAsia"/>
          <w:color w:val="000000"/>
        </w:rPr>
        <w:t>正該解釋函，並</w:t>
      </w:r>
      <w:r w:rsidRPr="004517C2">
        <w:rPr>
          <w:rFonts w:hAnsi="標楷體" w:hint="eastAsia"/>
        </w:rPr>
        <w:t>表示</w:t>
      </w:r>
      <w:r w:rsidRPr="004517C2">
        <w:rPr>
          <w:rFonts w:hAnsi="標楷體" w:hint="eastAsia"/>
          <w:color w:val="000000"/>
        </w:rPr>
        <w:t>「</w:t>
      </w:r>
      <w:r w:rsidRPr="004517C2">
        <w:rPr>
          <w:rFonts w:hAnsi="標楷體" w:hint="eastAsia"/>
        </w:rPr>
        <w:t>依來函所述，公司於取得地上權時，應將未付清之權利金折現認列負債，支付權利金所取得之『地上權』應依使用性質列於固定資產、無形資產或其他適當項目項下並於有效期間內逐期攤銷，而在建造期間內攤銷之權利金應轉入建築物成本」，故得認列為資產之項目，自原解釋函之「權利金」，更正為地上權(「支付權利金所取得之地上權」)，因此進行上述交易作出支付承諾之企業個體只能將應付「權利金」認列為負債，而不得將「權利金」再認列為資產(詳見</w:t>
      </w:r>
      <w:r w:rsidRPr="004517C2">
        <w:rPr>
          <w:rFonts w:hAnsi="標楷體" w:hint="eastAsia"/>
          <w:color w:val="000000"/>
        </w:rPr>
        <w:t>100.1.7該解釋函之內容一</w:t>
      </w:r>
      <w:r w:rsidRPr="004517C2">
        <w:rPr>
          <w:rFonts w:hAnsi="標楷體" w:hint="eastAsia"/>
        </w:rPr>
        <w:t>)；各期支付現金，並非在取得權利金資產，而在償還應付權利金負債。</w:t>
      </w:r>
    </w:p>
    <w:p w:rsidR="00164CC4" w:rsidRPr="004517C2" w:rsidRDefault="00164CC4" w:rsidP="00D87A58">
      <w:pPr>
        <w:pStyle w:val="3"/>
        <w:rPr>
          <w:rFonts w:hAnsi="標楷體"/>
        </w:rPr>
      </w:pPr>
      <w:bookmarkStart w:id="113" w:name="_Toc291943804"/>
      <w:bookmarkStart w:id="114" w:name="_Toc293309807"/>
      <w:bookmarkStart w:id="115" w:name="_Toc293501476"/>
      <w:bookmarkStart w:id="116" w:name="_Toc291943811"/>
      <w:r w:rsidRPr="004517C2">
        <w:rPr>
          <w:rFonts w:hAnsi="標楷體" w:hint="eastAsia"/>
        </w:rPr>
        <w:t>公共藝術</w:t>
      </w:r>
      <w:bookmarkEnd w:id="113"/>
      <w:bookmarkEnd w:id="114"/>
      <w:bookmarkEnd w:id="115"/>
      <w:r>
        <w:rPr>
          <w:rFonts w:hAnsi="標楷體" w:hint="eastAsia"/>
        </w:rPr>
        <w:t>：</w:t>
      </w:r>
    </w:p>
    <w:p w:rsidR="00164CC4" w:rsidRPr="004517C2" w:rsidRDefault="00164CC4" w:rsidP="00C628FF">
      <w:pPr>
        <w:pStyle w:val="21"/>
        <w:ind w:leftChars="400" w:left="1361" w:firstLine="680"/>
        <w:rPr>
          <w:rFonts w:hAnsi="標楷體"/>
        </w:rPr>
      </w:pPr>
      <w:r w:rsidRPr="004517C2">
        <w:rPr>
          <w:rFonts w:hAnsi="標楷體" w:hint="eastAsia"/>
        </w:rPr>
        <w:t>八十四年九月六日高雄市捷運局舉辦「高雄捷運車站建築與公共藝術座談會」，行政院文化建設委員會於八十七年一月二十六日通過「公共藝術設</w:t>
      </w:r>
      <w:r w:rsidRPr="004517C2">
        <w:rPr>
          <w:rFonts w:hAnsi="標楷體" w:hint="eastAsia"/>
        </w:rPr>
        <w:lastRenderedPageBreak/>
        <w:t>置辦法」，規範公共藝術應經直轄市政府所設之公共藝術審議委員會審議通過等方式。八十七年十一月二十七日高雄市政府參照公共藝術設置辦法，經市長核准訂頒「高雄捷運公共藝術審議委員會設置要點」。高雄市政府與高捷公司於</w:t>
      </w:r>
      <w:smartTag w:uri="urn:schemas-microsoft-com:office:smarttags" w:element="chsdate">
        <w:smartTagPr>
          <w:attr w:name="IsROCDate" w:val="False"/>
          <w:attr w:name="IsLunarDate" w:val="False"/>
          <w:attr w:name="Day" w:val="12"/>
          <w:attr w:name="Month" w:val="1"/>
          <w:attr w:name="Year" w:val="1990"/>
        </w:smartTagPr>
        <w:r w:rsidRPr="004517C2">
          <w:rPr>
            <w:rFonts w:hAnsi="標楷體" w:hint="eastAsia"/>
          </w:rPr>
          <w:t>九十年一月十二日</w:t>
        </w:r>
      </w:smartTag>
      <w:r w:rsidRPr="004517C2">
        <w:rPr>
          <w:rFonts w:hAnsi="標楷體" w:hint="eastAsia"/>
        </w:rPr>
        <w:t>簽訂興建營運合約時，係依高捷公司原投資報價書「高雄捷運公共藝術總金額不低於一億八千萬元」之條件議定合約條款，以作為高捷公共藝術預算經費。有關公共藝術設置辦法之修正情形詳表E8、公共藝術設置計畫送審及核定經過如表E8-1。</w:t>
      </w:r>
      <w:r>
        <w:rPr>
          <w:rFonts w:hAnsi="標楷體" w:hint="eastAsia"/>
        </w:rPr>
        <w:t>另</w:t>
      </w:r>
      <w:r w:rsidRPr="004517C2">
        <w:rPr>
          <w:rFonts w:hAnsi="標楷體" w:hint="eastAsia"/>
        </w:rPr>
        <w:t>興建營運合約之相關規定</w:t>
      </w:r>
      <w:r>
        <w:rPr>
          <w:rFonts w:hAnsi="標楷體" w:hint="eastAsia"/>
        </w:rPr>
        <w:t>如下：</w:t>
      </w:r>
    </w:p>
    <w:p w:rsidR="00164CC4" w:rsidRPr="004517C2" w:rsidRDefault="00164CC4" w:rsidP="00C628FF">
      <w:pPr>
        <w:pStyle w:val="4"/>
      </w:pPr>
      <w:r w:rsidRPr="004517C2">
        <w:rPr>
          <w:rFonts w:hint="eastAsia"/>
        </w:rPr>
        <w:t>興建營運合約1.1.2條「申請須知修訂補充資料及補充規定」3.1.2.2車站規定，特許公司應依「文化藝術獎助條例」及相關規定在車站規劃設置公共藝術。</w:t>
      </w:r>
    </w:p>
    <w:p w:rsidR="00164CC4" w:rsidRPr="004517C2" w:rsidRDefault="00164CC4" w:rsidP="00C628FF">
      <w:pPr>
        <w:pStyle w:val="4"/>
      </w:pPr>
      <w:r w:rsidRPr="004517C2">
        <w:rPr>
          <w:rFonts w:hint="eastAsia"/>
        </w:rPr>
        <w:t>合約綱要性車站工程設計規範</w:t>
      </w:r>
      <w:r>
        <w:rPr>
          <w:rFonts w:hint="eastAsia"/>
        </w:rPr>
        <w:t>：</w:t>
      </w:r>
    </w:p>
    <w:p w:rsidR="00164CC4" w:rsidRPr="004517C2" w:rsidRDefault="00164CC4" w:rsidP="00C628FF">
      <w:pPr>
        <w:pStyle w:val="5"/>
      </w:pPr>
      <w:r w:rsidRPr="004517C2">
        <w:rPr>
          <w:rFonts w:hint="eastAsia"/>
        </w:rPr>
        <w:t>1.1.4法規</w:t>
      </w:r>
      <w:r w:rsidR="000103FA">
        <w:rPr>
          <w:rFonts w:hint="eastAsia"/>
        </w:rPr>
        <w:t>：</w:t>
      </w:r>
      <w:r w:rsidRPr="004517C2">
        <w:rPr>
          <w:rFonts w:hint="eastAsia"/>
        </w:rPr>
        <w:t>車站設計除依「車站設計規範」之規定外，如未有規定者，則依相關法規進行設計，其法規應包含但不限於以下所列…（14）文化藝術獎助條例及施行細則（15）公共藝術設置辦法。</w:t>
      </w:r>
    </w:p>
    <w:p w:rsidR="00164CC4" w:rsidRPr="004517C2" w:rsidRDefault="00164CC4" w:rsidP="00164CC4">
      <w:pPr>
        <w:pStyle w:val="5"/>
      </w:pPr>
      <w:r w:rsidRPr="004517C2">
        <w:rPr>
          <w:rFonts w:hint="eastAsia"/>
        </w:rPr>
        <w:t>1.6公共藝術</w:t>
      </w:r>
      <w:r w:rsidR="00DB792E">
        <w:rPr>
          <w:rFonts w:hint="eastAsia"/>
        </w:rPr>
        <w:t>：</w:t>
      </w:r>
      <w:r w:rsidRPr="004517C2">
        <w:rPr>
          <w:rFonts w:hint="eastAsia"/>
        </w:rPr>
        <w:t>（1）特許公司應聘請公共藝術</w:t>
      </w:r>
      <w:r w:rsidR="000103FA">
        <w:rPr>
          <w:rFonts w:hint="eastAsia"/>
        </w:rPr>
        <w:t>策</w:t>
      </w:r>
      <w:r w:rsidRPr="004517C2">
        <w:rPr>
          <w:rFonts w:hint="eastAsia"/>
        </w:rPr>
        <w:t>劃人一名，負責各車站所有公共藝術業務，且為藝術家與建築設計者間之協調人。（2）特許公司應將藝術品設置計畫書送經高雄捷運公共藝術審議委員會審議。（3）設置計畫所需相關文件含如公開徵選、委託藝術家執行方式、民眾參與計畫及經費預算案等。</w:t>
      </w:r>
    </w:p>
    <w:p w:rsidR="00A834E1" w:rsidRPr="004517C2" w:rsidRDefault="001656DD" w:rsidP="00503406">
      <w:pPr>
        <w:pStyle w:val="3"/>
        <w:rPr>
          <w:rFonts w:hAnsi="標楷體"/>
        </w:rPr>
      </w:pPr>
      <w:bookmarkStart w:id="117" w:name="_Toc293309808"/>
      <w:bookmarkStart w:id="118" w:name="_Toc293501477"/>
      <w:r>
        <w:rPr>
          <w:rFonts w:hAnsi="標楷體" w:hint="eastAsia"/>
        </w:rPr>
        <w:t>（牽涉</w:t>
      </w:r>
      <w:r w:rsidR="004053E3">
        <w:rPr>
          <w:rFonts w:hAnsi="標楷體" w:hint="eastAsia"/>
        </w:rPr>
        <w:t>偵查</w:t>
      </w:r>
      <w:r>
        <w:rPr>
          <w:rFonts w:hAnsi="標楷體" w:hint="eastAsia"/>
        </w:rPr>
        <w:t>秘密略不公布，下接75頁）</w:t>
      </w:r>
      <w:bookmarkEnd w:id="116"/>
      <w:bookmarkEnd w:id="117"/>
      <w:bookmarkEnd w:id="118"/>
    </w:p>
    <w:p w:rsidR="00F038A4" w:rsidRDefault="00F038A4" w:rsidP="00164CC4">
      <w:pPr>
        <w:pStyle w:val="4"/>
        <w:numPr>
          <w:ilvl w:val="0"/>
          <w:numId w:val="0"/>
        </w:numPr>
        <w:ind w:left="1741"/>
        <w:rPr>
          <w:rFonts w:hAnsi="標楷體"/>
        </w:rPr>
      </w:pPr>
      <w:bookmarkStart w:id="119" w:name="_Toc291943812"/>
    </w:p>
    <w:p w:rsidR="00164CC4" w:rsidRDefault="00164CC4" w:rsidP="00164CC4">
      <w:pPr>
        <w:pStyle w:val="4"/>
        <w:numPr>
          <w:ilvl w:val="0"/>
          <w:numId w:val="0"/>
        </w:numPr>
        <w:ind w:left="1741"/>
        <w:rPr>
          <w:rFonts w:hAnsi="標楷體"/>
        </w:rPr>
      </w:pPr>
    </w:p>
    <w:p w:rsidR="006755F1" w:rsidRDefault="006755F1" w:rsidP="00164CC4">
      <w:pPr>
        <w:pStyle w:val="4"/>
        <w:numPr>
          <w:ilvl w:val="0"/>
          <w:numId w:val="0"/>
        </w:numPr>
        <w:ind w:left="1741"/>
        <w:rPr>
          <w:rFonts w:hAnsi="標楷體"/>
        </w:rPr>
        <w:sectPr w:rsidR="006755F1" w:rsidSect="00D113E4">
          <w:pgSz w:w="11907" w:h="16840" w:code="9"/>
          <w:pgMar w:top="1701" w:right="1418" w:bottom="1418" w:left="1418" w:header="851" w:footer="851" w:gutter="227"/>
          <w:pgNumType w:start="1"/>
          <w:cols w:space="425"/>
          <w:docGrid w:type="linesAndChars" w:linePitch="457" w:charSpace="4127"/>
        </w:sectPr>
      </w:pPr>
    </w:p>
    <w:p w:rsidR="007457A4" w:rsidRPr="004517C2" w:rsidRDefault="007457A4" w:rsidP="007457A4">
      <w:pPr>
        <w:pStyle w:val="3"/>
        <w:rPr>
          <w:rFonts w:hAnsi="標楷體"/>
        </w:rPr>
      </w:pPr>
      <w:bookmarkStart w:id="120" w:name="_Toc293309809"/>
      <w:bookmarkStart w:id="121" w:name="_Toc293501478"/>
      <w:r w:rsidRPr="004517C2">
        <w:rPr>
          <w:rFonts w:hAnsi="標楷體" w:hint="eastAsia"/>
        </w:rPr>
        <w:lastRenderedPageBreak/>
        <w:t>財務監督</w:t>
      </w:r>
      <w:bookmarkEnd w:id="119"/>
      <w:bookmarkEnd w:id="120"/>
      <w:bookmarkEnd w:id="121"/>
      <w:r w:rsidR="001C78D2">
        <w:rPr>
          <w:rFonts w:hAnsi="標楷體" w:hint="eastAsia"/>
        </w:rPr>
        <w:t>：</w:t>
      </w:r>
    </w:p>
    <w:p w:rsidR="00815284" w:rsidRPr="004517C2" w:rsidRDefault="00815284" w:rsidP="00815284">
      <w:pPr>
        <w:pStyle w:val="21"/>
        <w:ind w:leftChars="400" w:left="1361" w:firstLine="680"/>
        <w:rPr>
          <w:rFonts w:hAnsi="標楷體"/>
        </w:rPr>
      </w:pPr>
      <w:r w:rsidRPr="004517C2">
        <w:rPr>
          <w:rFonts w:hAnsi="標楷體" w:hint="eastAsia"/>
        </w:rPr>
        <w:t>高捷公司經理部門係指一級主管以上經理人，包括總經理、總經理特別助理、各部門副總經理及助理副總經理，合先敘明。</w:t>
      </w:r>
    </w:p>
    <w:p w:rsidR="00CD3787" w:rsidRPr="004517C2" w:rsidRDefault="00CD3787" w:rsidP="00CD3787">
      <w:pPr>
        <w:pStyle w:val="4"/>
        <w:rPr>
          <w:rFonts w:hAnsi="標楷體"/>
        </w:rPr>
      </w:pPr>
      <w:r w:rsidRPr="004517C2">
        <w:rPr>
          <w:rFonts w:hAnsi="標楷體" w:hint="eastAsia"/>
        </w:rPr>
        <w:t>高捷公司工程支出之管控</w:t>
      </w:r>
      <w:r w:rsidR="001C78D2">
        <w:rPr>
          <w:rFonts w:hAnsi="標楷體" w:hint="eastAsia"/>
        </w:rPr>
        <w:t>：</w:t>
      </w:r>
    </w:p>
    <w:p w:rsidR="00CD3787" w:rsidRPr="004517C2" w:rsidRDefault="00CD3787" w:rsidP="00CD3787">
      <w:pPr>
        <w:pStyle w:val="5"/>
        <w:rPr>
          <w:rFonts w:hAnsi="標楷體"/>
        </w:rPr>
      </w:pPr>
      <w:r w:rsidRPr="004517C2">
        <w:rPr>
          <w:rFonts w:hAnsi="標楷體" w:hint="eastAsia"/>
        </w:rPr>
        <w:t>管控權責</w:t>
      </w:r>
      <w:r w:rsidR="001C78D2">
        <w:rPr>
          <w:rFonts w:hAnsi="標楷體" w:hint="eastAsia"/>
        </w:rPr>
        <w:t>：</w:t>
      </w:r>
    </w:p>
    <w:p w:rsidR="00CD3787" w:rsidRPr="004517C2" w:rsidRDefault="00CD3787" w:rsidP="00B4296F">
      <w:pPr>
        <w:pStyle w:val="21"/>
        <w:ind w:leftChars="600" w:left="2041" w:firstLine="680"/>
        <w:rPr>
          <w:rFonts w:hAnsi="標楷體"/>
        </w:rPr>
      </w:pPr>
      <w:r w:rsidRPr="004517C2">
        <w:rPr>
          <w:rFonts w:hAnsi="標楷體" w:hint="eastAsia"/>
        </w:rPr>
        <w:t>依據高捷公司工程管理權責劃分表，「工程計畫預算（含追加）之核定」(權責劃分表第二項)、「預算之控管」(權責劃分表第三項)之權責係分屬董事長及總經理。依業務劃分，工程預算之管理則歸工程管理處之職責，惟工程管理處於九十四年四月遭裁併(至各相關單位）。</w:t>
      </w:r>
    </w:p>
    <w:p w:rsidR="00CD3787" w:rsidRPr="004517C2" w:rsidRDefault="00CD3787" w:rsidP="00CD3787">
      <w:pPr>
        <w:pStyle w:val="5"/>
        <w:rPr>
          <w:rFonts w:hAnsi="標楷體"/>
        </w:rPr>
      </w:pPr>
      <w:r w:rsidRPr="004517C2">
        <w:rPr>
          <w:rFonts w:hAnsi="標楷體" w:hint="eastAsia"/>
        </w:rPr>
        <w:t>工程計畫預算</w:t>
      </w:r>
      <w:r w:rsidR="001C78D2">
        <w:rPr>
          <w:rFonts w:hAnsi="標楷體" w:hint="eastAsia"/>
        </w:rPr>
        <w:t>：</w:t>
      </w:r>
    </w:p>
    <w:p w:rsidR="00CD3787" w:rsidRPr="004517C2" w:rsidRDefault="00CD3787" w:rsidP="00B4296F">
      <w:pPr>
        <w:pStyle w:val="21"/>
        <w:ind w:leftChars="600" w:left="2041" w:firstLine="680"/>
        <w:rPr>
          <w:rFonts w:hAnsi="標楷體"/>
        </w:rPr>
      </w:pPr>
      <w:r w:rsidRPr="004517C2">
        <w:rPr>
          <w:rFonts w:hAnsi="標楷體" w:hint="eastAsia"/>
        </w:rPr>
        <w:t>高捷公司興建時期，工程係由工程管理處負責規劃，並編有工程計畫。其主體工程發包費用（預算）達七百七十八億四千七百五十萬元，該處於九十年十月二十五日將「工程計畫預算」提董事會通過。</w:t>
      </w:r>
    </w:p>
    <w:p w:rsidR="00CD3787" w:rsidRPr="004517C2" w:rsidRDefault="00CD3787" w:rsidP="00CD3787">
      <w:pPr>
        <w:pStyle w:val="5"/>
        <w:rPr>
          <w:rFonts w:hAnsi="標楷體"/>
        </w:rPr>
      </w:pPr>
      <w:r w:rsidRPr="004517C2">
        <w:rPr>
          <w:rFonts w:hAnsi="標楷體" w:hint="eastAsia"/>
        </w:rPr>
        <w:t>工程計畫預算之編製與核准</w:t>
      </w:r>
      <w:r w:rsidR="001C78D2">
        <w:rPr>
          <w:rFonts w:hAnsi="標楷體" w:hint="eastAsia"/>
        </w:rPr>
        <w:t>：</w:t>
      </w:r>
    </w:p>
    <w:p w:rsidR="00CD3787" w:rsidRPr="004517C2" w:rsidRDefault="00CD3787" w:rsidP="00B4296F">
      <w:pPr>
        <w:pStyle w:val="21"/>
        <w:ind w:leftChars="600" w:left="2041" w:firstLine="680"/>
        <w:rPr>
          <w:rFonts w:hAnsi="標楷體"/>
        </w:rPr>
      </w:pPr>
      <w:r w:rsidRPr="004517C2">
        <w:rPr>
          <w:rFonts w:hAnsi="標楷體" w:hint="eastAsia"/>
        </w:rPr>
        <w:t>工程管理處於九十年十一月二十六日依上述董事會核定之「工程計畫預算」，製作「工程計畫預算編製說明」，將政府投資額度之一千零四十七億七千萬元及民間投資額度之三百零四億九千萬元分配至各工作項目，作為各單位辦理發包及管控預算之依據，惟該案公文經理部門未核批。</w:t>
      </w:r>
    </w:p>
    <w:p w:rsidR="00CD3787" w:rsidRPr="004517C2" w:rsidRDefault="00CD3787" w:rsidP="00CD3787">
      <w:pPr>
        <w:pStyle w:val="5"/>
        <w:rPr>
          <w:rFonts w:hAnsi="標楷體"/>
        </w:rPr>
      </w:pPr>
      <w:r w:rsidRPr="004517C2">
        <w:rPr>
          <w:rFonts w:hAnsi="標楷體" w:hint="eastAsia"/>
        </w:rPr>
        <w:t>工程計畫預算管控辦法之訂定與核准</w:t>
      </w:r>
      <w:r w:rsidR="001C78D2">
        <w:rPr>
          <w:rFonts w:hAnsi="標楷體" w:hint="eastAsia"/>
        </w:rPr>
        <w:t>：</w:t>
      </w:r>
    </w:p>
    <w:p w:rsidR="00CD3787" w:rsidRPr="004517C2" w:rsidRDefault="00CD3787" w:rsidP="00B4296F">
      <w:pPr>
        <w:pStyle w:val="21"/>
        <w:ind w:leftChars="600" w:left="2041" w:firstLine="680"/>
        <w:rPr>
          <w:rFonts w:hAnsi="標楷體"/>
        </w:rPr>
      </w:pPr>
      <w:r w:rsidRPr="004517C2">
        <w:rPr>
          <w:rFonts w:hAnsi="標楷體" w:hint="eastAsia"/>
        </w:rPr>
        <w:t>高捷公司工程管理處為控制工程興建預算</w:t>
      </w:r>
      <w:r w:rsidRPr="004517C2">
        <w:rPr>
          <w:rFonts w:hAnsi="標楷體" w:hint="eastAsia"/>
        </w:rPr>
        <w:lastRenderedPageBreak/>
        <w:t>不致超支，於九十一年一月二十九日訂定「工程計畫預算管控辦法」。該辦法應由總經理核定後施行，惟進行簽辦程序時未獲總經理批示。月餘後總經理在九十一年三月十三日於簽辦文件上指示依企劃處意見，俟「會計制度」核定公告後，再將該辦法簽陳總經理核定，惟在此之前各單位可先依該辦法辦理。因該辦法非正式核定，工程單位可不遵循辦理。九十一年九月三十日董事會通過「會計制度」後，總經理亦未再作出再訂定管控辦法之指示，而當時各主要工程均已發包完成。</w:t>
      </w:r>
    </w:p>
    <w:p w:rsidR="00CD3787" w:rsidRPr="004517C2" w:rsidRDefault="00CD3787" w:rsidP="00CD3787">
      <w:pPr>
        <w:pStyle w:val="5"/>
        <w:rPr>
          <w:rFonts w:hAnsi="標楷體"/>
        </w:rPr>
      </w:pPr>
      <w:r w:rsidRPr="004517C2">
        <w:rPr>
          <w:rFonts w:hAnsi="標楷體" w:hint="eastAsia"/>
        </w:rPr>
        <w:t>工程預算實由經理部門自行管理</w:t>
      </w:r>
      <w:r w:rsidR="001C78D2">
        <w:rPr>
          <w:rFonts w:hAnsi="標楷體" w:hint="eastAsia"/>
        </w:rPr>
        <w:t>：</w:t>
      </w:r>
    </w:p>
    <w:p w:rsidR="00CD3787" w:rsidRPr="004517C2" w:rsidRDefault="00CD3787" w:rsidP="00B4296F">
      <w:pPr>
        <w:pStyle w:val="21"/>
        <w:ind w:leftChars="600" w:left="2041" w:firstLine="680"/>
        <w:rPr>
          <w:rFonts w:hAnsi="標楷體"/>
        </w:rPr>
      </w:pPr>
      <w:r w:rsidRPr="004517C2">
        <w:rPr>
          <w:rFonts w:hAnsi="標楷體" w:hint="eastAsia"/>
        </w:rPr>
        <w:t>前述工程管理處雖曾擬「工程計畫預算編製說明」、「工程計畫預算管控辦法」，供工程發包遵循，作為管制之依據，惟當時經理部門似認無由專責單位進行預算管控機制之必要，二項規定均無法公告施行，且九十一年十二月二十六日董事會尚進一步將工程管理處處長異動為品保中心處長，掌管一千三百五十二億六千萬元工程之工程管</w:t>
      </w:r>
      <w:r w:rsidR="000103FA">
        <w:rPr>
          <w:rFonts w:hAnsi="標楷體" w:hint="eastAsia"/>
        </w:rPr>
        <w:t>理</w:t>
      </w:r>
      <w:r w:rsidRPr="004517C2">
        <w:rPr>
          <w:rFonts w:hAnsi="標楷體" w:hint="eastAsia"/>
        </w:rPr>
        <w:t>處竟無負責主管，日後，經理部門並未再作出指示。高捷經理部門逕行決定進行工程，自此即無管控機制，舉凡工程招標時底價之訂定、議價，其後工程款之變更（追加）等全與預算脫節，預算之執行缺乏管控，此為主體工程實際支出超過前董事會核定七百七十八億四千七百五十萬元上限，致使一千零四十七億七千萬元預算超支的原因之一。</w:t>
      </w:r>
    </w:p>
    <w:p w:rsidR="00CD3787" w:rsidRPr="004517C2" w:rsidRDefault="00CD3787" w:rsidP="00CD3787">
      <w:pPr>
        <w:pStyle w:val="5"/>
        <w:rPr>
          <w:rFonts w:hAnsi="標楷體"/>
        </w:rPr>
      </w:pPr>
      <w:r w:rsidRPr="004517C2">
        <w:rPr>
          <w:rFonts w:hAnsi="標楷體" w:hint="eastAsia"/>
        </w:rPr>
        <w:t>會計制度</w:t>
      </w:r>
      <w:r w:rsidR="001C78D2">
        <w:rPr>
          <w:rFonts w:hAnsi="標楷體" w:hint="eastAsia"/>
        </w:rPr>
        <w:t>：</w:t>
      </w:r>
    </w:p>
    <w:p w:rsidR="00CD3787" w:rsidRPr="004517C2" w:rsidRDefault="00CD3787" w:rsidP="00B4296F">
      <w:pPr>
        <w:pStyle w:val="21"/>
        <w:ind w:leftChars="600" w:left="2041" w:firstLine="680"/>
        <w:rPr>
          <w:rFonts w:hAnsi="標楷體"/>
        </w:rPr>
      </w:pPr>
      <w:r w:rsidRPr="004517C2">
        <w:rPr>
          <w:rFonts w:hAnsi="標楷體" w:hint="eastAsia"/>
        </w:rPr>
        <w:t>九十一年九月三十日高捷公司董事會通過</w:t>
      </w:r>
      <w:r w:rsidRPr="004517C2">
        <w:rPr>
          <w:rFonts w:hAnsi="標楷體" w:hint="eastAsia"/>
        </w:rPr>
        <w:lastRenderedPageBreak/>
        <w:t>「會計制度」，其中第十五章「預算之編製程序」規定須編列預算與檢討其執行之期間，僅為年，非月或季，執行上由各單位每年提報所需預算，年末再檢討有無達成，並無管控以前年度及整體預算之機制，與興建期間須嚴加管控工程預算之執行的管理模式，相距甚遠。</w:t>
      </w:r>
    </w:p>
    <w:p w:rsidR="00CB64B2" w:rsidRPr="004517C2" w:rsidRDefault="00CB64B2" w:rsidP="00CB64B2">
      <w:pPr>
        <w:pStyle w:val="5"/>
        <w:rPr>
          <w:rFonts w:hAnsi="標楷體"/>
        </w:rPr>
      </w:pPr>
      <w:r w:rsidRPr="004517C2">
        <w:rPr>
          <w:rFonts w:hAnsi="標楷體" w:hint="eastAsia"/>
        </w:rPr>
        <w:t>高捷土建工程預結算數比較如表</w:t>
      </w:r>
      <w:r w:rsidR="0062559A" w:rsidRPr="004517C2">
        <w:rPr>
          <w:rFonts w:hAnsi="標楷體" w:hint="eastAsia"/>
        </w:rPr>
        <w:t>十及十-1</w:t>
      </w:r>
      <w:r w:rsidRPr="004517C2">
        <w:rPr>
          <w:rFonts w:hAnsi="標楷體" w:hint="eastAsia"/>
        </w:rPr>
        <w:t>。</w:t>
      </w:r>
    </w:p>
    <w:p w:rsidR="00CD3787" w:rsidRPr="004517C2" w:rsidRDefault="00CD3787" w:rsidP="00CD3787">
      <w:pPr>
        <w:pStyle w:val="4"/>
        <w:rPr>
          <w:rFonts w:hAnsi="標楷體"/>
        </w:rPr>
      </w:pPr>
      <w:r w:rsidRPr="004517C2">
        <w:rPr>
          <w:rFonts w:hAnsi="標楷體" w:hint="eastAsia"/>
        </w:rPr>
        <w:t>高雄市政府或捷運局對高捷公司之查核</w:t>
      </w:r>
      <w:r w:rsidR="001C78D2">
        <w:rPr>
          <w:rFonts w:hAnsi="標楷體" w:hint="eastAsia"/>
        </w:rPr>
        <w:t>：</w:t>
      </w:r>
    </w:p>
    <w:p w:rsidR="00CD3787" w:rsidRPr="004517C2" w:rsidRDefault="00CD3787" w:rsidP="00CD3787">
      <w:pPr>
        <w:pStyle w:val="5"/>
        <w:rPr>
          <w:rFonts w:hAnsi="標楷體"/>
        </w:rPr>
      </w:pPr>
      <w:r w:rsidRPr="004517C2">
        <w:rPr>
          <w:rFonts w:hAnsi="標楷體" w:hint="eastAsia"/>
        </w:rPr>
        <w:t>查核機制</w:t>
      </w:r>
      <w:r w:rsidR="001C78D2">
        <w:rPr>
          <w:rFonts w:hAnsi="標楷體" w:hint="eastAsia"/>
        </w:rPr>
        <w:t>：</w:t>
      </w:r>
    </w:p>
    <w:p w:rsidR="00CD3787" w:rsidRPr="004517C2" w:rsidRDefault="00CD3787" w:rsidP="00B4296F">
      <w:pPr>
        <w:pStyle w:val="21"/>
        <w:ind w:leftChars="600" w:left="2041" w:firstLine="680"/>
        <w:rPr>
          <w:rFonts w:hAnsi="標楷體"/>
        </w:rPr>
      </w:pPr>
      <w:r w:rsidRPr="004517C2">
        <w:rPr>
          <w:rFonts w:hAnsi="標楷體" w:hint="eastAsia"/>
        </w:rPr>
        <w:t>高雄市捷運局表示，該局除遴聘財務顧問提供專業協助外，特成立由相關科室組成之「財務檢查工作小組」，於每次財務檢查前，審核修訂該次財務檢查工作計畫，並併同財務顧問執行財務實地查核。</w:t>
      </w:r>
    </w:p>
    <w:p w:rsidR="00CD3787" w:rsidRPr="004517C2" w:rsidRDefault="00CD3787" w:rsidP="00CD3787">
      <w:pPr>
        <w:pStyle w:val="6"/>
        <w:rPr>
          <w:rFonts w:hAnsi="標楷體"/>
        </w:rPr>
      </w:pPr>
      <w:r w:rsidRPr="004517C2">
        <w:rPr>
          <w:rFonts w:hAnsi="標楷體" w:hint="eastAsia"/>
        </w:rPr>
        <w:t>興建階段</w:t>
      </w:r>
      <w:r w:rsidR="001C78D2">
        <w:rPr>
          <w:rFonts w:hAnsi="標楷體" w:hint="eastAsia"/>
        </w:rPr>
        <w:t>：</w:t>
      </w:r>
    </w:p>
    <w:p w:rsidR="00CD3787" w:rsidRPr="004517C2" w:rsidRDefault="00CD3787" w:rsidP="00CD3787">
      <w:pPr>
        <w:pStyle w:val="7"/>
        <w:rPr>
          <w:rFonts w:hAnsi="標楷體"/>
        </w:rPr>
      </w:pPr>
      <w:r w:rsidRPr="004517C2">
        <w:rPr>
          <w:rFonts w:hAnsi="標楷體" w:hint="eastAsia"/>
        </w:rPr>
        <w:t>依合約第五章5.6財務檢查權規定，高雄市政府定期應派員檢查高捷公司之財務情況，必要時並得執行不定期財務檢查。是項規定亦適用於營運期。高捷之興建期間自九十年度至九十六年度止，該期間財務檢查，係由高雄市政府財務顧問安</w:t>
      </w:r>
      <w:r w:rsidR="000103FA">
        <w:rPr>
          <w:rFonts w:hAnsi="標楷體" w:hint="eastAsia"/>
        </w:rPr>
        <w:t>侯</w:t>
      </w:r>
      <w:r w:rsidRPr="004517C2">
        <w:rPr>
          <w:rFonts w:hAnsi="標楷體" w:hint="eastAsia"/>
        </w:rPr>
        <w:t>建業聯合會計師事務所執行。</w:t>
      </w:r>
    </w:p>
    <w:p w:rsidR="00CD3787" w:rsidRPr="004517C2" w:rsidRDefault="00CD3787" w:rsidP="00CD3787">
      <w:pPr>
        <w:pStyle w:val="7"/>
        <w:rPr>
          <w:rFonts w:hAnsi="標楷體"/>
        </w:rPr>
      </w:pPr>
      <w:r w:rsidRPr="004517C2">
        <w:rPr>
          <w:rFonts w:hAnsi="標楷體" w:hint="eastAsia"/>
        </w:rPr>
        <w:t>依據興建營運合約第十章「查核、監督、驗證與認證」，明確規定於高雄捷運系統興建階段高雄市政府委託獨立驗證認證機構（即品質及安全管理監督顧問，C3C），於施工期間隨時進行監督、稽查及檢查等工作。對於此工作，高雄市捷運局會同品質及安全管理監督顧問（C3C），以定期與不定期方式採取重點查驗、品質及安全稽查及工地檢視方式</w:t>
      </w:r>
      <w:r w:rsidRPr="004517C2">
        <w:rPr>
          <w:rFonts w:hAnsi="標楷體" w:hint="eastAsia"/>
        </w:rPr>
        <w:lastRenderedPageBreak/>
        <w:t>進行監督管理查核作業。</w:t>
      </w:r>
    </w:p>
    <w:p w:rsidR="00CD3787" w:rsidRPr="004517C2" w:rsidRDefault="00CD3787" w:rsidP="00CD3787">
      <w:pPr>
        <w:pStyle w:val="7"/>
        <w:rPr>
          <w:rFonts w:hAnsi="標楷體"/>
        </w:rPr>
      </w:pPr>
      <w:r w:rsidRPr="004517C2">
        <w:rPr>
          <w:rFonts w:hAnsi="標楷體" w:hint="eastAsia"/>
        </w:rPr>
        <w:t>於興建階段，為確保施工品質，採取三級品管方式（即一級品質管制作業由統包商執行、二級由高捷公司工程處/工務所執行及三級由高捷公司品保中心執行）。高雄市捷運局除要求該公司落實施工品質及安全管理作業外，亦會同品質及安全管理監督顧問（C3C）執行施工品質重點查驗、品質及安全稽查與工地檢視之監督管理查核作業，另高雄市捷運局亦不定期針對工程稽查/查驗缺失召開檢討會，以落實監督管理查核機制。</w:t>
      </w:r>
    </w:p>
    <w:p w:rsidR="00CD3787" w:rsidRPr="004517C2" w:rsidRDefault="00CD3787" w:rsidP="00CD3787">
      <w:pPr>
        <w:pStyle w:val="6"/>
        <w:rPr>
          <w:rFonts w:hAnsi="標楷體"/>
        </w:rPr>
      </w:pPr>
      <w:r w:rsidRPr="004517C2">
        <w:rPr>
          <w:rFonts w:hAnsi="標楷體" w:hint="eastAsia"/>
        </w:rPr>
        <w:t>營運階段</w:t>
      </w:r>
      <w:r w:rsidR="001C78D2">
        <w:rPr>
          <w:rFonts w:hAnsi="標楷體" w:hint="eastAsia"/>
        </w:rPr>
        <w:t>：</w:t>
      </w:r>
    </w:p>
    <w:p w:rsidR="00CD3787" w:rsidRPr="004517C2" w:rsidRDefault="00CD3787" w:rsidP="00A11665">
      <w:pPr>
        <w:pStyle w:val="7"/>
        <w:kinsoku/>
        <w:rPr>
          <w:rFonts w:hAnsi="標楷體"/>
        </w:rPr>
      </w:pPr>
      <w:r w:rsidRPr="004517C2">
        <w:rPr>
          <w:rFonts w:hAnsi="標楷體" w:hint="eastAsia"/>
        </w:rPr>
        <w:t>依合約財務檢查權之規定，營運期間</w:t>
      </w:r>
      <w:r w:rsidR="00A11665">
        <w:rPr>
          <w:rFonts w:hAnsi="標楷體" w:hint="eastAsia"/>
        </w:rPr>
        <w:t>九十七</w:t>
      </w:r>
      <w:r w:rsidRPr="004517C2">
        <w:rPr>
          <w:rFonts w:hAnsi="標楷體" w:hint="eastAsia"/>
        </w:rPr>
        <w:t>年度至</w:t>
      </w:r>
      <w:r w:rsidR="00A11665">
        <w:rPr>
          <w:rFonts w:hAnsi="標楷體" w:hint="eastAsia"/>
        </w:rPr>
        <w:t>九十八</w:t>
      </w:r>
      <w:r w:rsidRPr="004517C2">
        <w:rPr>
          <w:rFonts w:hAnsi="標楷體" w:hint="eastAsia"/>
        </w:rPr>
        <w:t>年度之財務檢查，係由高雄市政府財務顧問安永聯合會計師事務所執行。</w:t>
      </w:r>
    </w:p>
    <w:p w:rsidR="00CD3787" w:rsidRPr="004517C2" w:rsidRDefault="00CD3787" w:rsidP="00CD3787">
      <w:pPr>
        <w:pStyle w:val="7"/>
        <w:rPr>
          <w:rFonts w:hAnsi="標楷體"/>
        </w:rPr>
      </w:pPr>
      <w:r w:rsidRPr="004517C2">
        <w:rPr>
          <w:rFonts w:hAnsi="標楷體" w:hint="eastAsia"/>
        </w:rPr>
        <w:t>大眾捷運系統經營維護與安全監督實施辦法第五章檢查，明確規定地方主管機關每年定期及臨時檢查方式對營運機構進行監督管理查核作業。</w:t>
      </w:r>
    </w:p>
    <w:p w:rsidR="00CD3787" w:rsidRPr="004517C2" w:rsidRDefault="00CD3787" w:rsidP="00CD3787">
      <w:pPr>
        <w:pStyle w:val="5"/>
        <w:rPr>
          <w:rFonts w:hAnsi="標楷體"/>
        </w:rPr>
      </w:pPr>
      <w:r w:rsidRPr="004517C2">
        <w:rPr>
          <w:rFonts w:hAnsi="標楷體" w:hint="eastAsia"/>
        </w:rPr>
        <w:t>高雄市政府或捷運局進行之相關查核</w:t>
      </w:r>
      <w:r w:rsidR="001C78D2">
        <w:rPr>
          <w:rFonts w:hAnsi="標楷體" w:hint="eastAsia"/>
        </w:rPr>
        <w:t>：</w:t>
      </w:r>
    </w:p>
    <w:p w:rsidR="00CD3787" w:rsidRPr="004517C2" w:rsidRDefault="00CD3787" w:rsidP="00CD3787">
      <w:pPr>
        <w:pStyle w:val="6"/>
        <w:rPr>
          <w:rFonts w:hAnsi="標楷體"/>
        </w:rPr>
      </w:pPr>
      <w:r w:rsidRPr="004517C2">
        <w:rPr>
          <w:rFonts w:hAnsi="標楷體" w:hint="eastAsia"/>
        </w:rPr>
        <w:t>財務檢查</w:t>
      </w:r>
      <w:r w:rsidR="001C78D2">
        <w:rPr>
          <w:rFonts w:hAnsi="標楷體" w:hint="eastAsia"/>
        </w:rPr>
        <w:t>：</w:t>
      </w:r>
    </w:p>
    <w:p w:rsidR="00CD3787" w:rsidRPr="004517C2" w:rsidRDefault="00E40A04" w:rsidP="00CD3787">
      <w:pPr>
        <w:pStyle w:val="7"/>
        <w:rPr>
          <w:rFonts w:hAnsi="標楷體"/>
        </w:rPr>
      </w:pPr>
      <w:r w:rsidRPr="004517C2">
        <w:rPr>
          <w:rFonts w:hAnsi="標楷體" w:hint="eastAsia"/>
        </w:rPr>
        <w:t>高雄市捷運局自九十二年開始指派其財務顧問至高捷公司進行財務檢查，並於查核後提出「建議及改善事項」，迄</w:t>
      </w:r>
      <w:r w:rsidR="005B3F50" w:rsidRPr="004517C2">
        <w:rPr>
          <w:rFonts w:hAnsi="標楷體" w:hint="eastAsia"/>
        </w:rPr>
        <w:t>一百年五月十三日止</w:t>
      </w:r>
      <w:r w:rsidR="00337A70" w:rsidRPr="004517C2">
        <w:rPr>
          <w:rFonts w:hAnsi="標楷體" w:hint="eastAsia"/>
        </w:rPr>
        <w:t>，興建期及營運期分別進行六次及四次查核，合計共</w:t>
      </w:r>
      <w:r w:rsidRPr="004517C2">
        <w:rPr>
          <w:rFonts w:hAnsi="標楷體" w:hint="eastAsia"/>
        </w:rPr>
        <w:t>十次，並提送十二份「建議及改善事項」。</w:t>
      </w:r>
    </w:p>
    <w:p w:rsidR="00CD3787" w:rsidRPr="004517C2" w:rsidRDefault="00337A70" w:rsidP="00CD3787">
      <w:pPr>
        <w:pStyle w:val="7"/>
        <w:rPr>
          <w:rFonts w:hAnsi="標楷體"/>
        </w:rPr>
      </w:pPr>
      <w:r w:rsidRPr="004517C2">
        <w:rPr>
          <w:rFonts w:hAnsi="標楷體" w:hint="eastAsia"/>
        </w:rPr>
        <w:t>高雄市捷運局表示，</w:t>
      </w:r>
      <w:r w:rsidR="00CD3787" w:rsidRPr="004517C2">
        <w:rPr>
          <w:rFonts w:hAnsi="標楷體" w:hint="eastAsia"/>
        </w:rPr>
        <w:t>財務顧問於每次執</w:t>
      </w:r>
      <w:r w:rsidR="008320F5">
        <w:rPr>
          <w:rFonts w:hAnsi="標楷體" w:hint="eastAsia"/>
        </w:rPr>
        <w:t>行</w:t>
      </w:r>
      <w:r w:rsidR="00CD3787" w:rsidRPr="004517C2">
        <w:rPr>
          <w:rFonts w:hAnsi="標楷體" w:hint="eastAsia"/>
        </w:rPr>
        <w:t>財務實地查核完成後，均提出財務檢查報告，針對檢查之項目說明查核結果，並提出建議</w:t>
      </w:r>
      <w:r w:rsidR="00CD3787" w:rsidRPr="004517C2">
        <w:rPr>
          <w:rFonts w:hAnsi="標楷體" w:hint="eastAsia"/>
        </w:rPr>
        <w:lastRenderedPageBreak/>
        <w:t>改善事項，報告內容經高雄市捷運局財務檢查工作小組討論後，正式將建議改善事項函捷運公司配合改善。高捷公司改善後提報辦理情形，由財務顧問予以複核，如無再要求捷運公司進一步改善之事項，則該局接受該公司之改善處理。</w:t>
      </w:r>
    </w:p>
    <w:p w:rsidR="00CD3787" w:rsidRPr="004517C2" w:rsidRDefault="00CD3787" w:rsidP="00CD3787">
      <w:pPr>
        <w:pStyle w:val="7"/>
        <w:rPr>
          <w:rFonts w:hAnsi="標楷體"/>
        </w:rPr>
      </w:pPr>
      <w:r w:rsidRPr="004517C2">
        <w:rPr>
          <w:rFonts w:hAnsi="標楷體" w:hint="eastAsia"/>
        </w:rPr>
        <w:t>另高捷公司於每季結束後一個月內提送當季財務報表、於每會計年度終了後四個月內提送年度財務報表，高雄市捷運局將併請財務</w:t>
      </w:r>
      <w:r w:rsidR="000103FA">
        <w:rPr>
          <w:rFonts w:hAnsi="標楷體" w:hint="eastAsia"/>
        </w:rPr>
        <w:t>顧</w:t>
      </w:r>
      <w:r w:rsidRPr="004517C2">
        <w:rPr>
          <w:rFonts w:hAnsi="標楷體" w:hint="eastAsia"/>
        </w:rPr>
        <w:t>問予以分析複核，提出初步複核待詢事項，請高捷公司提供書面說明，經該局審核再由財務顧問複核，如無須捷運公司進一步說明事項，則提出分析複核意見（含建議事項），將建議事項函捷運公司配合辦理。</w:t>
      </w:r>
    </w:p>
    <w:p w:rsidR="00CD3787" w:rsidRPr="004517C2" w:rsidRDefault="00CD3787" w:rsidP="00CD3787">
      <w:pPr>
        <w:pStyle w:val="6"/>
        <w:rPr>
          <w:rFonts w:hAnsi="標楷體"/>
        </w:rPr>
      </w:pPr>
      <w:r w:rsidRPr="004517C2">
        <w:rPr>
          <w:rFonts w:hAnsi="標楷體" w:hint="eastAsia"/>
        </w:rPr>
        <w:t>工程查核</w:t>
      </w:r>
      <w:r w:rsidR="001C78D2">
        <w:rPr>
          <w:rFonts w:hAnsi="標楷體" w:hint="eastAsia"/>
        </w:rPr>
        <w:t>：</w:t>
      </w:r>
    </w:p>
    <w:p w:rsidR="00CD3787" w:rsidRPr="004517C2" w:rsidRDefault="00CD3787" w:rsidP="00B4296F">
      <w:pPr>
        <w:pStyle w:val="21"/>
        <w:ind w:leftChars="700" w:left="2381" w:firstLine="680"/>
        <w:rPr>
          <w:rFonts w:hAnsi="標楷體"/>
        </w:rPr>
      </w:pPr>
      <w:r w:rsidRPr="004517C2">
        <w:rPr>
          <w:rFonts w:hAnsi="標楷體" w:hint="eastAsia"/>
        </w:rPr>
        <w:t>興建期間，交通部及高雄市政府等單位不定期對捷運各區段標辦理相關查核，另C3C每月定期對各區段標執行工地巡檢及不定期之檢視。</w:t>
      </w:r>
    </w:p>
    <w:p w:rsidR="00CD3787" w:rsidRPr="004517C2" w:rsidRDefault="00CD3787" w:rsidP="00CD3787">
      <w:pPr>
        <w:pStyle w:val="5"/>
        <w:rPr>
          <w:rFonts w:hAnsi="標楷體"/>
        </w:rPr>
      </w:pPr>
      <w:r w:rsidRPr="004517C2">
        <w:rPr>
          <w:rFonts w:hAnsi="標楷體" w:hint="eastAsia"/>
        </w:rPr>
        <w:t>專案查核</w:t>
      </w:r>
      <w:r w:rsidR="001C78D2">
        <w:rPr>
          <w:rFonts w:hAnsi="標楷體" w:hint="eastAsia"/>
        </w:rPr>
        <w:t>：</w:t>
      </w:r>
    </w:p>
    <w:p w:rsidR="00CD3787" w:rsidRPr="004517C2" w:rsidRDefault="00CD3787" w:rsidP="00B4296F">
      <w:pPr>
        <w:pStyle w:val="21"/>
        <w:ind w:leftChars="600" w:left="2041" w:firstLine="680"/>
        <w:rPr>
          <w:rFonts w:hAnsi="標楷體"/>
        </w:rPr>
      </w:pPr>
      <w:r w:rsidRPr="004517C2">
        <w:rPr>
          <w:rFonts w:hAnsi="標楷體" w:hint="eastAsia"/>
        </w:rPr>
        <w:t>高捷公司前監察人</w:t>
      </w:r>
      <w:r w:rsidR="00E63A01">
        <w:rPr>
          <w:rFonts w:hAnsi="標楷體" w:hint="eastAsia"/>
        </w:rPr>
        <w:t>尹OO</w:t>
      </w:r>
      <w:r w:rsidRPr="004517C2">
        <w:rPr>
          <w:rFonts w:hAnsi="標楷體" w:hint="eastAsia"/>
        </w:rPr>
        <w:t>先生委託「資誠會計師事務所」對該公司辦理專案查核於九十五年十二月二十五日將專案報告函送該公司計提出發現事項三十七項。高捷公司表示，部分事項已說明釐清，仍在法律訴訟或檢調偵辦中之事項，則須待司法判決確定後釐清，餘需改善之事項，各單位均已改進。該公司並未將查核報告提送高雄市政府或捷運局。高雄市政府亦表示，該公司是否委請資誠會計師事務所進行專案查核，該府並未知悉，亦未收到專案查核</w:t>
      </w:r>
      <w:r w:rsidRPr="004517C2">
        <w:rPr>
          <w:rFonts w:hAnsi="標楷體" w:hint="eastAsia"/>
        </w:rPr>
        <w:lastRenderedPageBreak/>
        <w:t>報告。</w:t>
      </w:r>
    </w:p>
    <w:p w:rsidR="00CD3787" w:rsidRPr="004517C2" w:rsidRDefault="00CD3787" w:rsidP="00CD3787">
      <w:pPr>
        <w:pStyle w:val="4"/>
        <w:rPr>
          <w:rFonts w:hAnsi="標楷體"/>
        </w:rPr>
      </w:pPr>
      <w:r w:rsidRPr="004517C2">
        <w:rPr>
          <w:rFonts w:hAnsi="標楷體" w:hint="eastAsia"/>
        </w:rPr>
        <w:t>高捷公司之特定支出</w:t>
      </w:r>
      <w:r w:rsidR="009D31BB">
        <w:rPr>
          <w:rFonts w:hAnsi="標楷體" w:hint="eastAsia"/>
        </w:rPr>
        <w:t>（</w:t>
      </w:r>
      <w:r w:rsidR="009D31BB" w:rsidRPr="007F5D43">
        <w:rPr>
          <w:rFonts w:hAnsi="標楷體" w:hint="eastAsia"/>
        </w:rPr>
        <w:t>詳表</w:t>
      </w:r>
      <w:r w:rsidR="007F5D43">
        <w:rPr>
          <w:rFonts w:hAnsi="標楷體" w:hint="eastAsia"/>
        </w:rPr>
        <w:t>十一</w:t>
      </w:r>
      <w:r w:rsidR="009D31BB">
        <w:rPr>
          <w:rFonts w:hAnsi="標楷體" w:hint="eastAsia"/>
        </w:rPr>
        <w:t>）</w:t>
      </w:r>
      <w:r w:rsidR="001C78D2">
        <w:rPr>
          <w:rFonts w:hAnsi="標楷體" w:hint="eastAsia"/>
        </w:rPr>
        <w:t>：</w:t>
      </w:r>
    </w:p>
    <w:p w:rsidR="00DB10D7" w:rsidRPr="004517C2" w:rsidRDefault="00DB10D7" w:rsidP="001C78D2">
      <w:pPr>
        <w:pStyle w:val="5"/>
        <w:kinsoku/>
        <w:ind w:left="2092" w:hanging="697"/>
        <w:rPr>
          <w:rFonts w:hAnsi="標楷體"/>
        </w:rPr>
      </w:pPr>
      <w:r w:rsidRPr="004517C2">
        <w:rPr>
          <w:rFonts w:hAnsi="標楷體" w:hint="eastAsia"/>
        </w:rPr>
        <w:t>高捷公司於一百年五月十三日表示，基於宣傳高捷形象之需要，該公司透過贊助南主角</w:t>
      </w:r>
      <w:r w:rsidR="00E85A5B" w:rsidRPr="004517C2">
        <w:rPr>
          <w:rFonts w:hAnsi="標楷體" w:hint="eastAsia"/>
        </w:rPr>
        <w:t>文化事業有限公司（下稱南主角雜誌）</w:t>
      </w:r>
      <w:r w:rsidRPr="004517C2">
        <w:rPr>
          <w:rFonts w:hAnsi="標楷體" w:hint="eastAsia"/>
        </w:rPr>
        <w:t>辦理媒體行銷，以系列專題及形象廣告等方式正面報導高雄捷運建設</w:t>
      </w:r>
      <w:r w:rsidR="00E85A5B" w:rsidRPr="004517C2">
        <w:rPr>
          <w:rFonts w:hAnsi="標楷體" w:hint="eastAsia"/>
        </w:rPr>
        <w:t>。該公司自九十一年六月十二日起至九十九年五月七日止共計支付南主角雜誌五百三十六萬七千七百五十</w:t>
      </w:r>
      <w:r w:rsidR="00912ED9" w:rsidRPr="004517C2">
        <w:rPr>
          <w:rFonts w:hAnsi="標楷體" w:hint="eastAsia"/>
        </w:rPr>
        <w:t>元整，其中</w:t>
      </w:r>
      <w:r w:rsidRPr="004517C2">
        <w:rPr>
          <w:rFonts w:hAnsi="標楷體" w:hint="eastAsia"/>
        </w:rPr>
        <w:t>九十一年六月至九十三年一月</w:t>
      </w:r>
      <w:r w:rsidR="00912ED9" w:rsidRPr="004517C2">
        <w:rPr>
          <w:rFonts w:hAnsi="標楷體" w:hint="eastAsia"/>
        </w:rPr>
        <w:t>期</w:t>
      </w:r>
      <w:r w:rsidRPr="004517C2">
        <w:rPr>
          <w:rFonts w:hAnsi="標楷體" w:hint="eastAsia"/>
        </w:rPr>
        <w:t>間</w:t>
      </w:r>
      <w:r w:rsidR="00912ED9" w:rsidRPr="004517C2">
        <w:rPr>
          <w:rFonts w:hAnsi="標楷體" w:hint="eastAsia"/>
        </w:rPr>
        <w:t>，贊助該雜誌三百零五萬元</w:t>
      </w:r>
      <w:r w:rsidRPr="004517C2">
        <w:rPr>
          <w:rFonts w:hAnsi="標楷體" w:hint="eastAsia"/>
        </w:rPr>
        <w:t>，</w:t>
      </w:r>
      <w:r w:rsidR="000D0256">
        <w:rPr>
          <w:rFonts w:hAnsi="標楷體" w:hint="eastAsia"/>
        </w:rPr>
        <w:t>而相關</w:t>
      </w:r>
      <w:r w:rsidR="00912ED9" w:rsidRPr="004517C2">
        <w:rPr>
          <w:rFonts w:hAnsi="標楷體" w:hint="eastAsia"/>
        </w:rPr>
        <w:t>報導係自試刊</w:t>
      </w:r>
      <w:r w:rsidR="000D0256">
        <w:rPr>
          <w:rFonts w:hAnsi="標楷體" w:hint="eastAsia"/>
        </w:rPr>
        <w:t>一</w:t>
      </w:r>
      <w:r w:rsidR="00912ED9" w:rsidRPr="004517C2">
        <w:rPr>
          <w:rFonts w:hAnsi="標楷體" w:hint="eastAsia"/>
        </w:rPr>
        <w:t>號（九十一年五月五日至五月十九日）至第</w:t>
      </w:r>
      <w:r w:rsidR="000D0256">
        <w:rPr>
          <w:rFonts w:hAnsi="標楷體" w:hint="eastAsia"/>
        </w:rPr>
        <w:t>五十</w:t>
      </w:r>
      <w:r w:rsidR="00912ED9" w:rsidRPr="004517C2">
        <w:rPr>
          <w:rFonts w:hAnsi="標楷體" w:hint="eastAsia"/>
        </w:rPr>
        <w:t>期（九十</w:t>
      </w:r>
      <w:r w:rsidR="000D0256">
        <w:rPr>
          <w:rFonts w:hAnsi="標楷體" w:hint="eastAsia"/>
        </w:rPr>
        <w:t>四</w:t>
      </w:r>
      <w:r w:rsidR="00912ED9" w:rsidRPr="004517C2">
        <w:rPr>
          <w:rFonts w:hAnsi="標楷體" w:hint="eastAsia"/>
        </w:rPr>
        <w:t>年</w:t>
      </w:r>
      <w:r w:rsidR="000D0256">
        <w:rPr>
          <w:rFonts w:hAnsi="標楷體" w:hint="eastAsia"/>
        </w:rPr>
        <w:t>二</w:t>
      </w:r>
      <w:r w:rsidR="00912ED9" w:rsidRPr="004517C2">
        <w:rPr>
          <w:rFonts w:hAnsi="標楷體" w:hint="eastAsia"/>
        </w:rPr>
        <w:t>月</w:t>
      </w:r>
      <w:r w:rsidR="000D0256">
        <w:rPr>
          <w:rFonts w:hAnsi="標楷體" w:hint="eastAsia"/>
        </w:rPr>
        <w:t>一</w:t>
      </w:r>
      <w:r w:rsidR="00912ED9" w:rsidRPr="004517C2">
        <w:rPr>
          <w:rFonts w:hAnsi="標楷體" w:hint="eastAsia"/>
        </w:rPr>
        <w:t>日至</w:t>
      </w:r>
      <w:r w:rsidR="000D0256">
        <w:rPr>
          <w:rFonts w:hAnsi="標楷體" w:hint="eastAsia"/>
        </w:rPr>
        <w:t>二</w:t>
      </w:r>
      <w:r w:rsidR="00912ED9" w:rsidRPr="004517C2">
        <w:rPr>
          <w:rFonts w:hAnsi="標楷體" w:hint="eastAsia"/>
        </w:rPr>
        <w:t>月</w:t>
      </w:r>
      <w:r w:rsidR="000D0256">
        <w:rPr>
          <w:rFonts w:hAnsi="標楷體" w:hint="eastAsia"/>
        </w:rPr>
        <w:t>二十八</w:t>
      </w:r>
      <w:r w:rsidR="00912ED9" w:rsidRPr="004517C2">
        <w:rPr>
          <w:rFonts w:hAnsi="標楷體" w:hint="eastAsia"/>
        </w:rPr>
        <w:t>日）。高捷公司支付南主角雜誌之支出詳表</w:t>
      </w:r>
      <w:r w:rsidR="0062559A" w:rsidRPr="004517C2">
        <w:rPr>
          <w:rFonts w:hAnsi="標楷體" w:hint="eastAsia"/>
        </w:rPr>
        <w:t>十一</w:t>
      </w:r>
      <w:r w:rsidR="007F5D43">
        <w:rPr>
          <w:rFonts w:hAnsi="標楷體" w:hint="eastAsia"/>
        </w:rPr>
        <w:t>-1</w:t>
      </w:r>
      <w:r w:rsidR="0062559A" w:rsidRPr="004517C2">
        <w:rPr>
          <w:rFonts w:hAnsi="標楷體" w:hint="eastAsia"/>
        </w:rPr>
        <w:t>及十一-</w:t>
      </w:r>
      <w:r w:rsidR="007F5D43">
        <w:rPr>
          <w:rFonts w:hAnsi="標楷體" w:hint="eastAsia"/>
        </w:rPr>
        <w:t>2</w:t>
      </w:r>
      <w:r w:rsidR="00912ED9" w:rsidRPr="004517C2">
        <w:rPr>
          <w:rFonts w:hAnsi="標楷體" w:hint="eastAsia"/>
        </w:rPr>
        <w:t>。</w:t>
      </w:r>
    </w:p>
    <w:p w:rsidR="000D0256" w:rsidRPr="000D0256" w:rsidRDefault="000D0256" w:rsidP="000D0256">
      <w:pPr>
        <w:pStyle w:val="5"/>
        <w:rPr>
          <w:rFonts w:hAnsi="標楷體"/>
        </w:rPr>
      </w:pPr>
      <w:r w:rsidRPr="000D0256">
        <w:rPr>
          <w:rFonts w:hAnsi="標楷體" w:hint="eastAsia"/>
        </w:rPr>
        <w:t>高捷公司於一百年五月十八日函復本院表示，該公司因應紅線通車之公關需求，避免高捷成為立委選舉及總統大選各方攻防及議題炒作之焦點，造成該公司形象之負面影響及打擊民眾搭乘意願。經參考同屬國內BOT案之高鐵公司委託專業公關顧問因應外界負面議題之經驗，該公司聘請新高山行銷顧問公司擔任公關顧問</w:t>
      </w:r>
      <w:r>
        <w:rPr>
          <w:rFonts w:hAnsi="標楷體" w:hint="eastAsia"/>
        </w:rPr>
        <w:t>（該公司為長期協助高鐵公司處理公關事宜之配合廠商），服務費用為每月五十萬元，主要服務內容包含社情分析、行銷規劃、危機處理等，服務期間自九十六年十月一日至九十七年九月三十日止，共計支付六百萬元</w:t>
      </w:r>
      <w:r w:rsidR="007F5D43">
        <w:rPr>
          <w:rFonts w:hAnsi="標楷體" w:hint="eastAsia"/>
        </w:rPr>
        <w:t>，相關支出情形如表十一-3</w:t>
      </w:r>
      <w:r>
        <w:rPr>
          <w:rFonts w:hAnsi="標楷體" w:hint="eastAsia"/>
        </w:rPr>
        <w:t>。</w:t>
      </w:r>
    </w:p>
    <w:p w:rsidR="009E4A37" w:rsidRPr="004517C2" w:rsidRDefault="009E4A37" w:rsidP="00912ED9">
      <w:pPr>
        <w:pStyle w:val="5"/>
        <w:rPr>
          <w:rFonts w:hAnsi="標楷體"/>
        </w:rPr>
      </w:pPr>
      <w:r w:rsidRPr="004517C2">
        <w:rPr>
          <w:rFonts w:hAnsi="標楷體" w:hint="eastAsia"/>
        </w:rPr>
        <w:t>高捷公司依「評決小組組織章程」第七條之規定，「評決小組委員均為無給職，但依規定支給審查費、出席費及差旅費。」故該公司考量</w:t>
      </w:r>
      <w:r w:rsidRPr="004517C2">
        <w:rPr>
          <w:rFonts w:hAnsi="標楷體" w:hint="eastAsia"/>
        </w:rPr>
        <w:lastRenderedPageBreak/>
        <w:t>案件性質，訂定給付標準。</w:t>
      </w:r>
      <w:r w:rsidR="00CD5350" w:rsidRPr="004517C2">
        <w:rPr>
          <w:rFonts w:hAnsi="標楷體" w:hint="eastAsia"/>
        </w:rPr>
        <w:t>相關支出情形詳表</w:t>
      </w:r>
      <w:r w:rsidR="0062559A" w:rsidRPr="004517C2">
        <w:rPr>
          <w:rFonts w:hAnsi="標楷體" w:hint="eastAsia"/>
        </w:rPr>
        <w:t>十</w:t>
      </w:r>
      <w:r w:rsidR="007F5D43">
        <w:rPr>
          <w:rFonts w:hAnsi="標楷體" w:hint="eastAsia"/>
        </w:rPr>
        <w:t>一-4</w:t>
      </w:r>
      <w:r w:rsidR="0062559A" w:rsidRPr="004517C2">
        <w:rPr>
          <w:rFonts w:hAnsi="標楷體" w:hint="eastAsia"/>
        </w:rPr>
        <w:t>。</w:t>
      </w:r>
    </w:p>
    <w:p w:rsidR="00912ED9" w:rsidRPr="004517C2" w:rsidRDefault="009E4A37" w:rsidP="009E4A37">
      <w:pPr>
        <w:pStyle w:val="6"/>
        <w:rPr>
          <w:rFonts w:hAnsi="標楷體"/>
        </w:rPr>
      </w:pPr>
      <w:r w:rsidRPr="004517C2">
        <w:rPr>
          <w:rFonts w:hAnsi="標楷體" w:hint="eastAsia"/>
        </w:rPr>
        <w:t>核發審查標準及審查標的如下：</w:t>
      </w:r>
    </w:p>
    <w:p w:rsidR="009E4A37" w:rsidRPr="004517C2" w:rsidRDefault="009E4A37" w:rsidP="009E4A37">
      <w:pPr>
        <w:pStyle w:val="7"/>
        <w:rPr>
          <w:rFonts w:hAnsi="標楷體"/>
        </w:rPr>
      </w:pPr>
      <w:r w:rsidRPr="004517C2">
        <w:rPr>
          <w:rFonts w:hAnsi="標楷體" w:hint="eastAsia"/>
        </w:rPr>
        <w:t>第一階段為「同意招標文件及招標公告」，支付每位委員每標審查費二萬元，每位委員六標共計十二萬元。</w:t>
      </w:r>
    </w:p>
    <w:p w:rsidR="009E4A37" w:rsidRPr="004517C2" w:rsidRDefault="009E4A37" w:rsidP="009E4A37">
      <w:pPr>
        <w:pStyle w:val="7"/>
        <w:rPr>
          <w:rFonts w:hAnsi="標楷體"/>
        </w:rPr>
      </w:pPr>
      <w:r w:rsidRPr="004517C2">
        <w:rPr>
          <w:rFonts w:hAnsi="標楷體" w:hint="eastAsia"/>
        </w:rPr>
        <w:t>第二階段為「評決及決標」，支付每位委員每標審查費五萬元，每位委員六標共計三十萬元。</w:t>
      </w:r>
    </w:p>
    <w:p w:rsidR="009E4A37" w:rsidRPr="004517C2" w:rsidRDefault="009E4A37" w:rsidP="009E4A37">
      <w:pPr>
        <w:pStyle w:val="7"/>
        <w:rPr>
          <w:rFonts w:hAnsi="標楷體"/>
        </w:rPr>
      </w:pPr>
      <w:r w:rsidRPr="004517C2">
        <w:rPr>
          <w:rFonts w:hAnsi="標楷體" w:hint="eastAsia"/>
        </w:rPr>
        <w:t>綜合審查，針對公開招標發包案整體作業進行綜合審查，支付每位委員每標審查費二萬元，每位委員六標共計十二萬元。</w:t>
      </w:r>
    </w:p>
    <w:p w:rsidR="009E4A37" w:rsidRDefault="009E4A37" w:rsidP="009E4A37">
      <w:pPr>
        <w:pStyle w:val="6"/>
        <w:rPr>
          <w:rFonts w:hAnsi="標楷體"/>
        </w:rPr>
      </w:pPr>
      <w:r w:rsidRPr="004517C2">
        <w:rPr>
          <w:rFonts w:hAnsi="標楷體" w:hint="eastAsia"/>
        </w:rPr>
        <w:t>差旅費給付標準係參照「中央機關公務員國內出差旅費報支數額表」，以簡任級人員支付，住宿一千六百元，膳雜費五百五十元</w:t>
      </w:r>
      <w:r w:rsidR="00CD5350" w:rsidRPr="004517C2">
        <w:rPr>
          <w:rFonts w:hAnsi="標楷體" w:hint="eastAsia"/>
        </w:rPr>
        <w:t>。旅費部分，因考量委員居住地區，由台北地區前去之委員，除前述住宿及膳雜費外，另給付二張機票費用四千元及計程車費一千元。高雄地區之委員則無支付此項費用。</w:t>
      </w:r>
    </w:p>
    <w:p w:rsidR="00444167" w:rsidRPr="004517C2" w:rsidRDefault="000D3DFB" w:rsidP="00444167">
      <w:pPr>
        <w:pStyle w:val="5"/>
        <w:rPr>
          <w:rFonts w:hAnsi="標楷體"/>
        </w:rPr>
      </w:pPr>
      <w:r>
        <w:rPr>
          <w:rFonts w:hAnsi="標楷體" w:hint="eastAsia"/>
        </w:rPr>
        <w:t>九十三年十二月二十二日高捷公司報支清單列有探視高雄市捷運局局長</w:t>
      </w:r>
      <w:r w:rsidR="00523F96">
        <w:rPr>
          <w:rFonts w:hAnsi="標楷體" w:hint="eastAsia"/>
        </w:rPr>
        <w:t>周</w:t>
      </w:r>
      <w:r w:rsidR="00E63A01">
        <w:rPr>
          <w:rFonts w:hAnsi="標楷體" w:hint="eastAsia"/>
        </w:rPr>
        <w:t>OO</w:t>
      </w:r>
      <w:r>
        <w:rPr>
          <w:rFonts w:hAnsi="標楷體" w:hint="eastAsia"/>
        </w:rPr>
        <w:t>住院手術慰問金二十萬元。</w:t>
      </w:r>
    </w:p>
    <w:p w:rsidR="005D053A" w:rsidRPr="004517C2" w:rsidRDefault="00D276AB" w:rsidP="00785F96">
      <w:pPr>
        <w:pStyle w:val="2"/>
        <w:kinsoku/>
        <w:overflowPunct w:val="0"/>
        <w:spacing w:beforeLines="50" w:before="228"/>
        <w:ind w:left="1020" w:hanging="680"/>
        <w:rPr>
          <w:rFonts w:hAnsi="標楷體"/>
        </w:rPr>
      </w:pPr>
      <w:bookmarkStart w:id="122" w:name="_Toc291943813"/>
      <w:bookmarkStart w:id="123" w:name="_Toc293309810"/>
      <w:bookmarkStart w:id="124" w:name="_Toc293501479"/>
      <w:bookmarkStart w:id="125" w:name="_Toc294174006"/>
      <w:r w:rsidRPr="004517C2">
        <w:rPr>
          <w:rFonts w:hAnsi="標楷體" w:hint="eastAsia"/>
          <w:noProof/>
        </w:rPr>
        <w:t>高捷</w:t>
      </w:r>
      <w:r w:rsidR="005D053A" w:rsidRPr="004517C2">
        <w:rPr>
          <w:rFonts w:hAnsi="標楷體" w:hint="eastAsia"/>
          <w:noProof/>
        </w:rPr>
        <w:t>工程</w:t>
      </w:r>
      <w:r w:rsidR="000103FA">
        <w:rPr>
          <w:rFonts w:hAnsi="標楷體" w:hint="eastAsia"/>
          <w:noProof/>
        </w:rPr>
        <w:t>僱</w:t>
      </w:r>
      <w:r w:rsidR="005D053A" w:rsidRPr="004517C2">
        <w:rPr>
          <w:rFonts w:hAnsi="標楷體" w:hint="eastAsia"/>
          <w:noProof/>
        </w:rPr>
        <w:t>用外籍勞工之過程</w:t>
      </w:r>
      <w:bookmarkEnd w:id="122"/>
      <w:bookmarkEnd w:id="123"/>
      <w:bookmarkEnd w:id="124"/>
      <w:r w:rsidR="001C78D2">
        <w:rPr>
          <w:rFonts w:hAnsi="標楷體" w:hint="eastAsia"/>
          <w:noProof/>
        </w:rPr>
        <w:t>：</w:t>
      </w:r>
      <w:bookmarkEnd w:id="125"/>
    </w:p>
    <w:p w:rsidR="00A57DD2" w:rsidRPr="004517C2" w:rsidRDefault="00A57DD2" w:rsidP="00A57DD2">
      <w:pPr>
        <w:pStyle w:val="3"/>
        <w:rPr>
          <w:rFonts w:hAnsi="標楷體"/>
        </w:rPr>
      </w:pPr>
      <w:bookmarkStart w:id="126" w:name="_Toc291943814"/>
      <w:bookmarkStart w:id="127" w:name="_Toc293309811"/>
      <w:bookmarkStart w:id="128" w:name="_Toc293501480"/>
      <w:r w:rsidRPr="004517C2">
        <w:rPr>
          <w:rFonts w:hAnsi="標楷體" w:hint="eastAsia"/>
        </w:rPr>
        <w:t>勞委會九十年公告停止外勞引進之決策背景</w:t>
      </w:r>
      <w:bookmarkEnd w:id="126"/>
      <w:bookmarkEnd w:id="127"/>
      <w:bookmarkEnd w:id="128"/>
      <w:r w:rsidR="001C78D2">
        <w:rPr>
          <w:rFonts w:hAnsi="標楷體" w:hint="eastAsia"/>
        </w:rPr>
        <w:t>：</w:t>
      </w:r>
    </w:p>
    <w:p w:rsidR="00A57DD2" w:rsidRPr="004517C2" w:rsidRDefault="00A57DD2" w:rsidP="001C78D2">
      <w:pPr>
        <w:pStyle w:val="4"/>
        <w:ind w:left="1740" w:hanging="697"/>
        <w:rPr>
          <w:rFonts w:hAnsi="標楷體"/>
        </w:rPr>
      </w:pPr>
      <w:r w:rsidRPr="004517C2">
        <w:rPr>
          <w:rFonts w:hAnsi="標楷體" w:hint="eastAsia"/>
        </w:rPr>
        <w:t>依據勞委會</w:t>
      </w:r>
      <w:smartTag w:uri="urn:schemas-microsoft-com:office:smarttags" w:element="chsdate">
        <w:smartTagPr>
          <w:attr w:name="IsROCDate" w:val="False"/>
          <w:attr w:name="IsLunarDate" w:val="False"/>
          <w:attr w:name="Day" w:val="20"/>
          <w:attr w:name="Month" w:val="4"/>
          <w:attr w:name="Year" w:val="1990"/>
        </w:smartTagPr>
        <w:r w:rsidRPr="004517C2">
          <w:rPr>
            <w:rFonts w:hAnsi="標楷體" w:hint="eastAsia"/>
          </w:rPr>
          <w:t>九十年四月二十日</w:t>
        </w:r>
      </w:smartTag>
      <w:r w:rsidRPr="004517C2">
        <w:rPr>
          <w:rFonts w:hAnsi="標楷體" w:hint="eastAsia"/>
        </w:rPr>
        <w:t>「研商行政院擴大公共建設投資所增工作機會，應優先進用本國勞工及暫停重大工程得標業者申請引進外勞等相關事宜」會議決議，基於當時國內營造業失業率偏高，營造業失業者已足以提供重大建設之人力</w:t>
      </w:r>
      <w:r w:rsidRPr="004517C2">
        <w:rPr>
          <w:rFonts w:hAnsi="標楷體" w:hint="eastAsia"/>
        </w:rPr>
        <w:lastRenderedPageBreak/>
        <w:t>需求，該會爰於</w:t>
      </w:r>
      <w:smartTag w:uri="urn:schemas-microsoft-com:office:smarttags" w:element="chsdate">
        <w:smartTagPr>
          <w:attr w:name="IsROCDate" w:val="False"/>
          <w:attr w:name="IsLunarDate" w:val="False"/>
          <w:attr w:name="Day" w:val="10"/>
          <w:attr w:name="Month" w:val="5"/>
          <w:attr w:name="Year" w:val="1990"/>
        </w:smartTagPr>
        <w:r w:rsidRPr="004517C2">
          <w:rPr>
            <w:rFonts w:hAnsi="標楷體" w:hint="eastAsia"/>
          </w:rPr>
          <w:t>九十年五月十日</w:t>
        </w:r>
      </w:smartTag>
      <w:r w:rsidRPr="004517C2">
        <w:rPr>
          <w:rFonts w:hAnsi="標楷體" w:hint="eastAsia"/>
        </w:rPr>
        <w:t>公告自</w:t>
      </w:r>
      <w:smartTag w:uri="urn:schemas-microsoft-com:office:smarttags" w:element="chsdate">
        <w:smartTagPr>
          <w:attr w:name="IsROCDate" w:val="False"/>
          <w:attr w:name="IsLunarDate" w:val="False"/>
          <w:attr w:name="Day" w:val="16"/>
          <w:attr w:name="Month" w:val="5"/>
          <w:attr w:name="Year" w:val="1990"/>
        </w:smartTagPr>
        <w:r w:rsidRPr="004517C2">
          <w:rPr>
            <w:rFonts w:hAnsi="標楷體" w:hint="eastAsia"/>
          </w:rPr>
          <w:t>九十年五月十六日</w:t>
        </w:r>
      </w:smartTag>
      <w:r w:rsidRPr="004517C2">
        <w:rPr>
          <w:rFonts w:hAnsi="標楷體" w:hint="eastAsia"/>
        </w:rPr>
        <w:t>(含)起停止重大工程申請引進外籍勞工</w:t>
      </w:r>
      <w:r w:rsidR="001C78D2">
        <w:rPr>
          <w:rFonts w:hAnsi="標楷體" w:hint="eastAsia"/>
        </w:rPr>
        <w:t>。公告</w:t>
      </w:r>
      <w:r w:rsidR="001C78D2" w:rsidRPr="004517C2">
        <w:rPr>
          <w:rFonts w:hAnsi="標楷體" w:hint="eastAsia"/>
        </w:rPr>
        <w:t>內容</w:t>
      </w:r>
      <w:r w:rsidR="001C78D2">
        <w:rPr>
          <w:rFonts w:hAnsi="標楷體" w:hint="eastAsia"/>
        </w:rPr>
        <w:t>如下</w:t>
      </w:r>
      <w:r w:rsidR="001C78D2" w:rsidRPr="004517C2">
        <w:rPr>
          <w:rFonts w:hAnsi="標楷體" w:hint="eastAsia"/>
        </w:rPr>
        <w:t>：</w:t>
      </w:r>
    </w:p>
    <w:p w:rsidR="001C78D2" w:rsidRPr="004517C2" w:rsidRDefault="001C78D2" w:rsidP="001C78D2"/>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967"/>
      </w:tblGrid>
      <w:tr w:rsidR="00C057DB" w:rsidRPr="004517C2" w:rsidTr="001C78D2">
        <w:trPr>
          <w:trHeight w:val="474"/>
        </w:trPr>
        <w:tc>
          <w:tcPr>
            <w:tcW w:w="851" w:type="dxa"/>
            <w:vAlign w:val="center"/>
          </w:tcPr>
          <w:p w:rsidR="00C057DB" w:rsidRPr="004517C2" w:rsidRDefault="00C057DB" w:rsidP="001C78D2">
            <w:pPr>
              <w:spacing w:line="300" w:lineRule="exact"/>
              <w:jc w:val="center"/>
              <w:rPr>
                <w:rFonts w:ascii="標楷體" w:hAnsi="標楷體"/>
                <w:sz w:val="24"/>
                <w:szCs w:val="24"/>
              </w:rPr>
            </w:pPr>
            <w:r w:rsidRPr="004517C2">
              <w:rPr>
                <w:rFonts w:ascii="標楷體" w:hAnsi="標楷體" w:hint="eastAsia"/>
                <w:sz w:val="24"/>
                <w:szCs w:val="24"/>
              </w:rPr>
              <w:t>主旨</w:t>
            </w:r>
          </w:p>
        </w:tc>
        <w:tc>
          <w:tcPr>
            <w:tcW w:w="6967" w:type="dxa"/>
            <w:vAlign w:val="center"/>
          </w:tcPr>
          <w:p w:rsidR="00C057DB" w:rsidRPr="004517C2" w:rsidRDefault="00C057DB" w:rsidP="001C78D2">
            <w:pPr>
              <w:spacing w:line="300" w:lineRule="exact"/>
              <w:jc w:val="both"/>
              <w:rPr>
                <w:rFonts w:ascii="標楷體" w:hAnsi="標楷體"/>
                <w:sz w:val="24"/>
                <w:szCs w:val="24"/>
              </w:rPr>
            </w:pPr>
            <w:r w:rsidRPr="004517C2">
              <w:rPr>
                <w:rFonts w:ascii="標楷體" w:hAnsi="標楷體" w:hint="eastAsia"/>
                <w:sz w:val="24"/>
                <w:szCs w:val="24"/>
              </w:rPr>
              <w:t>茲公告停止重大工程申請引進外籍勞工。</w:t>
            </w:r>
          </w:p>
        </w:tc>
      </w:tr>
      <w:tr w:rsidR="00C057DB" w:rsidRPr="004517C2" w:rsidTr="001C78D2">
        <w:tc>
          <w:tcPr>
            <w:tcW w:w="851" w:type="dxa"/>
          </w:tcPr>
          <w:p w:rsidR="00C057DB" w:rsidRPr="004517C2" w:rsidRDefault="00C057DB" w:rsidP="001C78D2">
            <w:pPr>
              <w:spacing w:line="300" w:lineRule="exact"/>
              <w:jc w:val="center"/>
              <w:rPr>
                <w:rFonts w:ascii="標楷體" w:hAnsi="標楷體"/>
                <w:sz w:val="24"/>
                <w:szCs w:val="24"/>
              </w:rPr>
            </w:pPr>
            <w:r w:rsidRPr="004517C2">
              <w:rPr>
                <w:rFonts w:ascii="標楷體" w:hAnsi="標楷體" w:hint="eastAsia"/>
                <w:sz w:val="24"/>
                <w:szCs w:val="24"/>
              </w:rPr>
              <w:t>依據</w:t>
            </w:r>
          </w:p>
        </w:tc>
        <w:tc>
          <w:tcPr>
            <w:tcW w:w="6967" w:type="dxa"/>
          </w:tcPr>
          <w:p w:rsidR="00C057DB" w:rsidRPr="004517C2" w:rsidRDefault="00C057DB" w:rsidP="001C78D2">
            <w:pPr>
              <w:autoSpaceDE w:val="0"/>
              <w:autoSpaceDN w:val="0"/>
              <w:adjustRightInd w:val="0"/>
              <w:snapToGrid w:val="0"/>
              <w:spacing w:line="300" w:lineRule="exact"/>
              <w:ind w:left="455" w:hangingChars="175" w:hanging="455"/>
              <w:jc w:val="both"/>
              <w:rPr>
                <w:rFonts w:ascii="標楷體" w:hAnsi="標楷體"/>
                <w:sz w:val="24"/>
                <w:szCs w:val="24"/>
              </w:rPr>
            </w:pPr>
            <w:r w:rsidRPr="004517C2">
              <w:rPr>
                <w:rFonts w:ascii="標楷體" w:hAnsi="標楷體" w:hint="eastAsia"/>
                <w:sz w:val="24"/>
                <w:szCs w:val="24"/>
              </w:rPr>
              <w:t>一、就業服務法第四十三條第二項、第四十五條。</w:t>
            </w:r>
          </w:p>
          <w:p w:rsidR="00C057DB" w:rsidRPr="004517C2" w:rsidRDefault="00C057DB" w:rsidP="001C78D2">
            <w:pPr>
              <w:autoSpaceDE w:val="0"/>
              <w:autoSpaceDN w:val="0"/>
              <w:adjustRightInd w:val="0"/>
              <w:snapToGrid w:val="0"/>
              <w:spacing w:line="300" w:lineRule="exact"/>
              <w:ind w:left="455" w:hangingChars="175" w:hanging="455"/>
              <w:jc w:val="both"/>
              <w:rPr>
                <w:rFonts w:ascii="標楷體" w:hAnsi="標楷體"/>
                <w:sz w:val="24"/>
                <w:szCs w:val="24"/>
              </w:rPr>
            </w:pPr>
            <w:r w:rsidRPr="004517C2">
              <w:rPr>
                <w:rFonts w:ascii="標楷體" w:hAnsi="標楷體" w:hint="eastAsia"/>
                <w:sz w:val="24"/>
                <w:szCs w:val="24"/>
              </w:rPr>
              <w:t>二、外國人聘僱許可及管理辦法第三條。</w:t>
            </w:r>
          </w:p>
        </w:tc>
      </w:tr>
      <w:tr w:rsidR="00C057DB" w:rsidRPr="004517C2" w:rsidTr="001C78D2">
        <w:tc>
          <w:tcPr>
            <w:tcW w:w="851" w:type="dxa"/>
          </w:tcPr>
          <w:p w:rsidR="00C057DB" w:rsidRPr="004517C2" w:rsidRDefault="00C057DB" w:rsidP="001C78D2">
            <w:pPr>
              <w:spacing w:line="300" w:lineRule="exact"/>
              <w:jc w:val="center"/>
              <w:rPr>
                <w:rFonts w:ascii="標楷體" w:hAnsi="標楷體"/>
                <w:sz w:val="24"/>
                <w:szCs w:val="24"/>
              </w:rPr>
            </w:pPr>
            <w:r w:rsidRPr="004517C2">
              <w:rPr>
                <w:rFonts w:ascii="標楷體" w:hAnsi="標楷體" w:hint="eastAsia"/>
                <w:sz w:val="24"/>
                <w:szCs w:val="24"/>
              </w:rPr>
              <w:t>公告事項</w:t>
            </w:r>
          </w:p>
        </w:tc>
        <w:tc>
          <w:tcPr>
            <w:tcW w:w="6967" w:type="dxa"/>
          </w:tcPr>
          <w:p w:rsidR="00C057DB" w:rsidRPr="004517C2" w:rsidRDefault="00C057DB" w:rsidP="001C78D2">
            <w:pPr>
              <w:autoSpaceDE w:val="0"/>
              <w:autoSpaceDN w:val="0"/>
              <w:adjustRightInd w:val="0"/>
              <w:snapToGrid w:val="0"/>
              <w:spacing w:line="300" w:lineRule="exact"/>
              <w:ind w:left="455" w:hangingChars="175" w:hanging="455"/>
              <w:jc w:val="both"/>
              <w:rPr>
                <w:rFonts w:ascii="標楷體" w:hAnsi="標楷體"/>
                <w:sz w:val="24"/>
                <w:szCs w:val="24"/>
              </w:rPr>
            </w:pPr>
            <w:r w:rsidRPr="004517C2">
              <w:rPr>
                <w:rFonts w:ascii="標楷體" w:hAnsi="標楷體" w:hint="eastAsia"/>
                <w:sz w:val="24"/>
                <w:szCs w:val="24"/>
              </w:rPr>
              <w:t>一、基於國內營造業失業比率偏高，營造業失業者已足以提供重大建設之人力需求，爰停止重大工程申請引進外籍勞工。</w:t>
            </w:r>
          </w:p>
          <w:p w:rsidR="00C057DB" w:rsidRPr="004517C2" w:rsidRDefault="00C057DB" w:rsidP="001C78D2">
            <w:pPr>
              <w:autoSpaceDE w:val="0"/>
              <w:autoSpaceDN w:val="0"/>
              <w:adjustRightInd w:val="0"/>
              <w:snapToGrid w:val="0"/>
              <w:spacing w:line="300" w:lineRule="exact"/>
              <w:ind w:left="455" w:hangingChars="175" w:hanging="455"/>
              <w:jc w:val="both"/>
              <w:rPr>
                <w:rFonts w:ascii="標楷體" w:hAnsi="標楷體"/>
                <w:sz w:val="24"/>
                <w:szCs w:val="24"/>
              </w:rPr>
            </w:pPr>
            <w:r w:rsidRPr="004517C2">
              <w:rPr>
                <w:rFonts w:ascii="標楷體" w:hAnsi="標楷體" w:hint="eastAsia"/>
                <w:sz w:val="24"/>
                <w:szCs w:val="24"/>
              </w:rPr>
              <w:t>二、本公告以工程主辦機關收取工程投標標單期間之始日(如無工程主辦機關收取工程投標標單期間者，則以工程合約之訂約日期認定)在九十年五月十六日(含當日)後，重大工程得標業者申請外籍勞工初次招募案、移轉至同一雇主承建之其他未曾申請招募外籍勞工案為適用對象。</w:t>
            </w:r>
          </w:p>
          <w:p w:rsidR="00C057DB" w:rsidRPr="004517C2" w:rsidRDefault="00C057DB" w:rsidP="001C78D2">
            <w:pPr>
              <w:autoSpaceDE w:val="0"/>
              <w:autoSpaceDN w:val="0"/>
              <w:adjustRightInd w:val="0"/>
              <w:snapToGrid w:val="0"/>
              <w:spacing w:line="300" w:lineRule="exact"/>
              <w:ind w:left="455" w:hangingChars="175" w:hanging="455"/>
              <w:jc w:val="both"/>
              <w:rPr>
                <w:rFonts w:ascii="標楷體" w:hAnsi="標楷體"/>
                <w:sz w:val="24"/>
                <w:szCs w:val="24"/>
              </w:rPr>
            </w:pPr>
            <w:r w:rsidRPr="004517C2">
              <w:rPr>
                <w:rFonts w:ascii="標楷體" w:hAnsi="標楷體" w:hint="eastAsia"/>
                <w:sz w:val="24"/>
                <w:szCs w:val="24"/>
              </w:rPr>
              <w:t>三、本公告所稱「重大工程」，係指本會八十六年九月二十日台八十六勞職外字第0902245號、八十三年十月八日台八十三勞職業字第89100號等公告重大工程、製造業二億元以上重大投資興建工程、公私立學校、社會福利機構及醫院興建工程，及八十二年八月六日台八十二勞職業字第45656號公告，非屬營造業者，本身有新設廠或擴充設備事實，經該業中央目的事業主管機關認定為重大經濟建設投資而自行統籌規劃營建或安裝設備興建工程。</w:t>
            </w:r>
          </w:p>
        </w:tc>
      </w:tr>
    </w:tbl>
    <w:p w:rsidR="00A57DD2" w:rsidRPr="004517C2" w:rsidRDefault="00A57DD2" w:rsidP="00785F96">
      <w:pPr>
        <w:pStyle w:val="4"/>
        <w:spacing w:beforeLines="25" w:before="114"/>
        <w:ind w:left="1740" w:hanging="697"/>
        <w:rPr>
          <w:rFonts w:hAnsi="標楷體"/>
        </w:rPr>
      </w:pPr>
      <w:r w:rsidRPr="004517C2">
        <w:rPr>
          <w:rFonts w:hAnsi="標楷體" w:hint="eastAsia"/>
        </w:rPr>
        <w:t>行政程序</w:t>
      </w:r>
      <w:r w:rsidR="001C78D2">
        <w:rPr>
          <w:rFonts w:hAnsi="標楷體" w:hint="eastAsia"/>
        </w:rPr>
        <w:t>：</w:t>
      </w:r>
    </w:p>
    <w:p w:rsidR="00A57DD2" w:rsidRPr="004517C2" w:rsidRDefault="00A57DD2" w:rsidP="00A57DD2">
      <w:pPr>
        <w:pStyle w:val="32"/>
        <w:ind w:leftChars="500" w:left="1701" w:firstLine="680"/>
        <w:rPr>
          <w:rFonts w:hAnsi="標楷體"/>
        </w:rPr>
      </w:pPr>
      <w:r w:rsidRPr="004517C2">
        <w:rPr>
          <w:rFonts w:hAnsi="標楷體" w:hint="eastAsia"/>
        </w:rPr>
        <w:t>勞委會法規會於九十年四月二十七日簽以：「查本案停止重大工程申請引進外籍勞工，係屬行政程序法第一百五十九條第二項第二款規定協助下級機關或屬官行使裁量權之行政規則性質，依同法第一百六十條規定，應下達下級機關或屬官，且應由首長簽署，並登載於政府公報發布。本案宜依上開規定由鈞長署名以會函告知各相關機關、工會、商業團體或事業單位，又因本會公報係每月一日發行，上開會函似可於六月一日本會公報中補行登載，惟仍建議於公文下達日公開刊載於新聞紙。又本案因事涉人民權益，建</w:t>
      </w:r>
      <w:r w:rsidRPr="004517C2">
        <w:rPr>
          <w:rFonts w:hAnsi="標楷體" w:hint="eastAsia"/>
        </w:rPr>
        <w:lastRenderedPageBreak/>
        <w:t>議發布新聞稿，以利周知。」案經前主任委員陳菊於同年五月三日用印同意。</w:t>
      </w:r>
    </w:p>
    <w:p w:rsidR="00A57DD2" w:rsidRPr="004517C2" w:rsidRDefault="00A57DD2" w:rsidP="00A57DD2">
      <w:pPr>
        <w:pStyle w:val="3"/>
        <w:rPr>
          <w:rFonts w:hAnsi="標楷體"/>
        </w:rPr>
      </w:pPr>
      <w:bookmarkStart w:id="129" w:name="_Toc291943815"/>
      <w:bookmarkStart w:id="130" w:name="_Toc293309812"/>
      <w:bookmarkStart w:id="131" w:name="_Toc293501481"/>
      <w:r w:rsidRPr="004517C2">
        <w:rPr>
          <w:rFonts w:hAnsi="標楷體" w:hint="eastAsia"/>
        </w:rPr>
        <w:t>勞委會九十二年六月二十六日公告外勞引進不受九十年公告限制情形</w:t>
      </w:r>
      <w:bookmarkEnd w:id="129"/>
      <w:bookmarkEnd w:id="130"/>
      <w:bookmarkEnd w:id="131"/>
      <w:r w:rsidR="001C78D2">
        <w:rPr>
          <w:rFonts w:hAnsi="標楷體" w:hint="eastAsia"/>
        </w:rPr>
        <w:t>：</w:t>
      </w:r>
    </w:p>
    <w:p w:rsidR="00A57DD2" w:rsidRPr="004517C2" w:rsidRDefault="00A57DD2" w:rsidP="00A57DD2">
      <w:pPr>
        <w:pStyle w:val="4"/>
        <w:rPr>
          <w:rFonts w:hAnsi="標楷體"/>
        </w:rPr>
      </w:pPr>
      <w:r w:rsidRPr="004517C2">
        <w:rPr>
          <w:rFonts w:hAnsi="標楷體" w:hint="eastAsia"/>
        </w:rPr>
        <w:t>公告內容</w:t>
      </w:r>
      <w:r w:rsidR="001C78D2">
        <w:rPr>
          <w:rFonts w:hAnsi="標楷體" w:hint="eastAsia"/>
        </w:rPr>
        <w:t>：</w:t>
      </w:r>
    </w:p>
    <w:tbl>
      <w:tblPr>
        <w:tblW w:w="7938"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7087"/>
      </w:tblGrid>
      <w:tr w:rsidR="00C057DB" w:rsidRPr="004517C2" w:rsidTr="00CD2995">
        <w:tc>
          <w:tcPr>
            <w:tcW w:w="851" w:type="dxa"/>
          </w:tcPr>
          <w:p w:rsidR="00C057DB" w:rsidRPr="004517C2" w:rsidRDefault="00C057DB" w:rsidP="00605202">
            <w:pPr>
              <w:spacing w:line="320" w:lineRule="exact"/>
              <w:rPr>
                <w:rFonts w:ascii="標楷體" w:hAnsi="標楷體"/>
                <w:sz w:val="24"/>
                <w:szCs w:val="24"/>
              </w:rPr>
            </w:pPr>
            <w:r w:rsidRPr="004517C2">
              <w:rPr>
                <w:rFonts w:ascii="標楷體" w:hAnsi="標楷體" w:hint="eastAsia"/>
                <w:sz w:val="24"/>
                <w:szCs w:val="24"/>
              </w:rPr>
              <w:t>主旨</w:t>
            </w:r>
          </w:p>
        </w:tc>
        <w:tc>
          <w:tcPr>
            <w:tcW w:w="7087" w:type="dxa"/>
          </w:tcPr>
          <w:p w:rsidR="00C057DB" w:rsidRPr="004517C2" w:rsidRDefault="00C057DB" w:rsidP="002F26D9">
            <w:pPr>
              <w:spacing w:line="320" w:lineRule="exact"/>
              <w:rPr>
                <w:rFonts w:ascii="標楷體" w:hAnsi="標楷體"/>
                <w:sz w:val="24"/>
                <w:szCs w:val="24"/>
              </w:rPr>
            </w:pPr>
            <w:r w:rsidRPr="004517C2">
              <w:rPr>
                <w:rFonts w:ascii="標楷體" w:hAnsi="標楷體" w:hint="eastAsia"/>
                <w:sz w:val="24"/>
                <w:szCs w:val="24"/>
              </w:rPr>
              <w:t>茲公告在九十年五月十六日前由民間機構投資興建並為營運；營運期間屆滿後，移轉該建設之所有權予政府之重大工程（BOT），得申請聘</w:t>
            </w:r>
            <w:r w:rsidR="002F26D9">
              <w:rPr>
                <w:rFonts w:ascii="標楷體" w:hAnsi="標楷體" w:hint="eastAsia"/>
                <w:sz w:val="24"/>
                <w:szCs w:val="24"/>
              </w:rPr>
              <w:t>僱</w:t>
            </w:r>
            <w:r w:rsidRPr="004517C2">
              <w:rPr>
                <w:rFonts w:ascii="標楷體" w:hAnsi="標楷體" w:hint="eastAsia"/>
                <w:sz w:val="24"/>
                <w:szCs w:val="24"/>
              </w:rPr>
              <w:t>外籍營造工。</w:t>
            </w:r>
          </w:p>
        </w:tc>
      </w:tr>
      <w:tr w:rsidR="00C057DB" w:rsidRPr="004517C2" w:rsidTr="00CD2995">
        <w:tc>
          <w:tcPr>
            <w:tcW w:w="851" w:type="dxa"/>
          </w:tcPr>
          <w:p w:rsidR="00C057DB" w:rsidRPr="004517C2" w:rsidRDefault="00C057DB" w:rsidP="00605202">
            <w:pPr>
              <w:spacing w:line="320" w:lineRule="exact"/>
              <w:rPr>
                <w:rFonts w:ascii="標楷體" w:hAnsi="標楷體"/>
                <w:sz w:val="24"/>
                <w:szCs w:val="24"/>
              </w:rPr>
            </w:pPr>
            <w:r w:rsidRPr="004517C2">
              <w:rPr>
                <w:rFonts w:ascii="標楷體" w:hAnsi="標楷體" w:hint="eastAsia"/>
                <w:sz w:val="24"/>
                <w:szCs w:val="24"/>
              </w:rPr>
              <w:t>依據</w:t>
            </w:r>
          </w:p>
        </w:tc>
        <w:tc>
          <w:tcPr>
            <w:tcW w:w="7087" w:type="dxa"/>
          </w:tcPr>
          <w:p w:rsidR="00C057DB" w:rsidRPr="004517C2" w:rsidRDefault="00C057DB" w:rsidP="00605202">
            <w:pPr>
              <w:autoSpaceDE w:val="0"/>
              <w:autoSpaceDN w:val="0"/>
              <w:adjustRightInd w:val="0"/>
              <w:snapToGrid w:val="0"/>
              <w:spacing w:line="320" w:lineRule="exact"/>
              <w:ind w:left="455" w:hangingChars="175" w:hanging="455"/>
              <w:jc w:val="both"/>
              <w:rPr>
                <w:rFonts w:ascii="標楷體" w:hAnsi="標楷體"/>
                <w:sz w:val="24"/>
                <w:szCs w:val="24"/>
              </w:rPr>
            </w:pPr>
            <w:r w:rsidRPr="004517C2">
              <w:rPr>
                <w:rFonts w:ascii="標楷體" w:hAnsi="標楷體" w:hint="eastAsia"/>
                <w:sz w:val="24"/>
                <w:szCs w:val="24"/>
              </w:rPr>
              <w:t>一、就業服務法第四十六條第一項第十款、第二項，第四十八條。</w:t>
            </w:r>
          </w:p>
          <w:p w:rsidR="00C057DB" w:rsidRPr="004517C2" w:rsidRDefault="00C057DB" w:rsidP="00605202">
            <w:pPr>
              <w:autoSpaceDE w:val="0"/>
              <w:autoSpaceDN w:val="0"/>
              <w:adjustRightInd w:val="0"/>
              <w:snapToGrid w:val="0"/>
              <w:spacing w:line="320" w:lineRule="exact"/>
              <w:jc w:val="both"/>
              <w:rPr>
                <w:rFonts w:ascii="標楷體" w:hAnsi="標楷體"/>
                <w:sz w:val="24"/>
                <w:szCs w:val="24"/>
              </w:rPr>
            </w:pPr>
            <w:r w:rsidRPr="004517C2">
              <w:rPr>
                <w:rFonts w:ascii="標楷體" w:hAnsi="標楷體" w:hint="eastAsia"/>
                <w:sz w:val="24"/>
                <w:szCs w:val="24"/>
              </w:rPr>
              <w:t>二、外國人聘僱許可及管理辦法第三條。</w:t>
            </w:r>
          </w:p>
        </w:tc>
      </w:tr>
      <w:tr w:rsidR="00C057DB" w:rsidRPr="004517C2" w:rsidTr="00605202">
        <w:trPr>
          <w:trHeight w:val="1115"/>
        </w:trPr>
        <w:tc>
          <w:tcPr>
            <w:tcW w:w="851" w:type="dxa"/>
          </w:tcPr>
          <w:p w:rsidR="00C057DB" w:rsidRPr="004517C2" w:rsidRDefault="00C057DB" w:rsidP="00605202">
            <w:pPr>
              <w:spacing w:line="320" w:lineRule="exact"/>
              <w:rPr>
                <w:rFonts w:ascii="標楷體" w:hAnsi="標楷體"/>
                <w:sz w:val="24"/>
                <w:szCs w:val="24"/>
              </w:rPr>
            </w:pPr>
            <w:r w:rsidRPr="004517C2">
              <w:rPr>
                <w:rFonts w:ascii="標楷體" w:hAnsi="標楷體" w:hint="eastAsia"/>
                <w:sz w:val="24"/>
                <w:szCs w:val="24"/>
              </w:rPr>
              <w:t>公告事項</w:t>
            </w:r>
          </w:p>
        </w:tc>
        <w:tc>
          <w:tcPr>
            <w:tcW w:w="7087" w:type="dxa"/>
          </w:tcPr>
          <w:p w:rsidR="00C057DB" w:rsidRPr="004517C2" w:rsidRDefault="00C057DB" w:rsidP="00605202">
            <w:pPr>
              <w:autoSpaceDE w:val="0"/>
              <w:autoSpaceDN w:val="0"/>
              <w:adjustRightInd w:val="0"/>
              <w:snapToGrid w:val="0"/>
              <w:spacing w:line="320" w:lineRule="exact"/>
              <w:ind w:left="455" w:hangingChars="175" w:hanging="455"/>
              <w:jc w:val="both"/>
              <w:rPr>
                <w:rFonts w:ascii="標楷體" w:hAnsi="標楷體"/>
                <w:sz w:val="24"/>
                <w:szCs w:val="24"/>
              </w:rPr>
            </w:pPr>
            <w:r w:rsidRPr="004517C2">
              <w:rPr>
                <w:rFonts w:ascii="標楷體" w:hAnsi="標楷體" w:hint="eastAsia"/>
                <w:sz w:val="24"/>
                <w:szCs w:val="24"/>
              </w:rPr>
              <w:t>一、查依本會九十年五月十日台九十勞職外字第0221648號公告，自九十年五月十六日起停止重大工程申請外勞，係採不溯既往原則，又依信賴保護原則，對於已辦理招標及履約之重大工程，不受上開公告規定之影響。故經政府單位核准之BOT興建工程，其工程總金額在新台幣二億元以上，且工期在一年六個月以上（日曆天）且興建工程計畫係依當時外勞政策考量勞動力之使用者，如BOT之得標業者，其與政府單位簽訂BOT合約之時間在九十年五月十六日以前，得申請聘僱外籍營造工從事營造業工作。</w:t>
            </w:r>
          </w:p>
          <w:p w:rsidR="00C057DB" w:rsidRPr="004517C2" w:rsidRDefault="00C057DB" w:rsidP="00605202">
            <w:pPr>
              <w:autoSpaceDE w:val="0"/>
              <w:autoSpaceDN w:val="0"/>
              <w:adjustRightInd w:val="0"/>
              <w:snapToGrid w:val="0"/>
              <w:spacing w:line="320" w:lineRule="exact"/>
              <w:ind w:left="455" w:hangingChars="175" w:hanging="455"/>
              <w:jc w:val="both"/>
              <w:rPr>
                <w:rFonts w:ascii="標楷體" w:hAnsi="標楷體"/>
                <w:sz w:val="24"/>
                <w:szCs w:val="24"/>
              </w:rPr>
            </w:pPr>
            <w:r w:rsidRPr="004517C2">
              <w:rPr>
                <w:rFonts w:ascii="標楷體" w:hAnsi="標楷體" w:hint="eastAsia"/>
                <w:sz w:val="24"/>
                <w:szCs w:val="24"/>
              </w:rPr>
              <w:t>二、BOT之得標業者，應檢附工程合約及相關證明工程計畫擬訂係依當時外勞政策考量勞動力使用等文件，並以BOT合約所載之工程總金額及工期為計算基準，按當時工程經費法人力需求模式規定之人力費率及核配比例核算得聘僱外勞人數上限，統籌分配於BOT內之各項工程，並應將分配結果報本會核備。</w:t>
            </w:r>
          </w:p>
          <w:p w:rsidR="00C057DB" w:rsidRPr="004517C2" w:rsidRDefault="00C057DB" w:rsidP="00605202">
            <w:pPr>
              <w:autoSpaceDE w:val="0"/>
              <w:autoSpaceDN w:val="0"/>
              <w:adjustRightInd w:val="0"/>
              <w:snapToGrid w:val="0"/>
              <w:spacing w:line="320" w:lineRule="exact"/>
              <w:ind w:left="455" w:hangingChars="175" w:hanging="455"/>
              <w:jc w:val="both"/>
              <w:rPr>
                <w:rFonts w:ascii="標楷體" w:hAnsi="標楷體"/>
                <w:sz w:val="24"/>
                <w:szCs w:val="24"/>
              </w:rPr>
            </w:pPr>
            <w:r w:rsidRPr="004517C2">
              <w:rPr>
                <w:rFonts w:ascii="標楷體" w:hAnsi="標楷體" w:hint="eastAsia"/>
                <w:sz w:val="24"/>
                <w:szCs w:val="24"/>
              </w:rPr>
              <w:t>三、BOT合約內之各項工程得標營造商，於申請聘僱外籍營造工時，本會按BOT之得標業者送本會核備之分配結果，核發招募許可，不再依工程經費法個別計算。</w:t>
            </w:r>
          </w:p>
          <w:p w:rsidR="00C057DB" w:rsidRPr="004517C2" w:rsidRDefault="00C057DB" w:rsidP="00605202">
            <w:pPr>
              <w:autoSpaceDE w:val="0"/>
              <w:autoSpaceDN w:val="0"/>
              <w:adjustRightInd w:val="0"/>
              <w:snapToGrid w:val="0"/>
              <w:spacing w:line="320" w:lineRule="exact"/>
              <w:ind w:left="455" w:hangingChars="175" w:hanging="455"/>
              <w:jc w:val="both"/>
              <w:rPr>
                <w:rFonts w:ascii="標楷體" w:hAnsi="標楷體"/>
                <w:sz w:val="24"/>
                <w:szCs w:val="24"/>
              </w:rPr>
            </w:pPr>
            <w:r w:rsidRPr="004517C2">
              <w:rPr>
                <w:rFonts w:ascii="標楷體" w:hAnsi="標楷體" w:hint="eastAsia"/>
                <w:sz w:val="24"/>
                <w:szCs w:val="24"/>
              </w:rPr>
              <w:t>四、就業安定費之繳納依本會九十一年十一月二十二日勞職外字第0910200339號公告規定，一律調整為每人每月新台幣三千元。</w:t>
            </w:r>
          </w:p>
          <w:p w:rsidR="00C057DB" w:rsidRPr="004517C2" w:rsidRDefault="00C057DB" w:rsidP="00605202">
            <w:pPr>
              <w:autoSpaceDE w:val="0"/>
              <w:autoSpaceDN w:val="0"/>
              <w:adjustRightInd w:val="0"/>
              <w:snapToGrid w:val="0"/>
              <w:spacing w:line="320" w:lineRule="exact"/>
              <w:ind w:left="455" w:hangingChars="175" w:hanging="455"/>
              <w:jc w:val="both"/>
              <w:rPr>
                <w:rFonts w:ascii="標楷體" w:hAnsi="標楷體"/>
                <w:sz w:val="24"/>
                <w:szCs w:val="24"/>
              </w:rPr>
            </w:pPr>
            <w:r w:rsidRPr="004517C2">
              <w:rPr>
                <w:rFonts w:ascii="標楷體" w:hAnsi="標楷體" w:hint="eastAsia"/>
                <w:sz w:val="24"/>
                <w:szCs w:val="24"/>
              </w:rPr>
              <w:t>五、另有關BOT合約內容之各項工程得標營造商申請招募外籍勞工之簽證程序，依本會八十七年七月六日台八十九勞職外字第0214826號公告辦理。</w:t>
            </w:r>
          </w:p>
          <w:p w:rsidR="00C057DB" w:rsidRPr="004517C2" w:rsidRDefault="00C057DB" w:rsidP="00605202">
            <w:pPr>
              <w:autoSpaceDE w:val="0"/>
              <w:autoSpaceDN w:val="0"/>
              <w:adjustRightInd w:val="0"/>
              <w:snapToGrid w:val="0"/>
              <w:spacing w:line="320" w:lineRule="exact"/>
              <w:ind w:left="455" w:hangingChars="175" w:hanging="455"/>
              <w:jc w:val="both"/>
              <w:rPr>
                <w:rFonts w:ascii="標楷體" w:hAnsi="標楷體"/>
                <w:sz w:val="24"/>
                <w:szCs w:val="24"/>
              </w:rPr>
            </w:pPr>
            <w:r w:rsidRPr="004517C2">
              <w:rPr>
                <w:rFonts w:ascii="標楷體" w:hAnsi="標楷體" w:hint="eastAsia"/>
                <w:sz w:val="24"/>
                <w:szCs w:val="24"/>
              </w:rPr>
              <w:t>六、其他申請聘僱手續及有關許可、管理事項，悉依「就業服務法」、「外國人聘僱許可及管理辦法」及本會相關公告規定辦理。</w:t>
            </w:r>
          </w:p>
          <w:p w:rsidR="00C057DB" w:rsidRPr="004517C2" w:rsidRDefault="00C057DB" w:rsidP="00605202">
            <w:pPr>
              <w:autoSpaceDE w:val="0"/>
              <w:autoSpaceDN w:val="0"/>
              <w:adjustRightInd w:val="0"/>
              <w:snapToGrid w:val="0"/>
              <w:spacing w:line="320" w:lineRule="exact"/>
              <w:ind w:left="455" w:hangingChars="175" w:hanging="455"/>
              <w:jc w:val="both"/>
              <w:rPr>
                <w:rFonts w:ascii="標楷體" w:hAnsi="標楷體"/>
                <w:sz w:val="24"/>
                <w:szCs w:val="24"/>
              </w:rPr>
            </w:pPr>
            <w:r w:rsidRPr="004517C2">
              <w:rPr>
                <w:rFonts w:ascii="標楷體" w:hAnsi="標楷體" w:hint="eastAsia"/>
                <w:sz w:val="24"/>
                <w:szCs w:val="24"/>
              </w:rPr>
              <w:t>七、本公告自公告日起生效。</w:t>
            </w:r>
          </w:p>
        </w:tc>
      </w:tr>
    </w:tbl>
    <w:p w:rsidR="00A57DD2" w:rsidRPr="004517C2" w:rsidRDefault="00A57DD2" w:rsidP="00785F96">
      <w:pPr>
        <w:pStyle w:val="4"/>
        <w:spacing w:beforeLines="25" w:before="114"/>
        <w:ind w:left="1740" w:hanging="697"/>
        <w:rPr>
          <w:rFonts w:hAnsi="標楷體"/>
        </w:rPr>
      </w:pPr>
      <w:r w:rsidRPr="004517C2">
        <w:rPr>
          <w:rFonts w:hAnsi="標楷體" w:hint="eastAsia"/>
        </w:rPr>
        <w:lastRenderedPageBreak/>
        <w:t>行政程序</w:t>
      </w:r>
      <w:r w:rsidR="000C52AC">
        <w:rPr>
          <w:rFonts w:hAnsi="標楷體" w:hint="eastAsia"/>
        </w:rPr>
        <w:t>：</w:t>
      </w:r>
    </w:p>
    <w:p w:rsidR="00A57DD2" w:rsidRPr="004517C2" w:rsidRDefault="00A57DD2" w:rsidP="006A29AE">
      <w:pPr>
        <w:pStyle w:val="32"/>
        <w:ind w:leftChars="500" w:left="1701" w:firstLine="680"/>
        <w:rPr>
          <w:rFonts w:hAnsi="標楷體"/>
        </w:rPr>
      </w:pPr>
      <w:r w:rsidRPr="004517C2">
        <w:rPr>
          <w:rFonts w:hAnsi="標楷體" w:hint="eastAsia"/>
        </w:rPr>
        <w:t>勞委會職業訓練局於九十一年六月二十日簽以：「（一）查行政行為應有公平原則之適用，故本案對於BOT工程處理之原則一經確立，則有關BOT案件符合相同條件者，應一體適</w:t>
      </w:r>
      <w:r w:rsidR="006A29AE" w:rsidRPr="004517C2">
        <w:rPr>
          <w:rFonts w:hAnsi="標楷體" w:hint="eastAsia"/>
        </w:rPr>
        <w:t>用</w:t>
      </w:r>
      <w:r w:rsidRPr="004517C2">
        <w:rPr>
          <w:rFonts w:hAnsi="標楷體" w:hint="eastAsia"/>
        </w:rPr>
        <w:t>之。（二）前述各項原則如經核定，即屬行政程序法第一百五十九條第二項第二款之裁量基準，故擬依該法第一百六十條第二項程序刊登本會公報發布之。並請本會綜合規劃處公報編輯小組協助刊登本會公報。」案經前主任委員陳</w:t>
      </w:r>
      <w:r w:rsidR="006E548D">
        <w:rPr>
          <w:rFonts w:hAnsi="標楷體" w:hint="eastAsia"/>
          <w:bCs/>
        </w:rPr>
        <w:t>○</w:t>
      </w:r>
      <w:r w:rsidRPr="004517C2">
        <w:rPr>
          <w:rFonts w:hAnsi="標楷體" w:hint="eastAsia"/>
        </w:rPr>
        <w:t>於同年六月二十四日批示「如擬」。</w:t>
      </w:r>
    </w:p>
    <w:p w:rsidR="00A57DD2" w:rsidRPr="004517C2" w:rsidRDefault="00A57DD2" w:rsidP="00A57DD2">
      <w:pPr>
        <w:pStyle w:val="4"/>
        <w:rPr>
          <w:rFonts w:hAnsi="標楷體"/>
        </w:rPr>
      </w:pPr>
      <w:r w:rsidRPr="004517C2">
        <w:rPr>
          <w:rFonts w:hAnsi="標楷體" w:hint="eastAsia"/>
        </w:rPr>
        <w:t>勞委會之相關說明</w:t>
      </w:r>
      <w:r w:rsidR="000C52AC">
        <w:rPr>
          <w:rFonts w:hAnsi="標楷體" w:hint="eastAsia"/>
        </w:rPr>
        <w:t>：</w:t>
      </w:r>
    </w:p>
    <w:p w:rsidR="00A57DD2" w:rsidRPr="004517C2" w:rsidRDefault="00A57DD2" w:rsidP="00A57DD2">
      <w:pPr>
        <w:pStyle w:val="32"/>
        <w:ind w:leftChars="500" w:left="1701" w:firstLine="680"/>
        <w:rPr>
          <w:rFonts w:hAnsi="標楷體"/>
        </w:rPr>
      </w:pPr>
      <w:r w:rsidRPr="004517C2">
        <w:rPr>
          <w:rFonts w:hAnsi="標楷體" w:hint="eastAsia"/>
        </w:rPr>
        <w:t>九十二年六月二十六日公告簽核經過，依勞委會於九十九年七月十四日以勞職管字第0990074273號函復內容說明如下：</w:t>
      </w:r>
    </w:p>
    <w:p w:rsidR="00A57DD2" w:rsidRPr="004517C2" w:rsidRDefault="00A57DD2" w:rsidP="00A57DD2">
      <w:pPr>
        <w:pStyle w:val="5"/>
        <w:kinsoku/>
        <w:ind w:left="2092" w:hanging="697"/>
        <w:rPr>
          <w:rFonts w:hAnsi="標楷體"/>
        </w:rPr>
      </w:pPr>
      <w:r w:rsidRPr="004517C2">
        <w:rPr>
          <w:rFonts w:hAnsi="標楷體" w:hint="eastAsia"/>
        </w:rPr>
        <w:t>依據就業服務法第四十六條第一項第十款</w:t>
      </w:r>
      <w:r w:rsidRPr="004517C2">
        <w:rPr>
          <w:rStyle w:val="af2"/>
          <w:rFonts w:hAnsi="標楷體"/>
        </w:rPr>
        <w:footnoteReference w:id="14"/>
      </w:r>
      <w:r w:rsidRPr="004517C2">
        <w:rPr>
          <w:rFonts w:hAnsi="標楷體" w:hint="eastAsia"/>
        </w:rPr>
        <w:t>、第二項及外國人聘僱許可及管理辦法第三條規定</w:t>
      </w:r>
      <w:r w:rsidRPr="004517C2">
        <w:rPr>
          <w:rStyle w:val="af2"/>
          <w:rFonts w:hAnsi="標楷體"/>
        </w:rPr>
        <w:footnoteReference w:id="15"/>
      </w:r>
      <w:r w:rsidRPr="004517C2">
        <w:rPr>
          <w:rFonts w:hAnsi="標楷體" w:hint="eastAsia"/>
        </w:rPr>
        <w:t>，勞委會經政策評估，奉</w:t>
      </w:r>
      <w:r w:rsidR="008F4727" w:rsidRPr="004517C2">
        <w:rPr>
          <w:rFonts w:hAnsi="標楷體" w:hint="eastAsia"/>
        </w:rPr>
        <w:t>前主任委員</w:t>
      </w:r>
      <w:r w:rsidRPr="004517C2">
        <w:rPr>
          <w:rFonts w:hAnsi="標楷體" w:hint="eastAsia"/>
        </w:rPr>
        <w:t>陳菊九十二年六月二十四日核示，於九十二年六月二十六日以勞職外字第0920205100號公告在案。</w:t>
      </w:r>
    </w:p>
    <w:p w:rsidR="00A57DD2" w:rsidRPr="004517C2" w:rsidRDefault="00A57DD2" w:rsidP="00A57DD2">
      <w:pPr>
        <w:pStyle w:val="5"/>
        <w:kinsoku/>
        <w:ind w:left="2092" w:hanging="697"/>
        <w:rPr>
          <w:rFonts w:hAnsi="標楷體"/>
        </w:rPr>
      </w:pPr>
      <w:smartTag w:uri="urn:schemas-microsoft-com:office:smarttags" w:element="chsdate">
        <w:smartTagPr>
          <w:attr w:name="Year" w:val="1990"/>
          <w:attr w:name="Month" w:val="5"/>
          <w:attr w:name="Day" w:val="10"/>
          <w:attr w:name="IsLunarDate" w:val="False"/>
          <w:attr w:name="IsROCDate" w:val="False"/>
        </w:smartTagPr>
        <w:r w:rsidRPr="004517C2">
          <w:rPr>
            <w:rFonts w:hAnsi="標楷體" w:hint="eastAsia"/>
          </w:rPr>
          <w:t>九十年五月十日</w:t>
        </w:r>
      </w:smartTag>
      <w:r w:rsidRPr="004517C2">
        <w:rPr>
          <w:rFonts w:hAnsi="標楷體" w:hint="eastAsia"/>
        </w:rPr>
        <w:t xml:space="preserve">公告以工程發包為時點，九十二年六月公告卻以BOT標業者與政府簽訂合約為時點之理由 </w:t>
      </w:r>
      <w:r w:rsidR="000C52AC">
        <w:rPr>
          <w:rFonts w:hAnsi="標楷體" w:hint="eastAsia"/>
        </w:rPr>
        <w:t>：</w:t>
      </w:r>
    </w:p>
    <w:p w:rsidR="00A57DD2" w:rsidRPr="004517C2" w:rsidRDefault="00A57DD2" w:rsidP="00A57DD2">
      <w:pPr>
        <w:pStyle w:val="42"/>
        <w:ind w:leftChars="600" w:left="2041" w:firstLine="680"/>
        <w:rPr>
          <w:rFonts w:hAnsi="標楷體"/>
        </w:rPr>
      </w:pPr>
      <w:r w:rsidRPr="004517C2">
        <w:rPr>
          <w:rFonts w:hAnsi="標楷體" w:hint="eastAsia"/>
        </w:rPr>
        <w:t>由於民間機構投資興建並為營運，且營運</w:t>
      </w:r>
      <w:r w:rsidRPr="004517C2">
        <w:rPr>
          <w:rFonts w:hAnsi="標楷體" w:hint="eastAsia"/>
        </w:rPr>
        <w:lastRenderedPageBreak/>
        <w:t>期間屆滿後移轉所有權予政府之重大工程業者，原屬符合勞委會八十六年九月二十日公告及八十七年三月十九日公告規定之重大工程資格，得向該會申請聘僱外勞者，於計畫投資興建之初，在行政管理與規劃整體工程人力，業擬定實行計畫並投入相當成本，惟該會</w:t>
      </w:r>
      <w:smartTag w:uri="urn:schemas-microsoft-com:office:smarttags" w:element="chsdate">
        <w:smartTagPr>
          <w:attr w:name="Year" w:val="1990"/>
          <w:attr w:name="Month" w:val="5"/>
          <w:attr w:name="Day" w:val="10"/>
          <w:attr w:name="IsLunarDate" w:val="False"/>
          <w:attr w:name="IsROCDate" w:val="False"/>
        </w:smartTagPr>
        <w:r w:rsidRPr="004517C2">
          <w:rPr>
            <w:rFonts w:hAnsi="標楷體" w:hint="eastAsia"/>
          </w:rPr>
          <w:t>九十年五月十日</w:t>
        </w:r>
      </w:smartTag>
      <w:r w:rsidRPr="004517C2">
        <w:rPr>
          <w:rFonts w:hAnsi="標楷體" w:hint="eastAsia"/>
        </w:rPr>
        <w:t>台九○勞職外字第0221648號公告停止重大工程引進外籍勞工，對於BOT案件如何適用上開公告，尚非明確。經該會考量，因</w:t>
      </w:r>
      <w:smartTag w:uri="urn:schemas-microsoft-com:office:smarttags" w:element="chsdate">
        <w:smartTagPr>
          <w:attr w:name="Year" w:val="1990"/>
          <w:attr w:name="Month" w:val="5"/>
          <w:attr w:name="Day" w:val="10"/>
          <w:attr w:name="IsLunarDate" w:val="False"/>
          <w:attr w:name="IsROCDate" w:val="False"/>
        </w:smartTagPr>
        <w:r w:rsidRPr="004517C2">
          <w:rPr>
            <w:rFonts w:hAnsi="標楷體" w:hint="eastAsia"/>
          </w:rPr>
          <w:t>九十年五月十日</w:t>
        </w:r>
      </w:smartTag>
      <w:r w:rsidRPr="004517C2">
        <w:rPr>
          <w:rFonts w:hAnsi="標楷體" w:hint="eastAsia"/>
        </w:rPr>
        <w:t>之公告，係對於工程主辦機關收取工程投標標單之始日或以工程合約之訂約日期在九十年五月十六日後之重大工程案件停止引進外籍營造工，至已於上開指定日期前辦理招標及履約之重大工程，明定不受其公告規定之影響。該會為明確BOT工程之申審原則，爰於九十二年六月二十六日以勞職外字第0920205100號公告補充規定BOT合約須於九十年五月十六日前簽訂且符合重大工程之條件，及BOT興建工程計畫考量人力需求，已依當時外勞政策擬訂計畫者，得申請聘僱外籍營造工從事營造業工作。</w:t>
      </w:r>
    </w:p>
    <w:p w:rsidR="00A57DD2" w:rsidRPr="004517C2" w:rsidRDefault="00A57DD2" w:rsidP="000C52AC">
      <w:pPr>
        <w:pStyle w:val="3"/>
        <w:kinsoku/>
        <w:ind w:left="1394"/>
        <w:rPr>
          <w:rFonts w:hAnsi="標楷體"/>
        </w:rPr>
      </w:pPr>
      <w:bookmarkStart w:id="132" w:name="_Toc291943816"/>
      <w:bookmarkStart w:id="133" w:name="_Toc293309813"/>
      <w:bookmarkStart w:id="134" w:name="_Toc293501482"/>
      <w:r w:rsidRPr="004517C2">
        <w:rPr>
          <w:rFonts w:hAnsi="標楷體" w:hint="eastAsia"/>
        </w:rPr>
        <w:t>勞委會核准高捷公司進用外勞（二千六百八十八人）之決策轉折</w:t>
      </w:r>
      <w:bookmarkEnd w:id="132"/>
      <w:bookmarkEnd w:id="133"/>
      <w:bookmarkEnd w:id="134"/>
      <w:r w:rsidR="000C52AC">
        <w:rPr>
          <w:rFonts w:hAnsi="標楷體" w:hint="eastAsia"/>
        </w:rPr>
        <w:t>：</w:t>
      </w:r>
    </w:p>
    <w:p w:rsidR="00A57DD2" w:rsidRPr="004517C2" w:rsidRDefault="00A57DD2" w:rsidP="00A57DD2">
      <w:pPr>
        <w:pStyle w:val="4"/>
        <w:rPr>
          <w:rFonts w:hAnsi="標楷體"/>
        </w:rPr>
      </w:pPr>
      <w:r w:rsidRPr="004517C2">
        <w:rPr>
          <w:rFonts w:hAnsi="標楷體" w:hint="eastAsia"/>
        </w:rPr>
        <w:t>勞委會於本院約詢提供之書面資料說明略以，茲因BOT工程，應如何適用，該會</w:t>
      </w:r>
      <w:smartTag w:uri="urn:schemas-microsoft-com:office:smarttags" w:element="chsdate">
        <w:smartTagPr>
          <w:attr w:name="Year" w:val="1990"/>
          <w:attr w:name="Month" w:val="5"/>
          <w:attr w:name="Day" w:val="10"/>
          <w:attr w:name="IsLunarDate" w:val="False"/>
          <w:attr w:name="IsROCDate" w:val="False"/>
        </w:smartTagPr>
        <w:r w:rsidRPr="004517C2">
          <w:rPr>
            <w:rFonts w:hAnsi="標楷體" w:hint="eastAsia"/>
          </w:rPr>
          <w:t>九十年五月十日</w:t>
        </w:r>
      </w:smartTag>
      <w:r w:rsidRPr="004517C2">
        <w:rPr>
          <w:rFonts w:hAnsi="標楷體" w:hint="eastAsia"/>
        </w:rPr>
        <w:t>公告尚不明確，基於法律不溯及既往及信賴保護原則，該會爰以九十二年六</w:t>
      </w:r>
      <w:r w:rsidR="0068275B">
        <w:rPr>
          <w:rFonts w:hAnsi="標楷體" w:hint="eastAsia"/>
        </w:rPr>
        <w:t>月</w:t>
      </w:r>
      <w:r w:rsidRPr="004517C2">
        <w:rPr>
          <w:rFonts w:hAnsi="標楷體" w:hint="eastAsia"/>
        </w:rPr>
        <w:t>二十六日勞職外字第0920205100號公告BOT興建工程申請聘僱外勞有關事項，該公告就該會</w:t>
      </w:r>
      <w:smartTag w:uri="urn:schemas-microsoft-com:office:smarttags" w:element="chsdate">
        <w:smartTagPr>
          <w:attr w:name="Year" w:val="1990"/>
          <w:attr w:name="Month" w:val="5"/>
          <w:attr w:name="Day" w:val="10"/>
          <w:attr w:name="IsLunarDate" w:val="False"/>
          <w:attr w:name="IsROCDate" w:val="False"/>
        </w:smartTagPr>
        <w:r w:rsidRPr="004517C2">
          <w:rPr>
            <w:rFonts w:hAnsi="標楷體" w:hint="eastAsia"/>
          </w:rPr>
          <w:t>九十年五月十日</w:t>
        </w:r>
      </w:smartTag>
      <w:r w:rsidRPr="004517C2">
        <w:rPr>
          <w:rFonts w:hAnsi="標楷體" w:hint="eastAsia"/>
        </w:rPr>
        <w:t>公告為補充說明。</w:t>
      </w:r>
    </w:p>
    <w:p w:rsidR="00A57DD2" w:rsidRPr="004517C2" w:rsidRDefault="00A57DD2" w:rsidP="00A57DD2">
      <w:pPr>
        <w:pStyle w:val="4"/>
        <w:rPr>
          <w:rFonts w:hAnsi="標楷體"/>
        </w:rPr>
      </w:pPr>
      <w:r w:rsidRPr="004517C2">
        <w:rPr>
          <w:rFonts w:hAnsi="標楷體" w:hint="eastAsia"/>
        </w:rPr>
        <w:lastRenderedPageBreak/>
        <w:t>詢據勞委會表示，（郭副主委）「九十年公告禁止原則上是不溯及既往，但九十年公告未提到BOT案件如何適用，經過內部討論後，認為BOT還是要適用不溯及既往，而九十二年六月二十六日的公告是因為高鐵（按指台灣南北高速鐵路，下同）來問BOT可否申請，於是我們針對所有的BOT案全部加以解釋。九十二年的公告只是補充解釋BOT案，BOT案得標在</w:t>
      </w:r>
      <w:smartTag w:uri="urn:schemas-microsoft-com:office:smarttags" w:element="chsdate">
        <w:smartTagPr>
          <w:attr w:name="IsROCDate" w:val="False"/>
          <w:attr w:name="IsLunarDate" w:val="False"/>
          <w:attr w:name="Day" w:val="16"/>
          <w:attr w:name="Month" w:val="5"/>
          <w:attr w:name="Year" w:val="1990"/>
        </w:smartTagPr>
        <w:r w:rsidRPr="004517C2">
          <w:rPr>
            <w:rFonts w:hAnsi="標楷體" w:hint="eastAsia"/>
          </w:rPr>
          <w:t>九十年五月十六日</w:t>
        </w:r>
      </w:smartTag>
      <w:r w:rsidRPr="004517C2">
        <w:rPr>
          <w:rFonts w:hAnsi="標楷體" w:hint="eastAsia"/>
        </w:rPr>
        <w:t>以前也可以適用。九十年的公告，只要重大工程的投標時點在九十年五月十六日前就不受限制。」（廖副局長）「</w:t>
      </w:r>
      <w:smartTag w:uri="urn:schemas-microsoft-com:office:smarttags" w:element="chsdate">
        <w:smartTagPr>
          <w:attr w:name="IsROCDate" w:val="False"/>
          <w:attr w:name="IsLunarDate" w:val="False"/>
          <w:attr w:name="Day" w:val="10"/>
          <w:attr w:name="Month" w:val="5"/>
          <w:attr w:name="Year" w:val="1990"/>
        </w:smartTagPr>
        <w:r w:rsidRPr="004517C2">
          <w:rPr>
            <w:rFonts w:hAnsi="標楷體" w:hint="eastAsia"/>
          </w:rPr>
          <w:t>九十年五月十日</w:t>
        </w:r>
      </w:smartTag>
      <w:r w:rsidRPr="004517C2">
        <w:rPr>
          <w:rFonts w:hAnsi="標楷體" w:hint="eastAsia"/>
        </w:rPr>
        <w:t>禁止我們只考慮到重大工程及獎勵民間投資的部分，但BOT就忽略掉了。高鐵當時是適用標準書來申請了。先有高鐵才有高捷，去援引高鐵所做成的公告。…高捷在九十年五月前與高雄市政府簽約，工期及金額均合公告，且其投資計畫書有考量使用外勞，所以我們核准他引進外勞，以二千六百八十八名為上限。先核准外勞名額，後才有招募程序。」</w:t>
      </w:r>
    </w:p>
    <w:p w:rsidR="00025940" w:rsidRPr="004517C2" w:rsidRDefault="00025940" w:rsidP="00A57DD2">
      <w:pPr>
        <w:pStyle w:val="4"/>
        <w:rPr>
          <w:rFonts w:hAnsi="標楷體"/>
        </w:rPr>
      </w:pPr>
      <w:r w:rsidRPr="004517C2">
        <w:rPr>
          <w:rFonts w:hAnsi="標楷體" w:hint="eastAsia"/>
        </w:rPr>
        <w:t>勞委會外勞政策之轉變詳表E10</w:t>
      </w:r>
      <w:r w:rsidR="000C52AC">
        <w:rPr>
          <w:rFonts w:hAnsi="標楷體" w:hint="eastAsia"/>
        </w:rPr>
        <w:t>。</w:t>
      </w:r>
    </w:p>
    <w:p w:rsidR="00A57DD2" w:rsidRPr="004517C2" w:rsidRDefault="00A57DD2" w:rsidP="00A57DD2">
      <w:pPr>
        <w:pStyle w:val="3"/>
        <w:rPr>
          <w:rFonts w:hAnsi="標楷體"/>
        </w:rPr>
      </w:pPr>
      <w:bookmarkStart w:id="135" w:name="_Toc291943817"/>
      <w:bookmarkStart w:id="136" w:name="_Toc293309814"/>
      <w:bookmarkStart w:id="137" w:name="_Toc293501483"/>
      <w:r w:rsidRPr="004517C2">
        <w:rPr>
          <w:rFonts w:hAnsi="標楷體" w:hint="eastAsia"/>
        </w:rPr>
        <w:t>高捷公司申請引進外勞過程</w:t>
      </w:r>
      <w:bookmarkEnd w:id="135"/>
      <w:bookmarkEnd w:id="136"/>
      <w:bookmarkEnd w:id="137"/>
      <w:r w:rsidR="000C52AC">
        <w:rPr>
          <w:rFonts w:hAnsi="標楷體" w:hint="eastAsia"/>
        </w:rPr>
        <w:t>：</w:t>
      </w:r>
    </w:p>
    <w:p w:rsidR="00A57DD2" w:rsidRPr="004517C2" w:rsidRDefault="00A57DD2" w:rsidP="00A57DD2">
      <w:pPr>
        <w:pStyle w:val="42"/>
        <w:ind w:leftChars="400" w:left="1361" w:firstLine="680"/>
        <w:rPr>
          <w:rFonts w:hAnsi="標楷體"/>
        </w:rPr>
      </w:pPr>
      <w:r w:rsidRPr="004517C2">
        <w:rPr>
          <w:rFonts w:hAnsi="標楷體" w:hint="eastAsia"/>
        </w:rPr>
        <w:t>有關高捷公司申請引進外勞過程及結果詳表</w:t>
      </w:r>
      <w:r w:rsidR="00025940" w:rsidRPr="004517C2">
        <w:rPr>
          <w:rFonts w:hAnsi="標楷體" w:hint="eastAsia"/>
        </w:rPr>
        <w:t>十</w:t>
      </w:r>
      <w:r w:rsidR="007F5D43">
        <w:rPr>
          <w:rFonts w:hAnsi="標楷體" w:hint="eastAsia"/>
        </w:rPr>
        <w:t>二</w:t>
      </w:r>
      <w:r w:rsidRPr="004517C2">
        <w:rPr>
          <w:rFonts w:hAnsi="標楷體" w:hint="eastAsia"/>
        </w:rPr>
        <w:t>及E</w:t>
      </w:r>
      <w:r w:rsidR="00025940" w:rsidRPr="004517C2">
        <w:rPr>
          <w:rFonts w:hAnsi="標楷體" w:hint="eastAsia"/>
        </w:rPr>
        <w:t>11</w:t>
      </w:r>
      <w:r w:rsidRPr="004517C2">
        <w:rPr>
          <w:rFonts w:hAnsi="標楷體" w:hint="eastAsia"/>
        </w:rPr>
        <w:t>。</w:t>
      </w:r>
    </w:p>
    <w:p w:rsidR="00A57DD2" w:rsidRPr="004517C2" w:rsidRDefault="00A57DD2" w:rsidP="00A57DD2">
      <w:pPr>
        <w:pStyle w:val="4"/>
        <w:rPr>
          <w:rFonts w:hAnsi="標楷體"/>
        </w:rPr>
      </w:pPr>
      <w:r w:rsidRPr="004517C2">
        <w:rPr>
          <w:rFonts w:hAnsi="標楷體" w:hint="eastAsia"/>
        </w:rPr>
        <w:t>申請過程</w:t>
      </w:r>
      <w:r w:rsidR="000C52AC">
        <w:rPr>
          <w:rFonts w:hAnsi="標楷體" w:hint="eastAsia"/>
        </w:rPr>
        <w:t>：</w:t>
      </w:r>
    </w:p>
    <w:p w:rsidR="00A57DD2" w:rsidRPr="004517C2" w:rsidRDefault="00A57DD2" w:rsidP="00A57DD2">
      <w:pPr>
        <w:pStyle w:val="42"/>
        <w:ind w:left="1701" w:firstLine="680"/>
        <w:rPr>
          <w:rFonts w:hAnsi="標楷體"/>
        </w:rPr>
      </w:pPr>
      <w:r w:rsidRPr="004517C2">
        <w:rPr>
          <w:rFonts w:hAnsi="標楷體" w:hint="eastAsia"/>
        </w:rPr>
        <w:t>依據勞委會九十七年五月一日勞職管字第0970508212號函本院之「高捷泰勞引進及騷動事件查處說明」及其相關附件如下：</w:t>
      </w:r>
    </w:p>
    <w:p w:rsidR="00A57DD2" w:rsidRPr="004517C2" w:rsidRDefault="00A57DD2" w:rsidP="00F06373">
      <w:pPr>
        <w:pStyle w:val="5"/>
        <w:rPr>
          <w:rFonts w:hAnsi="標楷體"/>
        </w:rPr>
      </w:pPr>
      <w:r w:rsidRPr="004517C2">
        <w:rPr>
          <w:rFonts w:hAnsi="標楷體" w:hint="eastAsia"/>
        </w:rPr>
        <w:t>高捷公司申請資格審核</w:t>
      </w:r>
      <w:r w:rsidR="000C52AC">
        <w:rPr>
          <w:rFonts w:hAnsi="標楷體" w:hint="eastAsia"/>
        </w:rPr>
        <w:t>：</w:t>
      </w:r>
    </w:p>
    <w:p w:rsidR="00A57DD2" w:rsidRPr="004517C2" w:rsidRDefault="00A57DD2" w:rsidP="00F06373">
      <w:pPr>
        <w:pStyle w:val="6"/>
        <w:rPr>
          <w:rFonts w:hAnsi="標楷體"/>
        </w:rPr>
      </w:pPr>
      <w:r w:rsidRPr="004517C2">
        <w:rPr>
          <w:rFonts w:hAnsi="標楷體" w:hint="eastAsia"/>
        </w:rPr>
        <w:t>高捷公司以九十二年九月二十四日（九二）高捷A1字第3737號函，就該公司所投資興建之高雄都會區大眾捷運系統紅橘線路網</w:t>
      </w:r>
      <w:r w:rsidRPr="004517C2">
        <w:rPr>
          <w:rFonts w:hAnsi="標楷體" w:hint="eastAsia"/>
        </w:rPr>
        <w:lastRenderedPageBreak/>
        <w:t>建設案，向勞委會申請引進外勞。該公司並表示於備標期間，國內重大營建工程均引進外勞以降低成本。該公司參照當時國內重大工程得使用外勞從事營造之市場行情及法令規定，並依該公司當時計畫顧問「中興工程顧問（股）公司」所做已將外勞估算在內之「工程建造成本估算說明」（按：該說明載以本工程經費除參考"營建物價"所刊載之南部地區單價，及參考台北捷運工程單價外，並對大宗建材單價酌為調整。基本工資領班二千一百、技工一千九百、大工一千七百、小工一千五百），作為該公司當時估算工程建造成本之基準。</w:t>
      </w:r>
    </w:p>
    <w:p w:rsidR="00A57DD2" w:rsidRPr="004517C2" w:rsidRDefault="00A57DD2" w:rsidP="00F06373">
      <w:pPr>
        <w:pStyle w:val="6"/>
        <w:rPr>
          <w:rFonts w:hAnsi="標楷體"/>
        </w:rPr>
      </w:pPr>
      <w:r w:rsidRPr="004517C2">
        <w:rPr>
          <w:rFonts w:hAnsi="標楷體" w:hint="eastAsia"/>
        </w:rPr>
        <w:t>經勞委會審核高捷公司與高雄市政府係於</w:t>
      </w:r>
      <w:smartTag w:uri="urn:schemas-microsoft-com:office:smarttags" w:element="chsdate">
        <w:smartTagPr>
          <w:attr w:name="Year" w:val="1990"/>
          <w:attr w:name="Month" w:val="1"/>
          <w:attr w:name="Day" w:val="12"/>
          <w:attr w:name="IsLunarDate" w:val="False"/>
          <w:attr w:name="IsROCDate" w:val="False"/>
        </w:smartTagPr>
        <w:r w:rsidRPr="004517C2">
          <w:rPr>
            <w:rFonts w:hAnsi="標楷體" w:hint="eastAsia"/>
          </w:rPr>
          <w:t>九十年一月十二日</w:t>
        </w:r>
      </w:smartTag>
      <w:r w:rsidRPr="004517C2">
        <w:rPr>
          <w:rFonts w:hAnsi="標楷體" w:hint="eastAsia"/>
        </w:rPr>
        <w:t>簽訂興建營運合約，又依高捷公司九十二年十二月二十四日檢附之BOT興建營運合約及投資計畫書第二冊第三章財務計畫第三之一百二十八頁、第三之一百六十五頁等文件，所載工程總金額為一千三百五十二億六千三百七十八萬八千元；預定工期約一千八百八十七日曆天，符合該會九十二年六月二十六日勞職外字第0920205100號公告之申請資格條件，該會於九十二年十二月三日勞職外字第0920606414號函，同意由高捷公司統籌以雇主身分辦理外國人申請，並依法及核准人數計算公式，核定高捷公司二千六百八十八名外勞名額。</w:t>
      </w:r>
    </w:p>
    <w:p w:rsidR="00A57DD2" w:rsidRPr="004517C2" w:rsidRDefault="00A57DD2" w:rsidP="00F06373">
      <w:pPr>
        <w:pStyle w:val="5"/>
        <w:rPr>
          <w:rFonts w:hAnsi="標楷體"/>
        </w:rPr>
      </w:pPr>
      <w:r w:rsidRPr="004517C2">
        <w:rPr>
          <w:rFonts w:hAnsi="標楷體" w:hint="eastAsia"/>
        </w:rPr>
        <w:t>高捷公司申請招募許可</w:t>
      </w:r>
      <w:r w:rsidR="000C52AC">
        <w:rPr>
          <w:rFonts w:hAnsi="標楷體" w:hint="eastAsia"/>
        </w:rPr>
        <w:t>：</w:t>
      </w:r>
    </w:p>
    <w:p w:rsidR="00A57DD2" w:rsidRPr="004517C2" w:rsidRDefault="00A57DD2" w:rsidP="00F06373">
      <w:pPr>
        <w:pStyle w:val="6"/>
        <w:rPr>
          <w:rFonts w:hAnsi="標楷體"/>
        </w:rPr>
      </w:pPr>
      <w:r w:rsidRPr="004517C2">
        <w:rPr>
          <w:rFonts w:hAnsi="標楷體" w:hint="eastAsia"/>
        </w:rPr>
        <w:t>高捷公司辦理國內招募</w:t>
      </w:r>
      <w:r w:rsidR="000C52AC">
        <w:rPr>
          <w:rFonts w:hAnsi="標楷體" w:hint="eastAsia"/>
        </w:rPr>
        <w:t>：</w:t>
      </w:r>
    </w:p>
    <w:p w:rsidR="00A57DD2" w:rsidRPr="004517C2" w:rsidRDefault="00A57DD2" w:rsidP="00F06373">
      <w:pPr>
        <w:pStyle w:val="32"/>
        <w:ind w:leftChars="700" w:left="2381" w:firstLine="680"/>
        <w:rPr>
          <w:rFonts w:hAnsi="標楷體"/>
        </w:rPr>
      </w:pPr>
      <w:r w:rsidRPr="004517C2">
        <w:rPr>
          <w:rFonts w:hAnsi="標楷體" w:hint="eastAsia"/>
        </w:rPr>
        <w:lastRenderedPageBreak/>
        <w:t>高捷公司依法定程序，先後於九十三年四月十三日及九十三年八月五日向高雄市政府勞工局訓練就業中心辦理求才登記，並於國內報紙刊登求才廣告三日招募本國勞工，等待十四日招募期間完成國內招募程序後，嗣於九十三年六月二日及九十三年九月二十一日就國內招募不足人數，分別向該會職訓局申請外勞招募許可。</w:t>
      </w:r>
    </w:p>
    <w:p w:rsidR="00A57DD2" w:rsidRPr="004517C2" w:rsidRDefault="00A57DD2" w:rsidP="00F06373">
      <w:pPr>
        <w:pStyle w:val="6"/>
        <w:rPr>
          <w:rFonts w:hAnsi="標楷體"/>
        </w:rPr>
      </w:pPr>
      <w:r w:rsidRPr="004517C2">
        <w:rPr>
          <w:rFonts w:hAnsi="標楷體" w:hint="eastAsia"/>
        </w:rPr>
        <w:t>勞委會書面審查</w:t>
      </w:r>
      <w:r w:rsidR="000C52AC">
        <w:rPr>
          <w:rFonts w:hAnsi="標楷體" w:hint="eastAsia"/>
        </w:rPr>
        <w:t>：</w:t>
      </w:r>
    </w:p>
    <w:p w:rsidR="00A57DD2" w:rsidRPr="004517C2" w:rsidRDefault="00A57DD2" w:rsidP="00F06373">
      <w:pPr>
        <w:pStyle w:val="32"/>
        <w:ind w:leftChars="700" w:left="2381" w:firstLine="680"/>
        <w:rPr>
          <w:rFonts w:hAnsi="標楷體"/>
        </w:rPr>
      </w:pPr>
      <w:r w:rsidRPr="004517C2">
        <w:rPr>
          <w:rFonts w:hAnsi="標楷體" w:hint="eastAsia"/>
        </w:rPr>
        <w:t>經勞委會依法審查高捷公司所送高雄市勞工局出具求才證明書及無違反勞工法令證明等文件符合規定，依行政程序及該會正常審查時效之規定，分別以九十三年六月十四日勞職外字第0930611876號函（核准八百三十名）及九十三年十月二十七日勞職外字第0930613228號函（核准一千八百五十八名），共計核准高捷公司二千六百八十八名外國人招募許可。</w:t>
      </w:r>
    </w:p>
    <w:p w:rsidR="00A57DD2" w:rsidRPr="004517C2" w:rsidRDefault="00A57DD2" w:rsidP="00F06373">
      <w:pPr>
        <w:pStyle w:val="5"/>
        <w:rPr>
          <w:rFonts w:hAnsi="標楷體"/>
        </w:rPr>
      </w:pPr>
      <w:r w:rsidRPr="004517C2">
        <w:rPr>
          <w:rFonts w:hAnsi="標楷體" w:hint="eastAsia"/>
        </w:rPr>
        <w:t>高捷公司引進方式</w:t>
      </w:r>
      <w:r w:rsidR="000C52AC">
        <w:rPr>
          <w:rFonts w:hAnsi="標楷體" w:hint="eastAsia"/>
        </w:rPr>
        <w:t>：</w:t>
      </w:r>
    </w:p>
    <w:p w:rsidR="00A57DD2" w:rsidRPr="004517C2" w:rsidRDefault="00A57DD2" w:rsidP="000C52AC">
      <w:pPr>
        <w:pStyle w:val="6"/>
        <w:kinsoku/>
        <w:ind w:left="2443" w:hanging="714"/>
        <w:rPr>
          <w:rFonts w:hAnsi="標楷體"/>
        </w:rPr>
      </w:pPr>
      <w:r w:rsidRPr="004517C2">
        <w:rPr>
          <w:rFonts w:hAnsi="標楷體" w:hint="eastAsia"/>
        </w:rPr>
        <w:t>高捷公司係自行向勞委會申請取得外國人招募許可後，再以自行引進方式引進外勞（依勞委會「高雄捷運泰勞人權查察專案小組調查報告」九十四年八月二十四日調查結果），卻與非屬該會核准設立之華磐公司簽定合約，協助其招募引進及辦理外勞引進後管理業務。</w:t>
      </w:r>
    </w:p>
    <w:p w:rsidR="00A57DD2" w:rsidRPr="004517C2" w:rsidRDefault="00A57DD2" w:rsidP="00F06373">
      <w:pPr>
        <w:pStyle w:val="6"/>
        <w:rPr>
          <w:rFonts w:hAnsi="標楷體"/>
        </w:rPr>
      </w:pPr>
      <w:r w:rsidRPr="004517C2">
        <w:rPr>
          <w:rFonts w:hAnsi="標楷體" w:hint="eastAsia"/>
        </w:rPr>
        <w:t>高捷公司與三家泰國仲介公司簽訂招募合約，協助其國外招募勞工。</w:t>
      </w:r>
    </w:p>
    <w:p w:rsidR="00A57DD2" w:rsidRPr="004517C2" w:rsidRDefault="00A57DD2" w:rsidP="00F06373">
      <w:pPr>
        <w:pStyle w:val="6"/>
        <w:rPr>
          <w:rFonts w:hAnsi="標楷體"/>
        </w:rPr>
      </w:pPr>
      <w:r w:rsidRPr="004517C2">
        <w:rPr>
          <w:rFonts w:hAnsi="標楷體" w:hint="eastAsia"/>
        </w:rPr>
        <w:t>高捷公司委任經勞委會許可設立之曜名公司向該會申請辦理五十三份外國人聘僱許</w:t>
      </w:r>
      <w:r w:rsidRPr="004517C2">
        <w:rPr>
          <w:rFonts w:hAnsi="標楷體" w:hint="eastAsia"/>
        </w:rPr>
        <w:lastRenderedPageBreak/>
        <w:t>可。</w:t>
      </w:r>
    </w:p>
    <w:p w:rsidR="00A57DD2" w:rsidRPr="004517C2" w:rsidRDefault="00A57DD2" w:rsidP="00F06373">
      <w:pPr>
        <w:pStyle w:val="4"/>
        <w:rPr>
          <w:rFonts w:hAnsi="標楷體"/>
        </w:rPr>
      </w:pPr>
      <w:r w:rsidRPr="004517C2">
        <w:rPr>
          <w:rFonts w:hAnsi="標楷體" w:hint="eastAsia"/>
        </w:rPr>
        <w:t>高捷公司引進外勞人數</w:t>
      </w:r>
      <w:r w:rsidR="000C52AC">
        <w:rPr>
          <w:rFonts w:hAnsi="標楷體" w:hint="eastAsia"/>
        </w:rPr>
        <w:t>：</w:t>
      </w:r>
    </w:p>
    <w:p w:rsidR="00A57DD2" w:rsidRPr="004517C2" w:rsidRDefault="00A57DD2" w:rsidP="00F06373">
      <w:pPr>
        <w:pStyle w:val="32"/>
        <w:ind w:leftChars="500" w:left="1701" w:firstLine="680"/>
        <w:rPr>
          <w:rFonts w:hAnsi="標楷體"/>
        </w:rPr>
      </w:pPr>
      <w:r w:rsidRPr="004517C2">
        <w:rPr>
          <w:rFonts w:hAnsi="標楷體" w:hint="eastAsia"/>
        </w:rPr>
        <w:t>勞委會於九十九年七月十四日以勞職管字第0990074273號函復本院表示，依高捷公司申請表件，該公司持該會九十三年六月十四日勞職外字第0930611876號及九十三年十月二十七日勞職外字第0930613228號招募函於九十三年七月至九十四年二月期間自行引進外勞共計一千二百四十名，又該公司於九十四年一月至九十四年八月期間另委託曜名公司持該會九十三年十月二十七日招募函引進外勞共計七百一十五名。另高捷工程使用外勞情形如表</w:t>
      </w:r>
      <w:r w:rsidR="00C17253" w:rsidRPr="004517C2">
        <w:rPr>
          <w:rFonts w:hAnsi="標楷體" w:hint="eastAsia"/>
        </w:rPr>
        <w:t>十</w:t>
      </w:r>
      <w:r w:rsidR="007F5D43">
        <w:rPr>
          <w:rFonts w:hAnsi="標楷體" w:hint="eastAsia"/>
        </w:rPr>
        <w:t>三</w:t>
      </w:r>
      <w:r w:rsidRPr="004517C2">
        <w:rPr>
          <w:rFonts w:hAnsi="標楷體" w:hint="eastAsia"/>
        </w:rPr>
        <w:t>。</w:t>
      </w:r>
    </w:p>
    <w:p w:rsidR="00A57DD2" w:rsidRPr="004517C2" w:rsidRDefault="00A57DD2" w:rsidP="00F06373">
      <w:pPr>
        <w:pStyle w:val="4"/>
        <w:rPr>
          <w:rFonts w:hAnsi="標楷體"/>
        </w:rPr>
      </w:pPr>
      <w:r w:rsidRPr="004517C2">
        <w:rPr>
          <w:rFonts w:hAnsi="標楷體" w:hint="eastAsia"/>
        </w:rPr>
        <w:t>高捷公司與各區段標統包商簽訂之工程契約書中則載明：「全部技工及普通工除因需要且經工程司同意外，應優先僱用設籍於高雄都會區之本國勞工」（見高捷公司與聯鋼等區段標統包商簽訂之工程契約書一般條款15.7）；又</w:t>
      </w:r>
      <w:r w:rsidR="00312116" w:rsidRPr="004517C2">
        <w:rPr>
          <w:rFonts w:hAnsi="標楷體" w:hint="eastAsia"/>
        </w:rPr>
        <w:t>亦</w:t>
      </w:r>
      <w:r w:rsidRPr="004517C2">
        <w:rPr>
          <w:rFonts w:hAnsi="標楷體" w:hint="eastAsia"/>
        </w:rPr>
        <w:t>載明：「統包商應自行負</w:t>
      </w:r>
      <w:r w:rsidR="002F26D9">
        <w:rPr>
          <w:rFonts w:hAnsi="標楷體" w:hint="eastAsia"/>
        </w:rPr>
        <w:t>責</w:t>
      </w:r>
      <w:r w:rsidRPr="004517C2">
        <w:rPr>
          <w:rFonts w:hAnsi="標楷體" w:hint="eastAsia"/>
        </w:rPr>
        <w:t>其外籍人員取得中華民國之入境證，且於到達後取得外國人居留證及工作證」。</w:t>
      </w:r>
    </w:p>
    <w:p w:rsidR="00A57DD2" w:rsidRPr="004517C2" w:rsidRDefault="00A57DD2" w:rsidP="00F06373">
      <w:pPr>
        <w:pStyle w:val="3"/>
        <w:rPr>
          <w:rFonts w:hAnsi="標楷體"/>
        </w:rPr>
      </w:pPr>
      <w:bookmarkStart w:id="138" w:name="_Toc291943818"/>
      <w:bookmarkStart w:id="139" w:name="_Toc293309815"/>
      <w:bookmarkStart w:id="140" w:name="_Toc293501484"/>
      <w:r w:rsidRPr="004517C2">
        <w:rPr>
          <w:rFonts w:hAnsi="標楷體" w:hint="eastAsia"/>
        </w:rPr>
        <w:t>高鐵工程與高捷</w:t>
      </w:r>
      <w:r w:rsidRPr="004517C2">
        <w:rPr>
          <w:rFonts w:hAnsi="標楷體" w:hint="eastAsia"/>
          <w:szCs w:val="20"/>
        </w:rPr>
        <w:t>BOT案</w:t>
      </w:r>
      <w:r w:rsidRPr="004517C2">
        <w:rPr>
          <w:rFonts w:hAnsi="標楷體" w:hint="eastAsia"/>
        </w:rPr>
        <w:t>工程申請外勞引進之比較情形</w:t>
      </w:r>
      <w:bookmarkEnd w:id="138"/>
      <w:bookmarkEnd w:id="139"/>
      <w:bookmarkEnd w:id="140"/>
      <w:r w:rsidR="000C52AC">
        <w:rPr>
          <w:rFonts w:hAnsi="標楷體" w:hint="eastAsia"/>
        </w:rPr>
        <w:t>：</w:t>
      </w:r>
    </w:p>
    <w:p w:rsidR="00A57DD2" w:rsidRPr="004517C2" w:rsidRDefault="00A57DD2" w:rsidP="00F06373">
      <w:pPr>
        <w:pStyle w:val="32"/>
        <w:ind w:left="1361" w:firstLine="680"/>
        <w:rPr>
          <w:rFonts w:hAnsi="標楷體"/>
        </w:rPr>
      </w:pPr>
      <w:r w:rsidRPr="004517C2">
        <w:rPr>
          <w:rFonts w:hAnsi="標楷體" w:hint="eastAsia"/>
        </w:rPr>
        <w:t>有關高鐵工程與高捷BOT案工程申請外勞引進之比較情形詳表</w:t>
      </w:r>
      <w:r w:rsidR="00B0500B" w:rsidRPr="004517C2">
        <w:rPr>
          <w:rFonts w:hAnsi="標楷體" w:hint="eastAsia"/>
        </w:rPr>
        <w:t>十</w:t>
      </w:r>
      <w:r w:rsidR="007F5D43">
        <w:rPr>
          <w:rFonts w:hAnsi="標楷體" w:hint="eastAsia"/>
        </w:rPr>
        <w:t>四</w:t>
      </w:r>
      <w:r w:rsidRPr="004517C2">
        <w:rPr>
          <w:rFonts w:hAnsi="標楷體" w:hint="eastAsia"/>
        </w:rPr>
        <w:t>，另勞委會依九十二年六月二十六日公告規定核准業者招募外籍營造工情形詳表</w:t>
      </w:r>
      <w:r w:rsidR="00B0500B" w:rsidRPr="004517C2">
        <w:rPr>
          <w:rFonts w:hAnsi="標楷體" w:hint="eastAsia"/>
        </w:rPr>
        <w:t>十</w:t>
      </w:r>
      <w:r w:rsidR="007F5D43">
        <w:rPr>
          <w:rFonts w:hAnsi="標楷體" w:hint="eastAsia"/>
        </w:rPr>
        <w:t>五</w:t>
      </w:r>
      <w:r w:rsidRPr="004517C2">
        <w:rPr>
          <w:rFonts w:hAnsi="標楷體" w:hint="eastAsia"/>
        </w:rPr>
        <w:t>。</w:t>
      </w:r>
    </w:p>
    <w:p w:rsidR="00A57DD2" w:rsidRPr="004517C2" w:rsidRDefault="00A57DD2" w:rsidP="00F06373">
      <w:pPr>
        <w:pStyle w:val="3"/>
        <w:rPr>
          <w:rFonts w:hAnsi="標楷體"/>
          <w:shd w:val="pct15" w:color="auto" w:fill="FFFFFF"/>
        </w:rPr>
      </w:pPr>
      <w:bookmarkStart w:id="141" w:name="_Toc291943819"/>
      <w:bookmarkStart w:id="142" w:name="_Toc293309816"/>
      <w:bookmarkStart w:id="143" w:name="_Toc293501485"/>
      <w:r w:rsidRPr="004517C2">
        <w:rPr>
          <w:rFonts w:hAnsi="標楷體" w:hint="eastAsia"/>
        </w:rPr>
        <w:t>高捷外勞相關費用之收支情形</w:t>
      </w:r>
      <w:bookmarkEnd w:id="141"/>
      <w:bookmarkEnd w:id="142"/>
      <w:bookmarkEnd w:id="143"/>
      <w:r w:rsidR="000C52AC">
        <w:rPr>
          <w:rFonts w:hAnsi="標楷體" w:hint="eastAsia"/>
        </w:rPr>
        <w:t>：</w:t>
      </w:r>
    </w:p>
    <w:p w:rsidR="00A57DD2" w:rsidRPr="004517C2" w:rsidRDefault="00A57DD2" w:rsidP="00F06373">
      <w:pPr>
        <w:pStyle w:val="4"/>
        <w:rPr>
          <w:rFonts w:hAnsi="標楷體"/>
        </w:rPr>
      </w:pPr>
      <w:r w:rsidRPr="004517C2">
        <w:rPr>
          <w:rFonts w:hAnsi="標楷體" w:hint="eastAsia"/>
        </w:rPr>
        <w:t>高捷外勞之相關費用</w:t>
      </w:r>
      <w:r w:rsidR="000C52AC">
        <w:rPr>
          <w:rFonts w:hAnsi="標楷體" w:hint="eastAsia"/>
        </w:rPr>
        <w:t>：</w:t>
      </w:r>
    </w:p>
    <w:p w:rsidR="00A57DD2" w:rsidRPr="004517C2" w:rsidRDefault="00A57DD2" w:rsidP="00F06373">
      <w:pPr>
        <w:pStyle w:val="32"/>
        <w:ind w:leftChars="500" w:left="1701" w:firstLine="680"/>
        <w:rPr>
          <w:rFonts w:hAnsi="標楷體"/>
        </w:rPr>
      </w:pPr>
      <w:r w:rsidRPr="004517C2">
        <w:rPr>
          <w:rFonts w:hAnsi="標楷體" w:hint="eastAsia"/>
        </w:rPr>
        <w:t>高捷公司於九十九年九月三十日以（○九九）高捷D1字第1578號函復本院之相關說明如下：</w:t>
      </w:r>
    </w:p>
    <w:p w:rsidR="00A57DD2" w:rsidRPr="004517C2" w:rsidRDefault="00A57DD2" w:rsidP="00F06373">
      <w:pPr>
        <w:pStyle w:val="5"/>
        <w:rPr>
          <w:rFonts w:hAnsi="標楷體"/>
        </w:rPr>
      </w:pPr>
      <w:r w:rsidRPr="004517C2">
        <w:rPr>
          <w:rFonts w:hAnsi="標楷體" w:hint="eastAsia"/>
        </w:rPr>
        <w:t>高捷公司向廠商收取外勞使用費情形</w:t>
      </w:r>
      <w:r w:rsidR="000C52AC">
        <w:rPr>
          <w:rFonts w:hAnsi="標楷體" w:hint="eastAsia"/>
        </w:rPr>
        <w:t>：</w:t>
      </w:r>
    </w:p>
    <w:p w:rsidR="00A57DD2" w:rsidRPr="004517C2" w:rsidRDefault="00A57DD2" w:rsidP="00F06373">
      <w:pPr>
        <w:pStyle w:val="32"/>
        <w:ind w:leftChars="600" w:left="2041" w:firstLine="680"/>
        <w:rPr>
          <w:rFonts w:hAnsi="標楷體"/>
        </w:rPr>
      </w:pPr>
      <w:r w:rsidRPr="004517C2">
        <w:rPr>
          <w:rFonts w:hAnsi="標楷體" w:hint="eastAsia"/>
        </w:rPr>
        <w:lastRenderedPageBreak/>
        <w:t>高捷公司每月向外勞使用廠商收取外勞使用費每人二萬九千五百元，其中一萬五千八百四十元為外勞薪資，詳如表</w:t>
      </w:r>
      <w:r w:rsidR="00D769A4" w:rsidRPr="004517C2">
        <w:rPr>
          <w:rFonts w:hAnsi="標楷體" w:hint="eastAsia"/>
        </w:rPr>
        <w:t>十</w:t>
      </w:r>
      <w:r w:rsidR="007F5D43">
        <w:rPr>
          <w:rFonts w:hAnsi="標楷體" w:hint="eastAsia"/>
        </w:rPr>
        <w:t>六</w:t>
      </w:r>
      <w:r w:rsidRPr="004517C2">
        <w:rPr>
          <w:rFonts w:hAnsi="標楷體" w:hint="eastAsia"/>
        </w:rPr>
        <w:t>。</w:t>
      </w:r>
    </w:p>
    <w:p w:rsidR="00A57DD2" w:rsidRPr="004517C2" w:rsidRDefault="00A57DD2" w:rsidP="00F06373">
      <w:pPr>
        <w:pStyle w:val="5"/>
        <w:rPr>
          <w:rFonts w:hAnsi="標楷體"/>
        </w:rPr>
      </w:pPr>
      <w:r w:rsidRPr="004517C2">
        <w:rPr>
          <w:rFonts w:hAnsi="標楷體" w:hint="eastAsia"/>
        </w:rPr>
        <w:t>行政管理費之收取與退款情形</w:t>
      </w:r>
      <w:r w:rsidR="000C52AC">
        <w:rPr>
          <w:rFonts w:hAnsi="標楷體" w:hint="eastAsia"/>
        </w:rPr>
        <w:t>：</w:t>
      </w:r>
    </w:p>
    <w:p w:rsidR="00A57DD2" w:rsidRPr="004517C2" w:rsidRDefault="00A57DD2" w:rsidP="00F06373">
      <w:pPr>
        <w:pStyle w:val="32"/>
        <w:ind w:leftChars="600" w:left="2041" w:firstLine="680"/>
        <w:rPr>
          <w:rFonts w:hAnsi="標楷體"/>
        </w:rPr>
      </w:pPr>
      <w:r w:rsidRPr="004517C2">
        <w:rPr>
          <w:rFonts w:hAnsi="標楷體" w:hint="eastAsia"/>
        </w:rPr>
        <w:t>高捷公司外勞管理於九十三年七月至九十四年九月份係委託華磐公司辦理，行政管理費（每人每月一千五百元）於九十五年一月結算，並於九十五年三月十六日將結算餘額退款予外勞使用廠商，總計行政管理費收入二千四百四十六萬五千六百五十元，成本支出九百四十五萬四千八百五十七元，退費金額為一千五百零一萬零七百九十三元。另該公司外勞管理於九十四年九月二十一日至九十七年全數離境期間，係由該公司自行管理外勞一切事務，由於結算未有結餘，故無退款予外勞使用廠商。</w:t>
      </w:r>
    </w:p>
    <w:p w:rsidR="00A57DD2" w:rsidRPr="004517C2" w:rsidRDefault="00A57DD2" w:rsidP="00F06373">
      <w:pPr>
        <w:pStyle w:val="5"/>
        <w:rPr>
          <w:rFonts w:hAnsi="標楷體"/>
        </w:rPr>
      </w:pPr>
      <w:r w:rsidRPr="004517C2">
        <w:rPr>
          <w:rFonts w:hAnsi="標楷體" w:hint="eastAsia"/>
        </w:rPr>
        <w:t>華磐公司收取管理費之用途</w:t>
      </w:r>
      <w:r w:rsidR="000C52AC">
        <w:rPr>
          <w:rFonts w:hAnsi="標楷體" w:hint="eastAsia"/>
        </w:rPr>
        <w:t>：</w:t>
      </w:r>
    </w:p>
    <w:p w:rsidR="00A57DD2" w:rsidRPr="004517C2" w:rsidRDefault="00A57DD2" w:rsidP="00F06373">
      <w:pPr>
        <w:pStyle w:val="32"/>
        <w:ind w:leftChars="600" w:left="2041" w:firstLine="680"/>
        <w:rPr>
          <w:rFonts w:hAnsi="標楷體"/>
        </w:rPr>
      </w:pPr>
      <w:r w:rsidRPr="004517C2">
        <w:rPr>
          <w:rFonts w:hAnsi="標楷體" w:hint="eastAsia"/>
        </w:rPr>
        <w:t>華磐公司收取七千六百六十九元外勞管理費用包含宿舍、伙食、交通、水電、保全及庶務等費用，詳如表</w:t>
      </w:r>
      <w:r w:rsidR="00D769A4" w:rsidRPr="004517C2">
        <w:rPr>
          <w:rFonts w:hAnsi="標楷體" w:hint="eastAsia"/>
        </w:rPr>
        <w:t>十</w:t>
      </w:r>
      <w:r w:rsidR="007F5D43">
        <w:rPr>
          <w:rFonts w:hAnsi="標楷體" w:hint="eastAsia"/>
        </w:rPr>
        <w:t>六</w:t>
      </w:r>
      <w:r w:rsidR="00D769A4" w:rsidRPr="004517C2">
        <w:rPr>
          <w:rFonts w:hAnsi="標楷體" w:hint="eastAsia"/>
        </w:rPr>
        <w:t>-</w:t>
      </w:r>
      <w:r w:rsidR="008C7297" w:rsidRPr="004517C2">
        <w:rPr>
          <w:rFonts w:hAnsi="標楷體" w:hint="eastAsia"/>
        </w:rPr>
        <w:t>1</w:t>
      </w:r>
      <w:r w:rsidRPr="004517C2">
        <w:rPr>
          <w:rFonts w:hAnsi="標楷體" w:hint="eastAsia"/>
        </w:rPr>
        <w:t>。</w:t>
      </w:r>
    </w:p>
    <w:p w:rsidR="00A57DD2" w:rsidRPr="004517C2" w:rsidRDefault="00A57DD2" w:rsidP="00F06373">
      <w:pPr>
        <w:pStyle w:val="5"/>
        <w:rPr>
          <w:rFonts w:hAnsi="標楷體"/>
        </w:rPr>
      </w:pPr>
      <w:r w:rsidRPr="004517C2">
        <w:rPr>
          <w:rFonts w:hAnsi="標楷體" w:hint="eastAsia"/>
        </w:rPr>
        <w:t>就業安定費之繳納</w:t>
      </w:r>
      <w:r w:rsidR="000C52AC">
        <w:rPr>
          <w:rFonts w:hAnsi="標楷體" w:hint="eastAsia"/>
        </w:rPr>
        <w:t>：</w:t>
      </w:r>
    </w:p>
    <w:p w:rsidR="00A57DD2" w:rsidRPr="004517C2" w:rsidRDefault="00A57DD2" w:rsidP="00F06373">
      <w:pPr>
        <w:pStyle w:val="32"/>
        <w:ind w:leftChars="600" w:left="2041" w:firstLine="680"/>
        <w:rPr>
          <w:rFonts w:hAnsi="標楷體"/>
        </w:rPr>
      </w:pPr>
      <w:r w:rsidRPr="004517C2">
        <w:rPr>
          <w:rFonts w:hAnsi="標楷體" w:hint="eastAsia"/>
        </w:rPr>
        <w:t>高捷公司依職訓局開立「行政院勞工委員會就業安定費繳款通知單」於九十三年七月至九十四年六月皆以每人每月二千元如數繳納。惟職訓局事後認為每人每月應繳三千元，故重新追認九十三年七月至九十四年六月就業安定費差額總計一千一百九十七萬零一百一十九元，該公司即於九十四年十月二十五日全數支付，之後依職訓局開立之通知單，以</w:t>
      </w:r>
      <w:r w:rsidR="00B9399D">
        <w:rPr>
          <w:rFonts w:hAnsi="標楷體" w:hint="eastAsia"/>
        </w:rPr>
        <w:t>每人</w:t>
      </w:r>
      <w:r w:rsidRPr="004517C2">
        <w:rPr>
          <w:rFonts w:hAnsi="標楷體" w:hint="eastAsia"/>
        </w:rPr>
        <w:t>每月三千元之金額繳納。另相關大事紀請詳表</w:t>
      </w:r>
      <w:r w:rsidR="00D769A4" w:rsidRPr="004517C2">
        <w:rPr>
          <w:rFonts w:hAnsi="標楷體" w:hint="eastAsia"/>
        </w:rPr>
        <w:t>十</w:t>
      </w:r>
      <w:r w:rsidR="007F5D43">
        <w:rPr>
          <w:rFonts w:hAnsi="標楷體" w:hint="eastAsia"/>
        </w:rPr>
        <w:t>六</w:t>
      </w:r>
      <w:r w:rsidRPr="004517C2">
        <w:rPr>
          <w:rFonts w:hAnsi="標楷體" w:hint="eastAsia"/>
        </w:rPr>
        <w:t>-</w:t>
      </w:r>
      <w:r w:rsidR="008C7297" w:rsidRPr="004517C2">
        <w:rPr>
          <w:rFonts w:hAnsi="標楷體" w:hint="eastAsia"/>
        </w:rPr>
        <w:t>2</w:t>
      </w:r>
      <w:r w:rsidRPr="004517C2">
        <w:rPr>
          <w:rFonts w:hAnsi="標楷體" w:hint="eastAsia"/>
        </w:rPr>
        <w:t>。</w:t>
      </w:r>
    </w:p>
    <w:p w:rsidR="00A57DD2" w:rsidRPr="004517C2" w:rsidRDefault="00A57DD2" w:rsidP="00F06373">
      <w:pPr>
        <w:pStyle w:val="4"/>
        <w:rPr>
          <w:rFonts w:hAnsi="標楷體"/>
        </w:rPr>
      </w:pPr>
      <w:r w:rsidRPr="004517C2">
        <w:rPr>
          <w:rFonts w:hAnsi="標楷體" w:hint="eastAsia"/>
        </w:rPr>
        <w:lastRenderedPageBreak/>
        <w:t>詢據勞委會表示：「（問：高捷公司提供每一個人統包商二萬九千五百，每一名外勞付一萬五千八百四十，其中再扣二千五百食宿費，其中差額中管理費要七千六百六十九是否合理？行情多少？如聘請本勞是否要花那麼多錢？）（副主委）華磐的外勞管理費七千六百六十九是不合理的，我認為二萬九千五百是高的離譜，我聽說台塑是不收管理費的，而高捷公司的行政管理費一千五百可能是重覆的。而且華磐的外勞宿舍環境非常的差。外勞管理本應由</w:t>
      </w:r>
      <w:r w:rsidR="0068275B">
        <w:rPr>
          <w:rFonts w:hAnsi="標楷體" w:hint="eastAsia"/>
        </w:rPr>
        <w:t>雇</w:t>
      </w:r>
      <w:r w:rsidRPr="004517C2">
        <w:rPr>
          <w:rFonts w:hAnsi="標楷體" w:hint="eastAsia"/>
        </w:rPr>
        <w:t>主承擔，所以無所謂外勞管理的行情。（廖副局長）這些錢是從政府的興建經費支出。實務上勞委會負責外勞的許可及管理，但外勞所從事的工程管理實非勞委會行政分工所能知悉。在地方政府方面亦非勞工單位而屬工程管理部門的權責。…</w:t>
      </w:r>
      <w:r w:rsidR="00DB792E">
        <w:rPr>
          <w:rFonts w:hAnsi="標楷體" w:hint="eastAsia"/>
        </w:rPr>
        <w:t>…</w:t>
      </w:r>
      <w:r w:rsidRPr="004517C2">
        <w:rPr>
          <w:rFonts w:hAnsi="標楷體" w:hint="eastAsia"/>
        </w:rPr>
        <w:t>（問：高捷公司的行政管理費要一千五百，是否合理？）（副主委）我們不知道高捷公司要如何行政管理，而且行政管理費亦不須報本會核准。」</w:t>
      </w:r>
    </w:p>
    <w:p w:rsidR="00A57DD2" w:rsidRPr="004517C2" w:rsidRDefault="00A57DD2" w:rsidP="00F06373">
      <w:pPr>
        <w:pStyle w:val="4"/>
        <w:rPr>
          <w:rFonts w:hAnsi="標楷體"/>
        </w:rPr>
      </w:pPr>
      <w:r w:rsidRPr="004517C2">
        <w:rPr>
          <w:rFonts w:hAnsi="標楷體" w:hint="eastAsia"/>
        </w:rPr>
        <w:t>高雄市政府行政調查報告之查證情形</w:t>
      </w:r>
      <w:r w:rsidR="000C52AC">
        <w:rPr>
          <w:rFonts w:hAnsi="標楷體" w:hint="eastAsia"/>
        </w:rPr>
        <w:t>：</w:t>
      </w:r>
    </w:p>
    <w:p w:rsidR="00A57DD2" w:rsidRPr="004517C2" w:rsidRDefault="00A57DD2" w:rsidP="00F06373">
      <w:pPr>
        <w:pStyle w:val="32"/>
        <w:ind w:leftChars="500" w:left="1701" w:firstLine="680"/>
        <w:rPr>
          <w:rFonts w:hAnsi="標楷體"/>
        </w:rPr>
      </w:pPr>
      <w:r w:rsidRPr="004517C2">
        <w:rPr>
          <w:rFonts w:hAnsi="標楷體" w:hint="eastAsia"/>
        </w:rPr>
        <w:t>依據勞委會九十一年一月二十二日公告「製造業勞工」之一般製造業及製造業重大投資傳統產業每人每月就業安定基金二千元，另「重大公共工程營造工」新案之就業安定基金為三千元，但高捷公司向統包商收取三千元，卻僅繳交就業安定基金二千元。</w:t>
      </w:r>
    </w:p>
    <w:p w:rsidR="00A57DD2" w:rsidRPr="004517C2" w:rsidRDefault="00A57DD2" w:rsidP="00F06373">
      <w:pPr>
        <w:pStyle w:val="4"/>
        <w:rPr>
          <w:rFonts w:hAnsi="標楷體"/>
        </w:rPr>
      </w:pPr>
      <w:r w:rsidRPr="004517C2">
        <w:rPr>
          <w:rFonts w:hAnsi="標楷體" w:hint="eastAsia"/>
        </w:rPr>
        <w:t>臺灣高等法院高雄分院九十六年度矚上訴字第六號刑事判決書指出：</w:t>
      </w:r>
    </w:p>
    <w:p w:rsidR="00A57DD2" w:rsidRPr="004517C2" w:rsidRDefault="00A57DD2" w:rsidP="00F06373">
      <w:pPr>
        <w:pStyle w:val="5"/>
        <w:rPr>
          <w:rFonts w:hAnsi="標楷體"/>
        </w:rPr>
      </w:pPr>
      <w:r w:rsidRPr="004517C2">
        <w:rPr>
          <w:rFonts w:hAnsi="標楷體" w:hint="eastAsia"/>
        </w:rPr>
        <w:t>高捷公司外勞每月領取之薪資為基本工資、加班費及獎金等項合計後，由華磐公司區分為膳宿費、匯款、留用款及實發金額製作成四份磁</w:t>
      </w:r>
      <w:r w:rsidRPr="004517C2">
        <w:rPr>
          <w:rFonts w:hAnsi="標楷體" w:hint="eastAsia"/>
        </w:rPr>
        <w:lastRenderedPageBreak/>
        <w:t>碟片交予高捷公司審核，高捷公司再將外勞薪資轉帳至中國商業銀行鳳山分行（下稱中國商銀鳳山分行），該分行依外勞授權以華磐公司上開磁碟片資料將外勞之匯款匯入指定帳戶，及代扣服務費一千元，膳宿費二千五百元、勞健保費等費用後，其餘匯入外勞在中國商銀鳳山分行帳戶，該分行則將代扣服務費、膳宿費、勞健保等費用匯入華磐公司帳戶，外勞另授權由華磐公司提領現金二千元後交予外勞使用。</w:t>
      </w:r>
    </w:p>
    <w:p w:rsidR="00A57DD2" w:rsidRPr="004517C2" w:rsidRDefault="00A57DD2" w:rsidP="00F06373">
      <w:pPr>
        <w:pStyle w:val="5"/>
        <w:rPr>
          <w:rFonts w:hAnsi="標楷體"/>
        </w:rPr>
      </w:pPr>
      <w:r w:rsidRPr="004517C2">
        <w:rPr>
          <w:rFonts w:hAnsi="標楷體" w:hint="eastAsia"/>
        </w:rPr>
        <w:t>依中國商銀鳳山分行九十五年一月十九日（九五）中鳳字第十二號函附存款戶代扣款項授權書所載，外勞均同意授權中國商銀鳳山分行代扣服務費（按：或稱翻譯費）一千元匯入華磐公司帳戶，足見高捷公司引進之外勞均同意給付華磐公司服務費一千元，自不得依外勞事後片面之詞，即否認此部分同意扣款約定之成立。至該扣款約定是否符合公平？有無違反誠實信用？均屬民事勞務契約之爭議，尚難逕認華磐公司根據該書面授權所取得扣款行為有何不法所有之情。</w:t>
      </w:r>
    </w:p>
    <w:p w:rsidR="00A57DD2" w:rsidRPr="004517C2" w:rsidRDefault="00A57DD2" w:rsidP="00F06373">
      <w:pPr>
        <w:pStyle w:val="4"/>
        <w:rPr>
          <w:rFonts w:hAnsi="標楷體"/>
        </w:rPr>
      </w:pPr>
      <w:r w:rsidRPr="004517C2">
        <w:rPr>
          <w:rFonts w:hAnsi="標楷體" w:hint="eastAsia"/>
        </w:rPr>
        <w:t>臺灣高雄地方法院九十四年度矚訴字第六號刑事判決書指出，王彩碧辯稱「扣1,000元之翻譯費，是補管理費7,669元不足部分，管理費中翻譯費僅有十元，而華磐公司是依勞工人數決定翻譯人員，大約50至80人請一位翻譯人員，且經外勞同意並簽署書面，由伊指示會計謝蕙芬處理」。</w:t>
      </w:r>
    </w:p>
    <w:p w:rsidR="00A57DD2" w:rsidRPr="004517C2" w:rsidRDefault="00A57DD2" w:rsidP="00F06373">
      <w:pPr>
        <w:pStyle w:val="3"/>
        <w:rPr>
          <w:rFonts w:hAnsi="標楷體"/>
        </w:rPr>
      </w:pPr>
      <w:bookmarkStart w:id="144" w:name="_Toc291943820"/>
      <w:bookmarkStart w:id="145" w:name="_Toc293309817"/>
      <w:bookmarkStart w:id="146" w:name="_Toc293501486"/>
      <w:r w:rsidRPr="004517C2">
        <w:rPr>
          <w:rFonts w:hAnsi="標楷體" w:hint="eastAsia"/>
        </w:rPr>
        <w:t>相關機關調查結果</w:t>
      </w:r>
      <w:bookmarkEnd w:id="144"/>
      <w:bookmarkEnd w:id="145"/>
      <w:bookmarkEnd w:id="146"/>
      <w:r w:rsidR="000C52AC">
        <w:rPr>
          <w:rFonts w:hAnsi="標楷體" w:hint="eastAsia"/>
        </w:rPr>
        <w:t>：</w:t>
      </w:r>
    </w:p>
    <w:p w:rsidR="00A57DD2" w:rsidRPr="004517C2" w:rsidRDefault="00A57DD2" w:rsidP="00F06373">
      <w:pPr>
        <w:pStyle w:val="32"/>
        <w:ind w:left="1361" w:firstLine="680"/>
        <w:rPr>
          <w:rFonts w:hAnsi="標楷體"/>
        </w:rPr>
      </w:pPr>
      <w:r w:rsidRPr="004517C2">
        <w:rPr>
          <w:rFonts w:hAnsi="標楷體" w:hint="eastAsia"/>
        </w:rPr>
        <w:t>九十四年八月二十一日晚間，高捷公司岡山北</w:t>
      </w:r>
      <w:r w:rsidRPr="004517C2">
        <w:rPr>
          <w:rFonts w:hAnsi="標楷體" w:hint="eastAsia"/>
        </w:rPr>
        <w:lastRenderedPageBreak/>
        <w:t>機廠泰籍勞工宿舍區發生集體抗爭事件，有關事件發生經過及後續處理情形，詳如表E</w:t>
      </w:r>
      <w:r w:rsidR="00F63DD4" w:rsidRPr="004517C2">
        <w:rPr>
          <w:rFonts w:hAnsi="標楷體" w:hint="eastAsia"/>
        </w:rPr>
        <w:t>12</w:t>
      </w:r>
      <w:r w:rsidRPr="004517C2">
        <w:rPr>
          <w:rFonts w:hAnsi="標楷體" w:hint="eastAsia"/>
        </w:rPr>
        <w:t>。至相關機關之調查結果略述如下：</w:t>
      </w:r>
    </w:p>
    <w:p w:rsidR="00A57DD2" w:rsidRPr="004517C2" w:rsidRDefault="00A57DD2" w:rsidP="00F06373">
      <w:pPr>
        <w:pStyle w:val="4"/>
        <w:rPr>
          <w:rFonts w:hAnsi="標楷體"/>
        </w:rPr>
      </w:pPr>
      <w:r w:rsidRPr="004517C2">
        <w:rPr>
          <w:rFonts w:hAnsi="標楷體" w:hint="eastAsia"/>
        </w:rPr>
        <w:t>行政院於九十四年九月十四日公布由政務委員許</w:t>
      </w:r>
      <w:r w:rsidR="008E1435">
        <w:rPr>
          <w:rFonts w:hAnsi="標楷體" w:hint="eastAsia"/>
          <w:bCs/>
        </w:rPr>
        <w:t>○○</w:t>
      </w:r>
      <w:r w:rsidRPr="004517C2">
        <w:rPr>
          <w:rFonts w:hAnsi="標楷體" w:hint="eastAsia"/>
        </w:rPr>
        <w:t>等調查之「高雄捷運股份有限公司與華磐管理顧問有限公司侵害泰勞權益事件政府機關管理制度與行政責任檢討報告」</w:t>
      </w:r>
      <w:r w:rsidR="000C52AC">
        <w:rPr>
          <w:rFonts w:hAnsi="標楷體" w:hint="eastAsia"/>
        </w:rPr>
        <w:t>：</w:t>
      </w:r>
    </w:p>
    <w:p w:rsidR="00A57DD2" w:rsidRPr="004517C2" w:rsidRDefault="00A57DD2" w:rsidP="00F06373">
      <w:pPr>
        <w:pStyle w:val="5"/>
        <w:rPr>
          <w:rFonts w:hAnsi="標楷體"/>
        </w:rPr>
      </w:pPr>
      <w:r w:rsidRPr="004517C2">
        <w:rPr>
          <w:rFonts w:hAnsi="標楷體" w:hint="eastAsia"/>
        </w:rPr>
        <w:t>勞委會部分</w:t>
      </w:r>
      <w:r w:rsidR="000C52AC">
        <w:rPr>
          <w:rFonts w:hAnsi="標楷體" w:hint="eastAsia"/>
        </w:rPr>
        <w:t>：</w:t>
      </w:r>
    </w:p>
    <w:p w:rsidR="00A57DD2" w:rsidRPr="004517C2" w:rsidRDefault="00A57DD2" w:rsidP="00F06373">
      <w:pPr>
        <w:pStyle w:val="6"/>
        <w:rPr>
          <w:rFonts w:hAnsi="標楷體"/>
        </w:rPr>
      </w:pPr>
      <w:r w:rsidRPr="004517C2">
        <w:rPr>
          <w:rFonts w:hAnsi="標楷體" w:hint="eastAsia"/>
        </w:rPr>
        <w:t>依「行政院勞工委員會分層負責明細表」，勞委會外勞事項係負責「外籍勞工政策之擬定」以及「外勞輸出國之評估、選定、談判、簽約及協調聯繫等涉外事項」，就外勞政策之擬定，該會於</w:t>
      </w:r>
      <w:smartTag w:uri="urn:schemas-microsoft-com:office:smarttags" w:element="chsdate">
        <w:smartTagPr>
          <w:attr w:name="Year" w:val="1990"/>
          <w:attr w:name="Month" w:val="10"/>
          <w:attr w:name="Day" w:val="19"/>
          <w:attr w:name="IsLunarDate" w:val="False"/>
          <w:attr w:name="IsROCDate" w:val="False"/>
        </w:smartTagPr>
        <w:r w:rsidRPr="004517C2">
          <w:rPr>
            <w:rFonts w:hAnsi="標楷體" w:hint="eastAsia"/>
          </w:rPr>
          <w:t>九十年十月十九日</w:t>
        </w:r>
      </w:smartTag>
      <w:r w:rsidRPr="004517C2">
        <w:rPr>
          <w:rFonts w:hAnsi="標楷體" w:hint="eastAsia"/>
        </w:rPr>
        <w:t>發布「外籍勞工權益維護報告書」，已提昇「外勞權益保障政策」。</w:t>
      </w:r>
    </w:p>
    <w:p w:rsidR="00A57DD2" w:rsidRPr="004517C2" w:rsidRDefault="00A57DD2" w:rsidP="00F06373">
      <w:pPr>
        <w:pStyle w:val="6"/>
        <w:rPr>
          <w:rFonts w:hAnsi="標楷體"/>
        </w:rPr>
      </w:pPr>
      <w:r w:rsidRPr="004517C2">
        <w:rPr>
          <w:rFonts w:hAnsi="標楷體" w:hint="eastAsia"/>
        </w:rPr>
        <w:t>政策與外勞業務檢查之具體執行間仍有相當落差，需就法令制度及執行面檢討改進。</w:t>
      </w:r>
    </w:p>
    <w:p w:rsidR="00A57DD2" w:rsidRPr="004517C2" w:rsidRDefault="00A57DD2" w:rsidP="00F06373">
      <w:pPr>
        <w:pStyle w:val="6"/>
        <w:rPr>
          <w:rFonts w:hAnsi="標楷體"/>
        </w:rPr>
      </w:pPr>
      <w:r w:rsidRPr="004517C2">
        <w:rPr>
          <w:rFonts w:hAnsi="標楷體" w:hint="eastAsia"/>
        </w:rPr>
        <w:t>勞委會同意高捷公司引進外勞，係依據已公告之標準加以審查，並無恣意或疏失。</w:t>
      </w:r>
    </w:p>
    <w:p w:rsidR="00A57DD2" w:rsidRPr="004517C2" w:rsidRDefault="00A57DD2" w:rsidP="00F06373">
      <w:pPr>
        <w:pStyle w:val="6"/>
        <w:rPr>
          <w:rFonts w:hAnsi="標楷體"/>
        </w:rPr>
      </w:pPr>
      <w:r w:rsidRPr="004517C2">
        <w:rPr>
          <w:rFonts w:hAnsi="標楷體" w:hint="eastAsia"/>
        </w:rPr>
        <w:t>勞委會成功推動台泰兩國於九十一年十二月二日簽署聘僱泰籍勞工協定，雙方同意設立直接聘僱計畫，有助於減少不當仲介之機會。惟有關推動直接聘僱計畫與減少仲介費用，仍需要與泰國政府進行更緊密之合作。</w:t>
      </w:r>
    </w:p>
    <w:p w:rsidR="00A57DD2" w:rsidRPr="004517C2" w:rsidRDefault="00A57DD2" w:rsidP="00F06373">
      <w:pPr>
        <w:pStyle w:val="5"/>
        <w:rPr>
          <w:rFonts w:hAnsi="標楷體"/>
        </w:rPr>
      </w:pPr>
      <w:r w:rsidRPr="004517C2">
        <w:rPr>
          <w:rFonts w:hAnsi="標楷體" w:hint="eastAsia"/>
        </w:rPr>
        <w:t>職訓局部分</w:t>
      </w:r>
      <w:r w:rsidR="000C52AC">
        <w:rPr>
          <w:rFonts w:hAnsi="標楷體" w:hint="eastAsia"/>
        </w:rPr>
        <w:t>：</w:t>
      </w:r>
    </w:p>
    <w:p w:rsidR="00A57DD2" w:rsidRPr="004517C2" w:rsidRDefault="00A57DD2" w:rsidP="00F06373">
      <w:pPr>
        <w:pStyle w:val="6"/>
        <w:rPr>
          <w:rFonts w:hAnsi="標楷體"/>
        </w:rPr>
      </w:pPr>
      <w:r w:rsidRPr="004517C2">
        <w:rPr>
          <w:rFonts w:hAnsi="標楷體" w:hint="eastAsia"/>
        </w:rPr>
        <w:t>有關「聘僱外國人申請案之許可及廢止許可事項」、「外勞管理事項」、「職業訓練、就業服務綜合性事項協調事項」，均屬職訓局之權責。</w:t>
      </w:r>
    </w:p>
    <w:p w:rsidR="00A57DD2" w:rsidRPr="004517C2" w:rsidRDefault="00A57DD2" w:rsidP="00F06373">
      <w:pPr>
        <w:pStyle w:val="6"/>
        <w:rPr>
          <w:rFonts w:hAnsi="標楷體"/>
        </w:rPr>
      </w:pPr>
      <w:r w:rsidRPr="004517C2">
        <w:rPr>
          <w:rFonts w:hAnsi="標楷體" w:hint="eastAsia"/>
        </w:rPr>
        <w:t>高捷公司申請招募許可及聘任許可，職訓局</w:t>
      </w:r>
      <w:r w:rsidRPr="004517C2">
        <w:rPr>
          <w:rFonts w:hAnsi="標楷體" w:hint="eastAsia"/>
        </w:rPr>
        <w:lastRenderedPageBreak/>
        <w:t>均依規定辦理。</w:t>
      </w:r>
    </w:p>
    <w:p w:rsidR="00A57DD2" w:rsidRPr="004517C2" w:rsidRDefault="00A57DD2" w:rsidP="00F06373">
      <w:pPr>
        <w:pStyle w:val="6"/>
        <w:rPr>
          <w:rFonts w:hAnsi="標楷體"/>
        </w:rPr>
      </w:pPr>
      <w:r w:rsidRPr="004517C2">
        <w:rPr>
          <w:rFonts w:hAnsi="標楷體" w:hint="eastAsia"/>
        </w:rPr>
        <w:t>「外國人生活管理計畫書」機制未能發揮應有之功效，勞委會職訓局負責「外勞管理事項」，有所疏失。勞委會於九十四年九月八日所發布之新聞稿中，亦表示將修正「外國人生活管理計畫書」規定，增列外勞動態資訊，加強外勞申審作業，並且建立經常性訪查機制，實地瞭解外勞生活、工作條件，督促雇主遵法善待外勞。</w:t>
      </w:r>
    </w:p>
    <w:p w:rsidR="00A57DD2" w:rsidRPr="004517C2" w:rsidRDefault="00A57DD2" w:rsidP="00F06373">
      <w:pPr>
        <w:pStyle w:val="6"/>
        <w:rPr>
          <w:rFonts w:hAnsi="標楷體"/>
        </w:rPr>
      </w:pPr>
      <w:r w:rsidRPr="004517C2">
        <w:rPr>
          <w:rFonts w:hAnsi="標楷體" w:hint="eastAsia"/>
        </w:rPr>
        <w:t>勞委會職訓局對於跨越數個行政轄區案件之檢查與管理方式，事前並未有明確釋示與協調，有所疏失。</w:t>
      </w:r>
    </w:p>
    <w:p w:rsidR="00A57DD2" w:rsidRPr="004517C2" w:rsidRDefault="00A57DD2" w:rsidP="00F06373">
      <w:pPr>
        <w:pStyle w:val="6"/>
        <w:rPr>
          <w:rFonts w:hAnsi="標楷體"/>
        </w:rPr>
      </w:pPr>
      <w:r w:rsidRPr="004517C2">
        <w:rPr>
          <w:rFonts w:hAnsi="標楷體" w:hint="eastAsia"/>
        </w:rPr>
        <w:t>地方勞工主管機關對於外籍勞工檢查業務之執行有所違失，勞委會職訓局自應負督導不周之責。尤其勞委會職訓局審查高捷公司之招募許可及聘僱許可，當可知悉預定引進外籍勞工人數眾多，卻未指示地方政府列為重點檢查對象，行政積極性有所不足。</w:t>
      </w:r>
    </w:p>
    <w:p w:rsidR="00A57DD2" w:rsidRPr="004517C2" w:rsidRDefault="00A57DD2" w:rsidP="00F06373">
      <w:pPr>
        <w:pStyle w:val="6"/>
        <w:rPr>
          <w:rFonts w:hAnsi="標楷體"/>
        </w:rPr>
      </w:pPr>
      <w:r w:rsidRPr="004517C2">
        <w:rPr>
          <w:rFonts w:hAnsi="標楷體" w:hint="eastAsia"/>
        </w:rPr>
        <w:t>職訓局六個業務組，其中僅有外勞作業組承辦「外國人聘僱之許可與管理」事務，且正式人力十分不足，人力結構並不健全。此等組織層級低與人力結構不健全之情形，影響外勞管理業務之規劃與執行效能。</w:t>
      </w:r>
    </w:p>
    <w:p w:rsidR="00A57DD2" w:rsidRPr="004517C2" w:rsidRDefault="00A57DD2" w:rsidP="00F06373">
      <w:pPr>
        <w:pStyle w:val="5"/>
        <w:rPr>
          <w:rFonts w:hAnsi="標楷體"/>
        </w:rPr>
      </w:pPr>
      <w:r w:rsidRPr="004517C2">
        <w:rPr>
          <w:rFonts w:hAnsi="標楷體" w:hint="eastAsia"/>
        </w:rPr>
        <w:t>高雄市政府勞工局</w:t>
      </w:r>
      <w:r w:rsidR="000C52AC">
        <w:rPr>
          <w:rFonts w:hAnsi="標楷體" w:hint="eastAsia"/>
        </w:rPr>
        <w:t>：</w:t>
      </w:r>
    </w:p>
    <w:p w:rsidR="00A57DD2" w:rsidRPr="004517C2" w:rsidRDefault="00A57DD2" w:rsidP="00F06373">
      <w:pPr>
        <w:pStyle w:val="32"/>
        <w:ind w:leftChars="600" w:left="2041" w:firstLine="680"/>
        <w:rPr>
          <w:rFonts w:hAnsi="標楷體"/>
        </w:rPr>
      </w:pPr>
      <w:r w:rsidRPr="004517C2">
        <w:rPr>
          <w:rFonts w:hAnsi="標楷體" w:hint="eastAsia"/>
        </w:rPr>
        <w:t>高雄市政府勞工局未能主動履行檢查高捷公司「未依『外國人生活管理計畫書』執行」之責任，有所疏失。惟該案性質上為一跨越數轄區之案件，勞委會職訓局事前未能進行明確之釋示、規劃與協調，且勞委會職訓局對於「外國人生活管理計畫書」之機制規劃確實有所不</w:t>
      </w:r>
      <w:r w:rsidRPr="004517C2">
        <w:rPr>
          <w:rFonts w:hAnsi="標楷體" w:hint="eastAsia"/>
        </w:rPr>
        <w:lastRenderedPageBreak/>
        <w:t>足，對於地方政府之執法有所影響。因此，於責任輕重之認定時，應予審酌。另目前該計畫書雖未留存於高雄市政府勞工局，該局仍可要求雇主出具，尚不構成管理與檢查之障礙，不能做為減免責任之理由。</w:t>
      </w:r>
    </w:p>
    <w:p w:rsidR="00A57DD2" w:rsidRPr="004517C2" w:rsidRDefault="00A57DD2" w:rsidP="00F06373">
      <w:pPr>
        <w:pStyle w:val="5"/>
        <w:rPr>
          <w:rFonts w:hAnsi="標楷體"/>
        </w:rPr>
      </w:pPr>
      <w:r w:rsidRPr="004517C2">
        <w:rPr>
          <w:rFonts w:hAnsi="標楷體" w:hint="eastAsia"/>
        </w:rPr>
        <w:t>高雄縣政府</w:t>
      </w:r>
      <w:r w:rsidR="000C52AC">
        <w:rPr>
          <w:rFonts w:hAnsi="標楷體" w:hint="eastAsia"/>
        </w:rPr>
        <w:t>：</w:t>
      </w:r>
    </w:p>
    <w:p w:rsidR="00A57DD2" w:rsidRPr="004517C2" w:rsidRDefault="00A57DD2" w:rsidP="00F06373">
      <w:pPr>
        <w:pStyle w:val="32"/>
        <w:ind w:leftChars="600" w:left="2041" w:firstLine="680"/>
        <w:rPr>
          <w:rFonts w:hAnsi="標楷體"/>
        </w:rPr>
      </w:pPr>
      <w:r w:rsidRPr="004517C2">
        <w:rPr>
          <w:rFonts w:hAnsi="標楷體" w:hint="eastAsia"/>
        </w:rPr>
        <w:t>高雄縣政府勞工局並不因管轄問題可能存有爭議而能主動任事，此一部分值得肯定。惟高雄縣政府勞工局雖然受理該案，卻未能確實執行與追蹤，仍難辭其咎。此外，該案泰勞兩次申訴均由雲林縣政府外勞諮詢中心轉來，係因高雄縣政府外勞諮詢中心欠缺泰語人員，亦值得檢討。</w:t>
      </w:r>
    </w:p>
    <w:p w:rsidR="00A57DD2" w:rsidRPr="004517C2" w:rsidRDefault="00A57DD2" w:rsidP="00F06373">
      <w:pPr>
        <w:pStyle w:val="4"/>
        <w:rPr>
          <w:rFonts w:hAnsi="標楷體"/>
        </w:rPr>
      </w:pPr>
      <w:r w:rsidRPr="004517C2">
        <w:rPr>
          <w:rFonts w:hAnsi="標楷體" w:hint="eastAsia"/>
        </w:rPr>
        <w:t>勞委會九十四年八月三十一日「高雄捷運泰勞人權查察專案小組」調查報告</w:t>
      </w:r>
      <w:r w:rsidR="000C52AC">
        <w:rPr>
          <w:rFonts w:hAnsi="標楷體" w:hint="eastAsia"/>
        </w:rPr>
        <w:t>：</w:t>
      </w:r>
    </w:p>
    <w:p w:rsidR="00A57DD2" w:rsidRPr="004517C2" w:rsidRDefault="00A57DD2" w:rsidP="00F06373">
      <w:pPr>
        <w:pStyle w:val="5"/>
        <w:rPr>
          <w:rFonts w:hAnsi="標楷體"/>
        </w:rPr>
      </w:pPr>
      <w:r w:rsidRPr="004517C2">
        <w:rPr>
          <w:rFonts w:hAnsi="標楷體" w:hint="eastAsia"/>
        </w:rPr>
        <w:t>實地勘查外勞生活衛生環境，發現其不適合居住，管理方式不符人性，欠缺危機處理機制。泰勞抗爭事件主要肇因於外勞基本權益受侵害，勞動條件未獲保障，雇主管理不當、衛生環境欠佳所致，因此認為雇主對外勞生活管理有重大缺失。</w:t>
      </w:r>
    </w:p>
    <w:p w:rsidR="00A57DD2" w:rsidRPr="004517C2" w:rsidRDefault="00A57DD2" w:rsidP="00F06373">
      <w:pPr>
        <w:pStyle w:val="5"/>
        <w:rPr>
          <w:rFonts w:hAnsi="標楷體"/>
        </w:rPr>
      </w:pPr>
      <w:r w:rsidRPr="004517C2">
        <w:rPr>
          <w:rFonts w:hAnsi="標楷體" w:hint="eastAsia"/>
        </w:rPr>
        <w:t>該專案小組提出二十四項改善要求，分別就缺失要求立即或限期改善。</w:t>
      </w:r>
    </w:p>
    <w:p w:rsidR="00A57DD2" w:rsidRPr="004517C2" w:rsidRDefault="00A57DD2" w:rsidP="00F06373">
      <w:pPr>
        <w:pStyle w:val="5"/>
        <w:rPr>
          <w:rFonts w:hAnsi="標楷體"/>
        </w:rPr>
      </w:pPr>
      <w:r w:rsidRPr="004517C2">
        <w:rPr>
          <w:rFonts w:hAnsi="標楷體" w:hint="eastAsia"/>
        </w:rPr>
        <w:t>雇主違反就業服務法第五十四條規定。</w:t>
      </w:r>
    </w:p>
    <w:p w:rsidR="00A57DD2" w:rsidRPr="004517C2" w:rsidRDefault="00A57DD2" w:rsidP="00F06373">
      <w:pPr>
        <w:pStyle w:val="5"/>
        <w:rPr>
          <w:rFonts w:hAnsi="標楷體"/>
        </w:rPr>
      </w:pPr>
      <w:r w:rsidRPr="004517C2">
        <w:rPr>
          <w:rFonts w:hAnsi="標楷體" w:hint="eastAsia"/>
        </w:rPr>
        <w:t>華磐公司向高捷公司收取管理費，支用細目交待不清，食宿費用二千五百元疑有重複扣款，且所取金額與坊間業者支付給仲介公司代為管理之收費行情，仍有一段價差，是否涉及利益輸送影響外勞權益應由檢調單位介入調查，依法查處。</w:t>
      </w:r>
    </w:p>
    <w:p w:rsidR="00A57DD2" w:rsidRPr="004517C2" w:rsidRDefault="00A57DD2" w:rsidP="00F06373">
      <w:pPr>
        <w:pStyle w:val="5"/>
        <w:rPr>
          <w:rFonts w:hAnsi="標楷體"/>
        </w:rPr>
      </w:pPr>
      <w:r w:rsidRPr="004517C2">
        <w:rPr>
          <w:rFonts w:hAnsi="標楷體" w:hint="eastAsia"/>
        </w:rPr>
        <w:lastRenderedPageBreak/>
        <w:t>華磐公司非勞委會核准設立之仲介公司，雇主涉嫌提供不實資料，華磐涉嫌非法仲介。</w:t>
      </w:r>
    </w:p>
    <w:p w:rsidR="00A57DD2" w:rsidRPr="004517C2" w:rsidRDefault="00A57DD2" w:rsidP="00F06373">
      <w:pPr>
        <w:pStyle w:val="5"/>
        <w:rPr>
          <w:rFonts w:hAnsi="標楷體"/>
        </w:rPr>
      </w:pPr>
      <w:r w:rsidRPr="004517C2">
        <w:rPr>
          <w:rFonts w:hAnsi="標楷體" w:hint="eastAsia"/>
        </w:rPr>
        <w:t>依就業服務法高雄市政府為法定地方主管機關，職掌外國人管理與檢查事項，外勞生活管理應由原核准雇主聘任外勞工作所在地高雄市政府執行查處。外勞生活所在地如非屬同一縣市，該管地方政府應透過外勞動態管理系統查詢外勞居留地後，依行政程序法規定，協調外勞居留所在地主管機關高雄縣政府代行查察。經查高雄縣政府勞工局曾於九十四年二月及八月接獲外勞投書，卻未能即時處理，涉嫌怠於職守。</w:t>
      </w:r>
    </w:p>
    <w:p w:rsidR="00A57DD2" w:rsidRPr="004517C2" w:rsidRDefault="00A57DD2" w:rsidP="00F06373">
      <w:pPr>
        <w:pStyle w:val="5"/>
        <w:rPr>
          <w:rFonts w:hAnsi="標楷體"/>
        </w:rPr>
      </w:pPr>
      <w:r w:rsidRPr="004517C2">
        <w:rPr>
          <w:rFonts w:hAnsi="標楷體" w:hint="eastAsia"/>
        </w:rPr>
        <w:t>高雄市及高雄縣政府未能依行政程序法第十九條行政協助之規定積極作為，衍生外勞管理管轄權責爭議，均難辭其咎。</w:t>
      </w:r>
    </w:p>
    <w:p w:rsidR="00A57DD2" w:rsidRPr="004517C2" w:rsidRDefault="00A57DD2" w:rsidP="00F06373">
      <w:pPr>
        <w:pStyle w:val="5"/>
        <w:kinsoku/>
        <w:ind w:left="2092" w:hanging="697"/>
        <w:rPr>
          <w:rFonts w:hAnsi="標楷體"/>
        </w:rPr>
      </w:pPr>
      <w:r w:rsidRPr="004517C2">
        <w:rPr>
          <w:rFonts w:hAnsi="標楷體" w:hint="eastAsia"/>
        </w:rPr>
        <w:t>勞委會補助縣市政府任用之外勞查察人力不足（高雄市十名，高雄縣三名），未落實督導地方主管機關管理工作，應負督導不周之責任。</w:t>
      </w:r>
    </w:p>
    <w:p w:rsidR="00A57DD2" w:rsidRPr="004517C2" w:rsidRDefault="00A57DD2" w:rsidP="00F06373">
      <w:pPr>
        <w:pStyle w:val="4"/>
        <w:rPr>
          <w:rFonts w:hAnsi="標楷體"/>
        </w:rPr>
      </w:pPr>
      <w:r w:rsidRPr="004517C2">
        <w:rPr>
          <w:rFonts w:hAnsi="標楷體" w:hint="eastAsia"/>
        </w:rPr>
        <w:t>高雄市政府「高雄捷運行政調查報告」</w:t>
      </w:r>
      <w:r w:rsidR="000C52AC">
        <w:rPr>
          <w:rFonts w:hAnsi="標楷體" w:hint="eastAsia"/>
        </w:rPr>
        <w:t>：</w:t>
      </w:r>
    </w:p>
    <w:p w:rsidR="00A57DD2" w:rsidRPr="004517C2" w:rsidRDefault="00A57DD2" w:rsidP="00F06373">
      <w:pPr>
        <w:pStyle w:val="5"/>
        <w:rPr>
          <w:rFonts w:hAnsi="標楷體"/>
        </w:rPr>
      </w:pPr>
      <w:r w:rsidRPr="004517C2">
        <w:rPr>
          <w:rFonts w:hAnsi="標楷體" w:hint="eastAsia"/>
        </w:rPr>
        <w:t>高捷公司於九十三年四月十三日以承包商名義向勞工局申請，隔（十四）日將求才廣告刊登於高雄不為人知之「皇家時報」（址設中壢市）三日，勞工局遲至「現場徵才媒合活動」當日（</w:t>
      </w:r>
      <w:smartTag w:uri="urn:schemas-microsoft-com:office:smarttags" w:element="chsdate">
        <w:smartTagPr>
          <w:attr w:name="Year" w:val="2010"/>
          <w:attr w:name="Month" w:val="4"/>
          <w:attr w:name="Day" w:val="20"/>
          <w:attr w:name="IsLunarDate" w:val="False"/>
          <w:attr w:name="IsROCDate" w:val="False"/>
        </w:smartTagPr>
        <w:r w:rsidRPr="004517C2">
          <w:rPr>
            <w:rFonts w:hAnsi="標楷體" w:hint="eastAsia"/>
          </w:rPr>
          <w:t>四月二十日</w:t>
        </w:r>
      </w:smartTag>
      <w:r w:rsidRPr="004517C2">
        <w:rPr>
          <w:rFonts w:hAnsi="標楷體" w:hint="eastAsia"/>
        </w:rPr>
        <w:t>）始登報刊登「高雄捷運公司擴大徵才980人」之廣告，惟勞工局仍核發「求才登記證明書」-營造工九百八十人。嗣因市議員質詢高捷公司對於公開徵才所遴用本國勞工之工作條件不合理，勞工局卻於九十三年八月二十七日核發高捷「無違反勞工法令</w:t>
      </w:r>
      <w:r w:rsidRPr="004517C2">
        <w:rPr>
          <w:rFonts w:hAnsi="標楷體" w:hint="eastAsia"/>
        </w:rPr>
        <w:lastRenderedPageBreak/>
        <w:t>證明書」，同年</w:t>
      </w:r>
      <w:smartTag w:uri="urn:schemas-microsoft-com:office:smarttags" w:element="chsdate">
        <w:smartTagPr>
          <w:attr w:name="Year" w:val="2010"/>
          <w:attr w:name="Month" w:val="9"/>
          <w:attr w:name="Day" w:val="9"/>
          <w:attr w:name="IsLunarDate" w:val="False"/>
          <w:attr w:name="IsROCDate" w:val="False"/>
        </w:smartTagPr>
        <w:r w:rsidRPr="004517C2">
          <w:rPr>
            <w:rFonts w:hAnsi="標楷體" w:hint="eastAsia"/>
          </w:rPr>
          <w:t>九月九日</w:t>
        </w:r>
      </w:smartTag>
      <w:r w:rsidRPr="004517C2">
        <w:rPr>
          <w:rFonts w:hAnsi="標楷體" w:hint="eastAsia"/>
        </w:rPr>
        <w:t>專案函請勞委會釋示是否違反就業服務法，勞工局竟未待函釋，即於同年月十六日核發高捷公司第二次申請之「求才登記證明書」-營造工二千人，再於同年</w:t>
      </w:r>
      <w:smartTag w:uri="urn:schemas-microsoft-com:office:smarttags" w:element="chsdate">
        <w:smartTagPr>
          <w:attr w:name="Year" w:val="2010"/>
          <w:attr w:name="Month" w:val="10"/>
          <w:attr w:name="Day" w:val="6"/>
          <w:attr w:name="IsLunarDate" w:val="False"/>
          <w:attr w:name="IsROCDate" w:val="False"/>
        </w:smartTagPr>
        <w:r w:rsidRPr="004517C2">
          <w:rPr>
            <w:rFonts w:hAnsi="標楷體" w:hint="eastAsia"/>
          </w:rPr>
          <w:t>十月六日</w:t>
        </w:r>
      </w:smartTag>
      <w:r w:rsidRPr="004517C2">
        <w:rPr>
          <w:rFonts w:hAnsi="標楷體" w:hint="eastAsia"/>
        </w:rPr>
        <w:t>對勞委會交查函復查無就業歧視及妨礙本國人之就業機會及勞動條件之情事。高雄市政府勞工局涉有配額外流及查察不實、偽造文書之嫌。</w:t>
      </w:r>
    </w:p>
    <w:p w:rsidR="00A57DD2" w:rsidRPr="004517C2" w:rsidRDefault="00A57DD2" w:rsidP="00F06373">
      <w:pPr>
        <w:pStyle w:val="5"/>
        <w:rPr>
          <w:rFonts w:hAnsi="標楷體"/>
        </w:rPr>
      </w:pPr>
      <w:r w:rsidRPr="004517C2">
        <w:rPr>
          <w:rFonts w:hAnsi="標楷體" w:hint="eastAsia"/>
        </w:rPr>
        <w:t>九十三年間統包商需求量為八百二十九人，高雄市政府勞工局卻先後二次核准共二千九百八十名，超過勞委會原核算可聘任外勞人數二千六百八十八名上限，嗣高捷公司進用一千七百一十七名泰勞，疑有強迫統包商使用等情。</w:t>
      </w:r>
    </w:p>
    <w:p w:rsidR="00A57DD2" w:rsidRPr="004517C2" w:rsidRDefault="00A57DD2" w:rsidP="00F06373">
      <w:pPr>
        <w:pStyle w:val="5"/>
        <w:rPr>
          <w:rFonts w:hAnsi="標楷體"/>
        </w:rPr>
      </w:pPr>
      <w:r w:rsidRPr="004517C2">
        <w:rPr>
          <w:rFonts w:hAnsi="標楷體" w:hint="eastAsia"/>
        </w:rPr>
        <w:t>九十四年四月十七日勞工局主任秘書即收受泰勞投訴書，具體指明華磐對渠等生活管理問題，投訴書經翻譯後送該局第三科，竟遭擱置，且譯文出現「華磐」之精準翻譯，足見該局明知「華磐公司」係高捷公司所聘管理公司，涉有故意包庇。</w:t>
      </w:r>
    </w:p>
    <w:p w:rsidR="00A57DD2" w:rsidRPr="004517C2" w:rsidRDefault="00A57DD2" w:rsidP="00F06373">
      <w:pPr>
        <w:pStyle w:val="3"/>
        <w:rPr>
          <w:rFonts w:hAnsi="標楷體"/>
        </w:rPr>
      </w:pPr>
      <w:bookmarkStart w:id="147" w:name="_Toc291943821"/>
      <w:bookmarkStart w:id="148" w:name="_Toc293309818"/>
      <w:bookmarkStart w:id="149" w:name="_Toc293501487"/>
      <w:r w:rsidRPr="004517C2">
        <w:rPr>
          <w:rFonts w:hAnsi="標楷體" w:hint="eastAsia"/>
        </w:rPr>
        <w:t>司法偵審情形</w:t>
      </w:r>
      <w:bookmarkEnd w:id="147"/>
      <w:bookmarkEnd w:id="148"/>
      <w:bookmarkEnd w:id="149"/>
      <w:r w:rsidR="000C52AC">
        <w:rPr>
          <w:rFonts w:hAnsi="標楷體" w:hint="eastAsia"/>
        </w:rPr>
        <w:t>：</w:t>
      </w:r>
    </w:p>
    <w:p w:rsidR="00A57DD2" w:rsidRPr="004517C2" w:rsidRDefault="00A57DD2" w:rsidP="00F06373">
      <w:pPr>
        <w:pStyle w:val="32"/>
        <w:ind w:left="1361" w:firstLine="680"/>
        <w:rPr>
          <w:rFonts w:hAnsi="標楷體"/>
        </w:rPr>
      </w:pPr>
      <w:r w:rsidRPr="004517C2">
        <w:rPr>
          <w:rFonts w:hAnsi="標楷體" w:hint="eastAsia"/>
        </w:rPr>
        <w:t>有關臺灣高雄地方法院檢察署偵辦高捷相關案件起訴、判決情形，業經臺灣高雄地方法院檢察署於九十九年二月九日函復本院在案，詳如表E</w:t>
      </w:r>
      <w:r w:rsidR="00F63DD4" w:rsidRPr="004517C2">
        <w:rPr>
          <w:rFonts w:hAnsi="標楷體" w:hint="eastAsia"/>
        </w:rPr>
        <w:t>13</w:t>
      </w:r>
      <w:r w:rsidRPr="004517C2">
        <w:rPr>
          <w:rFonts w:hAnsi="標楷體" w:hint="eastAsia"/>
        </w:rPr>
        <w:t>。</w:t>
      </w:r>
    </w:p>
    <w:p w:rsidR="00A57DD2" w:rsidRPr="004517C2" w:rsidRDefault="00A57DD2" w:rsidP="00F06373">
      <w:pPr>
        <w:pStyle w:val="3"/>
        <w:rPr>
          <w:rFonts w:hAnsi="標楷體"/>
        </w:rPr>
      </w:pPr>
      <w:bookmarkStart w:id="150" w:name="_Toc291943822"/>
      <w:bookmarkStart w:id="151" w:name="_Toc293309819"/>
      <w:bookmarkStart w:id="152" w:name="_Toc293501488"/>
      <w:r w:rsidRPr="004517C2">
        <w:rPr>
          <w:rFonts w:hAnsi="標楷體" w:hint="eastAsia"/>
        </w:rPr>
        <w:t>高捷泰勞事件責任究處情形</w:t>
      </w:r>
      <w:bookmarkEnd w:id="150"/>
      <w:bookmarkEnd w:id="151"/>
      <w:bookmarkEnd w:id="152"/>
      <w:r w:rsidR="000C52AC">
        <w:rPr>
          <w:rFonts w:hAnsi="標楷體" w:hint="eastAsia"/>
        </w:rPr>
        <w:t>：</w:t>
      </w:r>
    </w:p>
    <w:p w:rsidR="00F63DD4" w:rsidRPr="004517C2" w:rsidRDefault="00F63DD4" w:rsidP="000C52AC">
      <w:pPr>
        <w:pStyle w:val="0"/>
        <w:tabs>
          <w:tab w:val="clear" w:pos="567"/>
        </w:tabs>
        <w:ind w:leftChars="411" w:left="1398"/>
      </w:pPr>
      <w:r w:rsidRPr="004517C2">
        <w:rPr>
          <w:rFonts w:hint="eastAsia"/>
        </w:rPr>
        <w:t>有關</w:t>
      </w:r>
      <w:r w:rsidR="005B7F20" w:rsidRPr="004517C2">
        <w:t>高捷泰勞事件行政責任究處</w:t>
      </w:r>
      <w:r w:rsidR="005B7F20" w:rsidRPr="004517C2">
        <w:rPr>
          <w:rFonts w:hint="eastAsia"/>
        </w:rPr>
        <w:t>詳如表</w:t>
      </w:r>
      <w:r w:rsidR="00CD1B8E" w:rsidRPr="004517C2">
        <w:rPr>
          <w:rFonts w:hint="eastAsia"/>
        </w:rPr>
        <w:t>E</w:t>
      </w:r>
      <w:r w:rsidR="005B7F20" w:rsidRPr="004517C2">
        <w:rPr>
          <w:rFonts w:hint="eastAsia"/>
        </w:rPr>
        <w:t>14。</w:t>
      </w:r>
    </w:p>
    <w:p w:rsidR="00A57DD2" w:rsidRPr="004517C2" w:rsidRDefault="00A57DD2" w:rsidP="00F06373">
      <w:pPr>
        <w:pStyle w:val="4"/>
        <w:rPr>
          <w:rFonts w:hAnsi="標楷體"/>
        </w:rPr>
      </w:pPr>
      <w:r w:rsidRPr="004517C2">
        <w:rPr>
          <w:rFonts w:hAnsi="標楷體" w:hint="eastAsia"/>
        </w:rPr>
        <w:t>高雄市政府行政懲處情形</w:t>
      </w:r>
      <w:r w:rsidR="000C52AC">
        <w:rPr>
          <w:rFonts w:hAnsi="標楷體" w:hint="eastAsia"/>
        </w:rPr>
        <w:t>：</w:t>
      </w:r>
    </w:p>
    <w:p w:rsidR="00A57DD2" w:rsidRPr="004517C2" w:rsidRDefault="00A57DD2" w:rsidP="00F06373">
      <w:pPr>
        <w:pStyle w:val="11"/>
        <w:ind w:leftChars="500" w:left="1701" w:firstLine="680"/>
        <w:rPr>
          <w:rFonts w:hAnsi="標楷體"/>
        </w:rPr>
      </w:pPr>
      <w:r w:rsidRPr="004517C2">
        <w:rPr>
          <w:rFonts w:hAnsi="標楷體" w:hint="eastAsia"/>
        </w:rPr>
        <w:t>高雄市政府勞工局業於九十四年十月二十四日及二十六日，就該局違失人員分別懲處如下：主任秘書（簡任十職等）李</w:t>
      </w:r>
      <w:r w:rsidR="008E1435">
        <w:rPr>
          <w:rFonts w:hAnsi="標楷體" w:hint="eastAsia"/>
          <w:bCs/>
        </w:rPr>
        <w:t>○○</w:t>
      </w:r>
      <w:r w:rsidRPr="004517C2">
        <w:rPr>
          <w:rFonts w:hAnsi="標楷體" w:hint="eastAsia"/>
        </w:rPr>
        <w:t>及勞工局科長（薦任九職等）朱</w:t>
      </w:r>
      <w:r w:rsidR="008E1435">
        <w:rPr>
          <w:rFonts w:hAnsi="標楷體" w:hint="eastAsia"/>
          <w:bCs/>
        </w:rPr>
        <w:t>○○</w:t>
      </w:r>
      <w:r w:rsidRPr="004517C2">
        <w:rPr>
          <w:rFonts w:hAnsi="標楷體" w:hint="eastAsia"/>
        </w:rPr>
        <w:t>，各記過一次；勞工局股長</w:t>
      </w:r>
      <w:r w:rsidRPr="004517C2">
        <w:rPr>
          <w:rFonts w:hAnsi="標楷體" w:hint="eastAsia"/>
        </w:rPr>
        <w:lastRenderedPageBreak/>
        <w:t>（薦任八職等）郭</w:t>
      </w:r>
      <w:r w:rsidR="008E1435">
        <w:rPr>
          <w:rFonts w:hAnsi="標楷體" w:hint="eastAsia"/>
          <w:bCs/>
        </w:rPr>
        <w:t>○○</w:t>
      </w:r>
      <w:r w:rsidRPr="004517C2">
        <w:rPr>
          <w:rFonts w:hAnsi="標楷體" w:hint="eastAsia"/>
        </w:rPr>
        <w:t>及勞工局勞工育樂中心主任（薦任九職等）鄭</w:t>
      </w:r>
      <w:r w:rsidR="008E1435">
        <w:rPr>
          <w:rFonts w:hAnsi="標楷體" w:hint="eastAsia"/>
          <w:bCs/>
        </w:rPr>
        <w:t>○○</w:t>
      </w:r>
      <w:r w:rsidRPr="004517C2">
        <w:rPr>
          <w:rFonts w:hAnsi="標楷體" w:hint="eastAsia"/>
        </w:rPr>
        <w:t>，各記大過一次。</w:t>
      </w:r>
    </w:p>
    <w:p w:rsidR="00A57DD2" w:rsidRPr="004517C2" w:rsidRDefault="00A57DD2" w:rsidP="00F06373">
      <w:pPr>
        <w:pStyle w:val="4"/>
        <w:rPr>
          <w:rFonts w:hAnsi="標楷體"/>
        </w:rPr>
      </w:pPr>
      <w:r w:rsidRPr="004517C2">
        <w:rPr>
          <w:rFonts w:hAnsi="標楷體" w:hint="eastAsia"/>
        </w:rPr>
        <w:t>高捷公司部分</w:t>
      </w:r>
      <w:r w:rsidR="000C52AC">
        <w:rPr>
          <w:rFonts w:hAnsi="標楷體" w:hint="eastAsia"/>
        </w:rPr>
        <w:t>：</w:t>
      </w:r>
    </w:p>
    <w:p w:rsidR="00A57DD2" w:rsidRPr="004517C2" w:rsidRDefault="00A57DD2" w:rsidP="00F06373">
      <w:pPr>
        <w:pStyle w:val="5"/>
        <w:rPr>
          <w:rFonts w:hAnsi="標楷體"/>
        </w:rPr>
      </w:pPr>
      <w:r w:rsidRPr="004517C2">
        <w:rPr>
          <w:rFonts w:hAnsi="標楷體" w:hint="eastAsia"/>
        </w:rPr>
        <w:t>高雄市政府九十四年八月二十九日就高捷公司聘僱一千七百二十八名泰勞，惟其所設岡山鎮之外勞宿舍環境與所送外國人生活管理計畫書內容不符、未依規定設置足額管理人員，滋生管理不當問題影響外勞權益，並致生外勞集體抗議及危害社會治安事件，違反「雇主聘僱外國人許可及管理辦法」規定，處最重三十萬元罰鍰。</w:t>
      </w:r>
    </w:p>
    <w:p w:rsidR="00A57DD2" w:rsidRPr="004517C2" w:rsidRDefault="00A57DD2" w:rsidP="00F06373">
      <w:pPr>
        <w:pStyle w:val="5"/>
        <w:rPr>
          <w:rFonts w:hAnsi="標楷體"/>
        </w:rPr>
      </w:pPr>
      <w:r w:rsidRPr="004517C2">
        <w:rPr>
          <w:rFonts w:hAnsi="標楷體" w:hint="eastAsia"/>
        </w:rPr>
        <w:t>高雄市政府九十四年九月五日對高捷公司所聘泰勞超時工作違反勞動基準法部分，處罰鍰二萬銀元折合六萬元。</w:t>
      </w:r>
    </w:p>
    <w:p w:rsidR="00A57DD2" w:rsidRPr="004517C2" w:rsidRDefault="00A57DD2" w:rsidP="00F06373">
      <w:pPr>
        <w:pStyle w:val="5"/>
        <w:rPr>
          <w:rFonts w:hAnsi="標楷體"/>
        </w:rPr>
      </w:pPr>
      <w:r w:rsidRPr="004517C2">
        <w:rPr>
          <w:rFonts w:hAnsi="標楷體" w:hint="eastAsia"/>
        </w:rPr>
        <w:t>高雄市政府九十四年十月二十六日對高捷公司外勞南區（岡山）宿舍仍未設置足額外勞管理員，處以三十萬元罰鍰。</w:t>
      </w:r>
    </w:p>
    <w:p w:rsidR="00A57DD2" w:rsidRPr="004517C2" w:rsidRDefault="00A57DD2" w:rsidP="00F06373">
      <w:pPr>
        <w:pStyle w:val="5"/>
        <w:rPr>
          <w:rFonts w:hAnsi="標楷體"/>
        </w:rPr>
      </w:pPr>
      <w:r w:rsidRPr="004517C2">
        <w:rPr>
          <w:rFonts w:hAnsi="標楷體" w:hint="eastAsia"/>
        </w:rPr>
        <w:t>高雄縣政府九十四年十二月十六日就高捷公司委由曜名公司送件辦理外國人相關許可（共計五十三件），卻函復稱自行引進，涉以不實資料申請，處最高罰鍰一百五十萬元。</w:t>
      </w:r>
    </w:p>
    <w:p w:rsidR="00A57DD2" w:rsidRPr="004517C2" w:rsidRDefault="00A57DD2" w:rsidP="00F06373">
      <w:pPr>
        <w:pStyle w:val="5"/>
        <w:rPr>
          <w:rFonts w:hAnsi="標楷體"/>
        </w:rPr>
      </w:pPr>
      <w:r w:rsidRPr="004517C2">
        <w:rPr>
          <w:rFonts w:hAnsi="標楷體" w:hint="eastAsia"/>
        </w:rPr>
        <w:t>勞委會九十五年二月三日就高捷公司未依外國人生活管理計畫書執行、損害外勞權益、影響社會治安，該會依「就業服務法」第四十二條、第五十條、第五十七條、第七十二條及「雇主聘僱外國人許可及管理辦法」第四十條規定，廢止該會核發高捷公司未引進外勞招募許可及中止外國人入國引進許可之一部共計九百七十一名名額。</w:t>
      </w:r>
    </w:p>
    <w:p w:rsidR="00A57DD2" w:rsidRPr="004517C2" w:rsidRDefault="00A57DD2" w:rsidP="00F06373">
      <w:pPr>
        <w:pStyle w:val="4"/>
        <w:rPr>
          <w:rFonts w:hAnsi="標楷體"/>
        </w:rPr>
      </w:pPr>
      <w:r w:rsidRPr="004517C2">
        <w:rPr>
          <w:rFonts w:hAnsi="標楷體" w:hint="eastAsia"/>
        </w:rPr>
        <w:t>華磐公司部分，高雄縣政府九十四年九月六日就</w:t>
      </w:r>
      <w:r w:rsidRPr="004517C2">
        <w:rPr>
          <w:rFonts w:hAnsi="標楷體" w:hint="eastAsia"/>
        </w:rPr>
        <w:lastRenderedPageBreak/>
        <w:t>該公司未向勞委會申請私立就業服務機構設立許可，卻於九十三年一月二日與高捷公司簽訂外勞管理契約，並約定提供其外勞招募、甄選、應聘手續申辦，及從事外勞管理相關就業服務業務，處最高一百五十萬元罰鍰。</w:t>
      </w:r>
    </w:p>
    <w:p w:rsidR="00A57DD2" w:rsidRPr="004517C2" w:rsidRDefault="00A57DD2" w:rsidP="00F06373">
      <w:pPr>
        <w:pStyle w:val="4"/>
        <w:rPr>
          <w:rFonts w:hAnsi="標楷體"/>
        </w:rPr>
      </w:pPr>
      <w:r w:rsidRPr="004517C2">
        <w:rPr>
          <w:rFonts w:hAnsi="標楷體" w:hint="eastAsia"/>
        </w:rPr>
        <w:t>曜名企業有限公司部分，高雄縣政府九十四年九月六日以刻意規避、拒絕勞工主管機關檢查，處最高三十萬元罰鍰。</w:t>
      </w:r>
    </w:p>
    <w:p w:rsidR="00A57DD2" w:rsidRPr="004517C2" w:rsidRDefault="00A57DD2" w:rsidP="00F06373">
      <w:pPr>
        <w:pStyle w:val="4"/>
        <w:rPr>
          <w:rFonts w:hAnsi="標楷體"/>
        </w:rPr>
      </w:pPr>
      <w:r w:rsidRPr="004517C2">
        <w:rPr>
          <w:rFonts w:hAnsi="標楷體" w:hint="eastAsia"/>
        </w:rPr>
        <w:t>B.S</w:t>
      </w:r>
      <w:r w:rsidRPr="004517C2">
        <w:rPr>
          <w:rFonts w:hAnsi="標楷體"/>
        </w:rPr>
        <w:t>.</w:t>
      </w:r>
      <w:r w:rsidRPr="004517C2">
        <w:rPr>
          <w:rFonts w:hAnsi="標楷體" w:hint="eastAsia"/>
        </w:rPr>
        <w:t>B OVERSEAS RECRUITMENT、P.T.UNITED MANPOWER、</w:t>
      </w:r>
      <w:r w:rsidRPr="004517C2">
        <w:rPr>
          <w:rFonts w:hAnsi="標楷體"/>
        </w:rPr>
        <w:t>S</w:t>
      </w:r>
      <w:r w:rsidRPr="004517C2">
        <w:rPr>
          <w:rFonts w:hAnsi="標楷體" w:hint="eastAsia"/>
        </w:rPr>
        <w:t>INCERE RECRUITMENT 等三家泰國仲介公司部分</w:t>
      </w:r>
      <w:r w:rsidR="000C52AC">
        <w:rPr>
          <w:rFonts w:hAnsi="標楷體" w:hint="eastAsia"/>
        </w:rPr>
        <w:t>：</w:t>
      </w:r>
    </w:p>
    <w:p w:rsidR="00A57DD2" w:rsidRPr="004517C2" w:rsidRDefault="00A57DD2" w:rsidP="00F06373">
      <w:pPr>
        <w:pStyle w:val="5"/>
        <w:rPr>
          <w:rFonts w:hAnsi="標楷體"/>
        </w:rPr>
      </w:pPr>
      <w:r w:rsidRPr="004517C2">
        <w:rPr>
          <w:rFonts w:hAnsi="標楷體" w:hint="eastAsia"/>
        </w:rPr>
        <w:t>泰國勞工部九十四年十月二十六日查獲三家泰國仲介公司有超收費用違規行為，處以停業一百二十天之處分。</w:t>
      </w:r>
    </w:p>
    <w:p w:rsidR="00A57DD2" w:rsidRPr="004517C2" w:rsidRDefault="00A57DD2" w:rsidP="00F06373">
      <w:pPr>
        <w:pStyle w:val="5"/>
        <w:rPr>
          <w:rFonts w:hAnsi="標楷體"/>
        </w:rPr>
      </w:pPr>
      <w:r w:rsidRPr="004517C2">
        <w:rPr>
          <w:rFonts w:hAnsi="標楷體" w:hint="eastAsia"/>
        </w:rPr>
        <w:t>勞委會九十四年十一月十八日依泰國勞工部查處三家泰國仲介公司有超收費用違規行為結果，依法廢止三家泰國仲介公司之認可。</w:t>
      </w:r>
    </w:p>
    <w:p w:rsidR="00A57DD2" w:rsidRPr="004517C2" w:rsidRDefault="00A57DD2" w:rsidP="00F06373">
      <w:pPr>
        <w:pStyle w:val="3"/>
        <w:rPr>
          <w:rFonts w:hAnsi="標楷體"/>
        </w:rPr>
      </w:pPr>
      <w:bookmarkStart w:id="153" w:name="_Toc291943823"/>
      <w:bookmarkStart w:id="154" w:name="_Toc293309820"/>
      <w:bookmarkStart w:id="155" w:name="_Toc293501489"/>
      <w:r w:rsidRPr="004517C2">
        <w:rPr>
          <w:rFonts w:hAnsi="標楷體" w:hint="eastAsia"/>
        </w:rPr>
        <w:t>華磐公司使用高捷公司引進之外籍勞工</w:t>
      </w:r>
      <w:bookmarkEnd w:id="153"/>
      <w:bookmarkEnd w:id="154"/>
      <w:bookmarkEnd w:id="155"/>
      <w:r w:rsidR="000C52AC">
        <w:rPr>
          <w:rFonts w:hAnsi="標楷體" w:hint="eastAsia"/>
        </w:rPr>
        <w:t>：</w:t>
      </w:r>
    </w:p>
    <w:p w:rsidR="00A57DD2" w:rsidRPr="004517C2" w:rsidRDefault="00A57DD2" w:rsidP="00F06373">
      <w:pPr>
        <w:pStyle w:val="4"/>
        <w:rPr>
          <w:rFonts w:hAnsi="標楷體"/>
        </w:rPr>
      </w:pPr>
      <w:r w:rsidRPr="004517C2">
        <w:rPr>
          <w:rFonts w:hAnsi="標楷體" w:hint="eastAsia"/>
        </w:rPr>
        <w:t>使用情形</w:t>
      </w:r>
      <w:r w:rsidR="000C52AC">
        <w:rPr>
          <w:rFonts w:hAnsi="標楷體" w:hint="eastAsia"/>
        </w:rPr>
        <w:t>：</w:t>
      </w:r>
    </w:p>
    <w:p w:rsidR="00A57DD2" w:rsidRPr="004517C2" w:rsidRDefault="00A57DD2" w:rsidP="00F06373">
      <w:pPr>
        <w:pStyle w:val="11"/>
        <w:ind w:leftChars="500" w:left="1701" w:firstLine="680"/>
        <w:rPr>
          <w:rFonts w:hAnsi="標楷體"/>
        </w:rPr>
      </w:pPr>
      <w:r w:rsidRPr="004517C2">
        <w:rPr>
          <w:rFonts w:hAnsi="標楷體" w:hint="eastAsia"/>
        </w:rPr>
        <w:t>高捷公司於一百年三月三十一日函復本院表示，配合工程進度及外勞進用後管理工作之需求，華磐公司於九十三年七月至九十四年八月負責管理外勞期間，使用外勞人數十四至十八人不等，並同統包商之條件支付該公司外勞使用費，其中九十四年八月當時使用人數為十七人。華磐公司使用外勞用途包含伙房、翻譯及營區整理等工作。</w:t>
      </w:r>
    </w:p>
    <w:p w:rsidR="00A57DD2" w:rsidRPr="004517C2" w:rsidRDefault="00A57DD2" w:rsidP="00F06373">
      <w:pPr>
        <w:pStyle w:val="4"/>
        <w:rPr>
          <w:rFonts w:hAnsi="標楷體"/>
        </w:rPr>
      </w:pPr>
      <w:r w:rsidRPr="004517C2">
        <w:rPr>
          <w:rFonts w:hAnsi="標楷體" w:hint="eastAsia"/>
        </w:rPr>
        <w:t>高雄市政府勞工局及勞委會之說明</w:t>
      </w:r>
      <w:r w:rsidR="000C52AC">
        <w:rPr>
          <w:rFonts w:hAnsi="標楷體" w:hint="eastAsia"/>
        </w:rPr>
        <w:t>：</w:t>
      </w:r>
    </w:p>
    <w:p w:rsidR="00A57DD2" w:rsidRPr="004517C2" w:rsidRDefault="00A57DD2" w:rsidP="00F06373">
      <w:pPr>
        <w:pStyle w:val="11"/>
        <w:ind w:leftChars="500" w:left="1701" w:firstLine="680"/>
        <w:rPr>
          <w:rFonts w:hAnsi="標楷體"/>
        </w:rPr>
      </w:pPr>
      <w:r w:rsidRPr="004517C2">
        <w:rPr>
          <w:rFonts w:hAnsi="標楷體" w:hint="eastAsia"/>
        </w:rPr>
        <w:t>有關華磐公司使用高捷引進之外勞部分，勞委會於本院約詢時表示，（廖副局長）華磐是外</w:t>
      </w:r>
      <w:r w:rsidRPr="004517C2">
        <w:rPr>
          <w:rFonts w:hAnsi="標楷體" w:hint="eastAsia"/>
        </w:rPr>
        <w:lastRenderedPageBreak/>
        <w:t>勞管理公司，不能使用外勞。至於勞工查察部分，高雄市政府（勞工局郭科長）表示，目前勞工查察係由勞委會提供經費聘</w:t>
      </w:r>
      <w:r w:rsidR="0068275B">
        <w:rPr>
          <w:rFonts w:hAnsi="標楷體" w:hint="eastAsia"/>
        </w:rPr>
        <w:t>僱</w:t>
      </w:r>
      <w:r w:rsidRPr="004517C2">
        <w:rPr>
          <w:rFonts w:hAnsi="標楷體" w:hint="eastAsia"/>
        </w:rPr>
        <w:t>臨時人員擔任查察人力。勞委會（廖副局長）則表示，地方主管機關就外勞使用的情形負有查察的責任，但執行人力僅能以臨時人員擔任。</w:t>
      </w:r>
    </w:p>
    <w:p w:rsidR="00A57DD2" w:rsidRPr="004517C2" w:rsidRDefault="00A57DD2" w:rsidP="00F06373">
      <w:pPr>
        <w:pStyle w:val="3"/>
        <w:rPr>
          <w:rFonts w:hAnsi="標楷體"/>
        </w:rPr>
      </w:pPr>
      <w:bookmarkStart w:id="156" w:name="_Toc291943824"/>
      <w:bookmarkStart w:id="157" w:name="_Toc293309821"/>
      <w:bookmarkStart w:id="158" w:name="_Toc293501490"/>
      <w:r w:rsidRPr="004517C2">
        <w:rPr>
          <w:rFonts w:hAnsi="標楷體" w:hint="eastAsia"/>
        </w:rPr>
        <w:t>勞委會公告之性質</w:t>
      </w:r>
      <w:bookmarkEnd w:id="156"/>
      <w:bookmarkEnd w:id="157"/>
      <w:bookmarkEnd w:id="158"/>
      <w:r w:rsidR="000C52AC">
        <w:rPr>
          <w:rFonts w:hAnsi="標楷體" w:hint="eastAsia"/>
        </w:rPr>
        <w:t>：</w:t>
      </w:r>
    </w:p>
    <w:p w:rsidR="00A57DD2" w:rsidRPr="004517C2" w:rsidRDefault="00A57DD2" w:rsidP="00F06373">
      <w:pPr>
        <w:pStyle w:val="4"/>
        <w:rPr>
          <w:rFonts w:hAnsi="標楷體"/>
        </w:rPr>
      </w:pPr>
      <w:r w:rsidRPr="004517C2">
        <w:rPr>
          <w:rFonts w:hAnsi="標楷體" w:hint="eastAsia"/>
        </w:rPr>
        <w:t>勞委會之說明</w:t>
      </w:r>
      <w:r w:rsidR="000C52AC">
        <w:rPr>
          <w:rFonts w:hAnsi="標楷體" w:hint="eastAsia"/>
        </w:rPr>
        <w:t>：</w:t>
      </w:r>
    </w:p>
    <w:p w:rsidR="00A57DD2" w:rsidRPr="004517C2" w:rsidRDefault="00A57DD2" w:rsidP="00F06373">
      <w:pPr>
        <w:pStyle w:val="11"/>
        <w:ind w:leftChars="500" w:left="1701" w:firstLine="680"/>
        <w:rPr>
          <w:rFonts w:hAnsi="標楷體"/>
        </w:rPr>
      </w:pPr>
      <w:r w:rsidRPr="004517C2">
        <w:rPr>
          <w:rFonts w:hAnsi="標楷體" w:hint="eastAsia"/>
          <w:szCs w:val="32"/>
        </w:rPr>
        <w:t>勞委會函復本院表示，該會九十年五月十日台九○勞職外字第0221648號及九十二年六月二十六日勞職外字第0820205100號等二公告係依「外國人聘僱許可及管理辦法」（註：該辦法業於九十三年一月十三日發布廢止在案）第三條規定訂頒，屬行政程序法第一五九條第二項第二款規定，「協助下級機關或屬官統一解釋法令、認定事實、及行使裁量權」之行政規則，該會復依同法第一百六十條規定，將該二公告下達</w:t>
      </w:r>
      <w:r w:rsidRPr="004517C2">
        <w:rPr>
          <w:rFonts w:hAnsi="標楷體" w:hint="eastAsia"/>
        </w:rPr>
        <w:t>下級</w:t>
      </w:r>
      <w:r w:rsidRPr="004517C2">
        <w:rPr>
          <w:rFonts w:hAnsi="標楷體" w:hint="eastAsia"/>
          <w:szCs w:val="32"/>
        </w:rPr>
        <w:t>機關或屬官、且由首長簽署，並登載於政府公報發布。茲因該二公告不具法規命令或實質法規命令性質，故無須依行政程序法及中央法規標準法之踐行預告及函送立法院備查之程序。</w:t>
      </w:r>
    </w:p>
    <w:p w:rsidR="00A57DD2" w:rsidRPr="004517C2" w:rsidRDefault="00A57DD2" w:rsidP="00F06373">
      <w:pPr>
        <w:pStyle w:val="4"/>
        <w:rPr>
          <w:rFonts w:hAnsi="標楷體"/>
        </w:rPr>
      </w:pPr>
      <w:r w:rsidRPr="004517C2">
        <w:rPr>
          <w:rFonts w:hAnsi="標楷體" w:hint="eastAsia"/>
        </w:rPr>
        <w:t>本院諮詢會議結果</w:t>
      </w:r>
      <w:r w:rsidR="000C52AC">
        <w:rPr>
          <w:rFonts w:hAnsi="標楷體" w:hint="eastAsia"/>
        </w:rPr>
        <w:t>：</w:t>
      </w:r>
    </w:p>
    <w:p w:rsidR="002D5133" w:rsidRPr="004517C2" w:rsidRDefault="00A57DD2" w:rsidP="00605202">
      <w:pPr>
        <w:pStyle w:val="4"/>
        <w:numPr>
          <w:ilvl w:val="0"/>
          <w:numId w:val="0"/>
        </w:numPr>
        <w:overflowPunct w:val="0"/>
        <w:ind w:leftChars="500" w:left="1701" w:firstLineChars="200" w:firstLine="680"/>
        <w:rPr>
          <w:rFonts w:hAnsi="標楷體"/>
        </w:rPr>
      </w:pPr>
      <w:r w:rsidRPr="004517C2">
        <w:rPr>
          <w:rFonts w:hAnsi="標楷體" w:hint="eastAsia"/>
        </w:rPr>
        <w:t>為了解凍結或開放引進外勞之範圍而涉及外勞政策之重大決定，由勞委會逕以公告方式為之，是否妥適等情，本院於一百年三月十七日（星期四）邀請私立東吳大學法律學系陳教授</w:t>
      </w:r>
      <w:r w:rsidR="008E1435">
        <w:rPr>
          <w:rFonts w:hAnsi="標楷體" w:hint="eastAsia"/>
          <w:bCs/>
        </w:rPr>
        <w:t>○○</w:t>
      </w:r>
      <w:r w:rsidRPr="004517C2">
        <w:rPr>
          <w:rFonts w:hAnsi="標楷體" w:hint="eastAsia"/>
        </w:rPr>
        <w:t>、國立臺北大學法律學系張教授</w:t>
      </w:r>
      <w:r w:rsidR="008E1435">
        <w:rPr>
          <w:rFonts w:hAnsi="標楷體" w:hint="eastAsia"/>
          <w:bCs/>
        </w:rPr>
        <w:t>○○</w:t>
      </w:r>
      <w:r w:rsidRPr="004517C2">
        <w:rPr>
          <w:rFonts w:hAnsi="標楷體" w:hint="eastAsia"/>
        </w:rPr>
        <w:t>及考試院公務人員保障暨培訓委員會陳委員</w:t>
      </w:r>
      <w:r w:rsidR="008E1435">
        <w:rPr>
          <w:rFonts w:hAnsi="標楷體" w:hint="eastAsia"/>
          <w:bCs/>
        </w:rPr>
        <w:t>○○</w:t>
      </w:r>
      <w:r w:rsidRPr="004517C2">
        <w:rPr>
          <w:rFonts w:hAnsi="標楷體" w:hint="eastAsia"/>
        </w:rPr>
        <w:t>娥等三位學者專家到院諮詢，該三位諮詢委員均表示勞委會九十年五月十日及九十二年六月二十六日公</w:t>
      </w:r>
      <w:r w:rsidRPr="004517C2">
        <w:rPr>
          <w:rFonts w:hAnsi="標楷體" w:hint="eastAsia"/>
        </w:rPr>
        <w:lastRenderedPageBreak/>
        <w:t>告具有對外發生法律之效力，非僅有對內之行政規則，均屬實質法規命令性質，應依中央法規標準法及立法院職權行使法相關程序，發布後即送立法院。又張</w:t>
      </w:r>
      <w:r w:rsidR="008E1435">
        <w:rPr>
          <w:rFonts w:hAnsi="標楷體" w:hint="eastAsia"/>
          <w:bCs/>
        </w:rPr>
        <w:t>○○</w:t>
      </w:r>
      <w:r w:rsidRPr="004517C2">
        <w:rPr>
          <w:rFonts w:hAnsi="標楷體" w:hint="eastAsia"/>
        </w:rPr>
        <w:t>教授表示：法規命令如未送立法院審查，即屬規避立法院的監督權，有程序上之瑕疵；該瑕疵涉及立法權之規制，非無關重要，如有逾越授權目的、違反法律保留或不得以法規命令規定而以法規命令為之情形，則有違法治國的原則。陳</w:t>
      </w:r>
      <w:r w:rsidR="008E1435">
        <w:rPr>
          <w:rFonts w:hAnsi="標楷體" w:hint="eastAsia"/>
          <w:bCs/>
        </w:rPr>
        <w:t>○○</w:t>
      </w:r>
      <w:r w:rsidRPr="004517C2">
        <w:rPr>
          <w:rFonts w:hAnsi="標楷體" w:hint="eastAsia"/>
        </w:rPr>
        <w:t>教授另表示：依司法院大法官第五二四號解釋，法規命令不得再授權，該公告的內容原應於外國人聘僱許可及管理辦法中加以規定。</w:t>
      </w:r>
      <w:bookmarkStart w:id="159" w:name="_Toc529222689"/>
      <w:bookmarkStart w:id="160" w:name="_Toc529223111"/>
      <w:bookmarkStart w:id="161" w:name="_Toc529223862"/>
      <w:bookmarkStart w:id="162" w:name="_Toc529228265"/>
      <w:bookmarkStart w:id="163" w:name="_Toc2400395"/>
      <w:bookmarkStart w:id="164" w:name="_Toc4316189"/>
      <w:bookmarkStart w:id="165" w:name="_Toc4473330"/>
      <w:bookmarkStart w:id="166" w:name="_Toc69556897"/>
      <w:bookmarkStart w:id="167" w:name="_Toc69556946"/>
      <w:bookmarkStart w:id="168" w:name="_Toc69609820"/>
      <w:bookmarkStart w:id="169" w:name="_Toc70241816"/>
      <w:bookmarkStart w:id="170" w:name="_Toc70242205"/>
    </w:p>
    <w:p w:rsidR="00605202" w:rsidRDefault="00605202">
      <w:pPr>
        <w:widowControl/>
        <w:rPr>
          <w:rFonts w:ascii="標楷體" w:hAnsi="標楷體"/>
          <w:bCs/>
          <w:kern w:val="0"/>
          <w:szCs w:val="52"/>
        </w:rPr>
      </w:pPr>
      <w:bookmarkStart w:id="171" w:name="_Toc291943825"/>
      <w:bookmarkStart w:id="172" w:name="_Toc293309822"/>
      <w:bookmarkStart w:id="173" w:name="_Toc293501491"/>
      <w:r>
        <w:rPr>
          <w:rFonts w:hAnsi="標楷體"/>
        </w:rPr>
        <w:br w:type="page"/>
      </w:r>
    </w:p>
    <w:p w:rsidR="002B1372" w:rsidRPr="004517C2" w:rsidRDefault="002B1372" w:rsidP="003A3F49">
      <w:pPr>
        <w:pStyle w:val="1"/>
        <w:kinsoku/>
        <w:ind w:left="2380" w:hanging="2380"/>
        <w:rPr>
          <w:rFonts w:hAnsi="標楷體"/>
        </w:rPr>
      </w:pPr>
      <w:bookmarkStart w:id="174" w:name="_Toc294174007"/>
      <w:r w:rsidRPr="004517C2">
        <w:rPr>
          <w:rFonts w:hAnsi="標楷體" w:hint="eastAsia"/>
        </w:rPr>
        <w:t>調查意見：</w:t>
      </w:r>
      <w:bookmarkEnd w:id="171"/>
      <w:bookmarkEnd w:id="172"/>
      <w:bookmarkEnd w:id="173"/>
      <w:bookmarkEnd w:id="174"/>
    </w:p>
    <w:p w:rsidR="00CE6596" w:rsidRPr="00CE6596" w:rsidRDefault="00CF2F38" w:rsidP="00D07AA7">
      <w:pPr>
        <w:pStyle w:val="11"/>
        <w:kinsoku/>
        <w:wordWrap w:val="0"/>
        <w:overflowPunct w:val="0"/>
        <w:ind w:left="680" w:firstLine="680"/>
        <w:rPr>
          <w:rFonts w:hAnsi="標楷體"/>
        </w:rPr>
      </w:pPr>
      <w:r w:rsidRPr="00CE6596">
        <w:rPr>
          <w:rFonts w:hAnsi="標楷體" w:hint="eastAsia"/>
        </w:rPr>
        <w:t>本案緣於八十四年八月間，行政院核定「高雄都會區大眾捷運系統紅橘線路網建設」</w:t>
      </w:r>
      <w:r>
        <w:rPr>
          <w:rFonts w:hAnsi="標楷體" w:hint="eastAsia"/>
        </w:rPr>
        <w:t>(</w:t>
      </w:r>
      <w:r w:rsidRPr="00CE6596">
        <w:rPr>
          <w:rFonts w:hAnsi="標楷體" w:hint="eastAsia"/>
        </w:rPr>
        <w:t>下稱高捷紅橘線建設</w:t>
      </w:r>
      <w:r>
        <w:rPr>
          <w:rFonts w:hAnsi="標楷體" w:hint="eastAsia"/>
        </w:rPr>
        <w:t>)</w:t>
      </w:r>
      <w:r w:rsidRPr="00CE6596">
        <w:rPr>
          <w:rFonts w:hAnsi="標楷體" w:hint="eastAsia"/>
        </w:rPr>
        <w:t>財務計畫，總經費新</w:t>
      </w:r>
      <w:r>
        <w:rPr>
          <w:rFonts w:hAnsi="標楷體" w:hint="eastAsia"/>
        </w:rPr>
        <w:t>臺</w:t>
      </w:r>
      <w:r w:rsidRPr="00CE6596">
        <w:rPr>
          <w:rFonts w:hAnsi="標楷體" w:hint="eastAsia"/>
        </w:rPr>
        <w:t>幣</w:t>
      </w:r>
      <w:r>
        <w:rPr>
          <w:rFonts w:hAnsi="標楷體" w:hint="eastAsia"/>
        </w:rPr>
        <w:t>(</w:t>
      </w:r>
      <w:r w:rsidRPr="00CE6596">
        <w:rPr>
          <w:rFonts w:hAnsi="標楷體" w:hint="eastAsia"/>
        </w:rPr>
        <w:t>下同</w:t>
      </w:r>
      <w:r>
        <w:rPr>
          <w:rFonts w:hAnsi="標楷體" w:hint="eastAsia"/>
        </w:rPr>
        <w:t>)</w:t>
      </w:r>
      <w:r w:rsidRPr="00CE6596">
        <w:rPr>
          <w:rFonts w:hAnsi="標楷體" w:hint="eastAsia"/>
        </w:rPr>
        <w:t>一千九百五十二億元，自償率百分之十一。嗣</w:t>
      </w:r>
      <w:r>
        <w:rPr>
          <w:rFonts w:hAnsi="標楷體" w:hint="eastAsia"/>
        </w:rPr>
        <w:t>鑑於臺北捷運</w:t>
      </w:r>
      <w:r w:rsidR="00D07AA7">
        <w:rPr>
          <w:rFonts w:hAnsi="標楷體" w:hint="eastAsia"/>
        </w:rPr>
        <w:t>木柵線</w:t>
      </w:r>
      <w:r w:rsidR="00E342A0">
        <w:rPr>
          <w:rFonts w:hAnsi="標楷體" w:hint="eastAsia"/>
        </w:rPr>
        <w:t>興建期間</w:t>
      </w:r>
      <w:r>
        <w:rPr>
          <w:rFonts w:hAnsi="標楷體" w:hint="eastAsia"/>
        </w:rPr>
        <w:t>發生諸多事故</w:t>
      </w:r>
      <w:r w:rsidR="00D07AA7">
        <w:rPr>
          <w:rFonts w:hAnsi="標楷體" w:hint="eastAsia"/>
        </w:rPr>
        <w:t>，而</w:t>
      </w:r>
      <w:r>
        <w:rPr>
          <w:rFonts w:hAnsi="標楷體" w:hint="eastAsia"/>
        </w:rPr>
        <w:t>高捷</w:t>
      </w:r>
      <w:r w:rsidRPr="00CE6596">
        <w:rPr>
          <w:rFonts w:hAnsi="標楷體" w:hint="eastAsia"/>
        </w:rPr>
        <w:t>紅橘線</w:t>
      </w:r>
      <w:r>
        <w:rPr>
          <w:rFonts w:hAnsi="標楷體" w:hint="eastAsia"/>
        </w:rPr>
        <w:t>規劃初期也產生諸多爭議，</w:t>
      </w:r>
      <w:r w:rsidR="00D07AA7">
        <w:rPr>
          <w:rFonts w:hAnsi="標楷體" w:hint="eastAsia"/>
        </w:rPr>
        <w:t>爰</w:t>
      </w:r>
      <w:r w:rsidRPr="00CE6596">
        <w:rPr>
          <w:rFonts w:hAnsi="標楷體" w:hint="eastAsia"/>
        </w:rPr>
        <w:t>高雄市議會全數刪除</w:t>
      </w:r>
      <w:r>
        <w:rPr>
          <w:rFonts w:hAnsi="標楷體" w:hint="eastAsia"/>
        </w:rPr>
        <w:t>高</w:t>
      </w:r>
      <w:r w:rsidRPr="00CE6596">
        <w:rPr>
          <w:rFonts w:hAnsi="標楷體" w:hint="eastAsia"/>
        </w:rPr>
        <w:t>捷工程八十五、八十六年度歲出預算，</w:t>
      </w:r>
      <w:r>
        <w:rPr>
          <w:rFonts w:hAnsi="標楷體" w:hint="eastAsia"/>
        </w:rPr>
        <w:t>迨八十七年度恢復高捷工程預算，適逢</w:t>
      </w:r>
      <w:r w:rsidRPr="00CE6596">
        <w:rPr>
          <w:rFonts w:hAnsi="標楷體" w:hint="eastAsia"/>
        </w:rPr>
        <w:t>高速鐵路及</w:t>
      </w:r>
      <w:r>
        <w:rPr>
          <w:rFonts w:hAnsi="標楷體" w:hint="eastAsia"/>
        </w:rPr>
        <w:t>桃園</w:t>
      </w:r>
      <w:r w:rsidRPr="00CE6596">
        <w:rPr>
          <w:rFonts w:hAnsi="標楷體" w:hint="eastAsia"/>
        </w:rPr>
        <w:t>機場捷運</w:t>
      </w:r>
      <w:r>
        <w:rPr>
          <w:rFonts w:hAnsi="標楷體" w:hint="eastAsia"/>
        </w:rPr>
        <w:t>等正大力推動宣揚</w:t>
      </w:r>
      <w:r w:rsidRPr="00CE6596">
        <w:rPr>
          <w:rFonts w:hAnsi="標楷體" w:hint="eastAsia"/>
        </w:rPr>
        <w:t>BOT</w:t>
      </w:r>
      <w:r w:rsidR="00D07AA7">
        <w:rPr>
          <w:rFonts w:hAnsi="標楷體" w:hint="eastAsia"/>
        </w:rPr>
        <w:t>（</w:t>
      </w:r>
      <w:r w:rsidRPr="00CE6596">
        <w:rPr>
          <w:rFonts w:hAnsi="標楷體" w:hint="eastAsia"/>
        </w:rPr>
        <w:t>Buil</w:t>
      </w:r>
      <w:r>
        <w:rPr>
          <w:rFonts w:hAnsi="標楷體" w:hint="eastAsia"/>
        </w:rPr>
        <w:t>d</w:t>
      </w:r>
      <w:r w:rsidRPr="00CE6596">
        <w:rPr>
          <w:rFonts w:hAnsi="標楷體" w:hint="eastAsia"/>
        </w:rPr>
        <w:t>-Operate-Transfer</w:t>
      </w:r>
      <w:r>
        <w:rPr>
          <w:rFonts w:hAnsi="標楷體" w:hint="eastAsia"/>
        </w:rPr>
        <w:t>，</w:t>
      </w:r>
      <w:r w:rsidRPr="00CE6596">
        <w:rPr>
          <w:rFonts w:hAnsi="標楷體" w:hint="eastAsia"/>
        </w:rPr>
        <w:t>興建-營運-移轉</w:t>
      </w:r>
      <w:r w:rsidR="00D07AA7">
        <w:rPr>
          <w:rFonts w:hAnsi="標楷體" w:hint="eastAsia"/>
        </w:rPr>
        <w:t>）</w:t>
      </w:r>
      <w:r>
        <w:rPr>
          <w:rFonts w:hAnsi="標楷體" w:hint="eastAsia"/>
        </w:rPr>
        <w:t>，故</w:t>
      </w:r>
      <w:r w:rsidRPr="00CE6596">
        <w:rPr>
          <w:rFonts w:hAnsi="標楷體" w:hint="eastAsia"/>
        </w:rPr>
        <w:t>要求</w:t>
      </w:r>
      <w:r>
        <w:rPr>
          <w:rFonts w:hAnsi="標楷體" w:hint="eastAsia"/>
        </w:rPr>
        <w:t>檢討高捷工程改採BOT之可行性，且</w:t>
      </w:r>
      <w:r w:rsidRPr="00CE6596">
        <w:rPr>
          <w:rFonts w:hAnsi="標楷體" w:hint="eastAsia"/>
        </w:rPr>
        <w:t>行政院</w:t>
      </w:r>
      <w:r>
        <w:rPr>
          <w:rFonts w:hAnsi="標楷體" w:hint="eastAsia"/>
        </w:rPr>
        <w:t>亦</w:t>
      </w:r>
      <w:r w:rsidRPr="00CE6596">
        <w:rPr>
          <w:rFonts w:hAnsi="標楷體" w:hint="eastAsia"/>
        </w:rPr>
        <w:t>於八十七年六月十七日及同年八月二十五日兩度函囑高雄市政府「儘量以BOT方式辦理」，該府</w:t>
      </w:r>
      <w:r>
        <w:rPr>
          <w:rFonts w:hAnsi="標楷體" w:hint="eastAsia"/>
        </w:rPr>
        <w:t>爰</w:t>
      </w:r>
      <w:r w:rsidRPr="00CE6596">
        <w:rPr>
          <w:rFonts w:hAnsi="標楷體" w:hint="eastAsia"/>
        </w:rPr>
        <w:t>於同年九月十一日函復行政院：遵照指示改採民間參與</w:t>
      </w:r>
      <w:r>
        <w:rPr>
          <w:rFonts w:hAnsi="標楷體" w:hint="eastAsia"/>
        </w:rPr>
        <w:t>(</w:t>
      </w:r>
      <w:r w:rsidRPr="00CE6596">
        <w:rPr>
          <w:rFonts w:hAnsi="標楷體" w:hint="eastAsia"/>
        </w:rPr>
        <w:t>BOT</w:t>
      </w:r>
      <w:r>
        <w:rPr>
          <w:rFonts w:hAnsi="標楷體" w:hint="eastAsia"/>
        </w:rPr>
        <w:t>)</w:t>
      </w:r>
      <w:r w:rsidRPr="00CE6596">
        <w:rPr>
          <w:rFonts w:hAnsi="標楷體" w:hint="eastAsia"/>
        </w:rPr>
        <w:t>方式推動辦理。</w:t>
      </w:r>
    </w:p>
    <w:p w:rsidR="00CE6596" w:rsidRPr="00CE6596" w:rsidRDefault="00CE6596" w:rsidP="003A554F">
      <w:pPr>
        <w:pStyle w:val="11"/>
        <w:kinsoku/>
        <w:overflowPunct w:val="0"/>
        <w:ind w:left="680" w:firstLine="680"/>
        <w:rPr>
          <w:rFonts w:hAnsi="標楷體"/>
        </w:rPr>
      </w:pPr>
      <w:r w:rsidRPr="00CE6596">
        <w:rPr>
          <w:rFonts w:hAnsi="標楷體" w:hint="eastAsia"/>
        </w:rPr>
        <w:t>八十八年二月一日，高雄市政府公告「徵求民間參與高雄都會區大眾捷運系統紅橘線路網建設案」</w:t>
      </w:r>
      <w:r w:rsidR="003A554F">
        <w:rPr>
          <w:rFonts w:hAnsi="標楷體" w:hint="eastAsia"/>
        </w:rPr>
        <w:t>(</w:t>
      </w:r>
      <w:r w:rsidRPr="00CE6596">
        <w:rPr>
          <w:rFonts w:hAnsi="標楷體" w:hint="eastAsia"/>
        </w:rPr>
        <w:t>下稱高捷BOT案</w:t>
      </w:r>
      <w:r w:rsidR="003A554F">
        <w:rPr>
          <w:rFonts w:hAnsi="標楷體" w:hint="eastAsia"/>
        </w:rPr>
        <w:t>)</w:t>
      </w:r>
      <w:r w:rsidRPr="00CE6596">
        <w:rPr>
          <w:rFonts w:hAnsi="標楷體" w:hint="eastAsia"/>
        </w:rPr>
        <w:t>，並依獎勵民間參與交通建設條例</w:t>
      </w:r>
      <w:r w:rsidR="003A554F">
        <w:rPr>
          <w:rFonts w:hAnsi="標楷體" w:hint="eastAsia"/>
        </w:rPr>
        <w:t>(</w:t>
      </w:r>
      <w:r w:rsidRPr="00CE6596">
        <w:rPr>
          <w:rFonts w:hAnsi="標楷體" w:hint="eastAsia"/>
        </w:rPr>
        <w:t>下稱獎參條例</w:t>
      </w:r>
      <w:r w:rsidR="003A554F">
        <w:rPr>
          <w:rFonts w:hAnsi="標楷體" w:hint="eastAsia"/>
        </w:rPr>
        <w:t>)</w:t>
      </w:r>
      <w:r w:rsidRPr="00CE6596">
        <w:rPr>
          <w:rFonts w:hAnsi="標楷體" w:hint="eastAsia"/>
        </w:rPr>
        <w:t>第三十七條規定成立甄審委員會負責評審作業，同年五月二十六日召開第二次甄審委員會議評定高雄捷運股份有限公司</w:t>
      </w:r>
      <w:r w:rsidR="003A554F">
        <w:rPr>
          <w:rFonts w:hAnsi="標楷體" w:hint="eastAsia"/>
        </w:rPr>
        <w:t>(</w:t>
      </w:r>
      <w:r w:rsidRPr="00CE6596">
        <w:rPr>
          <w:rFonts w:hAnsi="標楷體" w:hint="eastAsia"/>
        </w:rPr>
        <w:t>下稱高捷公司</w:t>
      </w:r>
      <w:r w:rsidR="003A554F">
        <w:rPr>
          <w:rFonts w:hAnsi="標楷體" w:hint="eastAsia"/>
        </w:rPr>
        <w:t>)</w:t>
      </w:r>
      <w:r w:rsidRPr="00CE6596">
        <w:rPr>
          <w:rFonts w:hAnsi="標楷體" w:hint="eastAsia"/>
        </w:rPr>
        <w:t>籌備處等三家廠商均入圍申請人，八十九年五月十日召開第五次甄審委員會議，評定高捷公司籌備處為最優申請人。惟因高捷公司籌備處所提報價文件要求政府投資額度一千零四十七億七千萬元，超出甄審委員會原評定之政府投資額度九百三十六億九千六百萬元，差額約一百一十億元部分，依第三次甄審委員會決議及申請須知規定，納入權利金機制並經議約討論確定後，雙方於九十年一月十二日正式簽訂興建營運合約，同年十月三十日正式動工興建。嗣高捷公司以國內勞工徵才不足為由，於九十二年九月二十四</w:t>
      </w:r>
      <w:r w:rsidRPr="00CE6596">
        <w:rPr>
          <w:rFonts w:hAnsi="標楷體" w:hint="eastAsia"/>
        </w:rPr>
        <w:lastRenderedPageBreak/>
        <w:t>日向行政院勞工委員會</w:t>
      </w:r>
      <w:r w:rsidR="003A554F">
        <w:rPr>
          <w:rFonts w:hAnsi="標楷體" w:hint="eastAsia"/>
        </w:rPr>
        <w:t>(</w:t>
      </w:r>
      <w:r w:rsidRPr="00CE6596">
        <w:rPr>
          <w:rFonts w:hAnsi="標楷體" w:hint="eastAsia"/>
        </w:rPr>
        <w:t>下稱勞委會</w:t>
      </w:r>
      <w:r w:rsidR="003A554F">
        <w:rPr>
          <w:rFonts w:hAnsi="標楷體" w:hint="eastAsia"/>
        </w:rPr>
        <w:t>)</w:t>
      </w:r>
      <w:r w:rsidRPr="00CE6596">
        <w:rPr>
          <w:rFonts w:hAnsi="標楷體" w:hint="eastAsia"/>
        </w:rPr>
        <w:t>申請引進外</w:t>
      </w:r>
      <w:r>
        <w:rPr>
          <w:rFonts w:hAnsi="標楷體" w:hint="eastAsia"/>
        </w:rPr>
        <w:t>籍</w:t>
      </w:r>
      <w:r w:rsidRPr="00CE6596">
        <w:rPr>
          <w:rFonts w:hAnsi="標楷體" w:hint="eastAsia"/>
        </w:rPr>
        <w:t>勞</w:t>
      </w:r>
      <w:r>
        <w:rPr>
          <w:rFonts w:hAnsi="標楷體" w:hint="eastAsia"/>
        </w:rPr>
        <w:t>工</w:t>
      </w:r>
      <w:r w:rsidR="003A554F">
        <w:rPr>
          <w:rFonts w:hAnsi="標楷體" w:hint="eastAsia"/>
        </w:rPr>
        <w:t>(</w:t>
      </w:r>
      <w:r w:rsidRPr="00CE6596">
        <w:rPr>
          <w:rFonts w:hAnsi="標楷體" w:hint="eastAsia"/>
        </w:rPr>
        <w:t>下稱</w:t>
      </w:r>
      <w:r>
        <w:rPr>
          <w:rFonts w:hAnsi="標楷體" w:hint="eastAsia"/>
        </w:rPr>
        <w:t>外</w:t>
      </w:r>
      <w:r w:rsidRPr="00CE6596">
        <w:rPr>
          <w:rFonts w:hAnsi="標楷體" w:hint="eastAsia"/>
        </w:rPr>
        <w:t>勞</w:t>
      </w:r>
      <w:r w:rsidR="003A554F">
        <w:rPr>
          <w:rFonts w:hAnsi="標楷體" w:hint="eastAsia"/>
        </w:rPr>
        <w:t>)</w:t>
      </w:r>
      <w:r w:rsidRPr="00CE6596">
        <w:rPr>
          <w:rFonts w:hAnsi="標楷體" w:hint="eastAsia"/>
        </w:rPr>
        <w:t>，經勞委會</w:t>
      </w:r>
      <w:r>
        <w:rPr>
          <w:rFonts w:hAnsi="標楷體" w:hint="eastAsia"/>
        </w:rPr>
        <w:t>於同</w:t>
      </w:r>
      <w:r w:rsidRPr="00CE6596">
        <w:rPr>
          <w:rFonts w:hAnsi="標楷體" w:hint="eastAsia"/>
        </w:rPr>
        <w:t>年十二月三日同意該公司以「雇主」身分辦理申請引進外勞，核准聘任外勞人數上限為二千六百八十八人。</w:t>
      </w:r>
      <w:r>
        <w:rPr>
          <w:rFonts w:hAnsi="標楷體" w:hint="eastAsia"/>
        </w:rPr>
        <w:t>詎</w:t>
      </w:r>
      <w:r w:rsidRPr="00CE6596">
        <w:rPr>
          <w:rFonts w:hAnsi="標楷體" w:hint="eastAsia"/>
        </w:rPr>
        <w:t>九十四年八月二十一日晚間九時許，高捷公司岡山北機</w:t>
      </w:r>
      <w:r w:rsidR="00FC59B0">
        <w:rPr>
          <w:rFonts w:hAnsi="標楷體" w:hint="eastAsia"/>
        </w:rPr>
        <w:t>廠</w:t>
      </w:r>
      <w:r w:rsidRPr="00CE6596">
        <w:rPr>
          <w:rFonts w:hAnsi="標楷體" w:hint="eastAsia"/>
        </w:rPr>
        <w:t>宿舍約三百名泰國籍勞工，因不堪</w:t>
      </w:r>
      <w:r>
        <w:rPr>
          <w:rFonts w:hAnsi="標楷體" w:hint="eastAsia"/>
        </w:rPr>
        <w:t>長期</w:t>
      </w:r>
      <w:r w:rsidRPr="00CE6596">
        <w:rPr>
          <w:rFonts w:hAnsi="標楷體" w:hint="eastAsia"/>
        </w:rPr>
        <w:t>惡劣之勞動條件</w:t>
      </w:r>
      <w:r w:rsidR="003A3F49">
        <w:rPr>
          <w:rFonts w:hAnsi="標楷體" w:hint="eastAsia"/>
        </w:rPr>
        <w:t>與</w:t>
      </w:r>
      <w:r w:rsidRPr="00CE6596">
        <w:rPr>
          <w:rFonts w:hAnsi="標楷體" w:hint="eastAsia"/>
        </w:rPr>
        <w:t>苛刻管理，爆發集體抗爭</w:t>
      </w:r>
      <w:r w:rsidR="003A3F49">
        <w:rPr>
          <w:rFonts w:hAnsi="標楷體" w:hint="eastAsia"/>
        </w:rPr>
        <w:t>衝突</w:t>
      </w:r>
      <w:r w:rsidRPr="00CE6596">
        <w:rPr>
          <w:rFonts w:hAnsi="標楷體" w:hint="eastAsia"/>
        </w:rPr>
        <w:t>事件，損</w:t>
      </w:r>
      <w:r w:rsidR="003A3F49">
        <w:rPr>
          <w:rFonts w:hAnsi="標楷體" w:hint="eastAsia"/>
        </w:rPr>
        <w:t>及我</w:t>
      </w:r>
      <w:r w:rsidRPr="00CE6596">
        <w:rPr>
          <w:rFonts w:hAnsi="標楷體" w:hint="eastAsia"/>
        </w:rPr>
        <w:t>國</w:t>
      </w:r>
      <w:r w:rsidR="003A3F49">
        <w:rPr>
          <w:rFonts w:hAnsi="標楷體" w:hint="eastAsia"/>
        </w:rPr>
        <w:t>保障</w:t>
      </w:r>
      <w:r w:rsidR="003A3F49" w:rsidRPr="00CE6596">
        <w:rPr>
          <w:rFonts w:hAnsi="標楷體" w:hint="eastAsia"/>
        </w:rPr>
        <w:t>外勞人權</w:t>
      </w:r>
      <w:r w:rsidR="003A3F49">
        <w:rPr>
          <w:rFonts w:hAnsi="標楷體" w:hint="eastAsia"/>
        </w:rPr>
        <w:t>之國際</w:t>
      </w:r>
      <w:r w:rsidRPr="00CE6596">
        <w:rPr>
          <w:rFonts w:hAnsi="標楷體" w:hint="eastAsia"/>
        </w:rPr>
        <w:t>形象。</w:t>
      </w:r>
    </w:p>
    <w:p w:rsidR="00CE6596" w:rsidRDefault="006C539D" w:rsidP="003A554F">
      <w:pPr>
        <w:pStyle w:val="11"/>
        <w:kinsoku/>
        <w:overflowPunct w:val="0"/>
        <w:ind w:left="680" w:firstLine="680"/>
        <w:rPr>
          <w:rFonts w:hAnsi="標楷體"/>
        </w:rPr>
      </w:pPr>
      <w:r w:rsidRPr="00CE6596">
        <w:rPr>
          <w:rFonts w:hAnsi="標楷體" w:hint="eastAsia"/>
        </w:rPr>
        <w:t>案經本院現場履勘及調閱卷證資料，並約詢交通部、行政院公共工程委員會</w:t>
      </w:r>
      <w:r w:rsidR="003A554F">
        <w:rPr>
          <w:rFonts w:hAnsi="標楷體" w:hint="eastAsia"/>
        </w:rPr>
        <w:t>(</w:t>
      </w:r>
      <w:r w:rsidRPr="00CE6596">
        <w:rPr>
          <w:rFonts w:hAnsi="標楷體" w:hint="eastAsia"/>
        </w:rPr>
        <w:t>下稱工程會</w:t>
      </w:r>
      <w:r w:rsidR="003A554F">
        <w:rPr>
          <w:rFonts w:hAnsi="標楷體" w:hint="eastAsia"/>
        </w:rPr>
        <w:t>)</w:t>
      </w:r>
      <w:r w:rsidRPr="00CE6596">
        <w:rPr>
          <w:rFonts w:hAnsi="標楷體" w:hint="eastAsia"/>
        </w:rPr>
        <w:t>、行政院經濟建設委員會</w:t>
      </w:r>
      <w:r w:rsidR="003A554F">
        <w:rPr>
          <w:rFonts w:hAnsi="標楷體" w:hint="eastAsia"/>
        </w:rPr>
        <w:t>(</w:t>
      </w:r>
      <w:r w:rsidRPr="00CE6596">
        <w:rPr>
          <w:rFonts w:hAnsi="標楷體" w:hint="eastAsia"/>
        </w:rPr>
        <w:t>下稱經建會</w:t>
      </w:r>
      <w:r w:rsidR="003A554F">
        <w:rPr>
          <w:rFonts w:hAnsi="標楷體" w:hint="eastAsia"/>
        </w:rPr>
        <w:t>)</w:t>
      </w:r>
      <w:r w:rsidRPr="00CE6596">
        <w:rPr>
          <w:rFonts w:hAnsi="標楷體" w:hint="eastAsia"/>
        </w:rPr>
        <w:t>、</w:t>
      </w:r>
      <w:r w:rsidRPr="003A3F49">
        <w:rPr>
          <w:rFonts w:hAnsi="標楷體" w:hint="eastAsia"/>
        </w:rPr>
        <w:t>勞委會</w:t>
      </w:r>
      <w:r>
        <w:rPr>
          <w:rFonts w:hAnsi="標楷體" w:hint="eastAsia"/>
        </w:rPr>
        <w:t>、</w:t>
      </w:r>
      <w:r w:rsidRPr="00CE6596">
        <w:rPr>
          <w:rFonts w:hAnsi="標楷體" w:hint="eastAsia"/>
        </w:rPr>
        <w:t>高雄市政府等相關機關及高捷公司人員到院，</w:t>
      </w:r>
      <w:r w:rsidR="00067526" w:rsidRPr="00067526">
        <w:rPr>
          <w:rFonts w:hAnsi="標楷體" w:hint="eastAsia"/>
        </w:rPr>
        <w:t>鑑於案情涉及層面既深且廣，為期調查報告深入周詳，爰就「決策評估及監督防弊效能」、「興建營運合約擬議及簽</w:t>
      </w:r>
      <w:r w:rsidR="00865E79">
        <w:rPr>
          <w:rFonts w:hAnsi="標楷體" w:hint="eastAsia"/>
        </w:rPr>
        <w:t>訂</w:t>
      </w:r>
      <w:r w:rsidR="00067526" w:rsidRPr="00067526">
        <w:rPr>
          <w:rFonts w:hAnsi="標楷體" w:hint="eastAsia"/>
        </w:rPr>
        <w:t>過程」</w:t>
      </w:r>
      <w:r w:rsidR="00865E79">
        <w:rPr>
          <w:rFonts w:hAnsi="標楷體" w:hint="eastAsia"/>
        </w:rPr>
        <w:t>、</w:t>
      </w:r>
      <w:r w:rsidR="00067526" w:rsidRPr="00067526">
        <w:rPr>
          <w:rFonts w:hAnsi="標楷體" w:hint="eastAsia"/>
        </w:rPr>
        <w:t>「外勞</w:t>
      </w:r>
      <w:r w:rsidR="00865E79" w:rsidRPr="00067526">
        <w:rPr>
          <w:rFonts w:hAnsi="標楷體" w:hint="eastAsia"/>
        </w:rPr>
        <w:t>僱用</w:t>
      </w:r>
      <w:r w:rsidR="00067526" w:rsidRPr="00067526">
        <w:rPr>
          <w:rFonts w:hAnsi="標楷體" w:hint="eastAsia"/>
        </w:rPr>
        <w:t>及暴動</w:t>
      </w:r>
      <w:r w:rsidR="00865E79">
        <w:rPr>
          <w:rFonts w:hAnsi="標楷體" w:hint="eastAsia"/>
        </w:rPr>
        <w:t>處理過程</w:t>
      </w:r>
      <w:r w:rsidR="00067526" w:rsidRPr="00067526">
        <w:rPr>
          <w:rFonts w:hAnsi="標楷體" w:hint="eastAsia"/>
        </w:rPr>
        <w:t>」等要旨，分立三案</w:t>
      </w:r>
      <w:r w:rsidR="00AF54CA">
        <w:rPr>
          <w:rFonts w:hAnsi="標楷體" w:hint="eastAsia"/>
        </w:rPr>
        <w:t>進</w:t>
      </w:r>
      <w:r w:rsidR="00067526" w:rsidRPr="00067526">
        <w:rPr>
          <w:rFonts w:hAnsi="標楷體" w:hint="eastAsia"/>
        </w:rPr>
        <w:t>行調查，</w:t>
      </w:r>
      <w:r w:rsidR="00AF54CA">
        <w:rPr>
          <w:rFonts w:hAnsi="標楷體" w:hint="eastAsia"/>
        </w:rPr>
        <w:t>前已</w:t>
      </w:r>
      <w:r>
        <w:rPr>
          <w:rFonts w:hAnsi="標楷體" w:hint="eastAsia"/>
        </w:rPr>
        <w:t>陸續</w:t>
      </w:r>
      <w:r w:rsidR="00067526" w:rsidRPr="00067526">
        <w:rPr>
          <w:rFonts w:hAnsi="標楷體" w:hint="eastAsia"/>
        </w:rPr>
        <w:t>調查竣事，並分別提請交通及採購</w:t>
      </w:r>
      <w:r w:rsidR="00AF54CA">
        <w:rPr>
          <w:rFonts w:hAnsi="標楷體" w:hint="eastAsia"/>
        </w:rPr>
        <w:t>等</w:t>
      </w:r>
      <w:r w:rsidR="00067526" w:rsidRPr="00067526">
        <w:rPr>
          <w:rFonts w:hAnsi="標楷體" w:hint="eastAsia"/>
        </w:rPr>
        <w:t>相關委員會審查決議</w:t>
      </w:r>
      <w:r w:rsidR="00865E79">
        <w:rPr>
          <w:rFonts w:hAnsi="標楷體" w:hint="eastAsia"/>
        </w:rPr>
        <w:t>「</w:t>
      </w:r>
      <w:r w:rsidR="00067526" w:rsidRPr="00067526">
        <w:rPr>
          <w:rFonts w:hAnsi="標楷體" w:hint="eastAsia"/>
        </w:rPr>
        <w:t>併入</w:t>
      </w:r>
      <w:r w:rsidR="00865E79" w:rsidRPr="00067526">
        <w:rPr>
          <w:rFonts w:hAnsi="標楷體" w:hint="eastAsia"/>
        </w:rPr>
        <w:t>總</w:t>
      </w:r>
      <w:r w:rsidR="00067526" w:rsidRPr="00067526">
        <w:rPr>
          <w:rFonts w:hAnsi="標楷體" w:hint="eastAsia"/>
        </w:rPr>
        <w:t>案處理</w:t>
      </w:r>
      <w:r w:rsidR="00865E79">
        <w:rPr>
          <w:rFonts w:hAnsi="標楷體" w:hint="eastAsia"/>
        </w:rPr>
        <w:t>」；</w:t>
      </w:r>
      <w:r w:rsidR="00865E79" w:rsidRPr="00865E79">
        <w:rPr>
          <w:rFonts w:hAnsi="標楷體" w:hint="eastAsia"/>
        </w:rPr>
        <w:t>至人員違失部分，亦經本院於一百年一月十一日審議通過，彈劾高雄市政府捷運工程局</w:t>
      </w:r>
      <w:r w:rsidR="003A554F">
        <w:rPr>
          <w:rFonts w:hAnsi="標楷體" w:hint="eastAsia"/>
        </w:rPr>
        <w:t>(</w:t>
      </w:r>
      <w:r w:rsidR="00865E79" w:rsidRPr="00865E79">
        <w:rPr>
          <w:rFonts w:hAnsi="標楷體" w:hint="eastAsia"/>
        </w:rPr>
        <w:t>下稱高雄市捷運局</w:t>
      </w:r>
      <w:r w:rsidR="003A554F">
        <w:rPr>
          <w:rFonts w:hAnsi="標楷體" w:hint="eastAsia"/>
        </w:rPr>
        <w:t>)</w:t>
      </w:r>
      <w:r w:rsidR="00865E79" w:rsidRPr="00865E79">
        <w:rPr>
          <w:rFonts w:hAnsi="標楷體" w:hint="eastAsia"/>
        </w:rPr>
        <w:t>前局長</w:t>
      </w:r>
      <w:r w:rsidR="00523F96">
        <w:rPr>
          <w:rFonts w:hAnsi="標楷體" w:hint="eastAsia"/>
        </w:rPr>
        <w:t>周</w:t>
      </w:r>
      <w:r w:rsidR="00E63A01">
        <w:rPr>
          <w:rFonts w:hAnsi="標楷體" w:hint="eastAsia"/>
        </w:rPr>
        <w:t>OO</w:t>
      </w:r>
      <w:r w:rsidR="00AF54CA">
        <w:rPr>
          <w:rFonts w:hAnsi="標楷體" w:hint="eastAsia"/>
        </w:rPr>
        <w:t>並</w:t>
      </w:r>
      <w:r w:rsidR="00865E79" w:rsidRPr="00865E79">
        <w:rPr>
          <w:rFonts w:hAnsi="標楷體" w:hint="eastAsia"/>
        </w:rPr>
        <w:t>移付懲戒在案。</w:t>
      </w:r>
      <w:r w:rsidR="00CE6596" w:rsidRPr="00CE6596">
        <w:rPr>
          <w:rFonts w:hAnsi="標楷體" w:hint="eastAsia"/>
        </w:rPr>
        <w:t>茲就</w:t>
      </w:r>
      <w:r w:rsidR="003A3F49">
        <w:rPr>
          <w:rFonts w:hAnsi="標楷體" w:hint="eastAsia"/>
        </w:rPr>
        <w:t>相關</w:t>
      </w:r>
      <w:r w:rsidR="00CE6596" w:rsidRPr="00CE6596">
        <w:rPr>
          <w:rFonts w:hAnsi="標楷體" w:hint="eastAsia"/>
        </w:rPr>
        <w:t>調查</w:t>
      </w:r>
      <w:r w:rsidR="003A3F49">
        <w:rPr>
          <w:rFonts w:hAnsi="標楷體" w:hint="eastAsia"/>
        </w:rPr>
        <w:t>意見</w:t>
      </w:r>
      <w:r w:rsidR="00CE6596" w:rsidRPr="00CE6596">
        <w:rPr>
          <w:rFonts w:hAnsi="標楷體" w:hint="eastAsia"/>
        </w:rPr>
        <w:t>臚列如</w:t>
      </w:r>
      <w:r>
        <w:rPr>
          <w:rFonts w:hAnsi="標楷體" w:hint="eastAsia"/>
        </w:rPr>
        <w:t>後</w:t>
      </w:r>
      <w:r w:rsidR="00CE6596" w:rsidRPr="00CE6596">
        <w:rPr>
          <w:rFonts w:hAnsi="標楷體" w:hint="eastAsia"/>
        </w:rPr>
        <w:t>：</w:t>
      </w:r>
    </w:p>
    <w:p w:rsidR="002B1372" w:rsidRPr="004517C2" w:rsidRDefault="00193C55" w:rsidP="00785F96">
      <w:pPr>
        <w:pStyle w:val="2"/>
        <w:kinsoku/>
        <w:spacing w:beforeLines="25" w:before="114"/>
        <w:ind w:left="1122"/>
        <w:rPr>
          <w:rFonts w:hAnsi="標楷體"/>
          <w:b/>
        </w:rPr>
      </w:pPr>
      <w:bookmarkStart w:id="175" w:name="_Toc291943826"/>
      <w:bookmarkStart w:id="176" w:name="_Toc293309823"/>
      <w:bookmarkStart w:id="177" w:name="_Toc293501492"/>
      <w:bookmarkStart w:id="178" w:name="_Toc294174008"/>
      <w:r w:rsidRPr="004517C2">
        <w:rPr>
          <w:rFonts w:hAnsi="標楷體" w:hint="eastAsia"/>
          <w:b/>
        </w:rPr>
        <w:t>「高捷紅橘線建設」</w:t>
      </w:r>
      <w:r w:rsidR="00693ACD" w:rsidRPr="004517C2">
        <w:rPr>
          <w:rFonts w:hAnsi="標楷體" w:hint="eastAsia"/>
          <w:b/>
        </w:rPr>
        <w:t>行政院八十四年間原</w:t>
      </w:r>
      <w:r w:rsidR="005A3798" w:rsidRPr="004517C2">
        <w:rPr>
          <w:rFonts w:hAnsi="標楷體" w:hint="eastAsia"/>
          <w:b/>
        </w:rPr>
        <w:t>已</w:t>
      </w:r>
      <w:r w:rsidR="002A0F3E" w:rsidRPr="004517C2">
        <w:rPr>
          <w:rFonts w:hAnsi="標楷體" w:hint="eastAsia"/>
          <w:b/>
        </w:rPr>
        <w:t>核定</w:t>
      </w:r>
      <w:r w:rsidR="005A3798" w:rsidRPr="004517C2">
        <w:rPr>
          <w:rFonts w:hAnsi="標楷體" w:hint="eastAsia"/>
          <w:b/>
        </w:rPr>
        <w:t>一千九百五十二億元由</w:t>
      </w:r>
      <w:r w:rsidR="00693ACD" w:rsidRPr="004517C2">
        <w:rPr>
          <w:rFonts w:hAnsi="標楷體" w:hint="eastAsia"/>
          <w:b/>
        </w:rPr>
        <w:t>高雄市政府</w:t>
      </w:r>
      <w:r w:rsidR="002A0F3E" w:rsidRPr="004517C2">
        <w:rPr>
          <w:rFonts w:hAnsi="標楷體" w:hint="eastAsia"/>
          <w:b/>
        </w:rPr>
        <w:t>辦理，詎</w:t>
      </w:r>
      <w:r w:rsidR="004013D5" w:rsidRPr="004517C2">
        <w:rPr>
          <w:rFonts w:hAnsi="標楷體" w:hint="eastAsia"/>
          <w:b/>
        </w:rPr>
        <w:t>三年後</w:t>
      </w:r>
      <w:r w:rsidR="000F7784">
        <w:rPr>
          <w:rFonts w:hAnsi="標楷體" w:hint="eastAsia"/>
          <w:b/>
        </w:rPr>
        <w:t>貿然</w:t>
      </w:r>
      <w:r w:rsidR="002A0F3E" w:rsidRPr="004517C2">
        <w:rPr>
          <w:rFonts w:hAnsi="標楷體" w:hint="eastAsia"/>
          <w:b/>
        </w:rPr>
        <w:t>改弦易轍，兩度函</w:t>
      </w:r>
      <w:r w:rsidR="000F7784">
        <w:rPr>
          <w:rFonts w:hAnsi="標楷體" w:hint="eastAsia"/>
          <w:b/>
        </w:rPr>
        <w:t>促</w:t>
      </w:r>
      <w:r w:rsidR="002A0F3E" w:rsidRPr="004517C2">
        <w:rPr>
          <w:rFonts w:hAnsi="標楷體" w:hint="eastAsia"/>
          <w:b/>
        </w:rPr>
        <w:t>高雄市政府</w:t>
      </w:r>
      <w:r w:rsidR="00693ACD" w:rsidRPr="004517C2">
        <w:rPr>
          <w:rFonts w:hAnsi="標楷體" w:hint="eastAsia"/>
          <w:b/>
        </w:rPr>
        <w:t>改採民間參與（BOT）方</w:t>
      </w:r>
      <w:r w:rsidR="002A0F3E" w:rsidRPr="004517C2">
        <w:rPr>
          <w:rFonts w:hAnsi="標楷體" w:hint="eastAsia"/>
          <w:b/>
        </w:rPr>
        <w:t>式</w:t>
      </w:r>
      <w:r w:rsidR="00693ACD" w:rsidRPr="004517C2">
        <w:rPr>
          <w:rFonts w:hAnsi="標楷體" w:hint="eastAsia"/>
          <w:b/>
        </w:rPr>
        <w:t>辦理</w:t>
      </w:r>
      <w:r w:rsidR="002A0F3E" w:rsidRPr="004517C2">
        <w:rPr>
          <w:rFonts w:hAnsi="標楷體" w:hint="eastAsia"/>
          <w:b/>
        </w:rPr>
        <w:t>，</w:t>
      </w:r>
      <w:r w:rsidR="005954D7" w:rsidRPr="005954D7">
        <w:rPr>
          <w:rFonts w:hAnsi="標楷體" w:hint="eastAsia"/>
          <w:b/>
        </w:rPr>
        <w:t>該府藉以將原核定自辦興建之財務計畫，</w:t>
      </w:r>
      <w:r w:rsidR="005954D7">
        <w:rPr>
          <w:rFonts w:hAnsi="標楷體" w:hint="eastAsia"/>
          <w:b/>
        </w:rPr>
        <w:t>規劃成</w:t>
      </w:r>
      <w:r w:rsidR="005954D7" w:rsidRPr="005954D7">
        <w:rPr>
          <w:rFonts w:hAnsi="標楷體" w:hint="eastAsia"/>
          <w:b/>
        </w:rPr>
        <w:t>政府投資</w:t>
      </w:r>
      <w:r w:rsidR="00CE6B18">
        <w:rPr>
          <w:rFonts w:hAnsi="標楷體" w:hint="eastAsia"/>
          <w:b/>
        </w:rPr>
        <w:t>金額</w:t>
      </w:r>
      <w:r w:rsidR="005954D7" w:rsidRPr="005954D7">
        <w:rPr>
          <w:rFonts w:hAnsi="標楷體" w:hint="eastAsia"/>
          <w:b/>
        </w:rPr>
        <w:t>高逾八成之高捷BOT案逕</w:t>
      </w:r>
      <w:r w:rsidR="00A32A8B">
        <w:rPr>
          <w:rFonts w:hAnsi="標楷體" w:hint="eastAsia"/>
          <w:b/>
        </w:rPr>
        <w:t>自</w:t>
      </w:r>
      <w:r w:rsidR="005954D7" w:rsidRPr="005954D7">
        <w:rPr>
          <w:rFonts w:hAnsi="標楷體" w:hint="eastAsia"/>
          <w:b/>
        </w:rPr>
        <w:t>公告招商</w:t>
      </w:r>
      <w:r w:rsidR="00DD20C9" w:rsidRPr="004517C2">
        <w:rPr>
          <w:rFonts w:hAnsi="標楷體" w:hint="eastAsia"/>
          <w:b/>
        </w:rPr>
        <w:t>，</w:t>
      </w:r>
      <w:r w:rsidR="005954D7">
        <w:rPr>
          <w:rFonts w:hAnsi="標楷體" w:hint="eastAsia"/>
          <w:b/>
        </w:rPr>
        <w:t>行政院猶</w:t>
      </w:r>
      <w:r w:rsidR="00A32A8B">
        <w:rPr>
          <w:rFonts w:hAnsi="標楷體" w:hint="eastAsia"/>
          <w:b/>
        </w:rPr>
        <w:t>束手無</w:t>
      </w:r>
      <w:r w:rsidR="005954D7">
        <w:rPr>
          <w:rFonts w:hAnsi="標楷體" w:hint="eastAsia"/>
          <w:b/>
        </w:rPr>
        <w:t>策</w:t>
      </w:r>
      <w:r w:rsidR="00A32A8B">
        <w:rPr>
          <w:rFonts w:hAnsi="標楷體" w:hint="eastAsia"/>
          <w:b/>
        </w:rPr>
        <w:t>，</w:t>
      </w:r>
      <w:r w:rsidR="008E4B31" w:rsidRPr="004517C2">
        <w:rPr>
          <w:rFonts w:hAnsi="標楷體" w:hint="eastAsia"/>
          <w:b/>
        </w:rPr>
        <w:t>其</w:t>
      </w:r>
      <w:r w:rsidR="002A0F3E" w:rsidRPr="004517C2">
        <w:rPr>
          <w:rFonts w:hAnsi="標楷體" w:hint="eastAsia"/>
          <w:b/>
        </w:rPr>
        <w:t>決策草率且監督不力，</w:t>
      </w:r>
      <w:r w:rsidR="0043326C" w:rsidRPr="004517C2">
        <w:rPr>
          <w:rFonts w:hAnsi="標楷體" w:hint="eastAsia"/>
          <w:b/>
        </w:rPr>
        <w:t>為</w:t>
      </w:r>
      <w:r w:rsidR="00A33907" w:rsidRPr="004517C2">
        <w:rPr>
          <w:rFonts w:hAnsi="標楷體" w:hint="eastAsia"/>
          <w:b/>
        </w:rPr>
        <w:t>公共</w:t>
      </w:r>
      <w:r w:rsidR="0043326C" w:rsidRPr="004517C2">
        <w:rPr>
          <w:rFonts w:hAnsi="標楷體" w:hint="eastAsia"/>
          <w:b/>
        </w:rPr>
        <w:t>建設</w:t>
      </w:r>
      <w:r w:rsidR="00A33907" w:rsidRPr="004517C2">
        <w:rPr>
          <w:rFonts w:hAnsi="標楷體" w:hint="eastAsia"/>
          <w:b/>
        </w:rPr>
        <w:t>BOT</w:t>
      </w:r>
      <w:r w:rsidR="00D8431C" w:rsidRPr="004517C2">
        <w:rPr>
          <w:rFonts w:hAnsi="標楷體" w:hint="eastAsia"/>
          <w:b/>
        </w:rPr>
        <w:t>立下</w:t>
      </w:r>
      <w:r w:rsidR="00A33907" w:rsidRPr="004517C2">
        <w:rPr>
          <w:rFonts w:hAnsi="標楷體" w:hint="eastAsia"/>
          <w:b/>
        </w:rPr>
        <w:t>不良</w:t>
      </w:r>
      <w:r w:rsidR="0043326C" w:rsidRPr="004517C2">
        <w:rPr>
          <w:rFonts w:hAnsi="標楷體" w:hint="eastAsia"/>
          <w:b/>
        </w:rPr>
        <w:t>示</w:t>
      </w:r>
      <w:r w:rsidR="00152E08">
        <w:rPr>
          <w:rFonts w:hAnsi="標楷體" w:hint="eastAsia"/>
          <w:b/>
        </w:rPr>
        <w:t>例</w:t>
      </w:r>
      <w:r w:rsidR="002A0F3E" w:rsidRPr="004517C2">
        <w:rPr>
          <w:rFonts w:hAnsi="標楷體" w:hint="eastAsia"/>
          <w:b/>
        </w:rPr>
        <w:t>，</w:t>
      </w:r>
      <w:r w:rsidR="00A32A8B">
        <w:rPr>
          <w:rFonts w:hAnsi="標楷體" w:hint="eastAsia"/>
          <w:b/>
        </w:rPr>
        <w:t>洵</w:t>
      </w:r>
      <w:r w:rsidR="001F562F" w:rsidRPr="004517C2">
        <w:rPr>
          <w:rFonts w:hAnsi="標楷體" w:hint="eastAsia"/>
          <w:b/>
        </w:rPr>
        <w:t>難辭其咎</w:t>
      </w:r>
      <w:bookmarkEnd w:id="175"/>
      <w:bookmarkEnd w:id="176"/>
      <w:bookmarkEnd w:id="177"/>
      <w:bookmarkEnd w:id="178"/>
    </w:p>
    <w:p w:rsidR="002B1372" w:rsidRPr="004517C2" w:rsidRDefault="002B1372" w:rsidP="009A7C98">
      <w:pPr>
        <w:pStyle w:val="3"/>
        <w:kinsoku/>
        <w:overflowPunct w:val="0"/>
        <w:ind w:left="1394"/>
        <w:rPr>
          <w:rFonts w:hAnsi="標楷體"/>
        </w:rPr>
      </w:pPr>
      <w:r w:rsidRPr="004517C2">
        <w:rPr>
          <w:rFonts w:hAnsi="標楷體" w:hint="eastAsia"/>
        </w:rPr>
        <w:t>按「獎參條例」立法意旨，係為配合六年國建計畫中交通建設與發展之迫切需要，解決所需龐大資金短絀問題，以突破當時困境，行政院八十二年六月</w:t>
      </w:r>
      <w:r w:rsidRPr="004517C2">
        <w:rPr>
          <w:rFonts w:hAnsi="標楷體" w:hint="eastAsia"/>
        </w:rPr>
        <w:lastRenderedPageBreak/>
        <w:t>三日函送該條例草案予立法院審議時說明綦詳。又依行政院函訂「民間參與公共建設申請與審核作業注意事項」規定，機關辦理民間參與公共建設前，應辦理可行性研究、先期規劃及必要之前置作業；可行性研究應以民間參與之角度，就公共建設之目的、市場、技術、財務、法律等進行評估；在財務方面，除評估該建設之自償性外，應就投資報酬率、融資能力等因素，審慎評估民間投資之可行性。</w:t>
      </w:r>
    </w:p>
    <w:p w:rsidR="002B1372" w:rsidRPr="004517C2" w:rsidRDefault="002B1372" w:rsidP="009A7C98">
      <w:pPr>
        <w:pStyle w:val="3"/>
        <w:kinsoku/>
        <w:overflowPunct w:val="0"/>
        <w:ind w:left="1394"/>
        <w:rPr>
          <w:rFonts w:hAnsi="標楷體"/>
        </w:rPr>
      </w:pPr>
      <w:r w:rsidRPr="004517C2">
        <w:rPr>
          <w:rFonts w:hAnsi="標楷體"/>
        </w:rPr>
        <w:t>查高捷紅橘線建設計畫，行政院初於</w:t>
      </w:r>
      <w:smartTag w:uri="urn:schemas-microsoft-com:office:smarttags" w:element="chsdate">
        <w:smartTagPr>
          <w:attr w:name="Year" w:val="1980"/>
          <w:attr w:name="Month" w:val="1"/>
          <w:attr w:name="Day" w:val="25"/>
          <w:attr w:name="IsLunarDate" w:val="False"/>
          <w:attr w:name="IsROCDate" w:val="False"/>
        </w:smartTagPr>
        <w:r w:rsidRPr="004517C2">
          <w:rPr>
            <w:rFonts w:hAnsi="標楷體"/>
          </w:rPr>
          <w:t>八十年一月二十五日</w:t>
        </w:r>
      </w:smartTag>
      <w:r w:rsidRPr="004517C2">
        <w:rPr>
          <w:rFonts w:hAnsi="標楷體"/>
        </w:rPr>
        <w:t>函復交通部同意編列預算自辦興建，而後續財務計畫修訂部分，亦於八十四年五月十五日獲</w:t>
      </w:r>
      <w:r w:rsidRPr="004517C2">
        <w:rPr>
          <w:rFonts w:hAnsi="標楷體" w:hint="eastAsia"/>
        </w:rPr>
        <w:t>該院</w:t>
      </w:r>
      <w:r w:rsidRPr="004517C2">
        <w:rPr>
          <w:rFonts w:hAnsi="標楷體"/>
        </w:rPr>
        <w:t>函示依經建會之審議結論</w:t>
      </w:r>
      <w:r w:rsidR="00213A8B" w:rsidRPr="004517C2">
        <w:rPr>
          <w:rStyle w:val="af2"/>
          <w:rFonts w:hAnsi="標楷體"/>
        </w:rPr>
        <w:footnoteReference w:id="16"/>
      </w:r>
      <w:r w:rsidRPr="004517C2">
        <w:rPr>
          <w:rFonts w:hAnsi="標楷體"/>
        </w:rPr>
        <w:t>辦理。</w:t>
      </w:r>
      <w:r w:rsidRPr="004517C2">
        <w:rPr>
          <w:rFonts w:hAnsi="標楷體" w:hint="eastAsia"/>
        </w:rPr>
        <w:t>惟嗣因</w:t>
      </w:r>
      <w:r w:rsidRPr="004517C2">
        <w:rPr>
          <w:rFonts w:hAnsi="標楷體"/>
        </w:rPr>
        <w:t>高雄市議會要求重新評估興建方式，高雄市政府</w:t>
      </w:r>
      <w:r w:rsidRPr="004517C2">
        <w:rPr>
          <w:rFonts w:hAnsi="標楷體" w:hint="eastAsia"/>
        </w:rPr>
        <w:t>爰</w:t>
      </w:r>
      <w:r w:rsidRPr="004517C2">
        <w:rPr>
          <w:rFonts w:hAnsi="標楷體"/>
        </w:rPr>
        <w:t>邀請產官學界研討結果，認為就高雄捷運之基本投資條件，BT</w:t>
      </w:r>
      <w:r w:rsidR="00F67BB7" w:rsidRPr="004517C2">
        <w:rPr>
          <w:rFonts w:hAnsi="標楷體" w:hint="eastAsia"/>
        </w:rPr>
        <w:t>（Build-Transfer，興建完工後移轉）</w:t>
      </w:r>
      <w:r w:rsidRPr="004517C2">
        <w:rPr>
          <w:rFonts w:hAnsi="標楷體"/>
        </w:rPr>
        <w:t>之可行性較BOT為高，故該府於八十六年六月六日函報交通部，建議高捷紅橘線建設採BT方式規劃推動；惟與交通部意見相左，經召開會議研商結果，仍提出多項質疑及可能困難。迨八十七年三月十九日，行政院前院長</w:t>
      </w:r>
      <w:r w:rsidR="008E1435">
        <w:rPr>
          <w:rFonts w:hAnsi="標楷體" w:hint="eastAsia"/>
          <w:bCs w:val="0"/>
        </w:rPr>
        <w:t>○○</w:t>
      </w:r>
      <w:r w:rsidRPr="004517C2">
        <w:rPr>
          <w:rFonts w:hAnsi="標楷體"/>
        </w:rPr>
        <w:t>長於第二五七</w:t>
      </w:r>
      <w:r w:rsidR="009A7C98">
        <w:rPr>
          <w:rFonts w:hAnsi="標楷體" w:hint="eastAsia"/>
        </w:rPr>
        <w:t>○</w:t>
      </w:r>
      <w:r w:rsidRPr="004517C2">
        <w:rPr>
          <w:rFonts w:hAnsi="標楷體"/>
        </w:rPr>
        <w:t>次院會明確指示：「本案儘量以BOT方式辦理為宜」後，該院</w:t>
      </w:r>
      <w:r w:rsidR="00F81EE3" w:rsidRPr="004517C2">
        <w:rPr>
          <w:rFonts w:hAnsi="標楷體" w:hint="eastAsia"/>
        </w:rPr>
        <w:t>遽改弦易轍，</w:t>
      </w:r>
      <w:r w:rsidRPr="004517C2">
        <w:rPr>
          <w:rFonts w:hAnsi="標楷體"/>
        </w:rPr>
        <w:t>於八十七年六月十七日及同年</w:t>
      </w:r>
      <w:smartTag w:uri="urn:schemas-microsoft-com:office:smarttags" w:element="chsdate">
        <w:smartTagPr>
          <w:attr w:name="Year" w:val="2010"/>
          <w:attr w:name="Month" w:val="8"/>
          <w:attr w:name="Day" w:val="25"/>
          <w:attr w:name="IsLunarDate" w:val="False"/>
          <w:attr w:name="IsROCDate" w:val="False"/>
        </w:smartTagPr>
        <w:r w:rsidRPr="004517C2">
          <w:rPr>
            <w:rFonts w:hAnsi="標楷體"/>
          </w:rPr>
          <w:t>八月二十五日</w:t>
        </w:r>
      </w:smartTag>
      <w:r w:rsidRPr="004517C2">
        <w:rPr>
          <w:rFonts w:hAnsi="標楷體"/>
        </w:rPr>
        <w:t>，兩度函促高雄市政府</w:t>
      </w:r>
      <w:r w:rsidRPr="004517C2">
        <w:rPr>
          <w:rFonts w:hAnsi="標楷體" w:hint="eastAsia"/>
        </w:rPr>
        <w:t>依前揭院會指示</w:t>
      </w:r>
      <w:r w:rsidRPr="004517C2">
        <w:rPr>
          <w:rFonts w:hAnsi="標楷體"/>
        </w:rPr>
        <w:t>辦理</w:t>
      </w:r>
      <w:r w:rsidRPr="004517C2">
        <w:rPr>
          <w:rFonts w:hAnsi="標楷體" w:hint="eastAsia"/>
        </w:rPr>
        <w:t>。</w:t>
      </w:r>
    </w:p>
    <w:p w:rsidR="002B1372" w:rsidRPr="004517C2" w:rsidRDefault="002B1372" w:rsidP="00234605">
      <w:pPr>
        <w:pStyle w:val="3"/>
        <w:kinsoku/>
        <w:overflowPunct w:val="0"/>
        <w:ind w:left="1394"/>
        <w:rPr>
          <w:rFonts w:hAnsi="標楷體"/>
        </w:rPr>
      </w:pPr>
      <w:r w:rsidRPr="004517C2">
        <w:rPr>
          <w:rFonts w:hAnsi="標楷體" w:hint="eastAsia"/>
        </w:rPr>
        <w:t>然高雄市政府卻未依循前揭「民間參與公共建設申請與審核作業注意事項」規定程序，先就高捷紅橘線建設之市場、技術、法律及自償性、投資報酬率、</w:t>
      </w:r>
      <w:r w:rsidRPr="004517C2">
        <w:rPr>
          <w:rFonts w:hAnsi="標楷體" w:hint="eastAsia"/>
        </w:rPr>
        <w:lastRenderedPageBreak/>
        <w:t>融資能力等財務方面，審慎評估民間投資可行性，於接獲行政院前揭函示後，約莫半個月旋於同（八十七）年</w:t>
      </w:r>
      <w:smartTag w:uri="urn:schemas-microsoft-com:office:smarttags" w:element="chsdate">
        <w:smartTagPr>
          <w:attr w:name="Year" w:val="2011"/>
          <w:attr w:name="Month" w:val="9"/>
          <w:attr w:name="Day" w:val="11"/>
          <w:attr w:name="IsLunarDate" w:val="False"/>
          <w:attr w:name="IsROCDate" w:val="False"/>
        </w:smartTagPr>
        <w:r w:rsidRPr="004517C2">
          <w:rPr>
            <w:rFonts w:hAnsi="標楷體" w:hint="eastAsia"/>
          </w:rPr>
          <w:t>九月十一日</w:t>
        </w:r>
      </w:smartTag>
      <w:r w:rsidRPr="004517C2">
        <w:rPr>
          <w:rFonts w:hAnsi="標楷體" w:hint="eastAsia"/>
        </w:rPr>
        <w:t>及同年</w:t>
      </w:r>
      <w:smartTag w:uri="urn:schemas-microsoft-com:office:smarttags" w:element="chsdate">
        <w:smartTagPr>
          <w:attr w:name="Year" w:val="2011"/>
          <w:attr w:name="Month" w:val="10"/>
          <w:attr w:name="Day" w:val="7"/>
          <w:attr w:name="IsLunarDate" w:val="False"/>
          <w:attr w:name="IsROCDate" w:val="False"/>
        </w:smartTagPr>
        <w:r w:rsidRPr="004517C2">
          <w:rPr>
            <w:rFonts w:hAnsi="標楷體" w:hint="eastAsia"/>
          </w:rPr>
          <w:t>十月七日</w:t>
        </w:r>
      </w:smartTag>
      <w:r w:rsidRPr="004517C2">
        <w:rPr>
          <w:rFonts w:hAnsi="標楷體" w:hint="eastAsia"/>
        </w:rPr>
        <w:t>，先後函復行政院及交通部表明遵示改採BOT方式辦理。遲至同年</w:t>
      </w:r>
      <w:smartTag w:uri="urn:schemas-microsoft-com:office:smarttags" w:element="chsdate">
        <w:smartTagPr>
          <w:attr w:name="Year" w:val="2011"/>
          <w:attr w:name="Month" w:val="11"/>
          <w:attr w:name="Day" w:val="11"/>
          <w:attr w:name="IsLunarDate" w:val="False"/>
          <w:attr w:name="IsROCDate" w:val="False"/>
        </w:smartTagPr>
        <w:r w:rsidRPr="004517C2">
          <w:rPr>
            <w:rFonts w:hAnsi="標楷體" w:hint="eastAsia"/>
          </w:rPr>
          <w:t>十一月十一日</w:t>
        </w:r>
      </w:smartTag>
      <w:r w:rsidRPr="004517C2">
        <w:rPr>
          <w:rFonts w:hAnsi="標楷體" w:hint="eastAsia"/>
        </w:rPr>
        <w:t>，該府函報補陳「民間參與高雄都會區大眾捷運系統紅橘線路網建設先期計畫書」（含可行性研究）予行政院，竟直接引據三年前原擬由政府自行興建之財務計畫，作為民間投資可行性研究之基礎，進而規劃政府投資非自償建設部分占總建設成本之百分之八十六點三二，且未待行政院核復，即逕於八十八年二月一日公告招商，並附申請須知承諾「本計畫路網非自償部分建設所需經費，將由政府投資」。</w:t>
      </w:r>
    </w:p>
    <w:p w:rsidR="002B1372" w:rsidRPr="004517C2" w:rsidRDefault="002B1372" w:rsidP="00234605">
      <w:pPr>
        <w:pStyle w:val="3"/>
        <w:kinsoku/>
        <w:overflowPunct w:val="0"/>
        <w:ind w:left="1394"/>
        <w:rPr>
          <w:rFonts w:hAnsi="標楷體"/>
        </w:rPr>
      </w:pPr>
      <w:r w:rsidRPr="004517C2">
        <w:rPr>
          <w:rFonts w:hAnsi="標楷體"/>
        </w:rPr>
        <w:t>揆諸本案高捷紅橘線建設辦理過程，由行政院早期核定自籌預算興建，至最後決定改採BOT方式獎勵民間參與，其政策之轉變，無非是想引進民間充沛資金、經驗及效率管理，期以達到政府出資最少及民間負責營運之目的。然</w:t>
      </w:r>
      <w:r w:rsidRPr="004517C2">
        <w:rPr>
          <w:rFonts w:hAnsi="標楷體" w:hint="eastAsia"/>
        </w:rPr>
        <w:t>高雄市捷運局</w:t>
      </w:r>
      <w:r w:rsidRPr="004517C2">
        <w:rPr>
          <w:rFonts w:hAnsi="標楷體"/>
        </w:rPr>
        <w:t>卻未依行政院</w:t>
      </w:r>
      <w:r w:rsidRPr="004517C2">
        <w:rPr>
          <w:rFonts w:hAnsi="標楷體" w:hint="eastAsia"/>
        </w:rPr>
        <w:t>政</w:t>
      </w:r>
      <w:r w:rsidRPr="004517C2">
        <w:rPr>
          <w:rFonts w:hAnsi="標楷體"/>
        </w:rPr>
        <w:t>策審慎評估BOT，陽奉陰違，將政府投資非自償部分（一千零四十七億七千萬元）以類</w:t>
      </w:r>
      <w:r w:rsidRPr="004517C2">
        <w:rPr>
          <w:rFonts w:hAnsi="標楷體" w:hint="eastAsia"/>
        </w:rPr>
        <w:t>同</w:t>
      </w:r>
      <w:r w:rsidRPr="004517C2">
        <w:rPr>
          <w:rFonts w:hAnsi="標楷體"/>
        </w:rPr>
        <w:t>公共工程傳統發包計價並按工程進度里程碑勘驗即付款之方式，交由高捷公司辦理；事後為掩飾其悖離BOT政策之偏誤，及避免外界衍生高捷公司以小搏大之疑慮，</w:t>
      </w:r>
      <w:r w:rsidRPr="004517C2">
        <w:rPr>
          <w:rFonts w:hAnsi="標楷體" w:hint="eastAsia"/>
        </w:rPr>
        <w:t>刻意</w:t>
      </w:r>
      <w:r w:rsidRPr="004517C2">
        <w:rPr>
          <w:rFonts w:hAnsi="標楷體"/>
        </w:rPr>
        <w:t>將前揭政府投資額度減去六百億元後之四百四十七億七千萬元，</w:t>
      </w:r>
      <w:r w:rsidRPr="004517C2">
        <w:rPr>
          <w:rFonts w:hAnsi="標楷體" w:hint="eastAsia"/>
        </w:rPr>
        <w:t>委</w:t>
      </w:r>
      <w:r w:rsidRPr="004517C2">
        <w:rPr>
          <w:rFonts w:hAnsi="標楷體"/>
        </w:rPr>
        <w:t>由高捷公司循公開招標作業程序辦理發包</w:t>
      </w:r>
      <w:r w:rsidR="00213A8B" w:rsidRPr="004517C2">
        <w:rPr>
          <w:rStyle w:val="af2"/>
          <w:rFonts w:hAnsi="標楷體"/>
        </w:rPr>
        <w:footnoteReference w:id="17"/>
      </w:r>
      <w:r w:rsidRPr="004517C2">
        <w:rPr>
          <w:rFonts w:hAnsi="標楷體"/>
        </w:rPr>
        <w:t>（即所稱「公</w:t>
      </w:r>
      <w:r w:rsidRPr="004517C2">
        <w:rPr>
          <w:rFonts w:hAnsi="標楷體" w:hint="eastAsia"/>
        </w:rPr>
        <w:t>辦</w:t>
      </w:r>
      <w:r w:rsidRPr="004517C2">
        <w:rPr>
          <w:rFonts w:hAnsi="標楷體"/>
        </w:rPr>
        <w:t>六標」），期</w:t>
      </w:r>
      <w:r w:rsidRPr="004517C2">
        <w:rPr>
          <w:rFonts w:hAnsi="標楷體"/>
        </w:rPr>
        <w:lastRenderedPageBreak/>
        <w:t>以減少外界</w:t>
      </w:r>
      <w:r w:rsidRPr="004517C2">
        <w:rPr>
          <w:rFonts w:hAnsi="標楷體" w:hint="eastAsia"/>
        </w:rPr>
        <w:t>訾</w:t>
      </w:r>
      <w:r w:rsidRPr="004517C2">
        <w:rPr>
          <w:rFonts w:hAnsi="標楷體"/>
        </w:rPr>
        <w:t>議。高雄市捷運局蓄意矇混，行政院事先未予詳察，事後又監督乏力，</w:t>
      </w:r>
      <w:r w:rsidR="00F81EE3" w:rsidRPr="004517C2">
        <w:rPr>
          <w:rFonts w:hAnsi="標楷體" w:hint="eastAsia"/>
        </w:rPr>
        <w:t>顯</w:t>
      </w:r>
      <w:r w:rsidR="00AC2D8A" w:rsidRPr="004517C2">
        <w:rPr>
          <w:rFonts w:hAnsi="標楷體" w:hint="eastAsia"/>
        </w:rPr>
        <w:t>難辭其咎</w:t>
      </w:r>
      <w:r w:rsidRPr="004517C2">
        <w:rPr>
          <w:rFonts w:hAnsi="標楷體"/>
        </w:rPr>
        <w:t>。</w:t>
      </w:r>
    </w:p>
    <w:p w:rsidR="002B1372" w:rsidRPr="004517C2" w:rsidRDefault="00456A2E" w:rsidP="00785F96">
      <w:pPr>
        <w:pStyle w:val="2"/>
        <w:kinsoku/>
        <w:spacing w:beforeLines="25" w:before="114"/>
        <w:ind w:left="1122"/>
        <w:rPr>
          <w:rFonts w:hAnsi="標楷體"/>
          <w:b/>
        </w:rPr>
      </w:pPr>
      <w:bookmarkStart w:id="179" w:name="_Toc291943828"/>
      <w:bookmarkStart w:id="180" w:name="_Toc293309825"/>
      <w:bookmarkStart w:id="181" w:name="_Toc293501494"/>
      <w:bookmarkStart w:id="182" w:name="_Toc294174009"/>
      <w:r w:rsidRPr="004517C2">
        <w:rPr>
          <w:rFonts w:hAnsi="標楷體" w:hint="eastAsia"/>
          <w:b/>
        </w:rPr>
        <w:t>交通部為促成高捷紅橘線建設</w:t>
      </w:r>
      <w:r w:rsidR="001633AF">
        <w:rPr>
          <w:rFonts w:hAnsi="標楷體" w:hint="eastAsia"/>
          <w:b/>
        </w:rPr>
        <w:t>計畫</w:t>
      </w:r>
      <w:r w:rsidRPr="004517C2">
        <w:rPr>
          <w:rFonts w:hAnsi="標楷體" w:hint="eastAsia"/>
          <w:b/>
        </w:rPr>
        <w:t>，不斷上修預估自償率，</w:t>
      </w:r>
      <w:r w:rsidR="00FC6D20" w:rsidRPr="004517C2">
        <w:rPr>
          <w:rFonts w:hAnsi="標楷體" w:hint="eastAsia"/>
          <w:b/>
        </w:rPr>
        <w:t>且任</w:t>
      </w:r>
      <w:r w:rsidR="007D163B">
        <w:rPr>
          <w:rFonts w:hAnsi="標楷體" w:hint="eastAsia"/>
          <w:b/>
        </w:rPr>
        <w:t>由</w:t>
      </w:r>
      <w:r w:rsidR="00FC6D20" w:rsidRPr="004517C2">
        <w:rPr>
          <w:rFonts w:hAnsi="標楷體" w:hint="eastAsia"/>
          <w:b/>
        </w:rPr>
        <w:t>高雄市政府以高估之運量及自償率繼續推動，甚至囑其納入招標文件，誤導民間機構參與投資建設，</w:t>
      </w:r>
      <w:r w:rsidR="002B1372" w:rsidRPr="004517C2">
        <w:rPr>
          <w:rFonts w:hAnsi="標楷體"/>
          <w:b/>
        </w:rPr>
        <w:t>肇致</w:t>
      </w:r>
      <w:r w:rsidR="009214BE" w:rsidRPr="004517C2">
        <w:rPr>
          <w:rFonts w:hAnsi="標楷體" w:hint="eastAsia"/>
          <w:b/>
        </w:rPr>
        <w:t>高捷紅橘線</w:t>
      </w:r>
      <w:r w:rsidR="005B36BD">
        <w:rPr>
          <w:rFonts w:hAnsi="標楷體" w:hint="eastAsia"/>
          <w:b/>
        </w:rPr>
        <w:t>後續</w:t>
      </w:r>
      <w:r w:rsidR="002B1372" w:rsidRPr="004517C2">
        <w:rPr>
          <w:rFonts w:hAnsi="標楷體"/>
          <w:b/>
        </w:rPr>
        <w:t>營運虧損</w:t>
      </w:r>
      <w:r w:rsidR="00D8431C" w:rsidRPr="004517C2">
        <w:rPr>
          <w:rFonts w:hAnsi="標楷體" w:hint="eastAsia"/>
          <w:b/>
        </w:rPr>
        <w:t>之</w:t>
      </w:r>
      <w:r w:rsidR="002B1372" w:rsidRPr="004517C2">
        <w:rPr>
          <w:rFonts w:hAnsi="標楷體"/>
          <w:b/>
        </w:rPr>
        <w:t>窘境</w:t>
      </w:r>
      <w:bookmarkEnd w:id="179"/>
      <w:bookmarkEnd w:id="180"/>
      <w:bookmarkEnd w:id="181"/>
      <w:r w:rsidR="00FC6D20" w:rsidRPr="004517C2">
        <w:rPr>
          <w:rFonts w:hAnsi="標楷體" w:hint="eastAsia"/>
          <w:b/>
        </w:rPr>
        <w:t>，誠有可議</w:t>
      </w:r>
      <w:bookmarkEnd w:id="182"/>
    </w:p>
    <w:p w:rsidR="002B1372" w:rsidRPr="004517C2" w:rsidRDefault="002B1372" w:rsidP="003A3F49">
      <w:pPr>
        <w:pStyle w:val="3"/>
        <w:kinsoku/>
        <w:rPr>
          <w:rFonts w:hAnsi="標楷體"/>
        </w:rPr>
      </w:pPr>
      <w:r w:rsidRPr="004517C2">
        <w:rPr>
          <w:rFonts w:hAnsi="標楷體"/>
        </w:rPr>
        <w:t>按國內相關領域學者專家咸認，獎勵民間參與交通建設案件是否可行，概以民間投資可獲得之合理報酬率為基礎，其中兩項重要基本評估指標不外：一、公共建設計畫自償率的評估；二、公共建設計畫淨現值、內部報酬率及回收年期之評估。而「自償率」之定義，依「補貼利息或投資部分建設辦法」第二條第一項規定：「本條例（獎參條例）第二十五條第一項所稱自償能力，係指營運評估年期內建設計畫與附屬事業各年現金淨流入現值總額，除以工程興建年期內所有工程建設經費各年現金流出現值總額之比例。」</w:t>
      </w:r>
    </w:p>
    <w:p w:rsidR="002B1372" w:rsidRPr="004517C2" w:rsidRDefault="002B1372" w:rsidP="003A3F49">
      <w:pPr>
        <w:pStyle w:val="3"/>
        <w:kinsoku/>
        <w:rPr>
          <w:rFonts w:hAnsi="標楷體"/>
        </w:rPr>
      </w:pPr>
      <w:r w:rsidRPr="004517C2">
        <w:rPr>
          <w:rFonts w:hAnsi="標楷體"/>
        </w:rPr>
        <w:t>然查，交通部為促成高捷紅橘線建設之政策，不斷上修預估自償率，從八十三年七月六日函報行政院之百分之六點七一，八十四年二月十六日上修為百分之八點九五，而行政院八十四年五月十五日核復交通部之自償率則為百分之十一。詎高捷紅橘線建設採獎勵民間參與方式興建確定後，高雄市政府依行政院頒「民間參與公共建設申請與審核作業注意事項」第二點規定，於八十七年十一月十一日函報「民間參與高雄都會區大眾捷運系統紅橘線路網建設先期計畫書」予行政院交下交通部審核時，該部運輸研究所及路政司會簽意見卻質疑：「政府負</w:t>
      </w:r>
      <w:r w:rsidRPr="004517C2">
        <w:rPr>
          <w:rFonts w:hAnsi="標楷體"/>
        </w:rPr>
        <w:lastRenderedPageBreak/>
        <w:t>擔部分仍高達一、八六七億元，與原案一、九五二億元相差有限，是否已失去原擬以BOT方式辦理以達降低政府財政負擔的目的…。現況大眾運具市場佔有率尚不及百分之十，初期可考慮以專用道或地面軌道系統方式先於路廊上服務…，俟運量需求達到一定程度時，再提供更進一步的高運量捷運服務，如此對民間投資也會有較高的可行性」及「本計畫以營運收入之敏感度最高，即營運收入之變動對財務分析的影響最大，故攸關營運收入之運量預估是否務實，顯然對於本計畫之財務結構頗具影響。依報告書所示，捷運紅橘線於九十六年全線營運通車初年，日運量即達六十七點六萬人次，相較於台北捷運淡水線於八十六年三月營運通車至八十七年十一月，一年餘之實際平均日運量為十一點一萬人次，顯然高估許多」等語。</w:t>
      </w:r>
    </w:p>
    <w:p w:rsidR="002B1372" w:rsidRPr="004517C2" w:rsidRDefault="002B1372" w:rsidP="003A3F49">
      <w:pPr>
        <w:pStyle w:val="3"/>
        <w:kinsoku/>
        <w:rPr>
          <w:rFonts w:hAnsi="標楷體"/>
        </w:rPr>
      </w:pPr>
      <w:r w:rsidRPr="004517C2">
        <w:rPr>
          <w:rFonts w:hAnsi="標楷體"/>
        </w:rPr>
        <w:t>復經調閱時任交通部次長之</w:t>
      </w:r>
      <w:r w:rsidR="008E1435">
        <w:rPr>
          <w:rFonts w:hAnsi="標楷體"/>
        </w:rPr>
        <w:t>毛</w:t>
      </w:r>
      <w:r w:rsidR="00E63A01">
        <w:rPr>
          <w:rFonts w:hAnsi="標楷體"/>
        </w:rPr>
        <w:t>OO</w:t>
      </w:r>
      <w:r w:rsidRPr="004517C2">
        <w:rPr>
          <w:rFonts w:hAnsi="標楷體"/>
        </w:rPr>
        <w:t>（現任交通部長）於八十七年十月十九日專簽亦指出：高雄捷運的自償率，是在營運初期每日即可有五十萬人次運量的假設前提之下，估計可達百分之十一，不過，由於高雄都會區目前之公車每日載客量僅有七萬至八萬人次，並且一般慣例捷運市場的載客量僅能以既有公車載客量的某一比例計算，因此上述百分之十一的自償率很顯然是一過於偏高的樂觀估計；換言之，如以更專業化的方式評估，高雄捷運的自償率恐怕無法避免會是負值，也就是說，它的未來營運收入用來償付營運支出都將有所不足，更遑論有任何結餘來償還投資的本息等語。然交通部嗣於八十八年一月二十日邀集</w:t>
      </w:r>
      <w:r w:rsidR="00BB791B" w:rsidRPr="004517C2">
        <w:rPr>
          <w:rFonts w:hAnsi="標楷體" w:hint="eastAsia"/>
        </w:rPr>
        <w:t>行政院</w:t>
      </w:r>
      <w:r w:rsidRPr="004517C2">
        <w:rPr>
          <w:rFonts w:hAnsi="標楷體"/>
        </w:rPr>
        <w:t>經</w:t>
      </w:r>
      <w:r w:rsidR="00BB791B" w:rsidRPr="004517C2">
        <w:rPr>
          <w:rFonts w:hAnsi="標楷體" w:hint="eastAsia"/>
        </w:rPr>
        <w:t>濟</w:t>
      </w:r>
      <w:r w:rsidRPr="004517C2">
        <w:rPr>
          <w:rFonts w:hAnsi="標楷體"/>
        </w:rPr>
        <w:t>建</w:t>
      </w:r>
      <w:r w:rsidR="00BB791B" w:rsidRPr="004517C2">
        <w:rPr>
          <w:rFonts w:hAnsi="標楷體" w:hint="eastAsia"/>
        </w:rPr>
        <w:t>設委員</w:t>
      </w:r>
      <w:r w:rsidRPr="004517C2">
        <w:rPr>
          <w:rFonts w:hAnsi="標楷體"/>
        </w:rPr>
        <w:t>會</w:t>
      </w:r>
      <w:r w:rsidR="00BB791B" w:rsidRPr="004517C2">
        <w:rPr>
          <w:rFonts w:hAnsi="標楷體" w:hint="eastAsia"/>
        </w:rPr>
        <w:t>（下稱經建會）</w:t>
      </w:r>
      <w:r w:rsidRPr="004517C2">
        <w:rPr>
          <w:rFonts w:hAnsi="標楷體"/>
        </w:rPr>
        <w:t>、</w:t>
      </w:r>
      <w:r w:rsidR="00BB791B" w:rsidRPr="004517C2">
        <w:rPr>
          <w:rFonts w:hAnsi="標楷體" w:hint="eastAsia"/>
        </w:rPr>
        <w:t>行政院公共</w:t>
      </w:r>
      <w:r w:rsidRPr="004517C2">
        <w:rPr>
          <w:rFonts w:hAnsi="標楷體"/>
        </w:rPr>
        <w:t>工程</w:t>
      </w:r>
      <w:r w:rsidR="00BB791B" w:rsidRPr="004517C2">
        <w:rPr>
          <w:rFonts w:hAnsi="標楷體" w:hint="eastAsia"/>
        </w:rPr>
        <w:t>委員會（下稱工程會）</w:t>
      </w:r>
      <w:r w:rsidRPr="004517C2">
        <w:rPr>
          <w:rFonts w:hAnsi="標楷體"/>
        </w:rPr>
        <w:t>等單位會商時，竟未就前揭先期計畫書所評估之運</w:t>
      </w:r>
      <w:r w:rsidRPr="004517C2">
        <w:rPr>
          <w:rFonts w:hAnsi="標楷體"/>
        </w:rPr>
        <w:lastRenderedPageBreak/>
        <w:t>量及財務可行性正視研討，</w:t>
      </w:r>
      <w:r w:rsidR="00A20300">
        <w:rPr>
          <w:rFonts w:hAnsi="標楷體" w:hint="eastAsia"/>
        </w:rPr>
        <w:t>任</w:t>
      </w:r>
      <w:r w:rsidRPr="004517C2">
        <w:rPr>
          <w:rFonts w:hAnsi="標楷體"/>
        </w:rPr>
        <w:t>由高雄市政府以未來樂觀等由說明後仍繼續推動，甚至囑其將該等高估之運量及自償率納入招標文件，誤導民間機構參與投資建設，肇致高捷紅橘線通車營運迄今，高捷公司猶因實際與預估之運量落差過大（約僅達二成），而陷入嚴重虧損之窘境</w:t>
      </w:r>
      <w:r w:rsidR="00AC2D8A" w:rsidRPr="004517C2">
        <w:rPr>
          <w:rFonts w:hAnsi="標楷體" w:hint="eastAsia"/>
        </w:rPr>
        <w:t>，誠有可議</w:t>
      </w:r>
      <w:r w:rsidRPr="004517C2">
        <w:rPr>
          <w:rFonts w:hAnsi="標楷體"/>
        </w:rPr>
        <w:t>。</w:t>
      </w:r>
    </w:p>
    <w:p w:rsidR="002B1372" w:rsidRPr="004517C2" w:rsidRDefault="00D8431C" w:rsidP="00785F96">
      <w:pPr>
        <w:pStyle w:val="2"/>
        <w:kinsoku/>
        <w:overflowPunct w:val="0"/>
        <w:spacing w:beforeLines="25" w:before="114"/>
        <w:ind w:left="1122"/>
        <w:rPr>
          <w:rFonts w:hAnsi="標楷體"/>
          <w:b/>
        </w:rPr>
      </w:pPr>
      <w:bookmarkStart w:id="183" w:name="_Toc291943829"/>
      <w:bookmarkStart w:id="184" w:name="_Toc293309826"/>
      <w:bookmarkStart w:id="185" w:name="_Toc293501495"/>
      <w:bookmarkStart w:id="186" w:name="_Toc294174010"/>
      <w:r w:rsidRPr="004517C2">
        <w:rPr>
          <w:rFonts w:hAnsi="標楷體" w:hint="eastAsia"/>
          <w:b/>
        </w:rPr>
        <w:t>高捷</w:t>
      </w:r>
      <w:r w:rsidR="0044585B" w:rsidRPr="004517C2">
        <w:rPr>
          <w:rFonts w:hAnsi="標楷體" w:hint="eastAsia"/>
          <w:b/>
        </w:rPr>
        <w:t>BOT案</w:t>
      </w:r>
      <w:r w:rsidRPr="004517C2">
        <w:rPr>
          <w:rFonts w:hAnsi="標楷體"/>
          <w:b/>
        </w:rPr>
        <w:t>民間投資人獨攬政府出資</w:t>
      </w:r>
      <w:r w:rsidR="00600791">
        <w:rPr>
          <w:rFonts w:hAnsi="標楷體" w:hint="eastAsia"/>
          <w:b/>
        </w:rPr>
        <w:t>達</w:t>
      </w:r>
      <w:r w:rsidRPr="004517C2">
        <w:rPr>
          <w:rFonts w:hAnsi="標楷體"/>
          <w:b/>
        </w:rPr>
        <w:t>千億</w:t>
      </w:r>
      <w:r w:rsidR="00600791">
        <w:rPr>
          <w:rFonts w:hAnsi="標楷體" w:hint="eastAsia"/>
          <w:b/>
        </w:rPr>
        <w:t>元之</w:t>
      </w:r>
      <w:r w:rsidRPr="004517C2">
        <w:rPr>
          <w:rFonts w:hAnsi="標楷體"/>
          <w:b/>
        </w:rPr>
        <w:t>工程，恣憑</w:t>
      </w:r>
      <w:r w:rsidRPr="004517C2">
        <w:rPr>
          <w:rFonts w:hAnsi="標楷體" w:hint="eastAsia"/>
          <w:b/>
        </w:rPr>
        <w:t>曲解</w:t>
      </w:r>
      <w:r w:rsidRPr="004517C2">
        <w:rPr>
          <w:rFonts w:hAnsi="標楷體"/>
          <w:b/>
        </w:rPr>
        <w:t>主管機關</w:t>
      </w:r>
      <w:r w:rsidR="00863839" w:rsidRPr="004517C2">
        <w:rPr>
          <w:rFonts w:hAnsi="標楷體" w:hint="eastAsia"/>
          <w:b/>
        </w:rPr>
        <w:t>之</w:t>
      </w:r>
      <w:r w:rsidRPr="004517C2">
        <w:rPr>
          <w:rFonts w:hAnsi="標楷體"/>
          <w:b/>
        </w:rPr>
        <w:t>函釋，即將政府採購幻化為政府投資，逃避政府採購法監督，恃權弄法，嚴重斲傷政府公權力及形象</w:t>
      </w:r>
      <w:bookmarkEnd w:id="183"/>
      <w:bookmarkEnd w:id="184"/>
      <w:bookmarkEnd w:id="185"/>
      <w:r w:rsidR="00F81EE3" w:rsidRPr="004517C2">
        <w:rPr>
          <w:rFonts w:hAnsi="標楷體" w:hint="eastAsia"/>
          <w:b/>
        </w:rPr>
        <w:t>，</w:t>
      </w:r>
      <w:r w:rsidR="0044585B" w:rsidRPr="004517C2">
        <w:rPr>
          <w:rFonts w:hAnsi="標楷體" w:hint="eastAsia"/>
          <w:b/>
        </w:rPr>
        <w:t>確</w:t>
      </w:r>
      <w:r w:rsidR="00F81EE3" w:rsidRPr="004517C2">
        <w:rPr>
          <w:rFonts w:hAnsi="標楷體" w:hint="eastAsia"/>
          <w:b/>
        </w:rPr>
        <w:t>有</w:t>
      </w:r>
      <w:r w:rsidR="0044585B" w:rsidRPr="004517C2">
        <w:rPr>
          <w:rFonts w:hAnsi="標楷體" w:hint="eastAsia"/>
          <w:b/>
        </w:rPr>
        <w:t>失</w:t>
      </w:r>
      <w:r w:rsidR="00F81EE3" w:rsidRPr="004517C2">
        <w:rPr>
          <w:rFonts w:hAnsi="標楷體" w:hint="eastAsia"/>
          <w:b/>
        </w:rPr>
        <w:t>當</w:t>
      </w:r>
      <w:bookmarkEnd w:id="186"/>
    </w:p>
    <w:p w:rsidR="002B1372" w:rsidRPr="004517C2" w:rsidRDefault="002B1372" w:rsidP="003A3F49">
      <w:pPr>
        <w:pStyle w:val="21"/>
        <w:ind w:leftChars="333" w:left="1133" w:firstLine="680"/>
        <w:rPr>
          <w:rFonts w:hAnsi="標楷體"/>
        </w:rPr>
      </w:pPr>
      <w:r w:rsidRPr="004517C2">
        <w:rPr>
          <w:rFonts w:hAnsi="標楷體" w:hint="eastAsia"/>
        </w:rPr>
        <w:t>按政府採購法第三條規定：「政府機關、公立學校、公營事業（以下簡稱機關）辦理採購，依本法之規定；本法未規定者，適用其他法律之規定。」第四條規定：「法人或團體接受機關補助辦理採購，其補助金額占採購金額半數以上，且補助金額在公告金額以上者，適用本法之規定，並應受該機關之監督。」第五條規定：「機關採購得委託法人或團體代辦。前項採購適用本法之規定，該法人或團體並受委託機關之監督。」第九條規定：「本法所稱主管機關，為行政院採購暨公共工程委員會，…」第十條規定：「主管機關掌理下列有關政府採購事項︰一、政府採購政策與制度之研訂及政令之宣導。二、政府採購法令之研訂、修正及解釋…」。</w:t>
      </w:r>
    </w:p>
    <w:p w:rsidR="002B1372" w:rsidRPr="004517C2" w:rsidRDefault="002B1372" w:rsidP="003A3F49">
      <w:pPr>
        <w:pStyle w:val="21"/>
        <w:ind w:leftChars="333" w:left="1133" w:firstLine="680"/>
        <w:rPr>
          <w:rFonts w:hAnsi="標楷體"/>
        </w:rPr>
      </w:pPr>
      <w:r w:rsidRPr="004517C2">
        <w:rPr>
          <w:rFonts w:hAnsi="標楷體" w:hint="eastAsia"/>
        </w:rPr>
        <w:t>另依獎參條例第二十五條第一項規定：「本條例所獎勵之交通建設，經甄審委員會評定其建設投資依本條例其他獎勵仍未具完全之自償能力者，得就其非自償部分由政府補貼其所需貸款利息或投資其建設之一部。」第二項規定：「前項補貼利息或投資建設辦法，由交通部會同財政部擬訂，報請行政院核定</w:t>
      </w:r>
      <w:r w:rsidRPr="004517C2">
        <w:rPr>
          <w:rFonts w:hAnsi="標楷體" w:hint="eastAsia"/>
        </w:rPr>
        <w:lastRenderedPageBreak/>
        <w:t>之。」亦即適用獎參條例所獎勵之交通建設，其中非自償部分（即政府投資部分），得由政府選擇以「補貼其所需貸款利息」或「投資其建設之一部」之方式獎勵。又依其子法補貼利息或投資部分建設辦法第九條第一項規定：「政府依本條例第二十五條規定投資民間機構建設交通建設之非自償部分，其方式如下：一、政府興建交通建設之一部後，交由民間機構經營或使用。二、由民間機構興建交通建設之一部，經主管機關勘驗合格並支付投資價款取得產權後，交由民間機構經營或使用。」足見政府就非自償部分選擇以「投資其建設之一部」方式獎勵時，更可選擇由政府自行興建或委由民間機構興建，經主管機關勘驗合格並支付投資價款取得產權後，再交由民間機構經營，即採興建-移轉-經營（BTO）模式。</w:t>
      </w:r>
    </w:p>
    <w:p w:rsidR="002B1372" w:rsidRPr="004517C2" w:rsidRDefault="002B1372" w:rsidP="003A3F49">
      <w:pPr>
        <w:pStyle w:val="3"/>
        <w:kinsoku/>
        <w:rPr>
          <w:rFonts w:hAnsi="標楷體"/>
        </w:rPr>
      </w:pPr>
      <w:bookmarkStart w:id="187" w:name="_Toc291943830"/>
      <w:bookmarkStart w:id="188" w:name="_Toc293309827"/>
      <w:bookmarkStart w:id="189" w:name="_Toc293501496"/>
      <w:r w:rsidRPr="004517C2">
        <w:rPr>
          <w:rFonts w:hAnsi="標楷體"/>
        </w:rPr>
        <w:t>高雄市捷運局藉詢政府投資部分併交民間投資人辦理之法令疑義，</w:t>
      </w:r>
      <w:r w:rsidRPr="004517C2">
        <w:rPr>
          <w:rFonts w:hAnsi="標楷體" w:hint="eastAsia"/>
        </w:rPr>
        <w:t>促使</w:t>
      </w:r>
      <w:r w:rsidRPr="004517C2">
        <w:rPr>
          <w:rFonts w:hAnsi="標楷體"/>
        </w:rPr>
        <w:t>工程會</w:t>
      </w:r>
      <w:r w:rsidRPr="004517C2">
        <w:rPr>
          <w:rFonts w:hAnsi="標楷體" w:hint="eastAsia"/>
        </w:rPr>
        <w:t>草率</w:t>
      </w:r>
      <w:r w:rsidRPr="004517C2">
        <w:rPr>
          <w:rFonts w:hAnsi="標楷體"/>
        </w:rPr>
        <w:t>作成「不適用政府採購法」之函釋，為後續採購潛藏弊端之保護傘，以逃避政府採購法監督</w:t>
      </w:r>
      <w:bookmarkEnd w:id="187"/>
      <w:bookmarkEnd w:id="188"/>
      <w:bookmarkEnd w:id="189"/>
      <w:r w:rsidR="0044585B" w:rsidRPr="004517C2">
        <w:rPr>
          <w:rFonts w:hAnsi="標楷體" w:hint="eastAsia"/>
        </w:rPr>
        <w:t>：</w:t>
      </w:r>
    </w:p>
    <w:p w:rsidR="002B1372" w:rsidRPr="004517C2" w:rsidRDefault="002B1372" w:rsidP="003A3F49">
      <w:pPr>
        <w:pStyle w:val="4"/>
        <w:rPr>
          <w:rFonts w:hAnsi="標楷體"/>
        </w:rPr>
      </w:pPr>
      <w:r w:rsidRPr="004517C2">
        <w:rPr>
          <w:rFonts w:hAnsi="標楷體" w:hint="eastAsia"/>
        </w:rPr>
        <w:t>高捷BOT案政府投資之非自償部分，經高雄市政府於八十七年十</w:t>
      </w:r>
      <w:smartTag w:uri="urn:schemas-microsoft-com:office:smarttags" w:element="chsdate">
        <w:smartTagPr>
          <w:attr w:name="Year" w:val="2011"/>
          <w:attr w:name="Month" w:val="2"/>
          <w:attr w:name="Day" w:val="4"/>
          <w:attr w:name="IsLunarDate" w:val="False"/>
          <w:attr w:name="IsROCDate" w:val="False"/>
        </w:smartTagPr>
        <w:r w:rsidRPr="004517C2">
          <w:rPr>
            <w:rFonts w:hAnsi="標楷體" w:hint="eastAsia"/>
          </w:rPr>
          <w:t>二月四日</w:t>
        </w:r>
      </w:smartTag>
      <w:r w:rsidRPr="004517C2">
        <w:rPr>
          <w:rFonts w:hAnsi="標楷體" w:hint="eastAsia"/>
        </w:rPr>
        <w:t>引據前揭法規函報行政院略以：非自償部分由政府投資，併交民間機構承建，經主管機關勘驗合格並支付投資價款取得產權後，再交由民間機構經營或使用（即循BTO模式），並經行政院八十八年六月四日核定在案。該府未以補貼貸款利息或自行興建之方式辦理，而選擇將之委由高捷公司興建，按前揭政府採購法第五條第二項、獎參條例第二十五條第一項、補貼利息或投資部分建設辦法第九條第一項規定，係屬政府委辦事項，自應受政府採購法監督，與相關本案之最高法院九十九年度台上字第</w:t>
      </w:r>
      <w:r w:rsidRPr="004517C2">
        <w:rPr>
          <w:rFonts w:hAnsi="標楷體" w:hint="eastAsia"/>
        </w:rPr>
        <w:lastRenderedPageBreak/>
        <w:t>四九二</w:t>
      </w:r>
      <w:r w:rsidR="008C7371" w:rsidRPr="004517C2">
        <w:rPr>
          <w:rFonts w:hAnsi="標楷體" w:hint="eastAsia"/>
        </w:rPr>
        <w:t>0</w:t>
      </w:r>
      <w:r w:rsidRPr="004517C2">
        <w:rPr>
          <w:rFonts w:hAnsi="標楷體" w:hint="eastAsia"/>
        </w:rPr>
        <w:t>號判決，</w:t>
      </w:r>
      <w:r w:rsidRPr="004517C2">
        <w:rPr>
          <w:rFonts w:hAnsi="標楷體" w:hint="eastAsia"/>
          <w:color w:val="000000"/>
        </w:rPr>
        <w:t>亦提出相同之疑異。</w:t>
      </w:r>
    </w:p>
    <w:p w:rsidR="002B1372" w:rsidRPr="004517C2" w:rsidRDefault="002B1372" w:rsidP="003A3F49">
      <w:pPr>
        <w:pStyle w:val="4"/>
        <w:rPr>
          <w:rFonts w:hAnsi="標楷體"/>
        </w:rPr>
      </w:pPr>
      <w:r w:rsidRPr="004517C2">
        <w:rPr>
          <w:rFonts w:hAnsi="標楷體" w:hint="eastAsia"/>
        </w:rPr>
        <w:t>詎高雄市捷運局於八十八年六月七日函詢工程會略以：本計畫自償率前經行政院核定為百分之十一，有關計畫非自償部分之辦理方式，經查獎參條例第二十五條及子法補貼利息或投資部分建設辦法第九條已予規範，其中對於非自償部分併交由民間機構辦理方式亦規定「…經主管機關勘驗合格並支付投資價款取得產權後，交由民間機構經營或使用」，先期計畫書中具體建議本計畫非自償部分併交由民間機構辦理，又查政府採購法第四、五條規範法人或團體接受機關補助或委託代辦者，應依該法之規定，然因本計畫案係屬民間投資案件，是否不受該法第四、五條規定之限制，陳請釋疑等語。</w:t>
      </w:r>
    </w:p>
    <w:p w:rsidR="002B1372" w:rsidRPr="004517C2" w:rsidRDefault="002B1372" w:rsidP="003A3F49">
      <w:pPr>
        <w:pStyle w:val="4"/>
        <w:rPr>
          <w:rFonts w:hAnsi="標楷體"/>
        </w:rPr>
      </w:pPr>
      <w:r w:rsidRPr="004517C2">
        <w:rPr>
          <w:rFonts w:hAnsi="標楷體"/>
        </w:rPr>
        <w:t>工程會企劃處收辦高雄市捷運局前揭請釋函後，先簽會負責研訂促參法之技術處於</w:t>
      </w:r>
      <w:r w:rsidRPr="004517C2">
        <w:rPr>
          <w:rFonts w:hAnsi="標楷體"/>
          <w:color w:val="000000"/>
        </w:rPr>
        <w:t>八十八年六月十五日簽見</w:t>
      </w:r>
      <w:r w:rsidRPr="004517C2">
        <w:rPr>
          <w:rFonts w:hAnsi="標楷體"/>
        </w:rPr>
        <w:t>：「</w:t>
      </w:r>
      <w:r w:rsidR="00F67BB7" w:rsidRPr="004517C2">
        <w:rPr>
          <w:rFonts w:hAnsi="標楷體" w:hint="eastAsia"/>
        </w:rPr>
        <w:t>…</w:t>
      </w:r>
      <w:r w:rsidRPr="004517C2">
        <w:rPr>
          <w:rFonts w:hAnsi="標楷體"/>
        </w:rPr>
        <w:t>其是否適用政府採購法端視政府與民間之契約型態，如設計為委託契約，該受委託之民間機構自應依政府採購法第五條規定辦理；若設計為承攬契約，則似不宜適用政府採購法。</w:t>
      </w:r>
      <w:r w:rsidR="00F67BB7" w:rsidRPr="004517C2">
        <w:rPr>
          <w:rFonts w:hAnsi="標楷體" w:hint="eastAsia"/>
        </w:rPr>
        <w:t>…</w:t>
      </w:r>
      <w:r w:rsidRPr="004517C2">
        <w:rPr>
          <w:rFonts w:hAnsi="標楷體"/>
        </w:rPr>
        <w:t>政府投資部分併交民間興建有其需要，惟如民間投資比例偏低，而政府投資比例超過百分之五十以上，則似有藉由民間參與計畫，免除政府採購法適用的現象，勢將產生政府採購法執行漏洞，故建議政府投資部分併交民間興建之投資方式，在政策上，應就政府或民間投資之比例有一定之限制。」然該會企劃處卻無視上開可能疑慮及後遺，刻意迴避高雄市捷運局函詢有無政府採購法第四、五條之適用等核心問題，未經審慎會商交通部、經建會或高雄市政府等相關</w:t>
      </w:r>
      <w:r w:rsidRPr="004517C2">
        <w:rPr>
          <w:rFonts w:hAnsi="標楷體"/>
        </w:rPr>
        <w:lastRenderedPageBreak/>
        <w:t>主管機關，率自引據該會八十八年六月二十四日第七十六次法規委員會議，討論政府採購法第九十九條關於甄選投資廠商程序之結論</w:t>
      </w:r>
      <w:r w:rsidRPr="004517C2">
        <w:rPr>
          <w:rStyle w:val="af2"/>
          <w:rFonts w:hAnsi="標楷體"/>
        </w:rPr>
        <w:footnoteReference w:id="18"/>
      </w:r>
      <w:r w:rsidRPr="004517C2">
        <w:rPr>
          <w:rFonts w:hAnsi="標楷體"/>
        </w:rPr>
        <w:t>，旋於同年</w:t>
      </w:r>
      <w:smartTag w:uri="urn:schemas-microsoft-com:office:smarttags" w:element="chsdate">
        <w:smartTagPr>
          <w:attr w:name="Year" w:val="2011"/>
          <w:attr w:name="Month" w:val="7"/>
          <w:attr w:name="Day" w:val="2"/>
          <w:attr w:name="IsLunarDate" w:val="False"/>
          <w:attr w:name="IsROCDate" w:val="False"/>
        </w:smartTagPr>
        <w:r w:rsidRPr="004517C2">
          <w:rPr>
            <w:rFonts w:hAnsi="標楷體"/>
          </w:rPr>
          <w:t>七月二日</w:t>
        </w:r>
      </w:smartTag>
      <w:r w:rsidRPr="004517C2">
        <w:rPr>
          <w:rFonts w:hAnsi="標楷體"/>
        </w:rPr>
        <w:t>由時任副主任委員之李建中決行判發後，逕復（八十八年七月五日〈八八〉工程企字第8808140號函）高雄市捷運局釋以：「有關高雄都會區大眾捷運系統紅橘線路網建設之非自償部分，既悉依據獎參條例及其相關子法補貼利息或投資部分建設辦法第九條第一項第二款規定辦理，故不適用政府採購法之規定。」該函稿</w:t>
      </w:r>
      <w:r w:rsidR="0044585B" w:rsidRPr="004517C2">
        <w:rPr>
          <w:rFonts w:hAnsi="標楷體" w:hint="eastAsia"/>
        </w:rPr>
        <w:t>不僅</w:t>
      </w:r>
      <w:r w:rsidRPr="004517C2">
        <w:rPr>
          <w:rFonts w:hAnsi="標楷體"/>
        </w:rPr>
        <w:t>未上陳首長（主任委員蔡</w:t>
      </w:r>
      <w:r w:rsidR="008E1435">
        <w:rPr>
          <w:rFonts w:hAnsi="標楷體" w:hint="eastAsia"/>
          <w:bCs/>
        </w:rPr>
        <w:t>○○</w:t>
      </w:r>
      <w:r w:rsidRPr="004517C2">
        <w:rPr>
          <w:rFonts w:hAnsi="標楷體"/>
        </w:rPr>
        <w:t>）</w:t>
      </w:r>
      <w:r w:rsidR="0044585B" w:rsidRPr="004517C2">
        <w:rPr>
          <w:rFonts w:hAnsi="標楷體" w:hint="eastAsia"/>
        </w:rPr>
        <w:t>核批</w:t>
      </w:r>
      <w:r w:rsidRPr="004517C2">
        <w:rPr>
          <w:rFonts w:hAnsi="標楷體"/>
        </w:rPr>
        <w:t>，</w:t>
      </w:r>
      <w:r w:rsidR="0044585B" w:rsidRPr="004517C2">
        <w:rPr>
          <w:rFonts w:hAnsi="標楷體" w:hint="eastAsia"/>
        </w:rPr>
        <w:t>亦</w:t>
      </w:r>
      <w:r w:rsidRPr="004517C2">
        <w:rPr>
          <w:rFonts w:hAnsi="標楷體"/>
        </w:rPr>
        <w:t>未</w:t>
      </w:r>
      <w:r w:rsidR="00D74F72" w:rsidRPr="004517C2">
        <w:rPr>
          <w:rFonts w:hAnsi="標楷體" w:hint="eastAsia"/>
        </w:rPr>
        <w:t>見</w:t>
      </w:r>
      <w:r w:rsidRPr="004517C2">
        <w:rPr>
          <w:rFonts w:hAnsi="標楷體"/>
        </w:rPr>
        <w:t>副知交通部、經建會等相關</w:t>
      </w:r>
      <w:r w:rsidR="00D74F72" w:rsidRPr="004517C2">
        <w:rPr>
          <w:rFonts w:hAnsi="標楷體" w:hint="eastAsia"/>
        </w:rPr>
        <w:t>權管</w:t>
      </w:r>
      <w:r w:rsidRPr="004517C2">
        <w:rPr>
          <w:rFonts w:hAnsi="標楷體"/>
        </w:rPr>
        <w:t>機關。</w:t>
      </w:r>
    </w:p>
    <w:p w:rsidR="002B1372" w:rsidRPr="004517C2" w:rsidRDefault="002B1372" w:rsidP="003A3F49">
      <w:pPr>
        <w:pStyle w:val="4"/>
        <w:rPr>
          <w:rFonts w:hAnsi="標楷體"/>
        </w:rPr>
      </w:pPr>
      <w:r w:rsidRPr="004517C2">
        <w:rPr>
          <w:rFonts w:hAnsi="標楷體"/>
        </w:rPr>
        <w:t>高雄市捷運局藉故函詢工程會，如高雄捷運之政府投資非自償部分併交民間投資人辦理之法令疑義，而工程會未秉承行政院高捷BOT</w:t>
      </w:r>
      <w:r w:rsidR="00D74F72" w:rsidRPr="004517C2">
        <w:rPr>
          <w:rFonts w:hAnsi="標楷體" w:hint="eastAsia"/>
        </w:rPr>
        <w:t>案之</w:t>
      </w:r>
      <w:r w:rsidRPr="004517C2">
        <w:rPr>
          <w:rFonts w:hAnsi="標楷體"/>
        </w:rPr>
        <w:t>決策函復，竟作成高雄捷運非自償部分如採BTO方式，則不適用政府採購法之函釋，高雄市捷運局藉此斷章取義、借題發揮，對外則稱高捷BOT</w:t>
      </w:r>
      <w:r w:rsidR="00D74F72" w:rsidRPr="004517C2">
        <w:rPr>
          <w:rFonts w:hAnsi="標楷體" w:hint="eastAsia"/>
        </w:rPr>
        <w:t>案</w:t>
      </w:r>
      <w:r w:rsidRPr="004517C2">
        <w:rPr>
          <w:rFonts w:hAnsi="標楷體"/>
        </w:rPr>
        <w:t>不適用政府採購法，</w:t>
      </w:r>
      <w:r w:rsidRPr="004517C2">
        <w:rPr>
          <w:rFonts w:hAnsi="標楷體" w:hint="eastAsia"/>
        </w:rPr>
        <w:t>將政府投資非自償部分一千零四十七億七千萬元，於興建營運合約第</w:t>
      </w:r>
      <w:smartTag w:uri="urn:schemas-microsoft-com:office:smarttags" w:element="chsdate">
        <w:smartTagPr>
          <w:attr w:name="Year" w:val="1899"/>
          <w:attr w:name="Month" w:val="12"/>
          <w:attr w:name="Day" w:val="30"/>
          <w:attr w:name="IsLunarDate" w:val="False"/>
          <w:attr w:name="IsROCDate" w:val="False"/>
        </w:smartTagPr>
        <w:r w:rsidRPr="004517C2">
          <w:rPr>
            <w:rFonts w:hAnsi="標楷體" w:hint="eastAsia"/>
          </w:rPr>
          <w:t>9.2.2</w:t>
        </w:r>
      </w:smartTag>
      <w:r w:rsidRPr="004517C2">
        <w:rPr>
          <w:rFonts w:hAnsi="標楷體" w:hint="eastAsia"/>
        </w:rPr>
        <w:t>條及第9.4.1條（付款程序）議定，仍採傳統發包計價並按工程進度里程碑勘驗即付款之方式，因而無法引進民間大量資金，不僅有違行政院BOT政策及獎參條例第二十五條第一項及其子法相關規定</w:t>
      </w:r>
      <w:r w:rsidRPr="004517C2">
        <w:rPr>
          <w:rFonts w:hAnsi="標楷體"/>
        </w:rPr>
        <w:t>，</w:t>
      </w:r>
      <w:r w:rsidRPr="004517C2">
        <w:rPr>
          <w:rFonts w:hAnsi="標楷體" w:hint="eastAsia"/>
        </w:rPr>
        <w:t>更</w:t>
      </w:r>
      <w:r w:rsidRPr="004517C2">
        <w:rPr>
          <w:rFonts w:hAnsi="標楷體"/>
        </w:rPr>
        <w:t>為後續採購潛藏弊端之保護傘，以逃避政府採購法監督，居心可議。</w:t>
      </w:r>
    </w:p>
    <w:p w:rsidR="002B1372" w:rsidRPr="004517C2" w:rsidRDefault="002B1372" w:rsidP="003A3F49">
      <w:pPr>
        <w:pStyle w:val="4"/>
        <w:rPr>
          <w:rFonts w:hAnsi="標楷體"/>
        </w:rPr>
      </w:pPr>
      <w:r w:rsidRPr="004517C2">
        <w:rPr>
          <w:rFonts w:hAnsi="標楷體"/>
        </w:rPr>
        <w:lastRenderedPageBreak/>
        <w:t>工程會為政府採購法主管機關，掌理政府採購政策、制度及法令之研訂、修正及解釋等法定職責，然對於高雄市捷運局請釋高捷紅橘線政府投資非自償部分有無政府採購法第四、五條之適用疑義時，竟未顧及行政院高捷BOT</w:t>
      </w:r>
      <w:r w:rsidRPr="004517C2">
        <w:rPr>
          <w:rFonts w:hAnsi="標楷體" w:hint="eastAsia"/>
        </w:rPr>
        <w:t>政</w:t>
      </w:r>
      <w:r w:rsidRPr="004517C2">
        <w:rPr>
          <w:rFonts w:hAnsi="標楷體"/>
        </w:rPr>
        <w:t>策，復未探究高雄捷運個案真實背景及衡酌法條原意</w:t>
      </w:r>
      <w:r w:rsidRPr="004517C2">
        <w:rPr>
          <w:rStyle w:val="af2"/>
          <w:rFonts w:hAnsi="標楷體"/>
        </w:rPr>
        <w:footnoteReference w:id="19"/>
      </w:r>
      <w:r w:rsidRPr="004517C2">
        <w:rPr>
          <w:rFonts w:hAnsi="標楷體"/>
        </w:rPr>
        <w:t>，亦未慎重邀集交通部等相關機關會商於前，事後僅以該會法規委員會討論甄選廠商程序之結論牽強附會，且函稿未上陳首長卻僅由副首長代決，即逕自作成「不適用政府採購法」之爭議性函釋，核其研處簽核過程，</w:t>
      </w:r>
      <w:r w:rsidRPr="004517C2">
        <w:rPr>
          <w:rFonts w:hAnsi="標楷體" w:hint="eastAsia"/>
        </w:rPr>
        <w:t>亦</w:t>
      </w:r>
      <w:r w:rsidRPr="004517C2">
        <w:rPr>
          <w:rFonts w:hAnsi="標楷體"/>
        </w:rPr>
        <w:t>難辭草率擅專之咎。</w:t>
      </w:r>
    </w:p>
    <w:p w:rsidR="002B1372" w:rsidRPr="004517C2" w:rsidRDefault="002B1372" w:rsidP="003A3F49">
      <w:pPr>
        <w:pStyle w:val="3"/>
        <w:kinsoku/>
        <w:rPr>
          <w:rFonts w:hAnsi="標楷體"/>
        </w:rPr>
      </w:pPr>
      <w:bookmarkStart w:id="190" w:name="_Toc291943831"/>
      <w:bookmarkStart w:id="191" w:name="_Toc293309828"/>
      <w:bookmarkStart w:id="192" w:name="_Toc293501497"/>
      <w:r w:rsidRPr="004517C2">
        <w:rPr>
          <w:rFonts w:hAnsi="標楷體"/>
        </w:rPr>
        <w:t>將千</w:t>
      </w:r>
      <w:r w:rsidRPr="004517C2">
        <w:rPr>
          <w:rFonts w:hAnsi="標楷體" w:hint="eastAsia"/>
        </w:rPr>
        <w:t>餘</w:t>
      </w:r>
      <w:r w:rsidRPr="004517C2">
        <w:rPr>
          <w:rFonts w:hAnsi="標楷體"/>
        </w:rPr>
        <w:t>億</w:t>
      </w:r>
      <w:r w:rsidRPr="004517C2">
        <w:rPr>
          <w:rFonts w:hAnsi="標楷體" w:hint="eastAsia"/>
        </w:rPr>
        <w:t>元</w:t>
      </w:r>
      <w:r w:rsidRPr="004517C2">
        <w:rPr>
          <w:rFonts w:hAnsi="標楷體"/>
        </w:rPr>
        <w:t>政府採購幻化為政府投資，助長投資人逃避政府採購法監督，</w:t>
      </w:r>
      <w:bookmarkEnd w:id="190"/>
      <w:bookmarkEnd w:id="191"/>
      <w:bookmarkEnd w:id="192"/>
      <w:r w:rsidR="00D74F72" w:rsidRPr="004517C2">
        <w:rPr>
          <w:rFonts w:hAnsi="標楷體" w:hint="eastAsia"/>
        </w:rPr>
        <w:t>毫無防弊機制可言</w:t>
      </w:r>
      <w:r w:rsidR="0044585B" w:rsidRPr="004517C2">
        <w:rPr>
          <w:rFonts w:hAnsi="標楷體" w:hint="eastAsia"/>
        </w:rPr>
        <w:t>：</w:t>
      </w:r>
    </w:p>
    <w:p w:rsidR="002B1372" w:rsidRPr="004517C2" w:rsidRDefault="002B1372" w:rsidP="003A3F49">
      <w:pPr>
        <w:pStyle w:val="4"/>
        <w:rPr>
          <w:rFonts w:hAnsi="標楷體"/>
        </w:rPr>
      </w:pPr>
      <w:r w:rsidRPr="004517C2">
        <w:rPr>
          <w:rFonts w:hAnsi="標楷體"/>
        </w:rPr>
        <w:t>按高雄市政府於八十八年二月一日公告高捷紅橘線建設招商申請須知略以：本計畫路網建設之非自償部分由政府投資，而自償部分則由民間投資，惟其額度不得少於本計畫路網總建設經費之百分之十一。嗣經本案甄審委員會評決</w:t>
      </w:r>
      <w:r w:rsidRPr="004517C2">
        <w:rPr>
          <w:rFonts w:hAnsi="標楷體"/>
          <w:color w:val="000000"/>
        </w:rPr>
        <w:t>高捷公司籌備處</w:t>
      </w:r>
      <w:r w:rsidRPr="004517C2">
        <w:rPr>
          <w:rFonts w:hAnsi="標楷體"/>
        </w:rPr>
        <w:t>為最優申請人，依雙方簽訂興建營運合約，自償部分</w:t>
      </w:r>
      <w:r w:rsidRPr="004517C2">
        <w:rPr>
          <w:rFonts w:hAnsi="標楷體"/>
          <w:color w:val="000000"/>
        </w:rPr>
        <w:t>高捷公司</w:t>
      </w:r>
      <w:r w:rsidRPr="004517C2">
        <w:rPr>
          <w:rFonts w:hAnsi="標楷體"/>
        </w:rPr>
        <w:t>投資三百零四億九千萬元，非自償部分政府出資一千五百零八億八千九百萬元（含政府應辦事項經費四百六十一億一千九百萬元，及政府投資一千零四十七億七千萬元），計畫自償率為百分之十六點八一，雖較規定百分之十一為高，然扣除政府應辦事項經費</w:t>
      </w:r>
      <w:r w:rsidRPr="004517C2">
        <w:rPr>
          <w:rFonts w:hAnsi="標楷體"/>
        </w:rPr>
        <w:lastRenderedPageBreak/>
        <w:t>後，高捷公司實際僅出資共一百億元，卻可主導、獨攬政府投資一千零四十七億七千萬之巨額工程採購，且因興建營運合約（財務部分事先並未獲行政院核定）業已明訂：政府投資範圍工程經費</w:t>
      </w:r>
      <w:r w:rsidRPr="004517C2">
        <w:rPr>
          <w:rFonts w:hAnsi="標楷體"/>
          <w:color w:val="000000"/>
        </w:rPr>
        <w:t>「不予增減」，故據高雄市政府表示，即使高捷公司完成交辦</w:t>
      </w:r>
      <w:r w:rsidRPr="004517C2">
        <w:rPr>
          <w:rFonts w:hAnsi="標楷體"/>
        </w:rPr>
        <w:t>工程後尚有節餘，亦不必退繳國庫；又藉工程會前揭函釋，亦不受政府採購法規範與監督。</w:t>
      </w:r>
    </w:p>
    <w:p w:rsidR="002B1372" w:rsidRPr="004517C2" w:rsidRDefault="002B1372" w:rsidP="003A3F49">
      <w:pPr>
        <w:pStyle w:val="4"/>
        <w:rPr>
          <w:rFonts w:hAnsi="標楷體"/>
        </w:rPr>
      </w:pPr>
      <w:r w:rsidRPr="004517C2">
        <w:rPr>
          <w:rFonts w:hAnsi="標楷體"/>
        </w:rPr>
        <w:t>然經調閱工程會檔卷發現，本案所涉採購法之適用疑義，早於政府採購法八十七年五月二十七日公布後，該會前主任委員歐晋德於同年</w:t>
      </w:r>
      <w:smartTag w:uri="urn:schemas-microsoft-com:office:smarttags" w:element="chsdate">
        <w:smartTagPr>
          <w:attr w:name="Year" w:val="2011"/>
          <w:attr w:name="Month" w:val="12"/>
          <w:attr w:name="Day" w:val="16"/>
          <w:attr w:name="IsLunarDate" w:val="False"/>
          <w:attr w:name="IsROCDate" w:val="False"/>
        </w:smartTagPr>
        <w:r w:rsidRPr="004517C2">
          <w:rPr>
            <w:rFonts w:hAnsi="標楷體"/>
          </w:rPr>
          <w:t>十二月十六日</w:t>
        </w:r>
      </w:smartTag>
      <w:r w:rsidRPr="004517C2">
        <w:rPr>
          <w:rFonts w:hAnsi="標楷體"/>
        </w:rPr>
        <w:t>召開第四十一次擴大業務會報，討論促參法研訂草案及高捷紅橘線民間參與有關問題時，即曾明確裁示：「</w:t>
      </w:r>
      <w:r w:rsidR="00F67BB7" w:rsidRPr="004517C2">
        <w:rPr>
          <w:rFonts w:hAnsi="標楷體" w:hint="eastAsia"/>
        </w:rPr>
        <w:t>…</w:t>
      </w:r>
      <w:r w:rsidRPr="004517C2">
        <w:rPr>
          <w:rFonts w:hAnsi="標楷體"/>
        </w:rPr>
        <w:t>關於促進民間參與公共建設之推動事宜，如民間參與公共工程投資比例偏低，而政府投資比例在百分之五十以上者，仍須採政府採購法之程序辦理，請技術處就相關作業規定加以研處。」該會技術處受命研議後，於八十八年三月五日簽陳略以：如民間參與公共工程投資比例偏低，而政府投資比例超過百分之五十以上，且政府投資部分併同交由民間興建，易使BOT財務評選機制，扭曲為承攬競價機制，並影響營建資源的公平、合理分配，恐引發社會爭議，建議政策上應規範政府投資比例上限，否則勢將產生政府採購法之執行漏洞。該簽同年月十日陳核至前副主任委員李建中時，旁註兩點意見：「一、本案之結論為『高雄捷運應採BTO方式較符公平正義及程序之合理性』。二、事實上，高雄捷運編有預算，立即採政府主辦而不用民間參與一定最便宜，也最快。高雄捷運一錯再錯，已難挽回，</w:t>
      </w:r>
      <w:r w:rsidRPr="004517C2">
        <w:rPr>
          <w:rFonts w:hAnsi="標楷體"/>
        </w:rPr>
        <w:lastRenderedPageBreak/>
        <w:t>日後一定會有大問題。」該簽續陳前主任委員蔡</w:t>
      </w:r>
      <w:r w:rsidR="008E1435">
        <w:rPr>
          <w:rFonts w:hAnsi="標楷體" w:hint="eastAsia"/>
          <w:bCs/>
        </w:rPr>
        <w:t>○○</w:t>
      </w:r>
      <w:r w:rsidRPr="004517C2">
        <w:rPr>
          <w:rFonts w:hAnsi="標楷體"/>
        </w:rPr>
        <w:t>，經批示召開並主持內部會議研商後，作成「關於政府投資部分併同交由民間興建乙節，適用獎參條例，並無政府採購法之適用」等結論</w:t>
      </w:r>
      <w:r w:rsidRPr="004517C2">
        <w:rPr>
          <w:rStyle w:val="af2"/>
          <w:rFonts w:hAnsi="標楷體"/>
        </w:rPr>
        <w:footnoteReference w:id="20"/>
      </w:r>
      <w:r w:rsidRPr="004517C2">
        <w:rPr>
          <w:rFonts w:hAnsi="標楷體"/>
        </w:rPr>
        <w:t>，惟事後會議紀錄陳核至蔡主任委員時，卻以「係內部交換意見，結論意見並不成熟」為由，批示不發。然經核閱該次會議結論與嗣後（八十八年七月五日）函釋「高捷紅橘線建設非自償部分不適用政府採購法」之內容，不謀而合，其將政府採購幻化為政府投資，逃避政府採購法監督之意圖，不辯自明。</w:t>
      </w:r>
    </w:p>
    <w:p w:rsidR="002B1372" w:rsidRPr="004517C2" w:rsidRDefault="002B1372" w:rsidP="003A3F49">
      <w:pPr>
        <w:pStyle w:val="4"/>
        <w:rPr>
          <w:rFonts w:hAnsi="標楷體"/>
        </w:rPr>
      </w:pPr>
      <w:r w:rsidRPr="004517C2">
        <w:rPr>
          <w:rFonts w:hAnsi="標楷體"/>
        </w:rPr>
        <w:t>揆諸本案高捷紅橘線興建完成後之特許營運期限長達三十年，倘若日後因經營不善或其他違約情事而被迫提前解約，政府尚須承擔強制收買等善後責任。然因中央及地方主管機關各行其是之執意孤行，</w:t>
      </w:r>
      <w:r w:rsidRPr="004517C2">
        <w:rPr>
          <w:rFonts w:hAnsi="標楷體"/>
          <w:color w:val="000000"/>
        </w:rPr>
        <w:t>造成政府出資近八成之千億鉅額工程，由民間投資人獨攬卻不受</w:t>
      </w:r>
      <w:r w:rsidRPr="004517C2">
        <w:rPr>
          <w:rFonts w:hAnsi="標楷體"/>
        </w:rPr>
        <w:t>政府採購法監督之荒謬。核其政策執行過程，顯未考量前期興建階段與後期營運管理階段之財務風險分配，對於政府投資比例亦未設限，方予廠商以小搏大可趁之機，高捷BOT</w:t>
      </w:r>
      <w:r w:rsidR="00D74F72" w:rsidRPr="004517C2">
        <w:rPr>
          <w:rFonts w:hAnsi="標楷體" w:hint="eastAsia"/>
        </w:rPr>
        <w:t>案毫無防弊機制可言</w:t>
      </w:r>
      <w:r w:rsidRPr="004517C2">
        <w:rPr>
          <w:rFonts w:hAnsi="標楷體"/>
        </w:rPr>
        <w:t>。</w:t>
      </w:r>
    </w:p>
    <w:p w:rsidR="002B1372" w:rsidRPr="004517C2" w:rsidRDefault="002B1372" w:rsidP="00785F96">
      <w:pPr>
        <w:pStyle w:val="2"/>
        <w:kinsoku/>
        <w:spacing w:beforeLines="25" w:before="114"/>
        <w:ind w:left="1122"/>
        <w:rPr>
          <w:rFonts w:hAnsi="標楷體"/>
          <w:b/>
        </w:rPr>
      </w:pPr>
      <w:bookmarkStart w:id="193" w:name="_Toc291943832"/>
      <w:bookmarkStart w:id="194" w:name="_Toc293309829"/>
      <w:bookmarkStart w:id="195" w:name="_Toc293501498"/>
      <w:bookmarkStart w:id="196" w:name="_Toc294174011"/>
      <w:r w:rsidRPr="004517C2">
        <w:rPr>
          <w:rFonts w:hAnsi="標楷體" w:hint="eastAsia"/>
          <w:b/>
        </w:rPr>
        <w:t>高捷BOT</w:t>
      </w:r>
      <w:r w:rsidR="00D74F72" w:rsidRPr="004517C2">
        <w:rPr>
          <w:rFonts w:hAnsi="標楷體" w:hint="eastAsia"/>
          <w:b/>
        </w:rPr>
        <w:t>案</w:t>
      </w:r>
      <w:r w:rsidRPr="004517C2">
        <w:rPr>
          <w:rFonts w:hAnsi="標楷體" w:hint="eastAsia"/>
          <w:b/>
        </w:rPr>
        <w:t>政府投資額度</w:t>
      </w:r>
      <w:r w:rsidR="004517C2">
        <w:rPr>
          <w:rFonts w:hAnsi="標楷體" w:hint="eastAsia"/>
          <w:b/>
        </w:rPr>
        <w:t>之</w:t>
      </w:r>
      <w:r w:rsidRPr="004517C2">
        <w:rPr>
          <w:rFonts w:hAnsi="標楷體" w:hint="eastAsia"/>
          <w:b/>
        </w:rPr>
        <w:t>核議過程毫無客觀標準，</w:t>
      </w:r>
      <w:r w:rsidR="004517C2">
        <w:rPr>
          <w:rFonts w:hAnsi="標楷體" w:hint="eastAsia"/>
          <w:b/>
        </w:rPr>
        <w:t>且</w:t>
      </w:r>
      <w:r w:rsidRPr="004517C2">
        <w:rPr>
          <w:rFonts w:hAnsi="標楷體" w:hint="eastAsia"/>
          <w:b/>
        </w:rPr>
        <w:t>評決最優申請人後，竟以收取「權利金」為飾，變相增加公帑支出，確有怠失</w:t>
      </w:r>
      <w:bookmarkEnd w:id="193"/>
      <w:bookmarkEnd w:id="194"/>
      <w:bookmarkEnd w:id="195"/>
      <w:bookmarkEnd w:id="196"/>
    </w:p>
    <w:p w:rsidR="002B1372" w:rsidRPr="004517C2" w:rsidRDefault="002B1372" w:rsidP="003A3F49">
      <w:pPr>
        <w:pStyle w:val="3"/>
        <w:kinsoku/>
        <w:rPr>
          <w:rFonts w:hAnsi="標楷體"/>
        </w:rPr>
      </w:pPr>
      <w:bookmarkStart w:id="197" w:name="_Toc291943833"/>
      <w:bookmarkStart w:id="198" w:name="_Toc293309830"/>
      <w:bookmarkStart w:id="199" w:name="_Toc293501499"/>
      <w:r w:rsidRPr="004517C2">
        <w:rPr>
          <w:rFonts w:hAnsi="標楷體" w:hint="eastAsia"/>
        </w:rPr>
        <w:t>政府投資額度</w:t>
      </w:r>
      <w:r w:rsidR="004517C2">
        <w:rPr>
          <w:rFonts w:hAnsi="標楷體" w:hint="eastAsia"/>
        </w:rPr>
        <w:t>之</w:t>
      </w:r>
      <w:r w:rsidRPr="004517C2">
        <w:rPr>
          <w:rFonts w:hAnsi="標楷體" w:hint="eastAsia"/>
        </w:rPr>
        <w:t>核算及評議過程，草率且欠缺客觀準據</w:t>
      </w:r>
      <w:bookmarkEnd w:id="197"/>
      <w:bookmarkEnd w:id="198"/>
      <w:bookmarkEnd w:id="199"/>
      <w:r w:rsidR="00863839" w:rsidRPr="004517C2">
        <w:rPr>
          <w:rFonts w:hAnsi="標楷體" w:hint="eastAsia"/>
        </w:rPr>
        <w:t>：</w:t>
      </w:r>
    </w:p>
    <w:p w:rsidR="002B1372" w:rsidRPr="004517C2" w:rsidRDefault="002B1372" w:rsidP="003A3F49">
      <w:pPr>
        <w:pStyle w:val="4"/>
        <w:rPr>
          <w:rFonts w:hAnsi="標楷體"/>
        </w:rPr>
      </w:pPr>
      <w:r w:rsidRPr="004517C2">
        <w:rPr>
          <w:rFonts w:hAnsi="標楷體" w:hint="eastAsia"/>
        </w:rPr>
        <w:t>按獎參條例第二十五條規定：「本條例所獎勵之</w:t>
      </w:r>
      <w:r w:rsidRPr="004517C2">
        <w:rPr>
          <w:rFonts w:hAnsi="標楷體" w:hint="eastAsia"/>
        </w:rPr>
        <w:lastRenderedPageBreak/>
        <w:t>交通建設，經甄審委員會評定其建設投資依本條例其他獎勵仍未具完全之自償能力者，得就其非自償部分由政府補貼其所需貸款利息或投資其建設之一部。…補貼利息及投資建設，由主管機關編列預算為之」。另該條例子法－政府對民間機構參與交通建設補貼利息或投資部分建設辦法（下稱補貼利息或投資部分建設辦法）第三條規定：「依本條例規定申請參與交通建設者，應於其申請案件之財務計畫內提出自償能力之計算與分析資料，及載明要求政府給與補貼利息或投資建設之額度及方式。甄審委員會應依前項資料評定民間機構投資交通建設之自償能力。經評定民間機構之建設投資依本條例其他獎勵仍未具完全之自償能力時，甄審委員會應就其非自償部分，評定政府預定給與補貼其所需貸款利息或投資建設之額度及方式」。</w:t>
      </w:r>
    </w:p>
    <w:p w:rsidR="002B1372" w:rsidRPr="004517C2" w:rsidRDefault="002B1372" w:rsidP="003A3F49">
      <w:pPr>
        <w:pStyle w:val="4"/>
        <w:rPr>
          <w:rFonts w:hAnsi="標楷體"/>
        </w:rPr>
      </w:pPr>
      <w:r w:rsidRPr="004517C2">
        <w:rPr>
          <w:rFonts w:hAnsi="標楷體" w:hint="eastAsia"/>
        </w:rPr>
        <w:t>經查</w:t>
      </w:r>
      <w:r w:rsidR="00863839" w:rsidRPr="004517C2">
        <w:rPr>
          <w:rFonts w:hAnsi="標楷體" w:hint="eastAsia"/>
        </w:rPr>
        <w:t>高捷BOT案</w:t>
      </w:r>
      <w:r w:rsidRPr="004517C2">
        <w:rPr>
          <w:rFonts w:hAnsi="標楷體" w:hint="eastAsia"/>
        </w:rPr>
        <w:t>非自償部分政府投資建設額度，係甄審委員會於八十九年五月十日第五次會議先依市府工作小組報告，經試算二家廠商投資計畫書之財務分析後，建議政府投資額度為九百五十六億四千八百萬元（一千九百五十二億元</w:t>
      </w:r>
      <w:r w:rsidRPr="004517C2">
        <w:rPr>
          <w:rStyle w:val="af2"/>
          <w:rFonts w:hAnsi="標楷體"/>
          <w:color w:val="000000"/>
        </w:rPr>
        <w:footnoteReference w:id="21"/>
      </w:r>
      <w:r w:rsidRPr="004517C2">
        <w:rPr>
          <w:rFonts w:hAnsi="標楷體" w:hint="eastAsia"/>
        </w:rPr>
        <w:t>乘以百分之四十九），委員會決議再減百分之一，為九百三十六億九千六百萬元。究其核算過程、學理及法令依據，詢據高雄市捷運局人員坦言，其計算公式如同前述，係參考行政院八十四年八月十五日原核定自辦總經費一千九百五十二億元乘以百分之四十九而得，其概念是政府出資以不超過百分之五十為宜，嗣依補貼利息或投資部</w:t>
      </w:r>
      <w:r w:rsidRPr="004517C2">
        <w:rPr>
          <w:rFonts w:hAnsi="標楷體" w:hint="eastAsia"/>
        </w:rPr>
        <w:lastRenderedPageBreak/>
        <w:t>分建設辦法第三條規定提報甄審委員會評定時，決議再減百分之一（即百分之四十八）。</w:t>
      </w:r>
    </w:p>
    <w:p w:rsidR="002B1372" w:rsidRPr="004517C2" w:rsidRDefault="002B1372" w:rsidP="003A3F49">
      <w:pPr>
        <w:pStyle w:val="4"/>
        <w:rPr>
          <w:rFonts w:hAnsi="標楷體"/>
        </w:rPr>
      </w:pPr>
      <w:r w:rsidRPr="004517C2">
        <w:rPr>
          <w:rFonts w:hAnsi="標楷體" w:hint="eastAsia"/>
        </w:rPr>
        <w:t>然查，行政院八十四年間核定高捷紅橘線建設經費，係依據高雄市政府所提報自行興辦之財務計畫而來，與後續改採獎勵民間參與建設時，在用地取得與開發放寬限制（經營附屬事業）或融資與稅捐優惠等之客觀投資環境顯有不同，高雄市政府竟能未經財務精算評核，僅以「不超過百分之五十」毫無客觀準據之原則，作為建議政府投資額度之計算基礎，無怪提送甄審委員會評定時，猶似菜場就地討價，恣遭決議再減百分之一。揆其政府合理投資額度之核算及評議過程，顯屬草率。</w:t>
      </w:r>
    </w:p>
    <w:p w:rsidR="002B1372" w:rsidRPr="004517C2" w:rsidRDefault="002B1372" w:rsidP="003A3F49">
      <w:pPr>
        <w:pStyle w:val="3"/>
        <w:kinsoku/>
        <w:rPr>
          <w:rFonts w:hAnsi="標楷體"/>
        </w:rPr>
      </w:pPr>
      <w:bookmarkStart w:id="200" w:name="_Toc291943834"/>
      <w:bookmarkStart w:id="201" w:name="_Toc293309831"/>
      <w:bookmarkStart w:id="202" w:name="_Toc293501500"/>
      <w:r w:rsidRPr="004517C2">
        <w:rPr>
          <w:rFonts w:hAnsi="標楷體" w:hint="eastAsia"/>
        </w:rPr>
        <w:t>評定最優申請人後，</w:t>
      </w:r>
      <w:r w:rsidR="004517C2">
        <w:rPr>
          <w:rFonts w:hAnsi="標楷體" w:hint="eastAsia"/>
        </w:rPr>
        <w:t>竟</w:t>
      </w:r>
      <w:r w:rsidRPr="004517C2">
        <w:rPr>
          <w:rFonts w:hAnsi="標楷體" w:hint="eastAsia"/>
        </w:rPr>
        <w:t>以收取權利金為飾，變相增加政府投資額度</w:t>
      </w:r>
      <w:bookmarkEnd w:id="200"/>
      <w:bookmarkEnd w:id="201"/>
      <w:bookmarkEnd w:id="202"/>
      <w:r w:rsidR="00863839" w:rsidRPr="004517C2">
        <w:rPr>
          <w:rFonts w:hAnsi="標楷體" w:hint="eastAsia"/>
        </w:rPr>
        <w:t>：</w:t>
      </w:r>
    </w:p>
    <w:p w:rsidR="002B1372" w:rsidRPr="004517C2" w:rsidRDefault="002B1372" w:rsidP="003A3F49">
      <w:pPr>
        <w:pStyle w:val="4"/>
        <w:rPr>
          <w:rFonts w:hAnsi="標楷體"/>
        </w:rPr>
      </w:pPr>
      <w:r w:rsidRPr="004517C2">
        <w:rPr>
          <w:rFonts w:hAnsi="標楷體" w:hint="eastAsia"/>
        </w:rPr>
        <w:t>按獎參條例第七條規定：「主管機關視交通建設個案特性，得基於公平競爭原則許可民間機構於一定期限內經營交通建設，並得向其收取權利金。前項權利金收取之相關事項應於投資契約中明定。」另</w:t>
      </w:r>
      <w:r w:rsidR="00863839" w:rsidRPr="004517C2">
        <w:rPr>
          <w:rFonts w:hAnsi="標楷體" w:hint="eastAsia"/>
        </w:rPr>
        <w:t>高捷BOT案</w:t>
      </w:r>
      <w:r w:rsidRPr="004517C2">
        <w:rPr>
          <w:rFonts w:hAnsi="標楷體" w:hint="eastAsia"/>
        </w:rPr>
        <w:t>甄審委員會第三次會議決議：「同意入圍申請人悉以主管機關不收取權利金之條件研提投資計畫書及報價書。但未來如最優申請案件之投資條件與主管機關可接受之條件底限有重大差距時，主管機關不排除以權利金機制納入作為協議雙方投資條件之方法。」</w:t>
      </w:r>
    </w:p>
    <w:p w:rsidR="002B1372" w:rsidRPr="004517C2" w:rsidRDefault="00863839" w:rsidP="003A3F49">
      <w:pPr>
        <w:pStyle w:val="4"/>
        <w:rPr>
          <w:rFonts w:hAnsi="標楷體"/>
        </w:rPr>
      </w:pPr>
      <w:r w:rsidRPr="004517C2">
        <w:rPr>
          <w:rFonts w:hAnsi="標楷體" w:hint="eastAsia"/>
        </w:rPr>
        <w:t>高捷BOT案</w:t>
      </w:r>
      <w:r w:rsidR="002B1372" w:rsidRPr="004517C2">
        <w:rPr>
          <w:rFonts w:hAnsi="標楷體" w:hint="eastAsia"/>
        </w:rPr>
        <w:t>（第五次）甄審委員會如前揭評定政府投資額度後，續就</w:t>
      </w:r>
      <w:r w:rsidR="002B1372" w:rsidRPr="004517C2">
        <w:rPr>
          <w:rFonts w:hAnsi="標楷體" w:hint="eastAsia"/>
          <w:color w:val="000000"/>
        </w:rPr>
        <w:t>高捷公司籌備處及港都捷運公司</w:t>
      </w:r>
      <w:r w:rsidR="002B1372" w:rsidRPr="004517C2">
        <w:rPr>
          <w:rFonts w:hAnsi="標楷體" w:hint="eastAsia"/>
        </w:rPr>
        <w:t>籌備處兩家廠商投資計畫書及報價書辦理綜合評審，最後採共識決評定高捷公司籌備處為</w:t>
      </w:r>
      <w:r w:rsidR="002B1372" w:rsidRPr="004517C2">
        <w:rPr>
          <w:rFonts w:hAnsi="標楷體" w:hint="eastAsia"/>
        </w:rPr>
        <w:lastRenderedPageBreak/>
        <w:t>最優申請人</w:t>
      </w:r>
      <w:r w:rsidR="002B1372" w:rsidRPr="004517C2">
        <w:rPr>
          <w:rStyle w:val="af2"/>
          <w:rFonts w:hAnsi="標楷體"/>
        </w:rPr>
        <w:footnoteReference w:id="22"/>
      </w:r>
      <w:r w:rsidR="002B1372" w:rsidRPr="004517C2">
        <w:rPr>
          <w:rFonts w:hAnsi="標楷體" w:hint="eastAsia"/>
        </w:rPr>
        <w:t>，港都捷運公司籌備處為得遞承次優申請人</w:t>
      </w:r>
      <w:r w:rsidR="002B1372" w:rsidRPr="004517C2">
        <w:rPr>
          <w:rStyle w:val="af2"/>
          <w:rFonts w:hAnsi="標楷體"/>
        </w:rPr>
        <w:footnoteReference w:id="23"/>
      </w:r>
      <w:r w:rsidR="002B1372" w:rsidRPr="004517C2">
        <w:rPr>
          <w:rFonts w:hAnsi="標楷體" w:hint="eastAsia"/>
        </w:rPr>
        <w:t>；惟因兩家廠商報價書中要求政府投資額度，均超過前揭甄審委員會評定之九百三十六億九千六百萬元額度，爰依第三次甄審委員會議決議及申請須知與相關補充規定，將「權利金收取機制」納入議約條件討論，其金額、時程及實際作業則由高雄市政府自行辦理。</w:t>
      </w:r>
    </w:p>
    <w:p w:rsidR="002B1372" w:rsidRPr="004517C2" w:rsidRDefault="002B1372" w:rsidP="003A3F49">
      <w:pPr>
        <w:pStyle w:val="4"/>
        <w:rPr>
          <w:rFonts w:hAnsi="標楷體"/>
        </w:rPr>
      </w:pPr>
      <w:r w:rsidRPr="004517C2">
        <w:rPr>
          <w:rFonts w:hAnsi="標楷體" w:hint="eastAsia"/>
        </w:rPr>
        <w:t>前揭政府投資額度差距一百一十億元部分，高雄市政府卻不與最優申請人高捷公司籌備處議約減價，反擬由政府先行補貼權利金一百一十億元之方式處理，相關議約結果經提報第六次甄審委員會確認後，未待</w:t>
      </w:r>
      <w:r w:rsidR="00863839" w:rsidRPr="004517C2">
        <w:rPr>
          <w:rFonts w:hAnsi="標楷體" w:hint="eastAsia"/>
        </w:rPr>
        <w:t>高捷BOT案</w:t>
      </w:r>
      <w:r w:rsidRPr="004517C2">
        <w:rPr>
          <w:rFonts w:hAnsi="標楷體" w:hint="eastAsia"/>
        </w:rPr>
        <w:t>財務計畫獲行政院正式核定前，雙方即於</w:t>
      </w:r>
      <w:smartTag w:uri="urn:schemas-microsoft-com:office:smarttags" w:element="chsdate">
        <w:smartTagPr>
          <w:attr w:name="IsROCDate" w:val="False"/>
          <w:attr w:name="IsLunarDate" w:val="False"/>
          <w:attr w:name="Day" w:val="12"/>
          <w:attr w:name="Month" w:val="1"/>
          <w:attr w:name="Year" w:val="1990"/>
        </w:smartTagPr>
        <w:r w:rsidRPr="004517C2">
          <w:rPr>
            <w:rFonts w:hAnsi="標楷體" w:hint="eastAsia"/>
          </w:rPr>
          <w:t>九十年一月十二日</w:t>
        </w:r>
      </w:smartTag>
      <w:r w:rsidRPr="004517C2">
        <w:rPr>
          <w:rFonts w:hAnsi="標楷體" w:hint="eastAsia"/>
        </w:rPr>
        <w:t>正式簽訂興建營運合約，載明政府投資工程經費額度仍以一千零四十七億七千萬元為限，不予增減，而乙方（高捷公司）則須於開工後分期支付甲方（高雄市政府）一百一十億元之權利金</w:t>
      </w:r>
      <w:r w:rsidRPr="004517C2">
        <w:rPr>
          <w:rStyle w:val="af2"/>
          <w:rFonts w:hAnsi="標楷體"/>
        </w:rPr>
        <w:footnoteReference w:id="24"/>
      </w:r>
      <w:r w:rsidRPr="004517C2">
        <w:rPr>
          <w:rFonts w:hAnsi="標楷體" w:hint="eastAsia"/>
        </w:rPr>
        <w:t>。至權利金支付細節，依興建營運合約第</w:t>
      </w:r>
      <w:smartTag w:uri="urn:schemas-microsoft-com:office:smarttags" w:element="chsdate">
        <w:smartTagPr>
          <w:attr w:name="IsROCDate" w:val="False"/>
          <w:attr w:name="IsLunarDate" w:val="False"/>
          <w:attr w:name="Day" w:val="30"/>
          <w:attr w:name="Month" w:val="12"/>
          <w:attr w:name="Year" w:val="1899"/>
        </w:smartTagPr>
        <w:r w:rsidRPr="004517C2">
          <w:rPr>
            <w:rFonts w:hAnsi="標楷體" w:hint="eastAsia"/>
          </w:rPr>
          <w:t>14.1.1</w:t>
        </w:r>
      </w:smartTag>
      <w:r w:rsidRPr="004517C2">
        <w:rPr>
          <w:rFonts w:hAnsi="標楷體" w:hint="eastAsia"/>
        </w:rPr>
        <w:t>至14.1.3條規定略以：乙方應於開工後三年內支付六億元；乙方辦理本合約附件C4.1（O2車站大勇路行人徒步區等七項工程）</w:t>
      </w:r>
      <w:r w:rsidRPr="004517C2">
        <w:rPr>
          <w:rFonts w:hAnsi="標楷體" w:hint="eastAsia"/>
          <w:color w:val="000000"/>
        </w:rPr>
        <w:t>所增加之工程經費，</w:t>
      </w:r>
      <w:r w:rsidRPr="004517C2">
        <w:rPr>
          <w:rFonts w:hAnsi="標楷體" w:hint="eastAsia"/>
        </w:rPr>
        <w:t>全部由乙方負擔，於興建完成時即視為乙方已支付權利金十億元；其餘九十四億元，同意乙方於銀行融資金額全部還本付息後，每年提撥稅後盈餘</w:t>
      </w:r>
      <w:r w:rsidRPr="004517C2">
        <w:rPr>
          <w:rFonts w:hAnsi="標楷體" w:hint="eastAsia"/>
        </w:rPr>
        <w:lastRenderedPageBreak/>
        <w:t>一定比例為權利金至達九十四億元為止；若營運期最後一年仍未達九十四億元，則不足之金額於最後一年提撥。</w:t>
      </w:r>
    </w:p>
    <w:p w:rsidR="002B1372" w:rsidRPr="004517C2" w:rsidRDefault="002B1372" w:rsidP="003A3F49">
      <w:pPr>
        <w:pStyle w:val="4"/>
        <w:rPr>
          <w:rFonts w:hAnsi="標楷體"/>
          <w:shd w:val="pct15" w:color="auto" w:fill="FFFFFF"/>
        </w:rPr>
      </w:pPr>
      <w:r w:rsidRPr="004517C2">
        <w:rPr>
          <w:rFonts w:hAnsi="標楷體" w:hint="eastAsia"/>
        </w:rPr>
        <w:t>前揭有關政府投資額度差距一百一十億元部分之議約結果，據高雄市政府九十一年一月二十八日查復交通部函詢表示：係依高捷BOT申請須知修訂與補充資料</w:t>
      </w:r>
      <w:smartTag w:uri="urn:schemas-microsoft-com:office:smarttags" w:element="chsdate">
        <w:smartTagPr>
          <w:attr w:name="Year" w:val="1899"/>
          <w:attr w:name="Month" w:val="12"/>
          <w:attr w:name="Day" w:val="30"/>
          <w:attr w:name="IsLunarDate" w:val="False"/>
          <w:attr w:name="IsROCDate" w:val="False"/>
        </w:smartTagPr>
        <w:r w:rsidRPr="004517C2">
          <w:rPr>
            <w:rFonts w:hAnsi="標楷體" w:hint="eastAsia"/>
          </w:rPr>
          <w:t>7.1.3</w:t>
        </w:r>
      </w:smartTag>
      <w:r w:rsidRPr="004517C2">
        <w:rPr>
          <w:rFonts w:hAnsi="標楷體" w:hint="eastAsia"/>
        </w:rPr>
        <w:t>.3（為提高民間投資額度，入圍申請人悉以主管機關不收取權利金之條件研擬投資計畫書及報價書，未來投資條件有重大差距時，不排除以權利金機制納入協議）之精神，且為額外爭取民間機構以權利金方式回饋予政府，乃嘗試訂定一較低之政府投資參考額度，以擴大與民間投資條件之差距，作為收取權利金之議約基礎。然查權利金本應為政府授予特許之價金，理應由投資人負擔，</w:t>
      </w:r>
      <w:r w:rsidRPr="004517C2">
        <w:rPr>
          <w:rFonts w:hAnsi="標楷體" w:hint="eastAsia"/>
          <w:color w:val="000000"/>
        </w:rPr>
        <w:t>本案</w:t>
      </w:r>
      <w:r w:rsidRPr="004517C2">
        <w:rPr>
          <w:rFonts w:hAnsi="標楷體" w:hint="eastAsia"/>
        </w:rPr>
        <w:t>先由政府支付，再待未來冒不確定風險再行收回之安排，顯與權利金之本義有別。</w:t>
      </w:r>
    </w:p>
    <w:p w:rsidR="002B1372" w:rsidRPr="004517C2" w:rsidRDefault="002B1372" w:rsidP="003A3F49">
      <w:pPr>
        <w:pStyle w:val="4"/>
        <w:rPr>
          <w:rFonts w:hAnsi="標楷體"/>
        </w:rPr>
      </w:pPr>
      <w:r w:rsidRPr="004517C2">
        <w:rPr>
          <w:rFonts w:hAnsi="標楷體" w:hint="eastAsia"/>
        </w:rPr>
        <w:t>揆諸</w:t>
      </w:r>
      <w:r w:rsidR="00863839" w:rsidRPr="004517C2">
        <w:rPr>
          <w:rFonts w:hAnsi="標楷體" w:hint="eastAsia"/>
        </w:rPr>
        <w:t>高捷BOT案</w:t>
      </w:r>
      <w:r w:rsidRPr="004517C2">
        <w:rPr>
          <w:rFonts w:hAnsi="標楷體" w:hint="eastAsia"/>
        </w:rPr>
        <w:t>政府投資額度，既經甄審委員會評定為九百三十六億九千六百萬元，並授權高雄市政府與最優申請人高捷公司籌備處議約減價，然該府卻未本於職責堅持底限，反迎合高捷公司要求，恣將政府投資額度提高至一千零四十七億七千萬元，再就其間一百一十億元差額，以「額外爭取民間機構以權利金回饋政府」等飾詞，獲取甄審委員會追認背書，意圖混淆民智、誤導視聽。如此屈從之議約結果，無異政府無息融資一百一十億元予高捷公司，於三十六年內視盈餘狀況分期攤還，形同政府負擔；且未經詳實核算，竟以興建完成合約附件C4.1所增列「</w:t>
      </w:r>
      <w:r w:rsidR="004517C2">
        <w:rPr>
          <w:rFonts w:hAnsi="標楷體" w:hint="eastAsia"/>
        </w:rPr>
        <w:t>O</w:t>
      </w:r>
      <w:r w:rsidRPr="004517C2">
        <w:rPr>
          <w:rFonts w:hAnsi="標楷體" w:hint="eastAsia"/>
        </w:rPr>
        <w:t>2車站大勇路行人徒步區」等七項工程之經費，充</w:t>
      </w:r>
      <w:r w:rsidRPr="004517C2">
        <w:rPr>
          <w:rFonts w:hAnsi="標楷體" w:hint="eastAsia"/>
        </w:rPr>
        <w:lastRenderedPageBreak/>
        <w:t>抵權利金十億元，確有怠失。</w:t>
      </w:r>
    </w:p>
    <w:p w:rsidR="00A1129A" w:rsidRPr="004517C2" w:rsidRDefault="00A1129A" w:rsidP="00785F96">
      <w:pPr>
        <w:pStyle w:val="2"/>
        <w:kinsoku/>
        <w:spacing w:beforeLines="25" w:before="114"/>
        <w:ind w:left="1122"/>
        <w:rPr>
          <w:rFonts w:hAnsi="標楷體"/>
          <w:b/>
          <w:color w:val="000000"/>
        </w:rPr>
      </w:pPr>
      <w:bookmarkStart w:id="203" w:name="_Toc293309832"/>
      <w:bookmarkStart w:id="204" w:name="_Toc293501501"/>
      <w:bookmarkStart w:id="205" w:name="_Toc294174012"/>
      <w:bookmarkStart w:id="206" w:name="_Toc291943836"/>
      <w:r w:rsidRPr="004517C2">
        <w:rPr>
          <w:rFonts w:hAnsi="標楷體" w:hint="eastAsia"/>
          <w:b/>
        </w:rPr>
        <w:t>高捷公司</w:t>
      </w:r>
      <w:r w:rsidR="00C1288D" w:rsidRPr="004517C2">
        <w:rPr>
          <w:rFonts w:hAnsi="標楷體" w:hint="eastAsia"/>
          <w:b/>
        </w:rPr>
        <w:t>對</w:t>
      </w:r>
      <w:r w:rsidR="00EC7B59" w:rsidRPr="004517C2">
        <w:rPr>
          <w:rFonts w:hAnsi="標楷體" w:hint="eastAsia"/>
          <w:b/>
        </w:rPr>
        <w:t>於</w:t>
      </w:r>
      <w:r w:rsidRPr="004517C2">
        <w:rPr>
          <w:rFonts w:hAnsi="標楷體" w:hint="eastAsia"/>
          <w:b/>
        </w:rPr>
        <w:t>「權利金」之會計處理錯誤且不一致，</w:t>
      </w:r>
      <w:r w:rsidR="00B84195">
        <w:rPr>
          <w:rFonts w:hAnsi="標楷體" w:hint="eastAsia"/>
          <w:b/>
        </w:rPr>
        <w:t>而</w:t>
      </w:r>
      <w:r w:rsidRPr="004517C2">
        <w:rPr>
          <w:rFonts w:hAnsi="標楷體" w:hint="eastAsia"/>
          <w:b/>
        </w:rPr>
        <w:t>財務報表所表達之資產、業主權益、財務狀況、經營結果及揭露</w:t>
      </w:r>
      <w:bookmarkEnd w:id="203"/>
      <w:bookmarkEnd w:id="204"/>
      <w:r w:rsidR="00B84195">
        <w:rPr>
          <w:rFonts w:hAnsi="標楷體" w:hint="eastAsia"/>
          <w:b/>
        </w:rPr>
        <w:t>亦</w:t>
      </w:r>
      <w:r w:rsidR="00E97D6C" w:rsidRPr="000022CE">
        <w:rPr>
          <w:rFonts w:hAnsi="標楷體" w:hint="eastAsia"/>
          <w:b/>
        </w:rPr>
        <w:t>嚴重失真</w:t>
      </w:r>
      <w:bookmarkEnd w:id="205"/>
    </w:p>
    <w:p w:rsidR="00A1129A" w:rsidRPr="004517C2" w:rsidRDefault="00A1129A" w:rsidP="003A3F49">
      <w:pPr>
        <w:pStyle w:val="3"/>
        <w:kinsoku/>
        <w:rPr>
          <w:rFonts w:hAnsi="標楷體"/>
        </w:rPr>
      </w:pPr>
      <w:bookmarkStart w:id="207" w:name="_Toc293309833"/>
      <w:bookmarkStart w:id="208" w:name="_Toc293501502"/>
      <w:r w:rsidRPr="004517C2">
        <w:rPr>
          <w:rFonts w:hAnsi="標楷體" w:hint="eastAsia"/>
        </w:rPr>
        <w:t>高捷公司對於權利金之會計處理，原係將權利金認列為資產，其依據為財團法人會計研究發展基金會(以下簡稱會計基金會)八十八年十月二十一日（八八）基秘字第173號函所表示之意見：「公司</w:t>
      </w:r>
      <w:r w:rsidR="00522E8B" w:rsidRPr="004517C2">
        <w:rPr>
          <w:rFonts w:hAnsi="標楷體" w:hint="eastAsia"/>
        </w:rPr>
        <w:t>……</w:t>
      </w:r>
      <w:r w:rsidRPr="004517C2">
        <w:rPr>
          <w:rFonts w:hAnsi="標楷體" w:hint="eastAsia"/>
        </w:rPr>
        <w:t>，權利金應依使用性質列於固定資產、無形資產或其他適當項目項下</w:t>
      </w:r>
      <w:r w:rsidR="00522E8B" w:rsidRPr="004517C2">
        <w:rPr>
          <w:rFonts w:hAnsi="標楷體" w:hint="eastAsia"/>
        </w:rPr>
        <w:t>……</w:t>
      </w:r>
      <w:r w:rsidRPr="004517C2">
        <w:rPr>
          <w:rFonts w:hAnsi="標楷體" w:hint="eastAsia"/>
        </w:rPr>
        <w:t>」。</w:t>
      </w:r>
      <w:bookmarkEnd w:id="207"/>
      <w:bookmarkEnd w:id="208"/>
    </w:p>
    <w:p w:rsidR="00A1129A" w:rsidRPr="004517C2" w:rsidRDefault="00A1129A" w:rsidP="003A3F49">
      <w:pPr>
        <w:pStyle w:val="3"/>
        <w:kinsoku/>
        <w:rPr>
          <w:rFonts w:hAnsi="標楷體"/>
        </w:rPr>
      </w:pPr>
      <w:bookmarkStart w:id="209" w:name="_Toc293309834"/>
      <w:bookmarkStart w:id="210" w:name="_Toc293501503"/>
      <w:r w:rsidRPr="004517C2">
        <w:rPr>
          <w:rFonts w:hAnsi="標楷體" w:hint="eastAsia"/>
        </w:rPr>
        <w:t>惟經本院於本案調查期間向會計基金會洽詢前揭八十八年十月二十一日函之正確性後，該基金會於一百年一月七日作出更正，表示「……支付權利金所取得之地上權應依使用性質列於固定資產、無形資產或其他適當項目項下</w:t>
      </w:r>
      <w:r w:rsidR="00522E8B" w:rsidRPr="004517C2">
        <w:rPr>
          <w:rFonts w:hAnsi="標楷體" w:hint="eastAsia"/>
        </w:rPr>
        <w:t>……</w:t>
      </w:r>
      <w:r w:rsidRPr="004517C2">
        <w:rPr>
          <w:rFonts w:hAnsi="標楷體" w:hint="eastAsia"/>
        </w:rPr>
        <w:t>」，表示得認列為資產者，僅「地上權」(因支付權利金而取得者)，而非「權利金」，是以高捷公司過去認列「權利金」資產之會計處理為錯誤，而其援引之依據業已更正，過去會計處理之依據已不復存在。</w:t>
      </w:r>
      <w:bookmarkEnd w:id="209"/>
      <w:bookmarkEnd w:id="210"/>
    </w:p>
    <w:p w:rsidR="00A1129A" w:rsidRPr="004517C2" w:rsidRDefault="00A1129A" w:rsidP="003A3F49">
      <w:pPr>
        <w:pStyle w:val="3"/>
        <w:kinsoku/>
        <w:rPr>
          <w:rFonts w:hAnsi="標楷體"/>
          <w:shd w:val="pct15" w:color="auto" w:fill="FFFFFF"/>
        </w:rPr>
      </w:pPr>
      <w:bookmarkStart w:id="211" w:name="_Toc293309835"/>
      <w:bookmarkStart w:id="212" w:name="_Toc293501504"/>
      <w:r w:rsidRPr="004517C2">
        <w:rPr>
          <w:rFonts w:hAnsi="標楷體" w:hint="eastAsia"/>
        </w:rPr>
        <w:t>高捷公司因同一事項於相同時點認列相同金額之二個項目，一為資產(權利金)，一為負債(應付權利金)，二項目均須攤銷，惟二項目之攤銷方法並不相同(權利金採直線法，應付權利金採利息法)，但高捷公司財務報表重要會計政策之彙總說明未見應付權利金攤銷方法之說明，揭露顯未充分。又該公司於九十二及九十七年度分別因估計產生盈餘之年度變動及因</w:t>
      </w:r>
      <w:r w:rsidRPr="004517C2">
        <w:rPr>
          <w:rFonts w:hAnsi="標楷體"/>
        </w:rPr>
        <w:t>抵付</w:t>
      </w:r>
      <w:r w:rsidRPr="004517C2">
        <w:rPr>
          <w:rFonts w:hAnsi="標楷體" w:hint="eastAsia"/>
        </w:rPr>
        <w:t>十</w:t>
      </w:r>
      <w:r w:rsidRPr="004517C2">
        <w:rPr>
          <w:rFonts w:hAnsi="標楷體"/>
        </w:rPr>
        <w:t>億元應付權利金</w:t>
      </w:r>
      <w:r w:rsidRPr="004517C2">
        <w:rPr>
          <w:rFonts w:hAnsi="標楷體" w:hint="eastAsia"/>
        </w:rPr>
        <w:t>之</w:t>
      </w:r>
      <w:r w:rsidRPr="004517C2">
        <w:rPr>
          <w:rFonts w:hAnsi="標楷體"/>
        </w:rPr>
        <w:t>增建工程完工時間</w:t>
      </w:r>
      <w:r w:rsidRPr="004517C2">
        <w:rPr>
          <w:rFonts w:hAnsi="標楷體" w:hint="eastAsia"/>
        </w:rPr>
        <w:t>之</w:t>
      </w:r>
      <w:r w:rsidRPr="004517C2">
        <w:rPr>
          <w:rFonts w:hAnsi="標楷體"/>
        </w:rPr>
        <w:t>延後</w:t>
      </w:r>
      <w:r w:rsidRPr="004517C2">
        <w:rPr>
          <w:rFonts w:hAnsi="標楷體" w:hint="eastAsia"/>
        </w:rPr>
        <w:t>，而將以前年度之權利金攤銷逕由各該年度負擔（享受），惟該會計處理方式顯</w:t>
      </w:r>
      <w:r w:rsidRPr="004517C2">
        <w:rPr>
          <w:rFonts w:hAnsi="標楷體" w:hint="eastAsia"/>
        </w:rPr>
        <w:lastRenderedPageBreak/>
        <w:t>與財務會計準則公報第八號「</w:t>
      </w:r>
      <w:hyperlink r:id="rId10" w:tgtFrame="_blank" w:history="1">
        <w:r w:rsidRPr="004517C2">
          <w:rPr>
            <w:rFonts w:hAnsi="標楷體" w:hint="eastAsia"/>
          </w:rPr>
          <w:t>會計變動及前期損益調整之處理準則</w:t>
        </w:r>
      </w:hyperlink>
      <w:r w:rsidRPr="004517C2">
        <w:rPr>
          <w:rFonts w:hAnsi="標楷體" w:hint="eastAsia"/>
        </w:rPr>
        <w:t>」第十三點規定「若估計變動影響當期及以後數期，應於當期及以後各期處理，不調整以前各期損益，亦不計算累計影響數，但應將估計變動對當期純益之影響加以揭露」不符。另該公司九十年權利金資產之攤銷，有納入二個月之成本($104,160/12*2=$17,360)，但當年應付權利金則未進行相對應項目之成本分攤，顯見其對相對應資產及負債之會計處理欠缺一致性。</w:t>
      </w:r>
      <w:bookmarkEnd w:id="211"/>
      <w:bookmarkEnd w:id="212"/>
    </w:p>
    <w:p w:rsidR="00A1129A" w:rsidRPr="004517C2" w:rsidRDefault="00A1129A" w:rsidP="003A3F49">
      <w:pPr>
        <w:pStyle w:val="3"/>
        <w:kinsoku/>
        <w:rPr>
          <w:rFonts w:hAnsi="標楷體"/>
        </w:rPr>
      </w:pPr>
      <w:bookmarkStart w:id="213" w:name="_Toc293309836"/>
      <w:bookmarkStart w:id="214" w:name="_Toc293501505"/>
      <w:r w:rsidRPr="004517C2">
        <w:rPr>
          <w:rFonts w:hAnsi="標楷體" w:hint="eastAsia"/>
        </w:rPr>
        <w:t>綜上，高捷公司之會計處理既錯誤且不一致，會計政策之揭露復欠充分，致其財務報表所表達之資產、業主權益，以及財務狀況、經營結果數據均</w:t>
      </w:r>
      <w:r w:rsidR="00E97D6C" w:rsidRPr="000022CE">
        <w:rPr>
          <w:rFonts w:hAnsi="標楷體" w:hint="eastAsia"/>
        </w:rPr>
        <w:t>嚴重失真</w:t>
      </w:r>
      <w:r w:rsidRPr="004517C2">
        <w:rPr>
          <w:rFonts w:hAnsi="標楷體" w:hint="eastAsia"/>
        </w:rPr>
        <w:t>，致比較不易，揭露又未當，益增使用之困難，傷及以數據幫助管制之功能，高雄市政府允應促其更正，以利後續之監督管理。</w:t>
      </w:r>
      <w:bookmarkEnd w:id="213"/>
      <w:bookmarkEnd w:id="214"/>
    </w:p>
    <w:p w:rsidR="002B1372" w:rsidRPr="004517C2" w:rsidRDefault="002B1372" w:rsidP="00785F96">
      <w:pPr>
        <w:pStyle w:val="2"/>
        <w:kinsoku/>
        <w:spacing w:beforeLines="25" w:before="114"/>
        <w:ind w:left="1122"/>
        <w:rPr>
          <w:rFonts w:hAnsi="標楷體"/>
          <w:b/>
        </w:rPr>
      </w:pPr>
      <w:bookmarkStart w:id="215" w:name="_Toc293309837"/>
      <w:bookmarkStart w:id="216" w:name="_Toc293501506"/>
      <w:bookmarkStart w:id="217" w:name="_Toc294174013"/>
      <w:r w:rsidRPr="004517C2">
        <w:rPr>
          <w:rFonts w:hAnsi="標楷體" w:hint="eastAsia"/>
          <w:b/>
        </w:rPr>
        <w:t>高捷BOT</w:t>
      </w:r>
      <w:r w:rsidR="00863839" w:rsidRPr="004517C2">
        <w:rPr>
          <w:rFonts w:hAnsi="標楷體" w:hint="eastAsia"/>
          <w:b/>
        </w:rPr>
        <w:t>案</w:t>
      </w:r>
      <w:r w:rsidRPr="004517C2">
        <w:rPr>
          <w:rFonts w:hAnsi="標楷體" w:hint="eastAsia"/>
          <w:b/>
        </w:rPr>
        <w:t>財務計畫未獲行政院核定</w:t>
      </w:r>
      <w:r w:rsidR="00863839" w:rsidRPr="004517C2">
        <w:rPr>
          <w:rFonts w:hAnsi="標楷體" w:hint="eastAsia"/>
          <w:b/>
        </w:rPr>
        <w:t>前</w:t>
      </w:r>
      <w:r w:rsidRPr="004517C2">
        <w:rPr>
          <w:rFonts w:hAnsi="標楷體" w:hint="eastAsia"/>
          <w:b/>
        </w:rPr>
        <w:t>，高雄市政府</w:t>
      </w:r>
      <w:r w:rsidR="00863839" w:rsidRPr="004517C2">
        <w:rPr>
          <w:rFonts w:hAnsi="標楷體" w:hint="eastAsia"/>
          <w:b/>
        </w:rPr>
        <w:t>竟</w:t>
      </w:r>
      <w:r w:rsidRPr="004517C2">
        <w:rPr>
          <w:rFonts w:hAnsi="標楷體" w:hint="eastAsia"/>
          <w:b/>
        </w:rPr>
        <w:t>擅</w:t>
      </w:r>
      <w:r w:rsidR="00EC7B59" w:rsidRPr="004517C2">
        <w:rPr>
          <w:rFonts w:hAnsi="標楷體" w:hint="eastAsia"/>
          <w:b/>
        </w:rPr>
        <w:t>專</w:t>
      </w:r>
      <w:r w:rsidRPr="004517C2">
        <w:rPr>
          <w:rFonts w:hAnsi="標楷體" w:hint="eastAsia"/>
          <w:b/>
        </w:rPr>
        <w:t>提高政府投資額度百億餘元，與最優申請人簽訂興建營運合約，事後</w:t>
      </w:r>
      <w:r w:rsidR="00187E71" w:rsidRPr="004517C2">
        <w:rPr>
          <w:rFonts w:hAnsi="標楷體" w:hint="eastAsia"/>
          <w:b/>
        </w:rPr>
        <w:t>亦未見</w:t>
      </w:r>
      <w:r w:rsidRPr="004517C2">
        <w:rPr>
          <w:rFonts w:hAnsi="標楷體" w:hint="eastAsia"/>
          <w:b/>
        </w:rPr>
        <w:t>行政院</w:t>
      </w:r>
      <w:r w:rsidR="00187E71" w:rsidRPr="004517C2">
        <w:rPr>
          <w:rFonts w:hAnsi="標楷體" w:hint="eastAsia"/>
          <w:b/>
        </w:rPr>
        <w:t>據</w:t>
      </w:r>
      <w:r w:rsidRPr="004517C2">
        <w:rPr>
          <w:rFonts w:hAnsi="標楷體" w:hint="eastAsia"/>
          <w:b/>
        </w:rPr>
        <w:t>實追究</w:t>
      </w:r>
      <w:r w:rsidR="00187E71" w:rsidRPr="004517C2">
        <w:rPr>
          <w:rFonts w:hAnsi="標楷體" w:hint="eastAsia"/>
          <w:b/>
        </w:rPr>
        <w:t>行政</w:t>
      </w:r>
      <w:r w:rsidRPr="004517C2">
        <w:rPr>
          <w:rFonts w:hAnsi="標楷體" w:hint="eastAsia"/>
          <w:b/>
        </w:rPr>
        <w:t>責任，均有違失</w:t>
      </w:r>
      <w:bookmarkEnd w:id="206"/>
      <w:bookmarkEnd w:id="215"/>
      <w:bookmarkEnd w:id="216"/>
      <w:bookmarkEnd w:id="217"/>
    </w:p>
    <w:p w:rsidR="002B1372" w:rsidRPr="004517C2" w:rsidRDefault="002B1372" w:rsidP="003A3F49">
      <w:pPr>
        <w:pStyle w:val="3"/>
        <w:kinsoku/>
        <w:rPr>
          <w:rFonts w:hAnsi="標楷體"/>
        </w:rPr>
      </w:pPr>
      <w:bookmarkStart w:id="218" w:name="_Toc291943837"/>
      <w:bookmarkStart w:id="219" w:name="_Toc293309838"/>
      <w:bookmarkStart w:id="220" w:name="_Toc293501507"/>
      <w:r w:rsidRPr="004517C2">
        <w:rPr>
          <w:rFonts w:hAnsi="標楷體" w:hint="eastAsia"/>
        </w:rPr>
        <w:t>查行政院八十七年七月二十二日函頒之民間參與公共建設申請與審核作業注意事項第二點規定：「機關辦理民間參與公共建設前，應依下列規定，辦理可行性研究、先期規劃及必要之前置作業…先期計畫書之內容包括公共建設之興建、營運及財務規劃…機關完成先期計畫書後，應依有關規定報核。」另交通部於同年</w:t>
      </w:r>
      <w:smartTag w:uri="urn:schemas-microsoft-com:office:smarttags" w:element="chsdate">
        <w:smartTagPr>
          <w:attr w:name="Year" w:val="2010"/>
          <w:attr w:name="Month" w:val="8"/>
          <w:attr w:name="Day" w:val="19"/>
          <w:attr w:name="IsLunarDate" w:val="False"/>
          <w:attr w:name="IsROCDate" w:val="False"/>
        </w:smartTagPr>
        <w:r w:rsidRPr="004517C2">
          <w:rPr>
            <w:rFonts w:hAnsi="標楷體" w:hint="eastAsia"/>
          </w:rPr>
          <w:t>八月十九日</w:t>
        </w:r>
      </w:smartTag>
      <w:r w:rsidRPr="004517C2">
        <w:rPr>
          <w:rFonts w:hAnsi="標楷體" w:hint="eastAsia"/>
        </w:rPr>
        <w:t>函頒之交通部暨所屬各機關辦理民間參與交通建設作業實施要點第十點規定：「各機關依核定之先期計畫書辦理財務計畫時，應以民間成立專案公司觀點進行規劃，</w:t>
      </w:r>
      <w:r w:rsidRPr="004517C2">
        <w:rPr>
          <w:rFonts w:hAnsi="標楷體" w:hint="eastAsia"/>
        </w:rPr>
        <w:lastRenderedPageBreak/>
        <w:t>除再就財務可行性研究項目詳加分析外，並應包括下列事項：…（三）政府投資部分之評估…」第十三點規定：「各機關應彙整前置作業成果撰擬綜合規劃報告或建設計畫（均含財務計畫）提報本部核轉行政院核定，並按核定後之內容及時程，依預算程序編列政府應配合辦理事項所需經費。」</w:t>
      </w:r>
      <w:bookmarkEnd w:id="218"/>
      <w:bookmarkEnd w:id="219"/>
      <w:bookmarkEnd w:id="220"/>
    </w:p>
    <w:p w:rsidR="002B1372" w:rsidRPr="004517C2" w:rsidRDefault="00863839" w:rsidP="003A3F49">
      <w:pPr>
        <w:pStyle w:val="3"/>
        <w:kinsoku/>
        <w:rPr>
          <w:rFonts w:hAnsi="標楷體"/>
        </w:rPr>
      </w:pPr>
      <w:bookmarkStart w:id="221" w:name="_Toc291943838"/>
      <w:bookmarkStart w:id="222" w:name="_Toc293309839"/>
      <w:bookmarkStart w:id="223" w:name="_Toc293501508"/>
      <w:r w:rsidRPr="004517C2">
        <w:rPr>
          <w:rFonts w:hAnsi="標楷體" w:hint="eastAsia"/>
        </w:rPr>
        <w:t>高捷BOT案</w:t>
      </w:r>
      <w:r w:rsidR="002B1372" w:rsidRPr="004517C2">
        <w:rPr>
          <w:rFonts w:hAnsi="標楷體" w:hint="eastAsia"/>
        </w:rPr>
        <w:t>高雄市政府在中央政策指導下，於八十七年</w:t>
      </w:r>
      <w:smartTag w:uri="urn:schemas-microsoft-com:office:smarttags" w:element="chsdate">
        <w:smartTagPr>
          <w:attr w:name="IsROCDate" w:val="False"/>
          <w:attr w:name="IsLunarDate" w:val="False"/>
          <w:attr w:name="Day" w:val="2"/>
          <w:attr w:name="Month" w:val="10"/>
          <w:attr w:name="Year" w:val="2010"/>
        </w:smartTagPr>
        <w:r w:rsidR="002B1372" w:rsidRPr="004517C2">
          <w:rPr>
            <w:rFonts w:hAnsi="標楷體" w:hint="eastAsia"/>
          </w:rPr>
          <w:t>十月二日</w:t>
        </w:r>
      </w:smartTag>
      <w:r w:rsidR="002B1372" w:rsidRPr="004517C2">
        <w:rPr>
          <w:rFonts w:hAnsi="標楷體" w:hint="eastAsia"/>
        </w:rPr>
        <w:t>報奉行政院同意改採民間參與（BOT）方式推動後，即依前揭「民間參與公共建設申請與審核作業注意事項」規定，於同年</w:t>
      </w:r>
      <w:smartTag w:uri="urn:schemas-microsoft-com:office:smarttags" w:element="chsdate">
        <w:smartTagPr>
          <w:attr w:name="IsROCDate" w:val="False"/>
          <w:attr w:name="IsLunarDate" w:val="False"/>
          <w:attr w:name="Day" w:val="11"/>
          <w:attr w:name="Month" w:val="11"/>
          <w:attr w:name="Year" w:val="2010"/>
        </w:smartTagPr>
        <w:r w:rsidR="002B1372" w:rsidRPr="004517C2">
          <w:rPr>
            <w:rFonts w:hAnsi="標楷體" w:hint="eastAsia"/>
          </w:rPr>
          <w:t>十一月十一日</w:t>
        </w:r>
      </w:smartTag>
      <w:r w:rsidR="002B1372" w:rsidRPr="004517C2">
        <w:rPr>
          <w:rFonts w:hAnsi="標楷體" w:hint="eastAsia"/>
        </w:rPr>
        <w:t>函送先期計畫書報請行政院核定，復於八十八年一月十二日函報調整辦理主時程，預定於同年</w:t>
      </w:r>
      <w:smartTag w:uri="urn:schemas-microsoft-com:office:smarttags" w:element="chsdate">
        <w:smartTagPr>
          <w:attr w:name="IsROCDate" w:val="False"/>
          <w:attr w:name="IsLunarDate" w:val="False"/>
          <w:attr w:name="Day" w:val="1"/>
          <w:attr w:name="Month" w:val="2"/>
          <w:attr w:name="Year" w:val="2010"/>
        </w:smartTagPr>
        <w:r w:rsidR="002B1372" w:rsidRPr="004517C2">
          <w:rPr>
            <w:rFonts w:hAnsi="標楷體" w:hint="eastAsia"/>
          </w:rPr>
          <w:t>二月一日</w:t>
        </w:r>
      </w:smartTag>
      <w:r w:rsidR="002B1372" w:rsidRPr="004517C2">
        <w:rPr>
          <w:rFonts w:hAnsi="標楷體" w:hint="eastAsia"/>
        </w:rPr>
        <w:t>正式公告招商。惟經行政院交下交通部審核結果略以：1.本案倘民間投資比例僅百分之十一，政府出資比例為百分之八十九，由於政府出資與民間投資比例差異太大，恐易生爭議，故有關本計畫政府應辦理之事項，請高雄市政府應先詳予研析，並妥善規劃。2.高雄市政府預定八十八年二月一日公告招商乙節，為期周延，建議應僅限於第一階段招商公告之資格條件。3.有關政府應辦理事項，應負擔部分或出資經費等攸關重大政策決定事宜，請高雄市政府於第二階段公告前先行釐清確定，並依相關規定程序報核後再行公告。</w:t>
      </w:r>
      <w:bookmarkEnd w:id="221"/>
      <w:bookmarkEnd w:id="222"/>
      <w:bookmarkEnd w:id="223"/>
    </w:p>
    <w:p w:rsidR="002B1372" w:rsidRPr="004517C2" w:rsidRDefault="002B1372" w:rsidP="003A3F49">
      <w:pPr>
        <w:pStyle w:val="3"/>
        <w:kinsoku/>
        <w:rPr>
          <w:rFonts w:hAnsi="標楷體"/>
        </w:rPr>
      </w:pPr>
      <w:bookmarkStart w:id="224" w:name="_Toc291943839"/>
      <w:bookmarkStart w:id="225" w:name="_Toc293309840"/>
      <w:bookmarkStart w:id="226" w:name="_Toc293501509"/>
      <w:r w:rsidRPr="004517C2">
        <w:rPr>
          <w:rFonts w:hAnsi="標楷體" w:hint="eastAsia"/>
        </w:rPr>
        <w:t>八十八年三月十二日，高雄市政府針對交通部前揭審核意見函復行政院，經該院交下經建會會商相關單位結果，原則同意該府所報先期計畫書。嗣高雄市政府陸續於同年</w:t>
      </w:r>
      <w:smartTag w:uri="urn:schemas-microsoft-com:office:smarttags" w:element="chsdate">
        <w:smartTagPr>
          <w:attr w:name="IsROCDate" w:val="False"/>
          <w:attr w:name="IsLunarDate" w:val="False"/>
          <w:attr w:name="Day" w:val="24"/>
          <w:attr w:name="Month" w:val="12"/>
          <w:attr w:name="Year" w:val="2011"/>
        </w:smartTagPr>
        <w:r w:rsidRPr="004517C2">
          <w:rPr>
            <w:rFonts w:hAnsi="標楷體" w:hint="eastAsia"/>
          </w:rPr>
          <w:t>十二月二十四日</w:t>
        </w:r>
      </w:smartTag>
      <w:r w:rsidRPr="004517C2">
        <w:rPr>
          <w:rFonts w:hAnsi="標楷體" w:hint="eastAsia"/>
        </w:rPr>
        <w:t>及八十九年一月二十六日函報修訂財務計畫</w:t>
      </w:r>
      <w:r w:rsidRPr="004517C2">
        <w:rPr>
          <w:rStyle w:val="af2"/>
          <w:rFonts w:hAnsi="標楷體"/>
        </w:rPr>
        <w:footnoteReference w:id="25"/>
      </w:r>
      <w:r w:rsidRPr="004517C2">
        <w:rPr>
          <w:rFonts w:hAnsi="標楷體" w:hint="eastAsia"/>
        </w:rPr>
        <w:t>及綜合規劃報告</w:t>
      </w:r>
      <w:r w:rsidRPr="004517C2">
        <w:rPr>
          <w:rFonts w:hAnsi="標楷體" w:hint="eastAsia"/>
        </w:rPr>
        <w:lastRenderedPageBreak/>
        <w:t>書，請交通部轉陳行政院核定。經交通部會商相關單位意見後，於同年</w:t>
      </w:r>
      <w:smartTag w:uri="urn:schemas-microsoft-com:office:smarttags" w:element="chsdate">
        <w:smartTagPr>
          <w:attr w:name="IsROCDate" w:val="False"/>
          <w:attr w:name="IsLunarDate" w:val="False"/>
          <w:attr w:name="Day" w:val="27"/>
          <w:attr w:name="Month" w:val="3"/>
          <w:attr w:name="Year" w:val="2010"/>
        </w:smartTagPr>
        <w:r w:rsidRPr="004517C2">
          <w:rPr>
            <w:rFonts w:hAnsi="標楷體" w:hint="eastAsia"/>
          </w:rPr>
          <w:t>三月二十七日</w:t>
        </w:r>
      </w:smartTag>
      <w:r w:rsidRPr="004517C2">
        <w:rPr>
          <w:rFonts w:hAnsi="標楷體" w:hint="eastAsia"/>
        </w:rPr>
        <w:t>函請高雄市政府據以修正或補充說明，該府於同年</w:t>
      </w:r>
      <w:smartTag w:uri="urn:schemas-microsoft-com:office:smarttags" w:element="chsdate">
        <w:smartTagPr>
          <w:attr w:name="IsROCDate" w:val="False"/>
          <w:attr w:name="IsLunarDate" w:val="False"/>
          <w:attr w:name="Day" w:val="8"/>
          <w:attr w:name="Month" w:val="4"/>
          <w:attr w:name="Year" w:val="2010"/>
        </w:smartTagPr>
        <w:r w:rsidRPr="004517C2">
          <w:rPr>
            <w:rFonts w:hAnsi="標楷體" w:hint="eastAsia"/>
          </w:rPr>
          <w:t>四月八日</w:t>
        </w:r>
      </w:smartTag>
      <w:r w:rsidRPr="004517C2">
        <w:rPr>
          <w:rFonts w:hAnsi="標楷體" w:hint="eastAsia"/>
        </w:rPr>
        <w:t>函復補充說明略以：未來最終政府及民間投資額度及方式，仍將由民間投資人於其財務計畫內提出，並經甄審委員會評定，該府將於完成投資人評決後，依規定就其投資計畫書（含財務計畫）完成報核。</w:t>
      </w:r>
      <w:bookmarkEnd w:id="224"/>
      <w:bookmarkEnd w:id="225"/>
      <w:bookmarkEnd w:id="226"/>
    </w:p>
    <w:p w:rsidR="002B1372" w:rsidRPr="004517C2" w:rsidRDefault="002B1372" w:rsidP="003A3F49">
      <w:pPr>
        <w:pStyle w:val="3"/>
        <w:kinsoku/>
        <w:ind w:left="1394"/>
        <w:rPr>
          <w:rFonts w:hAnsi="標楷體"/>
        </w:rPr>
      </w:pPr>
      <w:bookmarkStart w:id="227" w:name="_Toc291943840"/>
      <w:bookmarkStart w:id="228" w:name="_Toc293309841"/>
      <w:bookmarkStart w:id="229" w:name="_Toc293501510"/>
      <w:r w:rsidRPr="004517C2">
        <w:rPr>
          <w:rFonts w:hAnsi="標楷體" w:hint="eastAsia"/>
        </w:rPr>
        <w:t>交通部路政司收悉高雄市政府前揭函復說明後，隨即簽陳：「</w:t>
      </w:r>
      <w:r w:rsidR="00522E8B" w:rsidRPr="004517C2">
        <w:rPr>
          <w:rFonts w:hAnsi="標楷體" w:hint="eastAsia"/>
        </w:rPr>
        <w:t>…</w:t>
      </w:r>
      <w:r w:rsidRPr="004517C2">
        <w:rPr>
          <w:rFonts w:hAnsi="標楷體" w:hint="eastAsia"/>
        </w:rPr>
        <w:t>…本案修正之綜合規劃及財務計畫中，涉及政府投資上限等重大政策決定及中央預算編列事宜，恐須於該府召開甄審委員會評定最優申請人之前，由中央先行核定或確定原則，據以列為評決標準要件之一。</w:t>
      </w:r>
      <w:r w:rsidR="00522E8B" w:rsidRPr="004517C2">
        <w:rPr>
          <w:rFonts w:hAnsi="標楷體" w:hint="eastAsia"/>
        </w:rPr>
        <w:t>…</w:t>
      </w:r>
      <w:r w:rsidRPr="004517C2">
        <w:rPr>
          <w:rFonts w:hAnsi="標楷體" w:hint="eastAsia"/>
        </w:rPr>
        <w:t>…本案高雄市政府所報規劃報告暨財務計畫案，擬建請 鈞長賜派乙位次長邀集行政院秘書處…開會研商，俾憑彙整審議意見後函送行政院。」經前次長張家祝加註「本計畫內容有部分涉重大決策，宜俟新部長到任後再簡報決定」意見後，續陳至前政務次長（代理部務）陳</w:t>
      </w:r>
      <w:r w:rsidR="008E1435">
        <w:rPr>
          <w:rFonts w:hAnsi="標楷體" w:hint="eastAsia"/>
          <w:bCs w:val="0"/>
        </w:rPr>
        <w:t>○○</w:t>
      </w:r>
      <w:r w:rsidRPr="004517C2">
        <w:rPr>
          <w:rFonts w:hAnsi="標楷體" w:hint="eastAsia"/>
        </w:rPr>
        <w:t>批示：「一、如擬。二、該府評審在即，路政司連繫延後辦理。」爰該部旋於八十九年四月二十七日函復該府略以：所送綜合規劃暨財務計畫內容有部分涉重大決策事宜，</w:t>
      </w:r>
      <w:r w:rsidRPr="004517C2">
        <w:rPr>
          <w:rFonts w:hAnsi="標楷體" w:hint="eastAsia"/>
          <w:color w:val="000000"/>
        </w:rPr>
        <w:t>宜俟本部新任部長到任後再行邀開會議簡報決定；</w:t>
      </w:r>
      <w:r w:rsidRPr="004517C2">
        <w:rPr>
          <w:rFonts w:hAnsi="標楷體" w:hint="eastAsia"/>
        </w:rPr>
        <w:t>另原訂於八十九年五月十日召開第五次甄審委員會議辦理綜合評審，若會議內容與中央決策有關，建議暫緩辦理，以避免日後產生爭議。</w:t>
      </w:r>
      <w:bookmarkEnd w:id="227"/>
      <w:bookmarkEnd w:id="228"/>
      <w:bookmarkEnd w:id="229"/>
    </w:p>
    <w:p w:rsidR="002B1372" w:rsidRPr="004517C2" w:rsidRDefault="002B1372" w:rsidP="003A3F49">
      <w:pPr>
        <w:pStyle w:val="3"/>
        <w:kinsoku/>
        <w:rPr>
          <w:rFonts w:hAnsi="標楷體"/>
        </w:rPr>
      </w:pPr>
      <w:bookmarkStart w:id="230" w:name="_Toc291943841"/>
      <w:bookmarkStart w:id="231" w:name="_Toc293309842"/>
      <w:bookmarkStart w:id="232" w:name="_Toc293501511"/>
      <w:r w:rsidRPr="004517C2">
        <w:rPr>
          <w:rFonts w:hAnsi="標楷體" w:hint="eastAsia"/>
        </w:rPr>
        <w:t>然高雄市政府仍如期於八十九年五月十日召開甄審委員會第五次會議，並評決高捷公司籌備處為最</w:t>
      </w:r>
      <w:r w:rsidRPr="004517C2">
        <w:rPr>
          <w:rFonts w:hAnsi="標楷體" w:hint="eastAsia"/>
        </w:rPr>
        <w:lastRenderedPageBreak/>
        <w:t>優申請人後，函報行政院備查，經交下交通部邀集主計處、經建會</w:t>
      </w:r>
      <w:r w:rsidRPr="004517C2">
        <w:rPr>
          <w:rStyle w:val="af2"/>
          <w:rFonts w:hAnsi="標楷體"/>
        </w:rPr>
        <w:footnoteReference w:id="26"/>
      </w:r>
      <w:r w:rsidRPr="004517C2">
        <w:rPr>
          <w:rFonts w:hAnsi="標楷體" w:hint="eastAsia"/>
        </w:rPr>
        <w:t>、工程會等單位研商結果：「…宜請高雄市政府於議約完成後將雙方合議之財務計畫於與民間機構辦理簽約前，依相關規定報核後，再行辦理簽約，俾資妥適。」並經行政院秘書長於八十九年八月十五日函知高雄市政府「請照交通部意見辦理」。</w:t>
      </w:r>
      <w:bookmarkEnd w:id="230"/>
      <w:bookmarkEnd w:id="231"/>
      <w:bookmarkEnd w:id="232"/>
    </w:p>
    <w:p w:rsidR="002B1372" w:rsidRPr="004517C2" w:rsidRDefault="002B1372" w:rsidP="003A3F49">
      <w:pPr>
        <w:pStyle w:val="3"/>
        <w:kinsoku/>
        <w:rPr>
          <w:rFonts w:hAnsi="標楷體"/>
        </w:rPr>
      </w:pPr>
      <w:bookmarkStart w:id="233" w:name="_Toc291943842"/>
      <w:bookmarkStart w:id="234" w:name="_Toc293309843"/>
      <w:bookmarkStart w:id="235" w:name="_Toc293501512"/>
      <w:r w:rsidRPr="004517C2">
        <w:rPr>
          <w:rFonts w:hAnsi="標楷體" w:hint="eastAsia"/>
        </w:rPr>
        <w:t>八十九年八月二十九日，高雄市政府召開第六次甄審委員會議，確定議約完成後，於同年</w:t>
      </w:r>
      <w:smartTag w:uri="urn:schemas-microsoft-com:office:smarttags" w:element="chsdate">
        <w:smartTagPr>
          <w:attr w:name="IsROCDate" w:val="False"/>
          <w:attr w:name="IsLunarDate" w:val="False"/>
          <w:attr w:name="Day" w:val="22"/>
          <w:attr w:name="Month" w:val="9"/>
          <w:attr w:name="Year" w:val="2010"/>
        </w:smartTagPr>
        <w:r w:rsidRPr="004517C2">
          <w:rPr>
            <w:rFonts w:hAnsi="標楷體" w:hint="eastAsia"/>
          </w:rPr>
          <w:t>九月二十二日</w:t>
        </w:r>
      </w:smartTag>
      <w:r w:rsidRPr="004517C2">
        <w:rPr>
          <w:rFonts w:hAnsi="標楷體" w:hint="eastAsia"/>
        </w:rPr>
        <w:t>函送雙方合議之財務計畫書，報請交通部轉陳行政院核定，嗣於同年</w:t>
      </w:r>
      <w:smartTag w:uri="urn:schemas-microsoft-com:office:smarttags" w:element="chsdate">
        <w:smartTagPr>
          <w:attr w:name="IsROCDate" w:val="False"/>
          <w:attr w:name="IsLunarDate" w:val="False"/>
          <w:attr w:name="Day" w:val="20"/>
          <w:attr w:name="Month" w:val="11"/>
          <w:attr w:name="Year" w:val="2010"/>
        </w:smartTagPr>
        <w:r w:rsidRPr="004517C2">
          <w:rPr>
            <w:rFonts w:hAnsi="標楷體" w:hint="eastAsia"/>
          </w:rPr>
          <w:t>十一月二十日</w:t>
        </w:r>
      </w:smartTag>
      <w:r w:rsidRPr="004517C2">
        <w:rPr>
          <w:rFonts w:hAnsi="標楷體" w:hint="eastAsia"/>
        </w:rPr>
        <w:t>再函交通部，請轉行政院同意該府於財務計畫核定前先行辦理簽約，惟經交下經建會審議結果，該會對於最優申請人報價與高雄市政府甄審委員會決議政府投資建設額度間之差距一百一十億元如何籌措，以及交通部對於甄審委員會評定之非自償部分政府投資額度究係九百三十六億九千六百萬元或一千零四十七億七千萬元等仍存疑義，爰要求高雄市政府再行檢討及確認說明。然前揭疑義猶待釐清之時，高雄市政府卻一意孤行，擅於</w:t>
      </w:r>
      <w:smartTag w:uri="urn:schemas-microsoft-com:office:smarttags" w:element="chsdate">
        <w:smartTagPr>
          <w:attr w:name="IsROCDate" w:val="False"/>
          <w:attr w:name="IsLunarDate" w:val="False"/>
          <w:attr w:name="Day" w:val="12"/>
          <w:attr w:name="Month" w:val="1"/>
          <w:attr w:name="Year" w:val="1990"/>
        </w:smartTagPr>
        <w:r w:rsidRPr="004517C2">
          <w:rPr>
            <w:rFonts w:hAnsi="標楷體" w:hint="eastAsia"/>
          </w:rPr>
          <w:t>九十年一月十二日</w:t>
        </w:r>
      </w:smartTag>
      <w:r w:rsidRPr="004517C2">
        <w:rPr>
          <w:rFonts w:hAnsi="標楷體" w:hint="eastAsia"/>
        </w:rPr>
        <w:t>以政府投資額度一千零四十七億七千萬元，與高捷公司簽訂興建營運合約，迨交通部轉據行政院要求釐清，該府始於</w:t>
      </w:r>
      <w:smartTag w:uri="urn:schemas-microsoft-com:office:smarttags" w:element="chsdate">
        <w:smartTagPr>
          <w:attr w:name="IsROCDate" w:val="False"/>
          <w:attr w:name="IsLunarDate" w:val="False"/>
          <w:attr w:name="Day" w:val="1"/>
          <w:attr w:name="Month" w:val="3"/>
          <w:attr w:name="Year" w:val="1990"/>
        </w:smartTagPr>
        <w:r w:rsidRPr="004517C2">
          <w:rPr>
            <w:rFonts w:hAnsi="標楷體" w:hint="eastAsia"/>
          </w:rPr>
          <w:t>九十年三月一日</w:t>
        </w:r>
      </w:smartTag>
      <w:r w:rsidRPr="004517C2">
        <w:rPr>
          <w:rFonts w:hAnsi="標楷體" w:hint="eastAsia"/>
        </w:rPr>
        <w:t>召開甄審委員會第八次會議，追認</w:t>
      </w:r>
      <w:r w:rsidR="00863839" w:rsidRPr="004517C2">
        <w:rPr>
          <w:rFonts w:hAnsi="標楷體" w:hint="eastAsia"/>
        </w:rPr>
        <w:t>高捷BOT案</w:t>
      </w:r>
      <w:r w:rsidRPr="004517C2">
        <w:rPr>
          <w:rFonts w:hAnsi="標楷體" w:hint="eastAsia"/>
        </w:rPr>
        <w:t>政府投資額度為一千零四十七億七千萬元無誤，並再函交通部轉陳行政院。嗣</w:t>
      </w:r>
      <w:r w:rsidRPr="004517C2">
        <w:rPr>
          <w:rFonts w:hAnsi="標楷體" w:hint="eastAsia"/>
        </w:rPr>
        <w:lastRenderedPageBreak/>
        <w:t>於九十一年七月二十五日，交通部依行政院指示函飭高雄市政府，責其就</w:t>
      </w:r>
      <w:r w:rsidR="00863839" w:rsidRPr="004517C2">
        <w:rPr>
          <w:rFonts w:hAnsi="標楷體" w:hint="eastAsia"/>
        </w:rPr>
        <w:t>高捷BOT案</w:t>
      </w:r>
      <w:r w:rsidRPr="004517C2">
        <w:rPr>
          <w:rFonts w:hAnsi="標楷體" w:hint="eastAsia"/>
        </w:rPr>
        <w:t>財務計畫政府投資額度疑義尚未釐清前，該府即逕行簽約之責任檢討查明妥處，惟高雄市政府猶以僅部分涉政府投資財務分擔之議題尚待釐清，其與民間財務計畫及簽約無涉等由置辯，迄仍未見查究相關失職責任。</w:t>
      </w:r>
      <w:bookmarkEnd w:id="233"/>
      <w:bookmarkEnd w:id="234"/>
      <w:bookmarkEnd w:id="235"/>
    </w:p>
    <w:p w:rsidR="002B1372" w:rsidRPr="004517C2" w:rsidRDefault="002B1372" w:rsidP="003A3F49">
      <w:pPr>
        <w:pStyle w:val="3"/>
        <w:kinsoku/>
        <w:rPr>
          <w:rFonts w:hAnsi="標楷體"/>
        </w:rPr>
      </w:pPr>
      <w:bookmarkStart w:id="236" w:name="_Toc291943843"/>
      <w:bookmarkStart w:id="237" w:name="_Toc293309844"/>
      <w:bookmarkStart w:id="238" w:name="_Toc293501513"/>
      <w:r w:rsidRPr="004517C2">
        <w:rPr>
          <w:rFonts w:hAnsi="標楷體" w:hint="eastAsia"/>
        </w:rPr>
        <w:t>按前揭「民間參與公共建設申請與審核作業注意事項」及「交通部暨所屬各機關辦理民間參與交通建設作業實施要點」等相關規定，各主辦機關辦理民間參與公共建設前應先辦理先期規劃與必要之前置作業，並研擬建設計畫（含整體財務規劃報告書），由中央主管機關交通部陳報行政院核定後，方能辦理招商、甄審評決及議約簽約等工作。</w:t>
      </w:r>
      <w:r w:rsidR="00863839" w:rsidRPr="004517C2">
        <w:rPr>
          <w:rFonts w:hAnsi="標楷體" w:hint="eastAsia"/>
        </w:rPr>
        <w:t>高捷BOT案</w:t>
      </w:r>
      <w:r w:rsidRPr="004517C2">
        <w:rPr>
          <w:rFonts w:hAnsi="標楷體" w:hint="eastAsia"/>
        </w:rPr>
        <w:t>財務計畫，因涉及非自償部分政府投資額度差距部分之籌措及適法性疑義，甚至後續權利金之分攤及分回機制等問題，高雄市政府與交通部等中央機關間公文往返迭有爭執；詎該府竟於財務計畫未獲行政院核定前，擅以政府投資額度一千零四十七億七千萬元與高捷公司簽訂興建營運合約，且甄審委員會亦係事後方予提會追認，顯與上開規定有悖；事後</w:t>
      </w:r>
      <w:r w:rsidR="00187E71" w:rsidRPr="004517C2">
        <w:rPr>
          <w:rFonts w:hAnsi="標楷體" w:hint="eastAsia"/>
        </w:rPr>
        <w:t>亦未見</w:t>
      </w:r>
      <w:r w:rsidRPr="004517C2">
        <w:rPr>
          <w:rFonts w:hAnsi="標楷體" w:hint="eastAsia"/>
        </w:rPr>
        <w:t>行政院</w:t>
      </w:r>
      <w:r w:rsidR="00187E71" w:rsidRPr="004517C2">
        <w:rPr>
          <w:rFonts w:hAnsi="標楷體" w:hint="eastAsia"/>
        </w:rPr>
        <w:t>據</w:t>
      </w:r>
      <w:r w:rsidRPr="004517C2">
        <w:rPr>
          <w:rFonts w:hAnsi="標楷體" w:hint="eastAsia"/>
        </w:rPr>
        <w:t>實追究</w:t>
      </w:r>
      <w:r w:rsidR="00187E71" w:rsidRPr="004517C2">
        <w:rPr>
          <w:rFonts w:hAnsi="標楷體" w:hint="eastAsia"/>
        </w:rPr>
        <w:t>行政</w:t>
      </w:r>
      <w:r w:rsidRPr="004517C2">
        <w:rPr>
          <w:rFonts w:hAnsi="標楷體" w:hint="eastAsia"/>
        </w:rPr>
        <w:t>責任，</w:t>
      </w:r>
      <w:r w:rsidR="00187E71" w:rsidRPr="004517C2">
        <w:rPr>
          <w:rFonts w:hAnsi="標楷體" w:hint="eastAsia"/>
        </w:rPr>
        <w:t>均</w:t>
      </w:r>
      <w:r w:rsidRPr="004517C2">
        <w:rPr>
          <w:rFonts w:hAnsi="標楷體" w:hint="eastAsia"/>
        </w:rPr>
        <w:t>有</w:t>
      </w:r>
      <w:r w:rsidR="00187E71" w:rsidRPr="004517C2">
        <w:rPr>
          <w:rFonts w:hAnsi="標楷體" w:hint="eastAsia"/>
        </w:rPr>
        <w:t>違失</w:t>
      </w:r>
      <w:r w:rsidRPr="004517C2">
        <w:rPr>
          <w:rFonts w:hAnsi="標楷體" w:hint="eastAsia"/>
        </w:rPr>
        <w:t>。</w:t>
      </w:r>
      <w:bookmarkEnd w:id="236"/>
      <w:bookmarkEnd w:id="237"/>
      <w:bookmarkEnd w:id="238"/>
    </w:p>
    <w:p w:rsidR="002B1372" w:rsidRPr="004517C2" w:rsidRDefault="002B1372" w:rsidP="00785F96">
      <w:pPr>
        <w:pStyle w:val="2"/>
        <w:kinsoku/>
        <w:spacing w:beforeLines="25" w:before="114"/>
        <w:ind w:left="1122"/>
        <w:rPr>
          <w:rFonts w:hAnsi="標楷體"/>
          <w:b/>
        </w:rPr>
      </w:pPr>
      <w:bookmarkStart w:id="239" w:name="_Toc291943844"/>
      <w:bookmarkStart w:id="240" w:name="_Toc293309845"/>
      <w:bookmarkStart w:id="241" w:name="_Toc293501514"/>
      <w:bookmarkStart w:id="242" w:name="_Toc294174014"/>
      <w:r w:rsidRPr="004517C2">
        <w:rPr>
          <w:rFonts w:hAnsi="標楷體" w:hint="eastAsia"/>
          <w:b/>
        </w:rPr>
        <w:t>高捷BOT</w:t>
      </w:r>
      <w:r w:rsidR="00863839" w:rsidRPr="004517C2">
        <w:rPr>
          <w:rFonts w:hAnsi="標楷體" w:hint="eastAsia"/>
          <w:b/>
        </w:rPr>
        <w:t>案</w:t>
      </w:r>
      <w:r w:rsidRPr="004517C2">
        <w:rPr>
          <w:rFonts w:hAnsi="標楷體" w:hint="eastAsia"/>
          <w:b/>
        </w:rPr>
        <w:t>興建營運合約議訂過程怠忽草率，致</w:t>
      </w:r>
      <w:r w:rsidR="00187E71" w:rsidRPr="004517C2">
        <w:rPr>
          <w:rFonts w:hAnsi="標楷體" w:hint="eastAsia"/>
          <w:b/>
        </w:rPr>
        <w:t>使</w:t>
      </w:r>
      <w:r w:rsidRPr="004517C2">
        <w:rPr>
          <w:rFonts w:hAnsi="標楷體" w:hint="eastAsia"/>
          <w:b/>
        </w:rPr>
        <w:t>政府投資委由高捷公司併辦之工程，完工後決算縱有結餘款，亦無以追回繳庫，反需額外支付物價指數調漲費用</w:t>
      </w:r>
      <w:r w:rsidR="00E97D6C" w:rsidRPr="000022CE">
        <w:rPr>
          <w:rFonts w:hAnsi="標楷體" w:hint="eastAsia"/>
          <w:b/>
        </w:rPr>
        <w:t>及莫名之工程追加款</w:t>
      </w:r>
      <w:r w:rsidRPr="004517C2">
        <w:rPr>
          <w:rFonts w:hAnsi="標楷體" w:hint="eastAsia"/>
          <w:b/>
        </w:rPr>
        <w:t>，確有怠失</w:t>
      </w:r>
      <w:bookmarkEnd w:id="239"/>
      <w:bookmarkEnd w:id="240"/>
      <w:bookmarkEnd w:id="241"/>
      <w:bookmarkEnd w:id="242"/>
    </w:p>
    <w:p w:rsidR="002B1372" w:rsidRPr="004517C2" w:rsidRDefault="002B1372" w:rsidP="003A3F49">
      <w:pPr>
        <w:pStyle w:val="3"/>
        <w:kinsoku/>
        <w:rPr>
          <w:rFonts w:hAnsi="標楷體"/>
        </w:rPr>
      </w:pPr>
      <w:bookmarkStart w:id="243" w:name="_Toc291943845"/>
      <w:bookmarkStart w:id="244" w:name="_Toc293309846"/>
      <w:bookmarkStart w:id="245" w:name="_Toc293501515"/>
      <w:r w:rsidRPr="004517C2">
        <w:rPr>
          <w:rFonts w:hAnsi="標楷體" w:hint="eastAsia"/>
        </w:rPr>
        <w:t>按</w:t>
      </w:r>
      <w:r w:rsidR="00863839" w:rsidRPr="004517C2">
        <w:rPr>
          <w:rFonts w:hAnsi="標楷體" w:hint="eastAsia"/>
        </w:rPr>
        <w:t>高捷BOT案</w:t>
      </w:r>
      <w:r w:rsidRPr="004517C2">
        <w:rPr>
          <w:rFonts w:hAnsi="標楷體" w:hint="eastAsia"/>
        </w:rPr>
        <w:t>興建營運合約</w:t>
      </w:r>
      <w:smartTag w:uri="urn:schemas-microsoft-com:office:smarttags" w:element="chsdate">
        <w:smartTagPr>
          <w:attr w:name="Year" w:val="1899"/>
          <w:attr w:name="Month" w:val="12"/>
          <w:attr w:name="Day" w:val="30"/>
          <w:attr w:name="IsLunarDate" w:val="False"/>
          <w:attr w:name="IsROCDate" w:val="False"/>
        </w:smartTagPr>
        <w:r w:rsidRPr="004517C2">
          <w:rPr>
            <w:rFonts w:hAnsi="標楷體" w:hint="eastAsia"/>
          </w:rPr>
          <w:t>9.4.3</w:t>
        </w:r>
      </w:smartTag>
      <w:r w:rsidRPr="004517C2">
        <w:rPr>
          <w:rFonts w:hAnsi="標楷體" w:hint="eastAsia"/>
        </w:rPr>
        <w:t>物價指數之調整規定：</w:t>
      </w:r>
      <w:r w:rsidRPr="004517C2">
        <w:rPr>
          <w:rFonts w:hAnsi="標楷體" w:hint="eastAsia"/>
          <w:color w:val="000000"/>
        </w:rPr>
        <w:t>「</w:t>
      </w:r>
      <w:r w:rsidRPr="004517C2">
        <w:rPr>
          <w:rFonts w:hAnsi="標楷體" w:hint="eastAsia"/>
        </w:rPr>
        <w:t>興建期間，如遇物價波動時，得依行政院主計處公布之</w:t>
      </w:r>
      <w:r w:rsidRPr="004517C2">
        <w:rPr>
          <w:rFonts w:hAnsi="標楷體" w:hint="eastAsia"/>
          <w:color w:val="000000"/>
        </w:rPr>
        <w:t>台灣地區營造工程物價總指數</w:t>
      </w:r>
      <w:r w:rsidRPr="004517C2">
        <w:rPr>
          <w:rFonts w:hAnsi="標楷體" w:hint="eastAsia"/>
        </w:rPr>
        <w:t>及相</w:t>
      </w:r>
      <w:r w:rsidRPr="004517C2">
        <w:rPr>
          <w:rFonts w:hAnsi="標楷體" w:hint="eastAsia"/>
        </w:rPr>
        <w:lastRenderedPageBreak/>
        <w:t>關規定，以簽約月之當月物價指數為基本物價指數，就漲跌幅超過百分之五部分，依本合約附件B3之規定調整工程款。</w:t>
      </w:r>
      <w:r w:rsidRPr="004517C2">
        <w:rPr>
          <w:rFonts w:hAnsi="標楷體" w:hint="eastAsia"/>
          <w:color w:val="000000"/>
        </w:rPr>
        <w:t>」</w:t>
      </w:r>
      <w:r w:rsidRPr="004517C2">
        <w:rPr>
          <w:rFonts w:hAnsi="標楷體" w:hint="eastAsia"/>
        </w:rPr>
        <w:t>另依合約附件B2.1工程經費表規定：「2.…政府投資範圍工程經費之總金額應以新台幣104,770,000,000元，不予增減。」另詢據高雄市捷運局坦承，該府除依合約規定支付政府投資額度一千零四十七億七千萬元外，另依合約第</w:t>
      </w:r>
      <w:smartTag w:uri="urn:schemas-microsoft-com:office:smarttags" w:element="chsdate">
        <w:smartTagPr>
          <w:attr w:name="Year" w:val="1899"/>
          <w:attr w:name="Month" w:val="12"/>
          <w:attr w:name="Day" w:val="30"/>
          <w:attr w:name="IsLunarDate" w:val="False"/>
          <w:attr w:name="IsROCDate" w:val="False"/>
        </w:smartTagPr>
        <w:r w:rsidRPr="004517C2">
          <w:rPr>
            <w:rFonts w:hAnsi="標楷體" w:hint="eastAsia"/>
          </w:rPr>
          <w:t>9.4.3</w:t>
        </w:r>
      </w:smartTag>
      <w:r w:rsidRPr="004517C2">
        <w:rPr>
          <w:rFonts w:hAnsi="標楷體" w:hint="eastAsia"/>
        </w:rPr>
        <w:t>條規定，已編列預算支付一百億八千九百萬元之物價調整費用予高捷公司。</w:t>
      </w:r>
      <w:bookmarkEnd w:id="243"/>
      <w:bookmarkEnd w:id="244"/>
      <w:bookmarkEnd w:id="245"/>
    </w:p>
    <w:p w:rsidR="002B1372" w:rsidRPr="004517C2" w:rsidRDefault="00863839" w:rsidP="003A3F49">
      <w:pPr>
        <w:pStyle w:val="3"/>
        <w:kinsoku/>
        <w:rPr>
          <w:rFonts w:hAnsi="標楷體"/>
        </w:rPr>
      </w:pPr>
      <w:bookmarkStart w:id="246" w:name="_Toc291943846"/>
      <w:bookmarkStart w:id="247" w:name="_Toc293309847"/>
      <w:bookmarkStart w:id="248" w:name="_Toc293501516"/>
      <w:r w:rsidRPr="004517C2">
        <w:rPr>
          <w:rFonts w:hAnsi="標楷體" w:hint="eastAsia"/>
        </w:rPr>
        <w:t>高捷BOT案</w:t>
      </w:r>
      <w:r w:rsidR="002B1372" w:rsidRPr="004517C2">
        <w:rPr>
          <w:rFonts w:hAnsi="標楷體" w:hint="eastAsia"/>
        </w:rPr>
        <w:t>於議約過程怠忽草率，訂立政府投資額度不予增減及工程款得隨物價指數調整等矛盾且失公允之條約，導致政府投資委由高捷公司併辦之</w:t>
      </w:r>
      <w:r w:rsidR="002B1372" w:rsidRPr="00C81775">
        <w:rPr>
          <w:rFonts w:hAnsi="標楷體" w:hint="eastAsia"/>
          <w:szCs w:val="48"/>
        </w:rPr>
        <w:t>工程，完工後實際決算縱有結餘款，亦無以追回繳</w:t>
      </w:r>
      <w:r w:rsidR="002B1372" w:rsidRPr="004517C2">
        <w:rPr>
          <w:rFonts w:hAnsi="標楷體" w:hint="eastAsia"/>
        </w:rPr>
        <w:t>庫，反需額外編列預算支付一百餘億元之物價指數調漲費用補貼高捷公司</w:t>
      </w:r>
      <w:r w:rsidR="007225E4">
        <w:rPr>
          <w:rFonts w:hAnsi="標楷體" w:hint="eastAsia"/>
        </w:rPr>
        <w:t>，</w:t>
      </w:r>
      <w:r w:rsidR="007225E4" w:rsidRPr="000022CE">
        <w:rPr>
          <w:rFonts w:hAnsi="標楷體" w:hint="eastAsia"/>
        </w:rPr>
        <w:t>以</w:t>
      </w:r>
      <w:r w:rsidR="00E97D6C" w:rsidRPr="000022CE">
        <w:rPr>
          <w:rFonts w:hAnsi="標楷體" w:hint="eastAsia"/>
        </w:rPr>
        <w:t>及莫名之工程追加款</w:t>
      </w:r>
      <w:r w:rsidR="00E97D6C">
        <w:rPr>
          <w:rFonts w:hAnsi="標楷體" w:hint="eastAsia"/>
        </w:rPr>
        <w:t>，</w:t>
      </w:r>
      <w:r w:rsidR="002B1372" w:rsidRPr="004517C2">
        <w:rPr>
          <w:rFonts w:hAnsi="標楷體" w:hint="eastAsia"/>
        </w:rPr>
        <w:t>核其議約過程顯失公允謹慎，難辭怠忽草率之咎。</w:t>
      </w:r>
      <w:bookmarkEnd w:id="246"/>
      <w:bookmarkEnd w:id="247"/>
      <w:bookmarkEnd w:id="248"/>
    </w:p>
    <w:p w:rsidR="00862A38" w:rsidRPr="00740C4F" w:rsidRDefault="00862A38" w:rsidP="00785F96">
      <w:pPr>
        <w:pStyle w:val="2"/>
        <w:spacing w:beforeLines="25" w:before="114"/>
        <w:ind w:left="1020" w:hanging="680"/>
        <w:rPr>
          <w:rFonts w:hAnsi="標楷體"/>
          <w:b/>
        </w:rPr>
      </w:pPr>
      <w:bookmarkStart w:id="249" w:name="_Toc294174015"/>
      <w:bookmarkStart w:id="250" w:name="_Toc291943850"/>
      <w:bookmarkStart w:id="251" w:name="_Toc293501521"/>
      <w:r w:rsidRPr="00740C4F">
        <w:rPr>
          <w:rFonts w:hAnsi="標楷體" w:hint="eastAsia"/>
          <w:b/>
        </w:rPr>
        <w:t>高雄市政府於簽訂興建營運合約前，未</w:t>
      </w:r>
      <w:r>
        <w:rPr>
          <w:rFonts w:hAnsi="標楷體" w:hint="eastAsia"/>
          <w:b/>
        </w:rPr>
        <w:t>先</w:t>
      </w:r>
      <w:r w:rsidRPr="00740C4F">
        <w:rPr>
          <w:rFonts w:hAnsi="標楷體" w:hint="eastAsia"/>
          <w:b/>
        </w:rPr>
        <w:t>釐清公共藝術之興建機關（構）主體及</w:t>
      </w:r>
      <w:r>
        <w:rPr>
          <w:rFonts w:hAnsi="標楷體" w:hint="eastAsia"/>
          <w:b/>
        </w:rPr>
        <w:t>相關</w:t>
      </w:r>
      <w:r w:rsidRPr="00740C4F">
        <w:rPr>
          <w:rFonts w:hAnsi="標楷體" w:hint="eastAsia"/>
          <w:b/>
        </w:rPr>
        <w:t>作業流程，衍生</w:t>
      </w:r>
      <w:r>
        <w:rPr>
          <w:rFonts w:hAnsi="標楷體" w:hint="eastAsia"/>
          <w:b/>
        </w:rPr>
        <w:t>後續</w:t>
      </w:r>
      <w:r w:rsidRPr="00740C4F">
        <w:rPr>
          <w:rFonts w:hAnsi="標楷體" w:hint="eastAsia"/>
          <w:b/>
        </w:rPr>
        <w:t>無謂爭</w:t>
      </w:r>
      <w:r>
        <w:rPr>
          <w:rFonts w:hAnsi="標楷體" w:hint="eastAsia"/>
          <w:b/>
        </w:rPr>
        <w:t>端致</w:t>
      </w:r>
      <w:r w:rsidRPr="00740C4F">
        <w:rPr>
          <w:rFonts w:hAnsi="標楷體" w:hint="eastAsia"/>
          <w:b/>
        </w:rPr>
        <w:t>延宕時程，確有失</w:t>
      </w:r>
      <w:bookmarkEnd w:id="249"/>
      <w:r w:rsidR="00B84195">
        <w:rPr>
          <w:rFonts w:hAnsi="標楷體" w:hint="eastAsia"/>
          <w:b/>
        </w:rPr>
        <w:t>當</w:t>
      </w:r>
    </w:p>
    <w:p w:rsidR="00862A38" w:rsidRPr="00740C4F" w:rsidRDefault="00862A38" w:rsidP="00862A38">
      <w:pPr>
        <w:pStyle w:val="3"/>
        <w:kinsoku/>
        <w:ind w:left="1360" w:hanging="680"/>
        <w:rPr>
          <w:rFonts w:hAnsi="標楷體"/>
        </w:rPr>
      </w:pPr>
      <w:r w:rsidRPr="00740C4F">
        <w:rPr>
          <w:rFonts w:hAnsi="標楷體" w:hint="eastAsia"/>
        </w:rPr>
        <w:t>按公共藝術設置辦法第四條規定：「直轄市及縣（市）政府設公共藝術審議委員會，負責該轄區內公共藝術整體規劃及審議設置等事項。」第五條規定：「機關（構）興辦公有建築物或重大公共工程時，應成立執行小組，負責公共藝術設置計畫之擬定、送審及執行等各項行政事宜…。」第八條規定：「執行小組研擬前條第一項之計畫書及第二項、第三項報告書，應經興辦機關，分別報請主管機關審查、核定及備查…。」</w:t>
      </w:r>
      <w:r w:rsidRPr="00740C4F">
        <w:rPr>
          <w:rFonts w:hAnsi="標楷體" w:hint="eastAsia"/>
          <w:color w:val="000000"/>
        </w:rPr>
        <w:t>另依高雄捷運公共藝術審議委員會設置要點第一點規定：「高雄市政府捷運工程局為</w:t>
      </w:r>
      <w:r w:rsidRPr="00740C4F">
        <w:rPr>
          <w:rFonts w:hAnsi="標楷體" w:hint="eastAsia"/>
          <w:color w:val="000000"/>
        </w:rPr>
        <w:lastRenderedPageBreak/>
        <w:t>審議高雄都會區大眾捷運系統車站之公共藝術，特設置高雄捷運公共藝術審議委員會。」</w:t>
      </w:r>
    </w:p>
    <w:p w:rsidR="00862A38" w:rsidRPr="00740C4F" w:rsidRDefault="00862A38" w:rsidP="00862A38">
      <w:pPr>
        <w:pStyle w:val="3"/>
        <w:kinsoku/>
        <w:ind w:left="1360" w:hanging="680"/>
        <w:rPr>
          <w:rFonts w:hAnsi="標楷體"/>
        </w:rPr>
      </w:pPr>
      <w:r w:rsidRPr="00740C4F">
        <w:rPr>
          <w:rFonts w:hAnsi="標楷體" w:hint="eastAsia"/>
        </w:rPr>
        <w:t>查前揭「高雄捷運公共藝術審議委員會設置要點」早於八十五年十二月十九日即已訂頒，然高雄市政府卻遲未據以成立「高雄捷運公共藝術審議委員會」，迨至公共藝術設置辦法（八十七年一月二十六日發布）及高雄市公共藝術審議員會設置要點（八十七年十一月二十七日發布）訂頒後，該府始據於八十八年九月六日成立第一屆「高雄市公共藝術審議委員會」（委員任期二年，主管審議機關為教育局，業務單位為高雄市立美術館），負責全市公共藝術案之審議事宜。按前揭公共藝術設置辦法明訂，機關（構）興辦公有建築物或重大公共工程時，應成立執行小組，負責公共藝術設置計畫之擬定、送審及執行等各項行政事宜之規定；然高雄市政府於九十一年一月十二日簽訂之高捷BOT興建營運合約綱要性規範中，卻疊床架屋、畫蛇添足，另行規定將藝術品設置計畫送尚待成立之「高雄捷運公共藝術審議委員會」審議</w:t>
      </w:r>
      <w:r w:rsidRPr="00740C4F">
        <w:rPr>
          <w:rStyle w:val="af2"/>
          <w:rFonts w:hAnsi="標楷體"/>
        </w:rPr>
        <w:footnoteReference w:id="27"/>
      </w:r>
      <w:r w:rsidRPr="00740C4F">
        <w:rPr>
          <w:rFonts w:hAnsi="標楷體" w:hint="eastAsia"/>
        </w:rPr>
        <w:t>，且因議約階段未先釐清興辦機關（構）之主體及相關作業流程，致簽約後雙方對此爭執擾嚷一年三個多月，至九十二年五月八日謝前市長主持「高雄捷運公共藝術構想」簡報會議中，始責由捷運局洽請法律顧問依相關法令研議，加上後續公共藝術審議法定流程流程冗長費時，導致高雄捷運公共藝術設置計畫書延宕至九十六年十二月十八日（高雄縣範圍）及九十七年一月</w:t>
      </w:r>
      <w:r w:rsidRPr="00740C4F">
        <w:rPr>
          <w:rFonts w:hAnsi="標楷體" w:hint="eastAsia"/>
        </w:rPr>
        <w:lastRenderedPageBreak/>
        <w:t>二十八日（高雄市範圍）通車營運</w:t>
      </w:r>
      <w:r w:rsidRPr="00740C4F">
        <w:rPr>
          <w:rStyle w:val="af2"/>
          <w:rFonts w:hAnsi="標楷體"/>
        </w:rPr>
        <w:footnoteReference w:id="28"/>
      </w:r>
      <w:r w:rsidRPr="00740C4F">
        <w:rPr>
          <w:rFonts w:hAnsi="標楷體" w:hint="eastAsia"/>
        </w:rPr>
        <w:t>前，始獲審議通過。</w:t>
      </w:r>
    </w:p>
    <w:p w:rsidR="004517C2" w:rsidRPr="00862A38" w:rsidRDefault="00862A38" w:rsidP="003A3F49">
      <w:pPr>
        <w:pStyle w:val="3"/>
        <w:kinsoku/>
        <w:ind w:left="1394" w:hanging="680"/>
        <w:rPr>
          <w:rFonts w:hAnsi="標楷體"/>
        </w:rPr>
      </w:pPr>
      <w:r w:rsidRPr="00862A38">
        <w:rPr>
          <w:rFonts w:hAnsi="標楷體" w:hint="eastAsia"/>
        </w:rPr>
        <w:t>高雄市政府於簽訂高捷BOT興建營運合約前，未就當時公共藝術審議委員會審議機制及流程周延考量，</w:t>
      </w:r>
      <w:r w:rsidRPr="00862A38">
        <w:rPr>
          <w:rFonts w:hAnsi="標楷體" w:hint="eastAsia"/>
          <w:color w:val="000000"/>
        </w:rPr>
        <w:t>衍生後續公共藝術興建機關（構）主體及送審程序無謂爭端，延宕整體作業時程，確有失</w:t>
      </w:r>
      <w:r w:rsidR="00B84195">
        <w:rPr>
          <w:rFonts w:hAnsi="標楷體" w:hint="eastAsia"/>
          <w:color w:val="000000"/>
        </w:rPr>
        <w:t>當</w:t>
      </w:r>
      <w:r w:rsidRPr="00862A38">
        <w:rPr>
          <w:rFonts w:hAnsi="標楷體" w:hint="eastAsia"/>
        </w:rPr>
        <w:t>。</w:t>
      </w:r>
    </w:p>
    <w:p w:rsidR="00AC3981" w:rsidRPr="004517C2" w:rsidRDefault="004517C2" w:rsidP="00785F96">
      <w:pPr>
        <w:pStyle w:val="2"/>
        <w:kinsoku/>
        <w:spacing w:beforeLines="25" w:before="114"/>
        <w:ind w:left="1122"/>
        <w:rPr>
          <w:rFonts w:hAnsi="標楷體"/>
          <w:b/>
        </w:rPr>
      </w:pPr>
      <w:bookmarkStart w:id="252" w:name="_Toc291943851"/>
      <w:bookmarkStart w:id="253" w:name="_Toc293309853"/>
      <w:bookmarkStart w:id="254" w:name="_Toc293501522"/>
      <w:bookmarkStart w:id="255" w:name="_Toc294174016"/>
      <w:bookmarkEnd w:id="250"/>
      <w:bookmarkEnd w:id="251"/>
      <w:r w:rsidRPr="004517C2">
        <w:rPr>
          <w:rFonts w:hAnsi="標楷體" w:hint="eastAsia"/>
          <w:b/>
        </w:rPr>
        <w:t>高雄市政府為免外界質疑高捷BOT案後續採購弊端，刻意選取部分政府投資建設</w:t>
      </w:r>
      <w:r w:rsidR="00C81775">
        <w:rPr>
          <w:rFonts w:hAnsi="標楷體" w:hint="eastAsia"/>
          <w:b/>
        </w:rPr>
        <w:t>以</w:t>
      </w:r>
      <w:r w:rsidRPr="004517C2">
        <w:rPr>
          <w:rFonts w:hAnsi="標楷體" w:hint="eastAsia"/>
          <w:b/>
        </w:rPr>
        <w:t>公開招標程序辦理，</w:t>
      </w:r>
      <w:r w:rsidR="00152E08">
        <w:rPr>
          <w:rFonts w:hAnsi="標楷體" w:hint="eastAsia"/>
          <w:b/>
        </w:rPr>
        <w:t>斷章取義</w:t>
      </w:r>
      <w:r w:rsidRPr="004517C2">
        <w:rPr>
          <w:rFonts w:hAnsi="標楷體" w:hint="eastAsia"/>
          <w:b/>
        </w:rPr>
        <w:t>「不適用政府採購法」之函釋，迴避政府採購法規範約束，且完全悖離政府採購追求公平、公開程序之精神，確有可議</w:t>
      </w:r>
      <w:bookmarkEnd w:id="252"/>
      <w:bookmarkEnd w:id="253"/>
      <w:bookmarkEnd w:id="254"/>
      <w:bookmarkEnd w:id="255"/>
    </w:p>
    <w:p w:rsidR="00AC3981" w:rsidRPr="004517C2" w:rsidRDefault="00AC3981" w:rsidP="003A3F49">
      <w:pPr>
        <w:pStyle w:val="21"/>
        <w:ind w:leftChars="333" w:left="1133" w:firstLine="680"/>
        <w:rPr>
          <w:rFonts w:hAnsi="標楷體"/>
        </w:rPr>
      </w:pPr>
      <w:r w:rsidRPr="004517C2">
        <w:rPr>
          <w:rFonts w:hAnsi="標楷體" w:hint="eastAsia"/>
        </w:rPr>
        <w:t>按</w:t>
      </w:r>
      <w:r w:rsidR="00863839" w:rsidRPr="004517C2">
        <w:rPr>
          <w:rFonts w:hAnsi="標楷體" w:hint="eastAsia"/>
        </w:rPr>
        <w:t>高捷BOT案</w:t>
      </w:r>
      <w:r w:rsidRPr="004517C2">
        <w:rPr>
          <w:rFonts w:hAnsi="標楷體" w:hint="eastAsia"/>
        </w:rPr>
        <w:t>興建營運合約規定，政府投資範圍工程經費總金額以一千零四十七億七千萬元為限，不予增減，全交由高捷公司負責辦理發包興建，但為免外界有以小</w:t>
      </w:r>
      <w:r w:rsidR="006934D8">
        <w:rPr>
          <w:rFonts w:hAnsi="標楷體" w:hint="eastAsia"/>
        </w:rPr>
        <w:t>搏</w:t>
      </w:r>
      <w:r w:rsidRPr="004517C2">
        <w:rPr>
          <w:rFonts w:hAnsi="標楷體" w:hint="eastAsia"/>
        </w:rPr>
        <w:t>大之疑慮，雙方特於興建營運合約第8.1.7、8.1.8條及附件C1.2議定，高捷公司於本計畫所提報價書中要求「政府投資額度」（一千零四十七億七千萬元）項目金額減去六百億元之差額（四百四十七億七千萬元），高捷公司同意以本合約工程經費表中至少與該差額等值之「工程項目」（成本中心），配合評決小組（共五至七人由雙方共同組成，其中高雄市政府指定之成員應超過半數）自行辦理興建階段公開之招標作業。</w:t>
      </w:r>
    </w:p>
    <w:p w:rsidR="00AC3981" w:rsidRPr="004517C2" w:rsidRDefault="00AC3981" w:rsidP="003A3F49">
      <w:pPr>
        <w:pStyle w:val="21"/>
        <w:ind w:leftChars="333" w:left="1133" w:firstLine="680"/>
        <w:rPr>
          <w:rFonts w:hAnsi="標楷體"/>
        </w:rPr>
      </w:pPr>
      <w:r w:rsidRPr="004517C2">
        <w:rPr>
          <w:rFonts w:hAnsi="標楷體" w:hint="eastAsia"/>
        </w:rPr>
        <w:t>依上開合約規定循公開招標作業程序辦理之工程計有六標，即外界所稱之高捷「公開六標」；至其招標程序是否受政府採購法規範乙節，高雄</w:t>
      </w:r>
      <w:r w:rsidR="00365734" w:rsidRPr="004517C2">
        <w:rPr>
          <w:rFonts w:hAnsi="標楷體" w:hint="eastAsia"/>
        </w:rPr>
        <w:t>市</w:t>
      </w:r>
      <w:r w:rsidRPr="004517C2">
        <w:rPr>
          <w:rFonts w:hAnsi="標楷體" w:hint="eastAsia"/>
        </w:rPr>
        <w:t>捷運局已先函請工程會於八十八年七月五日釋示「不適用政府採購法規定」在案，爰高捷公司後續辦理公開六標</w:t>
      </w:r>
      <w:r w:rsidRPr="004517C2">
        <w:rPr>
          <w:rFonts w:hAnsi="標楷體" w:hint="eastAsia"/>
        </w:rPr>
        <w:lastRenderedPageBreak/>
        <w:t>招標作業，即</w:t>
      </w:r>
      <w:r w:rsidR="00152E08">
        <w:rPr>
          <w:rFonts w:hAnsi="標楷體" w:hint="eastAsia"/>
        </w:rPr>
        <w:t>斷章取義</w:t>
      </w:r>
      <w:r w:rsidRPr="004517C2">
        <w:rPr>
          <w:rFonts w:hAnsi="標楷體" w:hint="eastAsia"/>
        </w:rPr>
        <w:t>工程會前揭函釋，恣縱五人評決小組以「不能流標、簡單的標先開及在地廠商優先」等原則為由，率意調整開標決標順序，且最優廠商定義不明，開標及議減價過程所有廠商並未全部在場與聞，分別於高捷公司一樓及二樓會議室處理，甚至發生評決小組成員收賄及洩漏底價，以圖特定廠商順利得標等諸多弊端，非僅無法降低整體工程建造成本，更已淪為高捷公司股東及少數特定業者利益分贓之巧門途徑，完全悖離政府採購追求公平、公開程序之精神。茲就高捷「公開六標」招標作業與政府採購法規定相悖之處，列舉如下：</w:t>
      </w:r>
    </w:p>
    <w:p w:rsidR="00AC3981" w:rsidRPr="004517C2" w:rsidRDefault="00AC3981" w:rsidP="003A3F49">
      <w:pPr>
        <w:pStyle w:val="3"/>
        <w:kinsoku/>
        <w:ind w:left="1360" w:hanging="680"/>
        <w:rPr>
          <w:rFonts w:hAnsi="標楷體"/>
        </w:rPr>
      </w:pPr>
      <w:bookmarkStart w:id="256" w:name="_Toc291943852"/>
      <w:bookmarkStart w:id="257" w:name="_Toc293309854"/>
      <w:bookmarkStart w:id="258" w:name="_Toc293501523"/>
      <w:r w:rsidRPr="004517C2">
        <w:rPr>
          <w:rFonts w:hAnsi="標楷體" w:hint="eastAsia"/>
        </w:rPr>
        <w:t>投標廠商不足三家，仍照常開標之不當</w:t>
      </w:r>
      <w:bookmarkEnd w:id="256"/>
      <w:bookmarkEnd w:id="257"/>
      <w:bookmarkEnd w:id="258"/>
      <w:r w:rsidR="00C81775">
        <w:rPr>
          <w:rFonts w:hAnsi="標楷體" w:hint="eastAsia"/>
        </w:rPr>
        <w:t>：</w:t>
      </w:r>
    </w:p>
    <w:p w:rsidR="00AC3981" w:rsidRPr="004517C2" w:rsidRDefault="00AC3981" w:rsidP="003A3F49">
      <w:pPr>
        <w:pStyle w:val="32"/>
        <w:ind w:left="1361" w:firstLine="680"/>
      </w:pPr>
      <w:r w:rsidRPr="004517C2">
        <w:rPr>
          <w:rFonts w:hint="eastAsia"/>
        </w:rPr>
        <w:t>按政府採購法第四十八條規定：「機關依本法規定辦理招標，除有下列情形之一不予開標決標外，有三家以上合格廠商投標，即應依招標文件所定時間開標決標…。第一次開標，因未滿三家而流標者，第二次招標之等標期間得予縮短，並得不受前項三家廠商之限制。」然高捷公開六標之招標公告卻明訂「投標廠商不足三家，亦照常開標」，顯有不當。</w:t>
      </w:r>
    </w:p>
    <w:p w:rsidR="00AC3981" w:rsidRPr="004517C2" w:rsidRDefault="00AC3981" w:rsidP="003A3F49">
      <w:pPr>
        <w:pStyle w:val="3"/>
        <w:kinsoku/>
        <w:ind w:left="1360" w:hanging="680"/>
        <w:rPr>
          <w:rFonts w:hAnsi="標楷體"/>
        </w:rPr>
      </w:pPr>
      <w:bookmarkStart w:id="259" w:name="_Toc291943853"/>
      <w:bookmarkStart w:id="260" w:name="_Toc293309855"/>
      <w:bookmarkStart w:id="261" w:name="_Toc293501524"/>
      <w:r w:rsidRPr="004517C2">
        <w:rPr>
          <w:rFonts w:hAnsi="標楷體" w:hint="eastAsia"/>
        </w:rPr>
        <w:t>決標減價程序不當，最優廠商定義不明</w:t>
      </w:r>
      <w:bookmarkEnd w:id="259"/>
      <w:bookmarkEnd w:id="260"/>
      <w:bookmarkEnd w:id="261"/>
      <w:r w:rsidR="00C81775">
        <w:rPr>
          <w:rFonts w:hAnsi="標楷體" w:hint="eastAsia"/>
        </w:rPr>
        <w:t>：</w:t>
      </w:r>
    </w:p>
    <w:p w:rsidR="00AC3981" w:rsidRPr="004517C2" w:rsidRDefault="00AC3981" w:rsidP="003A3F49">
      <w:pPr>
        <w:pStyle w:val="32"/>
        <w:ind w:left="1361" w:firstLine="680"/>
      </w:pPr>
      <w:r w:rsidRPr="004517C2">
        <w:rPr>
          <w:rFonts w:hint="eastAsia"/>
        </w:rPr>
        <w:t>按政府採購法第五十三條第一項規定：「合於招標文件規定之投標廠商之最低標價超過底價時，得洽該最低標廠商減價一次；減價結果仍超過底價時，得由所有合於招標文件規定之投標廠商重新比減價格，比減價格不得逾三次。」另依高捷公開六標招標公告之決標減價程序，如所有合格廠商之總標價均高於底價時，由評決之最優廠商優先議減，如進入底價即行決標。若仍未進入底價時，依序由次優廠商經前述原則議減及決標。經查，CR7</w:t>
      </w:r>
      <w:r w:rsidRPr="004517C2">
        <w:rPr>
          <w:rFonts w:hint="eastAsia"/>
        </w:rPr>
        <w:lastRenderedPageBreak/>
        <w:t>標開標時因三家廠商報價均高於底價，評決小組以其事前商定之在地廠商優先原則為由，竟評決報價最高之日商大豐營造股份有限公司暨光盛營造股份有限公司聯合承攬為最優廠商，有優先議減權，雖因不願減價改由其他廠商議減得標，惟核其議減過程，明顯違反前揭規定。</w:t>
      </w:r>
    </w:p>
    <w:p w:rsidR="00AC3981" w:rsidRPr="004517C2" w:rsidRDefault="00AC3981" w:rsidP="003A3F49">
      <w:pPr>
        <w:pStyle w:val="21"/>
        <w:ind w:leftChars="400" w:left="1361" w:firstLine="680"/>
        <w:rPr>
          <w:rFonts w:hAnsi="標楷體"/>
        </w:rPr>
      </w:pPr>
      <w:r w:rsidRPr="004517C2">
        <w:rPr>
          <w:rFonts w:hAnsi="標楷體" w:hint="eastAsia"/>
        </w:rPr>
        <w:t>另據臺灣高雄地方法院判決書所載，高捷公開六標於公告後之釋疑期間，曾有廠商提出申請釋疑謂：依公告決標原則，若評決小組亦考量價格及技術因素，請公布價格標及技術標評比權重，及「最優廠商」之定義，是否為通過資格標及技術標且報價書「最低」之合格廠商等疑義，惟五人評決小組竟僅解釋稱：有關價格及技術標等因素之考量原則，將由評決小組決定，至「最優廠商」亦由評決小組決定。突顯高捷公開六標招標公告對於最優廠商之評定，毫無客觀準據。</w:t>
      </w:r>
    </w:p>
    <w:p w:rsidR="00AC3981" w:rsidRPr="004517C2" w:rsidRDefault="00AC3981" w:rsidP="003A3F49">
      <w:pPr>
        <w:pStyle w:val="3"/>
        <w:kinsoku/>
        <w:ind w:left="1360" w:hanging="680"/>
        <w:rPr>
          <w:rFonts w:hAnsi="標楷體"/>
        </w:rPr>
      </w:pPr>
      <w:bookmarkStart w:id="262" w:name="_Toc291943854"/>
      <w:bookmarkStart w:id="263" w:name="_Toc293309856"/>
      <w:bookmarkStart w:id="264" w:name="_Toc293501525"/>
      <w:r w:rsidRPr="004517C2">
        <w:rPr>
          <w:rFonts w:hAnsi="標楷體" w:hint="eastAsia"/>
        </w:rPr>
        <w:t>限制投標廠商最多僅能得標兩項區段標統包工程之不當</w:t>
      </w:r>
      <w:bookmarkEnd w:id="262"/>
      <w:bookmarkEnd w:id="263"/>
      <w:bookmarkEnd w:id="264"/>
      <w:r w:rsidR="004E2015">
        <w:rPr>
          <w:rFonts w:hAnsi="標楷體" w:hint="eastAsia"/>
        </w:rPr>
        <w:t>：</w:t>
      </w:r>
    </w:p>
    <w:p w:rsidR="00AC3981" w:rsidRPr="004517C2" w:rsidRDefault="00AC3981" w:rsidP="003A3F49">
      <w:pPr>
        <w:pStyle w:val="32"/>
        <w:ind w:left="1361" w:firstLine="680"/>
      </w:pPr>
      <w:r w:rsidRPr="004517C2">
        <w:rPr>
          <w:rFonts w:hint="eastAsia"/>
        </w:rPr>
        <w:t>依政府採購法第六條第一項規定：「機關辦理採購，應以維護公共利益及公平合理為原則，對廠商不得為無正當理由之差別待遇。」然高捷公開六標卻於招標公告不當限制投標廠商得標數，致榮民工程股份有限公司所投之CR5標遭剔除，迨泰勞暴動事件發生後開啟其標封報價，始證實其報價為低於底價之最低標，換言之，倘非招標公告不當限制競爭，自應由最低報價者得標，當可樽節建造成本。</w:t>
      </w:r>
    </w:p>
    <w:p w:rsidR="00AC3981" w:rsidRPr="004517C2" w:rsidRDefault="00AC3981" w:rsidP="003A3F49">
      <w:pPr>
        <w:pStyle w:val="3"/>
        <w:kinsoku/>
        <w:ind w:left="1360" w:hanging="680"/>
        <w:rPr>
          <w:rFonts w:hAnsi="標楷體"/>
        </w:rPr>
      </w:pPr>
      <w:bookmarkStart w:id="265" w:name="_Toc291943855"/>
      <w:bookmarkStart w:id="266" w:name="_Toc293309857"/>
      <w:bookmarkStart w:id="267" w:name="_Toc293501526"/>
      <w:r w:rsidRPr="004517C2">
        <w:rPr>
          <w:rFonts w:hAnsi="標楷體" w:hint="eastAsia"/>
        </w:rPr>
        <w:t>評決小組成員竟參與投標之不當</w:t>
      </w:r>
      <w:bookmarkEnd w:id="265"/>
      <w:bookmarkEnd w:id="266"/>
      <w:bookmarkEnd w:id="267"/>
      <w:r w:rsidR="004E2015">
        <w:rPr>
          <w:rFonts w:hAnsi="標楷體" w:hint="eastAsia"/>
        </w:rPr>
        <w:t>：</w:t>
      </w:r>
    </w:p>
    <w:p w:rsidR="00AC3981" w:rsidRPr="004517C2" w:rsidRDefault="00AC3981" w:rsidP="003A3F49">
      <w:pPr>
        <w:pStyle w:val="32"/>
        <w:ind w:left="1361" w:firstLine="680"/>
      </w:pPr>
      <w:r w:rsidRPr="004517C2">
        <w:rPr>
          <w:rFonts w:hint="eastAsia"/>
        </w:rPr>
        <w:t>按政府採購法第十五條第二項規定：「機關承辦、監辦採購人員對於與採購有關之事項，涉及本人、配偶、三親等以內血親或姻親，或同財共居親</w:t>
      </w:r>
      <w:r w:rsidRPr="004517C2">
        <w:rPr>
          <w:rFonts w:hint="eastAsia"/>
        </w:rPr>
        <w:lastRenderedPageBreak/>
        <w:t>屬之利益時，應行迴避。」第四項前段規定：「廠商或其負責人與機關首長有第二項之情形者，不得參與該機關之採購。」同法施行細則第十四條第二款規定：「本法第十五條第四項所稱機關首長，其範圍如下：…二、法人或團體接受機關補助依本法第四條辦理採購者，為補助機關之機關首長及受補助之法人或團體之負責人。」查高捷公開六標評決小組成員</w:t>
      </w:r>
      <w:r w:rsidR="00523F96">
        <w:rPr>
          <w:rFonts w:hint="eastAsia"/>
        </w:rPr>
        <w:t>賴</w:t>
      </w:r>
      <w:r w:rsidR="00E63A01">
        <w:rPr>
          <w:rFonts w:hint="eastAsia"/>
        </w:rPr>
        <w:t>OO</w:t>
      </w:r>
      <w:r w:rsidRPr="004517C2">
        <w:rPr>
          <w:rFonts w:hint="eastAsia"/>
        </w:rPr>
        <w:t>，當時身兼高捷公司總經理及聯鋼公司董事長，然聯鋼公司卻毫不迴避參與CR5標案之投標，且順利得標承攬，顯失公平。</w:t>
      </w:r>
    </w:p>
    <w:p w:rsidR="00BE2944" w:rsidRPr="0021263F" w:rsidRDefault="00A5729E" w:rsidP="00785F96">
      <w:pPr>
        <w:pStyle w:val="2"/>
        <w:kinsoku/>
        <w:spacing w:beforeLines="25" w:before="114"/>
        <w:ind w:left="1122"/>
        <w:rPr>
          <w:rFonts w:hAnsi="標楷體"/>
          <w:b/>
          <w:color w:val="000000"/>
        </w:rPr>
      </w:pPr>
      <w:bookmarkStart w:id="268" w:name="_Toc291943856"/>
      <w:bookmarkStart w:id="269" w:name="_Toc293309858"/>
      <w:bookmarkStart w:id="270" w:name="_Toc293501527"/>
      <w:bookmarkStart w:id="271" w:name="_Toc294174017"/>
      <w:r w:rsidRPr="0021263F">
        <w:rPr>
          <w:rFonts w:hAnsi="標楷體" w:hint="eastAsia"/>
          <w:b/>
          <w:color w:val="000000"/>
        </w:rPr>
        <w:t>高捷公司之支出缺乏管控機制、異於常情，土建工程之支出金額超過政府投資額度，不利政府權益，高雄市政府疏於監督</w:t>
      </w:r>
      <w:r w:rsidR="0046543E" w:rsidRPr="0021263F">
        <w:rPr>
          <w:rFonts w:hAnsi="標楷體" w:hint="eastAsia"/>
          <w:b/>
          <w:color w:val="000000"/>
        </w:rPr>
        <w:t>，未能及時發現並採取有效管控措施，</w:t>
      </w:r>
      <w:r w:rsidRPr="0021263F">
        <w:rPr>
          <w:rFonts w:hAnsi="標楷體" w:hint="eastAsia"/>
          <w:b/>
          <w:color w:val="000000"/>
        </w:rPr>
        <w:t>確有</w:t>
      </w:r>
      <w:bookmarkEnd w:id="268"/>
      <w:bookmarkEnd w:id="269"/>
      <w:bookmarkEnd w:id="270"/>
      <w:r w:rsidRPr="0021263F">
        <w:rPr>
          <w:rFonts w:hAnsi="標楷體" w:hint="eastAsia"/>
          <w:b/>
          <w:color w:val="000000"/>
        </w:rPr>
        <w:t>怠失</w:t>
      </w:r>
      <w:bookmarkEnd w:id="271"/>
    </w:p>
    <w:p w:rsidR="00BE2944" w:rsidRPr="0021263F" w:rsidRDefault="00BE2944" w:rsidP="003A3F49">
      <w:pPr>
        <w:pStyle w:val="3"/>
        <w:kinsoku/>
        <w:rPr>
          <w:rFonts w:hAnsi="標楷體"/>
          <w:color w:val="000000"/>
        </w:rPr>
      </w:pPr>
      <w:bookmarkStart w:id="272" w:name="_Toc291943857"/>
      <w:bookmarkStart w:id="273" w:name="_Toc293309859"/>
      <w:bookmarkStart w:id="274" w:name="_Toc293501528"/>
      <w:r w:rsidRPr="0021263F">
        <w:rPr>
          <w:rFonts w:hAnsi="標楷體" w:hint="eastAsia"/>
          <w:color w:val="000000"/>
        </w:rPr>
        <w:t>按</w:t>
      </w:r>
      <w:r w:rsidR="008A6060" w:rsidRPr="0021263F">
        <w:rPr>
          <w:rFonts w:hAnsi="標楷體" w:hint="eastAsia"/>
          <w:color w:val="000000"/>
        </w:rPr>
        <w:t>高捷BOT</w:t>
      </w:r>
      <w:r w:rsidRPr="0021263F">
        <w:rPr>
          <w:rFonts w:hAnsi="標楷體" w:hint="eastAsia"/>
          <w:color w:val="000000"/>
        </w:rPr>
        <w:t>興建營運</w:t>
      </w:r>
      <w:r w:rsidR="00B5451F" w:rsidRPr="0021263F">
        <w:rPr>
          <w:rFonts w:hAnsi="標楷體" w:hint="eastAsia"/>
          <w:color w:val="000000"/>
        </w:rPr>
        <w:t>合約</w:t>
      </w:r>
      <w:r w:rsidRPr="0021263F">
        <w:rPr>
          <w:rFonts w:hAnsi="標楷體" w:hint="eastAsia"/>
          <w:color w:val="000000"/>
        </w:rPr>
        <w:t>第五章</w:t>
      </w:r>
      <w:r w:rsidR="00B5451F" w:rsidRPr="0021263F">
        <w:rPr>
          <w:rFonts w:hAnsi="標楷體" w:hint="eastAsia"/>
          <w:color w:val="000000"/>
        </w:rPr>
        <w:t>財務事項</w:t>
      </w:r>
      <w:r w:rsidRPr="0021263F">
        <w:rPr>
          <w:rFonts w:hAnsi="標楷體" w:hint="eastAsia"/>
          <w:color w:val="000000"/>
        </w:rPr>
        <w:t>5.6</w:t>
      </w:r>
      <w:r w:rsidR="00B5451F" w:rsidRPr="0021263F">
        <w:rPr>
          <w:rFonts w:hAnsi="標楷體" w:hint="eastAsia"/>
          <w:color w:val="000000"/>
        </w:rPr>
        <w:t>財務檢查權</w:t>
      </w:r>
      <w:r w:rsidRPr="0021263F">
        <w:rPr>
          <w:rFonts w:hAnsi="標楷體" w:hint="eastAsia"/>
          <w:color w:val="000000"/>
        </w:rPr>
        <w:t>規定：「甲方應派員定期檢查乙方之財務狀況，必要時並得對乙方執行不定期財務檢查，乙方應提出相關文件供作查核」。是以高雄市政府應派員定期檢查高捷公司之財務狀況，必要時並得執行不定期財務檢查。依據高捷公司</w:t>
      </w:r>
      <w:r w:rsidR="00B5451F" w:rsidRPr="0021263F">
        <w:rPr>
          <w:rFonts w:hAnsi="標楷體" w:hint="eastAsia"/>
          <w:color w:val="000000"/>
        </w:rPr>
        <w:t>一百</w:t>
      </w:r>
      <w:r w:rsidRPr="0021263F">
        <w:rPr>
          <w:rFonts w:hAnsi="標楷體" w:hint="eastAsia"/>
          <w:color w:val="000000"/>
        </w:rPr>
        <w:t>年</w:t>
      </w:r>
      <w:r w:rsidR="00B5451F" w:rsidRPr="0021263F">
        <w:rPr>
          <w:rFonts w:hAnsi="標楷體" w:hint="eastAsia"/>
          <w:color w:val="000000"/>
        </w:rPr>
        <w:t>五</w:t>
      </w:r>
      <w:r w:rsidRPr="0021263F">
        <w:rPr>
          <w:rFonts w:hAnsi="標楷體" w:hint="eastAsia"/>
          <w:color w:val="000000"/>
        </w:rPr>
        <w:t>月十三日</w:t>
      </w:r>
      <w:r w:rsidR="00B5451F" w:rsidRPr="0021263F">
        <w:rPr>
          <w:rFonts w:hAnsi="標楷體" w:hint="eastAsia"/>
          <w:color w:val="000000"/>
        </w:rPr>
        <w:t>提供</w:t>
      </w:r>
      <w:r w:rsidRPr="0021263F">
        <w:rPr>
          <w:rFonts w:hAnsi="標楷體" w:hint="eastAsia"/>
          <w:color w:val="000000"/>
        </w:rPr>
        <w:t>本院之書面說明，興建期間自九十年度開始，於九十二年三月由高雄市政府財務顧問安侯建業聯合會計師事務所進行第一次查核，至九十七年六月，共查核六次。</w:t>
      </w:r>
      <w:bookmarkEnd w:id="272"/>
      <w:bookmarkEnd w:id="273"/>
      <w:bookmarkEnd w:id="274"/>
    </w:p>
    <w:p w:rsidR="00BE2944" w:rsidRPr="0021263F" w:rsidRDefault="00BE2944" w:rsidP="002F0D98">
      <w:pPr>
        <w:pStyle w:val="3"/>
        <w:kinsoku/>
        <w:overflowPunct w:val="0"/>
        <w:ind w:left="1394"/>
        <w:rPr>
          <w:rFonts w:hAnsi="標楷體"/>
          <w:color w:val="000000"/>
        </w:rPr>
      </w:pPr>
      <w:bookmarkStart w:id="275" w:name="_Toc291943858"/>
      <w:bookmarkStart w:id="276" w:name="_Toc293309860"/>
      <w:bookmarkStart w:id="277" w:name="_Toc293501529"/>
      <w:r w:rsidRPr="0021263F">
        <w:rPr>
          <w:rFonts w:hAnsi="標楷體" w:hint="eastAsia"/>
          <w:color w:val="000000"/>
        </w:rPr>
        <w:t>查高捷公司於興建期間多</w:t>
      </w:r>
      <w:r w:rsidR="0046543E" w:rsidRPr="0021263F">
        <w:rPr>
          <w:rFonts w:hAnsi="標楷體" w:hint="eastAsia"/>
          <w:color w:val="000000"/>
        </w:rPr>
        <w:t>項支出</w:t>
      </w:r>
      <w:r w:rsidR="002F0D98" w:rsidRPr="0021263F">
        <w:rPr>
          <w:rFonts w:hAnsi="標楷體" w:hint="eastAsia"/>
          <w:color w:val="000000"/>
        </w:rPr>
        <w:t>異於</w:t>
      </w:r>
      <w:r w:rsidR="0046543E" w:rsidRPr="0021263F">
        <w:rPr>
          <w:rFonts w:hAnsi="標楷體" w:hint="eastAsia"/>
          <w:color w:val="000000"/>
        </w:rPr>
        <w:t>營業常規</w:t>
      </w:r>
      <w:r w:rsidRPr="0021263F">
        <w:rPr>
          <w:rFonts w:hAnsi="標楷體" w:hint="eastAsia"/>
          <w:color w:val="000000"/>
        </w:rPr>
        <w:t>，諸如</w:t>
      </w:r>
      <w:r w:rsidR="008A6060" w:rsidRPr="0021263F">
        <w:rPr>
          <w:rFonts w:hAnsi="標楷體" w:hint="eastAsia"/>
          <w:color w:val="000000"/>
        </w:rPr>
        <w:t>：</w:t>
      </w:r>
      <w:r w:rsidRPr="0021263F">
        <w:rPr>
          <w:rFonts w:hAnsi="標楷體" w:hint="eastAsia"/>
          <w:color w:val="000000"/>
        </w:rPr>
        <w:t>依高捷紅橘線建設公開招標作業評決小組組織章程既有規定，本應依規定而支給審查費、出席費及差旅費，該公司竟於「土建主體</w:t>
      </w:r>
      <w:r w:rsidR="0066207A" w:rsidRPr="0021263F">
        <w:rPr>
          <w:rFonts w:hAnsi="標楷體" w:hint="eastAsia"/>
          <w:color w:val="000000"/>
        </w:rPr>
        <w:t>統</w:t>
      </w:r>
      <w:r w:rsidRPr="0021263F">
        <w:rPr>
          <w:rFonts w:hAnsi="標楷體" w:hint="eastAsia"/>
          <w:color w:val="000000"/>
        </w:rPr>
        <w:t>包工程公開招標作業」簽</w:t>
      </w:r>
      <w:r w:rsidR="0066207A" w:rsidRPr="0021263F">
        <w:rPr>
          <w:rFonts w:hAnsi="標楷體" w:hint="eastAsia"/>
          <w:color w:val="000000"/>
        </w:rPr>
        <w:t>奉</w:t>
      </w:r>
      <w:r w:rsidRPr="0021263F">
        <w:rPr>
          <w:rFonts w:hAnsi="標楷體" w:hint="eastAsia"/>
          <w:color w:val="000000"/>
        </w:rPr>
        <w:t>總經理同意支付委員之審查費每標為</w:t>
      </w:r>
      <w:r w:rsidRPr="0021263F">
        <w:rPr>
          <w:rFonts w:hAnsi="標楷體" w:hint="eastAsia"/>
          <w:color w:val="000000"/>
        </w:rPr>
        <w:lastRenderedPageBreak/>
        <w:t>五萬元，六標共計三十萬元；南主角文化事業有限公司於九十一年五月六日經核准設立登記，同年五月二十日創刊，資本總額僅一百五十萬元，高捷公司卻自九十一年六月起至九十</w:t>
      </w:r>
      <w:r w:rsidR="005D4EB0" w:rsidRPr="0021263F">
        <w:rPr>
          <w:rFonts w:hAnsi="標楷體" w:hint="eastAsia"/>
          <w:color w:val="000000"/>
        </w:rPr>
        <w:t>二</w:t>
      </w:r>
      <w:r w:rsidRPr="0021263F">
        <w:rPr>
          <w:rFonts w:hAnsi="標楷體" w:hint="eastAsia"/>
          <w:color w:val="000000"/>
        </w:rPr>
        <w:t>年七月止即贊助二百四十萬</w:t>
      </w:r>
      <w:r w:rsidR="0066207A" w:rsidRPr="0021263F">
        <w:rPr>
          <w:rFonts w:hAnsi="標楷體" w:hint="eastAsia"/>
          <w:color w:val="000000"/>
        </w:rPr>
        <w:t>元</w:t>
      </w:r>
      <w:r w:rsidRPr="0021263F">
        <w:rPr>
          <w:rFonts w:hAnsi="標楷體" w:hint="eastAsia"/>
          <w:color w:val="000000"/>
        </w:rPr>
        <w:t>，為該公司資本額之一點六倍</w:t>
      </w:r>
      <w:r w:rsidR="002F0D98" w:rsidRPr="0021263F">
        <w:rPr>
          <w:rFonts w:hAnsi="標楷體" w:hint="eastAsia"/>
          <w:color w:val="000000"/>
        </w:rPr>
        <w:t>；</w:t>
      </w:r>
      <w:r w:rsidR="000F2CC4" w:rsidRPr="0021263F">
        <w:rPr>
          <w:rFonts w:hAnsi="標楷體" w:hint="eastAsia"/>
          <w:color w:val="000000"/>
        </w:rPr>
        <w:t>復自九十六年十月一日至九十七年九月三十日，每月</w:t>
      </w:r>
      <w:r w:rsidR="0046543E" w:rsidRPr="0021263F">
        <w:rPr>
          <w:rFonts w:hAnsi="標楷體" w:hint="eastAsia"/>
          <w:color w:val="000000"/>
        </w:rPr>
        <w:t>固定</w:t>
      </w:r>
      <w:r w:rsidR="000F2CC4" w:rsidRPr="0021263F">
        <w:rPr>
          <w:rFonts w:hAnsi="標楷體" w:hint="eastAsia"/>
          <w:color w:val="000000"/>
        </w:rPr>
        <w:t>支付新高山行銷顧問股份有限公司公關顧問執行費五十萬元，共計六百萬元</w:t>
      </w:r>
      <w:r w:rsidR="0066207A" w:rsidRPr="0021263F">
        <w:rPr>
          <w:rFonts w:hAnsi="標楷體" w:hint="eastAsia"/>
          <w:color w:val="000000"/>
        </w:rPr>
        <w:t>。</w:t>
      </w:r>
      <w:r w:rsidR="0046543E" w:rsidRPr="0021263F">
        <w:rPr>
          <w:rFonts w:hAnsi="標楷體" w:hint="eastAsia"/>
          <w:color w:val="000000"/>
        </w:rPr>
        <w:t>甚至</w:t>
      </w:r>
      <w:r w:rsidRPr="0021263F">
        <w:rPr>
          <w:rFonts w:hAnsi="標楷體" w:hint="eastAsia"/>
          <w:color w:val="000000"/>
        </w:rPr>
        <w:t>於高雄</w:t>
      </w:r>
      <w:r w:rsidR="0066207A" w:rsidRPr="0021263F">
        <w:rPr>
          <w:rFonts w:hAnsi="標楷體" w:hint="eastAsia"/>
          <w:color w:val="000000"/>
        </w:rPr>
        <w:t>市</w:t>
      </w:r>
      <w:r w:rsidRPr="0021263F">
        <w:rPr>
          <w:rFonts w:hAnsi="標楷體" w:hint="eastAsia"/>
          <w:color w:val="000000"/>
        </w:rPr>
        <w:t>捷運局局長</w:t>
      </w:r>
      <w:r w:rsidR="00523F96">
        <w:rPr>
          <w:rFonts w:hAnsi="標楷體" w:hint="eastAsia"/>
          <w:color w:val="000000"/>
        </w:rPr>
        <w:t>周</w:t>
      </w:r>
      <w:r w:rsidR="00E63A01">
        <w:rPr>
          <w:rFonts w:hAnsi="標楷體" w:hint="eastAsia"/>
          <w:color w:val="000000"/>
        </w:rPr>
        <w:t>OO</w:t>
      </w:r>
      <w:r w:rsidRPr="0021263F">
        <w:rPr>
          <w:rFonts w:hAnsi="標楷體" w:hint="eastAsia"/>
          <w:color w:val="000000"/>
        </w:rPr>
        <w:t>請辭</w:t>
      </w:r>
      <w:r w:rsidR="0046543E" w:rsidRPr="0021263F">
        <w:rPr>
          <w:rFonts w:hAnsi="標楷體" w:hint="eastAsia"/>
          <w:color w:val="000000"/>
        </w:rPr>
        <w:t>後</w:t>
      </w:r>
      <w:r w:rsidRPr="0021263F">
        <w:rPr>
          <w:rFonts w:hAnsi="標楷體" w:hint="eastAsia"/>
          <w:color w:val="000000"/>
        </w:rPr>
        <w:t>，</w:t>
      </w:r>
      <w:r w:rsidR="000471EC" w:rsidRPr="0021263F">
        <w:rPr>
          <w:rFonts w:hAnsi="標楷體" w:hint="eastAsia"/>
          <w:color w:val="000000"/>
        </w:rPr>
        <w:t>猶</w:t>
      </w:r>
      <w:r w:rsidRPr="0021263F">
        <w:rPr>
          <w:rFonts w:hAnsi="標楷體" w:hint="eastAsia"/>
          <w:color w:val="000000"/>
        </w:rPr>
        <w:t>致送二十萬元之住院手術慰問金，顯</w:t>
      </w:r>
      <w:r w:rsidR="000471EC" w:rsidRPr="0021263F">
        <w:rPr>
          <w:rFonts w:hAnsi="標楷體" w:hint="eastAsia"/>
          <w:color w:val="000000"/>
        </w:rPr>
        <w:t>逾越</w:t>
      </w:r>
      <w:r w:rsidRPr="0021263F">
        <w:rPr>
          <w:rFonts w:hAnsi="標楷體" w:hint="eastAsia"/>
          <w:color w:val="000000"/>
        </w:rPr>
        <w:t>正常社交禮俗標準等。</w:t>
      </w:r>
      <w:bookmarkEnd w:id="275"/>
      <w:bookmarkEnd w:id="276"/>
      <w:bookmarkEnd w:id="277"/>
    </w:p>
    <w:p w:rsidR="00BE2944" w:rsidRPr="0021263F" w:rsidRDefault="00BE2944" w:rsidP="003A3F49">
      <w:pPr>
        <w:pStyle w:val="3"/>
        <w:kinsoku/>
        <w:rPr>
          <w:rFonts w:hAnsi="標楷體"/>
          <w:color w:val="000000"/>
        </w:rPr>
      </w:pPr>
      <w:bookmarkStart w:id="278" w:name="_Toc291943859"/>
      <w:bookmarkStart w:id="279" w:name="_Toc293309861"/>
      <w:bookmarkStart w:id="280" w:name="_Toc293501530"/>
      <w:r w:rsidRPr="0021263F">
        <w:rPr>
          <w:rFonts w:hAnsi="標楷體" w:hint="eastAsia"/>
          <w:color w:val="000000"/>
        </w:rPr>
        <w:t>次查高捷公司工程管理處為控制工程興建預算不致超支，於九十一年一月二十九日</w:t>
      </w:r>
      <w:r w:rsidR="000471EC" w:rsidRPr="0021263F">
        <w:rPr>
          <w:rFonts w:hAnsi="標楷體" w:hint="eastAsia"/>
          <w:color w:val="000000"/>
        </w:rPr>
        <w:t>簽擬</w:t>
      </w:r>
      <w:r w:rsidRPr="0021263F">
        <w:rPr>
          <w:rFonts w:hAnsi="標楷體" w:hint="eastAsia"/>
          <w:color w:val="000000"/>
        </w:rPr>
        <w:t>訂定「工程計畫預算管控辦法」</w:t>
      </w:r>
      <w:r w:rsidR="000471EC" w:rsidRPr="0021263F">
        <w:rPr>
          <w:rFonts w:hAnsi="標楷體" w:hint="eastAsia"/>
          <w:color w:val="000000"/>
        </w:rPr>
        <w:t>，惟當時並</w:t>
      </w:r>
      <w:r w:rsidRPr="0021263F">
        <w:rPr>
          <w:rFonts w:hAnsi="標楷體" w:hint="eastAsia"/>
          <w:color w:val="000000"/>
        </w:rPr>
        <w:t>未獲總經理</w:t>
      </w:r>
      <w:r w:rsidR="000471EC" w:rsidRPr="0021263F">
        <w:rPr>
          <w:rFonts w:hAnsi="標楷體" w:hint="eastAsia"/>
          <w:color w:val="000000"/>
        </w:rPr>
        <w:t>核定施行；迨</w:t>
      </w:r>
      <w:r w:rsidRPr="0021263F">
        <w:rPr>
          <w:rFonts w:hAnsi="標楷體" w:hint="eastAsia"/>
          <w:color w:val="000000"/>
        </w:rPr>
        <w:t>月餘後</w:t>
      </w:r>
      <w:r w:rsidR="000471EC" w:rsidRPr="0021263F">
        <w:rPr>
          <w:rFonts w:hAnsi="標楷體" w:hint="eastAsia"/>
          <w:color w:val="000000"/>
        </w:rPr>
        <w:t>，</w:t>
      </w:r>
      <w:r w:rsidRPr="0021263F">
        <w:rPr>
          <w:rFonts w:hAnsi="標楷體" w:hint="eastAsia"/>
          <w:color w:val="000000"/>
        </w:rPr>
        <w:t>總經理</w:t>
      </w:r>
      <w:r w:rsidR="000471EC" w:rsidRPr="0021263F">
        <w:rPr>
          <w:rFonts w:hAnsi="標楷體" w:hint="eastAsia"/>
          <w:color w:val="000000"/>
        </w:rPr>
        <w:t>卻</w:t>
      </w:r>
      <w:r w:rsidRPr="0021263F">
        <w:rPr>
          <w:rFonts w:hAnsi="標楷體" w:hint="eastAsia"/>
          <w:color w:val="000000"/>
        </w:rPr>
        <w:t>於九十一年三月十三日</w:t>
      </w:r>
      <w:r w:rsidR="007C7802" w:rsidRPr="0021263F">
        <w:rPr>
          <w:rFonts w:hAnsi="標楷體" w:hint="eastAsia"/>
          <w:color w:val="000000"/>
        </w:rPr>
        <w:t>之</w:t>
      </w:r>
      <w:r w:rsidRPr="0021263F">
        <w:rPr>
          <w:rFonts w:hAnsi="標楷體" w:hint="eastAsia"/>
          <w:color w:val="000000"/>
        </w:rPr>
        <w:t>簽辦文件上</w:t>
      </w:r>
      <w:r w:rsidR="000471EC" w:rsidRPr="0021263F">
        <w:rPr>
          <w:rFonts w:hAnsi="標楷體" w:hint="eastAsia"/>
          <w:color w:val="000000"/>
        </w:rPr>
        <w:t>批</w:t>
      </w:r>
      <w:r w:rsidRPr="0021263F">
        <w:rPr>
          <w:rFonts w:hAnsi="標楷體" w:hint="eastAsia"/>
          <w:color w:val="000000"/>
        </w:rPr>
        <w:t>示依企劃處意見</w:t>
      </w:r>
      <w:r w:rsidR="000471EC" w:rsidRPr="0021263F">
        <w:rPr>
          <w:rFonts w:hAnsi="標楷體" w:hint="eastAsia"/>
          <w:color w:val="000000"/>
        </w:rPr>
        <w:t>：</w:t>
      </w:r>
      <w:r w:rsidRPr="0021263F">
        <w:rPr>
          <w:rFonts w:hAnsi="標楷體" w:hint="eastAsia"/>
          <w:color w:val="000000"/>
        </w:rPr>
        <w:t>俟</w:t>
      </w:r>
      <w:r w:rsidR="000471EC" w:rsidRPr="0021263F">
        <w:rPr>
          <w:rFonts w:hAnsi="標楷體" w:hint="eastAsia"/>
          <w:color w:val="000000"/>
        </w:rPr>
        <w:t>「</w:t>
      </w:r>
      <w:r w:rsidRPr="0021263F">
        <w:rPr>
          <w:rFonts w:hAnsi="標楷體" w:hint="eastAsia"/>
          <w:color w:val="000000"/>
        </w:rPr>
        <w:t>會計制度</w:t>
      </w:r>
      <w:r w:rsidR="000471EC" w:rsidRPr="0021263F">
        <w:rPr>
          <w:rFonts w:hAnsi="標楷體" w:hint="eastAsia"/>
          <w:color w:val="000000"/>
        </w:rPr>
        <w:t>」</w:t>
      </w:r>
      <w:r w:rsidRPr="0021263F">
        <w:rPr>
          <w:rFonts w:hAnsi="標楷體" w:hint="eastAsia"/>
          <w:color w:val="000000"/>
        </w:rPr>
        <w:t>核定公告後，再將該辦法簽陳總經理核定</w:t>
      </w:r>
      <w:r w:rsidR="000471EC" w:rsidRPr="0021263F">
        <w:rPr>
          <w:rFonts w:hAnsi="標楷體" w:hint="eastAsia"/>
          <w:color w:val="000000"/>
        </w:rPr>
        <w:t>，</w:t>
      </w:r>
      <w:r w:rsidRPr="0021263F">
        <w:rPr>
          <w:rFonts w:hAnsi="標楷體" w:hint="eastAsia"/>
          <w:color w:val="000000"/>
        </w:rPr>
        <w:t>惟在此之前各單位可先依該辦法辦理</w:t>
      </w:r>
      <w:r w:rsidR="000471EC" w:rsidRPr="0021263F">
        <w:rPr>
          <w:rFonts w:hAnsi="標楷體" w:hint="eastAsia"/>
          <w:color w:val="000000"/>
        </w:rPr>
        <w:t>。然</w:t>
      </w:r>
      <w:r w:rsidRPr="0021263F">
        <w:rPr>
          <w:rFonts w:hAnsi="標楷體" w:hint="eastAsia"/>
          <w:color w:val="000000"/>
        </w:rPr>
        <w:t>因該辦法</w:t>
      </w:r>
      <w:r w:rsidR="000471EC" w:rsidRPr="0021263F">
        <w:rPr>
          <w:rFonts w:hAnsi="標楷體" w:hint="eastAsia"/>
          <w:color w:val="000000"/>
        </w:rPr>
        <w:t>尚未</w:t>
      </w:r>
      <w:r w:rsidRPr="0021263F">
        <w:rPr>
          <w:rFonts w:hAnsi="標楷體" w:hint="eastAsia"/>
          <w:color w:val="000000"/>
        </w:rPr>
        <w:t>正式核定，工程單位可不遵循辦理</w:t>
      </w:r>
      <w:r w:rsidR="00775800" w:rsidRPr="0021263F">
        <w:rPr>
          <w:rFonts w:hAnsi="標楷體" w:hint="eastAsia"/>
          <w:color w:val="000000"/>
        </w:rPr>
        <w:t>，且</w:t>
      </w:r>
      <w:r w:rsidRPr="0021263F">
        <w:rPr>
          <w:rFonts w:hAnsi="標楷體" w:hint="eastAsia"/>
          <w:color w:val="000000"/>
        </w:rPr>
        <w:t>九十一年九月三十日</w:t>
      </w:r>
      <w:r w:rsidR="00775800" w:rsidRPr="0021263F">
        <w:rPr>
          <w:rFonts w:hAnsi="標楷體" w:hint="eastAsia"/>
          <w:color w:val="000000"/>
        </w:rPr>
        <w:t>該公司</w:t>
      </w:r>
      <w:r w:rsidRPr="0021263F">
        <w:rPr>
          <w:rFonts w:hAnsi="標楷體" w:hint="eastAsia"/>
          <w:color w:val="000000"/>
        </w:rPr>
        <w:t>董事會通過「會計制度」後，</w:t>
      </w:r>
      <w:r w:rsidR="006602F2" w:rsidRPr="0021263F">
        <w:rPr>
          <w:rFonts w:hAnsi="標楷體" w:hint="eastAsia"/>
          <w:color w:val="000000"/>
        </w:rPr>
        <w:t>總經理亦未再</w:t>
      </w:r>
      <w:r w:rsidR="00775800" w:rsidRPr="0021263F">
        <w:rPr>
          <w:rFonts w:hAnsi="標楷體" w:hint="eastAsia"/>
          <w:color w:val="000000"/>
        </w:rPr>
        <w:t>督促</w:t>
      </w:r>
      <w:r w:rsidR="006602F2" w:rsidRPr="0021263F">
        <w:rPr>
          <w:rFonts w:hAnsi="標楷體" w:hint="eastAsia"/>
          <w:color w:val="000000"/>
        </w:rPr>
        <w:t>辦理，而</w:t>
      </w:r>
      <w:r w:rsidRPr="0021263F">
        <w:rPr>
          <w:rFonts w:hAnsi="標楷體" w:hint="eastAsia"/>
          <w:color w:val="000000"/>
        </w:rPr>
        <w:t>當時各主要工程</w:t>
      </w:r>
      <w:r w:rsidR="006602F2" w:rsidRPr="0021263F">
        <w:rPr>
          <w:rFonts w:hAnsi="標楷體" w:hint="eastAsia"/>
          <w:color w:val="000000"/>
        </w:rPr>
        <w:t>均</w:t>
      </w:r>
      <w:r w:rsidRPr="0021263F">
        <w:rPr>
          <w:rFonts w:hAnsi="標楷體" w:hint="eastAsia"/>
          <w:color w:val="000000"/>
        </w:rPr>
        <w:t>已發包完成。</w:t>
      </w:r>
      <w:bookmarkEnd w:id="278"/>
      <w:bookmarkEnd w:id="279"/>
      <w:bookmarkEnd w:id="280"/>
      <w:r w:rsidR="006602F2" w:rsidRPr="0021263F">
        <w:rPr>
          <w:rFonts w:hAnsi="標楷體" w:hint="eastAsia"/>
          <w:color w:val="000000"/>
        </w:rPr>
        <w:t>高捷公司</w:t>
      </w:r>
      <w:r w:rsidR="00791C3F" w:rsidRPr="0021263F">
        <w:rPr>
          <w:rFonts w:hAnsi="標楷體" w:hint="eastAsia"/>
          <w:color w:val="000000"/>
        </w:rPr>
        <w:t>制訂</w:t>
      </w:r>
      <w:r w:rsidR="006602F2" w:rsidRPr="0021263F">
        <w:rPr>
          <w:rFonts w:hAnsi="標楷體" w:hint="eastAsia"/>
          <w:color w:val="000000"/>
        </w:rPr>
        <w:t>「工程計畫預算管控辦法」之</w:t>
      </w:r>
      <w:r w:rsidR="00791C3F" w:rsidRPr="0021263F">
        <w:rPr>
          <w:rFonts w:hAnsi="標楷體" w:hint="eastAsia"/>
          <w:color w:val="000000"/>
        </w:rPr>
        <w:t>過程</w:t>
      </w:r>
      <w:r w:rsidR="006602F2" w:rsidRPr="0021263F">
        <w:rPr>
          <w:rFonts w:hAnsi="標楷體" w:hint="eastAsia"/>
          <w:color w:val="000000"/>
        </w:rPr>
        <w:t>，</w:t>
      </w:r>
      <w:r w:rsidR="00775800" w:rsidRPr="0021263F">
        <w:rPr>
          <w:rFonts w:hAnsi="標楷體" w:hint="eastAsia"/>
          <w:color w:val="000000"/>
        </w:rPr>
        <w:t>顯然</w:t>
      </w:r>
      <w:r w:rsidR="006602F2" w:rsidRPr="0021263F">
        <w:rPr>
          <w:rFonts w:hAnsi="標楷體" w:hint="eastAsia"/>
          <w:color w:val="000000"/>
        </w:rPr>
        <w:t>虛應故事。</w:t>
      </w:r>
    </w:p>
    <w:p w:rsidR="00BE2944" w:rsidRPr="0021263F" w:rsidRDefault="00BE2944" w:rsidP="003A3F49">
      <w:pPr>
        <w:pStyle w:val="3"/>
        <w:kinsoku/>
        <w:rPr>
          <w:rFonts w:hAnsi="標楷體"/>
          <w:color w:val="000000"/>
        </w:rPr>
      </w:pPr>
      <w:bookmarkStart w:id="281" w:name="_Toc291943860"/>
      <w:bookmarkStart w:id="282" w:name="_Toc293309862"/>
      <w:bookmarkStart w:id="283" w:name="_Toc293501531"/>
      <w:r w:rsidRPr="0021263F">
        <w:rPr>
          <w:rFonts w:hAnsi="標楷體" w:hint="eastAsia"/>
          <w:color w:val="000000"/>
        </w:rPr>
        <w:t>再查高捷公司九十八年十二月三十一日土建工程預結算數</w:t>
      </w:r>
      <w:r w:rsidR="00072CD0" w:rsidRPr="0021263F">
        <w:rPr>
          <w:rFonts w:hAnsi="標楷體" w:hint="eastAsia"/>
          <w:color w:val="000000"/>
        </w:rPr>
        <w:t>比較表</w:t>
      </w:r>
      <w:r w:rsidRPr="0021263F">
        <w:rPr>
          <w:rFonts w:hAnsi="標楷體" w:hint="eastAsia"/>
          <w:color w:val="000000"/>
        </w:rPr>
        <w:t>，高捷</w:t>
      </w:r>
      <w:r w:rsidR="00775800" w:rsidRPr="0021263F">
        <w:rPr>
          <w:rFonts w:hAnsi="標楷體" w:hint="eastAsia"/>
          <w:color w:val="000000"/>
        </w:rPr>
        <w:t>BOT案</w:t>
      </w:r>
      <w:r w:rsidRPr="0021263F">
        <w:rPr>
          <w:rFonts w:hAnsi="標楷體" w:hint="eastAsia"/>
          <w:color w:val="000000"/>
        </w:rPr>
        <w:t>政府投資工程經費一千零四十七億七千萬元，</w:t>
      </w:r>
      <w:r w:rsidR="00D21922" w:rsidRPr="0021263F">
        <w:rPr>
          <w:rFonts w:hAnsi="標楷體" w:hint="eastAsia"/>
          <w:color w:val="000000"/>
        </w:rPr>
        <w:t>加計折抵權利金十億元</w:t>
      </w:r>
      <w:r w:rsidR="00A96D28" w:rsidRPr="0021263F">
        <w:rPr>
          <w:rFonts w:hAnsi="標楷體" w:hint="eastAsia"/>
          <w:color w:val="000000"/>
        </w:rPr>
        <w:t>之</w:t>
      </w:r>
      <w:r w:rsidR="00775800" w:rsidRPr="0021263F">
        <w:rPr>
          <w:rFonts w:hAnsi="標楷體" w:hint="eastAsia"/>
          <w:color w:val="000000"/>
        </w:rPr>
        <w:t>增辦</w:t>
      </w:r>
      <w:r w:rsidR="001C048C" w:rsidRPr="0021263F">
        <w:rPr>
          <w:rFonts w:hAnsi="標楷體" w:hint="eastAsia"/>
          <w:color w:val="000000"/>
        </w:rPr>
        <w:t>工程費</w:t>
      </w:r>
      <w:r w:rsidR="00BE6F87" w:rsidRPr="0021263F">
        <w:rPr>
          <w:rFonts w:hAnsi="標楷體" w:hint="eastAsia"/>
          <w:color w:val="000000"/>
        </w:rPr>
        <w:t>，並</w:t>
      </w:r>
      <w:r w:rsidRPr="0021263F">
        <w:rPr>
          <w:rFonts w:hAnsi="標楷體" w:hint="eastAsia"/>
          <w:color w:val="000000"/>
        </w:rPr>
        <w:t>減除</w:t>
      </w:r>
      <w:r w:rsidR="001C048C" w:rsidRPr="0021263F">
        <w:rPr>
          <w:rFonts w:hAnsi="標楷體" w:hint="eastAsia"/>
          <w:color w:val="000000"/>
        </w:rPr>
        <w:t>攤</w:t>
      </w:r>
      <w:r w:rsidR="00A96D28" w:rsidRPr="0021263F">
        <w:rPr>
          <w:rFonts w:hAnsi="標楷體" w:hint="eastAsia"/>
          <w:color w:val="000000"/>
        </w:rPr>
        <w:t>提</w:t>
      </w:r>
      <w:r w:rsidR="0085001F" w:rsidRPr="0021263F">
        <w:rPr>
          <w:rFonts w:hAnsi="標楷體" w:hint="eastAsia"/>
          <w:color w:val="000000"/>
        </w:rPr>
        <w:t>備用之</w:t>
      </w:r>
      <w:r w:rsidRPr="0021263F">
        <w:rPr>
          <w:rFonts w:hAnsi="標楷體" w:hint="eastAsia"/>
          <w:color w:val="000000"/>
        </w:rPr>
        <w:t>平準基金</w:t>
      </w:r>
      <w:r w:rsidR="0085001F" w:rsidRPr="0021263F">
        <w:rPr>
          <w:rFonts w:hAnsi="標楷體" w:hint="eastAsia"/>
          <w:color w:val="000000"/>
        </w:rPr>
        <w:t>、廠商須支付</w:t>
      </w:r>
      <w:r w:rsidRPr="0021263F">
        <w:rPr>
          <w:rFonts w:hAnsi="標楷體" w:hint="eastAsia"/>
          <w:color w:val="000000"/>
        </w:rPr>
        <w:t>營業稅及</w:t>
      </w:r>
      <w:r w:rsidR="0085001F" w:rsidRPr="0021263F">
        <w:rPr>
          <w:rFonts w:hAnsi="標楷體" w:hint="eastAsia"/>
          <w:color w:val="000000"/>
        </w:rPr>
        <w:t>該公司</w:t>
      </w:r>
      <w:r w:rsidRPr="0021263F">
        <w:rPr>
          <w:rFonts w:hAnsi="標楷體" w:hint="eastAsia"/>
          <w:color w:val="000000"/>
        </w:rPr>
        <w:t>減辦事項後，</w:t>
      </w:r>
      <w:r w:rsidR="00072CD0" w:rsidRPr="0021263F">
        <w:rPr>
          <w:rFonts w:hAnsi="標楷體" w:hint="eastAsia"/>
          <w:color w:val="000000"/>
        </w:rPr>
        <w:t>預計</w:t>
      </w:r>
      <w:r w:rsidRPr="0021263F">
        <w:rPr>
          <w:rFonts w:hAnsi="標楷體" w:hint="eastAsia"/>
          <w:color w:val="000000"/>
        </w:rPr>
        <w:t>可支用數為九百</w:t>
      </w:r>
      <w:r w:rsidR="00D21922" w:rsidRPr="0021263F">
        <w:rPr>
          <w:rFonts w:hAnsi="標楷體" w:hint="eastAsia"/>
          <w:color w:val="000000"/>
        </w:rPr>
        <w:t>三</w:t>
      </w:r>
      <w:r w:rsidRPr="0021263F">
        <w:rPr>
          <w:rFonts w:hAnsi="標楷體" w:hint="eastAsia"/>
          <w:color w:val="000000"/>
        </w:rPr>
        <w:t>十七億一千八百一十萬元，</w:t>
      </w:r>
      <w:r w:rsidR="00072CD0" w:rsidRPr="0021263F">
        <w:rPr>
          <w:rFonts w:hAnsi="標楷體" w:hint="eastAsia"/>
          <w:color w:val="000000"/>
        </w:rPr>
        <w:t>減除</w:t>
      </w:r>
      <w:r w:rsidRPr="0021263F">
        <w:rPr>
          <w:rFonts w:hAnsi="標楷體" w:hint="eastAsia"/>
          <w:color w:val="000000"/>
        </w:rPr>
        <w:t>實際支用</w:t>
      </w:r>
      <w:r w:rsidR="00D21922" w:rsidRPr="0021263F">
        <w:rPr>
          <w:rFonts w:hAnsi="標楷體" w:hint="eastAsia"/>
          <w:color w:val="000000"/>
        </w:rPr>
        <w:t>（含折抵權利金</w:t>
      </w:r>
      <w:r w:rsidR="00A96D28" w:rsidRPr="0021263F">
        <w:rPr>
          <w:rFonts w:hAnsi="標楷體" w:hint="eastAsia"/>
          <w:color w:val="000000"/>
        </w:rPr>
        <w:t>之</w:t>
      </w:r>
      <w:r w:rsidR="00D21922" w:rsidRPr="0021263F">
        <w:rPr>
          <w:rFonts w:hAnsi="標楷體" w:hint="eastAsia"/>
          <w:color w:val="000000"/>
        </w:rPr>
        <w:t>增辦工程</w:t>
      </w:r>
      <w:r w:rsidR="00A96D28" w:rsidRPr="0021263F">
        <w:rPr>
          <w:rFonts w:hAnsi="標楷體" w:hint="eastAsia"/>
          <w:color w:val="000000"/>
        </w:rPr>
        <w:t>費</w:t>
      </w:r>
      <w:r w:rsidR="00D21922" w:rsidRPr="0021263F">
        <w:rPr>
          <w:rFonts w:hAnsi="標楷體" w:hint="eastAsia"/>
          <w:color w:val="000000"/>
        </w:rPr>
        <w:t>）</w:t>
      </w:r>
      <w:r w:rsidRPr="0021263F">
        <w:rPr>
          <w:rFonts w:hAnsi="標楷體" w:hint="eastAsia"/>
          <w:color w:val="000000"/>
        </w:rPr>
        <w:t>九百</w:t>
      </w:r>
      <w:r w:rsidR="00D21922" w:rsidRPr="0021263F">
        <w:rPr>
          <w:rFonts w:hAnsi="標楷體" w:hint="eastAsia"/>
          <w:color w:val="000000"/>
        </w:rPr>
        <w:t>六</w:t>
      </w:r>
      <w:r w:rsidRPr="0021263F">
        <w:rPr>
          <w:rFonts w:hAnsi="標楷體" w:hint="eastAsia"/>
          <w:color w:val="000000"/>
        </w:rPr>
        <w:t>十一億</w:t>
      </w:r>
      <w:r w:rsidR="00D21922" w:rsidRPr="0021263F">
        <w:rPr>
          <w:rFonts w:hAnsi="標楷體" w:hint="eastAsia"/>
          <w:color w:val="000000"/>
        </w:rPr>
        <w:t>零八百</w:t>
      </w:r>
      <w:r w:rsidRPr="0021263F">
        <w:rPr>
          <w:rFonts w:hAnsi="標楷體" w:hint="eastAsia"/>
          <w:color w:val="000000"/>
        </w:rPr>
        <w:t>萬元，總工程經費超支約二十</w:t>
      </w:r>
      <w:r w:rsidR="009E47FB" w:rsidRPr="0021263F">
        <w:rPr>
          <w:rFonts w:hAnsi="標楷體" w:hint="eastAsia"/>
          <w:color w:val="000000"/>
        </w:rPr>
        <w:t>三</w:t>
      </w:r>
      <w:r w:rsidRPr="0021263F">
        <w:rPr>
          <w:rFonts w:hAnsi="標楷體" w:hint="eastAsia"/>
          <w:color w:val="000000"/>
        </w:rPr>
        <w:t>億</w:t>
      </w:r>
      <w:r w:rsidR="009E47FB" w:rsidRPr="0021263F">
        <w:rPr>
          <w:rFonts w:hAnsi="標楷體" w:hint="eastAsia"/>
          <w:color w:val="000000"/>
        </w:rPr>
        <w:t>八</w:t>
      </w:r>
      <w:r w:rsidRPr="0021263F">
        <w:rPr>
          <w:rFonts w:hAnsi="標楷體" w:hint="eastAsia"/>
          <w:color w:val="000000"/>
        </w:rPr>
        <w:t>千</w:t>
      </w:r>
      <w:r w:rsidR="009E47FB" w:rsidRPr="0021263F">
        <w:rPr>
          <w:rFonts w:hAnsi="標楷體" w:hint="eastAsia"/>
          <w:color w:val="000000"/>
        </w:rPr>
        <w:t>九</w:t>
      </w:r>
      <w:r w:rsidRPr="0021263F">
        <w:rPr>
          <w:rFonts w:hAnsi="標楷體" w:hint="eastAsia"/>
          <w:color w:val="000000"/>
        </w:rPr>
        <w:t>百</w:t>
      </w:r>
      <w:r w:rsidR="009E47FB" w:rsidRPr="0021263F">
        <w:rPr>
          <w:rFonts w:hAnsi="標楷體" w:hint="eastAsia"/>
          <w:color w:val="000000"/>
        </w:rPr>
        <w:t>九</w:t>
      </w:r>
      <w:r w:rsidRPr="0021263F">
        <w:rPr>
          <w:rFonts w:hAnsi="標楷體" w:hint="eastAsia"/>
          <w:color w:val="000000"/>
        </w:rPr>
        <w:t>十</w:t>
      </w:r>
      <w:r w:rsidRPr="0021263F">
        <w:rPr>
          <w:rFonts w:hAnsi="標楷體" w:hint="eastAsia"/>
          <w:color w:val="000000"/>
        </w:rPr>
        <w:lastRenderedPageBreak/>
        <w:t>萬元</w:t>
      </w:r>
      <w:bookmarkEnd w:id="281"/>
      <w:bookmarkEnd w:id="282"/>
      <w:r w:rsidR="00A96D28" w:rsidRPr="0021263F">
        <w:rPr>
          <w:rFonts w:hAnsi="標楷體" w:hint="eastAsia"/>
          <w:color w:val="000000"/>
        </w:rPr>
        <w:t>（如表十）</w:t>
      </w:r>
      <w:r w:rsidR="00C053A5" w:rsidRPr="0021263F">
        <w:rPr>
          <w:rFonts w:hAnsi="標楷體" w:hint="eastAsia"/>
          <w:color w:val="000000"/>
        </w:rPr>
        <w:t>，致</w:t>
      </w:r>
      <w:r w:rsidR="0085001F" w:rsidRPr="0021263F">
        <w:rPr>
          <w:rFonts w:hAnsi="標楷體" w:hint="eastAsia"/>
          <w:color w:val="000000"/>
        </w:rPr>
        <w:t>土建工程</w:t>
      </w:r>
      <w:r w:rsidR="00762C48" w:rsidRPr="0021263F">
        <w:rPr>
          <w:rFonts w:hAnsi="標楷體" w:hint="eastAsia"/>
          <w:color w:val="000000"/>
        </w:rPr>
        <w:t>之</w:t>
      </w:r>
      <w:r w:rsidR="0085001F" w:rsidRPr="0021263F">
        <w:rPr>
          <w:rFonts w:hAnsi="標楷體" w:hint="eastAsia"/>
          <w:color w:val="000000"/>
        </w:rPr>
        <w:t>支出</w:t>
      </w:r>
      <w:r w:rsidR="00C053A5" w:rsidRPr="0021263F">
        <w:rPr>
          <w:rFonts w:hAnsi="標楷體" w:hint="eastAsia"/>
          <w:color w:val="000000"/>
        </w:rPr>
        <w:t>超過政府投資額度</w:t>
      </w:r>
      <w:r w:rsidR="0085001F" w:rsidRPr="0021263F">
        <w:rPr>
          <w:rFonts w:hAnsi="標楷體" w:hint="eastAsia"/>
          <w:color w:val="000000"/>
        </w:rPr>
        <w:t>，不利政府權益</w:t>
      </w:r>
      <w:r w:rsidR="00072CD0" w:rsidRPr="0021263F">
        <w:rPr>
          <w:rFonts w:hAnsi="標楷體" w:hint="eastAsia"/>
          <w:color w:val="000000"/>
        </w:rPr>
        <w:t>。</w:t>
      </w:r>
      <w:bookmarkEnd w:id="283"/>
    </w:p>
    <w:p w:rsidR="00BE2944" w:rsidRPr="0021263F" w:rsidRDefault="00BE2944" w:rsidP="003A3F49">
      <w:pPr>
        <w:pStyle w:val="3"/>
        <w:kinsoku/>
        <w:ind w:left="1360" w:hanging="680"/>
        <w:rPr>
          <w:rFonts w:hAnsi="標楷體"/>
          <w:color w:val="000000"/>
        </w:rPr>
      </w:pPr>
      <w:bookmarkStart w:id="284" w:name="_Toc291943861"/>
      <w:bookmarkStart w:id="285" w:name="_Toc293309863"/>
      <w:bookmarkStart w:id="286" w:name="_Toc293501532"/>
      <w:r w:rsidRPr="0021263F">
        <w:rPr>
          <w:rFonts w:hAnsi="標楷體" w:hint="eastAsia"/>
          <w:color w:val="000000"/>
        </w:rPr>
        <w:t>又高捷公司與</w:t>
      </w:r>
      <w:r w:rsidR="00BC0683" w:rsidRPr="0021263F">
        <w:rPr>
          <w:rFonts w:hAnsi="標楷體"/>
          <w:color w:val="000000"/>
        </w:rPr>
        <w:t>達欣工程股份有限公司</w:t>
      </w:r>
      <w:r w:rsidRPr="0021263F">
        <w:rPr>
          <w:rFonts w:hAnsi="標楷體" w:hint="eastAsia"/>
          <w:color w:val="000000"/>
        </w:rPr>
        <w:t>、東南</w:t>
      </w:r>
      <w:r w:rsidR="00BC0683" w:rsidRPr="0021263F">
        <w:rPr>
          <w:rFonts w:hAnsi="標楷體" w:hint="eastAsia"/>
          <w:color w:val="000000"/>
        </w:rPr>
        <w:t>水泥股份有限</w:t>
      </w:r>
      <w:r w:rsidRPr="0021263F">
        <w:rPr>
          <w:rFonts w:hAnsi="標楷體" w:hint="eastAsia"/>
          <w:color w:val="000000"/>
        </w:rPr>
        <w:t>公司及</w:t>
      </w:r>
      <w:r w:rsidR="00BC0683" w:rsidRPr="0021263F">
        <w:rPr>
          <w:rFonts w:hAnsi="標楷體" w:hint="eastAsia"/>
          <w:color w:val="000000"/>
        </w:rPr>
        <w:t>日商清水營造工程股份有限公司</w:t>
      </w:r>
      <w:r w:rsidR="00A96D28" w:rsidRPr="0021263F">
        <w:rPr>
          <w:rFonts w:hAnsi="標楷體" w:hint="eastAsia"/>
          <w:color w:val="000000"/>
        </w:rPr>
        <w:t>，</w:t>
      </w:r>
      <w:r w:rsidRPr="0021263F">
        <w:rPr>
          <w:rFonts w:hAnsi="標楷體" w:hint="eastAsia"/>
          <w:color w:val="000000"/>
        </w:rPr>
        <w:t>於九十一年十二月九日始簽訂高捷橘線CO1區段標統包工程契約書，惟高捷公司卻</w:t>
      </w:r>
      <w:r w:rsidR="00A96D28" w:rsidRPr="0021263F">
        <w:rPr>
          <w:rFonts w:hAnsi="標楷體" w:hint="eastAsia"/>
          <w:color w:val="000000"/>
        </w:rPr>
        <w:t>早</w:t>
      </w:r>
      <w:r w:rsidRPr="0021263F">
        <w:rPr>
          <w:rFonts w:hAnsi="標楷體" w:hint="eastAsia"/>
          <w:color w:val="000000"/>
        </w:rPr>
        <w:t>於九十一年九月十七日即已支付工程款一億六千九百萬元。</w:t>
      </w:r>
      <w:bookmarkEnd w:id="284"/>
      <w:bookmarkEnd w:id="285"/>
      <w:bookmarkEnd w:id="286"/>
    </w:p>
    <w:p w:rsidR="000F14DD" w:rsidRPr="0021263F" w:rsidRDefault="000F14DD" w:rsidP="003A3F49">
      <w:pPr>
        <w:pStyle w:val="3"/>
        <w:kinsoku/>
        <w:ind w:left="1360" w:hanging="680"/>
        <w:rPr>
          <w:rFonts w:hAnsi="標楷體"/>
          <w:color w:val="000000"/>
        </w:rPr>
      </w:pPr>
      <w:bookmarkStart w:id="287" w:name="_Toc293501533"/>
      <w:bookmarkStart w:id="288" w:name="_Toc291943862"/>
      <w:bookmarkStart w:id="289" w:name="_Toc293309864"/>
      <w:r w:rsidRPr="0021263F">
        <w:rPr>
          <w:rFonts w:hAnsi="標楷體" w:hint="eastAsia"/>
          <w:color w:val="000000"/>
        </w:rPr>
        <w:t>另高捷公司前監察人</w:t>
      </w:r>
      <w:r w:rsidR="00E63A01">
        <w:rPr>
          <w:rFonts w:hAnsi="標楷體" w:hint="eastAsia"/>
          <w:color w:val="000000"/>
        </w:rPr>
        <w:t>尹OO</w:t>
      </w:r>
      <w:r w:rsidRPr="0021263F">
        <w:rPr>
          <w:rFonts w:hAnsi="標楷體" w:hint="eastAsia"/>
          <w:color w:val="000000"/>
        </w:rPr>
        <w:t>先生委託「資誠會計師事務所」對該公司辦理專案查核</w:t>
      </w:r>
      <w:r w:rsidR="00A96D28" w:rsidRPr="0021263F">
        <w:rPr>
          <w:rFonts w:hAnsi="標楷體" w:hint="eastAsia"/>
          <w:color w:val="000000"/>
        </w:rPr>
        <w:t>，</w:t>
      </w:r>
      <w:r w:rsidRPr="0021263F">
        <w:rPr>
          <w:rFonts w:hAnsi="標楷體" w:hint="eastAsia"/>
          <w:color w:val="000000"/>
        </w:rPr>
        <w:t>於九十五年十二月二十五日將專案報告函送該公司</w:t>
      </w:r>
      <w:r w:rsidR="000F2CC4" w:rsidRPr="0021263F">
        <w:rPr>
          <w:rFonts w:hAnsi="標楷體" w:hint="eastAsia"/>
          <w:color w:val="000000"/>
        </w:rPr>
        <w:t>，</w:t>
      </w:r>
      <w:r w:rsidRPr="0021263F">
        <w:rPr>
          <w:rFonts w:hAnsi="標楷體" w:hint="eastAsia"/>
          <w:color w:val="000000"/>
        </w:rPr>
        <w:t>計提出發現事項三十七項，</w:t>
      </w:r>
      <w:r w:rsidR="00A96D28" w:rsidRPr="0021263F">
        <w:rPr>
          <w:rFonts w:hAnsi="標楷體" w:hint="eastAsia"/>
          <w:color w:val="000000"/>
        </w:rPr>
        <w:t>然高雄市政府卻毫無所悉</w:t>
      </w:r>
      <w:r w:rsidRPr="0021263F">
        <w:rPr>
          <w:rFonts w:hAnsi="標楷體" w:hint="eastAsia"/>
          <w:color w:val="000000"/>
        </w:rPr>
        <w:t>，亦未收到專案查核報告。</w:t>
      </w:r>
      <w:bookmarkEnd w:id="287"/>
    </w:p>
    <w:p w:rsidR="00BE2944" w:rsidRPr="0021263F" w:rsidRDefault="000F14DD" w:rsidP="00F74187">
      <w:pPr>
        <w:pStyle w:val="3"/>
        <w:kinsoku/>
        <w:overflowPunct w:val="0"/>
        <w:ind w:left="1360" w:hanging="680"/>
        <w:rPr>
          <w:rFonts w:hAnsi="標楷體"/>
          <w:color w:val="000000"/>
        </w:rPr>
      </w:pPr>
      <w:bookmarkStart w:id="290" w:name="_Toc293501534"/>
      <w:r w:rsidRPr="0021263F">
        <w:rPr>
          <w:rFonts w:hAnsi="標楷體" w:hint="eastAsia"/>
          <w:color w:val="000000"/>
        </w:rPr>
        <w:t>綜上，高捷公司興</w:t>
      </w:r>
      <w:r w:rsidR="00F74187" w:rsidRPr="0021263F">
        <w:rPr>
          <w:rFonts w:hAnsi="標楷體" w:hint="eastAsia"/>
          <w:color w:val="000000"/>
        </w:rPr>
        <w:t>辦</w:t>
      </w:r>
      <w:r w:rsidRPr="0021263F">
        <w:rPr>
          <w:rFonts w:hAnsi="標楷體" w:hint="eastAsia"/>
          <w:color w:val="000000"/>
        </w:rPr>
        <w:t>高捷</w:t>
      </w:r>
      <w:r w:rsidR="00F74187" w:rsidRPr="0021263F">
        <w:rPr>
          <w:rFonts w:hAnsi="標楷體" w:hint="eastAsia"/>
          <w:color w:val="000000"/>
        </w:rPr>
        <w:t>BOT工程，</w:t>
      </w:r>
      <w:r w:rsidRPr="0021263F">
        <w:rPr>
          <w:rFonts w:hAnsi="標楷體" w:hint="eastAsia"/>
          <w:color w:val="000000"/>
        </w:rPr>
        <w:t>竟未設置預算管控程序，且有部分支出異於常情，簽約前即支付工程款</w:t>
      </w:r>
      <w:r w:rsidR="00F74187" w:rsidRPr="0021263F">
        <w:rPr>
          <w:rFonts w:hAnsi="標楷體" w:hint="eastAsia"/>
          <w:color w:val="000000"/>
        </w:rPr>
        <w:t>，</w:t>
      </w:r>
      <w:r w:rsidR="005E041B">
        <w:rPr>
          <w:rFonts w:hAnsi="標楷體" w:hint="eastAsia"/>
          <w:color w:val="000000"/>
        </w:rPr>
        <w:t>甚</w:t>
      </w:r>
      <w:r w:rsidR="00F74187" w:rsidRPr="0021263F">
        <w:rPr>
          <w:rFonts w:hAnsi="標楷體" w:hint="eastAsia"/>
          <w:color w:val="000000"/>
        </w:rPr>
        <w:t>或</w:t>
      </w:r>
      <w:r w:rsidR="005E041B" w:rsidRPr="005E041B">
        <w:rPr>
          <w:rFonts w:hAnsi="標楷體" w:hint="eastAsia"/>
          <w:color w:val="000000"/>
        </w:rPr>
        <w:t>土建工程支出金額超過政府投資額度</w:t>
      </w:r>
      <w:r w:rsidRPr="0021263F">
        <w:rPr>
          <w:rFonts w:hAnsi="標楷體" w:hint="eastAsia"/>
          <w:color w:val="000000"/>
        </w:rPr>
        <w:t>之</w:t>
      </w:r>
      <w:r w:rsidR="005E041B">
        <w:rPr>
          <w:rFonts w:hAnsi="標楷體" w:hint="eastAsia"/>
          <w:color w:val="000000"/>
        </w:rPr>
        <w:t>情事</w:t>
      </w:r>
      <w:r w:rsidR="00F74187" w:rsidRPr="0021263F">
        <w:rPr>
          <w:rFonts w:hAnsi="標楷體" w:hint="eastAsia"/>
          <w:color w:val="000000"/>
        </w:rPr>
        <w:t>。</w:t>
      </w:r>
      <w:r w:rsidRPr="0021263F">
        <w:rPr>
          <w:rFonts w:hAnsi="標楷體" w:hint="eastAsia"/>
          <w:color w:val="000000"/>
        </w:rPr>
        <w:t>高雄市政府雖依合約規定</w:t>
      </w:r>
      <w:r w:rsidR="00F74187" w:rsidRPr="0021263F">
        <w:rPr>
          <w:rFonts w:hAnsi="標楷體" w:hint="eastAsia"/>
          <w:color w:val="000000"/>
        </w:rPr>
        <w:t>對高捷公司</w:t>
      </w:r>
      <w:r w:rsidRPr="0021263F">
        <w:rPr>
          <w:rFonts w:hAnsi="標楷體" w:hint="eastAsia"/>
          <w:color w:val="000000"/>
        </w:rPr>
        <w:t>進行財務檢查，惟該等檢查</w:t>
      </w:r>
      <w:r w:rsidR="00F74187" w:rsidRPr="0021263F">
        <w:rPr>
          <w:rFonts w:hAnsi="標楷體" w:hint="eastAsia"/>
          <w:color w:val="000000"/>
        </w:rPr>
        <w:t>卻始</w:t>
      </w:r>
      <w:r w:rsidRPr="0021263F">
        <w:rPr>
          <w:rFonts w:hAnsi="標楷體" w:hint="eastAsia"/>
          <w:color w:val="000000"/>
        </w:rPr>
        <w:t>於高捷各主要工程均已發包完成後，</w:t>
      </w:r>
      <w:r w:rsidR="0021263F" w:rsidRPr="0021263F">
        <w:rPr>
          <w:rFonts w:hAnsi="標楷體" w:hint="eastAsia"/>
          <w:color w:val="000000"/>
        </w:rPr>
        <w:t>實</w:t>
      </w:r>
      <w:r w:rsidR="00F74187" w:rsidRPr="0021263F">
        <w:rPr>
          <w:rFonts w:hAnsi="標楷體" w:hint="eastAsia"/>
          <w:color w:val="000000"/>
        </w:rPr>
        <w:t>難</w:t>
      </w:r>
      <w:r w:rsidRPr="0021263F">
        <w:rPr>
          <w:rFonts w:hAnsi="標楷體" w:hint="eastAsia"/>
          <w:color w:val="000000"/>
        </w:rPr>
        <w:t>發揮財務監督之效，</w:t>
      </w:r>
      <w:r w:rsidR="00F74187" w:rsidRPr="0021263F">
        <w:rPr>
          <w:rFonts w:hAnsi="標楷體" w:hint="eastAsia"/>
          <w:color w:val="000000"/>
        </w:rPr>
        <w:t>且</w:t>
      </w:r>
      <w:r w:rsidRPr="0021263F">
        <w:rPr>
          <w:rFonts w:hAnsi="標楷體" w:hint="eastAsia"/>
          <w:color w:val="000000"/>
        </w:rPr>
        <w:t>對於</w:t>
      </w:r>
      <w:r w:rsidR="00F74187" w:rsidRPr="0021263F">
        <w:rPr>
          <w:rFonts w:hAnsi="標楷體" w:hint="eastAsia"/>
          <w:color w:val="000000"/>
        </w:rPr>
        <w:t>該</w:t>
      </w:r>
      <w:r w:rsidRPr="0021263F">
        <w:rPr>
          <w:rFonts w:hAnsi="標楷體" w:hint="eastAsia"/>
          <w:color w:val="000000"/>
        </w:rPr>
        <w:t>公司監察人委託會計師事務所辦理專案查核結果</w:t>
      </w:r>
      <w:r w:rsidR="001F65BF" w:rsidRPr="0021263F">
        <w:rPr>
          <w:rFonts w:hAnsi="標楷體" w:hint="eastAsia"/>
          <w:color w:val="000000"/>
        </w:rPr>
        <w:t>亦</w:t>
      </w:r>
      <w:r w:rsidRPr="0021263F">
        <w:rPr>
          <w:rFonts w:hAnsi="標楷體" w:hint="eastAsia"/>
          <w:color w:val="000000"/>
        </w:rPr>
        <w:t>無所悉，顯怠忽監督職責。</w:t>
      </w:r>
      <w:bookmarkEnd w:id="288"/>
      <w:bookmarkEnd w:id="289"/>
      <w:bookmarkEnd w:id="290"/>
    </w:p>
    <w:p w:rsidR="00F038A4" w:rsidRPr="005A0D14" w:rsidRDefault="00F038A4" w:rsidP="00785F96">
      <w:pPr>
        <w:pStyle w:val="2"/>
        <w:kinsoku/>
        <w:spacing w:beforeLines="25" w:before="114"/>
        <w:ind w:left="1122"/>
        <w:rPr>
          <w:rFonts w:hAnsi="標楷體"/>
          <w:b/>
        </w:rPr>
      </w:pPr>
      <w:bookmarkStart w:id="291" w:name="_Toc293309865"/>
      <w:bookmarkStart w:id="292" w:name="_Toc293501540"/>
      <w:bookmarkStart w:id="293" w:name="_Toc294174018"/>
      <w:bookmarkStart w:id="294" w:name="_Toc291943870"/>
      <w:r w:rsidRPr="004517C2">
        <w:rPr>
          <w:rFonts w:hAnsi="標楷體"/>
          <w:b/>
        </w:rPr>
        <w:t>高捷</w:t>
      </w:r>
      <w:r w:rsidR="006F31E1">
        <w:rPr>
          <w:rFonts w:hAnsi="標楷體" w:hint="eastAsia"/>
          <w:b/>
        </w:rPr>
        <w:t>某</w:t>
      </w:r>
      <w:r w:rsidRPr="004517C2">
        <w:rPr>
          <w:rFonts w:hAnsi="標楷體"/>
          <w:b/>
        </w:rPr>
        <w:t>區段標統包工程廠商之安排曲折、承攬比例懸殊</w:t>
      </w:r>
      <w:r w:rsidR="00025297">
        <w:rPr>
          <w:rFonts w:hAnsi="標楷體" w:hint="eastAsia"/>
          <w:b/>
        </w:rPr>
        <w:t>。</w:t>
      </w:r>
      <w:r w:rsidR="006F3EA0">
        <w:rPr>
          <w:rFonts w:hAnsi="標楷體" w:hint="eastAsia"/>
          <w:b/>
        </w:rPr>
        <w:t>高捷公司支付第一筆工程款予統包工程</w:t>
      </w:r>
      <w:r w:rsidR="006F31E1">
        <w:rPr>
          <w:rFonts w:hAnsi="標楷體" w:hint="eastAsia"/>
          <w:b/>
        </w:rPr>
        <w:t>某</w:t>
      </w:r>
      <w:r w:rsidR="006F3EA0">
        <w:rPr>
          <w:rFonts w:hAnsi="標楷體" w:hint="eastAsia"/>
          <w:b/>
        </w:rPr>
        <w:t>廠商</w:t>
      </w:r>
      <w:r w:rsidR="006F31E1">
        <w:rPr>
          <w:rFonts w:hAnsi="標楷體" w:hint="eastAsia"/>
          <w:b/>
        </w:rPr>
        <w:t>，該公司</w:t>
      </w:r>
      <w:r w:rsidRPr="004517C2">
        <w:rPr>
          <w:rFonts w:hAnsi="標楷體"/>
          <w:b/>
        </w:rPr>
        <w:t>之財務操作</w:t>
      </w:r>
      <w:r w:rsidR="006F3EA0">
        <w:rPr>
          <w:rFonts w:hAnsi="標楷體" w:hint="eastAsia"/>
          <w:b/>
        </w:rPr>
        <w:t>、資金流向、</w:t>
      </w:r>
      <w:r w:rsidRPr="004517C2">
        <w:rPr>
          <w:rFonts w:hAnsi="標楷體"/>
          <w:b/>
        </w:rPr>
        <w:t>時間與方式</w:t>
      </w:r>
      <w:r w:rsidR="006F3EA0">
        <w:rPr>
          <w:rFonts w:hAnsi="標楷體" w:hint="eastAsia"/>
          <w:b/>
        </w:rPr>
        <w:t>不必要地複雜，與</w:t>
      </w:r>
      <w:r w:rsidRPr="004517C2">
        <w:rPr>
          <w:rFonts w:hAnsi="標楷體"/>
          <w:b/>
        </w:rPr>
        <w:t>營運常規迥異，</w:t>
      </w:r>
      <w:r w:rsidR="006F3EA0">
        <w:rPr>
          <w:rFonts w:hAnsi="標楷體" w:hint="eastAsia"/>
          <w:b/>
        </w:rPr>
        <w:t>且恐背離其營建之資金需求，</w:t>
      </w:r>
      <w:r w:rsidR="00854705">
        <w:rPr>
          <w:rFonts w:hAnsi="標楷體" w:hint="eastAsia"/>
          <w:b/>
        </w:rPr>
        <w:t>猶待進一步</w:t>
      </w:r>
      <w:r w:rsidR="00A636A6">
        <w:rPr>
          <w:rFonts w:hAnsi="標楷體" w:hint="eastAsia"/>
          <w:b/>
        </w:rPr>
        <w:t>究查</w:t>
      </w:r>
      <w:r w:rsidRPr="004517C2">
        <w:rPr>
          <w:rFonts w:hAnsi="標楷體"/>
          <w:b/>
        </w:rPr>
        <w:t>釐清，</w:t>
      </w:r>
      <w:r w:rsidR="007F0BFD" w:rsidRPr="007F0BFD">
        <w:rPr>
          <w:rFonts w:hAnsi="標楷體" w:hint="eastAsia"/>
          <w:b/>
        </w:rPr>
        <w:t>惟容非本院</w:t>
      </w:r>
      <w:r w:rsidR="00683778">
        <w:rPr>
          <w:rFonts w:hAnsi="標楷體" w:hint="eastAsia"/>
          <w:b/>
        </w:rPr>
        <w:t>監察</w:t>
      </w:r>
      <w:r w:rsidR="007F0BFD" w:rsidRPr="007F0BFD">
        <w:rPr>
          <w:rFonts w:hAnsi="標楷體" w:hint="eastAsia"/>
          <w:b/>
        </w:rPr>
        <w:t>職權所及</w:t>
      </w:r>
      <w:r w:rsidRPr="004517C2">
        <w:rPr>
          <w:rFonts w:hAnsi="標楷體"/>
          <w:b/>
        </w:rPr>
        <w:t>，</w:t>
      </w:r>
      <w:r w:rsidR="007225E4">
        <w:rPr>
          <w:rFonts w:hAnsi="標楷體" w:hint="eastAsia"/>
          <w:b/>
        </w:rPr>
        <w:t>宜由</w:t>
      </w:r>
      <w:r w:rsidRPr="004517C2">
        <w:rPr>
          <w:rFonts w:hAnsi="標楷體"/>
          <w:b/>
        </w:rPr>
        <w:t>檢調</w:t>
      </w:r>
      <w:r w:rsidR="005D41F6" w:rsidRPr="004517C2">
        <w:rPr>
          <w:rFonts w:hAnsi="標楷體" w:hint="eastAsia"/>
          <w:b/>
        </w:rPr>
        <w:t>機關</w:t>
      </w:r>
      <w:bookmarkEnd w:id="291"/>
      <w:bookmarkEnd w:id="292"/>
      <w:r w:rsidR="007225E4" w:rsidRPr="005A0D14">
        <w:rPr>
          <w:rFonts w:hAnsi="標楷體" w:hint="eastAsia"/>
          <w:b/>
        </w:rPr>
        <w:t>續辦查處</w:t>
      </w:r>
      <w:bookmarkEnd w:id="293"/>
    </w:p>
    <w:p w:rsidR="00F038A4" w:rsidRPr="004517C2" w:rsidRDefault="007358D3" w:rsidP="006F31E1">
      <w:pPr>
        <w:pStyle w:val="3"/>
        <w:numPr>
          <w:ilvl w:val="0"/>
          <w:numId w:val="0"/>
        </w:numPr>
        <w:kinsoku/>
        <w:ind w:leftChars="350" w:left="1191"/>
        <w:rPr>
          <w:rFonts w:hAnsi="標楷體"/>
        </w:rPr>
      </w:pPr>
      <w:bookmarkStart w:id="295" w:name="_Toc293309866"/>
      <w:bookmarkStart w:id="296" w:name="_Toc293501541"/>
      <w:r>
        <w:rPr>
          <w:rFonts w:hAnsi="標楷體" w:hint="eastAsia"/>
        </w:rPr>
        <w:t>（牽涉</w:t>
      </w:r>
      <w:r w:rsidR="004053E3">
        <w:rPr>
          <w:rFonts w:hAnsi="標楷體" w:hint="eastAsia"/>
        </w:rPr>
        <w:t>偵查</w:t>
      </w:r>
      <w:r>
        <w:rPr>
          <w:rFonts w:hAnsi="標楷體" w:hint="eastAsia"/>
        </w:rPr>
        <w:t>秘密略不公布，下接136頁）</w:t>
      </w:r>
      <w:bookmarkEnd w:id="295"/>
      <w:bookmarkEnd w:id="296"/>
    </w:p>
    <w:p w:rsidR="00F038A4" w:rsidRDefault="00F038A4" w:rsidP="006F31E1">
      <w:pPr>
        <w:pStyle w:val="3"/>
        <w:numPr>
          <w:ilvl w:val="0"/>
          <w:numId w:val="0"/>
        </w:numPr>
        <w:kinsoku/>
        <w:ind w:left="1360"/>
        <w:rPr>
          <w:rFonts w:hAnsi="標楷體"/>
        </w:rPr>
      </w:pPr>
    </w:p>
    <w:p w:rsidR="006755F1" w:rsidRDefault="006755F1" w:rsidP="006F31E1">
      <w:pPr>
        <w:pStyle w:val="3"/>
        <w:numPr>
          <w:ilvl w:val="0"/>
          <w:numId w:val="0"/>
        </w:numPr>
        <w:kinsoku/>
        <w:ind w:left="1360"/>
        <w:rPr>
          <w:rFonts w:hAnsi="標楷體"/>
        </w:rPr>
        <w:sectPr w:rsidR="006755F1" w:rsidSect="006755F1">
          <w:type w:val="continuous"/>
          <w:pgSz w:w="11907" w:h="16840" w:code="9"/>
          <w:pgMar w:top="1701" w:right="1418" w:bottom="1418" w:left="1418" w:header="851" w:footer="851" w:gutter="227"/>
          <w:pgNumType w:start="75"/>
          <w:cols w:space="425"/>
          <w:docGrid w:type="linesAndChars" w:linePitch="457" w:charSpace="4127"/>
        </w:sectPr>
      </w:pPr>
    </w:p>
    <w:p w:rsidR="002B1372" w:rsidRPr="004517C2" w:rsidRDefault="002B1372" w:rsidP="006755F1">
      <w:pPr>
        <w:pStyle w:val="2"/>
        <w:kinsoku/>
        <w:ind w:left="1122"/>
        <w:rPr>
          <w:rFonts w:hAnsi="標楷體"/>
          <w:b/>
        </w:rPr>
      </w:pPr>
      <w:bookmarkStart w:id="297" w:name="_Toc291943873"/>
      <w:bookmarkStart w:id="298" w:name="_Toc293309875"/>
      <w:bookmarkStart w:id="299" w:name="_Toc293501550"/>
      <w:bookmarkStart w:id="300" w:name="_Toc294174019"/>
      <w:bookmarkEnd w:id="294"/>
      <w:r w:rsidRPr="004517C2">
        <w:rPr>
          <w:rFonts w:hAnsi="標楷體" w:hint="eastAsia"/>
          <w:b/>
        </w:rPr>
        <w:lastRenderedPageBreak/>
        <w:t>勞委會於九十年五月十日公告停止重大工程引進外籍勞工，</w:t>
      </w:r>
      <w:r w:rsidR="00BC642A">
        <w:rPr>
          <w:rFonts w:hAnsi="標楷體" w:hint="eastAsia"/>
          <w:b/>
        </w:rPr>
        <w:t>復</w:t>
      </w:r>
      <w:r w:rsidRPr="004517C2">
        <w:rPr>
          <w:rFonts w:hAnsi="標楷體" w:hint="eastAsia"/>
          <w:b/>
        </w:rPr>
        <w:t>於九十二年六月二十六日補充公告放寬BOT業者引進外勞，決策過程悖離常情，</w:t>
      </w:r>
      <w:bookmarkEnd w:id="297"/>
      <w:bookmarkEnd w:id="298"/>
      <w:bookmarkEnd w:id="299"/>
      <w:r w:rsidR="00BC642A">
        <w:rPr>
          <w:rFonts w:hAnsi="標楷體" w:hint="eastAsia"/>
          <w:b/>
        </w:rPr>
        <w:t>誠有可議</w:t>
      </w:r>
      <w:bookmarkEnd w:id="300"/>
    </w:p>
    <w:p w:rsidR="0045142E" w:rsidRPr="0045142E" w:rsidRDefault="0045142E" w:rsidP="0045142E">
      <w:pPr>
        <w:pStyle w:val="3"/>
        <w:rPr>
          <w:rFonts w:hAnsi="標楷體"/>
        </w:rPr>
      </w:pPr>
      <w:r w:rsidRPr="0045142E">
        <w:rPr>
          <w:rFonts w:hAnsi="標楷體" w:hint="eastAsia"/>
        </w:rPr>
        <w:t>依勞委會九十年五月十日公告，高捷公司並無規劃引進外勞並付諸實施具體表現，不符適用「信賴保護」原則之要件，不得據以申請引進外勞：</w:t>
      </w:r>
    </w:p>
    <w:p w:rsidR="0045142E" w:rsidRPr="0045142E" w:rsidRDefault="0045142E" w:rsidP="002A3F84">
      <w:pPr>
        <w:pStyle w:val="4"/>
        <w:ind w:left="1740" w:hanging="697"/>
      </w:pPr>
      <w:r w:rsidRPr="0045142E">
        <w:rPr>
          <w:rFonts w:hint="eastAsia"/>
        </w:rPr>
        <w:t>按八十九年一月二十六日修正之就業服務法第六條規定：「本法所稱主管機關：在中央為行政院勞工委員會…」、第四十三條第一項規定：「雇主聘僱外國人在中華民國境內從事之工作，除本法另有規定外，以左列各款為限︰…八、為因應國家重要建設工程或經濟社會發展需要，經中央主管機關指定之工作。」第四十五條規定：「雇主聘僱外國人從事第四十三條第一項第七款至第九款工作，應檢具有關文件向中央主管機關申請許可；其許可及有關聘僱管理辦法，由中央主管機關會商中央目的事業主管機關定之。」勞委會掌理雇主申請聘僱外國人之許可，並得依職權指定聘僱外國人之工作及公告，故勞委會所為之公告乃補充法規命令內容，其涉及人民權利者，依司法院大法官釋字第五二五號解釋：「信賴保護原則攸關憲法上人民權利之保障…行政法規之廢止或變更亦有其適用。…其因公益之必要廢止法規或修改內容致人民客觀上具體表現其因信賴而生之實體法上利益損害，應採取合理之補救措施，…純屬願望、期待而未有表現其已生信賴之事實者，則欠缺信賴要件，不在保護範圍」。</w:t>
      </w:r>
    </w:p>
    <w:p w:rsidR="0045142E" w:rsidRPr="0045142E" w:rsidRDefault="0045142E" w:rsidP="0045142E">
      <w:pPr>
        <w:pStyle w:val="4"/>
      </w:pPr>
      <w:r w:rsidRPr="0045142E">
        <w:rPr>
          <w:rFonts w:hint="eastAsia"/>
        </w:rPr>
        <w:t>查勞委會於九十年五月十日公告停止重大工程申請引進外勞，雖涉及政府政策或法令之變更，然高捷公司於投標時已明確表示：高雄捷運工程</w:t>
      </w:r>
      <w:r w:rsidRPr="0045142E">
        <w:rPr>
          <w:rFonts w:hint="eastAsia"/>
        </w:rPr>
        <w:lastRenderedPageBreak/>
        <w:t>施工期間每年可創造約一萬個技術勞力之就業機會，同時改善高屏地區失業率（見投資計畫書第九章其他必要事項九之二頁），且當時營造業失業者已足供重大建設人力需求（見勞委會九十年五月十日公告），而該公司內簽亦表示：「…本公司於備標階段並未明確估算工程費用之用人成本，…事後勉強區分本勞或外勞之成本比例…反而不利日後外勞之申請。」並無規劃引進外勞並付諸實施之信賴表現，禁止引進外勞亦未造成該公司重大不利影響，個案上難以援引「信賴保護」為由，排除勞委會九十年五月十日公告。</w:t>
      </w:r>
    </w:p>
    <w:p w:rsidR="0045142E" w:rsidRPr="0045142E" w:rsidRDefault="0045142E" w:rsidP="0045142E">
      <w:pPr>
        <w:pStyle w:val="3"/>
        <w:kinsoku/>
        <w:overflowPunct w:val="0"/>
        <w:ind w:left="1394"/>
        <w:rPr>
          <w:rFonts w:hAnsi="標楷體"/>
        </w:rPr>
      </w:pPr>
      <w:r w:rsidRPr="0045142E">
        <w:rPr>
          <w:rFonts w:hAnsi="標楷體" w:hint="eastAsia"/>
        </w:rPr>
        <w:t>勞委會未審核高捷工程用人成本，亦未考量勞動供需狀況，即以九十二年六月二十六日公告放寬高捷公司得申請引進外勞，侵害南部地區勞工就業權益，違反該會所宣稱「保護國內勞工」之立場：</w:t>
      </w:r>
    </w:p>
    <w:p w:rsidR="0045142E" w:rsidRPr="0045142E" w:rsidRDefault="0045142E" w:rsidP="0045142E">
      <w:pPr>
        <w:pStyle w:val="4"/>
      </w:pPr>
      <w:r w:rsidRPr="0045142E">
        <w:rPr>
          <w:rFonts w:hint="eastAsia"/>
        </w:rPr>
        <w:t>依就業服務法授權訂定之「外國人聘僱許可及管理辦法」（於九十年十一月七日修正公布，九十三年一月十三日廢止）第三條第二項規定：「中央主管機關依就業服務法第四十三條第一項第八款之規定為工作指定時，應考量國內經濟發展及就業市場情勢，評估各種行職業之勞動供需狀況，規劃指定准予聘僱外國人之工作類別、國籍、人數及申請者之資格條件，並公告之。」</w:t>
      </w:r>
    </w:p>
    <w:p w:rsidR="0045142E" w:rsidRPr="0045142E" w:rsidRDefault="0045142E" w:rsidP="0045142E">
      <w:pPr>
        <w:pStyle w:val="4"/>
      </w:pPr>
      <w:r w:rsidRPr="0045142E">
        <w:rPr>
          <w:rFonts w:hint="eastAsia"/>
        </w:rPr>
        <w:t>經查，高捷工程為重大公共工程，高捷公司規劃工程時估算之用人成本為「領班2100、技工1900、大工1700、小工1500」，以平均工資每日一千八百元乘以每月工作日數二十二日計算，每人每月平均薪資為三萬九千六百元，其費用非不能聘雇國內營造業勞工，紓緩當時南部地區嚴重之失業問題。而高捷工程於規劃階段已計畫優先</w:t>
      </w:r>
      <w:r w:rsidRPr="0045142E">
        <w:rPr>
          <w:rFonts w:hint="eastAsia"/>
        </w:rPr>
        <w:lastRenderedPageBreak/>
        <w:t>僱用高雄地區勞工，已如上述，且高捷公司與各區段標統包商簽訂之工程契約書中亦載明：「全部技工及普通工除因需要且經工程司同意外，應優先僱用設籍於高雄都會區之本國勞工」（見高捷公司與聯鋼營造工程股份有限公司等區段標統包商簽訂之工程契約書一般條款15.7）。又高雄捷運於九十年十月三十日開工，工程初期確提供大高雄地區勞工大量就業機會（見高雄市政府行政調查報告報告第十一頁），足徵高捷公司原即計畫優先僱用高雄地區勞工。而勞委會於九十二年六月二十六日放寬BOT業者引進外勞公告前，對於引進大量外勞所可能造成之國內勞工失業問題，查無有何因應作為。</w:t>
      </w:r>
    </w:p>
    <w:p w:rsidR="0045142E" w:rsidRPr="0045142E" w:rsidRDefault="0045142E" w:rsidP="0045142E">
      <w:pPr>
        <w:pStyle w:val="4"/>
      </w:pPr>
      <w:r w:rsidRPr="0045142E">
        <w:rPr>
          <w:rFonts w:hint="eastAsia"/>
        </w:rPr>
        <w:t>又依就業服務法第四十七條（九十一年一月二十一日修正）規定，聘僱外勞應先以合理勞動條件在國內辦理招募而無法滿足其需要時，始得就不足人數提出申請。勞委會明知當時國內勞工失業人數偏高，足供重大公共建設之人力需求，依正常之國內招募程序，高捷工程當不致有難以招募國內勞工而須引進大量外勞之情形；惟高捷公司為求順利引進大量外勞，竟將求才廣告刊登於高雄地區鮮為人知之「皇家時報」三日（人事分類小廣告，約三乘五公分大小），製造國內勞工乏人問津、徵才不足之假象，甚至對公開徵才所遴用之本國勞工給予不合理之待遇（如：外籍勞工每月工作日數逾二十二日，而本國勞工卻以點工方式，每月平均上班日數均未達二十二日。高雄市政府勞工局九十三年九月九日高市府勞局三字第0930018089號函在卷可憑）。勞委會任憑高捷公司刊載徵募人才廣告於閱報率極低之「皇家</w:t>
      </w:r>
      <w:r w:rsidRPr="0045142E">
        <w:rPr>
          <w:rFonts w:hint="eastAsia"/>
        </w:rPr>
        <w:lastRenderedPageBreak/>
        <w:t>時報」，虛應故事、敷衍塞責，嚴重損害南部地區勞工就業權益，實難辭其咎。</w:t>
      </w:r>
    </w:p>
    <w:p w:rsidR="0045142E" w:rsidRPr="0045142E" w:rsidRDefault="0045142E" w:rsidP="0045142E">
      <w:pPr>
        <w:pStyle w:val="3"/>
        <w:kinsoku/>
        <w:overflowPunct w:val="0"/>
        <w:ind w:left="1394"/>
        <w:rPr>
          <w:rFonts w:hAnsi="標楷體"/>
        </w:rPr>
      </w:pPr>
      <w:r w:rsidRPr="0045142E">
        <w:rPr>
          <w:rFonts w:hAnsi="標楷體" w:hint="eastAsia"/>
        </w:rPr>
        <w:t>勞委會九十二年六月二十六日公告之決策過程有悖常情，捨專案核准方式，而以法規命令性質之公告為之，誠有可議：</w:t>
      </w:r>
    </w:p>
    <w:p w:rsidR="0045142E" w:rsidRPr="0045142E" w:rsidRDefault="0045142E" w:rsidP="00A875A2">
      <w:pPr>
        <w:pStyle w:val="4"/>
        <w:overflowPunct w:val="0"/>
        <w:ind w:left="1740" w:hanging="697"/>
      </w:pPr>
      <w:r w:rsidRPr="0045142E">
        <w:rPr>
          <w:rFonts w:hint="eastAsia"/>
        </w:rPr>
        <w:t>查高捷公司明知依勞委會九十年五月十日公告已無法引進外勞，卻仍一再洽請高雄捷運局函詢勞委會釋示，並主張高捷工程不受停止引進外勞之限制。其理由略以：</w:t>
      </w:r>
      <w:r w:rsidRPr="0045142E">
        <w:rPr>
          <w:rFonts w:ascii="新細明體" w:eastAsia="新細明體" w:cs="新細明體" w:hint="eastAsia"/>
        </w:rPr>
        <w:t>①</w:t>
      </w:r>
      <w:r w:rsidRPr="0045142E">
        <w:rPr>
          <w:rFonts w:cs="標楷體" w:hint="eastAsia"/>
        </w:rPr>
        <w:t>高雄捷運局與高捷公司議約時間係在公告停止申請引進外勞生效日之前</w:t>
      </w:r>
      <w:r w:rsidR="00A875A2">
        <w:rPr>
          <w:rFonts w:cs="標楷體" w:hint="eastAsia"/>
        </w:rPr>
        <w:t>；</w:t>
      </w:r>
      <w:r w:rsidRPr="0045142E">
        <w:rPr>
          <w:rFonts w:ascii="新細明體" w:eastAsia="新細明體" w:cs="新細明體" w:hint="eastAsia"/>
        </w:rPr>
        <w:t>②</w:t>
      </w:r>
      <w:r w:rsidRPr="0045142E">
        <w:rPr>
          <w:rFonts w:cs="標楷體" w:hint="eastAsia"/>
        </w:rPr>
        <w:t>請求比照六輕案由該公司為</w:t>
      </w:r>
      <w:r w:rsidR="00A875A2">
        <w:rPr>
          <w:rFonts w:cs="標楷體" w:hint="eastAsia"/>
        </w:rPr>
        <w:t>雇</w:t>
      </w:r>
      <w:r w:rsidRPr="0045142E">
        <w:rPr>
          <w:rFonts w:cs="標楷體" w:hint="eastAsia"/>
        </w:rPr>
        <w:t>主統籌申請引進</w:t>
      </w:r>
      <w:r w:rsidR="00A875A2">
        <w:rPr>
          <w:rFonts w:cs="標楷體" w:hint="eastAsia"/>
        </w:rPr>
        <w:t>；</w:t>
      </w:r>
      <w:r w:rsidRPr="0045142E">
        <w:rPr>
          <w:rFonts w:ascii="新細明體" w:eastAsia="新細明體" w:cs="新細明體" w:hint="eastAsia"/>
        </w:rPr>
        <w:t>③</w:t>
      </w:r>
      <w:r w:rsidRPr="0045142E">
        <w:rPr>
          <w:rFonts w:cs="標楷體" w:hint="eastAsia"/>
        </w:rPr>
        <w:t>保障本國勞工工作權上已有共識，高雄市勞工局將從嚴發給雇主求才證明書等。案經勞委會職訓局審查後，分甲案（不許可）及乙案（許可）簽請核示，甲案理由略以：</w:t>
      </w:r>
      <w:r w:rsidRPr="0045142E">
        <w:rPr>
          <w:rFonts w:ascii="新細明體" w:eastAsia="新細明體" w:cs="新細明體" w:hint="eastAsia"/>
        </w:rPr>
        <w:t>①</w:t>
      </w:r>
      <w:r w:rsidRPr="0045142E">
        <w:t>BOT</w:t>
      </w:r>
      <w:r w:rsidRPr="0045142E">
        <w:rPr>
          <w:rFonts w:hint="eastAsia"/>
        </w:rPr>
        <w:t>工程如需引進外勞應適用該會八十六年九月二十日公告，由工程得標業者為雇主提出申請；</w:t>
      </w:r>
      <w:r w:rsidRPr="0045142E">
        <w:rPr>
          <w:rFonts w:ascii="新細明體" w:eastAsia="新細明體" w:cs="新細明體" w:hint="eastAsia"/>
        </w:rPr>
        <w:t>②</w:t>
      </w:r>
      <w:r w:rsidRPr="0045142E">
        <w:rPr>
          <w:rFonts w:cs="標楷體" w:hint="eastAsia"/>
        </w:rPr>
        <w:t>高捷與捷運局議約日期非公告停止引進外勞所認定之基準點，應以高捷工程發包之招標日期認定；</w:t>
      </w:r>
      <w:r w:rsidRPr="0045142E">
        <w:rPr>
          <w:rFonts w:ascii="新細明體" w:eastAsia="新細明體" w:cs="新細明體" w:hint="eastAsia"/>
        </w:rPr>
        <w:t>③</w:t>
      </w:r>
      <w:r w:rsidRPr="0045142E">
        <w:rPr>
          <w:rFonts w:cs="標楷體" w:hint="eastAsia"/>
        </w:rPr>
        <w:t>南部地區失業率偏高，高捷所增之工作機會應由當地勞工優先參與。乙案則認為如許可高捷公司引進外勞，得以專案辦理。經陳核勞委會主任秘書賀端蕃批示：「似可採乙案」。副主委郭吉仁則批示：「請高市捷運局說明本案工程之用人經費是以本國薪資水準或以外國人水準規劃？」嗣經高雄捷運局檢附高捷公司提出說明稱：該公司在規劃本投資案時，已將外籍勞工「列入考量」等語（見九十年九月六日高市捷設字第</w:t>
      </w:r>
      <w:r w:rsidRPr="0045142E">
        <w:t>0003927</w:t>
      </w:r>
      <w:r w:rsidRPr="0045142E">
        <w:rPr>
          <w:rFonts w:hint="eastAsia"/>
        </w:rPr>
        <w:t>號函）。然因高捷公司無法提供工程規劃使用外籍勞工之成本預估資料，經內部討論後，暫行擱置。</w:t>
      </w:r>
    </w:p>
    <w:p w:rsidR="0045142E" w:rsidRPr="0045142E" w:rsidRDefault="0045142E" w:rsidP="0045142E">
      <w:pPr>
        <w:pStyle w:val="4"/>
      </w:pPr>
      <w:r w:rsidRPr="0045142E">
        <w:rPr>
          <w:rFonts w:hint="eastAsia"/>
        </w:rPr>
        <w:lastRenderedPageBreak/>
        <w:t>嗣互助營造股份有限公司因承建台灣高速鐵路青埔車站S215標工程擬申請招募外籍勞工，於九十一年八月二十八日檢送初次招募申請表件，勞委會九十二年六月二十六日公告表面上雖為應高鐵工程可否申請引進外勞請求所為之通案性公告，然台灣高鐵公司早於八十七年七月二十三日即與交通部簽約，並於勞委會九十年五月十六日公告禁止重大公共工程引進外勞前，土建等十二標工程已發包興建，且該時點之後尚有車站工程等後段工程尚未發包。又據台灣高鐵公司八十六年投資計畫書記載，土建工程人力預估外籍勞工需求為一萬零八百零六人，車站工程外籍勞工需求為一千六百二十五人，而高鐵工程當時已由勞委會核准引進外勞九千五百三十一人（見台灣高鐵公司九十一年十一月十三日覆勞委會函），是該案原非不得以函釋為之。至於高捷工程因無規劃引進外勞之具體表現或實體法上利益損害，如欲放寬高捷公司引進外勞，本應循專案核准程序進行審查，不容混為一談。又該案經勞委會法規會及職訓局簽請於符合信賴保護原則之前提下，政策上同意放寬BOT業者引進外勞。經內部多次簽會及討論，該會職訓局於九十二年六月二十日簽請以「BOT計畫考量人力需求時，已依當時外勞政策『擬訂計畫』」作為核准申請引進外勞之條件。勞委會於本院約詢時坦承：「高鐵確在計畫時已將外勞人數列入…。」足見如採取九十二年六月二十日職訓局所簽擬「依當時外勞政策擬訂計畫」之公告要件，高鐵後段工程仍得申請引進外勞。</w:t>
      </w:r>
    </w:p>
    <w:p w:rsidR="0045142E" w:rsidRPr="0045142E" w:rsidRDefault="0045142E" w:rsidP="0045142E">
      <w:pPr>
        <w:pStyle w:val="4"/>
      </w:pPr>
      <w:r w:rsidRPr="0045142E">
        <w:rPr>
          <w:rFonts w:hint="eastAsia"/>
        </w:rPr>
        <w:t>然因高捷公司僅能說明高捷工程已將外勞「列入</w:t>
      </w:r>
      <w:r w:rsidRPr="0045142E">
        <w:rPr>
          <w:rFonts w:hint="eastAsia"/>
        </w:rPr>
        <w:lastRenderedPageBreak/>
        <w:t>考量」，而無法提出「已依當時外勞政策擬訂計畫」之任何依據，已如前述。勞委會九十二年六月二十六日以勞職外字第0920305100號公告時，竟全盤否定會商及簽擬之結論，更改為：「興建工程計畫係依當時外勞政策『考量』勞動力之使用」為申請引進外勞之條件。而高捷公司終得依其勞工供應之風險規劃載有「含外勞」等字眼，據以申請引進外勞並獲勞委會核准，該會相關承辦人員並因而獲判無罪（見高雄地方法院九十五年度矚重訴字第一號、高雄高分院九十六年度矚上更一字第四號），然該會九十二年六月二十六日公告決策過程異於常情，違反「保護國內勞工」之政策立場，誠有可議。</w:t>
      </w:r>
    </w:p>
    <w:p w:rsidR="0045142E" w:rsidRPr="0045142E" w:rsidRDefault="0045142E" w:rsidP="0045142E">
      <w:pPr>
        <w:pStyle w:val="3"/>
        <w:kinsoku/>
        <w:overflowPunct w:val="0"/>
        <w:ind w:left="1394"/>
        <w:rPr>
          <w:rFonts w:hAnsi="標楷體"/>
        </w:rPr>
      </w:pPr>
      <w:r w:rsidRPr="0045142E">
        <w:rPr>
          <w:rFonts w:hAnsi="標楷體" w:hint="eastAsia"/>
        </w:rPr>
        <w:t>高捷公司若非引據勞委會九十二年六月二十六日公告，本無從引進引進外勞：</w:t>
      </w:r>
    </w:p>
    <w:p w:rsidR="0045142E" w:rsidRPr="0045142E" w:rsidRDefault="0045142E" w:rsidP="0045142E">
      <w:pPr>
        <w:pStyle w:val="4"/>
      </w:pPr>
      <w:r w:rsidRPr="0045142E">
        <w:rPr>
          <w:rFonts w:hint="eastAsia"/>
        </w:rPr>
        <w:t>勞委會於九十二年六月二十六日公告：「查依本會九十年五月十日台九十勞職外字第0221648號公告，自九十年五月十六日起停止重大工程申請外勞，係採不溯既往原則，又依信賴保護原則，對於已辦理招標及履約之重大工程，不受上開公告規定之影響。故經政府單位核准之BOT興建工程，其工程總金額在新台幣二億元以上，且工期在一年六個月以上（日曆天）且興建工程計畫係依當時外勞政策考量勞動力之使用者，如BOT之得標業者，其與政府單位簽訂BOT合約之時間在九十年五月十六日以前，得申請聘僱外籍營造工從事營造業工作。」</w:t>
      </w:r>
    </w:p>
    <w:p w:rsidR="0045142E" w:rsidRPr="0045142E" w:rsidRDefault="0045142E" w:rsidP="0045142E">
      <w:pPr>
        <w:pStyle w:val="4"/>
      </w:pPr>
      <w:r w:rsidRPr="0045142E">
        <w:rPr>
          <w:rFonts w:hint="eastAsia"/>
        </w:rPr>
        <w:t>依高捷公司提出之投資計畫書第二冊第三章—財務計畫之第三之一百二十八頁、第三之一百四十八頁、第三之一百六十五頁等記載：「勞工供</w:t>
      </w:r>
      <w:r w:rsidRPr="0045142E">
        <w:rPr>
          <w:rFonts w:hint="eastAsia"/>
        </w:rPr>
        <w:lastRenderedPageBreak/>
        <w:t>應（含外勞）」，主張已依當時外勞政策「考量」使用外籍勞工，故應認為符合勞委會九十二年六月二十六日公告。實際探究該等記載內容，係將「勞工供應（含外勞）」作為「階段風險管理矩陣表（興建期）」風險管理之妥善與否因素之一。而依計畫書內「施工風險管理矩陣表（表三之六十七之二至四）」，「勞工不足」之處置策略為「準備應變處理費用」及「依需要修正展延工期」，並無「引進外勞」之計畫或措施。另依勞委會前副主委郭吉仁於九十四年十月二十七日在檢調偵查中證稱：「信賴保護須公共工程之民間業者依當時可引進外勞之法律計算勞動成本，並與政府訂約，其要件為表現信賴之行為及實體損害之產生。我於九十年六月二十六日批示請高捷公司說明用人經費以本勞或外勞薪資水準規劃，其目的在於瞭解其規劃內容有無引進外勞之信賴表現及禁止引進後因而遭受之實體損害…。高捷工程財務計畫將『勞工供應』列於『階段風險及其可能影響對照表』，係純屬希望及期待，不屬具體的信賴表現」等語。足證若非勞委會九十二年六月二十六日公告，高捷工程本無從以個案適用「信賴保護」為由，引進引進外勞。</w:t>
      </w:r>
    </w:p>
    <w:p w:rsidR="00384158" w:rsidRDefault="0045142E" w:rsidP="0045142E">
      <w:pPr>
        <w:pStyle w:val="3"/>
        <w:kinsoku/>
        <w:overflowPunct w:val="0"/>
        <w:ind w:left="1394"/>
      </w:pPr>
      <w:r w:rsidRPr="0045142E">
        <w:rPr>
          <w:rFonts w:hAnsi="標楷體" w:hint="eastAsia"/>
        </w:rPr>
        <w:t>綜上，勞委會為放寬外勞引進之政策決定前，依法應就國內經濟發展及就業市場情勢客觀事實進行審慎合理之評估，據以作成公告。本件勞委會於決策過程中，雖宣示依據信賴保護原則並考量國人就業權益，實際所為卻背道而馳。該會九十二年六月二十六日公告之決策過程有違一般常情、政策轉折，經詢據函復稱：「（問：勞委會九十二年六月二十六日公告是否涉及外勞政策之變更，及由何人</w:t>
      </w:r>
      <w:r w:rsidRPr="0045142E">
        <w:rPr>
          <w:rFonts w:hAnsi="標楷體" w:hint="eastAsia"/>
        </w:rPr>
        <w:lastRenderedPageBreak/>
        <w:t>主導並決策？）…本會經政策評估，奉陳前主任委員菊九十二年六月二十四日核示…」，足徵勞委會確係基於政策決定而放寬BOT工程得聘僱外勞。然該項決定未就可能產生之勞工失業問題進行評估，亦未採取因應補救措施，漠視南部地區營造業勞工就業權益，確難辭其咎。</w:t>
      </w:r>
    </w:p>
    <w:p w:rsidR="001A16FE" w:rsidRPr="004517C2" w:rsidRDefault="001A16FE" w:rsidP="00785F96">
      <w:pPr>
        <w:pStyle w:val="2"/>
        <w:kinsoku/>
        <w:spacing w:beforeLines="25" w:before="114"/>
        <w:ind w:left="1122"/>
        <w:rPr>
          <w:rFonts w:hAnsi="標楷體"/>
          <w:b/>
        </w:rPr>
      </w:pPr>
      <w:bookmarkStart w:id="301" w:name="_Toc293309872"/>
      <w:bookmarkStart w:id="302" w:name="_Toc293501547"/>
      <w:bookmarkStart w:id="303" w:name="_Toc294174020"/>
      <w:r w:rsidRPr="004517C2">
        <w:rPr>
          <w:rFonts w:hAnsi="標楷體" w:hint="eastAsia"/>
          <w:b/>
        </w:rPr>
        <w:t>勞委會</w:t>
      </w:r>
      <w:r w:rsidRPr="001A16FE">
        <w:rPr>
          <w:rFonts w:hAnsi="標楷體" w:hint="eastAsia"/>
          <w:b/>
        </w:rPr>
        <w:t>公告停止重大工程引進外籍勞工，</w:t>
      </w:r>
      <w:r>
        <w:rPr>
          <w:rFonts w:hAnsi="標楷體" w:hint="eastAsia"/>
          <w:b/>
        </w:rPr>
        <w:t>以及</w:t>
      </w:r>
      <w:r w:rsidRPr="001A16FE">
        <w:rPr>
          <w:rFonts w:hAnsi="標楷體" w:hint="eastAsia"/>
          <w:b/>
        </w:rPr>
        <w:t>補充公告放寬BOT業者引進外勞</w:t>
      </w:r>
      <w:r>
        <w:rPr>
          <w:rFonts w:hAnsi="標楷體" w:hint="eastAsia"/>
          <w:b/>
        </w:rPr>
        <w:t>，</w:t>
      </w:r>
      <w:r w:rsidRPr="004517C2">
        <w:rPr>
          <w:rFonts w:hAnsi="標楷體" w:hint="eastAsia"/>
          <w:b/>
        </w:rPr>
        <w:t>均屬法規命令，卻未依中央法規標準法及立法院職權行使法規定送立法院，且有違背法規命令不得再授權之意旨，</w:t>
      </w:r>
      <w:r w:rsidR="00384158">
        <w:rPr>
          <w:rFonts w:hAnsi="標楷體" w:hint="eastAsia"/>
          <w:b/>
        </w:rPr>
        <w:t>顯</w:t>
      </w:r>
      <w:r w:rsidRPr="004517C2">
        <w:rPr>
          <w:rFonts w:hAnsi="標楷體" w:hint="eastAsia"/>
          <w:b/>
        </w:rPr>
        <w:t>有重大瑕疵</w:t>
      </w:r>
      <w:bookmarkEnd w:id="301"/>
      <w:bookmarkEnd w:id="302"/>
      <w:bookmarkEnd w:id="303"/>
    </w:p>
    <w:p w:rsidR="001A16FE" w:rsidRPr="004517C2" w:rsidRDefault="001A16FE" w:rsidP="003A3F49">
      <w:pPr>
        <w:pStyle w:val="3"/>
        <w:kinsoku/>
        <w:rPr>
          <w:rFonts w:hAnsi="標楷體"/>
        </w:rPr>
      </w:pPr>
      <w:bookmarkStart w:id="304" w:name="_Toc291943871"/>
      <w:bookmarkStart w:id="305" w:name="_Toc293309873"/>
      <w:bookmarkStart w:id="306" w:name="_Toc293501548"/>
      <w:r w:rsidRPr="004517C2">
        <w:rPr>
          <w:rFonts w:hAnsi="標楷體" w:hint="eastAsia"/>
        </w:rPr>
        <w:t>按中央法規標準法第七條規定：「各機關依其法定職權或法律授權訂定之命令，應視其性質分別下達或發布，並即送立法院。」又立法院職權行使法第十章就「行政命令之審查」訂有專章，其中第六十二條第一項規定：「行政命令經審查後，發現有違反、變更或牴觸法律者，或應以法律規定事項而以命令定之者，應提報院會，經議決後，通知原訂頒機關更正或廢止之。」又司法院大法官釋字第五二四號解釋：「法律授權主管機關依一定程序訂定法規命令以補充法律規定不足者，該機關即應予以遵守，不得捨法規命令不用，而發布規範行政體系內部事項之行政規則為之替代。</w:t>
      </w:r>
      <w:r w:rsidR="002A3F84" w:rsidRPr="002A3F84">
        <w:rPr>
          <w:rFonts w:hAnsi="標楷體" w:hint="eastAsia"/>
        </w:rPr>
        <w:t>倘法律並無轉委任之授權，該機關即不得委由其所屬機關逕行發布相關規章。</w:t>
      </w:r>
      <w:r w:rsidRPr="004517C2">
        <w:rPr>
          <w:rFonts w:hAnsi="標楷體" w:hint="eastAsia"/>
        </w:rPr>
        <w:t>」</w:t>
      </w:r>
      <w:bookmarkEnd w:id="304"/>
      <w:bookmarkEnd w:id="305"/>
      <w:bookmarkEnd w:id="306"/>
    </w:p>
    <w:p w:rsidR="001A16FE" w:rsidRPr="004517C2" w:rsidRDefault="001A16FE" w:rsidP="003A3F49">
      <w:pPr>
        <w:pStyle w:val="3"/>
        <w:kinsoku/>
        <w:rPr>
          <w:rFonts w:hAnsi="標楷體"/>
        </w:rPr>
      </w:pPr>
      <w:bookmarkStart w:id="307" w:name="_Toc291943872"/>
      <w:bookmarkStart w:id="308" w:name="_Toc293309874"/>
      <w:bookmarkStart w:id="309" w:name="_Toc293501549"/>
      <w:r w:rsidRPr="004517C2">
        <w:rPr>
          <w:rFonts w:hAnsi="標楷體" w:hint="eastAsia"/>
        </w:rPr>
        <w:t>查勞委會九十年五月十日公告係依據就業服務法第四十三條、第四十五條及該法授權訂立之「外國人聘僱許可及管理辦法」（該辦法於九十三年一月十三日廢止）第三條；該會九十二年六月二十六日</w:t>
      </w:r>
      <w:r w:rsidRPr="004517C2">
        <w:rPr>
          <w:rFonts w:hAnsi="標楷體" w:hint="eastAsia"/>
        </w:rPr>
        <w:lastRenderedPageBreak/>
        <w:t>公告係依據就業服務法第四十六條、第四十八條及同辦法第三條。其法律性質詢據勞委會雖稱：上開公告屬行政程序法第一百五十九條第二項第二款規定，「協助下級機關或屬官統一解釋法令、認定事實、及行使裁量權」之行政規則，</w:t>
      </w:r>
      <w:r w:rsidRPr="004517C2">
        <w:rPr>
          <w:rFonts w:hAnsi="標楷體" w:hint="eastAsia"/>
          <w:szCs w:val="32"/>
        </w:rPr>
        <w:t>因不具法規命令或實質法規命令性質，故無須依行政程序法及中央法規標準法之踐行預告及函送立法院備查之程序等語。</w:t>
      </w:r>
      <w:r w:rsidRPr="004517C2">
        <w:rPr>
          <w:rFonts w:hAnsi="標楷體" w:hint="eastAsia"/>
        </w:rPr>
        <w:t>然經本院諮詢東吳大學陳</w:t>
      </w:r>
      <w:r w:rsidR="00E63A01" w:rsidRPr="009F6F5A">
        <w:rPr>
          <w:rFonts w:hAnsi="標楷體"/>
          <w:color w:val="000000"/>
          <w:sz w:val="24"/>
          <w:szCs w:val="24"/>
        </w:rPr>
        <w:t>○○</w:t>
      </w:r>
      <w:r w:rsidRPr="004517C2">
        <w:rPr>
          <w:rFonts w:hAnsi="標楷體" w:hint="eastAsia"/>
        </w:rPr>
        <w:t>教授、臺北大學張</w:t>
      </w:r>
      <w:r w:rsidR="00E63A01" w:rsidRPr="009F6F5A">
        <w:rPr>
          <w:rFonts w:hAnsi="標楷體"/>
          <w:color w:val="000000"/>
          <w:sz w:val="24"/>
          <w:szCs w:val="24"/>
        </w:rPr>
        <w:t>○○</w:t>
      </w:r>
      <w:r w:rsidRPr="004517C2">
        <w:rPr>
          <w:rFonts w:hAnsi="標楷體" w:hint="eastAsia"/>
        </w:rPr>
        <w:t>教授及陳</w:t>
      </w:r>
      <w:r w:rsidR="00E63A01" w:rsidRPr="009F6F5A">
        <w:rPr>
          <w:rFonts w:hAnsi="標楷體"/>
          <w:color w:val="000000"/>
          <w:sz w:val="24"/>
          <w:szCs w:val="24"/>
        </w:rPr>
        <w:t>○○</w:t>
      </w:r>
      <w:r w:rsidRPr="004517C2">
        <w:rPr>
          <w:rFonts w:hAnsi="標楷體" w:hint="eastAsia"/>
        </w:rPr>
        <w:t>教授，均表示勞委會上開公告具有對外發生法律之效力，非僅有對內之行政規則，均屬實質法規命令性質，應依中央法規標準法及立法院職權行使法相關程序，發布後即送立法院。又張</w:t>
      </w:r>
      <w:r w:rsidR="00E63A01" w:rsidRPr="009F6F5A">
        <w:rPr>
          <w:rFonts w:hAnsi="標楷體"/>
          <w:color w:val="000000"/>
          <w:sz w:val="24"/>
          <w:szCs w:val="24"/>
        </w:rPr>
        <w:t>○○</w:t>
      </w:r>
      <w:r w:rsidRPr="004517C2">
        <w:rPr>
          <w:rFonts w:hAnsi="標楷體" w:hint="eastAsia"/>
        </w:rPr>
        <w:t>教授表示：法規命令如未送立法院審查，即屬規避立法院的監督權，有程序上之瑕疵；該瑕疵涉及立法權之規制，非無關重要，如有逾越授權目的、違反法律保留或不得以法規命令規定而以法規命令為之情形，則有違法治國的原則。陳愛娥教授另表示：依司法院大法官第五二四號解釋，法規命令不得再授權，該公告的內容原應於外國人聘僱許可及管理辦法中加以規定等見解。足見勞委會九十年五月十日及九十二年六月二十六日公告均屬法規命令，發布後未即送立法院審查，違反中央法規標準法及立法院職權行使法之規定；且上開公告係依「就業服務法」授權訂定之「外國人聘僱許可及管理辦法」第三條所發布，亦有違司法院大法官釋字第五二四號解釋，法規命令不得再授權之意旨，均有重大瑕疵。</w:t>
      </w:r>
      <w:bookmarkEnd w:id="307"/>
      <w:bookmarkEnd w:id="308"/>
      <w:bookmarkEnd w:id="309"/>
    </w:p>
    <w:p w:rsidR="002B1372" w:rsidRPr="004517C2" w:rsidRDefault="00863839" w:rsidP="00785F96">
      <w:pPr>
        <w:pStyle w:val="2"/>
        <w:kinsoku/>
        <w:spacing w:beforeLines="25" w:before="114"/>
        <w:ind w:left="1122"/>
        <w:rPr>
          <w:rFonts w:hAnsi="標楷體"/>
          <w:b/>
        </w:rPr>
      </w:pPr>
      <w:bookmarkStart w:id="310" w:name="_Toc291943878"/>
      <w:bookmarkStart w:id="311" w:name="_Toc293309880"/>
      <w:bookmarkStart w:id="312" w:name="_Toc293501555"/>
      <w:bookmarkStart w:id="313" w:name="_Toc294174021"/>
      <w:r w:rsidRPr="004517C2">
        <w:rPr>
          <w:rFonts w:hAnsi="標楷體" w:hint="eastAsia"/>
          <w:b/>
        </w:rPr>
        <w:t>高捷BOT案</w:t>
      </w:r>
      <w:r w:rsidR="002B1372" w:rsidRPr="004517C2">
        <w:rPr>
          <w:rFonts w:hAnsi="標楷體" w:hint="eastAsia"/>
          <w:b/>
        </w:rPr>
        <w:t>政府出資超過八成，卻任由高捷公司虛增工程用人費用於前、華磐公司剝削泰勞於後，且強</w:t>
      </w:r>
      <w:r w:rsidR="002B1372" w:rsidRPr="004517C2">
        <w:rPr>
          <w:rFonts w:hAnsi="標楷體" w:hint="eastAsia"/>
          <w:b/>
        </w:rPr>
        <w:lastRenderedPageBreak/>
        <w:t>迫</w:t>
      </w:r>
      <w:r w:rsidR="00A005EF">
        <w:rPr>
          <w:rFonts w:hAnsi="標楷體" w:hint="eastAsia"/>
          <w:b/>
        </w:rPr>
        <w:t>統</w:t>
      </w:r>
      <w:r w:rsidR="002B1372" w:rsidRPr="004517C2">
        <w:rPr>
          <w:rFonts w:hAnsi="標楷體" w:hint="eastAsia"/>
          <w:b/>
        </w:rPr>
        <w:t>包廠商使用外勞</w:t>
      </w:r>
      <w:r w:rsidR="00210AAE">
        <w:rPr>
          <w:rFonts w:hAnsi="標楷體" w:hint="eastAsia"/>
          <w:b/>
        </w:rPr>
        <w:t>再</w:t>
      </w:r>
      <w:r w:rsidR="002B1372" w:rsidRPr="004517C2">
        <w:rPr>
          <w:rFonts w:hAnsi="標楷體" w:hint="eastAsia"/>
          <w:b/>
        </w:rPr>
        <w:t>從中牟取暴利，勞委會對此</w:t>
      </w:r>
      <w:r w:rsidR="007F21A4">
        <w:rPr>
          <w:rFonts w:hAnsi="標楷體" w:hint="eastAsia"/>
          <w:b/>
        </w:rPr>
        <w:t>卻置若罔聞</w:t>
      </w:r>
      <w:r w:rsidR="002B1372" w:rsidRPr="004517C2">
        <w:rPr>
          <w:rFonts w:hAnsi="標楷體" w:hint="eastAsia"/>
          <w:b/>
        </w:rPr>
        <w:t>，顯有怠失</w:t>
      </w:r>
      <w:bookmarkEnd w:id="310"/>
      <w:bookmarkEnd w:id="311"/>
      <w:bookmarkEnd w:id="312"/>
      <w:bookmarkEnd w:id="313"/>
    </w:p>
    <w:p w:rsidR="002B1372" w:rsidRPr="004517C2" w:rsidRDefault="002B1372" w:rsidP="003A3F49">
      <w:pPr>
        <w:pStyle w:val="3"/>
        <w:kinsoku/>
        <w:rPr>
          <w:rFonts w:hAnsi="標楷體"/>
        </w:rPr>
      </w:pPr>
      <w:bookmarkStart w:id="314" w:name="_Toc291943879"/>
      <w:bookmarkStart w:id="315" w:name="_Toc293309881"/>
      <w:bookmarkStart w:id="316" w:name="_Toc293501556"/>
      <w:r w:rsidRPr="004517C2">
        <w:rPr>
          <w:rFonts w:hAnsi="標楷體" w:hint="eastAsia"/>
        </w:rPr>
        <w:t>依高捷公司規劃工程時估算之用人成本，本足以聘用南部地區勞工，已如前述。惟勞委會核准其以雇主身分招募引進外勞後，該公司為追求引進外勞之經濟利益，即引進大量外勞交各段標統包商使用，如九十三年承包商與高捷公司簽訂切結書需用外勞名額僅六百二十九名，惟九十三年八月三十一日，高捷公司分配予承包商使用之外勞即八百零九名，顯有強迫統包商使用之情。</w:t>
      </w:r>
      <w:bookmarkEnd w:id="314"/>
      <w:bookmarkEnd w:id="315"/>
      <w:bookmarkEnd w:id="316"/>
    </w:p>
    <w:p w:rsidR="002B1372" w:rsidRPr="004517C2" w:rsidRDefault="002B1372" w:rsidP="003A3F49">
      <w:pPr>
        <w:pStyle w:val="3"/>
        <w:kinsoku/>
        <w:rPr>
          <w:rFonts w:hAnsi="標楷體"/>
        </w:rPr>
      </w:pPr>
      <w:bookmarkStart w:id="317" w:name="_Toc291943880"/>
      <w:bookmarkStart w:id="318" w:name="_Toc293309882"/>
      <w:bookmarkStart w:id="319" w:name="_Toc293501557"/>
      <w:r w:rsidRPr="004517C2">
        <w:rPr>
          <w:rFonts w:hAnsi="標楷體" w:hint="eastAsia"/>
        </w:rPr>
        <w:t>又高捷公司向統包商收取外籍技術工每人每月三萬零五百元、體力工每人每月二萬九千五百元之費用。而該公司除支付泰勞每月一萬五千八百四十元工資（法定基本工資）及繳付就業安全基金每月每人三千元（實則勞委會僅發單收取二千元，詳如後述）外，另以高捷公司管理費每月每人一千五百元及華磐公司管理費七千六百六十九元等名目賺取差額。華磐公司則再向泰勞剝削：</w:t>
      </w:r>
      <w:r w:rsidRPr="004517C2">
        <w:rPr>
          <w:rFonts w:ascii="新細明體" w:eastAsia="新細明體" w:hAnsi="新細明體" w:cs="新細明體" w:hint="eastAsia"/>
          <w:lang w:eastAsia="ja-JP"/>
        </w:rPr>
        <w:t>①</w:t>
      </w:r>
      <w:r w:rsidRPr="004517C2">
        <w:rPr>
          <w:rFonts w:hAnsi="標楷體" w:hint="eastAsia"/>
        </w:rPr>
        <w:t>每人每月饍宿費二千五百元外之伙食供料費、</w:t>
      </w:r>
      <w:r w:rsidRPr="004517C2">
        <w:rPr>
          <w:rFonts w:ascii="新細明體" w:eastAsia="新細明體" w:hAnsi="新細明體" w:cs="新細明體" w:hint="eastAsia"/>
          <w:lang w:eastAsia="ja-JP"/>
        </w:rPr>
        <w:t>②</w:t>
      </w:r>
      <w:r w:rsidRPr="004517C2">
        <w:rPr>
          <w:rFonts w:hAnsi="標楷體" w:hint="eastAsia"/>
        </w:rPr>
        <w:t>每人每月服務費（或稱翻譯費）一千元，另尅扣所謂違規扣款每人金額達二、三千元。高捷工程所編列之高額用人費用，經層層剝削，離鄉背景實際付出勞力之泰勞，所得無幾。對此，詢據郭</w:t>
      </w:r>
      <w:r w:rsidR="00B61421">
        <w:rPr>
          <w:rFonts w:hAnsi="標楷體" w:hint="eastAsia"/>
          <w:bCs w:val="0"/>
        </w:rPr>
        <w:t>○○</w:t>
      </w:r>
      <w:r w:rsidRPr="004517C2">
        <w:rPr>
          <w:rFonts w:hAnsi="標楷體" w:hint="eastAsia"/>
        </w:rPr>
        <w:t>副主委及職訓局廖為仁副局長表示：「（問：華磐公司管理費是否合理？行情多少？）華磐的外勞管理費每人每月七千六百六十九元是不合理的，我認為高捷公司向承包商收取每人每月二萬九千五百元是高的離譜，我聽說以類似本案情形引進外勞的台塑公司是不收管理費的，高捷公司的行政管理費一千五百元可能是重覆收取。而華磐的外勞宿舍環境非常的差。外勞管理</w:t>
      </w:r>
      <w:r w:rsidRPr="004517C2">
        <w:rPr>
          <w:rFonts w:hAnsi="標楷體" w:hint="eastAsia"/>
        </w:rPr>
        <w:lastRenderedPageBreak/>
        <w:t>本應由雇主承擔，所以無所謂外勞管理的行情。這些錢是從政府的興建經費支出。…」郭</w:t>
      </w:r>
      <w:r w:rsidR="00B61421">
        <w:rPr>
          <w:rFonts w:hAnsi="標楷體" w:hint="eastAsia"/>
          <w:bCs w:val="0"/>
        </w:rPr>
        <w:t>○○</w:t>
      </w:r>
      <w:r w:rsidRPr="004517C2">
        <w:rPr>
          <w:rFonts w:hAnsi="標楷體" w:hint="eastAsia"/>
        </w:rPr>
        <w:t>副主委另表示：「（問：華磐公司管理費是否合理？行情多少？）我實地勘查泰勞宿舍，生活條件非常差，床舖擁擠，走道狹窄，空氣不流通，濕的衣服就掠在上面，廁所也不夠用。泰勞每人每月的管理費用實際上達到一萬元以上，卻受到極差的待遇…」。</w:t>
      </w:r>
      <w:bookmarkEnd w:id="317"/>
      <w:bookmarkEnd w:id="318"/>
      <w:bookmarkEnd w:id="319"/>
    </w:p>
    <w:p w:rsidR="002B1372" w:rsidRPr="004517C2" w:rsidRDefault="002B1372" w:rsidP="003A3F49">
      <w:pPr>
        <w:pStyle w:val="3"/>
        <w:kinsoku/>
        <w:rPr>
          <w:rFonts w:hAnsi="標楷體"/>
        </w:rPr>
      </w:pPr>
      <w:bookmarkStart w:id="320" w:name="_Toc291943881"/>
      <w:bookmarkStart w:id="321" w:name="_Toc293309883"/>
      <w:bookmarkStart w:id="322" w:name="_Toc293501558"/>
      <w:r w:rsidRPr="004517C2">
        <w:rPr>
          <w:rFonts w:hAnsi="標楷體" w:hint="eastAsia"/>
        </w:rPr>
        <w:t>勞委會為引進及管理外籍勞工之中央主管機關，對高捷公司強迫統包商使用外勞及與華磐公司謀取暴利情形，</w:t>
      </w:r>
      <w:r w:rsidR="007F21A4">
        <w:rPr>
          <w:rFonts w:hAnsi="標楷體" w:hint="eastAsia"/>
        </w:rPr>
        <w:t>卻置若罔聞</w:t>
      </w:r>
      <w:r w:rsidRPr="004517C2">
        <w:rPr>
          <w:rFonts w:hAnsi="標楷體" w:hint="eastAsia"/>
        </w:rPr>
        <w:t>，顯有怠失。</w:t>
      </w:r>
      <w:bookmarkEnd w:id="320"/>
      <w:bookmarkEnd w:id="321"/>
      <w:bookmarkEnd w:id="322"/>
    </w:p>
    <w:p w:rsidR="002B1372" w:rsidRPr="004517C2" w:rsidRDefault="002B1372" w:rsidP="00785F96">
      <w:pPr>
        <w:pStyle w:val="2"/>
        <w:kinsoku/>
        <w:spacing w:beforeLines="25" w:before="114"/>
        <w:ind w:left="1122"/>
        <w:rPr>
          <w:rFonts w:hAnsi="標楷體"/>
          <w:b/>
        </w:rPr>
      </w:pPr>
      <w:bookmarkStart w:id="323" w:name="_Toc291943882"/>
      <w:bookmarkStart w:id="324" w:name="_Toc293309884"/>
      <w:bookmarkStart w:id="325" w:name="_Toc293501559"/>
      <w:bookmarkStart w:id="326" w:name="_Toc294174022"/>
      <w:r w:rsidRPr="004517C2">
        <w:rPr>
          <w:rFonts w:hAnsi="標楷體" w:hint="eastAsia"/>
          <w:b/>
        </w:rPr>
        <w:t>高捷公司違反就業服務法，將引進之部分外籍勞工提供華磐公司非法使用，勞委會及地方主管機關竟毫無所悉，且該會對地方政府查察不實，亦未見督促積極改善作為，誠有可議</w:t>
      </w:r>
      <w:bookmarkEnd w:id="323"/>
      <w:bookmarkEnd w:id="324"/>
      <w:bookmarkEnd w:id="325"/>
      <w:bookmarkEnd w:id="326"/>
    </w:p>
    <w:p w:rsidR="002B1372" w:rsidRPr="004517C2" w:rsidRDefault="002B1372" w:rsidP="003A3F49">
      <w:pPr>
        <w:pStyle w:val="3"/>
        <w:kinsoku/>
        <w:rPr>
          <w:rFonts w:hAnsi="標楷體"/>
        </w:rPr>
      </w:pPr>
      <w:bookmarkStart w:id="327" w:name="_Toc291943883"/>
      <w:bookmarkStart w:id="328" w:name="_Toc293309885"/>
      <w:bookmarkStart w:id="329" w:name="_Toc293501560"/>
      <w:r w:rsidRPr="004517C2">
        <w:rPr>
          <w:rFonts w:hAnsi="標楷體" w:hint="eastAsia"/>
        </w:rPr>
        <w:t>按就業服務法（九十二年五月十六日修正）第六條第一項規定：「本法所稱主管機關：在中央為行政院勞工委員會；在直轄市為直轄市政府；在縣(市)為縣(市)政府。」又依同條第三項規定：「中央主管機關掌理事項如下…：五、雇主申請聘僱外國人之許可及管理。」另依同條第四項規定：「直轄市、縣(市)主管機關掌理事項如下：…二、外國人在中華民國境內工作之管理及檢查。」次按同法第四十四條規定：「任何人不得非法容留外國人從事工作。」及第五十七條規定：「雇主聘僱外國人不得有下列情事：一、聘僱未經許可、許可失效或他人所申請聘僱之外國人。二、以本人名義聘僱外國人為他人工作。三、指派所聘僱之外國人從事許可以外之工作。…」合先敘明。</w:t>
      </w:r>
      <w:bookmarkEnd w:id="327"/>
      <w:bookmarkEnd w:id="328"/>
      <w:bookmarkEnd w:id="329"/>
    </w:p>
    <w:p w:rsidR="002B1372" w:rsidRPr="004517C2" w:rsidRDefault="002B1372" w:rsidP="003A3F49">
      <w:pPr>
        <w:pStyle w:val="3"/>
        <w:kinsoku/>
        <w:rPr>
          <w:rFonts w:hAnsi="標楷體"/>
        </w:rPr>
      </w:pPr>
      <w:bookmarkStart w:id="330" w:name="_Toc291943884"/>
      <w:bookmarkStart w:id="331" w:name="_Toc293309886"/>
      <w:bookmarkStart w:id="332" w:name="_Toc293501561"/>
      <w:r w:rsidRPr="004517C2">
        <w:rPr>
          <w:rFonts w:hAnsi="標楷體" w:hint="eastAsia"/>
        </w:rPr>
        <w:t>查勞委會於九十三年六月十四日及十月二十七日</w:t>
      </w:r>
      <w:r w:rsidRPr="004517C2">
        <w:rPr>
          <w:rFonts w:hAnsi="標楷體" w:hint="eastAsia"/>
        </w:rPr>
        <w:lastRenderedPageBreak/>
        <w:t>核發予高捷公司之招募許可均載明係許可該公司招募外國人在高雄都會區大眾捷運系統紅橘線路網建設工程從事營造業-重大工程工作，惟負責高捷外勞管理之華磐公司於九十三年七月至九十四年八月間卻使用高捷公司所聘外勞十四至十八人不等，顯見高捷公司有違就業服務法第五十七條規定以本人名義聘僱外國人為他人工作及指派所聘僱之外國人從事許可以外之工作之情事，華磐公司亦有違同法第四十四條及第五十七條第一款之規定而有非法使用外勞之情事。</w:t>
      </w:r>
      <w:bookmarkEnd w:id="330"/>
      <w:bookmarkEnd w:id="331"/>
      <w:bookmarkEnd w:id="332"/>
    </w:p>
    <w:p w:rsidR="002B1372" w:rsidRPr="004517C2" w:rsidRDefault="002B1372" w:rsidP="003A3F49">
      <w:pPr>
        <w:pStyle w:val="3"/>
        <w:kinsoku/>
        <w:rPr>
          <w:rFonts w:hAnsi="標楷體"/>
        </w:rPr>
      </w:pPr>
      <w:bookmarkStart w:id="333" w:name="_Toc291943885"/>
      <w:bookmarkStart w:id="334" w:name="_Toc293309887"/>
      <w:bookmarkStart w:id="335" w:name="_Toc293501562"/>
      <w:r w:rsidRPr="004517C2">
        <w:rPr>
          <w:rFonts w:hAnsi="標楷體" w:hint="eastAsia"/>
        </w:rPr>
        <w:t>次查「高雄捷運股份有限公司與華磐管理顧問有限公司侵害泰勞權益事件」政府機關管理制度與行政責任檢討報告指出，地方政府勞工主管機關，根本無負責外勞事務之專責單位，且詢據高雄市政府（勞工局郭科長）表示，目前勞工查察係由勞委會提供經費聘僱臨時人員擔任</w:t>
      </w:r>
      <w:r w:rsidR="0015195A">
        <w:rPr>
          <w:rFonts w:hAnsi="標楷體" w:hint="eastAsia"/>
        </w:rPr>
        <w:t>；</w:t>
      </w:r>
      <w:r w:rsidRPr="004517C2">
        <w:rPr>
          <w:rFonts w:hAnsi="標楷體" w:hint="eastAsia"/>
        </w:rPr>
        <w:t>勞委會（廖副局長）亦表示，地方主管機關就外勞使用的情形負有查察的責任，但執行人力僅能以臨時人員擔任。</w:t>
      </w:r>
      <w:bookmarkEnd w:id="333"/>
      <w:bookmarkEnd w:id="334"/>
      <w:bookmarkEnd w:id="335"/>
    </w:p>
    <w:p w:rsidR="002B1372" w:rsidRPr="004517C2" w:rsidRDefault="002B1372" w:rsidP="003A3F49">
      <w:pPr>
        <w:pStyle w:val="3"/>
        <w:kinsoku/>
        <w:rPr>
          <w:rFonts w:hAnsi="標楷體"/>
        </w:rPr>
      </w:pPr>
      <w:bookmarkStart w:id="336" w:name="_Toc291943886"/>
      <w:bookmarkStart w:id="337" w:name="_Toc293309888"/>
      <w:bookmarkStart w:id="338" w:name="_Toc293501563"/>
      <w:r w:rsidRPr="004517C2">
        <w:rPr>
          <w:rFonts w:hAnsi="標楷體" w:hint="eastAsia"/>
        </w:rPr>
        <w:t>綜上，高捷公司違反就業服務法，將引進之部分外籍勞工提供華磐公司非法使用，勞委會及地方主管機關竟毫無所悉，且該會對地方政府查察不實，亦未見督促積極改善作為，誠有可議。</w:t>
      </w:r>
      <w:bookmarkEnd w:id="336"/>
      <w:bookmarkEnd w:id="337"/>
      <w:bookmarkEnd w:id="338"/>
    </w:p>
    <w:p w:rsidR="002B1372" w:rsidRPr="004517C2" w:rsidRDefault="002B1372" w:rsidP="00785F96">
      <w:pPr>
        <w:pStyle w:val="2"/>
        <w:kinsoku/>
        <w:spacing w:beforeLines="25" w:before="114"/>
        <w:ind w:left="1122"/>
        <w:rPr>
          <w:rFonts w:hAnsi="標楷體"/>
          <w:b/>
        </w:rPr>
      </w:pPr>
      <w:bookmarkStart w:id="339" w:name="_Toc291943887"/>
      <w:bookmarkStart w:id="340" w:name="_Toc293309889"/>
      <w:bookmarkStart w:id="341" w:name="_Toc293501564"/>
      <w:bookmarkStart w:id="342" w:name="_Toc294174023"/>
      <w:r w:rsidRPr="004517C2">
        <w:rPr>
          <w:rFonts w:hAnsi="標楷體" w:hint="eastAsia"/>
          <w:b/>
        </w:rPr>
        <w:t>勞委會明知高捷公司招募之外籍勞工，</w:t>
      </w:r>
      <w:r w:rsidR="007F21A4">
        <w:rPr>
          <w:rFonts w:hAnsi="標楷體" w:hint="eastAsia"/>
          <w:b/>
        </w:rPr>
        <w:t>按</w:t>
      </w:r>
      <w:r w:rsidRPr="004517C2">
        <w:rPr>
          <w:rFonts w:hAnsi="標楷體" w:hint="eastAsia"/>
          <w:b/>
        </w:rPr>
        <w:t>規定每人每月應繳納三千元</w:t>
      </w:r>
      <w:r w:rsidR="007F21A4">
        <w:rPr>
          <w:rFonts w:hAnsi="標楷體" w:hint="eastAsia"/>
          <w:b/>
        </w:rPr>
        <w:t>之</w:t>
      </w:r>
      <w:r w:rsidRPr="004517C2">
        <w:rPr>
          <w:rFonts w:hAnsi="標楷體" w:hint="eastAsia"/>
          <w:b/>
        </w:rPr>
        <w:t>就業安定費，卻僅</w:t>
      </w:r>
      <w:r w:rsidR="007F21A4">
        <w:rPr>
          <w:rFonts w:hAnsi="標楷體" w:hint="eastAsia"/>
          <w:b/>
        </w:rPr>
        <w:t>實</w:t>
      </w:r>
      <w:r w:rsidRPr="004517C2">
        <w:rPr>
          <w:rFonts w:hAnsi="標楷體" w:hint="eastAsia"/>
          <w:b/>
        </w:rPr>
        <w:t>收二千元，</w:t>
      </w:r>
      <w:r w:rsidR="007F0D32">
        <w:rPr>
          <w:rFonts w:hAnsi="標楷體" w:hint="eastAsia"/>
          <w:b/>
        </w:rPr>
        <w:t>任由高捷公司私下扣留一千元，</w:t>
      </w:r>
      <w:r w:rsidR="000321EA">
        <w:rPr>
          <w:rFonts w:hAnsi="標楷體" w:hint="eastAsia"/>
          <w:b/>
        </w:rPr>
        <w:t>迨</w:t>
      </w:r>
      <w:r w:rsidRPr="004517C2">
        <w:rPr>
          <w:rFonts w:hAnsi="標楷體" w:hint="eastAsia"/>
          <w:b/>
        </w:rPr>
        <w:t>發生泰勞暴動事件後始</w:t>
      </w:r>
      <w:r w:rsidR="003B45F1">
        <w:rPr>
          <w:rFonts w:hAnsi="標楷體" w:hint="eastAsia"/>
          <w:b/>
        </w:rPr>
        <w:t>行</w:t>
      </w:r>
      <w:r w:rsidRPr="004517C2">
        <w:rPr>
          <w:rFonts w:hAnsi="標楷體" w:hint="eastAsia"/>
          <w:b/>
        </w:rPr>
        <w:t>補收，</w:t>
      </w:r>
      <w:r w:rsidR="000321EA">
        <w:rPr>
          <w:rFonts w:hAnsi="標楷體" w:hint="eastAsia"/>
          <w:b/>
        </w:rPr>
        <w:t>顯</w:t>
      </w:r>
      <w:r w:rsidR="003B45F1">
        <w:rPr>
          <w:rFonts w:hAnsi="標楷體" w:hint="eastAsia"/>
          <w:b/>
        </w:rPr>
        <w:t>有</w:t>
      </w:r>
      <w:r w:rsidR="000321EA">
        <w:rPr>
          <w:rFonts w:hAnsi="標楷體" w:hint="eastAsia"/>
          <w:b/>
        </w:rPr>
        <w:t>怠</w:t>
      </w:r>
      <w:r w:rsidR="003B45F1">
        <w:rPr>
          <w:rFonts w:hAnsi="標楷體" w:hint="eastAsia"/>
          <w:b/>
        </w:rPr>
        <w:t>失</w:t>
      </w:r>
      <w:bookmarkEnd w:id="339"/>
      <w:bookmarkEnd w:id="340"/>
      <w:bookmarkEnd w:id="341"/>
      <w:bookmarkEnd w:id="342"/>
    </w:p>
    <w:p w:rsidR="002B1372" w:rsidRPr="004517C2" w:rsidRDefault="000321EA" w:rsidP="003A3F49">
      <w:pPr>
        <w:pStyle w:val="3"/>
        <w:kinsoku/>
        <w:rPr>
          <w:rFonts w:hAnsi="標楷體"/>
        </w:rPr>
      </w:pPr>
      <w:bookmarkStart w:id="343" w:name="_Toc291943888"/>
      <w:bookmarkStart w:id="344" w:name="_Toc293309890"/>
      <w:bookmarkStart w:id="345" w:name="_Toc293501565"/>
      <w:r>
        <w:rPr>
          <w:rFonts w:hAnsi="標楷體" w:hint="eastAsia"/>
        </w:rPr>
        <w:t>按</w:t>
      </w:r>
      <w:r w:rsidRPr="004517C2">
        <w:rPr>
          <w:rFonts w:hAnsi="標楷體" w:hint="eastAsia"/>
        </w:rPr>
        <w:t>勞委會九十一年一月二十二日勞職外字第0910200339號公告</w:t>
      </w:r>
      <w:r>
        <w:rPr>
          <w:rFonts w:hAnsi="標楷體" w:hint="eastAsia"/>
        </w:rPr>
        <w:t>，</w:t>
      </w:r>
      <w:r w:rsidRPr="004517C2">
        <w:rPr>
          <w:rFonts w:hAnsi="標楷體" w:hint="eastAsia"/>
        </w:rPr>
        <w:t>外籍營造工之就業安定費調整為每人每月三千元</w:t>
      </w:r>
      <w:r>
        <w:rPr>
          <w:rFonts w:hAnsi="標楷體" w:hint="eastAsia"/>
        </w:rPr>
        <w:t>；</w:t>
      </w:r>
      <w:r w:rsidRPr="004517C2">
        <w:rPr>
          <w:rFonts w:hAnsi="標楷體" w:hint="eastAsia"/>
        </w:rPr>
        <w:t>然</w:t>
      </w:r>
      <w:r>
        <w:rPr>
          <w:rFonts w:hAnsi="標楷體" w:hint="eastAsia"/>
        </w:rPr>
        <w:t>查該</w:t>
      </w:r>
      <w:r w:rsidRPr="004517C2">
        <w:rPr>
          <w:rFonts w:hAnsi="標楷體" w:hint="eastAsia"/>
        </w:rPr>
        <w:t>會自九十二年十二月三</w:t>
      </w:r>
      <w:r w:rsidRPr="004517C2">
        <w:rPr>
          <w:rFonts w:hAnsi="標楷體" w:hint="eastAsia"/>
        </w:rPr>
        <w:lastRenderedPageBreak/>
        <w:t>日核定高捷公司引進大量外籍勞工後，</w:t>
      </w:r>
      <w:r>
        <w:rPr>
          <w:rFonts w:hAnsi="標楷體" w:hint="eastAsia"/>
        </w:rPr>
        <w:t>卻</w:t>
      </w:r>
      <w:r w:rsidRPr="004517C2">
        <w:rPr>
          <w:rFonts w:hAnsi="標楷體" w:hint="eastAsia"/>
        </w:rPr>
        <w:t>僅收取每人每月二千元</w:t>
      </w:r>
      <w:r>
        <w:rPr>
          <w:rFonts w:hAnsi="標楷體" w:hint="eastAsia"/>
        </w:rPr>
        <w:t>之</w:t>
      </w:r>
      <w:r w:rsidRPr="004517C2">
        <w:rPr>
          <w:rFonts w:hAnsi="標楷體" w:hint="eastAsia"/>
        </w:rPr>
        <w:t>就業安定費，</w:t>
      </w:r>
      <w:r>
        <w:rPr>
          <w:rFonts w:hAnsi="標楷體" w:hint="eastAsia"/>
        </w:rPr>
        <w:t>迨</w:t>
      </w:r>
      <w:r w:rsidRPr="004517C2">
        <w:rPr>
          <w:rFonts w:hAnsi="標楷體" w:hint="eastAsia"/>
        </w:rPr>
        <w:t>九十四年八月二十一日發生泰勞暴動事件後，</w:t>
      </w:r>
      <w:r w:rsidR="000729F6">
        <w:rPr>
          <w:rFonts w:hAnsi="標楷體" w:hint="eastAsia"/>
        </w:rPr>
        <w:t>該會</w:t>
      </w:r>
      <w:r w:rsidR="000729F6" w:rsidRPr="004517C2">
        <w:rPr>
          <w:rFonts w:hAnsi="標楷體" w:hint="eastAsia"/>
        </w:rPr>
        <w:t>外勞作業組</w:t>
      </w:r>
      <w:r w:rsidRPr="004517C2">
        <w:rPr>
          <w:rFonts w:hAnsi="標楷體" w:hint="eastAsia"/>
        </w:rPr>
        <w:t>始於同年九月十四日以電腦案號代碼錯誤為由，簽請更正為三千元，</w:t>
      </w:r>
      <w:r w:rsidR="000729F6">
        <w:rPr>
          <w:rFonts w:hAnsi="標楷體" w:hint="eastAsia"/>
        </w:rPr>
        <w:t>並去</w:t>
      </w:r>
      <w:r w:rsidRPr="004517C2">
        <w:rPr>
          <w:rFonts w:hAnsi="標楷體" w:hint="eastAsia"/>
        </w:rPr>
        <w:t>函高捷公司要求補繳短收之就業安定費</w:t>
      </w:r>
      <w:r w:rsidR="000729F6">
        <w:rPr>
          <w:rFonts w:hAnsi="標楷體" w:hint="eastAsia"/>
        </w:rPr>
        <w:t>，</w:t>
      </w:r>
      <w:r w:rsidRPr="004517C2">
        <w:rPr>
          <w:rFonts w:hAnsi="標楷體" w:hint="eastAsia"/>
        </w:rPr>
        <w:t>共計一千一百九十一萬一千八百六十九元</w:t>
      </w:r>
      <w:r w:rsidR="000729F6">
        <w:rPr>
          <w:rFonts w:hAnsi="標楷體" w:hint="eastAsia"/>
        </w:rPr>
        <w:t>；惟</w:t>
      </w:r>
      <w:r w:rsidRPr="004517C2">
        <w:rPr>
          <w:rFonts w:hAnsi="標楷體" w:hint="eastAsia"/>
        </w:rPr>
        <w:t>高捷公司</w:t>
      </w:r>
      <w:r w:rsidR="000729F6">
        <w:rPr>
          <w:rFonts w:hAnsi="標楷體" w:hint="eastAsia"/>
        </w:rPr>
        <w:t>質疑短收</w:t>
      </w:r>
      <w:r w:rsidRPr="004517C2">
        <w:rPr>
          <w:rFonts w:hAnsi="標楷體" w:hint="eastAsia"/>
        </w:rPr>
        <w:t>金額有</w:t>
      </w:r>
      <w:r w:rsidR="000729F6">
        <w:rPr>
          <w:rFonts w:hAnsi="標楷體" w:hint="eastAsia"/>
        </w:rPr>
        <w:t>誤</w:t>
      </w:r>
      <w:r w:rsidRPr="004517C2">
        <w:rPr>
          <w:rFonts w:hAnsi="標楷體" w:hint="eastAsia"/>
        </w:rPr>
        <w:t>，經</w:t>
      </w:r>
      <w:r w:rsidR="000729F6">
        <w:rPr>
          <w:rFonts w:hAnsi="標楷體" w:hint="eastAsia"/>
        </w:rPr>
        <w:t>該</w:t>
      </w:r>
      <w:r w:rsidRPr="004517C2">
        <w:rPr>
          <w:rFonts w:hAnsi="標楷體" w:hint="eastAsia"/>
        </w:rPr>
        <w:t>會</w:t>
      </w:r>
      <w:r w:rsidR="000729F6">
        <w:rPr>
          <w:rFonts w:hAnsi="標楷體" w:hint="eastAsia"/>
        </w:rPr>
        <w:t>重新核</w:t>
      </w:r>
      <w:r w:rsidRPr="004517C2">
        <w:rPr>
          <w:rFonts w:hAnsi="標楷體" w:hint="eastAsia"/>
        </w:rPr>
        <w:t>計至九十四年六月三十日止，應補繳金額為一千一百九十七萬七千二百一十九元，</w:t>
      </w:r>
      <w:r w:rsidR="00FE0FFE" w:rsidRPr="004517C2">
        <w:rPr>
          <w:rFonts w:hAnsi="標楷體" w:hint="eastAsia"/>
        </w:rPr>
        <w:t>高捷公司</w:t>
      </w:r>
      <w:r w:rsidR="00FE0FFE">
        <w:rPr>
          <w:rFonts w:hAnsi="標楷體" w:hint="eastAsia"/>
        </w:rPr>
        <w:t>嗣</w:t>
      </w:r>
      <w:r w:rsidRPr="004517C2">
        <w:rPr>
          <w:rFonts w:hAnsi="標楷體" w:hint="eastAsia"/>
        </w:rPr>
        <w:t>於</w:t>
      </w:r>
      <w:r w:rsidR="000729F6">
        <w:rPr>
          <w:rFonts w:hAnsi="標楷體" w:hint="eastAsia"/>
        </w:rPr>
        <w:t>同</w:t>
      </w:r>
      <w:r w:rsidRPr="004517C2">
        <w:rPr>
          <w:rFonts w:hAnsi="標楷體" w:hint="eastAsia"/>
        </w:rPr>
        <w:t>年十月二十五日</w:t>
      </w:r>
      <w:r w:rsidR="00FE0FFE">
        <w:rPr>
          <w:rFonts w:hAnsi="標楷體" w:hint="eastAsia"/>
        </w:rPr>
        <w:t>如數</w:t>
      </w:r>
      <w:r w:rsidR="00FE0FFE" w:rsidRPr="004517C2">
        <w:rPr>
          <w:rFonts w:hAnsi="標楷體" w:hint="eastAsia"/>
        </w:rPr>
        <w:t>完納</w:t>
      </w:r>
      <w:r w:rsidR="000729F6">
        <w:rPr>
          <w:rFonts w:hAnsi="標楷體" w:hint="eastAsia"/>
        </w:rPr>
        <w:t>補</w:t>
      </w:r>
      <w:r w:rsidRPr="004517C2">
        <w:rPr>
          <w:rFonts w:hAnsi="標楷體" w:hint="eastAsia"/>
        </w:rPr>
        <w:t>繳。</w:t>
      </w:r>
      <w:bookmarkEnd w:id="343"/>
      <w:bookmarkEnd w:id="344"/>
      <w:bookmarkEnd w:id="345"/>
    </w:p>
    <w:p w:rsidR="007B3EB2" w:rsidRPr="004517C2" w:rsidRDefault="00FE0FFE" w:rsidP="003A3F49">
      <w:pPr>
        <w:pStyle w:val="3"/>
        <w:widowControl/>
        <w:kinsoku/>
        <w:rPr>
          <w:rFonts w:hAnsi="標楷體"/>
          <w:szCs w:val="52"/>
        </w:rPr>
      </w:pPr>
      <w:bookmarkStart w:id="346" w:name="_Toc291943889"/>
      <w:bookmarkStart w:id="347" w:name="_Toc293309891"/>
      <w:bookmarkStart w:id="348" w:name="_Toc293501566"/>
      <w:r>
        <w:rPr>
          <w:rFonts w:hAnsi="標楷體" w:hint="eastAsia"/>
        </w:rPr>
        <w:t>查</w:t>
      </w:r>
      <w:r w:rsidR="002B1372" w:rsidRPr="004517C2">
        <w:rPr>
          <w:rFonts w:hAnsi="標楷體" w:hint="eastAsia"/>
        </w:rPr>
        <w:t>勞委會九十一年一月二十二日即公告外籍營造工之就業安定費由原二千元調整為三千元，距該會於九十二年底辦理高捷引進外籍營造工案件，已近二年；</w:t>
      </w:r>
      <w:r>
        <w:rPr>
          <w:rFonts w:hAnsi="標楷體" w:hint="eastAsia"/>
        </w:rPr>
        <w:t>且該會復於</w:t>
      </w:r>
      <w:r w:rsidR="002B1372" w:rsidRPr="004517C2">
        <w:rPr>
          <w:rFonts w:hAnsi="標楷體" w:hint="eastAsia"/>
        </w:rPr>
        <w:t>九十二年六月二十六日公告放寬BOT業者得引進外勞時，公告第五項亦明定外籍勞工之就業安定費一律調整為每人每月三千元</w:t>
      </w:r>
      <w:r>
        <w:rPr>
          <w:rFonts w:hAnsi="標楷體" w:hint="eastAsia"/>
        </w:rPr>
        <w:t>。</w:t>
      </w:r>
      <w:r w:rsidR="002B1372" w:rsidRPr="004517C2">
        <w:rPr>
          <w:rFonts w:hAnsi="標楷體" w:hint="eastAsia"/>
        </w:rPr>
        <w:t>高捷公司據以向使用外勞之各段標統包</w:t>
      </w:r>
      <w:r>
        <w:rPr>
          <w:rFonts w:hAnsi="標楷體" w:hint="eastAsia"/>
        </w:rPr>
        <w:t>廠</w:t>
      </w:r>
      <w:r w:rsidR="002B1372" w:rsidRPr="004517C2">
        <w:rPr>
          <w:rFonts w:hAnsi="標楷體" w:hint="eastAsia"/>
        </w:rPr>
        <w:t>商收取每人每月三千元之就業安定費</w:t>
      </w:r>
      <w:r>
        <w:rPr>
          <w:rFonts w:hAnsi="標楷體" w:hint="eastAsia"/>
        </w:rPr>
        <w:t>，與實際繳交</w:t>
      </w:r>
      <w:r w:rsidR="002B1372" w:rsidRPr="004517C2">
        <w:rPr>
          <w:rFonts w:hAnsi="標楷體" w:hint="eastAsia"/>
        </w:rPr>
        <w:t>勞委會</w:t>
      </w:r>
      <w:r>
        <w:rPr>
          <w:rFonts w:hAnsi="標楷體" w:hint="eastAsia"/>
        </w:rPr>
        <w:t>之</w:t>
      </w:r>
      <w:r w:rsidR="002B1372" w:rsidRPr="004517C2">
        <w:rPr>
          <w:rFonts w:hAnsi="標楷體" w:hint="eastAsia"/>
        </w:rPr>
        <w:t>差額</w:t>
      </w:r>
      <w:r w:rsidR="007F0D32">
        <w:rPr>
          <w:rFonts w:hAnsi="標楷體" w:hint="eastAsia"/>
        </w:rPr>
        <w:t>將近</w:t>
      </w:r>
      <w:r w:rsidR="002B1372" w:rsidRPr="004517C2">
        <w:rPr>
          <w:rFonts w:hAnsi="標楷體" w:hint="eastAsia"/>
        </w:rPr>
        <w:t>一千</w:t>
      </w:r>
      <w:r w:rsidR="007F0D32">
        <w:rPr>
          <w:rFonts w:hAnsi="標楷體" w:hint="eastAsia"/>
        </w:rPr>
        <w:t>二</w:t>
      </w:r>
      <w:r w:rsidR="002B1372" w:rsidRPr="004517C2">
        <w:rPr>
          <w:rFonts w:hAnsi="標楷體" w:hint="eastAsia"/>
        </w:rPr>
        <w:t>百萬元</w:t>
      </w:r>
      <w:r w:rsidR="007F0D32">
        <w:rPr>
          <w:rFonts w:hAnsi="標楷體" w:hint="eastAsia"/>
        </w:rPr>
        <w:t>全</w:t>
      </w:r>
      <w:r w:rsidR="002B1372" w:rsidRPr="004517C2">
        <w:rPr>
          <w:rFonts w:hAnsi="標楷體" w:hint="eastAsia"/>
        </w:rPr>
        <w:t>流向高捷公司。</w:t>
      </w:r>
      <w:r w:rsidR="007F0D32">
        <w:rPr>
          <w:rFonts w:hAnsi="標楷體" w:hint="eastAsia"/>
        </w:rPr>
        <w:t>縱</w:t>
      </w:r>
      <w:r w:rsidR="002B1372" w:rsidRPr="004517C2">
        <w:rPr>
          <w:rFonts w:hAnsi="標楷體" w:hint="eastAsia"/>
        </w:rPr>
        <w:t>該會</w:t>
      </w:r>
      <w:r w:rsidR="007F0D32">
        <w:rPr>
          <w:rFonts w:hAnsi="標楷體" w:hint="eastAsia"/>
        </w:rPr>
        <w:t>事後追繳，並</w:t>
      </w:r>
      <w:r w:rsidR="002B1372" w:rsidRPr="004517C2">
        <w:rPr>
          <w:rFonts w:hAnsi="標楷體" w:hint="eastAsia"/>
        </w:rPr>
        <w:t>辯稱純屬疏失及電腦代碼錯誤，</w:t>
      </w:r>
      <w:r w:rsidR="007F0D32">
        <w:rPr>
          <w:rFonts w:hAnsi="標楷體" w:hint="eastAsia"/>
        </w:rPr>
        <w:t>惟</w:t>
      </w:r>
      <w:r w:rsidR="00953E55">
        <w:rPr>
          <w:rFonts w:hAnsi="標楷體" w:hint="eastAsia"/>
        </w:rPr>
        <w:t>猶</w:t>
      </w:r>
      <w:r w:rsidR="002B1372" w:rsidRPr="004517C2">
        <w:rPr>
          <w:rFonts w:hAnsi="標楷體" w:hint="eastAsia"/>
        </w:rPr>
        <w:t>難</w:t>
      </w:r>
      <w:r w:rsidR="00185B33">
        <w:rPr>
          <w:rFonts w:hAnsi="標楷體" w:hint="eastAsia"/>
        </w:rPr>
        <w:t>卸</w:t>
      </w:r>
      <w:r w:rsidR="00522407">
        <w:rPr>
          <w:rFonts w:hAnsi="標楷體" w:hint="eastAsia"/>
        </w:rPr>
        <w:t>免</w:t>
      </w:r>
      <w:r>
        <w:rPr>
          <w:rFonts w:hAnsi="標楷體" w:hint="eastAsia"/>
        </w:rPr>
        <w:t>怠</w:t>
      </w:r>
      <w:r w:rsidR="003B45F1">
        <w:rPr>
          <w:rFonts w:hAnsi="標楷體" w:hint="eastAsia"/>
        </w:rPr>
        <w:t>失</w:t>
      </w:r>
      <w:r w:rsidR="002B1372" w:rsidRPr="004517C2">
        <w:rPr>
          <w:rFonts w:hAnsi="標楷體" w:hint="eastAsia"/>
        </w:rPr>
        <w:t>之責。</w:t>
      </w:r>
      <w:bookmarkEnd w:id="346"/>
      <w:bookmarkEnd w:id="347"/>
      <w:bookmarkEnd w:id="348"/>
    </w:p>
    <w:p w:rsidR="00206693" w:rsidRPr="00206693" w:rsidRDefault="00206693" w:rsidP="00785F96">
      <w:pPr>
        <w:pStyle w:val="11"/>
        <w:spacing w:beforeLines="100" w:before="457"/>
        <w:ind w:left="680" w:firstLine="680"/>
        <w:rPr>
          <w:szCs w:val="52"/>
        </w:rPr>
      </w:pPr>
      <w:r w:rsidRPr="00206693">
        <w:rPr>
          <w:rFonts w:hint="eastAsia"/>
          <w:szCs w:val="52"/>
        </w:rPr>
        <w:t>綜上所述，本案高捷紅橘線建設計畫，行政院八十四年間原已核定一千九百五十二億元由高雄市政府辦理，詎三年後貿然改弦易轍，兩度函促高雄市政府改採民間參與（BOT）方式辦理，該府藉以將原核定自辦興建之財務計畫，規劃成政府投資高逾八成之高捷BOT案逕自公告招商，行政院猶束手無策，決策草率且監督不力。交通部為促成高捷紅橘線建設計畫，不斷上修預估自償率，且任由高雄市政府以高估之運量及自償率繼續推動</w:t>
      </w:r>
      <w:r w:rsidRPr="00206693">
        <w:rPr>
          <w:rFonts w:hint="eastAsia"/>
          <w:szCs w:val="52"/>
        </w:rPr>
        <w:lastRenderedPageBreak/>
        <w:t>，肇致後續營運虧損之窘境。工程會為政府採購法主管機關，對於高雄市捷運局請釋本案政府投資部分併交民間投資人辦理之法令適用疑義時，未衡酌高捷BOT政策背景及法條原意，亦未慎重邀集交通部等權責機關會商，率由副首長代決作成「不適用政府採購法」之爭議性函釋。高雄市政府恣憑曲解工程會函釋，將政府出資千億元之採購幻化為政府投資，由投資人獨攬且不受政府採購法監督；另核議政府投資額度毫無客觀標準，評決最優申請人後，再以收取「權利金」為飾，變相增加公帑支出；議約過程亦有怠忽，未先釐清公共藝術之興建機關（構）主體及作業流程，致生後續履約爭訟</w:t>
      </w:r>
      <w:r w:rsidR="00B84195">
        <w:rPr>
          <w:rFonts w:hint="eastAsia"/>
          <w:szCs w:val="52"/>
        </w:rPr>
        <w:t>，</w:t>
      </w:r>
      <w:r w:rsidR="008C0E15">
        <w:rPr>
          <w:rFonts w:hint="eastAsia"/>
          <w:szCs w:val="52"/>
        </w:rPr>
        <w:t>而</w:t>
      </w:r>
      <w:r w:rsidRPr="00206693">
        <w:rPr>
          <w:rFonts w:hint="eastAsia"/>
          <w:szCs w:val="52"/>
        </w:rPr>
        <w:t>對於政府出資交由投資人併辦工程，不僅無以追回決算結餘款，反需額外支付物價調漲費用</w:t>
      </w:r>
      <w:r w:rsidR="00DD7F24" w:rsidRPr="00093F69">
        <w:rPr>
          <w:rFonts w:hint="eastAsia"/>
          <w:szCs w:val="52"/>
        </w:rPr>
        <w:t>及莫名之工程追加款</w:t>
      </w:r>
      <w:r w:rsidR="008C0E15">
        <w:rPr>
          <w:rFonts w:hint="eastAsia"/>
          <w:szCs w:val="52"/>
        </w:rPr>
        <w:t>；</w:t>
      </w:r>
      <w:r w:rsidRPr="00206693">
        <w:rPr>
          <w:rFonts w:hint="eastAsia"/>
          <w:szCs w:val="52"/>
        </w:rPr>
        <w:t>且財務計畫未待行政院核定，竟擅自提高政府投資額度百億餘元，率與投資人簽訂興建營運合約。嗣於履約階段，高雄市政府為免外界質疑後續採購弊端，刻意選取部分政府投資項目循公開招標程序辦理，</w:t>
      </w:r>
      <w:r w:rsidR="003B45F1">
        <w:rPr>
          <w:rFonts w:hint="eastAsia"/>
          <w:szCs w:val="52"/>
        </w:rPr>
        <w:t>斷章取義</w:t>
      </w:r>
      <w:r w:rsidRPr="00206693">
        <w:rPr>
          <w:rFonts w:hint="eastAsia"/>
          <w:szCs w:val="52"/>
        </w:rPr>
        <w:t>工程會函釋，迴避政府採購法之規範約束；</w:t>
      </w:r>
      <w:r w:rsidR="00471FFF">
        <w:rPr>
          <w:rFonts w:hint="eastAsia"/>
          <w:szCs w:val="52"/>
        </w:rPr>
        <w:t>對</w:t>
      </w:r>
      <w:r w:rsidR="005E041B">
        <w:rPr>
          <w:rFonts w:hint="eastAsia"/>
          <w:szCs w:val="52"/>
        </w:rPr>
        <w:t>於</w:t>
      </w:r>
      <w:r w:rsidR="00471FFF" w:rsidRPr="00471FFF">
        <w:rPr>
          <w:rFonts w:hint="eastAsia"/>
          <w:szCs w:val="52"/>
        </w:rPr>
        <w:t>高捷公司</w:t>
      </w:r>
      <w:r w:rsidR="005E041B" w:rsidRPr="00206693">
        <w:rPr>
          <w:rFonts w:hint="eastAsia"/>
          <w:szCs w:val="52"/>
        </w:rPr>
        <w:t>「權利金」之會計處理錯誤且不一致，財務報表所表達之資產、業主權益、財務狀況、經營結果及揭露</w:t>
      </w:r>
      <w:r w:rsidR="005E041B" w:rsidRPr="00093F69">
        <w:rPr>
          <w:rFonts w:hint="eastAsia"/>
          <w:szCs w:val="52"/>
        </w:rPr>
        <w:t>嚴重失真</w:t>
      </w:r>
      <w:r w:rsidR="005E041B">
        <w:rPr>
          <w:rFonts w:hint="eastAsia"/>
          <w:szCs w:val="52"/>
        </w:rPr>
        <w:t>，且</w:t>
      </w:r>
      <w:r w:rsidR="00471FFF" w:rsidRPr="00471FFF">
        <w:rPr>
          <w:rFonts w:hint="eastAsia"/>
          <w:szCs w:val="52"/>
        </w:rPr>
        <w:t>支出缺乏管控機制、異於常情，土建工程之支出金額超過政府投資額度等</w:t>
      </w:r>
      <w:r w:rsidR="00F517BE">
        <w:rPr>
          <w:rFonts w:hint="eastAsia"/>
          <w:szCs w:val="52"/>
        </w:rPr>
        <w:t>情</w:t>
      </w:r>
      <w:r w:rsidR="00F517BE" w:rsidRPr="00471FFF">
        <w:rPr>
          <w:rFonts w:hint="eastAsia"/>
          <w:szCs w:val="52"/>
        </w:rPr>
        <w:t>，</w:t>
      </w:r>
      <w:r w:rsidR="00F517BE">
        <w:rPr>
          <w:rFonts w:hint="eastAsia"/>
          <w:szCs w:val="52"/>
        </w:rPr>
        <w:t>亦</w:t>
      </w:r>
      <w:r w:rsidR="00471FFF" w:rsidRPr="00471FFF">
        <w:rPr>
          <w:rFonts w:hint="eastAsia"/>
          <w:szCs w:val="52"/>
        </w:rPr>
        <w:t>疏於監督，未能及時發現並採取有效管控措施</w:t>
      </w:r>
      <w:r w:rsidRPr="00206693">
        <w:rPr>
          <w:rFonts w:hint="eastAsia"/>
          <w:szCs w:val="52"/>
        </w:rPr>
        <w:t>。</w:t>
      </w:r>
    </w:p>
    <w:p w:rsidR="00471FFF" w:rsidRPr="00471FFF" w:rsidRDefault="003A49CE" w:rsidP="00471FFF">
      <w:pPr>
        <w:pStyle w:val="11"/>
        <w:ind w:left="680" w:firstLine="680"/>
        <w:rPr>
          <w:szCs w:val="52"/>
        </w:rPr>
      </w:pPr>
      <w:r w:rsidRPr="005B43A6">
        <w:rPr>
          <w:rFonts w:hint="eastAsia"/>
        </w:rPr>
        <w:t>另</w:t>
      </w:r>
      <w:r w:rsidR="00206693" w:rsidRPr="00206693">
        <w:rPr>
          <w:rFonts w:hint="eastAsia"/>
          <w:szCs w:val="52"/>
        </w:rPr>
        <w:t>高捷公司引進外勞部分，勞委會原於九十年五月十日公告停止重大工程引進外籍勞工，復於九十二年六月二十六日補充公告放寬BOT業者引進外勞，決策過程悖離常情，且上開公告均屬法規命令，卻未依中央法規標準法及立法院職權行使法規定送立法院，亦與法規命令不得再授權之意旨相悖；又高捷BOT政府出資超過八成，卻任由高捷公司虛增工程用人費用於前、華磐公司</w:t>
      </w:r>
      <w:r w:rsidR="00206693" w:rsidRPr="00206693">
        <w:rPr>
          <w:rFonts w:hint="eastAsia"/>
          <w:szCs w:val="52"/>
        </w:rPr>
        <w:lastRenderedPageBreak/>
        <w:t>剝削泰勞於後，並強迫其下包廠商使用外勞，俾從中牟取暴利，且無視就業服務法規定，擅將引進之部分外勞提供華磐公司使用，勞委會及地方主管機關竟置若罔聞，未見督促改善之積極作為；另勞委會明知高捷公司招募之外勞，依規定每人每月應繳納三千元就業安定費，卻僅實收二千元，任由高捷公司私下扣留一千元，迨發生泰勞暴動事件後始</w:t>
      </w:r>
      <w:r w:rsidR="003B45F1">
        <w:rPr>
          <w:rFonts w:hint="eastAsia"/>
          <w:szCs w:val="52"/>
        </w:rPr>
        <w:t>行</w:t>
      </w:r>
      <w:r w:rsidR="00206693" w:rsidRPr="00206693">
        <w:rPr>
          <w:rFonts w:hint="eastAsia"/>
          <w:szCs w:val="52"/>
        </w:rPr>
        <w:t>補收，顯</w:t>
      </w:r>
      <w:r w:rsidR="003B45F1">
        <w:rPr>
          <w:rFonts w:hint="eastAsia"/>
          <w:szCs w:val="52"/>
        </w:rPr>
        <w:t>有</w:t>
      </w:r>
      <w:r w:rsidR="00206693" w:rsidRPr="00206693">
        <w:rPr>
          <w:rFonts w:hint="eastAsia"/>
          <w:szCs w:val="52"/>
        </w:rPr>
        <w:t>怠</w:t>
      </w:r>
      <w:r w:rsidR="003B45F1">
        <w:rPr>
          <w:rFonts w:hint="eastAsia"/>
          <w:szCs w:val="52"/>
        </w:rPr>
        <w:t>失</w:t>
      </w:r>
      <w:r w:rsidR="00206693" w:rsidRPr="00206693">
        <w:rPr>
          <w:rFonts w:hint="eastAsia"/>
          <w:szCs w:val="52"/>
        </w:rPr>
        <w:t>。</w:t>
      </w:r>
      <w:r w:rsidR="00F517BE" w:rsidRPr="00F517BE">
        <w:rPr>
          <w:rFonts w:hint="eastAsia"/>
          <w:szCs w:val="52"/>
        </w:rPr>
        <w:t>至有關高捷</w:t>
      </w:r>
      <w:r w:rsidR="00824D27">
        <w:rPr>
          <w:rFonts w:hint="eastAsia"/>
          <w:szCs w:val="52"/>
        </w:rPr>
        <w:t>某</w:t>
      </w:r>
      <w:r w:rsidR="00F517BE" w:rsidRPr="00F517BE">
        <w:rPr>
          <w:rFonts w:hint="eastAsia"/>
          <w:szCs w:val="52"/>
        </w:rPr>
        <w:t>區段標統包工程廠商之安排曲折、承攬比例懸殊；</w:t>
      </w:r>
      <w:r w:rsidR="00471FFF" w:rsidRPr="00471FFF">
        <w:rPr>
          <w:rFonts w:hint="eastAsia"/>
          <w:szCs w:val="52"/>
        </w:rPr>
        <w:t>高捷公司支付第一筆工程款予統包工程</w:t>
      </w:r>
      <w:r w:rsidR="00824D27">
        <w:rPr>
          <w:rFonts w:hint="eastAsia"/>
          <w:szCs w:val="52"/>
        </w:rPr>
        <w:t>某</w:t>
      </w:r>
      <w:r w:rsidR="00471FFF" w:rsidRPr="00471FFF">
        <w:rPr>
          <w:rFonts w:hint="eastAsia"/>
          <w:szCs w:val="52"/>
        </w:rPr>
        <w:t>廠商</w:t>
      </w:r>
      <w:r w:rsidR="000D1CF5">
        <w:rPr>
          <w:rFonts w:hint="eastAsia"/>
          <w:szCs w:val="52"/>
        </w:rPr>
        <w:t>，該公司</w:t>
      </w:r>
      <w:r w:rsidR="00471FFF" w:rsidRPr="00471FFF">
        <w:rPr>
          <w:szCs w:val="52"/>
        </w:rPr>
        <w:t>之財務操作</w:t>
      </w:r>
      <w:r w:rsidR="00471FFF" w:rsidRPr="00471FFF">
        <w:rPr>
          <w:rFonts w:hint="eastAsia"/>
          <w:szCs w:val="52"/>
        </w:rPr>
        <w:t>、資金流向、</w:t>
      </w:r>
      <w:r w:rsidR="00471FFF" w:rsidRPr="00471FFF">
        <w:rPr>
          <w:szCs w:val="52"/>
        </w:rPr>
        <w:t>時間與方式</w:t>
      </w:r>
      <w:r w:rsidR="00471FFF" w:rsidRPr="00471FFF">
        <w:rPr>
          <w:rFonts w:hint="eastAsia"/>
          <w:szCs w:val="52"/>
        </w:rPr>
        <w:t>不必要地複雜，與</w:t>
      </w:r>
      <w:r w:rsidR="00471FFF" w:rsidRPr="00471FFF">
        <w:rPr>
          <w:szCs w:val="52"/>
        </w:rPr>
        <w:t>營運常規迥異，</w:t>
      </w:r>
      <w:r w:rsidR="00471FFF" w:rsidRPr="00471FFF">
        <w:rPr>
          <w:rFonts w:hint="eastAsia"/>
          <w:szCs w:val="52"/>
        </w:rPr>
        <w:t>且恐背離其營建之資金需求，猶待進一步究查</w:t>
      </w:r>
      <w:r w:rsidR="00471FFF" w:rsidRPr="00471FFF">
        <w:rPr>
          <w:szCs w:val="52"/>
        </w:rPr>
        <w:t>釐清，</w:t>
      </w:r>
      <w:r w:rsidR="00471FFF" w:rsidRPr="00471FFF">
        <w:rPr>
          <w:rFonts w:hint="eastAsia"/>
          <w:szCs w:val="52"/>
        </w:rPr>
        <w:t>惟容非本院監察職權所及</w:t>
      </w:r>
      <w:r w:rsidR="00471FFF" w:rsidRPr="00471FFF">
        <w:rPr>
          <w:szCs w:val="52"/>
        </w:rPr>
        <w:t>，</w:t>
      </w:r>
      <w:r w:rsidR="00471FFF" w:rsidRPr="00471FFF">
        <w:rPr>
          <w:rFonts w:hint="eastAsia"/>
          <w:szCs w:val="52"/>
        </w:rPr>
        <w:t>宜由</w:t>
      </w:r>
      <w:r w:rsidR="00471FFF" w:rsidRPr="00471FFF">
        <w:rPr>
          <w:szCs w:val="52"/>
        </w:rPr>
        <w:t>檢調</w:t>
      </w:r>
      <w:r w:rsidR="00471FFF" w:rsidRPr="00471FFF">
        <w:rPr>
          <w:rFonts w:hint="eastAsia"/>
          <w:szCs w:val="52"/>
        </w:rPr>
        <w:t>機關續辦查處</w:t>
      </w:r>
      <w:r w:rsidR="00374F9E">
        <w:rPr>
          <w:rFonts w:hint="eastAsia"/>
          <w:szCs w:val="52"/>
        </w:rPr>
        <w:t>。</w:t>
      </w:r>
    </w:p>
    <w:p w:rsidR="00C1482F" w:rsidRPr="00BD29E4" w:rsidRDefault="00594C7D" w:rsidP="00886904">
      <w:pPr>
        <w:pStyle w:val="11"/>
        <w:kinsoku/>
        <w:overflowPunct w:val="0"/>
        <w:ind w:left="680" w:firstLine="680"/>
        <w:rPr>
          <w:color w:val="000000"/>
          <w:szCs w:val="52"/>
        </w:rPr>
      </w:pPr>
      <w:r w:rsidRPr="00BD29E4">
        <w:rPr>
          <w:rFonts w:hint="eastAsia"/>
          <w:color w:val="000000"/>
          <w:szCs w:val="52"/>
        </w:rPr>
        <w:t>揆諸本案，高雄市捷運局配合行政院指示改採BOT方式辦理，過程倉促、決策草率且內容空泛，</w:t>
      </w:r>
      <w:r w:rsidR="008B2526">
        <w:rPr>
          <w:rFonts w:hint="eastAsia"/>
          <w:color w:val="000000"/>
          <w:szCs w:val="52"/>
        </w:rPr>
        <w:t>未依行政院推行BOT而縮減公共建設支出之旨趣。</w:t>
      </w:r>
      <w:r w:rsidRPr="00BD29E4">
        <w:rPr>
          <w:rFonts w:hint="eastAsia"/>
          <w:color w:val="000000"/>
          <w:szCs w:val="52"/>
        </w:rPr>
        <w:t>所提</w:t>
      </w:r>
      <w:r w:rsidR="008B2526">
        <w:rPr>
          <w:rFonts w:hint="eastAsia"/>
          <w:color w:val="000000"/>
          <w:szCs w:val="52"/>
        </w:rPr>
        <w:t>所謂</w:t>
      </w:r>
      <w:r w:rsidRPr="00BD29E4">
        <w:rPr>
          <w:rFonts w:hint="eastAsia"/>
          <w:color w:val="000000"/>
          <w:szCs w:val="52"/>
        </w:rPr>
        <w:t>高捷BOT案，蓄意矇混，行政院原核定由政府自辦興建</w:t>
      </w:r>
      <w:r w:rsidR="00E412A9" w:rsidRPr="00BD29E4">
        <w:rPr>
          <w:rFonts w:hint="eastAsia"/>
          <w:color w:val="000000"/>
          <w:szCs w:val="52"/>
        </w:rPr>
        <w:t>之高捷</w:t>
      </w:r>
      <w:r w:rsidRPr="00BD29E4">
        <w:rPr>
          <w:rFonts w:hint="eastAsia"/>
          <w:color w:val="000000"/>
          <w:szCs w:val="52"/>
        </w:rPr>
        <w:t>預算一千九百五十二億元，未因興建營運方式改採BOT後而予凍結，卻任由高雄市捷運局將一千九百五十二億元預算，除政府應辦事項（</w:t>
      </w:r>
      <w:r w:rsidR="00E412A9" w:rsidRPr="00BD29E4">
        <w:rPr>
          <w:rFonts w:hint="eastAsia"/>
          <w:color w:val="000000"/>
          <w:szCs w:val="52"/>
        </w:rPr>
        <w:t>包括</w:t>
      </w:r>
      <w:r w:rsidRPr="00BD29E4">
        <w:rPr>
          <w:rFonts w:hint="eastAsia"/>
          <w:color w:val="000000"/>
          <w:szCs w:val="52"/>
        </w:rPr>
        <w:t>用地徵收費用等）外，</w:t>
      </w:r>
      <w:r w:rsidR="00886904" w:rsidRPr="00BD29E4">
        <w:rPr>
          <w:rFonts w:hint="eastAsia"/>
          <w:color w:val="000000"/>
          <w:szCs w:val="52"/>
        </w:rPr>
        <w:t>盡數挪作高捷BOT之政府出資，交由民間投資人辦理</w:t>
      </w:r>
      <w:r w:rsidR="002C7338" w:rsidRPr="00BD29E4">
        <w:rPr>
          <w:rFonts w:hint="eastAsia"/>
          <w:color w:val="000000"/>
          <w:szCs w:val="52"/>
        </w:rPr>
        <w:t>；</w:t>
      </w:r>
      <w:r w:rsidR="00B46185" w:rsidRPr="00BD29E4">
        <w:rPr>
          <w:rFonts w:hint="eastAsia"/>
          <w:color w:val="000000"/>
          <w:szCs w:val="52"/>
        </w:rPr>
        <w:t>行政院自指示高捷改採BOT後，未善盡職責疏於監督</w:t>
      </w:r>
      <w:r w:rsidR="00E342A0">
        <w:rPr>
          <w:rFonts w:hint="eastAsia"/>
          <w:color w:val="000000"/>
          <w:szCs w:val="52"/>
        </w:rPr>
        <w:t>，對於</w:t>
      </w:r>
      <w:r w:rsidR="00E342A0" w:rsidRPr="00E342A0">
        <w:rPr>
          <w:rFonts w:hint="eastAsia"/>
          <w:color w:val="000000"/>
          <w:szCs w:val="52"/>
        </w:rPr>
        <w:t>高雄市捷運局諸多事先未報核且有損政府利益之作為，事後未予糾正或追究</w:t>
      </w:r>
      <w:r w:rsidR="00706F2C">
        <w:rPr>
          <w:rFonts w:hint="eastAsia"/>
          <w:color w:val="000000"/>
          <w:szCs w:val="52"/>
        </w:rPr>
        <w:t>。</w:t>
      </w:r>
      <w:r w:rsidR="00B46185" w:rsidRPr="00BD29E4">
        <w:rPr>
          <w:rFonts w:hint="eastAsia"/>
          <w:color w:val="000000"/>
          <w:szCs w:val="52"/>
        </w:rPr>
        <w:t>高雄</w:t>
      </w:r>
      <w:r w:rsidR="00706F2C">
        <w:rPr>
          <w:rFonts w:hint="eastAsia"/>
          <w:color w:val="000000"/>
          <w:szCs w:val="52"/>
        </w:rPr>
        <w:t>市</w:t>
      </w:r>
      <w:r w:rsidR="00B46185" w:rsidRPr="00BD29E4">
        <w:rPr>
          <w:rFonts w:hint="eastAsia"/>
          <w:color w:val="000000"/>
          <w:szCs w:val="52"/>
        </w:rPr>
        <w:t>捷運局</w:t>
      </w:r>
      <w:r w:rsidR="00D72C6F">
        <w:rPr>
          <w:rFonts w:hint="eastAsia"/>
          <w:color w:val="000000"/>
          <w:szCs w:val="52"/>
        </w:rPr>
        <w:t>故意曲解公共工程委員會之函釋，既不依政府採購法，復不依獎參條例及其相關子法補貼利息或投資部分建設辦法第九條第一項第二款，</w:t>
      </w:r>
      <w:r w:rsidR="00B46185" w:rsidRPr="00BD29E4">
        <w:rPr>
          <w:rFonts w:hint="eastAsia"/>
          <w:color w:val="000000"/>
          <w:szCs w:val="52"/>
        </w:rPr>
        <w:t>逃避監督，導致執行偏差，種種弊端</w:t>
      </w:r>
      <w:r w:rsidR="00D72C6F">
        <w:rPr>
          <w:rFonts w:hint="eastAsia"/>
          <w:color w:val="000000"/>
          <w:szCs w:val="52"/>
        </w:rPr>
        <w:t>發生，</w:t>
      </w:r>
      <w:r w:rsidR="00B46185" w:rsidRPr="00BD29E4">
        <w:rPr>
          <w:rFonts w:hint="eastAsia"/>
          <w:color w:val="000000"/>
          <w:szCs w:val="52"/>
        </w:rPr>
        <w:t>營運後</w:t>
      </w:r>
      <w:r w:rsidR="00D72C6F" w:rsidRPr="00BD29E4">
        <w:rPr>
          <w:rFonts w:hint="eastAsia"/>
          <w:color w:val="000000"/>
          <w:szCs w:val="52"/>
        </w:rPr>
        <w:t>虧損</w:t>
      </w:r>
      <w:r w:rsidR="00B46185" w:rsidRPr="00BD29E4">
        <w:rPr>
          <w:rFonts w:hint="eastAsia"/>
          <w:color w:val="000000"/>
          <w:szCs w:val="52"/>
        </w:rPr>
        <w:t>嚴重，爭議指責不斷，高捷BOT案實為公共</w:t>
      </w:r>
      <w:r w:rsidR="005460C7" w:rsidRPr="00BD29E4">
        <w:rPr>
          <w:rFonts w:hint="eastAsia"/>
          <w:color w:val="000000"/>
          <w:szCs w:val="52"/>
        </w:rPr>
        <w:t>建設</w:t>
      </w:r>
      <w:r w:rsidR="00B46185" w:rsidRPr="00BD29E4">
        <w:rPr>
          <w:rFonts w:hint="eastAsia"/>
          <w:color w:val="000000"/>
          <w:szCs w:val="52"/>
        </w:rPr>
        <w:t>BOT之不良且錯誤示</w:t>
      </w:r>
      <w:r w:rsidR="00D72C6F">
        <w:rPr>
          <w:rFonts w:hint="eastAsia"/>
          <w:color w:val="000000"/>
          <w:szCs w:val="52"/>
        </w:rPr>
        <w:t>例</w:t>
      </w:r>
      <w:r w:rsidR="00B46185" w:rsidRPr="00BD29E4">
        <w:rPr>
          <w:rFonts w:hint="eastAsia"/>
          <w:color w:val="000000"/>
          <w:szCs w:val="52"/>
        </w:rPr>
        <w:t>，損及政府形象及全民利益，政府應引以為戒。</w:t>
      </w:r>
    </w:p>
    <w:p w:rsidR="00E342A0" w:rsidRDefault="00E342A0">
      <w:pPr>
        <w:widowControl/>
        <w:rPr>
          <w:rFonts w:ascii="標楷體" w:hAnsi="標楷體"/>
          <w:bCs/>
          <w:kern w:val="0"/>
          <w:szCs w:val="52"/>
        </w:rPr>
      </w:pPr>
      <w:bookmarkStart w:id="349" w:name="_Toc291943890"/>
      <w:bookmarkStart w:id="350" w:name="_Toc293309892"/>
      <w:bookmarkStart w:id="351" w:name="_Toc293501567"/>
      <w:bookmarkStart w:id="352" w:name="_Toc294174024"/>
      <w:r>
        <w:rPr>
          <w:rFonts w:hAnsi="標楷體"/>
        </w:rPr>
        <w:br w:type="page"/>
      </w:r>
    </w:p>
    <w:p w:rsidR="002B1372" w:rsidRPr="004517C2" w:rsidRDefault="002B1372" w:rsidP="003A3F49">
      <w:pPr>
        <w:pStyle w:val="1"/>
        <w:kinsoku/>
        <w:ind w:left="2380" w:hanging="2380"/>
        <w:rPr>
          <w:rFonts w:hAnsi="標楷體"/>
        </w:rPr>
      </w:pPr>
      <w:r w:rsidRPr="004517C2">
        <w:rPr>
          <w:rFonts w:hAnsi="標楷體" w:hint="eastAsia"/>
        </w:rPr>
        <w:t>處理辦法：</w:t>
      </w:r>
      <w:bookmarkEnd w:id="349"/>
      <w:bookmarkEnd w:id="350"/>
      <w:bookmarkEnd w:id="351"/>
      <w:bookmarkEnd w:id="352"/>
    </w:p>
    <w:p w:rsidR="00683778" w:rsidRPr="004517C2" w:rsidRDefault="00683778" w:rsidP="003A3F49">
      <w:pPr>
        <w:pStyle w:val="2"/>
        <w:kinsoku/>
        <w:ind w:left="1020" w:hanging="680"/>
        <w:rPr>
          <w:rFonts w:hAnsi="標楷體"/>
        </w:rPr>
      </w:pPr>
      <w:bookmarkStart w:id="353" w:name="_Toc524895649"/>
      <w:bookmarkStart w:id="354" w:name="_Toc524896195"/>
      <w:bookmarkStart w:id="355" w:name="_Toc524896225"/>
      <w:bookmarkStart w:id="356" w:name="_Toc2400396"/>
      <w:bookmarkStart w:id="357" w:name="_Toc4316190"/>
      <w:bookmarkStart w:id="358" w:name="_Toc4473331"/>
      <w:bookmarkStart w:id="359" w:name="_Toc69556898"/>
      <w:bookmarkStart w:id="360" w:name="_Toc69556947"/>
      <w:bookmarkStart w:id="361" w:name="_Toc69609821"/>
      <w:bookmarkStart w:id="362" w:name="_Toc70241817"/>
      <w:bookmarkStart w:id="363" w:name="_Toc70242206"/>
      <w:bookmarkStart w:id="364" w:name="_Toc291943891"/>
      <w:bookmarkStart w:id="365" w:name="_Toc293309893"/>
      <w:bookmarkStart w:id="366" w:name="_Toc293501568"/>
      <w:bookmarkStart w:id="367" w:name="_Toc293791641"/>
      <w:bookmarkStart w:id="368" w:name="_Toc294174025"/>
      <w:bookmarkStart w:id="369" w:name="_Toc524902735"/>
      <w:bookmarkStart w:id="370" w:name="_Toc525066149"/>
      <w:bookmarkStart w:id="371" w:name="_Toc525070840"/>
      <w:bookmarkStart w:id="372" w:name="_Toc525938380"/>
      <w:bookmarkStart w:id="373" w:name="_Toc525939228"/>
      <w:bookmarkStart w:id="374" w:name="_Toc525939733"/>
      <w:bookmarkStart w:id="375" w:name="_Toc529218273"/>
      <w:bookmarkStart w:id="376" w:name="_Toc529222690"/>
      <w:bookmarkStart w:id="377" w:name="_Toc529223112"/>
      <w:bookmarkStart w:id="378" w:name="_Toc529223863"/>
      <w:bookmarkStart w:id="379" w:name="_Toc529228266"/>
      <w:bookmarkEnd w:id="159"/>
      <w:bookmarkEnd w:id="160"/>
      <w:bookmarkEnd w:id="161"/>
      <w:bookmarkEnd w:id="162"/>
      <w:bookmarkEnd w:id="163"/>
      <w:bookmarkEnd w:id="164"/>
      <w:bookmarkEnd w:id="165"/>
      <w:bookmarkEnd w:id="166"/>
      <w:bookmarkEnd w:id="167"/>
      <w:bookmarkEnd w:id="168"/>
      <w:bookmarkEnd w:id="169"/>
      <w:bookmarkEnd w:id="170"/>
      <w:bookmarkEnd w:id="353"/>
      <w:bookmarkEnd w:id="354"/>
      <w:bookmarkEnd w:id="355"/>
      <w:r w:rsidRPr="004517C2">
        <w:rPr>
          <w:rFonts w:hAnsi="標楷體" w:hint="eastAsia"/>
        </w:rPr>
        <w:t>調查意見</w:t>
      </w:r>
      <w:r w:rsidR="00EC149C">
        <w:rPr>
          <w:rFonts w:hAnsi="標楷體" w:hint="eastAsia"/>
        </w:rPr>
        <w:t>除</w:t>
      </w:r>
      <w:r w:rsidR="00953E55">
        <w:rPr>
          <w:rFonts w:hAnsi="標楷體" w:hint="eastAsia"/>
        </w:rPr>
        <w:t>第十</w:t>
      </w:r>
      <w:r w:rsidR="00093F69">
        <w:rPr>
          <w:rFonts w:hAnsi="標楷體" w:hint="eastAsia"/>
        </w:rPr>
        <w:t>一</w:t>
      </w:r>
      <w:r w:rsidR="00953E55">
        <w:rPr>
          <w:rFonts w:hAnsi="標楷體" w:hint="eastAsia"/>
        </w:rPr>
        <w:t>點外</w:t>
      </w:r>
      <w:r w:rsidR="00374F9E">
        <w:rPr>
          <w:rFonts w:hAnsi="標楷體" w:hint="eastAsia"/>
        </w:rPr>
        <w:t>，</w:t>
      </w:r>
      <w:r w:rsidR="00914805">
        <w:rPr>
          <w:rFonts w:hAnsi="標楷體" w:hint="eastAsia"/>
        </w:rPr>
        <w:t>餘</w:t>
      </w:r>
      <w:r w:rsidR="00953E55">
        <w:rPr>
          <w:rFonts w:hAnsi="標楷體" w:hint="eastAsia"/>
        </w:rPr>
        <w:t>提案</w:t>
      </w:r>
      <w:r w:rsidRPr="004517C2">
        <w:rPr>
          <w:rFonts w:hAnsi="標楷體" w:hint="eastAsia"/>
        </w:rPr>
        <w:t>糾正行政院暨所屬公共工程委員會、勞工委員會</w:t>
      </w:r>
      <w:r w:rsidR="00953E55">
        <w:rPr>
          <w:rFonts w:hAnsi="標楷體" w:hint="eastAsia"/>
        </w:rPr>
        <w:t>、交通部</w:t>
      </w:r>
      <w:r w:rsidRPr="004517C2">
        <w:rPr>
          <w:rFonts w:hAnsi="標楷體" w:hint="eastAsia"/>
        </w:rPr>
        <w:t>及高雄市政府。</w:t>
      </w:r>
      <w:bookmarkEnd w:id="356"/>
      <w:bookmarkEnd w:id="357"/>
      <w:bookmarkEnd w:id="358"/>
      <w:bookmarkEnd w:id="359"/>
      <w:bookmarkEnd w:id="360"/>
      <w:bookmarkEnd w:id="361"/>
      <w:bookmarkEnd w:id="362"/>
      <w:bookmarkEnd w:id="363"/>
      <w:bookmarkEnd w:id="364"/>
      <w:bookmarkEnd w:id="365"/>
      <w:bookmarkEnd w:id="366"/>
      <w:bookmarkEnd w:id="367"/>
      <w:bookmarkEnd w:id="368"/>
    </w:p>
    <w:p w:rsidR="00683778" w:rsidRPr="004517C2" w:rsidRDefault="00683778" w:rsidP="003A3F49">
      <w:pPr>
        <w:pStyle w:val="2"/>
        <w:kinsoku/>
        <w:ind w:left="1020" w:hanging="680"/>
        <w:rPr>
          <w:rFonts w:hAnsi="標楷體"/>
        </w:rPr>
      </w:pPr>
      <w:bookmarkStart w:id="380" w:name="_Toc70241818"/>
      <w:bookmarkStart w:id="381" w:name="_Toc70242207"/>
      <w:bookmarkStart w:id="382" w:name="_Toc291943892"/>
      <w:bookmarkStart w:id="383" w:name="_Toc293309894"/>
      <w:bookmarkStart w:id="384" w:name="_Toc293501569"/>
      <w:bookmarkStart w:id="385" w:name="_Toc293791642"/>
      <w:bookmarkStart w:id="386" w:name="_Toc294174026"/>
      <w:bookmarkStart w:id="387" w:name="_Toc69556899"/>
      <w:bookmarkStart w:id="388" w:name="_Toc69556948"/>
      <w:bookmarkStart w:id="389" w:name="_Toc69609822"/>
      <w:r>
        <w:rPr>
          <w:rFonts w:hAnsi="標楷體" w:hint="eastAsia"/>
        </w:rPr>
        <w:t>影附</w:t>
      </w:r>
      <w:r w:rsidRPr="004517C2">
        <w:rPr>
          <w:rFonts w:hAnsi="標楷體" w:hint="eastAsia"/>
        </w:rPr>
        <w:t>調查意見</w:t>
      </w:r>
      <w:r w:rsidR="00953E55">
        <w:rPr>
          <w:rFonts w:hAnsi="標楷體" w:hint="eastAsia"/>
        </w:rPr>
        <w:t>第</w:t>
      </w:r>
      <w:r w:rsidRPr="004517C2">
        <w:rPr>
          <w:rFonts w:hAnsi="標楷體" w:hint="eastAsia"/>
        </w:rPr>
        <w:t>十</w:t>
      </w:r>
      <w:r w:rsidR="00093F69">
        <w:rPr>
          <w:rFonts w:hAnsi="標楷體" w:hint="eastAsia"/>
        </w:rPr>
        <w:t>一</w:t>
      </w:r>
      <w:r w:rsidR="00953E55">
        <w:rPr>
          <w:rFonts w:hAnsi="標楷體" w:hint="eastAsia"/>
        </w:rPr>
        <w:t>點</w:t>
      </w:r>
      <w:r>
        <w:rPr>
          <w:rFonts w:hAnsi="標楷體" w:hint="eastAsia"/>
        </w:rPr>
        <w:t>及相關卷證</w:t>
      </w:r>
      <w:r w:rsidRPr="004517C2">
        <w:rPr>
          <w:rFonts w:hAnsi="標楷體" w:hint="eastAsia"/>
        </w:rPr>
        <w:t>，</w:t>
      </w:r>
      <w:r w:rsidR="000C3610">
        <w:rPr>
          <w:rFonts w:hAnsi="標楷體" w:hint="eastAsia"/>
        </w:rPr>
        <w:t>密函</w:t>
      </w:r>
      <w:r w:rsidRPr="004517C2">
        <w:rPr>
          <w:rFonts w:hAnsi="標楷體" w:hint="eastAsia"/>
        </w:rPr>
        <w:t>法務部依法查處</w:t>
      </w:r>
      <w:r w:rsidR="00953E55">
        <w:rPr>
          <w:rFonts w:hAnsi="標楷體" w:hint="eastAsia"/>
        </w:rPr>
        <w:t>見</w:t>
      </w:r>
      <w:bookmarkEnd w:id="380"/>
      <w:bookmarkEnd w:id="381"/>
      <w:bookmarkEnd w:id="382"/>
      <w:bookmarkEnd w:id="383"/>
      <w:bookmarkEnd w:id="384"/>
      <w:r w:rsidR="00953E55">
        <w:rPr>
          <w:rFonts w:hAnsi="標楷體" w:hint="eastAsia"/>
        </w:rPr>
        <w:t>復。</w:t>
      </w:r>
      <w:bookmarkEnd w:id="385"/>
      <w:bookmarkEnd w:id="386"/>
    </w:p>
    <w:p w:rsidR="00B521DF" w:rsidRPr="004517C2" w:rsidRDefault="00683778" w:rsidP="003A3F49">
      <w:pPr>
        <w:pStyle w:val="2"/>
        <w:kinsoku/>
        <w:ind w:left="1020" w:hanging="680"/>
        <w:rPr>
          <w:rFonts w:hAnsi="標楷體"/>
        </w:rPr>
      </w:pPr>
      <w:bookmarkStart w:id="390" w:name="_Toc2400397"/>
      <w:bookmarkStart w:id="391" w:name="_Toc4316191"/>
      <w:bookmarkStart w:id="392" w:name="_Toc4473332"/>
      <w:bookmarkStart w:id="393" w:name="_Toc69556901"/>
      <w:bookmarkStart w:id="394" w:name="_Toc69556950"/>
      <w:bookmarkStart w:id="395" w:name="_Toc69609824"/>
      <w:bookmarkStart w:id="396" w:name="_Toc70241822"/>
      <w:bookmarkStart w:id="397" w:name="_Toc70242211"/>
      <w:bookmarkStart w:id="398" w:name="_Toc291943896"/>
      <w:bookmarkStart w:id="399" w:name="_Toc293309898"/>
      <w:bookmarkStart w:id="400" w:name="_Toc293501570"/>
      <w:bookmarkStart w:id="401" w:name="_Toc293791643"/>
      <w:bookmarkStart w:id="402" w:name="_Toc294174027"/>
      <w:bookmarkEnd w:id="369"/>
      <w:bookmarkEnd w:id="370"/>
      <w:bookmarkEnd w:id="371"/>
      <w:bookmarkEnd w:id="372"/>
      <w:bookmarkEnd w:id="373"/>
      <w:bookmarkEnd w:id="374"/>
      <w:bookmarkEnd w:id="375"/>
      <w:bookmarkEnd w:id="376"/>
      <w:bookmarkEnd w:id="377"/>
      <w:bookmarkEnd w:id="378"/>
      <w:bookmarkEnd w:id="379"/>
      <w:bookmarkEnd w:id="387"/>
      <w:bookmarkEnd w:id="388"/>
      <w:bookmarkEnd w:id="389"/>
      <w:r w:rsidRPr="004517C2">
        <w:rPr>
          <w:rFonts w:hAnsi="標楷體" w:hint="eastAsia"/>
          <w:color w:val="000000"/>
        </w:rPr>
        <w:t>檢附派查函及相關附件，送請交通及採購委員會、財政及經濟委員會聯席會議處理。</w:t>
      </w:r>
      <w:bookmarkEnd w:id="390"/>
      <w:bookmarkEnd w:id="391"/>
      <w:bookmarkEnd w:id="392"/>
      <w:bookmarkEnd w:id="393"/>
      <w:bookmarkEnd w:id="394"/>
      <w:bookmarkEnd w:id="395"/>
      <w:bookmarkEnd w:id="396"/>
      <w:bookmarkEnd w:id="397"/>
      <w:bookmarkEnd w:id="398"/>
      <w:bookmarkEnd w:id="399"/>
      <w:bookmarkEnd w:id="400"/>
      <w:bookmarkEnd w:id="401"/>
      <w:bookmarkEnd w:id="402"/>
    </w:p>
    <w:p w:rsidR="00F17514" w:rsidRPr="004517C2" w:rsidRDefault="00F17514" w:rsidP="003A3F49">
      <w:pPr>
        <w:pStyle w:val="a5"/>
        <w:spacing w:before="0" w:after="0"/>
        <w:ind w:leftChars="1100" w:left="3742"/>
        <w:jc w:val="both"/>
        <w:rPr>
          <w:rFonts w:hAnsi="標楷體"/>
          <w:b w:val="0"/>
          <w:bCs/>
          <w:snapToGrid/>
          <w:spacing w:val="12"/>
          <w:kern w:val="0"/>
          <w:sz w:val="40"/>
        </w:rPr>
      </w:pPr>
    </w:p>
    <w:p w:rsidR="00B521DF" w:rsidRPr="004517C2" w:rsidRDefault="00B521DF" w:rsidP="003A3F49">
      <w:pPr>
        <w:pStyle w:val="a5"/>
        <w:spacing w:before="0" w:after="0"/>
        <w:ind w:leftChars="1100" w:left="3742"/>
        <w:jc w:val="both"/>
        <w:rPr>
          <w:rFonts w:hAnsi="標楷體"/>
          <w:b w:val="0"/>
          <w:bCs/>
          <w:snapToGrid/>
          <w:spacing w:val="0"/>
          <w:kern w:val="0"/>
          <w:sz w:val="40"/>
        </w:rPr>
      </w:pPr>
    </w:p>
    <w:p w:rsidR="00B521DF" w:rsidRPr="004517C2" w:rsidRDefault="00B521DF" w:rsidP="003A3F49">
      <w:pPr>
        <w:pStyle w:val="a5"/>
        <w:spacing w:before="0" w:after="0"/>
        <w:ind w:leftChars="1100" w:left="3742" w:firstLineChars="500" w:firstLine="2021"/>
        <w:jc w:val="both"/>
        <w:rPr>
          <w:rFonts w:hAnsi="標楷體"/>
          <w:b w:val="0"/>
          <w:bCs/>
          <w:snapToGrid/>
          <w:spacing w:val="12"/>
          <w:kern w:val="0"/>
        </w:rPr>
      </w:pPr>
    </w:p>
    <w:p w:rsidR="00F17514" w:rsidRPr="004517C2" w:rsidRDefault="00F17514" w:rsidP="003A3F49">
      <w:pPr>
        <w:pStyle w:val="a5"/>
        <w:spacing w:before="0" w:after="0"/>
        <w:ind w:leftChars="1100" w:left="3742" w:firstLineChars="500" w:firstLine="2021"/>
        <w:jc w:val="both"/>
        <w:rPr>
          <w:rFonts w:hAnsi="標楷體"/>
          <w:b w:val="0"/>
          <w:bCs/>
          <w:snapToGrid/>
          <w:spacing w:val="12"/>
          <w:kern w:val="0"/>
        </w:rPr>
      </w:pPr>
    </w:p>
    <w:p w:rsidR="00B521DF" w:rsidRPr="004517C2" w:rsidRDefault="00B521DF" w:rsidP="003A3F49">
      <w:pPr>
        <w:pStyle w:val="a5"/>
        <w:spacing w:before="0" w:after="0"/>
        <w:ind w:leftChars="1100" w:left="3742" w:firstLineChars="500" w:firstLine="2021"/>
        <w:jc w:val="both"/>
        <w:rPr>
          <w:rFonts w:hAnsi="標楷體"/>
          <w:b w:val="0"/>
          <w:bCs/>
          <w:snapToGrid/>
          <w:spacing w:val="12"/>
          <w:kern w:val="0"/>
        </w:rPr>
      </w:pPr>
    </w:p>
    <w:p w:rsidR="00B521DF" w:rsidRPr="004517C2" w:rsidRDefault="00B521DF" w:rsidP="003A3F49">
      <w:pPr>
        <w:pStyle w:val="a5"/>
        <w:spacing w:before="0" w:after="0"/>
        <w:ind w:leftChars="1100" w:left="3742" w:firstLineChars="500" w:firstLine="2021"/>
        <w:jc w:val="both"/>
        <w:rPr>
          <w:rFonts w:hAnsi="標楷體"/>
          <w:b w:val="0"/>
          <w:bCs/>
          <w:snapToGrid/>
          <w:spacing w:val="12"/>
          <w:kern w:val="0"/>
        </w:rPr>
      </w:pPr>
    </w:p>
    <w:p w:rsidR="00B521DF" w:rsidRPr="004517C2" w:rsidRDefault="00B521DF" w:rsidP="00785F96">
      <w:pPr>
        <w:pStyle w:val="aa"/>
        <w:kinsoku/>
        <w:spacing w:afterLines="50" w:after="228"/>
        <w:rPr>
          <w:rFonts w:ascii="標楷體" w:hAnsi="標楷體"/>
          <w:bCs/>
        </w:rPr>
      </w:pPr>
      <w:r w:rsidRPr="004517C2">
        <w:rPr>
          <w:rFonts w:ascii="標楷體" w:hAnsi="標楷體" w:hint="eastAsia"/>
          <w:bCs/>
        </w:rPr>
        <w:t xml:space="preserve">中    華    民    國 </w:t>
      </w:r>
      <w:r w:rsidR="00F17514" w:rsidRPr="004517C2">
        <w:rPr>
          <w:rFonts w:ascii="標楷體" w:hAnsi="標楷體" w:hint="eastAsia"/>
          <w:bCs/>
        </w:rPr>
        <w:t xml:space="preserve"> 一百 </w:t>
      </w:r>
      <w:r w:rsidRPr="004517C2">
        <w:rPr>
          <w:rFonts w:ascii="標楷體" w:hAnsi="標楷體" w:hint="eastAsia"/>
          <w:bCs/>
        </w:rPr>
        <w:t xml:space="preserve"> 年  </w:t>
      </w:r>
      <w:r w:rsidR="00F17514" w:rsidRPr="004517C2">
        <w:rPr>
          <w:rFonts w:ascii="標楷體" w:hAnsi="標楷體" w:hint="eastAsia"/>
          <w:bCs/>
        </w:rPr>
        <w:t xml:space="preserve">五 </w:t>
      </w:r>
      <w:r w:rsidRPr="004517C2">
        <w:rPr>
          <w:rFonts w:ascii="標楷體" w:hAnsi="標楷體" w:hint="eastAsia"/>
          <w:bCs/>
        </w:rPr>
        <w:t xml:space="preserve"> 月  </w:t>
      </w:r>
      <w:r w:rsidR="00914805">
        <w:rPr>
          <w:rFonts w:ascii="標楷體" w:hAnsi="標楷體" w:hint="eastAsia"/>
          <w:bCs/>
        </w:rPr>
        <w:t>二十</w:t>
      </w:r>
      <w:r w:rsidRPr="004517C2">
        <w:rPr>
          <w:rFonts w:ascii="標楷體" w:hAnsi="標楷體" w:hint="eastAsia"/>
          <w:bCs/>
        </w:rPr>
        <w:t xml:space="preserve">  日</w:t>
      </w:r>
    </w:p>
    <w:p w:rsidR="00914805" w:rsidRDefault="00B521DF" w:rsidP="003A3F49">
      <w:pPr>
        <w:pStyle w:val="ab"/>
        <w:kinsoku/>
        <w:ind w:left="1020" w:hanging="1020"/>
        <w:rPr>
          <w:rFonts w:hAnsi="標楷體"/>
          <w:bCs/>
        </w:rPr>
      </w:pPr>
      <w:r w:rsidRPr="004517C2">
        <w:rPr>
          <w:rFonts w:hAnsi="標楷體" w:hint="eastAsia"/>
          <w:bCs/>
        </w:rPr>
        <w:t>附件：本院</w:t>
      </w:r>
      <w:r w:rsidR="00F17514" w:rsidRPr="004517C2">
        <w:rPr>
          <w:rFonts w:hAnsi="標楷體" w:hint="eastAsia"/>
          <w:bCs/>
        </w:rPr>
        <w:t>本院九十八年十一月三日（98）院台調壹字第0980801027號、九十八年十一月十二日（98）院台調壹字第0980801061號及九十九年五月十三日（99）院台調壹字第0990800377號</w:t>
      </w:r>
      <w:r w:rsidRPr="004517C2">
        <w:rPr>
          <w:rFonts w:hAnsi="標楷體" w:hint="eastAsia"/>
          <w:bCs/>
        </w:rPr>
        <w:t>派查函暨相關卷</w:t>
      </w:r>
      <w:r w:rsidR="00F17514" w:rsidRPr="004517C2">
        <w:rPr>
          <w:rFonts w:hAnsi="標楷體" w:hint="eastAsia"/>
          <w:bCs/>
        </w:rPr>
        <w:t>證</w:t>
      </w:r>
      <w:r w:rsidRPr="004517C2">
        <w:rPr>
          <w:rFonts w:hAnsi="標楷體" w:hint="eastAsia"/>
          <w:bCs/>
        </w:rPr>
        <w:t>。</w:t>
      </w:r>
    </w:p>
    <w:p w:rsidR="00914805" w:rsidRDefault="00914805">
      <w:pPr>
        <w:widowControl/>
        <w:rPr>
          <w:rFonts w:ascii="標楷體" w:hAnsi="標楷體"/>
          <w:bCs/>
          <w:kern w:val="0"/>
        </w:rPr>
      </w:pPr>
      <w:r>
        <w:rPr>
          <w:rFonts w:hAnsi="標楷體"/>
          <w:bCs/>
        </w:rPr>
        <w:br w:type="page"/>
      </w:r>
    </w:p>
    <w:p w:rsidR="00B521DF" w:rsidRPr="004517C2" w:rsidRDefault="00B521DF" w:rsidP="003A3F49">
      <w:pPr>
        <w:pStyle w:val="ab"/>
        <w:kinsoku/>
        <w:ind w:left="1020" w:hanging="1020"/>
        <w:rPr>
          <w:rFonts w:hAnsi="標楷體"/>
          <w:bCs/>
        </w:rPr>
      </w:pPr>
    </w:p>
    <w:p w:rsidR="009D0D0D" w:rsidRPr="00F271F7" w:rsidRDefault="009D0D0D" w:rsidP="00264FFA">
      <w:pPr>
        <w:widowControl/>
        <w:jc w:val="both"/>
        <w:rPr>
          <w:rFonts w:ascii="標楷體" w:hAnsi="標楷體"/>
          <w:bCs/>
          <w:kern w:val="0"/>
          <w:szCs w:val="24"/>
          <w:highlight w:val="lightGray"/>
        </w:rPr>
      </w:pPr>
    </w:p>
    <w:p w:rsidR="00AB38E5" w:rsidRPr="004517C2" w:rsidRDefault="00AB38E5" w:rsidP="00264FFA">
      <w:pPr>
        <w:pStyle w:val="a0"/>
        <w:numPr>
          <w:ilvl w:val="0"/>
          <w:numId w:val="0"/>
        </w:numPr>
        <w:ind w:left="695" w:hanging="695"/>
        <w:rPr>
          <w:rFonts w:hAnsi="標楷體"/>
        </w:rPr>
        <w:sectPr w:rsidR="00AB38E5" w:rsidRPr="004517C2" w:rsidSect="006755F1">
          <w:pgSz w:w="11907" w:h="16840" w:code="9"/>
          <w:pgMar w:top="1701" w:right="1418" w:bottom="1418" w:left="1418" w:header="851" w:footer="851" w:gutter="227"/>
          <w:pgNumType w:start="136"/>
          <w:cols w:space="425"/>
          <w:docGrid w:type="linesAndChars" w:linePitch="457" w:charSpace="4127"/>
        </w:sectPr>
      </w:pPr>
    </w:p>
    <w:p w:rsidR="00AB38E5" w:rsidRPr="004517C2" w:rsidRDefault="00AB38E5" w:rsidP="00AB38E5">
      <w:pPr>
        <w:pStyle w:val="a0"/>
        <w:numPr>
          <w:ilvl w:val="0"/>
          <w:numId w:val="0"/>
        </w:numPr>
        <w:ind w:left="695" w:hanging="695"/>
        <w:rPr>
          <w:rFonts w:hAnsi="標楷體"/>
        </w:rPr>
      </w:pPr>
      <w:bookmarkStart w:id="403" w:name="_Toc293501965"/>
      <w:bookmarkStart w:id="404" w:name="_Toc293502339"/>
      <w:bookmarkStart w:id="405" w:name="_Toc293502462"/>
      <w:bookmarkStart w:id="406" w:name="_Toc294173310"/>
      <w:bookmarkStart w:id="407" w:name="_Toc294173947"/>
      <w:r w:rsidRPr="004517C2">
        <w:rPr>
          <w:rFonts w:hAnsi="標楷體" w:hint="eastAsia"/>
        </w:rPr>
        <w:lastRenderedPageBreak/>
        <w:t xml:space="preserve">表一  </w:t>
      </w:r>
      <w:r w:rsidR="00863839" w:rsidRPr="004517C2">
        <w:rPr>
          <w:rFonts w:hAnsi="標楷體" w:hint="eastAsia"/>
        </w:rPr>
        <w:t>高捷BOT案</w:t>
      </w:r>
      <w:r w:rsidRPr="004517C2">
        <w:rPr>
          <w:rFonts w:hAnsi="標楷體" w:hint="eastAsia"/>
        </w:rPr>
        <w:t>之資金來源表</w:t>
      </w:r>
      <w:bookmarkEnd w:id="403"/>
      <w:bookmarkEnd w:id="404"/>
      <w:bookmarkEnd w:id="405"/>
      <w:bookmarkEnd w:id="406"/>
      <w:bookmarkEnd w:id="407"/>
    </w:p>
    <w:tbl>
      <w:tblPr>
        <w:tblW w:w="14167" w:type="dxa"/>
        <w:tblInd w:w="14" w:type="dxa"/>
        <w:tblCellMar>
          <w:left w:w="28" w:type="dxa"/>
          <w:right w:w="28" w:type="dxa"/>
        </w:tblCellMar>
        <w:tblLook w:val="04A0" w:firstRow="1" w:lastRow="0" w:firstColumn="1" w:lastColumn="0" w:noHBand="0" w:noVBand="1"/>
      </w:tblPr>
      <w:tblGrid>
        <w:gridCol w:w="447"/>
        <w:gridCol w:w="2828"/>
        <w:gridCol w:w="1710"/>
        <w:gridCol w:w="1747"/>
        <w:gridCol w:w="2068"/>
        <w:gridCol w:w="1787"/>
        <w:gridCol w:w="1960"/>
        <w:gridCol w:w="1620"/>
      </w:tblGrid>
      <w:tr w:rsidR="00AB38E5" w:rsidRPr="004517C2" w:rsidTr="0049709D">
        <w:tc>
          <w:tcPr>
            <w:tcW w:w="32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B38E5" w:rsidRPr="004517C2" w:rsidRDefault="00AB38E5" w:rsidP="0049709D">
            <w:pPr>
              <w:widowControl/>
              <w:jc w:val="center"/>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項目</w:t>
            </w:r>
          </w:p>
        </w:tc>
        <w:tc>
          <w:tcPr>
            <w:tcW w:w="3457" w:type="dxa"/>
            <w:gridSpan w:val="2"/>
            <w:tcBorders>
              <w:top w:val="single" w:sz="4" w:space="0" w:color="auto"/>
              <w:left w:val="nil"/>
              <w:bottom w:val="single" w:sz="4" w:space="0" w:color="auto"/>
              <w:right w:val="single" w:sz="4" w:space="0" w:color="000000"/>
            </w:tcBorders>
            <w:shd w:val="clear" w:color="auto" w:fill="auto"/>
            <w:vAlign w:val="center"/>
          </w:tcPr>
          <w:p w:rsidR="00AB38E5" w:rsidRPr="004517C2" w:rsidRDefault="00AB38E5" w:rsidP="0049709D">
            <w:pPr>
              <w:widowControl/>
              <w:jc w:val="center"/>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91.12.31</w:t>
            </w:r>
          </w:p>
        </w:tc>
        <w:tc>
          <w:tcPr>
            <w:tcW w:w="3855" w:type="dxa"/>
            <w:gridSpan w:val="2"/>
            <w:tcBorders>
              <w:top w:val="single" w:sz="4" w:space="0" w:color="auto"/>
              <w:left w:val="nil"/>
              <w:bottom w:val="single" w:sz="4" w:space="0" w:color="auto"/>
              <w:right w:val="single" w:sz="4" w:space="0" w:color="000000"/>
            </w:tcBorders>
            <w:shd w:val="clear" w:color="auto" w:fill="auto"/>
            <w:vAlign w:val="center"/>
          </w:tcPr>
          <w:p w:rsidR="00AB38E5" w:rsidRPr="004517C2" w:rsidRDefault="00AB38E5" w:rsidP="0049709D">
            <w:pPr>
              <w:widowControl/>
              <w:jc w:val="center"/>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98.03.25</w:t>
            </w:r>
            <w:r w:rsidRPr="004517C2">
              <w:rPr>
                <w:rFonts w:ascii="標楷體" w:hAnsi="標楷體" w:cs="新細明體" w:hint="eastAsia"/>
                <w:color w:val="000000"/>
                <w:kern w:val="0"/>
                <w:sz w:val="24"/>
                <w:szCs w:val="24"/>
                <w:vertAlign w:val="superscript"/>
              </w:rPr>
              <w:t>b</w:t>
            </w:r>
          </w:p>
        </w:tc>
        <w:tc>
          <w:tcPr>
            <w:tcW w:w="3580" w:type="dxa"/>
            <w:gridSpan w:val="2"/>
            <w:tcBorders>
              <w:top w:val="single" w:sz="4" w:space="0" w:color="auto"/>
              <w:left w:val="nil"/>
              <w:bottom w:val="single" w:sz="4" w:space="0" w:color="auto"/>
              <w:right w:val="single" w:sz="4" w:space="0" w:color="000000"/>
            </w:tcBorders>
            <w:shd w:val="clear" w:color="auto" w:fill="auto"/>
          </w:tcPr>
          <w:p w:rsidR="00AB38E5" w:rsidRPr="004517C2" w:rsidRDefault="00AB38E5" w:rsidP="0049709D">
            <w:pPr>
              <w:widowControl/>
              <w:jc w:val="center"/>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98.12.31</w:t>
            </w:r>
          </w:p>
        </w:tc>
      </w:tr>
      <w:tr w:rsidR="00AB38E5" w:rsidRPr="004517C2" w:rsidTr="0049709D">
        <w:tc>
          <w:tcPr>
            <w:tcW w:w="3275" w:type="dxa"/>
            <w:gridSpan w:val="2"/>
            <w:vMerge/>
            <w:tcBorders>
              <w:top w:val="single" w:sz="4" w:space="0" w:color="auto"/>
              <w:left w:val="single" w:sz="4" w:space="0" w:color="auto"/>
              <w:bottom w:val="single" w:sz="4" w:space="0" w:color="auto"/>
              <w:right w:val="single" w:sz="4" w:space="0" w:color="auto"/>
            </w:tcBorders>
            <w:vAlign w:val="center"/>
          </w:tcPr>
          <w:p w:rsidR="00AB38E5" w:rsidRPr="004517C2" w:rsidRDefault="00AB38E5" w:rsidP="0049709D">
            <w:pPr>
              <w:widowControl/>
              <w:rPr>
                <w:rFonts w:ascii="標楷體" w:hAnsi="標楷體" w:cs="新細明體"/>
                <w:color w:val="000000"/>
                <w:kern w:val="0"/>
                <w:sz w:val="24"/>
                <w:szCs w:val="24"/>
              </w:rPr>
            </w:pPr>
          </w:p>
        </w:tc>
        <w:tc>
          <w:tcPr>
            <w:tcW w:w="1710"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center"/>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金額（億元）</w:t>
            </w:r>
          </w:p>
        </w:tc>
        <w:tc>
          <w:tcPr>
            <w:tcW w:w="1747"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center"/>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占資金合計數之百分比</w:t>
            </w:r>
          </w:p>
        </w:tc>
        <w:tc>
          <w:tcPr>
            <w:tcW w:w="2068"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center"/>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金額（億元）</w:t>
            </w:r>
          </w:p>
        </w:tc>
        <w:tc>
          <w:tcPr>
            <w:tcW w:w="1787"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center"/>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占資金合計數之百分比</w:t>
            </w:r>
          </w:p>
        </w:tc>
        <w:tc>
          <w:tcPr>
            <w:tcW w:w="1960"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center"/>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金額（億元）</w:t>
            </w:r>
          </w:p>
        </w:tc>
        <w:tc>
          <w:tcPr>
            <w:tcW w:w="1620"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center"/>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占資金合計數之百分比</w:t>
            </w:r>
          </w:p>
        </w:tc>
      </w:tr>
      <w:tr w:rsidR="00AB38E5" w:rsidRPr="004517C2" w:rsidTr="0049709D">
        <w:tc>
          <w:tcPr>
            <w:tcW w:w="447" w:type="dxa"/>
            <w:vMerge w:val="restart"/>
            <w:tcBorders>
              <w:top w:val="nil"/>
              <w:left w:val="single" w:sz="4" w:space="0" w:color="auto"/>
              <w:bottom w:val="single" w:sz="4" w:space="0" w:color="auto"/>
              <w:right w:val="single" w:sz="4" w:space="0" w:color="auto"/>
            </w:tcBorders>
            <w:shd w:val="clear" w:color="auto" w:fill="auto"/>
            <w:vAlign w:val="center"/>
          </w:tcPr>
          <w:p w:rsidR="00AB38E5" w:rsidRPr="004517C2" w:rsidRDefault="00AB38E5" w:rsidP="0037629F">
            <w:pPr>
              <w:widowControl/>
              <w:jc w:val="center"/>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政府</w:t>
            </w:r>
          </w:p>
        </w:tc>
        <w:tc>
          <w:tcPr>
            <w:tcW w:w="2828" w:type="dxa"/>
            <w:tcBorders>
              <w:top w:val="nil"/>
              <w:left w:val="nil"/>
              <w:bottom w:val="single" w:sz="4" w:space="0" w:color="auto"/>
              <w:right w:val="single" w:sz="4" w:space="0" w:color="auto"/>
            </w:tcBorders>
            <w:shd w:val="clear" w:color="auto" w:fill="auto"/>
          </w:tcPr>
          <w:p w:rsidR="00AB38E5" w:rsidRPr="004517C2" w:rsidRDefault="00AB38E5" w:rsidP="0049709D">
            <w:pPr>
              <w:widowControl/>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應辦事項</w:t>
            </w:r>
          </w:p>
        </w:tc>
        <w:tc>
          <w:tcPr>
            <w:tcW w:w="1710"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461.19</w:t>
            </w:r>
          </w:p>
        </w:tc>
        <w:tc>
          <w:tcPr>
            <w:tcW w:w="1747"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27.95%</w:t>
            </w:r>
          </w:p>
        </w:tc>
        <w:tc>
          <w:tcPr>
            <w:tcW w:w="2068"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461.19</w:t>
            </w:r>
          </w:p>
        </w:tc>
        <w:tc>
          <w:tcPr>
            <w:tcW w:w="1787"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25.36%</w:t>
            </w:r>
          </w:p>
        </w:tc>
        <w:tc>
          <w:tcPr>
            <w:tcW w:w="1960"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461.19</w:t>
            </w:r>
          </w:p>
        </w:tc>
        <w:tc>
          <w:tcPr>
            <w:tcW w:w="1620" w:type="dxa"/>
            <w:tcBorders>
              <w:top w:val="nil"/>
              <w:left w:val="nil"/>
              <w:bottom w:val="single" w:sz="4" w:space="0" w:color="auto"/>
              <w:right w:val="single" w:sz="4" w:space="0" w:color="auto"/>
            </w:tcBorders>
            <w:shd w:val="clear" w:color="auto" w:fill="auto"/>
            <w:noWrap/>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25.32%</w:t>
            </w:r>
          </w:p>
        </w:tc>
      </w:tr>
      <w:tr w:rsidR="00AB38E5" w:rsidRPr="004517C2" w:rsidTr="0049709D">
        <w:tc>
          <w:tcPr>
            <w:tcW w:w="447" w:type="dxa"/>
            <w:vMerge/>
            <w:tcBorders>
              <w:top w:val="nil"/>
              <w:left w:val="single" w:sz="4" w:space="0" w:color="auto"/>
              <w:bottom w:val="single" w:sz="4" w:space="0" w:color="auto"/>
              <w:right w:val="single" w:sz="4" w:space="0" w:color="auto"/>
            </w:tcBorders>
            <w:vAlign w:val="center"/>
          </w:tcPr>
          <w:p w:rsidR="00AB38E5" w:rsidRPr="004517C2" w:rsidRDefault="00AB38E5" w:rsidP="0037629F">
            <w:pPr>
              <w:widowControl/>
              <w:jc w:val="center"/>
              <w:rPr>
                <w:rFonts w:ascii="標楷體" w:hAnsi="標楷體" w:cs="新細明體"/>
                <w:color w:val="000000"/>
                <w:kern w:val="0"/>
                <w:sz w:val="24"/>
                <w:szCs w:val="24"/>
              </w:rPr>
            </w:pPr>
          </w:p>
        </w:tc>
        <w:tc>
          <w:tcPr>
            <w:tcW w:w="2828" w:type="dxa"/>
            <w:tcBorders>
              <w:top w:val="nil"/>
              <w:left w:val="nil"/>
              <w:bottom w:val="single" w:sz="4" w:space="0" w:color="auto"/>
              <w:right w:val="single" w:sz="4" w:space="0" w:color="auto"/>
            </w:tcBorders>
            <w:shd w:val="clear" w:color="auto" w:fill="auto"/>
          </w:tcPr>
          <w:p w:rsidR="00AB38E5" w:rsidRPr="004517C2" w:rsidRDefault="00AB38E5" w:rsidP="0049709D">
            <w:pPr>
              <w:widowControl/>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投資建設（非自償部分）</w:t>
            </w:r>
          </w:p>
        </w:tc>
        <w:tc>
          <w:tcPr>
            <w:tcW w:w="1710"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1,047.70</w:t>
            </w:r>
          </w:p>
        </w:tc>
        <w:tc>
          <w:tcPr>
            <w:tcW w:w="1747"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63.50%</w:t>
            </w:r>
          </w:p>
        </w:tc>
        <w:tc>
          <w:tcPr>
            <w:tcW w:w="2068"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1,047.70</w:t>
            </w:r>
          </w:p>
        </w:tc>
        <w:tc>
          <w:tcPr>
            <w:tcW w:w="1787"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57.61%</w:t>
            </w:r>
          </w:p>
        </w:tc>
        <w:tc>
          <w:tcPr>
            <w:tcW w:w="1960"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1,047.70</w:t>
            </w:r>
          </w:p>
        </w:tc>
        <w:tc>
          <w:tcPr>
            <w:tcW w:w="1620" w:type="dxa"/>
            <w:tcBorders>
              <w:top w:val="nil"/>
              <w:left w:val="nil"/>
              <w:bottom w:val="single" w:sz="4" w:space="0" w:color="auto"/>
              <w:right w:val="single" w:sz="4" w:space="0" w:color="auto"/>
            </w:tcBorders>
            <w:shd w:val="clear" w:color="auto" w:fill="auto"/>
            <w:noWrap/>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57.53%</w:t>
            </w:r>
          </w:p>
        </w:tc>
      </w:tr>
      <w:tr w:rsidR="00AB38E5" w:rsidRPr="004517C2" w:rsidTr="0049709D">
        <w:tc>
          <w:tcPr>
            <w:tcW w:w="447" w:type="dxa"/>
            <w:vMerge/>
            <w:tcBorders>
              <w:top w:val="nil"/>
              <w:left w:val="single" w:sz="4" w:space="0" w:color="auto"/>
              <w:bottom w:val="single" w:sz="4" w:space="0" w:color="auto"/>
              <w:right w:val="single" w:sz="4" w:space="0" w:color="auto"/>
            </w:tcBorders>
            <w:vAlign w:val="center"/>
          </w:tcPr>
          <w:p w:rsidR="00AB38E5" w:rsidRPr="004517C2" w:rsidRDefault="00AB38E5" w:rsidP="0037629F">
            <w:pPr>
              <w:widowControl/>
              <w:jc w:val="center"/>
              <w:rPr>
                <w:rFonts w:ascii="標楷體" w:hAnsi="標楷體" w:cs="新細明體"/>
                <w:color w:val="000000"/>
                <w:kern w:val="0"/>
                <w:sz w:val="24"/>
                <w:szCs w:val="24"/>
              </w:rPr>
            </w:pPr>
          </w:p>
        </w:tc>
        <w:tc>
          <w:tcPr>
            <w:tcW w:w="2828" w:type="dxa"/>
            <w:tcBorders>
              <w:top w:val="nil"/>
              <w:left w:val="nil"/>
              <w:bottom w:val="single" w:sz="4" w:space="0" w:color="auto"/>
              <w:right w:val="single" w:sz="4" w:space="0" w:color="auto"/>
            </w:tcBorders>
            <w:shd w:val="clear" w:color="auto" w:fill="auto"/>
          </w:tcPr>
          <w:p w:rsidR="00AB38E5" w:rsidRPr="004517C2" w:rsidRDefault="00AB38E5" w:rsidP="0049709D">
            <w:pPr>
              <w:widowControl/>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 xml:space="preserve">   小計</w:t>
            </w:r>
          </w:p>
        </w:tc>
        <w:tc>
          <w:tcPr>
            <w:tcW w:w="1710"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1,508.89</w:t>
            </w:r>
          </w:p>
        </w:tc>
        <w:tc>
          <w:tcPr>
            <w:tcW w:w="1747"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91.46%</w:t>
            </w:r>
          </w:p>
        </w:tc>
        <w:tc>
          <w:tcPr>
            <w:tcW w:w="2068"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1,508.89</w:t>
            </w:r>
          </w:p>
        </w:tc>
        <w:tc>
          <w:tcPr>
            <w:tcW w:w="1787"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82.97%</w:t>
            </w:r>
          </w:p>
        </w:tc>
        <w:tc>
          <w:tcPr>
            <w:tcW w:w="1960"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1,508.89</w:t>
            </w:r>
          </w:p>
        </w:tc>
        <w:tc>
          <w:tcPr>
            <w:tcW w:w="1620" w:type="dxa"/>
            <w:tcBorders>
              <w:top w:val="nil"/>
              <w:left w:val="nil"/>
              <w:bottom w:val="single" w:sz="4" w:space="0" w:color="auto"/>
              <w:right w:val="single" w:sz="4" w:space="0" w:color="auto"/>
            </w:tcBorders>
            <w:shd w:val="clear" w:color="auto" w:fill="auto"/>
            <w:noWrap/>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82.85%</w:t>
            </w:r>
          </w:p>
        </w:tc>
      </w:tr>
      <w:tr w:rsidR="00AB38E5" w:rsidRPr="004517C2" w:rsidTr="0049709D">
        <w:tc>
          <w:tcPr>
            <w:tcW w:w="447" w:type="dxa"/>
            <w:vMerge w:val="restart"/>
            <w:tcBorders>
              <w:top w:val="nil"/>
              <w:left w:val="single" w:sz="4" w:space="0" w:color="auto"/>
              <w:bottom w:val="single" w:sz="4" w:space="0" w:color="auto"/>
              <w:right w:val="single" w:sz="4" w:space="0" w:color="auto"/>
            </w:tcBorders>
            <w:shd w:val="clear" w:color="auto" w:fill="auto"/>
            <w:vAlign w:val="center"/>
          </w:tcPr>
          <w:p w:rsidR="00AB38E5" w:rsidRPr="004517C2" w:rsidRDefault="00AB38E5" w:rsidP="0037629F">
            <w:pPr>
              <w:widowControl/>
              <w:jc w:val="center"/>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高捷公司</w:t>
            </w:r>
          </w:p>
        </w:tc>
        <w:tc>
          <w:tcPr>
            <w:tcW w:w="2828" w:type="dxa"/>
            <w:tcBorders>
              <w:top w:val="nil"/>
              <w:left w:val="nil"/>
              <w:bottom w:val="single" w:sz="4" w:space="0" w:color="auto"/>
              <w:right w:val="single" w:sz="4" w:space="0" w:color="auto"/>
            </w:tcBorders>
            <w:shd w:val="clear" w:color="auto" w:fill="auto"/>
          </w:tcPr>
          <w:p w:rsidR="00AB38E5" w:rsidRPr="004517C2" w:rsidRDefault="00AB38E5" w:rsidP="0049709D">
            <w:pPr>
              <w:widowControl/>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股東出資</w:t>
            </w:r>
          </w:p>
        </w:tc>
        <w:tc>
          <w:tcPr>
            <w:tcW w:w="1710"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100</w:t>
            </w:r>
          </w:p>
        </w:tc>
        <w:tc>
          <w:tcPr>
            <w:tcW w:w="1747"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6.06%</w:t>
            </w:r>
          </w:p>
        </w:tc>
        <w:tc>
          <w:tcPr>
            <w:tcW w:w="2068"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100</w:t>
            </w:r>
          </w:p>
        </w:tc>
        <w:tc>
          <w:tcPr>
            <w:tcW w:w="1787"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5.50%</w:t>
            </w:r>
          </w:p>
        </w:tc>
        <w:tc>
          <w:tcPr>
            <w:tcW w:w="1960"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100</w:t>
            </w:r>
          </w:p>
        </w:tc>
        <w:tc>
          <w:tcPr>
            <w:tcW w:w="1620" w:type="dxa"/>
            <w:tcBorders>
              <w:top w:val="nil"/>
              <w:left w:val="nil"/>
              <w:bottom w:val="single" w:sz="4" w:space="0" w:color="auto"/>
              <w:right w:val="single" w:sz="4" w:space="0" w:color="auto"/>
            </w:tcBorders>
            <w:shd w:val="clear" w:color="auto" w:fill="auto"/>
            <w:noWrap/>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5.49%</w:t>
            </w:r>
          </w:p>
        </w:tc>
      </w:tr>
      <w:tr w:rsidR="00AB38E5" w:rsidRPr="004517C2" w:rsidTr="0049709D">
        <w:tc>
          <w:tcPr>
            <w:tcW w:w="447" w:type="dxa"/>
            <w:vMerge/>
            <w:tcBorders>
              <w:top w:val="nil"/>
              <w:left w:val="single" w:sz="4" w:space="0" w:color="auto"/>
              <w:bottom w:val="single" w:sz="4" w:space="0" w:color="auto"/>
              <w:right w:val="single" w:sz="4" w:space="0" w:color="auto"/>
            </w:tcBorders>
            <w:vAlign w:val="center"/>
          </w:tcPr>
          <w:p w:rsidR="00AB38E5" w:rsidRPr="004517C2" w:rsidRDefault="00AB38E5" w:rsidP="0049709D">
            <w:pPr>
              <w:widowControl/>
              <w:rPr>
                <w:rFonts w:ascii="標楷體" w:hAnsi="標楷體" w:cs="新細明體"/>
                <w:color w:val="000000"/>
                <w:kern w:val="0"/>
                <w:sz w:val="24"/>
                <w:szCs w:val="24"/>
              </w:rPr>
            </w:pPr>
          </w:p>
        </w:tc>
        <w:tc>
          <w:tcPr>
            <w:tcW w:w="2828" w:type="dxa"/>
            <w:tcBorders>
              <w:top w:val="nil"/>
              <w:left w:val="nil"/>
              <w:bottom w:val="single" w:sz="4" w:space="0" w:color="auto"/>
              <w:right w:val="single" w:sz="4" w:space="0" w:color="auto"/>
            </w:tcBorders>
            <w:shd w:val="clear" w:color="auto" w:fill="auto"/>
          </w:tcPr>
          <w:p w:rsidR="00AB38E5" w:rsidRPr="004517C2" w:rsidRDefault="00AB38E5" w:rsidP="0049709D">
            <w:pPr>
              <w:widowControl/>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長期借款</w:t>
            </w:r>
          </w:p>
        </w:tc>
        <w:tc>
          <w:tcPr>
            <w:tcW w:w="1710"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right"/>
              <w:rPr>
                <w:rFonts w:ascii="標楷體" w:hAnsi="標楷體" w:cs="新細明體"/>
                <w:color w:val="000000"/>
                <w:kern w:val="0"/>
                <w:sz w:val="24"/>
                <w:szCs w:val="24"/>
              </w:rPr>
            </w:pPr>
            <w:smartTag w:uri="urn:schemas-microsoft-com:office:smarttags" w:element="chmetcnv">
              <w:smartTagPr>
                <w:attr w:name="UnitName" w:val="a"/>
                <w:attr w:name="SourceValue" w:val="0"/>
                <w:attr w:name="HasSpace" w:val="False"/>
                <w:attr w:name="Negative" w:val="False"/>
                <w:attr w:name="NumberType" w:val="1"/>
                <w:attr w:name="TCSC" w:val="0"/>
              </w:smartTagPr>
              <w:r w:rsidRPr="004517C2">
                <w:rPr>
                  <w:rFonts w:ascii="標楷體" w:hAnsi="標楷體" w:cs="新細明體" w:hint="eastAsia"/>
                  <w:color w:val="000000"/>
                  <w:kern w:val="0"/>
                  <w:sz w:val="24"/>
                  <w:szCs w:val="24"/>
                </w:rPr>
                <w:t>0</w:t>
              </w:r>
              <w:r w:rsidRPr="004517C2">
                <w:rPr>
                  <w:rFonts w:ascii="標楷體" w:hAnsi="標楷體" w:cs="新細明體" w:hint="eastAsia"/>
                  <w:color w:val="000000"/>
                  <w:kern w:val="0"/>
                  <w:sz w:val="24"/>
                  <w:szCs w:val="24"/>
                  <w:vertAlign w:val="superscript"/>
                </w:rPr>
                <w:t>a</w:t>
              </w:r>
            </w:smartTag>
          </w:p>
        </w:tc>
        <w:tc>
          <w:tcPr>
            <w:tcW w:w="1747"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0.00%</w:t>
            </w:r>
          </w:p>
        </w:tc>
        <w:tc>
          <w:tcPr>
            <w:tcW w:w="2068"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194.8</w:t>
            </w:r>
          </w:p>
        </w:tc>
        <w:tc>
          <w:tcPr>
            <w:tcW w:w="1787"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10.71%</w:t>
            </w:r>
          </w:p>
        </w:tc>
        <w:tc>
          <w:tcPr>
            <w:tcW w:w="1960"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192.8</w:t>
            </w:r>
          </w:p>
        </w:tc>
        <w:tc>
          <w:tcPr>
            <w:tcW w:w="1620" w:type="dxa"/>
            <w:tcBorders>
              <w:top w:val="nil"/>
              <w:left w:val="nil"/>
              <w:bottom w:val="single" w:sz="4" w:space="0" w:color="auto"/>
              <w:right w:val="single" w:sz="4" w:space="0" w:color="auto"/>
            </w:tcBorders>
            <w:shd w:val="clear" w:color="auto" w:fill="auto"/>
            <w:noWrap/>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10.59%</w:t>
            </w:r>
          </w:p>
        </w:tc>
      </w:tr>
      <w:tr w:rsidR="00AB38E5" w:rsidRPr="004517C2" w:rsidTr="0049709D">
        <w:tc>
          <w:tcPr>
            <w:tcW w:w="447" w:type="dxa"/>
            <w:vMerge/>
            <w:tcBorders>
              <w:top w:val="nil"/>
              <w:left w:val="single" w:sz="4" w:space="0" w:color="auto"/>
              <w:bottom w:val="single" w:sz="4" w:space="0" w:color="auto"/>
              <w:right w:val="single" w:sz="4" w:space="0" w:color="auto"/>
            </w:tcBorders>
            <w:vAlign w:val="center"/>
          </w:tcPr>
          <w:p w:rsidR="00AB38E5" w:rsidRPr="004517C2" w:rsidRDefault="00AB38E5" w:rsidP="0049709D">
            <w:pPr>
              <w:widowControl/>
              <w:rPr>
                <w:rFonts w:ascii="標楷體" w:hAnsi="標楷體" w:cs="新細明體"/>
                <w:color w:val="000000"/>
                <w:kern w:val="0"/>
                <w:sz w:val="24"/>
                <w:szCs w:val="24"/>
              </w:rPr>
            </w:pPr>
          </w:p>
        </w:tc>
        <w:tc>
          <w:tcPr>
            <w:tcW w:w="2828" w:type="dxa"/>
            <w:tcBorders>
              <w:top w:val="nil"/>
              <w:left w:val="nil"/>
              <w:bottom w:val="single" w:sz="4" w:space="0" w:color="auto"/>
              <w:right w:val="single" w:sz="4" w:space="0" w:color="auto"/>
            </w:tcBorders>
            <w:shd w:val="clear" w:color="auto" w:fill="auto"/>
          </w:tcPr>
          <w:p w:rsidR="00AB38E5" w:rsidRPr="004517C2" w:rsidRDefault="00AB38E5" w:rsidP="0049709D">
            <w:pPr>
              <w:widowControl/>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短期借款</w:t>
            </w:r>
          </w:p>
        </w:tc>
        <w:tc>
          <w:tcPr>
            <w:tcW w:w="1710"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38.9</w:t>
            </w:r>
          </w:p>
        </w:tc>
        <w:tc>
          <w:tcPr>
            <w:tcW w:w="1747"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2.36%</w:t>
            </w:r>
          </w:p>
        </w:tc>
        <w:tc>
          <w:tcPr>
            <w:tcW w:w="2068"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12.78</w:t>
            </w:r>
            <w:r w:rsidRPr="004517C2">
              <w:rPr>
                <w:rFonts w:ascii="標楷體" w:hAnsi="標楷體" w:cs="新細明體" w:hint="eastAsia"/>
                <w:color w:val="000000"/>
                <w:kern w:val="0"/>
                <w:sz w:val="24"/>
                <w:szCs w:val="24"/>
                <w:vertAlign w:val="superscript"/>
              </w:rPr>
              <w:t xml:space="preserve"> b</w:t>
            </w:r>
            <w:r w:rsidRPr="004517C2">
              <w:rPr>
                <w:rFonts w:ascii="標楷體" w:hAnsi="標楷體" w:cs="新細明體" w:hint="eastAsia"/>
                <w:color w:val="000000"/>
                <w:kern w:val="0"/>
                <w:sz w:val="24"/>
                <w:szCs w:val="24"/>
              </w:rPr>
              <w:t xml:space="preserve">       </w:t>
            </w:r>
          </w:p>
        </w:tc>
        <w:tc>
          <w:tcPr>
            <w:tcW w:w="1787"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0.70%</w:t>
            </w:r>
          </w:p>
        </w:tc>
        <w:tc>
          <w:tcPr>
            <w:tcW w:w="1960"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right"/>
              <w:rPr>
                <w:rFonts w:ascii="標楷體" w:hAnsi="標楷體" w:cs="新細明體"/>
                <w:color w:val="000000"/>
                <w:kern w:val="0"/>
                <w:sz w:val="24"/>
                <w:szCs w:val="24"/>
              </w:rPr>
            </w:pPr>
            <w:smartTag w:uri="urn:schemas-microsoft-com:office:smarttags" w:element="chmetcnv">
              <w:smartTagPr>
                <w:attr w:name="UnitName" w:val="C"/>
                <w:attr w:name="SourceValue" w:val="17.5"/>
                <w:attr w:name="HasSpace" w:val="True"/>
                <w:attr w:name="Negative" w:val="False"/>
                <w:attr w:name="NumberType" w:val="1"/>
                <w:attr w:name="TCSC" w:val="0"/>
              </w:smartTagPr>
              <w:r w:rsidRPr="004517C2">
                <w:rPr>
                  <w:rFonts w:ascii="標楷體" w:hAnsi="標楷體" w:cs="新細明體" w:hint="eastAsia"/>
                  <w:color w:val="000000"/>
                  <w:kern w:val="0"/>
                  <w:sz w:val="24"/>
                  <w:szCs w:val="24"/>
                </w:rPr>
                <w:t>17.50</w:t>
              </w:r>
              <w:r w:rsidRPr="004517C2">
                <w:rPr>
                  <w:rFonts w:ascii="標楷體" w:hAnsi="標楷體" w:cs="新細明體" w:hint="eastAsia"/>
                  <w:color w:val="000000"/>
                  <w:kern w:val="0"/>
                  <w:sz w:val="24"/>
                  <w:szCs w:val="24"/>
                  <w:vertAlign w:val="superscript"/>
                </w:rPr>
                <w:t xml:space="preserve"> c</w:t>
              </w:r>
            </w:smartTag>
          </w:p>
        </w:tc>
        <w:tc>
          <w:tcPr>
            <w:tcW w:w="1620" w:type="dxa"/>
            <w:tcBorders>
              <w:top w:val="nil"/>
              <w:left w:val="nil"/>
              <w:bottom w:val="single" w:sz="4" w:space="0" w:color="auto"/>
              <w:right w:val="single" w:sz="4" w:space="0" w:color="auto"/>
            </w:tcBorders>
            <w:shd w:val="clear" w:color="auto" w:fill="auto"/>
            <w:noWrap/>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0.96%</w:t>
            </w:r>
          </w:p>
        </w:tc>
      </w:tr>
      <w:tr w:rsidR="00AB38E5" w:rsidRPr="004517C2" w:rsidTr="0049709D">
        <w:tc>
          <w:tcPr>
            <w:tcW w:w="447" w:type="dxa"/>
            <w:vMerge/>
            <w:tcBorders>
              <w:top w:val="nil"/>
              <w:left w:val="single" w:sz="4" w:space="0" w:color="auto"/>
              <w:bottom w:val="single" w:sz="4" w:space="0" w:color="auto"/>
              <w:right w:val="single" w:sz="4" w:space="0" w:color="auto"/>
            </w:tcBorders>
            <w:vAlign w:val="center"/>
          </w:tcPr>
          <w:p w:rsidR="00AB38E5" w:rsidRPr="004517C2" w:rsidRDefault="00AB38E5" w:rsidP="0049709D">
            <w:pPr>
              <w:widowControl/>
              <w:rPr>
                <w:rFonts w:ascii="標楷體" w:hAnsi="標楷體" w:cs="新細明體"/>
                <w:color w:val="000000"/>
                <w:kern w:val="0"/>
                <w:sz w:val="24"/>
                <w:szCs w:val="24"/>
              </w:rPr>
            </w:pPr>
          </w:p>
        </w:tc>
        <w:tc>
          <w:tcPr>
            <w:tcW w:w="2828" w:type="dxa"/>
            <w:tcBorders>
              <w:top w:val="nil"/>
              <w:left w:val="nil"/>
              <w:bottom w:val="single" w:sz="4" w:space="0" w:color="auto"/>
              <w:right w:val="single" w:sz="4" w:space="0" w:color="auto"/>
            </w:tcBorders>
            <w:shd w:val="clear" w:color="auto" w:fill="auto"/>
          </w:tcPr>
          <w:p w:rsidR="00AB38E5" w:rsidRPr="004517C2" w:rsidRDefault="00AB38E5" w:rsidP="0049709D">
            <w:pPr>
              <w:widowControl/>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其他（股本溢價等）</w:t>
            </w:r>
          </w:p>
        </w:tc>
        <w:tc>
          <w:tcPr>
            <w:tcW w:w="1710"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2.03</w:t>
            </w:r>
          </w:p>
        </w:tc>
        <w:tc>
          <w:tcPr>
            <w:tcW w:w="1747"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0.12%</w:t>
            </w:r>
          </w:p>
        </w:tc>
        <w:tc>
          <w:tcPr>
            <w:tcW w:w="2068"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2.03</w:t>
            </w:r>
          </w:p>
        </w:tc>
        <w:tc>
          <w:tcPr>
            <w:tcW w:w="1787"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0.11%</w:t>
            </w:r>
          </w:p>
        </w:tc>
        <w:tc>
          <w:tcPr>
            <w:tcW w:w="1960"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2.03</w:t>
            </w:r>
          </w:p>
        </w:tc>
        <w:tc>
          <w:tcPr>
            <w:tcW w:w="1620" w:type="dxa"/>
            <w:tcBorders>
              <w:top w:val="nil"/>
              <w:left w:val="nil"/>
              <w:bottom w:val="single" w:sz="4" w:space="0" w:color="auto"/>
              <w:right w:val="single" w:sz="4" w:space="0" w:color="auto"/>
            </w:tcBorders>
            <w:shd w:val="clear" w:color="auto" w:fill="auto"/>
            <w:noWrap/>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0.11%</w:t>
            </w:r>
          </w:p>
        </w:tc>
      </w:tr>
      <w:tr w:rsidR="00AB38E5" w:rsidRPr="004517C2" w:rsidTr="0049709D">
        <w:tc>
          <w:tcPr>
            <w:tcW w:w="447" w:type="dxa"/>
            <w:vMerge/>
            <w:tcBorders>
              <w:top w:val="nil"/>
              <w:left w:val="single" w:sz="4" w:space="0" w:color="auto"/>
              <w:bottom w:val="single" w:sz="4" w:space="0" w:color="auto"/>
              <w:right w:val="single" w:sz="4" w:space="0" w:color="auto"/>
            </w:tcBorders>
            <w:vAlign w:val="center"/>
          </w:tcPr>
          <w:p w:rsidR="00AB38E5" w:rsidRPr="004517C2" w:rsidRDefault="00AB38E5" w:rsidP="0049709D">
            <w:pPr>
              <w:widowControl/>
              <w:rPr>
                <w:rFonts w:ascii="標楷體" w:hAnsi="標楷體" w:cs="新細明體"/>
                <w:color w:val="000000"/>
                <w:kern w:val="0"/>
                <w:sz w:val="24"/>
                <w:szCs w:val="24"/>
              </w:rPr>
            </w:pPr>
          </w:p>
        </w:tc>
        <w:tc>
          <w:tcPr>
            <w:tcW w:w="2828" w:type="dxa"/>
            <w:tcBorders>
              <w:top w:val="nil"/>
              <w:left w:val="nil"/>
              <w:bottom w:val="single" w:sz="4" w:space="0" w:color="auto"/>
              <w:right w:val="single" w:sz="4" w:space="0" w:color="auto"/>
            </w:tcBorders>
            <w:shd w:val="clear" w:color="auto" w:fill="auto"/>
          </w:tcPr>
          <w:p w:rsidR="00AB38E5" w:rsidRPr="004517C2" w:rsidRDefault="00AB38E5" w:rsidP="0049709D">
            <w:pPr>
              <w:widowControl/>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 xml:space="preserve">   小計</w:t>
            </w:r>
          </w:p>
        </w:tc>
        <w:tc>
          <w:tcPr>
            <w:tcW w:w="1710"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140.93</w:t>
            </w:r>
          </w:p>
        </w:tc>
        <w:tc>
          <w:tcPr>
            <w:tcW w:w="1747"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8.54%</w:t>
            </w:r>
          </w:p>
        </w:tc>
        <w:tc>
          <w:tcPr>
            <w:tcW w:w="2068"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309.61</w:t>
            </w:r>
          </w:p>
        </w:tc>
        <w:tc>
          <w:tcPr>
            <w:tcW w:w="1787"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17.03%</w:t>
            </w:r>
          </w:p>
        </w:tc>
        <w:tc>
          <w:tcPr>
            <w:tcW w:w="1960"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312.33</w:t>
            </w:r>
          </w:p>
        </w:tc>
        <w:tc>
          <w:tcPr>
            <w:tcW w:w="1620" w:type="dxa"/>
            <w:tcBorders>
              <w:top w:val="nil"/>
              <w:left w:val="nil"/>
              <w:bottom w:val="single" w:sz="4" w:space="0" w:color="auto"/>
              <w:right w:val="single" w:sz="4" w:space="0" w:color="auto"/>
            </w:tcBorders>
            <w:shd w:val="clear" w:color="auto" w:fill="auto"/>
            <w:noWrap/>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17.15%</w:t>
            </w:r>
          </w:p>
        </w:tc>
      </w:tr>
      <w:tr w:rsidR="00AB38E5" w:rsidRPr="004517C2" w:rsidTr="0049709D">
        <w:tc>
          <w:tcPr>
            <w:tcW w:w="3275" w:type="dxa"/>
            <w:gridSpan w:val="2"/>
            <w:tcBorders>
              <w:top w:val="single" w:sz="4" w:space="0" w:color="auto"/>
              <w:left w:val="single" w:sz="4" w:space="0" w:color="auto"/>
              <w:bottom w:val="single" w:sz="4" w:space="0" w:color="auto"/>
              <w:right w:val="single" w:sz="4" w:space="0" w:color="auto"/>
            </w:tcBorders>
            <w:shd w:val="clear" w:color="auto" w:fill="auto"/>
          </w:tcPr>
          <w:p w:rsidR="00AB38E5" w:rsidRPr="004517C2" w:rsidRDefault="00AB38E5" w:rsidP="0049709D">
            <w:pPr>
              <w:widowControl/>
              <w:jc w:val="center"/>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合計</w:t>
            </w:r>
          </w:p>
        </w:tc>
        <w:tc>
          <w:tcPr>
            <w:tcW w:w="1710"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1,649.82</w:t>
            </w:r>
          </w:p>
        </w:tc>
        <w:tc>
          <w:tcPr>
            <w:tcW w:w="1747"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100.00%</w:t>
            </w:r>
          </w:p>
        </w:tc>
        <w:tc>
          <w:tcPr>
            <w:tcW w:w="2068"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1,818.50</w:t>
            </w:r>
          </w:p>
        </w:tc>
        <w:tc>
          <w:tcPr>
            <w:tcW w:w="1787"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100.00%</w:t>
            </w:r>
          </w:p>
        </w:tc>
        <w:tc>
          <w:tcPr>
            <w:tcW w:w="1960" w:type="dxa"/>
            <w:tcBorders>
              <w:top w:val="nil"/>
              <w:left w:val="nil"/>
              <w:bottom w:val="single" w:sz="4" w:space="0" w:color="auto"/>
              <w:right w:val="single" w:sz="4" w:space="0" w:color="auto"/>
            </w:tcBorders>
            <w:shd w:val="clear" w:color="auto" w:fill="auto"/>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1,821.22</w:t>
            </w:r>
          </w:p>
        </w:tc>
        <w:tc>
          <w:tcPr>
            <w:tcW w:w="1620" w:type="dxa"/>
            <w:tcBorders>
              <w:top w:val="nil"/>
              <w:left w:val="nil"/>
              <w:bottom w:val="single" w:sz="4" w:space="0" w:color="auto"/>
              <w:right w:val="single" w:sz="4" w:space="0" w:color="auto"/>
            </w:tcBorders>
            <w:shd w:val="clear" w:color="auto" w:fill="auto"/>
            <w:noWrap/>
            <w:vAlign w:val="center"/>
          </w:tcPr>
          <w:p w:rsidR="00AB38E5" w:rsidRPr="004517C2" w:rsidRDefault="00AB38E5" w:rsidP="0049709D">
            <w:pPr>
              <w:widowControl/>
              <w:jc w:val="right"/>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100.00%</w:t>
            </w:r>
          </w:p>
        </w:tc>
      </w:tr>
    </w:tbl>
    <w:p w:rsidR="0037629F" w:rsidRPr="004517C2" w:rsidRDefault="0037629F" w:rsidP="0037629F">
      <w:pPr>
        <w:spacing w:line="280" w:lineRule="exact"/>
        <w:ind w:left="330" w:hangingChars="127" w:hanging="330"/>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資料來源：高捷公司，本院修正其格式</w:t>
      </w:r>
    </w:p>
    <w:p w:rsidR="00AB38E5" w:rsidRPr="004517C2" w:rsidRDefault="00AB38E5" w:rsidP="0037629F">
      <w:pPr>
        <w:spacing w:line="280" w:lineRule="exact"/>
        <w:ind w:left="330" w:hangingChars="127" w:hanging="330"/>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註：</w:t>
      </w:r>
    </w:p>
    <w:p w:rsidR="00AB38E5" w:rsidRPr="004517C2" w:rsidRDefault="00AB38E5" w:rsidP="0037629F">
      <w:pPr>
        <w:spacing w:line="280" w:lineRule="exact"/>
        <w:ind w:left="330" w:hangingChars="127" w:hanging="330"/>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a：在91.12.31尚未與台灣銀行等聯合授信銀行共同簽訂融資契約（額度198億元），故金額為0。</w:t>
      </w:r>
    </w:p>
    <w:p w:rsidR="00AB38E5" w:rsidRPr="004517C2" w:rsidRDefault="00AB38E5" w:rsidP="0037629F">
      <w:pPr>
        <w:spacing w:line="280" w:lineRule="exact"/>
        <w:ind w:left="330" w:hangingChars="127" w:hanging="330"/>
        <w:rPr>
          <w:rFonts w:ascii="標楷體" w:hAnsi="標楷體" w:cs="新細明體"/>
          <w:color w:val="000000"/>
          <w:kern w:val="0"/>
          <w:sz w:val="24"/>
          <w:szCs w:val="24"/>
        </w:rPr>
      </w:pPr>
      <w:r w:rsidRPr="004517C2">
        <w:rPr>
          <w:rFonts w:ascii="標楷體" w:hAnsi="標楷體" w:cs="新細明體" w:hint="eastAsia"/>
          <w:color w:val="000000"/>
          <w:kern w:val="0"/>
          <w:sz w:val="24"/>
          <w:szCs w:val="24"/>
        </w:rPr>
        <w:t>b：98.3.31餘額。</w:t>
      </w:r>
    </w:p>
    <w:p w:rsidR="00AB38E5" w:rsidRPr="004517C2" w:rsidRDefault="00AB38E5" w:rsidP="0037629F">
      <w:pPr>
        <w:spacing w:line="280" w:lineRule="exact"/>
        <w:ind w:left="330" w:hangingChars="127" w:hanging="330"/>
        <w:rPr>
          <w:rFonts w:ascii="標楷體" w:hAnsi="標楷體"/>
        </w:rPr>
      </w:pPr>
      <w:r w:rsidRPr="004517C2">
        <w:rPr>
          <w:rFonts w:ascii="標楷體" w:hAnsi="標楷體" w:cs="新細明體" w:hint="eastAsia"/>
          <w:color w:val="000000"/>
          <w:kern w:val="0"/>
          <w:sz w:val="24"/>
          <w:szCs w:val="24"/>
        </w:rPr>
        <w:t>c：198億聯合融資授信合約最高動用累計額度195.8億元，97年償還本金1億元，98年償還本金2億元，98.3.25為最後一次動支日（明細詳表</w:t>
      </w:r>
      <w:r w:rsidR="000E21E0" w:rsidRPr="004517C2">
        <w:rPr>
          <w:rFonts w:ascii="標楷體" w:hAnsi="標楷體" w:cs="新細明體" w:hint="eastAsia"/>
          <w:color w:val="000000"/>
          <w:kern w:val="0"/>
          <w:sz w:val="24"/>
          <w:szCs w:val="24"/>
        </w:rPr>
        <w:t>一</w:t>
      </w:r>
      <w:r w:rsidRPr="004517C2">
        <w:rPr>
          <w:rFonts w:ascii="標楷體" w:hAnsi="標楷體" w:cs="新細明體" w:hint="eastAsia"/>
          <w:color w:val="000000"/>
          <w:kern w:val="0"/>
          <w:sz w:val="24"/>
          <w:szCs w:val="24"/>
        </w:rPr>
        <w:t>-1）。</w:t>
      </w:r>
    </w:p>
    <w:p w:rsidR="00AB38E5" w:rsidRPr="004517C2" w:rsidRDefault="00AB38E5" w:rsidP="00AB38E5">
      <w:pPr>
        <w:widowControl/>
        <w:rPr>
          <w:rFonts w:ascii="標楷體" w:hAnsi="標楷體"/>
        </w:rPr>
      </w:pPr>
      <w:r w:rsidRPr="004517C2">
        <w:rPr>
          <w:rFonts w:ascii="標楷體" w:hAnsi="標楷體"/>
        </w:rPr>
        <w:br w:type="page"/>
      </w:r>
    </w:p>
    <w:p w:rsidR="00E40A04" w:rsidRPr="004517C2" w:rsidRDefault="00E40A04" w:rsidP="00AB38E5">
      <w:pPr>
        <w:spacing w:line="240" w:lineRule="exact"/>
        <w:ind w:leftChars="-41" w:left="293" w:hangingChars="127" w:hanging="432"/>
        <w:rPr>
          <w:rFonts w:ascii="標楷體" w:hAnsi="標楷體"/>
        </w:rPr>
        <w:sectPr w:rsidR="00E40A04" w:rsidRPr="004517C2" w:rsidSect="00EA096C">
          <w:pgSz w:w="16840" w:h="11907" w:orient="landscape" w:code="9"/>
          <w:pgMar w:top="1418" w:right="1701" w:bottom="1418" w:left="1418" w:header="851" w:footer="851" w:gutter="227"/>
          <w:cols w:space="425"/>
          <w:docGrid w:type="linesAndChars" w:linePitch="457" w:charSpace="4127"/>
        </w:sectPr>
      </w:pPr>
    </w:p>
    <w:p w:rsidR="00AB38E5" w:rsidRPr="004517C2" w:rsidRDefault="00AB38E5" w:rsidP="00AB38E5">
      <w:pPr>
        <w:spacing w:line="240" w:lineRule="exact"/>
        <w:ind w:leftChars="-41" w:left="293" w:hangingChars="127" w:hanging="432"/>
        <w:rPr>
          <w:rFonts w:ascii="標楷體" w:hAnsi="標楷體"/>
        </w:rPr>
      </w:pPr>
    </w:p>
    <w:p w:rsidR="00AB38E5" w:rsidRPr="004517C2" w:rsidRDefault="00AB38E5" w:rsidP="00AB38E5">
      <w:pPr>
        <w:pStyle w:val="a0"/>
        <w:numPr>
          <w:ilvl w:val="0"/>
          <w:numId w:val="0"/>
        </w:numPr>
        <w:ind w:left="695" w:hanging="695"/>
        <w:rPr>
          <w:rFonts w:hAnsi="標楷體"/>
        </w:rPr>
      </w:pPr>
      <w:bookmarkStart w:id="408" w:name="_Toc293501966"/>
      <w:bookmarkStart w:id="409" w:name="_Toc293502340"/>
      <w:bookmarkStart w:id="410" w:name="_Toc293502463"/>
      <w:bookmarkStart w:id="411" w:name="_Toc294173311"/>
      <w:bookmarkStart w:id="412" w:name="_Toc294173948"/>
      <w:r w:rsidRPr="004517C2">
        <w:rPr>
          <w:rFonts w:hAnsi="標楷體"/>
        </w:rPr>
        <w:t>表</w:t>
      </w:r>
      <w:r w:rsidRPr="004517C2">
        <w:rPr>
          <w:rFonts w:hAnsi="標楷體" w:hint="eastAsia"/>
        </w:rPr>
        <w:t>一</w:t>
      </w:r>
      <w:r w:rsidRPr="004517C2">
        <w:rPr>
          <w:rFonts w:hAnsi="標楷體"/>
        </w:rPr>
        <w:t>-1</w:t>
      </w:r>
      <w:r w:rsidRPr="004517C2">
        <w:rPr>
          <w:rFonts w:hAnsi="標楷體" w:hint="eastAsia"/>
        </w:rPr>
        <w:t xml:space="preserve">  高捷公司與台灣銀行等聯合授信銀行共同簽</w:t>
      </w:r>
      <w:r w:rsidR="00966724">
        <w:rPr>
          <w:rFonts w:hAnsi="標楷體" w:hint="eastAsia"/>
        </w:rPr>
        <w:t>訂</w:t>
      </w:r>
      <w:r w:rsidRPr="004517C2">
        <w:rPr>
          <w:rFonts w:hAnsi="標楷體"/>
        </w:rPr>
        <w:t>198</w:t>
      </w:r>
      <w:r w:rsidRPr="004517C2">
        <w:rPr>
          <w:rFonts w:hAnsi="標楷體" w:hint="eastAsia"/>
        </w:rPr>
        <w:t>億元融資契約，各年度借款及還款情形表</w:t>
      </w:r>
      <w:bookmarkEnd w:id="408"/>
      <w:bookmarkEnd w:id="409"/>
      <w:bookmarkEnd w:id="410"/>
      <w:bookmarkEnd w:id="411"/>
      <w:bookmarkEnd w:id="412"/>
    </w:p>
    <w:tbl>
      <w:tblPr>
        <w:tblW w:w="483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62"/>
        <w:gridCol w:w="2408"/>
        <w:gridCol w:w="2551"/>
        <w:gridCol w:w="2835"/>
      </w:tblGrid>
      <w:tr w:rsidR="00AB38E5" w:rsidRPr="004517C2" w:rsidTr="00E40A04">
        <w:tc>
          <w:tcPr>
            <w:tcW w:w="549" w:type="pct"/>
          </w:tcPr>
          <w:p w:rsidR="00AB38E5" w:rsidRPr="004517C2" w:rsidRDefault="00AB38E5" w:rsidP="0049709D">
            <w:pPr>
              <w:jc w:val="center"/>
              <w:rPr>
                <w:rFonts w:ascii="標楷體" w:hAnsi="標楷體"/>
                <w:sz w:val="24"/>
                <w:szCs w:val="24"/>
              </w:rPr>
            </w:pPr>
            <w:r w:rsidRPr="004517C2">
              <w:rPr>
                <w:rFonts w:ascii="標楷體" w:hAnsi="標楷體" w:hint="eastAsia"/>
                <w:sz w:val="24"/>
                <w:szCs w:val="24"/>
              </w:rPr>
              <w:t>年度</w:t>
            </w:r>
          </w:p>
        </w:tc>
        <w:tc>
          <w:tcPr>
            <w:tcW w:w="1375" w:type="pct"/>
          </w:tcPr>
          <w:p w:rsidR="00AB38E5" w:rsidRPr="004517C2" w:rsidRDefault="00AB38E5" w:rsidP="0049709D">
            <w:pPr>
              <w:jc w:val="center"/>
              <w:rPr>
                <w:rFonts w:ascii="標楷體" w:hAnsi="標楷體"/>
                <w:sz w:val="24"/>
                <w:szCs w:val="24"/>
              </w:rPr>
            </w:pPr>
            <w:r w:rsidRPr="004517C2">
              <w:rPr>
                <w:rFonts w:ascii="標楷體" w:hAnsi="標楷體" w:hint="eastAsia"/>
                <w:sz w:val="24"/>
                <w:szCs w:val="24"/>
              </w:rPr>
              <w:t>借款（億元）</w:t>
            </w:r>
          </w:p>
        </w:tc>
        <w:tc>
          <w:tcPr>
            <w:tcW w:w="1457" w:type="pct"/>
          </w:tcPr>
          <w:p w:rsidR="00AB38E5" w:rsidRPr="004517C2" w:rsidRDefault="00AB38E5" w:rsidP="0049709D">
            <w:pPr>
              <w:jc w:val="center"/>
              <w:rPr>
                <w:rFonts w:ascii="標楷體" w:hAnsi="標楷體"/>
                <w:sz w:val="24"/>
                <w:szCs w:val="24"/>
              </w:rPr>
            </w:pPr>
            <w:r w:rsidRPr="004517C2">
              <w:rPr>
                <w:rFonts w:ascii="標楷體" w:hAnsi="標楷體" w:hint="eastAsia"/>
                <w:sz w:val="24"/>
                <w:szCs w:val="24"/>
              </w:rPr>
              <w:t>還款（億）</w:t>
            </w:r>
          </w:p>
        </w:tc>
        <w:tc>
          <w:tcPr>
            <w:tcW w:w="1619" w:type="pct"/>
          </w:tcPr>
          <w:p w:rsidR="00AB38E5" w:rsidRPr="004517C2" w:rsidRDefault="00AB38E5" w:rsidP="0049709D">
            <w:pPr>
              <w:jc w:val="center"/>
              <w:rPr>
                <w:rFonts w:ascii="標楷體" w:hAnsi="標楷體"/>
                <w:sz w:val="24"/>
                <w:szCs w:val="24"/>
              </w:rPr>
            </w:pPr>
            <w:r w:rsidRPr="004517C2">
              <w:rPr>
                <w:rFonts w:ascii="標楷體" w:hAnsi="標楷體" w:hint="eastAsia"/>
                <w:sz w:val="24"/>
                <w:szCs w:val="24"/>
              </w:rPr>
              <w:t>年底餘額（億）</w:t>
            </w:r>
          </w:p>
        </w:tc>
      </w:tr>
      <w:tr w:rsidR="00AB38E5" w:rsidRPr="004517C2" w:rsidTr="00E40A04">
        <w:tc>
          <w:tcPr>
            <w:tcW w:w="549" w:type="pct"/>
          </w:tcPr>
          <w:p w:rsidR="00AB38E5" w:rsidRPr="004517C2" w:rsidRDefault="00AB38E5" w:rsidP="0049709D">
            <w:pPr>
              <w:jc w:val="center"/>
              <w:rPr>
                <w:rFonts w:ascii="標楷體" w:hAnsi="標楷體"/>
                <w:sz w:val="24"/>
                <w:szCs w:val="24"/>
              </w:rPr>
            </w:pPr>
            <w:r w:rsidRPr="004517C2">
              <w:rPr>
                <w:rFonts w:ascii="標楷體" w:hAnsi="標楷體"/>
                <w:sz w:val="24"/>
                <w:szCs w:val="24"/>
              </w:rPr>
              <w:t>92</w:t>
            </w:r>
          </w:p>
        </w:tc>
        <w:tc>
          <w:tcPr>
            <w:tcW w:w="1375" w:type="pct"/>
          </w:tcPr>
          <w:p w:rsidR="00AB38E5" w:rsidRPr="004517C2" w:rsidRDefault="00AB38E5" w:rsidP="0049709D">
            <w:pPr>
              <w:jc w:val="right"/>
              <w:rPr>
                <w:rFonts w:ascii="標楷體" w:hAnsi="標楷體"/>
                <w:sz w:val="24"/>
                <w:szCs w:val="24"/>
              </w:rPr>
            </w:pPr>
            <w:r w:rsidRPr="004517C2">
              <w:rPr>
                <w:rFonts w:ascii="標楷體" w:hAnsi="標楷體"/>
                <w:sz w:val="24"/>
                <w:szCs w:val="24"/>
              </w:rPr>
              <w:t>10</w:t>
            </w:r>
            <w:r w:rsidRPr="004517C2">
              <w:rPr>
                <w:rFonts w:ascii="標楷體" w:hAnsi="標楷體" w:hint="eastAsia"/>
                <w:sz w:val="24"/>
                <w:szCs w:val="24"/>
              </w:rPr>
              <w:t>.</w:t>
            </w:r>
            <w:r w:rsidRPr="004517C2">
              <w:rPr>
                <w:rFonts w:ascii="標楷體" w:hAnsi="標楷體"/>
                <w:sz w:val="24"/>
                <w:szCs w:val="24"/>
              </w:rPr>
              <w:t>00</w:t>
            </w:r>
          </w:p>
        </w:tc>
        <w:tc>
          <w:tcPr>
            <w:tcW w:w="1457" w:type="pct"/>
          </w:tcPr>
          <w:p w:rsidR="00AB38E5" w:rsidRPr="004517C2" w:rsidRDefault="00AB38E5" w:rsidP="0049709D">
            <w:pPr>
              <w:jc w:val="right"/>
              <w:rPr>
                <w:rFonts w:ascii="標楷體" w:hAnsi="標楷體"/>
                <w:sz w:val="24"/>
                <w:szCs w:val="24"/>
              </w:rPr>
            </w:pPr>
            <w:r w:rsidRPr="004517C2">
              <w:rPr>
                <w:rFonts w:ascii="標楷體" w:hAnsi="標楷體"/>
                <w:sz w:val="24"/>
                <w:szCs w:val="24"/>
              </w:rPr>
              <w:t>0</w:t>
            </w:r>
          </w:p>
        </w:tc>
        <w:tc>
          <w:tcPr>
            <w:tcW w:w="1619" w:type="pct"/>
          </w:tcPr>
          <w:p w:rsidR="00AB38E5" w:rsidRPr="004517C2" w:rsidRDefault="00AB38E5" w:rsidP="0049709D">
            <w:pPr>
              <w:jc w:val="right"/>
              <w:rPr>
                <w:rFonts w:ascii="標楷體" w:hAnsi="標楷體"/>
                <w:sz w:val="24"/>
                <w:szCs w:val="24"/>
              </w:rPr>
            </w:pPr>
            <w:r w:rsidRPr="004517C2">
              <w:rPr>
                <w:rFonts w:ascii="標楷體" w:hAnsi="標楷體"/>
                <w:sz w:val="24"/>
                <w:szCs w:val="24"/>
              </w:rPr>
              <w:t>10</w:t>
            </w:r>
            <w:r w:rsidRPr="004517C2">
              <w:rPr>
                <w:rFonts w:ascii="標楷體" w:hAnsi="標楷體" w:hint="eastAsia"/>
                <w:sz w:val="24"/>
                <w:szCs w:val="24"/>
              </w:rPr>
              <w:t>.</w:t>
            </w:r>
            <w:r w:rsidRPr="004517C2">
              <w:rPr>
                <w:rFonts w:ascii="標楷體" w:hAnsi="標楷體"/>
                <w:sz w:val="24"/>
                <w:szCs w:val="24"/>
              </w:rPr>
              <w:t>00</w:t>
            </w:r>
          </w:p>
        </w:tc>
      </w:tr>
      <w:tr w:rsidR="00AB38E5" w:rsidRPr="004517C2" w:rsidTr="00E40A04">
        <w:tc>
          <w:tcPr>
            <w:tcW w:w="549" w:type="pct"/>
          </w:tcPr>
          <w:p w:rsidR="00AB38E5" w:rsidRPr="004517C2" w:rsidRDefault="00AB38E5" w:rsidP="0049709D">
            <w:pPr>
              <w:jc w:val="center"/>
              <w:rPr>
                <w:rFonts w:ascii="標楷體" w:hAnsi="標楷體"/>
                <w:sz w:val="24"/>
                <w:szCs w:val="24"/>
              </w:rPr>
            </w:pPr>
            <w:r w:rsidRPr="004517C2">
              <w:rPr>
                <w:rFonts w:ascii="標楷體" w:hAnsi="標楷體"/>
                <w:sz w:val="24"/>
                <w:szCs w:val="24"/>
              </w:rPr>
              <w:t>93</w:t>
            </w:r>
          </w:p>
        </w:tc>
        <w:tc>
          <w:tcPr>
            <w:tcW w:w="1375" w:type="pct"/>
          </w:tcPr>
          <w:p w:rsidR="00AB38E5" w:rsidRPr="004517C2" w:rsidRDefault="00AB38E5" w:rsidP="0049709D">
            <w:pPr>
              <w:jc w:val="right"/>
              <w:rPr>
                <w:rFonts w:ascii="標楷體" w:hAnsi="標楷體"/>
                <w:sz w:val="24"/>
                <w:szCs w:val="24"/>
              </w:rPr>
            </w:pPr>
            <w:r w:rsidRPr="004517C2">
              <w:rPr>
                <w:rFonts w:ascii="標楷體" w:hAnsi="標楷體"/>
                <w:sz w:val="24"/>
                <w:szCs w:val="24"/>
              </w:rPr>
              <w:t>7</w:t>
            </w:r>
            <w:r w:rsidRPr="004517C2">
              <w:rPr>
                <w:rFonts w:ascii="標楷體" w:hAnsi="標楷體" w:hint="eastAsia"/>
                <w:sz w:val="24"/>
                <w:szCs w:val="24"/>
              </w:rPr>
              <w:t>.</w:t>
            </w:r>
            <w:r w:rsidRPr="004517C2">
              <w:rPr>
                <w:rFonts w:ascii="標楷體" w:hAnsi="標楷體"/>
                <w:sz w:val="24"/>
                <w:szCs w:val="24"/>
              </w:rPr>
              <w:t>00</w:t>
            </w:r>
          </w:p>
        </w:tc>
        <w:tc>
          <w:tcPr>
            <w:tcW w:w="1457" w:type="pct"/>
          </w:tcPr>
          <w:p w:rsidR="00AB38E5" w:rsidRPr="004517C2" w:rsidRDefault="00AB38E5" w:rsidP="0049709D">
            <w:pPr>
              <w:jc w:val="right"/>
              <w:rPr>
                <w:rFonts w:ascii="標楷體" w:hAnsi="標楷體"/>
                <w:sz w:val="24"/>
                <w:szCs w:val="24"/>
              </w:rPr>
            </w:pPr>
            <w:r w:rsidRPr="004517C2">
              <w:rPr>
                <w:rFonts w:ascii="標楷體" w:hAnsi="標楷體"/>
                <w:sz w:val="24"/>
                <w:szCs w:val="24"/>
              </w:rPr>
              <w:t>0</w:t>
            </w:r>
          </w:p>
        </w:tc>
        <w:tc>
          <w:tcPr>
            <w:tcW w:w="1619" w:type="pct"/>
          </w:tcPr>
          <w:p w:rsidR="00AB38E5" w:rsidRPr="004517C2" w:rsidRDefault="00AB38E5" w:rsidP="0049709D">
            <w:pPr>
              <w:jc w:val="right"/>
              <w:rPr>
                <w:rFonts w:ascii="標楷體" w:hAnsi="標楷體"/>
                <w:sz w:val="24"/>
                <w:szCs w:val="24"/>
              </w:rPr>
            </w:pPr>
            <w:r w:rsidRPr="004517C2">
              <w:rPr>
                <w:rFonts w:ascii="標楷體" w:hAnsi="標楷體"/>
                <w:sz w:val="24"/>
                <w:szCs w:val="24"/>
              </w:rPr>
              <w:t>17</w:t>
            </w:r>
            <w:r w:rsidRPr="004517C2">
              <w:rPr>
                <w:rFonts w:ascii="標楷體" w:hAnsi="標楷體" w:hint="eastAsia"/>
                <w:sz w:val="24"/>
                <w:szCs w:val="24"/>
              </w:rPr>
              <w:t>.</w:t>
            </w:r>
            <w:r w:rsidRPr="004517C2">
              <w:rPr>
                <w:rFonts w:ascii="標楷體" w:hAnsi="標楷體"/>
                <w:sz w:val="24"/>
                <w:szCs w:val="24"/>
              </w:rPr>
              <w:t>00</w:t>
            </w:r>
          </w:p>
        </w:tc>
      </w:tr>
      <w:tr w:rsidR="00AB38E5" w:rsidRPr="004517C2" w:rsidTr="00E40A04">
        <w:tc>
          <w:tcPr>
            <w:tcW w:w="549" w:type="pct"/>
          </w:tcPr>
          <w:p w:rsidR="00AB38E5" w:rsidRPr="004517C2" w:rsidRDefault="00AB38E5" w:rsidP="0049709D">
            <w:pPr>
              <w:jc w:val="center"/>
              <w:rPr>
                <w:rFonts w:ascii="標楷體" w:hAnsi="標楷體"/>
                <w:sz w:val="24"/>
                <w:szCs w:val="24"/>
              </w:rPr>
            </w:pPr>
            <w:r w:rsidRPr="004517C2">
              <w:rPr>
                <w:rFonts w:ascii="標楷體" w:hAnsi="標楷體"/>
                <w:sz w:val="24"/>
                <w:szCs w:val="24"/>
              </w:rPr>
              <w:t>94</w:t>
            </w:r>
          </w:p>
        </w:tc>
        <w:tc>
          <w:tcPr>
            <w:tcW w:w="1375" w:type="pct"/>
          </w:tcPr>
          <w:p w:rsidR="00AB38E5" w:rsidRPr="004517C2" w:rsidRDefault="00AB38E5" w:rsidP="0049709D">
            <w:pPr>
              <w:jc w:val="right"/>
              <w:rPr>
                <w:rFonts w:ascii="標楷體" w:hAnsi="標楷體"/>
                <w:sz w:val="24"/>
                <w:szCs w:val="24"/>
              </w:rPr>
            </w:pPr>
            <w:r w:rsidRPr="004517C2">
              <w:rPr>
                <w:rFonts w:ascii="標楷體" w:hAnsi="標楷體"/>
                <w:sz w:val="24"/>
                <w:szCs w:val="24"/>
              </w:rPr>
              <w:t>15</w:t>
            </w:r>
            <w:r w:rsidRPr="004517C2">
              <w:rPr>
                <w:rFonts w:ascii="標楷體" w:hAnsi="標楷體" w:hint="eastAsia"/>
                <w:sz w:val="24"/>
                <w:szCs w:val="24"/>
              </w:rPr>
              <w:t>.</w:t>
            </w:r>
            <w:r w:rsidRPr="004517C2">
              <w:rPr>
                <w:rFonts w:ascii="標楷體" w:hAnsi="標楷體"/>
                <w:sz w:val="24"/>
                <w:szCs w:val="24"/>
              </w:rPr>
              <w:t>00</w:t>
            </w:r>
          </w:p>
        </w:tc>
        <w:tc>
          <w:tcPr>
            <w:tcW w:w="1457" w:type="pct"/>
          </w:tcPr>
          <w:p w:rsidR="00AB38E5" w:rsidRPr="004517C2" w:rsidRDefault="00AB38E5" w:rsidP="0049709D">
            <w:pPr>
              <w:jc w:val="right"/>
              <w:rPr>
                <w:rFonts w:ascii="標楷體" w:hAnsi="標楷體"/>
                <w:sz w:val="24"/>
                <w:szCs w:val="24"/>
              </w:rPr>
            </w:pPr>
            <w:r w:rsidRPr="004517C2">
              <w:rPr>
                <w:rFonts w:ascii="標楷體" w:hAnsi="標楷體"/>
                <w:sz w:val="24"/>
                <w:szCs w:val="24"/>
              </w:rPr>
              <w:t>0</w:t>
            </w:r>
          </w:p>
        </w:tc>
        <w:tc>
          <w:tcPr>
            <w:tcW w:w="1619" w:type="pct"/>
          </w:tcPr>
          <w:p w:rsidR="00AB38E5" w:rsidRPr="004517C2" w:rsidRDefault="00AB38E5" w:rsidP="0049709D">
            <w:pPr>
              <w:jc w:val="right"/>
              <w:rPr>
                <w:rFonts w:ascii="標楷體" w:hAnsi="標楷體"/>
                <w:sz w:val="24"/>
                <w:szCs w:val="24"/>
              </w:rPr>
            </w:pPr>
            <w:r w:rsidRPr="004517C2">
              <w:rPr>
                <w:rFonts w:ascii="標楷體" w:hAnsi="標楷體"/>
                <w:sz w:val="24"/>
                <w:szCs w:val="24"/>
              </w:rPr>
              <w:t>32</w:t>
            </w:r>
            <w:r w:rsidRPr="004517C2">
              <w:rPr>
                <w:rFonts w:ascii="標楷體" w:hAnsi="標楷體" w:hint="eastAsia"/>
                <w:sz w:val="24"/>
                <w:szCs w:val="24"/>
              </w:rPr>
              <w:t>.</w:t>
            </w:r>
            <w:r w:rsidRPr="004517C2">
              <w:rPr>
                <w:rFonts w:ascii="標楷體" w:hAnsi="標楷體"/>
                <w:sz w:val="24"/>
                <w:szCs w:val="24"/>
              </w:rPr>
              <w:t>00</w:t>
            </w:r>
          </w:p>
        </w:tc>
      </w:tr>
      <w:tr w:rsidR="00AB38E5" w:rsidRPr="004517C2" w:rsidTr="00E40A04">
        <w:tc>
          <w:tcPr>
            <w:tcW w:w="549" w:type="pct"/>
          </w:tcPr>
          <w:p w:rsidR="00AB38E5" w:rsidRPr="004517C2" w:rsidRDefault="00AB38E5" w:rsidP="0049709D">
            <w:pPr>
              <w:jc w:val="center"/>
              <w:rPr>
                <w:rFonts w:ascii="標楷體" w:hAnsi="標楷體"/>
                <w:sz w:val="24"/>
                <w:szCs w:val="24"/>
              </w:rPr>
            </w:pPr>
            <w:r w:rsidRPr="004517C2">
              <w:rPr>
                <w:rFonts w:ascii="標楷體" w:hAnsi="標楷體"/>
                <w:sz w:val="24"/>
                <w:szCs w:val="24"/>
              </w:rPr>
              <w:t>95</w:t>
            </w:r>
          </w:p>
        </w:tc>
        <w:tc>
          <w:tcPr>
            <w:tcW w:w="1375" w:type="pct"/>
          </w:tcPr>
          <w:p w:rsidR="00AB38E5" w:rsidRPr="004517C2" w:rsidRDefault="00AB38E5" w:rsidP="0049709D">
            <w:pPr>
              <w:jc w:val="right"/>
              <w:rPr>
                <w:rFonts w:ascii="標楷體" w:hAnsi="標楷體"/>
                <w:sz w:val="24"/>
                <w:szCs w:val="24"/>
              </w:rPr>
            </w:pPr>
            <w:r w:rsidRPr="004517C2">
              <w:rPr>
                <w:rFonts w:ascii="標楷體" w:hAnsi="標楷體"/>
                <w:sz w:val="24"/>
                <w:szCs w:val="24"/>
              </w:rPr>
              <w:t>35</w:t>
            </w:r>
            <w:r w:rsidRPr="004517C2">
              <w:rPr>
                <w:rFonts w:ascii="標楷體" w:hAnsi="標楷體" w:hint="eastAsia"/>
                <w:sz w:val="24"/>
                <w:szCs w:val="24"/>
              </w:rPr>
              <w:t>.</w:t>
            </w:r>
            <w:r w:rsidRPr="004517C2">
              <w:rPr>
                <w:rFonts w:ascii="標楷體" w:hAnsi="標楷體"/>
                <w:sz w:val="24"/>
                <w:szCs w:val="24"/>
              </w:rPr>
              <w:t>00</w:t>
            </w:r>
          </w:p>
        </w:tc>
        <w:tc>
          <w:tcPr>
            <w:tcW w:w="1457" w:type="pct"/>
          </w:tcPr>
          <w:p w:rsidR="00AB38E5" w:rsidRPr="004517C2" w:rsidRDefault="00AB38E5" w:rsidP="0049709D">
            <w:pPr>
              <w:jc w:val="right"/>
              <w:rPr>
                <w:rFonts w:ascii="標楷體" w:hAnsi="標楷體"/>
                <w:sz w:val="24"/>
                <w:szCs w:val="24"/>
              </w:rPr>
            </w:pPr>
            <w:r w:rsidRPr="004517C2">
              <w:rPr>
                <w:rFonts w:ascii="標楷體" w:hAnsi="標楷體"/>
                <w:sz w:val="24"/>
                <w:szCs w:val="24"/>
              </w:rPr>
              <w:t>0</w:t>
            </w:r>
          </w:p>
        </w:tc>
        <w:tc>
          <w:tcPr>
            <w:tcW w:w="1619" w:type="pct"/>
          </w:tcPr>
          <w:p w:rsidR="00AB38E5" w:rsidRPr="004517C2" w:rsidRDefault="00AB38E5" w:rsidP="0049709D">
            <w:pPr>
              <w:jc w:val="right"/>
              <w:rPr>
                <w:rFonts w:ascii="標楷體" w:hAnsi="標楷體"/>
                <w:sz w:val="24"/>
                <w:szCs w:val="24"/>
              </w:rPr>
            </w:pPr>
            <w:r w:rsidRPr="004517C2">
              <w:rPr>
                <w:rFonts w:ascii="標楷體" w:hAnsi="標楷體"/>
                <w:sz w:val="24"/>
                <w:szCs w:val="24"/>
              </w:rPr>
              <w:t>67</w:t>
            </w:r>
            <w:r w:rsidRPr="004517C2">
              <w:rPr>
                <w:rFonts w:ascii="標楷體" w:hAnsi="標楷體" w:hint="eastAsia"/>
                <w:sz w:val="24"/>
                <w:szCs w:val="24"/>
              </w:rPr>
              <w:t>.</w:t>
            </w:r>
            <w:r w:rsidRPr="004517C2">
              <w:rPr>
                <w:rFonts w:ascii="標楷體" w:hAnsi="標楷體"/>
                <w:sz w:val="24"/>
                <w:szCs w:val="24"/>
              </w:rPr>
              <w:t>00</w:t>
            </w:r>
          </w:p>
        </w:tc>
      </w:tr>
      <w:tr w:rsidR="00AB38E5" w:rsidRPr="004517C2" w:rsidTr="00E40A04">
        <w:tc>
          <w:tcPr>
            <w:tcW w:w="549" w:type="pct"/>
          </w:tcPr>
          <w:p w:rsidR="00AB38E5" w:rsidRPr="004517C2" w:rsidRDefault="00AB38E5" w:rsidP="0049709D">
            <w:pPr>
              <w:jc w:val="center"/>
              <w:rPr>
                <w:rFonts w:ascii="標楷體" w:hAnsi="標楷體"/>
                <w:sz w:val="24"/>
                <w:szCs w:val="24"/>
              </w:rPr>
            </w:pPr>
            <w:r w:rsidRPr="004517C2">
              <w:rPr>
                <w:rFonts w:ascii="標楷體" w:hAnsi="標楷體"/>
                <w:sz w:val="24"/>
                <w:szCs w:val="24"/>
              </w:rPr>
              <w:t>96</w:t>
            </w:r>
          </w:p>
        </w:tc>
        <w:tc>
          <w:tcPr>
            <w:tcW w:w="1375" w:type="pct"/>
          </w:tcPr>
          <w:p w:rsidR="00AB38E5" w:rsidRPr="004517C2" w:rsidRDefault="00AB38E5" w:rsidP="0049709D">
            <w:pPr>
              <w:jc w:val="right"/>
              <w:rPr>
                <w:rFonts w:ascii="標楷體" w:hAnsi="標楷體"/>
                <w:sz w:val="24"/>
                <w:szCs w:val="24"/>
              </w:rPr>
            </w:pPr>
            <w:r w:rsidRPr="004517C2">
              <w:rPr>
                <w:rFonts w:ascii="標楷體" w:hAnsi="標楷體"/>
                <w:sz w:val="24"/>
                <w:szCs w:val="24"/>
              </w:rPr>
              <w:t>43</w:t>
            </w:r>
            <w:r w:rsidRPr="004517C2">
              <w:rPr>
                <w:rFonts w:ascii="標楷體" w:hAnsi="標楷體" w:hint="eastAsia"/>
                <w:sz w:val="24"/>
                <w:szCs w:val="24"/>
              </w:rPr>
              <w:t>.</w:t>
            </w:r>
            <w:r w:rsidRPr="004517C2">
              <w:rPr>
                <w:rFonts w:ascii="標楷體" w:hAnsi="標楷體"/>
                <w:sz w:val="24"/>
                <w:szCs w:val="24"/>
              </w:rPr>
              <w:t>50</w:t>
            </w:r>
          </w:p>
        </w:tc>
        <w:tc>
          <w:tcPr>
            <w:tcW w:w="1457" w:type="pct"/>
          </w:tcPr>
          <w:p w:rsidR="00AB38E5" w:rsidRPr="004517C2" w:rsidRDefault="00AB38E5" w:rsidP="0049709D">
            <w:pPr>
              <w:jc w:val="right"/>
              <w:rPr>
                <w:rFonts w:ascii="標楷體" w:hAnsi="標楷體"/>
                <w:sz w:val="24"/>
                <w:szCs w:val="24"/>
              </w:rPr>
            </w:pPr>
            <w:r w:rsidRPr="004517C2">
              <w:rPr>
                <w:rFonts w:ascii="標楷體" w:hAnsi="標楷體"/>
                <w:sz w:val="24"/>
                <w:szCs w:val="24"/>
              </w:rPr>
              <w:t>0</w:t>
            </w:r>
          </w:p>
        </w:tc>
        <w:tc>
          <w:tcPr>
            <w:tcW w:w="1619" w:type="pct"/>
          </w:tcPr>
          <w:p w:rsidR="00AB38E5" w:rsidRPr="004517C2" w:rsidRDefault="00AB38E5" w:rsidP="0049709D">
            <w:pPr>
              <w:jc w:val="right"/>
              <w:rPr>
                <w:rFonts w:ascii="標楷體" w:hAnsi="標楷體"/>
                <w:sz w:val="24"/>
                <w:szCs w:val="24"/>
              </w:rPr>
            </w:pPr>
            <w:r w:rsidRPr="004517C2">
              <w:rPr>
                <w:rFonts w:ascii="標楷體" w:hAnsi="標楷體"/>
                <w:sz w:val="24"/>
                <w:szCs w:val="24"/>
              </w:rPr>
              <w:t>110</w:t>
            </w:r>
            <w:r w:rsidRPr="004517C2">
              <w:rPr>
                <w:rFonts w:ascii="標楷體" w:hAnsi="標楷體" w:hint="eastAsia"/>
                <w:sz w:val="24"/>
                <w:szCs w:val="24"/>
              </w:rPr>
              <w:t>.</w:t>
            </w:r>
            <w:r w:rsidRPr="004517C2">
              <w:rPr>
                <w:rFonts w:ascii="標楷體" w:hAnsi="標楷體"/>
                <w:sz w:val="24"/>
                <w:szCs w:val="24"/>
              </w:rPr>
              <w:t>50</w:t>
            </w:r>
          </w:p>
        </w:tc>
      </w:tr>
      <w:tr w:rsidR="00AB38E5" w:rsidRPr="004517C2" w:rsidTr="00E40A04">
        <w:tc>
          <w:tcPr>
            <w:tcW w:w="549" w:type="pct"/>
          </w:tcPr>
          <w:p w:rsidR="00AB38E5" w:rsidRPr="004517C2" w:rsidRDefault="00AB38E5" w:rsidP="0049709D">
            <w:pPr>
              <w:jc w:val="center"/>
              <w:rPr>
                <w:rFonts w:ascii="標楷體" w:hAnsi="標楷體"/>
                <w:sz w:val="24"/>
                <w:szCs w:val="24"/>
              </w:rPr>
            </w:pPr>
            <w:r w:rsidRPr="004517C2">
              <w:rPr>
                <w:rFonts w:ascii="標楷體" w:hAnsi="標楷體"/>
                <w:sz w:val="24"/>
                <w:szCs w:val="24"/>
              </w:rPr>
              <w:t>97</w:t>
            </w:r>
          </w:p>
        </w:tc>
        <w:tc>
          <w:tcPr>
            <w:tcW w:w="1375" w:type="pct"/>
          </w:tcPr>
          <w:p w:rsidR="00AB38E5" w:rsidRPr="004517C2" w:rsidRDefault="00AB38E5" w:rsidP="0049709D">
            <w:pPr>
              <w:jc w:val="right"/>
              <w:rPr>
                <w:rFonts w:ascii="標楷體" w:hAnsi="標楷體"/>
                <w:sz w:val="24"/>
                <w:szCs w:val="24"/>
              </w:rPr>
            </w:pPr>
            <w:r w:rsidRPr="004517C2">
              <w:rPr>
                <w:rFonts w:ascii="標楷體" w:hAnsi="標楷體"/>
                <w:sz w:val="24"/>
                <w:szCs w:val="24"/>
              </w:rPr>
              <w:t>68</w:t>
            </w:r>
            <w:r w:rsidRPr="004517C2">
              <w:rPr>
                <w:rFonts w:ascii="標楷體" w:hAnsi="標楷體" w:hint="eastAsia"/>
                <w:sz w:val="24"/>
                <w:szCs w:val="24"/>
              </w:rPr>
              <w:t>.</w:t>
            </w:r>
            <w:r w:rsidRPr="004517C2">
              <w:rPr>
                <w:rFonts w:ascii="標楷體" w:hAnsi="標楷體"/>
                <w:sz w:val="24"/>
                <w:szCs w:val="24"/>
              </w:rPr>
              <w:t>00</w:t>
            </w:r>
          </w:p>
        </w:tc>
        <w:tc>
          <w:tcPr>
            <w:tcW w:w="1457" w:type="pct"/>
          </w:tcPr>
          <w:p w:rsidR="00AB38E5" w:rsidRPr="004517C2" w:rsidRDefault="00AB38E5" w:rsidP="0049709D">
            <w:pPr>
              <w:jc w:val="right"/>
              <w:rPr>
                <w:rFonts w:ascii="標楷體" w:hAnsi="標楷體"/>
                <w:sz w:val="24"/>
                <w:szCs w:val="24"/>
              </w:rPr>
            </w:pPr>
            <w:r w:rsidRPr="004517C2">
              <w:rPr>
                <w:rFonts w:ascii="標楷體" w:hAnsi="標楷體"/>
                <w:sz w:val="24"/>
                <w:szCs w:val="24"/>
              </w:rPr>
              <w:t>1</w:t>
            </w:r>
            <w:r w:rsidRPr="004517C2">
              <w:rPr>
                <w:rFonts w:ascii="標楷體" w:hAnsi="標楷體" w:hint="eastAsia"/>
                <w:sz w:val="24"/>
                <w:szCs w:val="24"/>
              </w:rPr>
              <w:t>.</w:t>
            </w:r>
            <w:r w:rsidRPr="004517C2">
              <w:rPr>
                <w:rFonts w:ascii="標楷體" w:hAnsi="標楷體"/>
                <w:sz w:val="24"/>
                <w:szCs w:val="24"/>
              </w:rPr>
              <w:t>00</w:t>
            </w:r>
          </w:p>
        </w:tc>
        <w:tc>
          <w:tcPr>
            <w:tcW w:w="1619" w:type="pct"/>
          </w:tcPr>
          <w:p w:rsidR="00AB38E5" w:rsidRPr="004517C2" w:rsidRDefault="00AB38E5" w:rsidP="0049709D">
            <w:pPr>
              <w:jc w:val="right"/>
              <w:rPr>
                <w:rFonts w:ascii="標楷體" w:hAnsi="標楷體"/>
                <w:sz w:val="24"/>
                <w:szCs w:val="24"/>
              </w:rPr>
            </w:pPr>
            <w:r w:rsidRPr="004517C2">
              <w:rPr>
                <w:rFonts w:ascii="標楷體" w:hAnsi="標楷體"/>
                <w:sz w:val="24"/>
                <w:szCs w:val="24"/>
              </w:rPr>
              <w:t>177</w:t>
            </w:r>
            <w:r w:rsidRPr="004517C2">
              <w:rPr>
                <w:rFonts w:ascii="標楷體" w:hAnsi="標楷體" w:hint="eastAsia"/>
                <w:sz w:val="24"/>
                <w:szCs w:val="24"/>
              </w:rPr>
              <w:t>.</w:t>
            </w:r>
            <w:r w:rsidRPr="004517C2">
              <w:rPr>
                <w:rFonts w:ascii="標楷體" w:hAnsi="標楷體"/>
                <w:sz w:val="24"/>
                <w:szCs w:val="24"/>
              </w:rPr>
              <w:t>50</w:t>
            </w:r>
          </w:p>
        </w:tc>
      </w:tr>
      <w:tr w:rsidR="00AB38E5" w:rsidRPr="004517C2" w:rsidTr="00E40A04">
        <w:tc>
          <w:tcPr>
            <w:tcW w:w="549" w:type="pct"/>
          </w:tcPr>
          <w:p w:rsidR="00AB38E5" w:rsidRPr="004517C2" w:rsidRDefault="00AB38E5" w:rsidP="0049709D">
            <w:pPr>
              <w:jc w:val="center"/>
              <w:rPr>
                <w:rFonts w:ascii="標楷體" w:hAnsi="標楷體"/>
                <w:sz w:val="24"/>
                <w:szCs w:val="24"/>
              </w:rPr>
            </w:pPr>
            <w:r w:rsidRPr="004517C2">
              <w:rPr>
                <w:rFonts w:ascii="標楷體" w:hAnsi="標楷體"/>
                <w:sz w:val="24"/>
                <w:szCs w:val="24"/>
              </w:rPr>
              <w:t>98</w:t>
            </w:r>
          </w:p>
        </w:tc>
        <w:tc>
          <w:tcPr>
            <w:tcW w:w="1375" w:type="pct"/>
          </w:tcPr>
          <w:p w:rsidR="00AB38E5" w:rsidRPr="004517C2" w:rsidRDefault="00AB38E5" w:rsidP="0049709D">
            <w:pPr>
              <w:jc w:val="right"/>
              <w:rPr>
                <w:rFonts w:ascii="標楷體" w:hAnsi="標楷體"/>
                <w:sz w:val="24"/>
                <w:szCs w:val="24"/>
              </w:rPr>
            </w:pPr>
            <w:r w:rsidRPr="004517C2">
              <w:rPr>
                <w:rFonts w:ascii="標楷體" w:hAnsi="標楷體"/>
                <w:sz w:val="24"/>
                <w:szCs w:val="24"/>
              </w:rPr>
              <w:t>17</w:t>
            </w:r>
            <w:r w:rsidRPr="004517C2">
              <w:rPr>
                <w:rFonts w:ascii="標楷體" w:hAnsi="標楷體" w:hint="eastAsia"/>
                <w:sz w:val="24"/>
                <w:szCs w:val="24"/>
              </w:rPr>
              <w:t>.</w:t>
            </w:r>
            <w:r w:rsidRPr="004517C2">
              <w:rPr>
                <w:rFonts w:ascii="標楷體" w:hAnsi="標楷體"/>
                <w:sz w:val="24"/>
                <w:szCs w:val="24"/>
              </w:rPr>
              <w:t>30</w:t>
            </w:r>
          </w:p>
        </w:tc>
        <w:tc>
          <w:tcPr>
            <w:tcW w:w="1457" w:type="pct"/>
          </w:tcPr>
          <w:p w:rsidR="00AB38E5" w:rsidRPr="004517C2" w:rsidRDefault="00AB38E5" w:rsidP="0049709D">
            <w:pPr>
              <w:jc w:val="right"/>
              <w:rPr>
                <w:rFonts w:ascii="標楷體" w:hAnsi="標楷體"/>
                <w:sz w:val="24"/>
                <w:szCs w:val="24"/>
              </w:rPr>
            </w:pPr>
            <w:r w:rsidRPr="004517C2">
              <w:rPr>
                <w:rFonts w:ascii="標楷體" w:hAnsi="標楷體"/>
                <w:sz w:val="24"/>
                <w:szCs w:val="24"/>
              </w:rPr>
              <w:t>2</w:t>
            </w:r>
            <w:r w:rsidRPr="004517C2">
              <w:rPr>
                <w:rFonts w:ascii="標楷體" w:hAnsi="標楷體" w:hint="eastAsia"/>
                <w:sz w:val="24"/>
                <w:szCs w:val="24"/>
              </w:rPr>
              <w:t>.</w:t>
            </w:r>
            <w:r w:rsidRPr="004517C2">
              <w:rPr>
                <w:rFonts w:ascii="標楷體" w:hAnsi="標楷體"/>
                <w:sz w:val="24"/>
                <w:szCs w:val="24"/>
              </w:rPr>
              <w:t>00</w:t>
            </w:r>
          </w:p>
        </w:tc>
        <w:tc>
          <w:tcPr>
            <w:tcW w:w="1619" w:type="pct"/>
          </w:tcPr>
          <w:p w:rsidR="00AB38E5" w:rsidRPr="004517C2" w:rsidRDefault="00AB38E5" w:rsidP="0049709D">
            <w:pPr>
              <w:jc w:val="right"/>
              <w:rPr>
                <w:rFonts w:ascii="標楷體" w:hAnsi="標楷體"/>
                <w:sz w:val="24"/>
                <w:szCs w:val="24"/>
              </w:rPr>
            </w:pPr>
            <w:r w:rsidRPr="004517C2">
              <w:rPr>
                <w:rFonts w:ascii="標楷體" w:hAnsi="標楷體"/>
                <w:sz w:val="24"/>
                <w:szCs w:val="24"/>
              </w:rPr>
              <w:t>192</w:t>
            </w:r>
            <w:r w:rsidRPr="004517C2">
              <w:rPr>
                <w:rFonts w:ascii="標楷體" w:hAnsi="標楷體" w:hint="eastAsia"/>
                <w:sz w:val="24"/>
                <w:szCs w:val="24"/>
              </w:rPr>
              <w:t>.</w:t>
            </w:r>
            <w:r w:rsidRPr="004517C2">
              <w:rPr>
                <w:rFonts w:ascii="標楷體" w:hAnsi="標楷體"/>
                <w:sz w:val="24"/>
                <w:szCs w:val="24"/>
              </w:rPr>
              <w:t>8</w:t>
            </w:r>
            <w:r w:rsidRPr="004517C2">
              <w:rPr>
                <w:rFonts w:ascii="標楷體" w:hAnsi="標楷體" w:hint="eastAsia"/>
                <w:sz w:val="24"/>
                <w:szCs w:val="24"/>
              </w:rPr>
              <w:t>0</w:t>
            </w:r>
          </w:p>
        </w:tc>
      </w:tr>
      <w:tr w:rsidR="00AB38E5" w:rsidRPr="004517C2" w:rsidTr="00E40A04">
        <w:tc>
          <w:tcPr>
            <w:tcW w:w="549" w:type="pct"/>
          </w:tcPr>
          <w:p w:rsidR="00AB38E5" w:rsidRPr="004517C2" w:rsidRDefault="00AB38E5" w:rsidP="0049709D">
            <w:pPr>
              <w:rPr>
                <w:rFonts w:ascii="標楷體" w:hAnsi="標楷體"/>
                <w:sz w:val="24"/>
                <w:szCs w:val="24"/>
              </w:rPr>
            </w:pPr>
            <w:r w:rsidRPr="004517C2">
              <w:rPr>
                <w:rFonts w:ascii="標楷體" w:hAnsi="標楷體" w:hint="eastAsia"/>
                <w:sz w:val="24"/>
                <w:szCs w:val="24"/>
              </w:rPr>
              <w:t>合計</w:t>
            </w:r>
          </w:p>
        </w:tc>
        <w:tc>
          <w:tcPr>
            <w:tcW w:w="1375" w:type="pct"/>
          </w:tcPr>
          <w:p w:rsidR="00AB38E5" w:rsidRPr="004517C2" w:rsidRDefault="00AB38E5" w:rsidP="0049709D">
            <w:pPr>
              <w:jc w:val="right"/>
              <w:rPr>
                <w:rFonts w:ascii="標楷體" w:hAnsi="標楷體"/>
                <w:sz w:val="24"/>
                <w:szCs w:val="24"/>
              </w:rPr>
            </w:pPr>
            <w:r w:rsidRPr="004517C2">
              <w:rPr>
                <w:rFonts w:ascii="標楷體" w:hAnsi="標楷體"/>
                <w:sz w:val="24"/>
                <w:szCs w:val="24"/>
              </w:rPr>
              <w:t>195</w:t>
            </w:r>
            <w:r w:rsidRPr="004517C2">
              <w:rPr>
                <w:rFonts w:ascii="標楷體" w:hAnsi="標楷體" w:hint="eastAsia"/>
                <w:sz w:val="24"/>
                <w:szCs w:val="24"/>
              </w:rPr>
              <w:t>.</w:t>
            </w:r>
            <w:r w:rsidRPr="004517C2">
              <w:rPr>
                <w:rFonts w:ascii="標楷體" w:hAnsi="標楷體"/>
                <w:sz w:val="24"/>
                <w:szCs w:val="24"/>
              </w:rPr>
              <w:t>80</w:t>
            </w:r>
          </w:p>
        </w:tc>
        <w:tc>
          <w:tcPr>
            <w:tcW w:w="1457" w:type="pct"/>
          </w:tcPr>
          <w:p w:rsidR="00AB38E5" w:rsidRPr="004517C2" w:rsidRDefault="00AB38E5" w:rsidP="0049709D">
            <w:pPr>
              <w:jc w:val="right"/>
              <w:rPr>
                <w:rFonts w:ascii="標楷體" w:hAnsi="標楷體"/>
                <w:sz w:val="24"/>
                <w:szCs w:val="24"/>
              </w:rPr>
            </w:pPr>
            <w:r w:rsidRPr="004517C2">
              <w:rPr>
                <w:rFonts w:ascii="標楷體" w:hAnsi="標楷體"/>
                <w:sz w:val="24"/>
                <w:szCs w:val="24"/>
              </w:rPr>
              <w:t>3</w:t>
            </w:r>
            <w:r w:rsidRPr="004517C2">
              <w:rPr>
                <w:rFonts w:ascii="標楷體" w:hAnsi="標楷體" w:hint="eastAsia"/>
                <w:sz w:val="24"/>
                <w:szCs w:val="24"/>
              </w:rPr>
              <w:t>.</w:t>
            </w:r>
            <w:r w:rsidRPr="004517C2">
              <w:rPr>
                <w:rFonts w:ascii="標楷體" w:hAnsi="標楷體"/>
                <w:sz w:val="24"/>
                <w:szCs w:val="24"/>
              </w:rPr>
              <w:t>00</w:t>
            </w:r>
          </w:p>
        </w:tc>
        <w:tc>
          <w:tcPr>
            <w:tcW w:w="1619" w:type="pct"/>
          </w:tcPr>
          <w:p w:rsidR="00AB38E5" w:rsidRPr="004517C2" w:rsidRDefault="00AB38E5" w:rsidP="0049709D">
            <w:pPr>
              <w:jc w:val="right"/>
              <w:rPr>
                <w:rFonts w:ascii="標楷體" w:hAnsi="標楷體"/>
                <w:sz w:val="24"/>
                <w:szCs w:val="24"/>
              </w:rPr>
            </w:pPr>
            <w:r w:rsidRPr="004517C2">
              <w:rPr>
                <w:rFonts w:ascii="標楷體" w:hAnsi="標楷體"/>
                <w:sz w:val="24"/>
                <w:szCs w:val="24"/>
              </w:rPr>
              <w:t>-</w:t>
            </w:r>
          </w:p>
        </w:tc>
      </w:tr>
    </w:tbl>
    <w:p w:rsidR="0037629F" w:rsidRPr="004517C2" w:rsidRDefault="0037629F" w:rsidP="0037629F">
      <w:pPr>
        <w:spacing w:line="280" w:lineRule="exact"/>
        <w:ind w:left="330" w:hangingChars="127" w:hanging="330"/>
        <w:rPr>
          <w:rFonts w:ascii="標楷體" w:hAnsi="標楷體" w:cs="新細明體"/>
          <w:color w:val="000000"/>
          <w:kern w:val="0"/>
          <w:sz w:val="24"/>
          <w:szCs w:val="24"/>
        </w:rPr>
      </w:pPr>
      <w:r w:rsidRPr="004517C2">
        <w:rPr>
          <w:rFonts w:ascii="標楷體" w:hAnsi="標楷體" w:hint="eastAsia"/>
          <w:sz w:val="24"/>
          <w:szCs w:val="24"/>
        </w:rPr>
        <w:t>資料來源：</w:t>
      </w:r>
      <w:r w:rsidRPr="004517C2">
        <w:rPr>
          <w:rFonts w:ascii="標楷體" w:hAnsi="標楷體" w:cs="新細明體" w:hint="eastAsia"/>
          <w:color w:val="000000"/>
          <w:kern w:val="0"/>
          <w:sz w:val="24"/>
          <w:szCs w:val="24"/>
        </w:rPr>
        <w:t>高捷公司，本院修正其格式</w:t>
      </w:r>
    </w:p>
    <w:p w:rsidR="00AB38E5" w:rsidRPr="004517C2" w:rsidRDefault="00AB38E5" w:rsidP="00AB38E5">
      <w:pPr>
        <w:spacing w:line="320" w:lineRule="exact"/>
        <w:rPr>
          <w:rFonts w:ascii="標楷體" w:hAnsi="標楷體"/>
          <w:sz w:val="24"/>
          <w:szCs w:val="24"/>
        </w:rPr>
      </w:pPr>
    </w:p>
    <w:p w:rsidR="00AB38E5" w:rsidRPr="004517C2" w:rsidRDefault="00AB38E5" w:rsidP="00AB38E5">
      <w:pPr>
        <w:spacing w:line="320" w:lineRule="exact"/>
        <w:rPr>
          <w:rFonts w:ascii="標楷體" w:hAnsi="標楷體"/>
          <w:sz w:val="24"/>
          <w:szCs w:val="24"/>
        </w:rPr>
      </w:pPr>
    </w:p>
    <w:p w:rsidR="00AB38E5" w:rsidRPr="004517C2" w:rsidRDefault="00AB38E5" w:rsidP="00AB38E5">
      <w:pPr>
        <w:spacing w:line="320" w:lineRule="exact"/>
        <w:rPr>
          <w:rFonts w:ascii="標楷體" w:hAnsi="標楷體"/>
          <w:sz w:val="24"/>
          <w:szCs w:val="24"/>
        </w:rPr>
      </w:pPr>
    </w:p>
    <w:p w:rsidR="00AB38E5" w:rsidRPr="004517C2" w:rsidRDefault="00AB38E5" w:rsidP="00AB38E5">
      <w:pPr>
        <w:pStyle w:val="a0"/>
        <w:numPr>
          <w:ilvl w:val="0"/>
          <w:numId w:val="0"/>
        </w:numPr>
        <w:ind w:left="695" w:hanging="695"/>
        <w:rPr>
          <w:rFonts w:hAnsi="標楷體"/>
        </w:rPr>
      </w:pPr>
      <w:bookmarkStart w:id="413" w:name="_Toc293501967"/>
      <w:bookmarkStart w:id="414" w:name="_Toc293502341"/>
      <w:bookmarkStart w:id="415" w:name="_Toc293502464"/>
      <w:bookmarkStart w:id="416" w:name="_Toc294173312"/>
      <w:bookmarkStart w:id="417" w:name="_Toc294173949"/>
      <w:r w:rsidRPr="004517C2">
        <w:rPr>
          <w:rFonts w:hAnsi="標楷體" w:hint="eastAsia"/>
        </w:rPr>
        <w:t xml:space="preserve">表一-2  </w:t>
      </w:r>
      <w:r w:rsidR="00863839" w:rsidRPr="004517C2">
        <w:rPr>
          <w:rFonts w:hAnsi="標楷體"/>
        </w:rPr>
        <w:t>高捷BOT案</w:t>
      </w:r>
      <w:r w:rsidRPr="004517C2">
        <w:rPr>
          <w:rFonts w:hAnsi="標楷體"/>
        </w:rPr>
        <w:t>之資金來源：變動</w:t>
      </w:r>
      <w:bookmarkEnd w:id="413"/>
      <w:bookmarkEnd w:id="414"/>
      <w:bookmarkEnd w:id="415"/>
      <w:bookmarkEnd w:id="416"/>
      <w:bookmarkEnd w:id="417"/>
    </w:p>
    <w:p w:rsidR="00176495" w:rsidRPr="004517C2" w:rsidRDefault="00176495" w:rsidP="00176495">
      <w:pPr>
        <w:spacing w:line="320" w:lineRule="exact"/>
        <w:ind w:leftChars="1600" w:left="5442" w:rightChars="182" w:right="619"/>
        <w:rPr>
          <w:rFonts w:ascii="標楷體" w:hAnsi="標楷體"/>
          <w:color w:val="000000"/>
          <w:sz w:val="24"/>
        </w:rPr>
      </w:pPr>
      <w:r w:rsidRPr="004517C2">
        <w:rPr>
          <w:rFonts w:ascii="標楷體" w:hAnsi="標楷體" w:hint="eastAsia"/>
          <w:color w:val="000000"/>
          <w:sz w:val="24"/>
        </w:rPr>
        <w:t>單位：億元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1437"/>
        <w:gridCol w:w="1437"/>
        <w:gridCol w:w="1437"/>
        <w:gridCol w:w="1394"/>
      </w:tblGrid>
      <w:tr w:rsidR="00176495" w:rsidRPr="004517C2" w:rsidTr="00DC76EE">
        <w:tc>
          <w:tcPr>
            <w:tcW w:w="1308" w:type="dxa"/>
            <w:vMerge w:val="restart"/>
            <w:vAlign w:val="center"/>
          </w:tcPr>
          <w:p w:rsidR="00176495" w:rsidRPr="004517C2" w:rsidRDefault="00176495" w:rsidP="00DC76EE">
            <w:pPr>
              <w:jc w:val="center"/>
              <w:rPr>
                <w:rFonts w:ascii="標楷體" w:hAnsi="標楷體"/>
                <w:bCs/>
                <w:sz w:val="24"/>
                <w:szCs w:val="24"/>
              </w:rPr>
            </w:pPr>
            <w:r w:rsidRPr="004517C2">
              <w:rPr>
                <w:rFonts w:ascii="標楷體" w:hAnsi="標楷體" w:hint="eastAsia"/>
                <w:bCs/>
                <w:sz w:val="24"/>
                <w:szCs w:val="24"/>
              </w:rPr>
              <w:t>日期</w:t>
            </w:r>
          </w:p>
        </w:tc>
        <w:tc>
          <w:tcPr>
            <w:tcW w:w="2874" w:type="dxa"/>
            <w:gridSpan w:val="2"/>
            <w:vAlign w:val="center"/>
          </w:tcPr>
          <w:p w:rsidR="00176495" w:rsidRPr="004517C2" w:rsidRDefault="00176495" w:rsidP="00DC76EE">
            <w:pPr>
              <w:jc w:val="center"/>
              <w:rPr>
                <w:rFonts w:ascii="標楷體" w:hAnsi="標楷體"/>
                <w:bCs/>
                <w:sz w:val="24"/>
                <w:szCs w:val="24"/>
              </w:rPr>
            </w:pPr>
            <w:r w:rsidRPr="004517C2">
              <w:rPr>
                <w:rFonts w:ascii="標楷體" w:hAnsi="標楷體" w:hint="eastAsia"/>
                <w:bCs/>
                <w:sz w:val="24"/>
                <w:szCs w:val="24"/>
              </w:rPr>
              <w:t>政府</w:t>
            </w:r>
          </w:p>
        </w:tc>
        <w:tc>
          <w:tcPr>
            <w:tcW w:w="1437" w:type="dxa"/>
            <w:vAlign w:val="center"/>
          </w:tcPr>
          <w:p w:rsidR="00176495" w:rsidRPr="004517C2" w:rsidRDefault="00176495" w:rsidP="00DC76EE">
            <w:pPr>
              <w:jc w:val="center"/>
              <w:rPr>
                <w:rFonts w:ascii="標楷體" w:hAnsi="標楷體"/>
                <w:bCs/>
                <w:sz w:val="24"/>
                <w:szCs w:val="24"/>
              </w:rPr>
            </w:pPr>
            <w:r w:rsidRPr="004517C2">
              <w:rPr>
                <w:rFonts w:ascii="標楷體" w:hAnsi="標楷體" w:hint="eastAsia"/>
                <w:bCs/>
                <w:sz w:val="24"/>
                <w:szCs w:val="24"/>
              </w:rPr>
              <w:t>民間</w:t>
            </w:r>
          </w:p>
        </w:tc>
        <w:tc>
          <w:tcPr>
            <w:tcW w:w="1394" w:type="dxa"/>
            <w:vMerge w:val="restart"/>
            <w:vAlign w:val="center"/>
          </w:tcPr>
          <w:p w:rsidR="00176495" w:rsidRPr="004517C2" w:rsidRDefault="00176495" w:rsidP="00DC76EE">
            <w:pPr>
              <w:jc w:val="center"/>
              <w:rPr>
                <w:rFonts w:ascii="標楷體" w:hAnsi="標楷體"/>
                <w:bCs/>
                <w:sz w:val="24"/>
                <w:szCs w:val="24"/>
              </w:rPr>
            </w:pPr>
            <w:r w:rsidRPr="004517C2">
              <w:rPr>
                <w:rFonts w:ascii="標楷體" w:hAnsi="標楷體" w:hint="eastAsia"/>
                <w:bCs/>
                <w:sz w:val="24"/>
                <w:szCs w:val="24"/>
              </w:rPr>
              <w:t>合計</w:t>
            </w:r>
          </w:p>
        </w:tc>
      </w:tr>
      <w:tr w:rsidR="00176495" w:rsidRPr="004517C2" w:rsidTr="00DC76EE">
        <w:tc>
          <w:tcPr>
            <w:tcW w:w="1308" w:type="dxa"/>
            <w:vMerge/>
          </w:tcPr>
          <w:p w:rsidR="00176495" w:rsidRPr="004517C2" w:rsidRDefault="00176495" w:rsidP="00DC76EE">
            <w:pPr>
              <w:rPr>
                <w:rFonts w:ascii="標楷體" w:hAnsi="標楷體"/>
                <w:bCs/>
                <w:sz w:val="24"/>
                <w:szCs w:val="24"/>
              </w:rPr>
            </w:pPr>
          </w:p>
        </w:tc>
        <w:tc>
          <w:tcPr>
            <w:tcW w:w="1437" w:type="dxa"/>
            <w:vAlign w:val="center"/>
          </w:tcPr>
          <w:p w:rsidR="00176495" w:rsidRPr="004517C2" w:rsidRDefault="00176495" w:rsidP="00DC76EE">
            <w:pPr>
              <w:jc w:val="center"/>
              <w:rPr>
                <w:rFonts w:ascii="標楷體" w:hAnsi="標楷體"/>
                <w:bCs/>
                <w:sz w:val="24"/>
                <w:szCs w:val="24"/>
              </w:rPr>
            </w:pPr>
            <w:r w:rsidRPr="004517C2">
              <w:rPr>
                <w:rFonts w:ascii="標楷體" w:hAnsi="標楷體" w:hint="eastAsia"/>
                <w:bCs/>
                <w:sz w:val="24"/>
                <w:szCs w:val="24"/>
              </w:rPr>
              <w:t>應辦事項</w:t>
            </w:r>
          </w:p>
        </w:tc>
        <w:tc>
          <w:tcPr>
            <w:tcW w:w="1437" w:type="dxa"/>
            <w:vAlign w:val="center"/>
          </w:tcPr>
          <w:p w:rsidR="00176495" w:rsidRPr="004517C2" w:rsidRDefault="00176495" w:rsidP="00DC76EE">
            <w:pPr>
              <w:jc w:val="center"/>
              <w:rPr>
                <w:rFonts w:ascii="標楷體" w:hAnsi="標楷體"/>
                <w:bCs/>
                <w:sz w:val="24"/>
                <w:szCs w:val="24"/>
              </w:rPr>
            </w:pPr>
            <w:r w:rsidRPr="004517C2">
              <w:rPr>
                <w:rFonts w:ascii="標楷體" w:hAnsi="標楷體" w:hint="eastAsia"/>
                <w:bCs/>
                <w:sz w:val="24"/>
                <w:szCs w:val="24"/>
              </w:rPr>
              <w:t>投資額度</w:t>
            </w:r>
          </w:p>
        </w:tc>
        <w:tc>
          <w:tcPr>
            <w:tcW w:w="1437" w:type="dxa"/>
            <w:vAlign w:val="center"/>
          </w:tcPr>
          <w:p w:rsidR="00176495" w:rsidRPr="004517C2" w:rsidRDefault="00176495" w:rsidP="00DC76EE">
            <w:pPr>
              <w:jc w:val="center"/>
              <w:rPr>
                <w:rFonts w:ascii="標楷體" w:hAnsi="標楷體"/>
                <w:bCs/>
                <w:sz w:val="24"/>
                <w:szCs w:val="24"/>
              </w:rPr>
            </w:pPr>
            <w:r w:rsidRPr="004517C2">
              <w:rPr>
                <w:rFonts w:ascii="標楷體" w:hAnsi="標楷體" w:hint="eastAsia"/>
                <w:bCs/>
                <w:sz w:val="24"/>
                <w:szCs w:val="24"/>
              </w:rPr>
              <w:t>投資額度</w:t>
            </w:r>
          </w:p>
        </w:tc>
        <w:tc>
          <w:tcPr>
            <w:tcW w:w="1394" w:type="dxa"/>
            <w:vMerge/>
          </w:tcPr>
          <w:p w:rsidR="00176495" w:rsidRPr="004517C2" w:rsidRDefault="00176495" w:rsidP="00DC76EE">
            <w:pPr>
              <w:rPr>
                <w:rFonts w:ascii="標楷體" w:hAnsi="標楷體"/>
                <w:bCs/>
                <w:sz w:val="24"/>
                <w:szCs w:val="24"/>
              </w:rPr>
            </w:pPr>
          </w:p>
        </w:tc>
      </w:tr>
      <w:tr w:rsidR="00176495" w:rsidRPr="004517C2" w:rsidTr="00DC76EE">
        <w:tc>
          <w:tcPr>
            <w:tcW w:w="1308" w:type="dxa"/>
          </w:tcPr>
          <w:p w:rsidR="00176495" w:rsidRPr="004517C2" w:rsidRDefault="00176495" w:rsidP="00DC76EE">
            <w:pPr>
              <w:rPr>
                <w:rFonts w:ascii="標楷體" w:hAnsi="標楷體"/>
                <w:bCs/>
                <w:sz w:val="24"/>
                <w:szCs w:val="24"/>
              </w:rPr>
            </w:pPr>
            <w:r w:rsidRPr="004517C2">
              <w:rPr>
                <w:rFonts w:ascii="標楷體" w:hAnsi="標楷體" w:hint="eastAsia"/>
                <w:bCs/>
                <w:sz w:val="24"/>
                <w:szCs w:val="24"/>
              </w:rPr>
              <w:t>89.4.8</w:t>
            </w:r>
          </w:p>
        </w:tc>
        <w:tc>
          <w:tcPr>
            <w:tcW w:w="1437" w:type="dxa"/>
          </w:tcPr>
          <w:p w:rsidR="00176495" w:rsidRPr="004517C2" w:rsidRDefault="00176495" w:rsidP="00DC76EE">
            <w:pPr>
              <w:jc w:val="right"/>
              <w:rPr>
                <w:rFonts w:ascii="標楷體" w:hAnsi="標楷體"/>
                <w:bCs/>
                <w:sz w:val="24"/>
                <w:szCs w:val="24"/>
              </w:rPr>
            </w:pPr>
            <w:r w:rsidRPr="004517C2">
              <w:rPr>
                <w:rFonts w:ascii="標楷體" w:hAnsi="標楷體"/>
                <w:bCs/>
                <w:sz w:val="24"/>
                <w:szCs w:val="24"/>
              </w:rPr>
              <w:t>592.16</w:t>
            </w:r>
          </w:p>
        </w:tc>
        <w:tc>
          <w:tcPr>
            <w:tcW w:w="1437" w:type="dxa"/>
          </w:tcPr>
          <w:p w:rsidR="00176495" w:rsidRPr="004517C2" w:rsidRDefault="00176495" w:rsidP="00DC76EE">
            <w:pPr>
              <w:jc w:val="right"/>
              <w:rPr>
                <w:rFonts w:ascii="標楷體" w:hAnsi="標楷體"/>
                <w:bCs/>
                <w:sz w:val="24"/>
                <w:szCs w:val="24"/>
              </w:rPr>
            </w:pPr>
            <w:r w:rsidRPr="004517C2">
              <w:rPr>
                <w:rFonts w:ascii="標楷體" w:hAnsi="標楷體"/>
                <w:bCs/>
                <w:sz w:val="24"/>
                <w:szCs w:val="24"/>
              </w:rPr>
              <w:t>1,135.22</w:t>
            </w:r>
          </w:p>
        </w:tc>
        <w:tc>
          <w:tcPr>
            <w:tcW w:w="1437" w:type="dxa"/>
          </w:tcPr>
          <w:p w:rsidR="00176495" w:rsidRPr="004517C2" w:rsidRDefault="00176495" w:rsidP="00DC76EE">
            <w:pPr>
              <w:jc w:val="right"/>
              <w:rPr>
                <w:rFonts w:ascii="標楷體" w:hAnsi="標楷體"/>
                <w:bCs/>
                <w:sz w:val="24"/>
                <w:szCs w:val="24"/>
              </w:rPr>
            </w:pPr>
            <w:r w:rsidRPr="004517C2">
              <w:rPr>
                <w:rFonts w:ascii="標楷體" w:hAnsi="標楷體"/>
                <w:bCs/>
                <w:sz w:val="24"/>
                <w:szCs w:val="24"/>
              </w:rPr>
              <w:t>278.89</w:t>
            </w:r>
          </w:p>
        </w:tc>
        <w:tc>
          <w:tcPr>
            <w:tcW w:w="1394" w:type="dxa"/>
          </w:tcPr>
          <w:p w:rsidR="00176495" w:rsidRPr="004517C2" w:rsidRDefault="00176495" w:rsidP="00DC76EE">
            <w:pPr>
              <w:ind w:left="260" w:hangingChars="100" w:hanging="260"/>
              <w:jc w:val="right"/>
              <w:rPr>
                <w:rFonts w:ascii="標楷體" w:hAnsi="標楷體"/>
                <w:bCs/>
                <w:sz w:val="24"/>
                <w:szCs w:val="24"/>
              </w:rPr>
            </w:pPr>
            <w:r w:rsidRPr="004517C2">
              <w:rPr>
                <w:rFonts w:ascii="標楷體" w:hAnsi="標楷體"/>
                <w:bCs/>
                <w:sz w:val="24"/>
                <w:szCs w:val="24"/>
              </w:rPr>
              <w:t>2,006.27</w:t>
            </w:r>
          </w:p>
        </w:tc>
      </w:tr>
      <w:tr w:rsidR="00176495" w:rsidRPr="004517C2" w:rsidTr="00DC76EE">
        <w:tc>
          <w:tcPr>
            <w:tcW w:w="1308" w:type="dxa"/>
          </w:tcPr>
          <w:p w:rsidR="00176495" w:rsidRPr="004517C2" w:rsidRDefault="00176495" w:rsidP="00DC76EE">
            <w:pPr>
              <w:rPr>
                <w:rFonts w:ascii="標楷體" w:hAnsi="標楷體"/>
                <w:bCs/>
                <w:sz w:val="24"/>
                <w:szCs w:val="24"/>
              </w:rPr>
            </w:pPr>
            <w:r w:rsidRPr="004517C2">
              <w:rPr>
                <w:rFonts w:ascii="標楷體" w:hAnsi="標楷體" w:hint="eastAsia"/>
                <w:bCs/>
                <w:sz w:val="24"/>
                <w:szCs w:val="24"/>
              </w:rPr>
              <w:t>89.5.10</w:t>
            </w:r>
          </w:p>
        </w:tc>
        <w:tc>
          <w:tcPr>
            <w:tcW w:w="1437" w:type="dxa"/>
          </w:tcPr>
          <w:p w:rsidR="00176495" w:rsidRPr="004517C2" w:rsidRDefault="00176495" w:rsidP="00DC76EE">
            <w:pPr>
              <w:jc w:val="right"/>
              <w:rPr>
                <w:rFonts w:ascii="標楷體" w:hAnsi="標楷體"/>
                <w:bCs/>
                <w:sz w:val="24"/>
                <w:szCs w:val="24"/>
              </w:rPr>
            </w:pPr>
            <w:r w:rsidRPr="004517C2">
              <w:rPr>
                <w:rFonts w:ascii="標楷體" w:hAnsi="標楷體"/>
                <w:bCs/>
                <w:sz w:val="24"/>
                <w:szCs w:val="24"/>
              </w:rPr>
              <w:t>370</w:t>
            </w:r>
            <w:r w:rsidRPr="004517C2">
              <w:rPr>
                <w:rFonts w:ascii="標楷體" w:hAnsi="標楷體" w:hint="eastAsia"/>
                <w:bCs/>
                <w:sz w:val="24"/>
                <w:szCs w:val="24"/>
              </w:rPr>
              <w:t>.00</w:t>
            </w:r>
          </w:p>
        </w:tc>
        <w:tc>
          <w:tcPr>
            <w:tcW w:w="1437" w:type="dxa"/>
          </w:tcPr>
          <w:p w:rsidR="00176495" w:rsidRPr="004517C2" w:rsidRDefault="00176495" w:rsidP="00DC76EE">
            <w:pPr>
              <w:jc w:val="right"/>
              <w:rPr>
                <w:rFonts w:ascii="標楷體" w:hAnsi="標楷體"/>
                <w:bCs/>
                <w:sz w:val="24"/>
                <w:szCs w:val="24"/>
              </w:rPr>
            </w:pPr>
            <w:r w:rsidRPr="004517C2">
              <w:rPr>
                <w:rFonts w:ascii="標楷體" w:hAnsi="標楷體"/>
                <w:bCs/>
                <w:sz w:val="24"/>
                <w:szCs w:val="24"/>
              </w:rPr>
              <w:t>1,047.7</w:t>
            </w:r>
            <w:r w:rsidRPr="004517C2">
              <w:rPr>
                <w:rFonts w:ascii="標楷體" w:hAnsi="標楷體" w:hint="eastAsia"/>
                <w:bCs/>
                <w:sz w:val="24"/>
                <w:szCs w:val="24"/>
              </w:rPr>
              <w:t>0</w:t>
            </w:r>
          </w:p>
        </w:tc>
        <w:tc>
          <w:tcPr>
            <w:tcW w:w="1437" w:type="dxa"/>
          </w:tcPr>
          <w:p w:rsidR="00176495" w:rsidRPr="004517C2" w:rsidRDefault="00176495" w:rsidP="00DC76EE">
            <w:pPr>
              <w:jc w:val="right"/>
              <w:rPr>
                <w:rFonts w:ascii="標楷體" w:hAnsi="標楷體"/>
                <w:bCs/>
                <w:sz w:val="24"/>
                <w:szCs w:val="24"/>
              </w:rPr>
            </w:pPr>
            <w:r w:rsidRPr="004517C2">
              <w:rPr>
                <w:rFonts w:ascii="標楷體" w:hAnsi="標楷體"/>
                <w:bCs/>
                <w:sz w:val="24"/>
                <w:szCs w:val="24"/>
              </w:rPr>
              <w:t>304.9</w:t>
            </w:r>
            <w:r w:rsidRPr="004517C2">
              <w:rPr>
                <w:rFonts w:ascii="標楷體" w:hAnsi="標楷體" w:hint="eastAsia"/>
                <w:bCs/>
                <w:sz w:val="24"/>
                <w:szCs w:val="24"/>
              </w:rPr>
              <w:t>0</w:t>
            </w:r>
          </w:p>
        </w:tc>
        <w:tc>
          <w:tcPr>
            <w:tcW w:w="1394" w:type="dxa"/>
          </w:tcPr>
          <w:p w:rsidR="00176495" w:rsidRPr="004517C2" w:rsidRDefault="00176495" w:rsidP="00DC76EE">
            <w:pPr>
              <w:ind w:left="260" w:hangingChars="100" w:hanging="260"/>
              <w:jc w:val="right"/>
              <w:rPr>
                <w:rFonts w:ascii="標楷體" w:hAnsi="標楷體"/>
                <w:bCs/>
                <w:color w:val="FF0000"/>
                <w:sz w:val="24"/>
                <w:szCs w:val="24"/>
              </w:rPr>
            </w:pPr>
            <w:r w:rsidRPr="004517C2">
              <w:rPr>
                <w:rFonts w:ascii="標楷體" w:hAnsi="標楷體"/>
                <w:bCs/>
                <w:sz w:val="24"/>
                <w:szCs w:val="24"/>
              </w:rPr>
              <w:t>1,722.60</w:t>
            </w:r>
            <w:r w:rsidRPr="004517C2">
              <w:rPr>
                <w:rFonts w:ascii="標楷體" w:hAnsi="標楷體"/>
                <w:bCs/>
                <w:color w:val="FF0000"/>
                <w:sz w:val="24"/>
                <w:szCs w:val="24"/>
              </w:rPr>
              <w:t xml:space="preserve"> </w:t>
            </w:r>
          </w:p>
        </w:tc>
      </w:tr>
      <w:tr w:rsidR="00176495" w:rsidRPr="004517C2" w:rsidTr="00DC76EE">
        <w:tc>
          <w:tcPr>
            <w:tcW w:w="1308" w:type="dxa"/>
          </w:tcPr>
          <w:p w:rsidR="00176495" w:rsidRPr="004517C2" w:rsidRDefault="00176495" w:rsidP="00DC76EE">
            <w:pPr>
              <w:rPr>
                <w:rFonts w:ascii="標楷體" w:hAnsi="標楷體"/>
                <w:bCs/>
                <w:sz w:val="24"/>
                <w:szCs w:val="24"/>
              </w:rPr>
            </w:pPr>
            <w:r w:rsidRPr="004517C2">
              <w:rPr>
                <w:rFonts w:ascii="標楷體" w:hAnsi="標楷體" w:hint="eastAsia"/>
                <w:bCs/>
                <w:sz w:val="24"/>
                <w:szCs w:val="24"/>
              </w:rPr>
              <w:t>89.9.22</w:t>
            </w:r>
          </w:p>
        </w:tc>
        <w:tc>
          <w:tcPr>
            <w:tcW w:w="1437" w:type="dxa"/>
          </w:tcPr>
          <w:p w:rsidR="00176495" w:rsidRPr="004517C2" w:rsidRDefault="00176495" w:rsidP="00DC76EE">
            <w:pPr>
              <w:jc w:val="right"/>
              <w:rPr>
                <w:rFonts w:ascii="標楷體" w:hAnsi="標楷體"/>
                <w:bCs/>
                <w:sz w:val="24"/>
                <w:szCs w:val="24"/>
              </w:rPr>
            </w:pPr>
            <w:r w:rsidRPr="004517C2">
              <w:rPr>
                <w:rFonts w:ascii="標楷體" w:hAnsi="標楷體"/>
                <w:bCs/>
                <w:sz w:val="24"/>
                <w:szCs w:val="24"/>
              </w:rPr>
              <w:t>483.19</w:t>
            </w:r>
          </w:p>
        </w:tc>
        <w:tc>
          <w:tcPr>
            <w:tcW w:w="1437" w:type="dxa"/>
          </w:tcPr>
          <w:p w:rsidR="00176495" w:rsidRPr="004517C2" w:rsidRDefault="00176495" w:rsidP="00DC76EE">
            <w:pPr>
              <w:jc w:val="right"/>
              <w:rPr>
                <w:rFonts w:ascii="標楷體" w:hAnsi="標楷體"/>
                <w:bCs/>
                <w:sz w:val="24"/>
                <w:szCs w:val="24"/>
              </w:rPr>
            </w:pPr>
            <w:r w:rsidRPr="004517C2">
              <w:rPr>
                <w:rFonts w:ascii="標楷體" w:hAnsi="標楷體"/>
                <w:bCs/>
                <w:sz w:val="24"/>
                <w:szCs w:val="24"/>
              </w:rPr>
              <w:t>1,047.7</w:t>
            </w:r>
            <w:r w:rsidRPr="004517C2">
              <w:rPr>
                <w:rFonts w:ascii="標楷體" w:hAnsi="標楷體" w:hint="eastAsia"/>
                <w:bCs/>
                <w:sz w:val="24"/>
                <w:szCs w:val="24"/>
              </w:rPr>
              <w:t>0</w:t>
            </w:r>
          </w:p>
        </w:tc>
        <w:tc>
          <w:tcPr>
            <w:tcW w:w="1437" w:type="dxa"/>
          </w:tcPr>
          <w:p w:rsidR="00176495" w:rsidRPr="004517C2" w:rsidRDefault="00176495" w:rsidP="00DC76EE">
            <w:pPr>
              <w:jc w:val="right"/>
              <w:rPr>
                <w:rFonts w:ascii="標楷體" w:hAnsi="標楷體"/>
                <w:bCs/>
                <w:sz w:val="24"/>
                <w:szCs w:val="24"/>
              </w:rPr>
            </w:pPr>
            <w:r w:rsidRPr="004517C2">
              <w:rPr>
                <w:rFonts w:ascii="標楷體" w:hAnsi="標楷體"/>
                <w:bCs/>
                <w:sz w:val="24"/>
                <w:szCs w:val="24"/>
              </w:rPr>
              <w:t>304.9</w:t>
            </w:r>
            <w:r w:rsidRPr="004517C2">
              <w:rPr>
                <w:rFonts w:ascii="標楷體" w:hAnsi="標楷體" w:hint="eastAsia"/>
                <w:bCs/>
                <w:sz w:val="24"/>
                <w:szCs w:val="24"/>
              </w:rPr>
              <w:t>0</w:t>
            </w:r>
          </w:p>
        </w:tc>
        <w:tc>
          <w:tcPr>
            <w:tcW w:w="1394" w:type="dxa"/>
          </w:tcPr>
          <w:p w:rsidR="00176495" w:rsidRPr="004517C2" w:rsidRDefault="00176495" w:rsidP="00DC76EE">
            <w:pPr>
              <w:ind w:left="260" w:hangingChars="100" w:hanging="260"/>
              <w:jc w:val="right"/>
              <w:rPr>
                <w:rFonts w:ascii="標楷體" w:hAnsi="標楷體"/>
                <w:bCs/>
                <w:sz w:val="24"/>
                <w:szCs w:val="24"/>
              </w:rPr>
            </w:pPr>
            <w:r w:rsidRPr="004517C2">
              <w:rPr>
                <w:rFonts w:ascii="標楷體" w:hAnsi="標楷體"/>
                <w:bCs/>
                <w:sz w:val="24"/>
                <w:szCs w:val="24"/>
              </w:rPr>
              <w:t>1,835.79</w:t>
            </w:r>
          </w:p>
        </w:tc>
      </w:tr>
      <w:tr w:rsidR="00176495" w:rsidRPr="004517C2" w:rsidTr="00DC76EE">
        <w:tc>
          <w:tcPr>
            <w:tcW w:w="1308" w:type="dxa"/>
          </w:tcPr>
          <w:p w:rsidR="00176495" w:rsidRPr="004517C2" w:rsidRDefault="00176495" w:rsidP="00DC76EE">
            <w:pPr>
              <w:rPr>
                <w:rFonts w:ascii="標楷體" w:hAnsi="標楷體"/>
                <w:bCs/>
                <w:sz w:val="24"/>
                <w:szCs w:val="24"/>
              </w:rPr>
            </w:pPr>
            <w:r w:rsidRPr="004517C2">
              <w:rPr>
                <w:rFonts w:ascii="標楷體" w:hAnsi="標楷體" w:hint="eastAsia"/>
                <w:bCs/>
                <w:sz w:val="24"/>
                <w:szCs w:val="24"/>
              </w:rPr>
              <w:t>89.11.16</w:t>
            </w:r>
          </w:p>
        </w:tc>
        <w:tc>
          <w:tcPr>
            <w:tcW w:w="1437" w:type="dxa"/>
          </w:tcPr>
          <w:p w:rsidR="00176495" w:rsidRPr="004517C2" w:rsidRDefault="00176495" w:rsidP="00DC76EE">
            <w:pPr>
              <w:jc w:val="right"/>
              <w:rPr>
                <w:rFonts w:ascii="標楷體" w:hAnsi="標楷體"/>
                <w:bCs/>
                <w:sz w:val="24"/>
                <w:szCs w:val="24"/>
              </w:rPr>
            </w:pPr>
            <w:r w:rsidRPr="004517C2">
              <w:rPr>
                <w:rFonts w:ascii="標楷體" w:hAnsi="標楷體"/>
                <w:bCs/>
                <w:sz w:val="24"/>
                <w:szCs w:val="24"/>
              </w:rPr>
              <w:t>461.19</w:t>
            </w:r>
          </w:p>
        </w:tc>
        <w:tc>
          <w:tcPr>
            <w:tcW w:w="1437" w:type="dxa"/>
          </w:tcPr>
          <w:p w:rsidR="00176495" w:rsidRPr="004517C2" w:rsidRDefault="00176495" w:rsidP="00DC76EE">
            <w:pPr>
              <w:jc w:val="right"/>
              <w:rPr>
                <w:rFonts w:ascii="標楷體" w:hAnsi="標楷體"/>
                <w:bCs/>
                <w:sz w:val="24"/>
                <w:szCs w:val="24"/>
              </w:rPr>
            </w:pPr>
            <w:r w:rsidRPr="004517C2">
              <w:rPr>
                <w:rFonts w:ascii="標楷體" w:hAnsi="標楷體"/>
                <w:bCs/>
                <w:sz w:val="24"/>
                <w:szCs w:val="24"/>
              </w:rPr>
              <w:t>1,047.7</w:t>
            </w:r>
            <w:r w:rsidRPr="004517C2">
              <w:rPr>
                <w:rFonts w:ascii="標楷體" w:hAnsi="標楷體" w:hint="eastAsia"/>
                <w:bCs/>
                <w:sz w:val="24"/>
                <w:szCs w:val="24"/>
              </w:rPr>
              <w:t>0</w:t>
            </w:r>
          </w:p>
        </w:tc>
        <w:tc>
          <w:tcPr>
            <w:tcW w:w="1437" w:type="dxa"/>
          </w:tcPr>
          <w:p w:rsidR="00176495" w:rsidRPr="004517C2" w:rsidRDefault="00176495" w:rsidP="00DC76EE">
            <w:pPr>
              <w:jc w:val="right"/>
              <w:rPr>
                <w:rFonts w:ascii="標楷體" w:hAnsi="標楷體"/>
                <w:bCs/>
                <w:sz w:val="24"/>
                <w:szCs w:val="24"/>
              </w:rPr>
            </w:pPr>
            <w:r w:rsidRPr="004517C2">
              <w:rPr>
                <w:rFonts w:ascii="標楷體" w:hAnsi="標楷體"/>
                <w:bCs/>
                <w:sz w:val="24"/>
                <w:szCs w:val="24"/>
              </w:rPr>
              <w:t>304.9</w:t>
            </w:r>
            <w:r w:rsidRPr="004517C2">
              <w:rPr>
                <w:rFonts w:ascii="標楷體" w:hAnsi="標楷體" w:hint="eastAsia"/>
                <w:bCs/>
                <w:sz w:val="24"/>
                <w:szCs w:val="24"/>
              </w:rPr>
              <w:t>0</w:t>
            </w:r>
          </w:p>
        </w:tc>
        <w:tc>
          <w:tcPr>
            <w:tcW w:w="1394" w:type="dxa"/>
          </w:tcPr>
          <w:p w:rsidR="00176495" w:rsidRPr="004517C2" w:rsidRDefault="00176495" w:rsidP="00DC76EE">
            <w:pPr>
              <w:ind w:left="260" w:hangingChars="100" w:hanging="260"/>
              <w:jc w:val="right"/>
              <w:rPr>
                <w:rFonts w:ascii="標楷體" w:hAnsi="標楷體"/>
                <w:bCs/>
                <w:sz w:val="24"/>
                <w:szCs w:val="24"/>
              </w:rPr>
            </w:pPr>
            <w:r w:rsidRPr="004517C2">
              <w:rPr>
                <w:rFonts w:ascii="標楷體" w:hAnsi="標楷體"/>
                <w:bCs/>
                <w:sz w:val="24"/>
                <w:szCs w:val="24"/>
              </w:rPr>
              <w:t>1,813.79</w:t>
            </w:r>
          </w:p>
        </w:tc>
      </w:tr>
    </w:tbl>
    <w:p w:rsidR="00176495" w:rsidRPr="004517C2" w:rsidRDefault="00176495" w:rsidP="00176495">
      <w:pPr>
        <w:spacing w:line="280" w:lineRule="exact"/>
        <w:ind w:left="330" w:hangingChars="127" w:hanging="330"/>
        <w:rPr>
          <w:rFonts w:ascii="標楷體" w:hAnsi="標楷體" w:cs="新細明體"/>
          <w:color w:val="000000"/>
          <w:kern w:val="0"/>
          <w:sz w:val="24"/>
          <w:szCs w:val="24"/>
        </w:rPr>
      </w:pPr>
      <w:r w:rsidRPr="004517C2">
        <w:rPr>
          <w:rFonts w:ascii="標楷體" w:hAnsi="標楷體" w:hint="eastAsia"/>
          <w:sz w:val="24"/>
          <w:szCs w:val="24"/>
        </w:rPr>
        <w:t>資料來源：本院彙整</w:t>
      </w:r>
    </w:p>
    <w:p w:rsidR="00176495" w:rsidRPr="004517C2" w:rsidRDefault="00176495" w:rsidP="00176495">
      <w:pPr>
        <w:spacing w:line="320" w:lineRule="exact"/>
        <w:ind w:rightChars="182" w:right="619"/>
        <w:rPr>
          <w:rFonts w:ascii="標楷體" w:hAnsi="標楷體"/>
          <w:color w:val="000000"/>
          <w:sz w:val="24"/>
        </w:rPr>
      </w:pPr>
    </w:p>
    <w:p w:rsidR="00176495" w:rsidRPr="004517C2" w:rsidRDefault="00176495" w:rsidP="00176495">
      <w:pPr>
        <w:spacing w:line="320" w:lineRule="exact"/>
        <w:ind w:leftChars="1600" w:left="5442" w:rightChars="182" w:right="619"/>
        <w:rPr>
          <w:rFonts w:ascii="標楷體" w:hAnsi="標楷體"/>
          <w:color w:val="000000"/>
          <w:sz w:val="24"/>
        </w:rPr>
      </w:pPr>
    </w:p>
    <w:p w:rsidR="00AB38E5" w:rsidRPr="004517C2" w:rsidRDefault="00AB38E5" w:rsidP="00A66BEE">
      <w:pPr>
        <w:pStyle w:val="a0"/>
        <w:numPr>
          <w:ilvl w:val="0"/>
          <w:numId w:val="0"/>
        </w:numPr>
        <w:ind w:left="695" w:hanging="695"/>
        <w:rPr>
          <w:rFonts w:hAnsi="標楷體"/>
        </w:rPr>
        <w:sectPr w:rsidR="00AB38E5" w:rsidRPr="004517C2" w:rsidSect="00E40A04">
          <w:pgSz w:w="11907" w:h="16840" w:code="9"/>
          <w:pgMar w:top="1701" w:right="1418" w:bottom="1418" w:left="1418" w:header="851" w:footer="851" w:gutter="227"/>
          <w:cols w:space="425"/>
          <w:docGrid w:type="linesAndChars" w:linePitch="457" w:charSpace="4127"/>
        </w:sectPr>
      </w:pPr>
    </w:p>
    <w:p w:rsidR="00C21E8F" w:rsidRDefault="005F192E" w:rsidP="000E21E0">
      <w:pPr>
        <w:pStyle w:val="a0"/>
        <w:numPr>
          <w:ilvl w:val="0"/>
          <w:numId w:val="0"/>
        </w:numPr>
        <w:ind w:left="695" w:hanging="695"/>
        <w:rPr>
          <w:rFonts w:hAnsi="標楷體"/>
          <w:sz w:val="24"/>
          <w:szCs w:val="24"/>
        </w:rPr>
      </w:pPr>
      <w:bookmarkStart w:id="418" w:name="_Toc294173950"/>
      <w:bookmarkStart w:id="419" w:name="_Toc293501969"/>
      <w:bookmarkStart w:id="420" w:name="_Toc293502343"/>
      <w:bookmarkStart w:id="421" w:name="_Toc293502466"/>
      <w:bookmarkStart w:id="422" w:name="_Toc294173313"/>
      <w:r w:rsidRPr="004517C2">
        <w:rPr>
          <w:rFonts w:hAnsi="標楷體"/>
        </w:rPr>
        <w:lastRenderedPageBreak/>
        <w:t>表</w:t>
      </w:r>
      <w:r w:rsidR="000F7AE3" w:rsidRPr="004517C2">
        <w:rPr>
          <w:rFonts w:hAnsi="標楷體" w:hint="eastAsia"/>
        </w:rPr>
        <w:t>二</w:t>
      </w:r>
      <w:r w:rsidR="000E21E0" w:rsidRPr="004517C2">
        <w:rPr>
          <w:rFonts w:hAnsi="標楷體" w:hint="eastAsia"/>
        </w:rPr>
        <w:t xml:space="preserve">  </w:t>
      </w:r>
      <w:r w:rsidRPr="004517C2">
        <w:rPr>
          <w:rFonts w:hAnsi="標楷體"/>
        </w:rPr>
        <w:t>高捷建設經費、運量及自償率等(預估)之修正</w:t>
      </w:r>
      <w:bookmarkEnd w:id="418"/>
      <w:r w:rsidRPr="004517C2">
        <w:rPr>
          <w:rFonts w:hAnsi="標楷體" w:hint="eastAsia"/>
        </w:rPr>
        <w:t xml:space="preserve">    </w:t>
      </w:r>
      <w:r w:rsidRPr="004517C2">
        <w:rPr>
          <w:rFonts w:hAnsi="標楷體" w:hint="eastAsia"/>
          <w:sz w:val="24"/>
          <w:szCs w:val="24"/>
        </w:rPr>
        <w:t xml:space="preserve">                  </w:t>
      </w:r>
    </w:p>
    <w:p w:rsidR="005F192E" w:rsidRPr="0026666C" w:rsidRDefault="005F192E" w:rsidP="0026666C">
      <w:pPr>
        <w:jc w:val="right"/>
        <w:rPr>
          <w:sz w:val="20"/>
        </w:rPr>
      </w:pPr>
      <w:r w:rsidRPr="0026666C">
        <w:rPr>
          <w:rFonts w:hint="eastAsia"/>
          <w:sz w:val="20"/>
        </w:rPr>
        <w:t>人次單位：萬人；金額單位：億元</w:t>
      </w:r>
      <w:bookmarkEnd w:id="419"/>
      <w:bookmarkEnd w:id="420"/>
      <w:bookmarkEnd w:id="421"/>
      <w:bookmarkEnd w:id="422"/>
    </w:p>
    <w:tbl>
      <w:tblPr>
        <w:tblW w:w="51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1098"/>
        <w:gridCol w:w="777"/>
        <w:gridCol w:w="960"/>
        <w:gridCol w:w="2091"/>
        <w:gridCol w:w="680"/>
        <w:gridCol w:w="820"/>
        <w:gridCol w:w="854"/>
        <w:gridCol w:w="943"/>
        <w:gridCol w:w="4962"/>
      </w:tblGrid>
      <w:tr w:rsidR="005F192E" w:rsidRPr="004517C2" w:rsidTr="0026666C">
        <w:trPr>
          <w:trHeight w:val="231"/>
          <w:tblHeader/>
        </w:trPr>
        <w:tc>
          <w:tcPr>
            <w:tcW w:w="384" w:type="pct"/>
            <w:vMerge w:val="restart"/>
            <w:vAlign w:val="center"/>
          </w:tcPr>
          <w:p w:rsidR="005F192E" w:rsidRPr="004517C2" w:rsidRDefault="005F192E" w:rsidP="0049709D">
            <w:pPr>
              <w:jc w:val="center"/>
              <w:rPr>
                <w:rFonts w:ascii="標楷體" w:hAnsi="標楷體"/>
                <w:bCs/>
                <w:spacing w:val="-20"/>
                <w:sz w:val="20"/>
              </w:rPr>
            </w:pPr>
            <w:r w:rsidRPr="004517C2">
              <w:rPr>
                <w:rFonts w:ascii="標楷體" w:hAnsi="標楷體"/>
                <w:bCs/>
                <w:spacing w:val="-20"/>
                <w:sz w:val="20"/>
              </w:rPr>
              <w:t>日期</w:t>
            </w:r>
          </w:p>
        </w:tc>
        <w:tc>
          <w:tcPr>
            <w:tcW w:w="384" w:type="pct"/>
            <w:vMerge w:val="restart"/>
            <w:vAlign w:val="center"/>
          </w:tcPr>
          <w:p w:rsidR="005F192E" w:rsidRPr="004517C2" w:rsidRDefault="005F192E" w:rsidP="0049709D">
            <w:pPr>
              <w:jc w:val="center"/>
              <w:rPr>
                <w:rFonts w:ascii="標楷體" w:hAnsi="標楷體"/>
                <w:bCs/>
                <w:spacing w:val="-20"/>
                <w:sz w:val="20"/>
              </w:rPr>
            </w:pPr>
            <w:r w:rsidRPr="004517C2">
              <w:rPr>
                <w:rFonts w:ascii="標楷體" w:hAnsi="標楷體"/>
                <w:bCs/>
                <w:spacing w:val="-20"/>
                <w:sz w:val="20"/>
              </w:rPr>
              <w:t>總建設經費</w:t>
            </w:r>
            <w:r w:rsidRPr="004517C2">
              <w:rPr>
                <w:rFonts w:ascii="標楷體" w:hAnsi="標楷體" w:hint="eastAsia"/>
                <w:bCs/>
                <w:spacing w:val="-20"/>
                <w:sz w:val="20"/>
              </w:rPr>
              <w:t>（億元）</w:t>
            </w:r>
          </w:p>
        </w:tc>
        <w:tc>
          <w:tcPr>
            <w:tcW w:w="1340" w:type="pct"/>
            <w:gridSpan w:val="3"/>
            <w:vAlign w:val="center"/>
          </w:tcPr>
          <w:p w:rsidR="005F192E" w:rsidRPr="004517C2" w:rsidRDefault="005F192E" w:rsidP="0049709D">
            <w:pPr>
              <w:jc w:val="center"/>
              <w:rPr>
                <w:rFonts w:ascii="標楷體" w:hAnsi="標楷體"/>
                <w:bCs/>
                <w:spacing w:val="-20"/>
                <w:sz w:val="20"/>
              </w:rPr>
            </w:pPr>
            <w:r w:rsidRPr="004517C2">
              <w:rPr>
                <w:rFonts w:ascii="標楷體" w:hAnsi="標楷體" w:hint="eastAsia"/>
                <w:bCs/>
                <w:spacing w:val="-20"/>
                <w:sz w:val="20"/>
              </w:rPr>
              <w:t>日運量</w:t>
            </w:r>
          </w:p>
        </w:tc>
        <w:tc>
          <w:tcPr>
            <w:tcW w:w="238" w:type="pct"/>
            <w:vMerge w:val="restart"/>
            <w:vAlign w:val="center"/>
          </w:tcPr>
          <w:p w:rsidR="005F192E" w:rsidRPr="004517C2" w:rsidRDefault="005F192E" w:rsidP="0049709D">
            <w:pPr>
              <w:jc w:val="center"/>
              <w:rPr>
                <w:rFonts w:ascii="標楷體" w:hAnsi="標楷體"/>
                <w:bCs/>
                <w:spacing w:val="-20"/>
                <w:sz w:val="20"/>
              </w:rPr>
            </w:pPr>
            <w:r w:rsidRPr="004517C2">
              <w:rPr>
                <w:rFonts w:ascii="標楷體" w:hAnsi="標楷體"/>
                <w:bCs/>
                <w:spacing w:val="-20"/>
                <w:sz w:val="20"/>
              </w:rPr>
              <w:t>費率調幅</w:t>
            </w:r>
          </w:p>
        </w:tc>
        <w:tc>
          <w:tcPr>
            <w:tcW w:w="287" w:type="pct"/>
            <w:vMerge w:val="restart"/>
            <w:vAlign w:val="center"/>
          </w:tcPr>
          <w:p w:rsidR="005F192E" w:rsidRPr="004517C2" w:rsidRDefault="005F192E" w:rsidP="0049709D">
            <w:pPr>
              <w:jc w:val="center"/>
              <w:rPr>
                <w:rFonts w:ascii="標楷體" w:hAnsi="標楷體"/>
                <w:bCs/>
                <w:spacing w:val="-20"/>
                <w:sz w:val="20"/>
              </w:rPr>
            </w:pPr>
            <w:r w:rsidRPr="004517C2">
              <w:rPr>
                <w:rFonts w:ascii="標楷體" w:hAnsi="標楷體" w:hint="eastAsia"/>
                <w:bCs/>
                <w:spacing w:val="-20"/>
                <w:sz w:val="20"/>
              </w:rPr>
              <w:t>折現率</w:t>
            </w:r>
          </w:p>
        </w:tc>
        <w:tc>
          <w:tcPr>
            <w:tcW w:w="629" w:type="pct"/>
            <w:gridSpan w:val="2"/>
            <w:vAlign w:val="center"/>
          </w:tcPr>
          <w:p w:rsidR="005F192E" w:rsidRPr="004517C2" w:rsidRDefault="005F192E" w:rsidP="0049709D">
            <w:pPr>
              <w:jc w:val="center"/>
              <w:rPr>
                <w:rFonts w:ascii="標楷體" w:hAnsi="標楷體"/>
                <w:bCs/>
                <w:spacing w:val="-20"/>
                <w:sz w:val="20"/>
              </w:rPr>
            </w:pPr>
            <w:r w:rsidRPr="004517C2">
              <w:rPr>
                <w:rFonts w:ascii="標楷體" w:hAnsi="標楷體"/>
                <w:bCs/>
                <w:spacing w:val="-20"/>
                <w:sz w:val="20"/>
              </w:rPr>
              <w:t>自償率</w:t>
            </w:r>
          </w:p>
        </w:tc>
        <w:tc>
          <w:tcPr>
            <w:tcW w:w="1737" w:type="pct"/>
            <w:vMerge w:val="restart"/>
            <w:vAlign w:val="center"/>
          </w:tcPr>
          <w:p w:rsidR="005F192E" w:rsidRPr="004517C2" w:rsidRDefault="005F192E" w:rsidP="0049709D">
            <w:pPr>
              <w:jc w:val="center"/>
              <w:rPr>
                <w:rFonts w:ascii="標楷體" w:hAnsi="標楷體"/>
                <w:bCs/>
                <w:spacing w:val="-20"/>
                <w:sz w:val="20"/>
              </w:rPr>
            </w:pPr>
            <w:r w:rsidRPr="004517C2">
              <w:rPr>
                <w:rFonts w:ascii="標楷體" w:hAnsi="標楷體"/>
                <w:bCs/>
                <w:spacing w:val="-20"/>
                <w:sz w:val="20"/>
              </w:rPr>
              <w:t>備註</w:t>
            </w:r>
          </w:p>
        </w:tc>
      </w:tr>
      <w:tr w:rsidR="005F192E" w:rsidRPr="004517C2" w:rsidTr="0026666C">
        <w:trPr>
          <w:tblHeader/>
        </w:trPr>
        <w:tc>
          <w:tcPr>
            <w:tcW w:w="384" w:type="pct"/>
            <w:vMerge/>
            <w:vAlign w:val="center"/>
          </w:tcPr>
          <w:p w:rsidR="005F192E" w:rsidRPr="004517C2" w:rsidRDefault="005F192E" w:rsidP="0049709D">
            <w:pPr>
              <w:jc w:val="center"/>
              <w:rPr>
                <w:rFonts w:ascii="標楷體" w:hAnsi="標楷體"/>
                <w:bCs/>
                <w:spacing w:val="-20"/>
                <w:sz w:val="20"/>
              </w:rPr>
            </w:pPr>
          </w:p>
        </w:tc>
        <w:tc>
          <w:tcPr>
            <w:tcW w:w="384" w:type="pct"/>
            <w:vMerge/>
            <w:vAlign w:val="center"/>
          </w:tcPr>
          <w:p w:rsidR="005F192E" w:rsidRPr="004517C2" w:rsidRDefault="005F192E" w:rsidP="0049709D">
            <w:pPr>
              <w:jc w:val="center"/>
              <w:rPr>
                <w:rFonts w:ascii="標楷體" w:hAnsi="標楷體"/>
                <w:bCs/>
                <w:spacing w:val="-20"/>
                <w:sz w:val="20"/>
              </w:rPr>
            </w:pPr>
          </w:p>
        </w:tc>
        <w:tc>
          <w:tcPr>
            <w:tcW w:w="272" w:type="pct"/>
            <w:vAlign w:val="center"/>
          </w:tcPr>
          <w:p w:rsidR="005F192E" w:rsidRPr="004517C2" w:rsidRDefault="005F192E" w:rsidP="0049709D">
            <w:pPr>
              <w:jc w:val="center"/>
              <w:rPr>
                <w:rFonts w:ascii="標楷體" w:hAnsi="標楷體"/>
                <w:bCs/>
                <w:spacing w:val="-20"/>
                <w:sz w:val="20"/>
              </w:rPr>
            </w:pPr>
            <w:r w:rsidRPr="004517C2">
              <w:rPr>
                <w:rFonts w:ascii="標楷體" w:hAnsi="標楷體" w:hint="eastAsia"/>
                <w:bCs/>
                <w:spacing w:val="-20"/>
                <w:sz w:val="20"/>
              </w:rPr>
              <w:t>目標年</w:t>
            </w:r>
          </w:p>
        </w:tc>
        <w:tc>
          <w:tcPr>
            <w:tcW w:w="336" w:type="pct"/>
            <w:vAlign w:val="center"/>
          </w:tcPr>
          <w:p w:rsidR="005F192E" w:rsidRPr="004517C2" w:rsidRDefault="005F192E" w:rsidP="0049709D">
            <w:pPr>
              <w:jc w:val="center"/>
              <w:rPr>
                <w:rFonts w:ascii="標楷體" w:hAnsi="標楷體"/>
                <w:bCs/>
                <w:spacing w:val="-20"/>
                <w:sz w:val="20"/>
              </w:rPr>
            </w:pPr>
            <w:r w:rsidRPr="004517C2">
              <w:rPr>
                <w:rFonts w:ascii="標楷體" w:hAnsi="標楷體" w:hint="eastAsia"/>
                <w:bCs/>
                <w:spacing w:val="-20"/>
                <w:sz w:val="20"/>
              </w:rPr>
              <w:t>人次(萬)</w:t>
            </w:r>
          </w:p>
        </w:tc>
        <w:tc>
          <w:tcPr>
            <w:tcW w:w="732" w:type="pct"/>
            <w:vAlign w:val="center"/>
          </w:tcPr>
          <w:p w:rsidR="005F192E" w:rsidRPr="004517C2" w:rsidRDefault="005F192E" w:rsidP="0049709D">
            <w:pPr>
              <w:jc w:val="center"/>
              <w:rPr>
                <w:rFonts w:ascii="標楷體" w:hAnsi="標楷體"/>
                <w:bCs/>
                <w:spacing w:val="-20"/>
                <w:sz w:val="20"/>
              </w:rPr>
            </w:pPr>
            <w:r w:rsidRPr="004517C2">
              <w:rPr>
                <w:rFonts w:ascii="標楷體" w:hAnsi="標楷體" w:hint="eastAsia"/>
                <w:bCs/>
                <w:spacing w:val="-20"/>
                <w:sz w:val="20"/>
              </w:rPr>
              <w:t>依據</w:t>
            </w:r>
          </w:p>
        </w:tc>
        <w:tc>
          <w:tcPr>
            <w:tcW w:w="238" w:type="pct"/>
            <w:vMerge/>
            <w:vAlign w:val="center"/>
          </w:tcPr>
          <w:p w:rsidR="005F192E" w:rsidRPr="004517C2" w:rsidRDefault="005F192E" w:rsidP="0049709D">
            <w:pPr>
              <w:jc w:val="center"/>
              <w:rPr>
                <w:rFonts w:ascii="標楷體" w:hAnsi="標楷體"/>
                <w:bCs/>
                <w:spacing w:val="-20"/>
                <w:sz w:val="20"/>
              </w:rPr>
            </w:pPr>
          </w:p>
        </w:tc>
        <w:tc>
          <w:tcPr>
            <w:tcW w:w="287" w:type="pct"/>
            <w:vMerge/>
            <w:vAlign w:val="center"/>
          </w:tcPr>
          <w:p w:rsidR="005F192E" w:rsidRPr="004517C2" w:rsidRDefault="005F192E" w:rsidP="0049709D">
            <w:pPr>
              <w:jc w:val="center"/>
              <w:rPr>
                <w:rFonts w:ascii="標楷體" w:hAnsi="標楷體"/>
                <w:bCs/>
                <w:spacing w:val="-20"/>
                <w:sz w:val="20"/>
              </w:rPr>
            </w:pPr>
          </w:p>
        </w:tc>
        <w:tc>
          <w:tcPr>
            <w:tcW w:w="299" w:type="pct"/>
            <w:vAlign w:val="center"/>
          </w:tcPr>
          <w:p w:rsidR="005F192E" w:rsidRPr="004517C2" w:rsidRDefault="005F192E" w:rsidP="0049709D">
            <w:pPr>
              <w:jc w:val="center"/>
              <w:rPr>
                <w:rFonts w:ascii="標楷體" w:hAnsi="標楷體"/>
                <w:bCs/>
                <w:spacing w:val="-20"/>
                <w:sz w:val="20"/>
              </w:rPr>
            </w:pPr>
            <w:r w:rsidRPr="004517C2">
              <w:rPr>
                <w:rFonts w:ascii="標楷體" w:hAnsi="標楷體" w:hint="eastAsia"/>
                <w:bCs/>
                <w:spacing w:val="-20"/>
                <w:sz w:val="20"/>
              </w:rPr>
              <w:t>1</w:t>
            </w:r>
          </w:p>
        </w:tc>
        <w:tc>
          <w:tcPr>
            <w:tcW w:w="330" w:type="pct"/>
            <w:vAlign w:val="center"/>
          </w:tcPr>
          <w:p w:rsidR="005F192E" w:rsidRPr="004517C2" w:rsidRDefault="005F192E" w:rsidP="0049709D">
            <w:pPr>
              <w:jc w:val="center"/>
              <w:rPr>
                <w:rFonts w:ascii="標楷體" w:hAnsi="標楷體"/>
                <w:bCs/>
                <w:spacing w:val="-20"/>
                <w:sz w:val="20"/>
              </w:rPr>
            </w:pPr>
            <w:r w:rsidRPr="004517C2">
              <w:rPr>
                <w:rFonts w:ascii="標楷體" w:hAnsi="標楷體" w:hint="eastAsia"/>
                <w:bCs/>
                <w:spacing w:val="-20"/>
                <w:sz w:val="20"/>
              </w:rPr>
              <w:t>2</w:t>
            </w:r>
          </w:p>
        </w:tc>
        <w:tc>
          <w:tcPr>
            <w:tcW w:w="1737" w:type="pct"/>
            <w:vMerge/>
            <w:vAlign w:val="center"/>
          </w:tcPr>
          <w:p w:rsidR="005F192E" w:rsidRPr="004517C2" w:rsidRDefault="005F192E" w:rsidP="0049709D">
            <w:pPr>
              <w:jc w:val="center"/>
              <w:rPr>
                <w:rFonts w:ascii="標楷體" w:hAnsi="標楷體"/>
                <w:bCs/>
                <w:spacing w:val="-20"/>
                <w:sz w:val="20"/>
              </w:rPr>
            </w:pPr>
          </w:p>
        </w:tc>
      </w:tr>
      <w:tr w:rsidR="005F192E" w:rsidRPr="004517C2" w:rsidTr="0026666C">
        <w:tc>
          <w:tcPr>
            <w:tcW w:w="384" w:type="pct"/>
            <w:vAlign w:val="center"/>
          </w:tcPr>
          <w:p w:rsidR="005F192E" w:rsidRPr="004517C2" w:rsidRDefault="005F192E" w:rsidP="0049709D">
            <w:pPr>
              <w:jc w:val="both"/>
              <w:rPr>
                <w:rFonts w:ascii="標楷體" w:hAnsi="標楷體"/>
                <w:bCs/>
                <w:sz w:val="20"/>
              </w:rPr>
            </w:pPr>
            <w:r w:rsidRPr="004517C2">
              <w:rPr>
                <w:rFonts w:ascii="標楷體" w:hAnsi="標楷體"/>
                <w:bCs/>
                <w:sz w:val="20"/>
              </w:rPr>
              <w:t>83.7.6</w:t>
            </w:r>
          </w:p>
        </w:tc>
        <w:tc>
          <w:tcPr>
            <w:tcW w:w="384" w:type="pct"/>
            <w:vAlign w:val="center"/>
          </w:tcPr>
          <w:p w:rsidR="005F192E" w:rsidRPr="004517C2" w:rsidRDefault="005F192E" w:rsidP="0049709D">
            <w:pPr>
              <w:jc w:val="right"/>
              <w:rPr>
                <w:rFonts w:ascii="標楷體" w:hAnsi="標楷體"/>
                <w:bCs/>
                <w:sz w:val="20"/>
              </w:rPr>
            </w:pPr>
            <w:r w:rsidRPr="004517C2">
              <w:rPr>
                <w:rFonts w:ascii="標楷體" w:hAnsi="標楷體" w:hint="eastAsia"/>
                <w:bCs/>
                <w:sz w:val="20"/>
              </w:rPr>
              <w:t>2,305.45</w:t>
            </w:r>
          </w:p>
        </w:tc>
        <w:tc>
          <w:tcPr>
            <w:tcW w:w="272" w:type="pct"/>
            <w:vAlign w:val="center"/>
          </w:tcPr>
          <w:p w:rsidR="005F192E" w:rsidRPr="004517C2" w:rsidRDefault="005F192E" w:rsidP="0049709D">
            <w:pPr>
              <w:jc w:val="right"/>
              <w:rPr>
                <w:rFonts w:ascii="標楷體" w:hAnsi="標楷體"/>
                <w:bCs/>
                <w:sz w:val="20"/>
              </w:rPr>
            </w:pPr>
            <w:r w:rsidRPr="004517C2">
              <w:rPr>
                <w:rFonts w:ascii="標楷體" w:hAnsi="標楷體" w:hint="eastAsia"/>
                <w:bCs/>
                <w:sz w:val="20"/>
              </w:rPr>
              <w:t>NA</w:t>
            </w:r>
          </w:p>
        </w:tc>
        <w:tc>
          <w:tcPr>
            <w:tcW w:w="336" w:type="pct"/>
            <w:vAlign w:val="center"/>
          </w:tcPr>
          <w:p w:rsidR="005F192E" w:rsidRPr="004517C2" w:rsidRDefault="005F192E" w:rsidP="0049709D">
            <w:pPr>
              <w:jc w:val="right"/>
              <w:rPr>
                <w:rFonts w:ascii="標楷體" w:hAnsi="標楷體"/>
                <w:bCs/>
                <w:sz w:val="20"/>
              </w:rPr>
            </w:pPr>
            <w:r w:rsidRPr="004517C2">
              <w:rPr>
                <w:rFonts w:ascii="標楷體" w:hAnsi="標楷體" w:hint="eastAsia"/>
                <w:bCs/>
                <w:sz w:val="20"/>
              </w:rPr>
              <w:t>NA</w:t>
            </w:r>
          </w:p>
        </w:tc>
        <w:tc>
          <w:tcPr>
            <w:tcW w:w="732" w:type="pct"/>
            <w:vAlign w:val="center"/>
          </w:tcPr>
          <w:p w:rsidR="005F192E" w:rsidRPr="004517C2" w:rsidRDefault="005F192E" w:rsidP="0049709D">
            <w:pPr>
              <w:jc w:val="right"/>
              <w:rPr>
                <w:rFonts w:ascii="標楷體" w:hAnsi="標楷體"/>
                <w:bCs/>
                <w:sz w:val="20"/>
              </w:rPr>
            </w:pPr>
            <w:r w:rsidRPr="004517C2">
              <w:rPr>
                <w:rFonts w:ascii="標楷體" w:hAnsi="標楷體" w:hint="eastAsia"/>
                <w:bCs/>
                <w:sz w:val="20"/>
              </w:rPr>
              <w:t>NA</w:t>
            </w:r>
          </w:p>
        </w:tc>
        <w:tc>
          <w:tcPr>
            <w:tcW w:w="238" w:type="pct"/>
            <w:vAlign w:val="center"/>
          </w:tcPr>
          <w:p w:rsidR="005F192E" w:rsidRPr="004517C2" w:rsidRDefault="005F192E" w:rsidP="0049709D">
            <w:pPr>
              <w:jc w:val="right"/>
              <w:rPr>
                <w:rFonts w:ascii="標楷體" w:hAnsi="標楷體"/>
                <w:bCs/>
                <w:spacing w:val="-20"/>
                <w:sz w:val="20"/>
              </w:rPr>
            </w:pPr>
            <w:r w:rsidRPr="004517C2">
              <w:rPr>
                <w:rFonts w:ascii="標楷體" w:hAnsi="標楷體"/>
                <w:bCs/>
                <w:spacing w:val="-20"/>
                <w:sz w:val="20"/>
              </w:rPr>
              <w:t>3.5％</w:t>
            </w:r>
          </w:p>
        </w:tc>
        <w:tc>
          <w:tcPr>
            <w:tcW w:w="287" w:type="pct"/>
            <w:vAlign w:val="center"/>
          </w:tcPr>
          <w:p w:rsidR="005F192E" w:rsidRPr="004517C2" w:rsidRDefault="005F192E" w:rsidP="0049709D">
            <w:pPr>
              <w:jc w:val="right"/>
              <w:rPr>
                <w:rFonts w:ascii="標楷體" w:hAnsi="標楷體"/>
                <w:spacing w:val="-20"/>
                <w:sz w:val="20"/>
              </w:rPr>
            </w:pPr>
            <w:r w:rsidRPr="004517C2">
              <w:rPr>
                <w:rFonts w:ascii="標楷體" w:hAnsi="標楷體" w:hint="eastAsia"/>
                <w:spacing w:val="-20"/>
                <w:sz w:val="20"/>
              </w:rPr>
              <w:t>NA</w:t>
            </w:r>
          </w:p>
        </w:tc>
        <w:tc>
          <w:tcPr>
            <w:tcW w:w="299" w:type="pct"/>
            <w:vAlign w:val="center"/>
          </w:tcPr>
          <w:p w:rsidR="005F192E" w:rsidRPr="004517C2" w:rsidRDefault="005F192E" w:rsidP="0049709D">
            <w:pPr>
              <w:jc w:val="right"/>
              <w:rPr>
                <w:rFonts w:ascii="標楷體" w:hAnsi="標楷體"/>
                <w:bCs/>
                <w:spacing w:val="-20"/>
                <w:sz w:val="20"/>
              </w:rPr>
            </w:pPr>
            <w:r w:rsidRPr="004517C2">
              <w:rPr>
                <w:rFonts w:ascii="標楷體" w:hAnsi="標楷體"/>
                <w:bCs/>
                <w:spacing w:val="-20"/>
                <w:sz w:val="20"/>
              </w:rPr>
              <w:t>6.71％</w:t>
            </w:r>
          </w:p>
        </w:tc>
        <w:tc>
          <w:tcPr>
            <w:tcW w:w="330" w:type="pct"/>
            <w:vAlign w:val="center"/>
          </w:tcPr>
          <w:p w:rsidR="005F192E" w:rsidRPr="004517C2" w:rsidRDefault="005F192E" w:rsidP="0049709D">
            <w:pPr>
              <w:jc w:val="right"/>
              <w:rPr>
                <w:rFonts w:ascii="標楷體" w:hAnsi="標楷體"/>
                <w:bCs/>
                <w:spacing w:val="-20"/>
                <w:sz w:val="20"/>
              </w:rPr>
            </w:pPr>
            <w:r w:rsidRPr="004517C2">
              <w:rPr>
                <w:rFonts w:ascii="標楷體" w:hAnsi="標楷體" w:hint="eastAsia"/>
                <w:bCs/>
                <w:spacing w:val="-20"/>
                <w:sz w:val="20"/>
              </w:rPr>
              <w:t>NA</w:t>
            </w:r>
          </w:p>
        </w:tc>
        <w:tc>
          <w:tcPr>
            <w:tcW w:w="1737" w:type="pct"/>
            <w:vAlign w:val="center"/>
          </w:tcPr>
          <w:p w:rsidR="005F192E" w:rsidRPr="004517C2" w:rsidRDefault="005F192E" w:rsidP="0049709D">
            <w:pPr>
              <w:jc w:val="both"/>
              <w:rPr>
                <w:rFonts w:ascii="標楷體" w:hAnsi="標楷體"/>
                <w:bCs/>
                <w:spacing w:val="-20"/>
                <w:sz w:val="20"/>
              </w:rPr>
            </w:pPr>
            <w:r w:rsidRPr="004517C2">
              <w:rPr>
                <w:rFonts w:ascii="標楷體" w:hAnsi="標楷體" w:hint="eastAsia"/>
                <w:bCs/>
                <w:spacing w:val="-20"/>
                <w:sz w:val="20"/>
              </w:rPr>
              <w:t>高捷自辦財務計畫（</w:t>
            </w:r>
            <w:r w:rsidRPr="004517C2">
              <w:rPr>
                <w:rFonts w:ascii="標楷體" w:hAnsi="標楷體"/>
                <w:bCs/>
                <w:spacing w:val="-20"/>
                <w:sz w:val="20"/>
              </w:rPr>
              <w:t>修訂報告</w:t>
            </w:r>
            <w:r w:rsidRPr="004517C2">
              <w:rPr>
                <w:rFonts w:ascii="標楷體" w:hAnsi="標楷體" w:hint="eastAsia"/>
                <w:bCs/>
                <w:spacing w:val="-20"/>
                <w:sz w:val="20"/>
              </w:rPr>
              <w:t>），交通部函報行政院</w:t>
            </w:r>
          </w:p>
        </w:tc>
      </w:tr>
      <w:tr w:rsidR="005F192E" w:rsidRPr="004517C2" w:rsidTr="0026666C">
        <w:tc>
          <w:tcPr>
            <w:tcW w:w="384" w:type="pct"/>
            <w:vAlign w:val="center"/>
          </w:tcPr>
          <w:p w:rsidR="005F192E" w:rsidRPr="004517C2" w:rsidRDefault="005F192E" w:rsidP="0049709D">
            <w:pPr>
              <w:jc w:val="both"/>
              <w:rPr>
                <w:rFonts w:ascii="標楷體" w:hAnsi="標楷體"/>
                <w:bCs/>
                <w:sz w:val="20"/>
              </w:rPr>
            </w:pPr>
            <w:r w:rsidRPr="004517C2">
              <w:rPr>
                <w:rFonts w:ascii="標楷體" w:hAnsi="標楷體"/>
                <w:bCs/>
                <w:sz w:val="20"/>
              </w:rPr>
              <w:t>84.2.16</w:t>
            </w:r>
          </w:p>
        </w:tc>
        <w:tc>
          <w:tcPr>
            <w:tcW w:w="384" w:type="pct"/>
            <w:vAlign w:val="center"/>
          </w:tcPr>
          <w:p w:rsidR="005F192E" w:rsidRPr="004517C2" w:rsidRDefault="005F192E" w:rsidP="0049709D">
            <w:pPr>
              <w:jc w:val="right"/>
              <w:rPr>
                <w:rFonts w:ascii="標楷體" w:hAnsi="標楷體"/>
                <w:bCs/>
                <w:sz w:val="20"/>
              </w:rPr>
            </w:pPr>
            <w:r w:rsidRPr="004517C2">
              <w:rPr>
                <w:rFonts w:ascii="標楷體" w:hAnsi="標楷體"/>
                <w:bCs/>
                <w:sz w:val="20"/>
              </w:rPr>
              <w:t>2,045.25</w:t>
            </w:r>
          </w:p>
        </w:tc>
        <w:tc>
          <w:tcPr>
            <w:tcW w:w="272" w:type="pct"/>
            <w:vAlign w:val="center"/>
          </w:tcPr>
          <w:p w:rsidR="005F192E" w:rsidRPr="004517C2" w:rsidRDefault="005F192E" w:rsidP="0049709D">
            <w:pPr>
              <w:ind w:left="220" w:hangingChars="100" w:hanging="220"/>
              <w:jc w:val="right"/>
              <w:rPr>
                <w:rFonts w:ascii="標楷體" w:hAnsi="標楷體"/>
                <w:bCs/>
                <w:sz w:val="20"/>
              </w:rPr>
            </w:pPr>
            <w:r w:rsidRPr="004517C2">
              <w:rPr>
                <w:rFonts w:ascii="標楷體" w:hAnsi="標楷體" w:hint="eastAsia"/>
                <w:bCs/>
                <w:sz w:val="20"/>
              </w:rPr>
              <w:t>NA</w:t>
            </w:r>
          </w:p>
        </w:tc>
        <w:tc>
          <w:tcPr>
            <w:tcW w:w="336" w:type="pct"/>
            <w:vAlign w:val="center"/>
          </w:tcPr>
          <w:p w:rsidR="005F192E" w:rsidRPr="004517C2" w:rsidRDefault="005F192E" w:rsidP="0049709D">
            <w:pPr>
              <w:ind w:left="220" w:hangingChars="100" w:hanging="220"/>
              <w:jc w:val="right"/>
              <w:rPr>
                <w:rFonts w:ascii="標楷體" w:hAnsi="標楷體"/>
                <w:bCs/>
                <w:sz w:val="20"/>
              </w:rPr>
            </w:pPr>
            <w:r w:rsidRPr="004517C2">
              <w:rPr>
                <w:rFonts w:ascii="標楷體" w:hAnsi="標楷體" w:hint="eastAsia"/>
                <w:bCs/>
                <w:sz w:val="20"/>
              </w:rPr>
              <w:t>NA</w:t>
            </w:r>
          </w:p>
        </w:tc>
        <w:tc>
          <w:tcPr>
            <w:tcW w:w="732" w:type="pct"/>
            <w:vAlign w:val="center"/>
          </w:tcPr>
          <w:p w:rsidR="005F192E" w:rsidRPr="004517C2" w:rsidRDefault="005F192E" w:rsidP="0049709D">
            <w:pPr>
              <w:ind w:left="220" w:hangingChars="100" w:hanging="220"/>
              <w:jc w:val="right"/>
              <w:rPr>
                <w:rFonts w:ascii="標楷體" w:hAnsi="標楷體"/>
                <w:bCs/>
                <w:sz w:val="20"/>
              </w:rPr>
            </w:pPr>
            <w:r w:rsidRPr="004517C2">
              <w:rPr>
                <w:rFonts w:ascii="標楷體" w:hAnsi="標楷體" w:hint="eastAsia"/>
                <w:bCs/>
                <w:sz w:val="20"/>
              </w:rPr>
              <w:t>NA</w:t>
            </w:r>
          </w:p>
        </w:tc>
        <w:tc>
          <w:tcPr>
            <w:tcW w:w="238" w:type="pct"/>
            <w:vAlign w:val="center"/>
          </w:tcPr>
          <w:p w:rsidR="005F192E" w:rsidRPr="004517C2" w:rsidRDefault="005F192E" w:rsidP="0049709D">
            <w:pPr>
              <w:jc w:val="right"/>
              <w:rPr>
                <w:rFonts w:ascii="標楷體" w:hAnsi="標楷體"/>
                <w:spacing w:val="-20"/>
                <w:sz w:val="20"/>
              </w:rPr>
            </w:pPr>
            <w:r w:rsidRPr="004517C2">
              <w:rPr>
                <w:rFonts w:ascii="標楷體" w:hAnsi="標楷體" w:hint="eastAsia"/>
                <w:spacing w:val="-20"/>
                <w:sz w:val="20"/>
              </w:rPr>
              <w:t>NA</w:t>
            </w:r>
          </w:p>
        </w:tc>
        <w:tc>
          <w:tcPr>
            <w:tcW w:w="287" w:type="pct"/>
            <w:vAlign w:val="center"/>
          </w:tcPr>
          <w:p w:rsidR="005F192E" w:rsidRPr="004517C2" w:rsidRDefault="005F192E" w:rsidP="0049709D">
            <w:pPr>
              <w:jc w:val="right"/>
              <w:rPr>
                <w:rFonts w:ascii="標楷體" w:hAnsi="標楷體"/>
                <w:spacing w:val="-20"/>
                <w:sz w:val="20"/>
              </w:rPr>
            </w:pPr>
            <w:r w:rsidRPr="004517C2">
              <w:rPr>
                <w:rFonts w:ascii="標楷體" w:hAnsi="標楷體" w:hint="eastAsia"/>
                <w:spacing w:val="-20"/>
                <w:sz w:val="20"/>
              </w:rPr>
              <w:t>NA</w:t>
            </w:r>
          </w:p>
        </w:tc>
        <w:tc>
          <w:tcPr>
            <w:tcW w:w="299" w:type="pct"/>
            <w:vAlign w:val="center"/>
          </w:tcPr>
          <w:p w:rsidR="005F192E" w:rsidRPr="004517C2" w:rsidRDefault="005F192E" w:rsidP="0049709D">
            <w:pPr>
              <w:jc w:val="right"/>
              <w:rPr>
                <w:rFonts w:ascii="標楷體" w:hAnsi="標楷體"/>
                <w:bCs/>
                <w:spacing w:val="-20"/>
                <w:sz w:val="20"/>
              </w:rPr>
            </w:pPr>
            <w:r w:rsidRPr="004517C2">
              <w:rPr>
                <w:rFonts w:ascii="標楷體" w:hAnsi="標楷體" w:hint="eastAsia"/>
                <w:bCs/>
                <w:spacing w:val="-20"/>
                <w:sz w:val="20"/>
              </w:rPr>
              <w:t>NA</w:t>
            </w:r>
          </w:p>
        </w:tc>
        <w:tc>
          <w:tcPr>
            <w:tcW w:w="330" w:type="pct"/>
            <w:vAlign w:val="center"/>
          </w:tcPr>
          <w:p w:rsidR="005F192E" w:rsidRPr="004517C2" w:rsidRDefault="005F192E" w:rsidP="0049709D">
            <w:pPr>
              <w:jc w:val="right"/>
              <w:rPr>
                <w:rFonts w:ascii="標楷體" w:hAnsi="標楷體"/>
                <w:bCs/>
                <w:spacing w:val="-20"/>
                <w:sz w:val="20"/>
              </w:rPr>
            </w:pPr>
            <w:r w:rsidRPr="004517C2">
              <w:rPr>
                <w:rFonts w:ascii="標楷體" w:hAnsi="標楷體"/>
                <w:bCs/>
                <w:spacing w:val="-20"/>
                <w:sz w:val="20"/>
              </w:rPr>
              <w:t>8.95％</w:t>
            </w:r>
          </w:p>
        </w:tc>
        <w:tc>
          <w:tcPr>
            <w:tcW w:w="1737" w:type="pct"/>
            <w:vAlign w:val="center"/>
          </w:tcPr>
          <w:p w:rsidR="005F192E" w:rsidRPr="004517C2" w:rsidRDefault="005F192E" w:rsidP="0049709D">
            <w:pPr>
              <w:jc w:val="both"/>
              <w:rPr>
                <w:rFonts w:ascii="標楷體" w:hAnsi="標楷體"/>
                <w:bCs/>
                <w:spacing w:val="-20"/>
                <w:sz w:val="20"/>
              </w:rPr>
            </w:pPr>
            <w:r w:rsidRPr="004517C2">
              <w:rPr>
                <w:rFonts w:ascii="標楷體" w:hAnsi="標楷體" w:hint="eastAsia"/>
                <w:bCs/>
                <w:spacing w:val="-20"/>
                <w:sz w:val="20"/>
              </w:rPr>
              <w:t>高捷自辦財務計畫（</w:t>
            </w:r>
            <w:r w:rsidRPr="004517C2">
              <w:rPr>
                <w:rFonts w:ascii="標楷體" w:hAnsi="標楷體"/>
                <w:bCs/>
                <w:spacing w:val="-20"/>
                <w:sz w:val="20"/>
              </w:rPr>
              <w:t>修訂報告</w:t>
            </w:r>
            <w:r w:rsidRPr="004517C2">
              <w:rPr>
                <w:rFonts w:ascii="標楷體" w:hAnsi="標楷體" w:hint="eastAsia"/>
                <w:bCs/>
                <w:spacing w:val="-20"/>
                <w:sz w:val="20"/>
              </w:rPr>
              <w:t>），交通部函報行政院</w:t>
            </w:r>
          </w:p>
        </w:tc>
      </w:tr>
      <w:tr w:rsidR="005F192E" w:rsidRPr="004517C2" w:rsidTr="0026666C">
        <w:tc>
          <w:tcPr>
            <w:tcW w:w="384" w:type="pct"/>
            <w:vAlign w:val="center"/>
          </w:tcPr>
          <w:p w:rsidR="005F192E" w:rsidRPr="004517C2" w:rsidRDefault="005F192E" w:rsidP="0049709D">
            <w:pPr>
              <w:jc w:val="both"/>
              <w:rPr>
                <w:rFonts w:ascii="標楷體" w:hAnsi="標楷體"/>
                <w:bCs/>
                <w:sz w:val="20"/>
              </w:rPr>
            </w:pPr>
            <w:r w:rsidRPr="004517C2">
              <w:rPr>
                <w:rFonts w:ascii="標楷體" w:hAnsi="標楷體"/>
                <w:bCs/>
                <w:sz w:val="20"/>
              </w:rPr>
              <w:t>84.5.1</w:t>
            </w:r>
            <w:r w:rsidRPr="004517C2">
              <w:rPr>
                <w:rFonts w:ascii="標楷體" w:hAnsi="標楷體" w:hint="eastAsia"/>
                <w:bCs/>
                <w:sz w:val="20"/>
              </w:rPr>
              <w:t>1</w:t>
            </w:r>
          </w:p>
        </w:tc>
        <w:tc>
          <w:tcPr>
            <w:tcW w:w="384" w:type="pct"/>
            <w:vAlign w:val="center"/>
          </w:tcPr>
          <w:p w:rsidR="005F192E" w:rsidRPr="004517C2" w:rsidRDefault="005F192E" w:rsidP="0049709D">
            <w:pPr>
              <w:jc w:val="right"/>
              <w:rPr>
                <w:rFonts w:ascii="標楷體" w:hAnsi="標楷體"/>
                <w:bCs/>
                <w:sz w:val="20"/>
              </w:rPr>
            </w:pPr>
            <w:r w:rsidRPr="004517C2">
              <w:rPr>
                <w:rFonts w:ascii="標楷體" w:hAnsi="標楷體" w:hint="eastAsia"/>
                <w:bCs/>
                <w:sz w:val="20"/>
              </w:rPr>
              <w:t>1</w:t>
            </w:r>
            <w:r w:rsidRPr="004517C2">
              <w:rPr>
                <w:rFonts w:ascii="標楷體" w:hAnsi="標楷體"/>
                <w:bCs/>
                <w:sz w:val="20"/>
              </w:rPr>
              <w:t>,</w:t>
            </w:r>
            <w:r w:rsidRPr="004517C2">
              <w:rPr>
                <w:rFonts w:ascii="標楷體" w:hAnsi="標楷體" w:hint="eastAsia"/>
                <w:bCs/>
                <w:sz w:val="20"/>
              </w:rPr>
              <w:t>952.00</w:t>
            </w:r>
          </w:p>
        </w:tc>
        <w:tc>
          <w:tcPr>
            <w:tcW w:w="272" w:type="pct"/>
            <w:vAlign w:val="center"/>
          </w:tcPr>
          <w:p w:rsidR="005F192E" w:rsidRPr="004517C2" w:rsidRDefault="005F192E" w:rsidP="0049709D">
            <w:pPr>
              <w:jc w:val="right"/>
              <w:rPr>
                <w:rFonts w:ascii="標楷體" w:hAnsi="標楷體"/>
                <w:bCs/>
                <w:sz w:val="20"/>
              </w:rPr>
            </w:pPr>
            <w:r w:rsidRPr="004517C2">
              <w:rPr>
                <w:rFonts w:ascii="標楷體" w:hAnsi="標楷體" w:hint="eastAsia"/>
                <w:bCs/>
                <w:sz w:val="20"/>
              </w:rPr>
              <w:t>109</w:t>
            </w:r>
          </w:p>
        </w:tc>
        <w:tc>
          <w:tcPr>
            <w:tcW w:w="336" w:type="pct"/>
            <w:vAlign w:val="center"/>
          </w:tcPr>
          <w:p w:rsidR="005F192E" w:rsidRPr="004517C2" w:rsidRDefault="005F192E" w:rsidP="0049709D">
            <w:pPr>
              <w:jc w:val="right"/>
              <w:rPr>
                <w:rFonts w:ascii="標楷體" w:hAnsi="標楷體"/>
                <w:bCs/>
                <w:sz w:val="20"/>
              </w:rPr>
            </w:pPr>
            <w:r w:rsidRPr="004517C2">
              <w:rPr>
                <w:rFonts w:ascii="標楷體" w:hAnsi="標楷體" w:hint="eastAsia"/>
                <w:bCs/>
                <w:sz w:val="20"/>
              </w:rPr>
              <w:t>96.6</w:t>
            </w:r>
          </w:p>
        </w:tc>
        <w:tc>
          <w:tcPr>
            <w:tcW w:w="732" w:type="pct"/>
            <w:vAlign w:val="center"/>
          </w:tcPr>
          <w:p w:rsidR="005F192E" w:rsidRPr="004517C2" w:rsidRDefault="005F192E" w:rsidP="0049709D">
            <w:pPr>
              <w:jc w:val="center"/>
              <w:rPr>
                <w:rFonts w:ascii="標楷體" w:hAnsi="標楷體"/>
                <w:bCs/>
                <w:spacing w:val="-20"/>
                <w:sz w:val="20"/>
              </w:rPr>
            </w:pPr>
            <w:r w:rsidRPr="004517C2">
              <w:rPr>
                <w:rFonts w:ascii="標楷體" w:hAnsi="標楷體" w:hint="eastAsia"/>
                <w:bCs/>
                <w:spacing w:val="-20"/>
                <w:sz w:val="20"/>
              </w:rPr>
              <w:t>捷運局總顧問評估資料</w:t>
            </w:r>
          </w:p>
        </w:tc>
        <w:tc>
          <w:tcPr>
            <w:tcW w:w="238" w:type="pct"/>
            <w:vAlign w:val="center"/>
          </w:tcPr>
          <w:p w:rsidR="005F192E" w:rsidRPr="004517C2" w:rsidRDefault="005F192E" w:rsidP="0049709D">
            <w:pPr>
              <w:jc w:val="right"/>
              <w:rPr>
                <w:rFonts w:ascii="標楷體" w:hAnsi="標楷體"/>
                <w:spacing w:val="-20"/>
                <w:sz w:val="20"/>
              </w:rPr>
            </w:pPr>
            <w:r w:rsidRPr="004517C2">
              <w:rPr>
                <w:rFonts w:ascii="標楷體" w:hAnsi="標楷體" w:hint="eastAsia"/>
                <w:spacing w:val="-20"/>
                <w:sz w:val="20"/>
              </w:rPr>
              <w:t>3.5%</w:t>
            </w:r>
          </w:p>
        </w:tc>
        <w:tc>
          <w:tcPr>
            <w:tcW w:w="287" w:type="pct"/>
            <w:vAlign w:val="center"/>
          </w:tcPr>
          <w:p w:rsidR="005F192E" w:rsidRPr="004517C2" w:rsidRDefault="005F192E" w:rsidP="0049709D">
            <w:pPr>
              <w:jc w:val="right"/>
              <w:rPr>
                <w:rFonts w:ascii="標楷體" w:hAnsi="標楷體"/>
                <w:spacing w:val="-20"/>
                <w:sz w:val="20"/>
              </w:rPr>
            </w:pPr>
            <w:r w:rsidRPr="004517C2">
              <w:rPr>
                <w:rFonts w:ascii="標楷體" w:hAnsi="標楷體" w:hint="eastAsia"/>
                <w:spacing w:val="-20"/>
                <w:sz w:val="20"/>
              </w:rPr>
              <w:t>10%</w:t>
            </w:r>
          </w:p>
        </w:tc>
        <w:tc>
          <w:tcPr>
            <w:tcW w:w="299" w:type="pct"/>
            <w:vAlign w:val="center"/>
          </w:tcPr>
          <w:p w:rsidR="005F192E" w:rsidRPr="004517C2" w:rsidRDefault="005F192E" w:rsidP="0049709D">
            <w:pPr>
              <w:jc w:val="right"/>
              <w:rPr>
                <w:rFonts w:ascii="標楷體" w:hAnsi="標楷體"/>
                <w:bCs/>
                <w:spacing w:val="-20"/>
                <w:sz w:val="20"/>
              </w:rPr>
            </w:pPr>
            <w:r w:rsidRPr="004517C2">
              <w:rPr>
                <w:rFonts w:ascii="標楷體" w:hAnsi="標楷體" w:hint="eastAsia"/>
                <w:bCs/>
                <w:spacing w:val="-20"/>
                <w:sz w:val="20"/>
              </w:rPr>
              <w:t>NA</w:t>
            </w:r>
          </w:p>
        </w:tc>
        <w:tc>
          <w:tcPr>
            <w:tcW w:w="330" w:type="pct"/>
            <w:vAlign w:val="center"/>
          </w:tcPr>
          <w:p w:rsidR="005F192E" w:rsidRPr="004517C2" w:rsidRDefault="005F192E" w:rsidP="0049709D">
            <w:pPr>
              <w:jc w:val="right"/>
              <w:rPr>
                <w:rFonts w:ascii="標楷體" w:hAnsi="標楷體"/>
                <w:bCs/>
                <w:spacing w:val="-20"/>
                <w:sz w:val="20"/>
              </w:rPr>
            </w:pPr>
            <w:r w:rsidRPr="004517C2">
              <w:rPr>
                <w:rFonts w:ascii="標楷體" w:hAnsi="標楷體"/>
                <w:bCs/>
                <w:spacing w:val="-20"/>
                <w:sz w:val="20"/>
              </w:rPr>
              <w:t>11</w:t>
            </w:r>
            <w:r w:rsidRPr="004517C2">
              <w:rPr>
                <w:rFonts w:ascii="標楷體" w:hAnsi="標楷體" w:hint="eastAsia"/>
                <w:bCs/>
                <w:spacing w:val="-20"/>
                <w:sz w:val="20"/>
              </w:rPr>
              <w:t>.00</w:t>
            </w:r>
            <w:r w:rsidRPr="004517C2">
              <w:rPr>
                <w:rFonts w:ascii="標楷體" w:hAnsi="標楷體"/>
                <w:bCs/>
                <w:spacing w:val="-20"/>
                <w:sz w:val="20"/>
              </w:rPr>
              <w:t>％</w:t>
            </w:r>
          </w:p>
        </w:tc>
        <w:tc>
          <w:tcPr>
            <w:tcW w:w="1737" w:type="pct"/>
            <w:vAlign w:val="center"/>
          </w:tcPr>
          <w:p w:rsidR="005F192E" w:rsidRPr="004517C2" w:rsidRDefault="005F192E" w:rsidP="0049709D">
            <w:pPr>
              <w:jc w:val="both"/>
              <w:rPr>
                <w:rFonts w:ascii="標楷體" w:hAnsi="標楷體"/>
                <w:bCs/>
                <w:spacing w:val="-20"/>
                <w:sz w:val="20"/>
              </w:rPr>
            </w:pPr>
            <w:r w:rsidRPr="004517C2">
              <w:rPr>
                <w:rFonts w:ascii="標楷體" w:hAnsi="標楷體"/>
                <w:bCs/>
                <w:spacing w:val="-20"/>
                <w:sz w:val="20"/>
              </w:rPr>
              <w:t>行政院</w:t>
            </w:r>
            <w:r w:rsidRPr="004517C2">
              <w:rPr>
                <w:rFonts w:ascii="標楷體" w:hAnsi="標楷體" w:hint="eastAsia"/>
                <w:bCs/>
                <w:spacing w:val="-20"/>
                <w:sz w:val="20"/>
              </w:rPr>
              <w:t>第2430次院會決議，經費全由政府出</w:t>
            </w:r>
          </w:p>
        </w:tc>
      </w:tr>
      <w:tr w:rsidR="005F192E" w:rsidRPr="004517C2" w:rsidTr="0026666C">
        <w:tc>
          <w:tcPr>
            <w:tcW w:w="384" w:type="pct"/>
            <w:vAlign w:val="center"/>
          </w:tcPr>
          <w:p w:rsidR="005F192E" w:rsidRPr="004517C2" w:rsidRDefault="005F192E" w:rsidP="0049709D">
            <w:pPr>
              <w:jc w:val="both"/>
              <w:rPr>
                <w:rFonts w:ascii="標楷體" w:hAnsi="標楷體"/>
                <w:bCs/>
                <w:sz w:val="20"/>
              </w:rPr>
            </w:pPr>
            <w:r w:rsidRPr="004517C2">
              <w:rPr>
                <w:rFonts w:ascii="標楷體" w:hAnsi="標楷體"/>
                <w:bCs/>
                <w:sz w:val="20"/>
              </w:rPr>
              <w:t>88.6.4</w:t>
            </w:r>
          </w:p>
        </w:tc>
        <w:tc>
          <w:tcPr>
            <w:tcW w:w="384" w:type="pct"/>
            <w:vAlign w:val="center"/>
          </w:tcPr>
          <w:p w:rsidR="005F192E" w:rsidRPr="004517C2" w:rsidRDefault="005F192E" w:rsidP="0049709D">
            <w:pPr>
              <w:ind w:left="220" w:hangingChars="100" w:hanging="220"/>
              <w:jc w:val="right"/>
              <w:rPr>
                <w:rFonts w:ascii="標楷體" w:hAnsi="標楷體"/>
                <w:bCs/>
                <w:sz w:val="20"/>
              </w:rPr>
            </w:pPr>
            <w:r w:rsidRPr="004517C2">
              <w:rPr>
                <w:rFonts w:ascii="標楷體" w:hAnsi="標楷體"/>
                <w:bCs/>
                <w:sz w:val="20"/>
              </w:rPr>
              <w:t>2,163.62</w:t>
            </w:r>
          </w:p>
        </w:tc>
        <w:tc>
          <w:tcPr>
            <w:tcW w:w="272" w:type="pct"/>
            <w:vAlign w:val="center"/>
          </w:tcPr>
          <w:p w:rsidR="005F192E" w:rsidRPr="004517C2" w:rsidRDefault="005F192E" w:rsidP="0049709D">
            <w:pPr>
              <w:jc w:val="center"/>
              <w:rPr>
                <w:rFonts w:ascii="標楷體" w:hAnsi="標楷體"/>
                <w:sz w:val="20"/>
              </w:rPr>
            </w:pPr>
            <w:r w:rsidRPr="004517C2">
              <w:rPr>
                <w:rFonts w:ascii="標楷體" w:hAnsi="標楷體" w:hint="eastAsia"/>
                <w:bCs/>
                <w:sz w:val="20"/>
              </w:rPr>
              <w:t>同上</w:t>
            </w:r>
          </w:p>
        </w:tc>
        <w:tc>
          <w:tcPr>
            <w:tcW w:w="336" w:type="pct"/>
            <w:vAlign w:val="center"/>
          </w:tcPr>
          <w:p w:rsidR="005F192E" w:rsidRPr="004517C2" w:rsidRDefault="005F192E" w:rsidP="0049709D">
            <w:pPr>
              <w:jc w:val="center"/>
              <w:rPr>
                <w:rFonts w:ascii="標楷體" w:hAnsi="標楷體"/>
                <w:sz w:val="20"/>
              </w:rPr>
            </w:pPr>
            <w:r w:rsidRPr="004517C2">
              <w:rPr>
                <w:rFonts w:ascii="標楷體" w:hAnsi="標楷體" w:hint="eastAsia"/>
                <w:bCs/>
                <w:sz w:val="20"/>
              </w:rPr>
              <w:t>同上</w:t>
            </w:r>
          </w:p>
        </w:tc>
        <w:tc>
          <w:tcPr>
            <w:tcW w:w="732" w:type="pct"/>
            <w:vAlign w:val="center"/>
          </w:tcPr>
          <w:p w:rsidR="005F192E" w:rsidRPr="004517C2" w:rsidRDefault="005F192E" w:rsidP="0049709D">
            <w:pPr>
              <w:jc w:val="center"/>
              <w:rPr>
                <w:rFonts w:ascii="標楷體" w:hAnsi="標楷體"/>
                <w:bCs/>
                <w:spacing w:val="-20"/>
                <w:sz w:val="20"/>
              </w:rPr>
            </w:pPr>
            <w:r w:rsidRPr="004517C2">
              <w:rPr>
                <w:rFonts w:ascii="標楷體" w:hAnsi="標楷體" w:hint="eastAsia"/>
                <w:bCs/>
                <w:spacing w:val="-20"/>
                <w:sz w:val="20"/>
              </w:rPr>
              <w:t>捷運局總顧問評估資料</w:t>
            </w:r>
          </w:p>
        </w:tc>
        <w:tc>
          <w:tcPr>
            <w:tcW w:w="238" w:type="pct"/>
            <w:vAlign w:val="center"/>
          </w:tcPr>
          <w:p w:rsidR="005F192E" w:rsidRPr="004517C2" w:rsidRDefault="005F192E" w:rsidP="0049709D">
            <w:pPr>
              <w:jc w:val="right"/>
              <w:rPr>
                <w:rFonts w:ascii="標楷體" w:hAnsi="標楷體"/>
                <w:spacing w:val="-20"/>
                <w:sz w:val="20"/>
              </w:rPr>
            </w:pPr>
            <w:r w:rsidRPr="004517C2">
              <w:rPr>
                <w:rFonts w:ascii="標楷體" w:hAnsi="標楷體" w:hint="eastAsia"/>
                <w:spacing w:val="-20"/>
                <w:sz w:val="20"/>
              </w:rPr>
              <w:t>3.5%</w:t>
            </w:r>
          </w:p>
        </w:tc>
        <w:tc>
          <w:tcPr>
            <w:tcW w:w="287" w:type="pct"/>
            <w:vAlign w:val="center"/>
          </w:tcPr>
          <w:p w:rsidR="005F192E" w:rsidRPr="004517C2" w:rsidRDefault="005F192E" w:rsidP="0049709D">
            <w:pPr>
              <w:jc w:val="right"/>
              <w:rPr>
                <w:rFonts w:ascii="標楷體" w:hAnsi="標楷體"/>
                <w:spacing w:val="-20"/>
                <w:sz w:val="20"/>
              </w:rPr>
            </w:pPr>
            <w:r w:rsidRPr="004517C2">
              <w:rPr>
                <w:rFonts w:ascii="標楷體" w:hAnsi="標楷體" w:hint="eastAsia"/>
                <w:spacing w:val="-20"/>
                <w:sz w:val="20"/>
              </w:rPr>
              <w:t>12.30</w:t>
            </w:r>
            <w:r w:rsidRPr="004517C2">
              <w:rPr>
                <w:rFonts w:ascii="標楷體" w:hAnsi="標楷體" w:hint="eastAsia"/>
                <w:bCs/>
                <w:spacing w:val="-20"/>
                <w:sz w:val="20"/>
              </w:rPr>
              <w:t>％</w:t>
            </w:r>
          </w:p>
        </w:tc>
        <w:tc>
          <w:tcPr>
            <w:tcW w:w="299" w:type="pct"/>
            <w:vAlign w:val="center"/>
          </w:tcPr>
          <w:p w:rsidR="005F192E" w:rsidRPr="004517C2" w:rsidRDefault="005F192E" w:rsidP="0049709D">
            <w:pPr>
              <w:jc w:val="right"/>
              <w:rPr>
                <w:rFonts w:ascii="標楷體" w:hAnsi="標楷體"/>
                <w:spacing w:val="-20"/>
                <w:sz w:val="20"/>
              </w:rPr>
            </w:pPr>
            <w:r w:rsidRPr="004517C2">
              <w:rPr>
                <w:rFonts w:ascii="標楷體" w:hAnsi="標楷體" w:hint="eastAsia"/>
                <w:spacing w:val="-20"/>
                <w:sz w:val="20"/>
              </w:rPr>
              <w:t>10.70</w:t>
            </w:r>
            <w:r w:rsidRPr="004517C2">
              <w:rPr>
                <w:rFonts w:ascii="標楷體" w:hAnsi="標楷體"/>
                <w:bCs/>
                <w:spacing w:val="-20"/>
                <w:sz w:val="20"/>
              </w:rPr>
              <w:t>％</w:t>
            </w:r>
          </w:p>
        </w:tc>
        <w:tc>
          <w:tcPr>
            <w:tcW w:w="330" w:type="pct"/>
            <w:vAlign w:val="center"/>
          </w:tcPr>
          <w:p w:rsidR="005F192E" w:rsidRPr="004517C2" w:rsidRDefault="005F192E" w:rsidP="0049709D">
            <w:pPr>
              <w:jc w:val="right"/>
              <w:rPr>
                <w:rFonts w:ascii="標楷體" w:hAnsi="標楷體"/>
                <w:spacing w:val="-20"/>
                <w:sz w:val="20"/>
              </w:rPr>
            </w:pPr>
            <w:r w:rsidRPr="004517C2">
              <w:rPr>
                <w:rFonts w:ascii="標楷體" w:hAnsi="標楷體"/>
                <w:bCs/>
                <w:spacing w:val="-20"/>
                <w:sz w:val="20"/>
              </w:rPr>
              <w:t>12.1</w:t>
            </w:r>
            <w:r w:rsidRPr="004517C2">
              <w:rPr>
                <w:rFonts w:ascii="標楷體" w:hAnsi="標楷體" w:hint="eastAsia"/>
                <w:bCs/>
                <w:spacing w:val="-20"/>
                <w:sz w:val="20"/>
              </w:rPr>
              <w:t>0</w:t>
            </w:r>
            <w:r w:rsidRPr="004517C2">
              <w:rPr>
                <w:rFonts w:ascii="標楷體" w:hAnsi="標楷體"/>
                <w:bCs/>
                <w:spacing w:val="-20"/>
                <w:sz w:val="20"/>
              </w:rPr>
              <w:t>％</w:t>
            </w:r>
          </w:p>
        </w:tc>
        <w:tc>
          <w:tcPr>
            <w:tcW w:w="1737" w:type="pct"/>
            <w:vAlign w:val="center"/>
          </w:tcPr>
          <w:p w:rsidR="005F192E" w:rsidRPr="004517C2" w:rsidRDefault="005F192E" w:rsidP="0049709D">
            <w:pPr>
              <w:jc w:val="both"/>
              <w:rPr>
                <w:rFonts w:ascii="標楷體" w:hAnsi="標楷體"/>
                <w:bCs/>
                <w:spacing w:val="-20"/>
                <w:sz w:val="20"/>
              </w:rPr>
            </w:pPr>
            <w:r w:rsidRPr="004517C2">
              <w:rPr>
                <w:rFonts w:ascii="標楷體" w:hAnsi="標楷體"/>
                <w:bCs/>
                <w:spacing w:val="-20"/>
                <w:sz w:val="20"/>
              </w:rPr>
              <w:t>行政院核定</w:t>
            </w:r>
            <w:r w:rsidRPr="004517C2">
              <w:rPr>
                <w:rFonts w:ascii="標楷體" w:hAnsi="標楷體" w:hint="eastAsia"/>
                <w:bCs/>
                <w:spacing w:val="-20"/>
                <w:sz w:val="20"/>
              </w:rPr>
              <w:t>高捷</w:t>
            </w:r>
            <w:r w:rsidRPr="004517C2">
              <w:rPr>
                <w:rFonts w:ascii="標楷體" w:hAnsi="標楷體"/>
                <w:bCs/>
                <w:spacing w:val="-20"/>
                <w:sz w:val="20"/>
              </w:rPr>
              <w:t>先期計畫書</w:t>
            </w:r>
            <w:r w:rsidRPr="004517C2">
              <w:rPr>
                <w:rFonts w:ascii="標楷體" w:hAnsi="標楷體" w:hint="eastAsia"/>
                <w:bCs/>
                <w:spacing w:val="-20"/>
                <w:sz w:val="20"/>
              </w:rPr>
              <w:t>，已改為BOT</w:t>
            </w:r>
          </w:p>
        </w:tc>
      </w:tr>
      <w:tr w:rsidR="005F192E" w:rsidRPr="004517C2" w:rsidTr="0026666C">
        <w:tc>
          <w:tcPr>
            <w:tcW w:w="384" w:type="pct"/>
            <w:vAlign w:val="center"/>
          </w:tcPr>
          <w:p w:rsidR="005F192E" w:rsidRPr="004517C2" w:rsidRDefault="005F192E" w:rsidP="0049709D">
            <w:pPr>
              <w:jc w:val="both"/>
              <w:rPr>
                <w:rFonts w:ascii="標楷體" w:hAnsi="標楷體"/>
                <w:bCs/>
                <w:sz w:val="20"/>
              </w:rPr>
            </w:pPr>
            <w:r w:rsidRPr="004517C2">
              <w:rPr>
                <w:rFonts w:ascii="標楷體" w:hAnsi="標楷體"/>
                <w:bCs/>
                <w:sz w:val="20"/>
              </w:rPr>
              <w:t>88.12.24</w:t>
            </w:r>
          </w:p>
        </w:tc>
        <w:tc>
          <w:tcPr>
            <w:tcW w:w="384" w:type="pct"/>
            <w:vAlign w:val="center"/>
          </w:tcPr>
          <w:p w:rsidR="005F192E" w:rsidRPr="004517C2" w:rsidRDefault="005F192E" w:rsidP="0049709D">
            <w:pPr>
              <w:jc w:val="right"/>
              <w:rPr>
                <w:rFonts w:ascii="標楷體" w:hAnsi="標楷體"/>
                <w:bCs/>
                <w:sz w:val="20"/>
              </w:rPr>
            </w:pPr>
            <w:r w:rsidRPr="004517C2">
              <w:rPr>
                <w:rFonts w:ascii="標楷體" w:hAnsi="標楷體"/>
                <w:bCs/>
                <w:sz w:val="20"/>
              </w:rPr>
              <w:t>2,006.27</w:t>
            </w:r>
          </w:p>
        </w:tc>
        <w:tc>
          <w:tcPr>
            <w:tcW w:w="272" w:type="pct"/>
            <w:vAlign w:val="center"/>
          </w:tcPr>
          <w:p w:rsidR="005F192E" w:rsidRPr="004517C2" w:rsidRDefault="005F192E" w:rsidP="0049709D">
            <w:pPr>
              <w:jc w:val="right"/>
              <w:rPr>
                <w:rFonts w:ascii="標楷體" w:hAnsi="標楷體"/>
                <w:sz w:val="20"/>
              </w:rPr>
            </w:pPr>
            <w:r w:rsidRPr="004517C2">
              <w:rPr>
                <w:rFonts w:ascii="標楷體" w:hAnsi="標楷體" w:hint="eastAsia"/>
                <w:sz w:val="20"/>
              </w:rPr>
              <w:t>NA</w:t>
            </w:r>
          </w:p>
        </w:tc>
        <w:tc>
          <w:tcPr>
            <w:tcW w:w="336" w:type="pct"/>
            <w:vAlign w:val="center"/>
          </w:tcPr>
          <w:p w:rsidR="005F192E" w:rsidRPr="004517C2" w:rsidRDefault="005F192E" w:rsidP="0049709D">
            <w:pPr>
              <w:jc w:val="right"/>
              <w:rPr>
                <w:rFonts w:ascii="標楷體" w:hAnsi="標楷體"/>
                <w:bCs/>
                <w:sz w:val="20"/>
              </w:rPr>
            </w:pPr>
            <w:r w:rsidRPr="004517C2">
              <w:rPr>
                <w:rFonts w:ascii="標楷體" w:hAnsi="標楷體" w:hint="eastAsia"/>
                <w:bCs/>
                <w:sz w:val="20"/>
              </w:rPr>
              <w:t>NA</w:t>
            </w:r>
          </w:p>
        </w:tc>
        <w:tc>
          <w:tcPr>
            <w:tcW w:w="732" w:type="pct"/>
            <w:vAlign w:val="center"/>
          </w:tcPr>
          <w:p w:rsidR="005F192E" w:rsidRPr="004517C2" w:rsidRDefault="005F192E" w:rsidP="0049709D">
            <w:pPr>
              <w:jc w:val="center"/>
              <w:rPr>
                <w:rFonts w:ascii="標楷體" w:hAnsi="標楷體"/>
                <w:bCs/>
                <w:spacing w:val="-20"/>
                <w:sz w:val="20"/>
              </w:rPr>
            </w:pPr>
            <w:r w:rsidRPr="004517C2">
              <w:rPr>
                <w:rFonts w:ascii="標楷體" w:hAnsi="標楷體" w:hint="eastAsia"/>
                <w:bCs/>
                <w:spacing w:val="-20"/>
                <w:sz w:val="20"/>
              </w:rPr>
              <w:t>88.8鼎漢樂觀方案</w:t>
            </w:r>
          </w:p>
        </w:tc>
        <w:tc>
          <w:tcPr>
            <w:tcW w:w="238" w:type="pct"/>
            <w:vAlign w:val="center"/>
          </w:tcPr>
          <w:p w:rsidR="005F192E" w:rsidRPr="004517C2" w:rsidRDefault="005F192E" w:rsidP="0049709D">
            <w:pPr>
              <w:jc w:val="right"/>
              <w:rPr>
                <w:rFonts w:ascii="標楷體" w:hAnsi="標楷體"/>
                <w:spacing w:val="-20"/>
                <w:sz w:val="20"/>
              </w:rPr>
            </w:pPr>
            <w:r w:rsidRPr="004517C2">
              <w:rPr>
                <w:rFonts w:ascii="標楷體" w:hAnsi="標楷體" w:hint="eastAsia"/>
                <w:spacing w:val="-20"/>
                <w:sz w:val="20"/>
              </w:rPr>
              <w:t>NA</w:t>
            </w:r>
          </w:p>
        </w:tc>
        <w:tc>
          <w:tcPr>
            <w:tcW w:w="287" w:type="pct"/>
            <w:vAlign w:val="center"/>
          </w:tcPr>
          <w:p w:rsidR="005F192E" w:rsidRPr="004517C2" w:rsidRDefault="005F192E" w:rsidP="0049709D">
            <w:pPr>
              <w:jc w:val="right"/>
              <w:rPr>
                <w:rFonts w:ascii="標楷體" w:hAnsi="標楷體"/>
                <w:spacing w:val="-20"/>
                <w:sz w:val="20"/>
              </w:rPr>
            </w:pPr>
            <w:r w:rsidRPr="004517C2">
              <w:rPr>
                <w:rFonts w:ascii="標楷體" w:hAnsi="標楷體" w:hint="eastAsia"/>
                <w:spacing w:val="-20"/>
                <w:sz w:val="20"/>
              </w:rPr>
              <w:t>NA</w:t>
            </w:r>
          </w:p>
        </w:tc>
        <w:tc>
          <w:tcPr>
            <w:tcW w:w="299" w:type="pct"/>
            <w:vAlign w:val="center"/>
          </w:tcPr>
          <w:p w:rsidR="005F192E" w:rsidRPr="004517C2" w:rsidRDefault="005F192E" w:rsidP="0049709D">
            <w:pPr>
              <w:jc w:val="right"/>
              <w:rPr>
                <w:rFonts w:ascii="標楷體" w:hAnsi="標楷體"/>
                <w:spacing w:val="-20"/>
                <w:sz w:val="20"/>
              </w:rPr>
            </w:pPr>
            <w:r w:rsidRPr="004517C2">
              <w:rPr>
                <w:rFonts w:ascii="標楷體" w:hAnsi="標楷體" w:hint="eastAsia"/>
                <w:spacing w:val="-20"/>
                <w:sz w:val="20"/>
              </w:rPr>
              <w:t>9.76</w:t>
            </w:r>
            <w:r w:rsidRPr="004517C2">
              <w:rPr>
                <w:rFonts w:ascii="標楷體" w:hAnsi="標楷體"/>
                <w:bCs/>
                <w:spacing w:val="-20"/>
                <w:sz w:val="20"/>
              </w:rPr>
              <w:t>％</w:t>
            </w:r>
          </w:p>
        </w:tc>
        <w:tc>
          <w:tcPr>
            <w:tcW w:w="330" w:type="pct"/>
            <w:vAlign w:val="center"/>
          </w:tcPr>
          <w:p w:rsidR="005F192E" w:rsidRPr="004517C2" w:rsidRDefault="005F192E" w:rsidP="0049709D">
            <w:pPr>
              <w:jc w:val="right"/>
              <w:rPr>
                <w:rFonts w:ascii="標楷體" w:hAnsi="標楷體"/>
                <w:spacing w:val="-20"/>
                <w:sz w:val="20"/>
              </w:rPr>
            </w:pPr>
            <w:r w:rsidRPr="004517C2">
              <w:rPr>
                <w:rFonts w:ascii="標楷體" w:hAnsi="標楷體"/>
                <w:bCs/>
                <w:spacing w:val="-20"/>
                <w:sz w:val="20"/>
              </w:rPr>
              <w:t>16.2</w:t>
            </w:r>
            <w:r w:rsidRPr="004517C2">
              <w:rPr>
                <w:rFonts w:ascii="標楷體" w:hAnsi="標楷體" w:hint="eastAsia"/>
                <w:bCs/>
                <w:spacing w:val="-20"/>
                <w:sz w:val="20"/>
              </w:rPr>
              <w:t>0</w:t>
            </w:r>
            <w:r w:rsidRPr="004517C2">
              <w:rPr>
                <w:rFonts w:ascii="標楷體" w:hAnsi="標楷體"/>
                <w:bCs/>
                <w:spacing w:val="-20"/>
                <w:sz w:val="20"/>
              </w:rPr>
              <w:t>％</w:t>
            </w:r>
          </w:p>
        </w:tc>
        <w:tc>
          <w:tcPr>
            <w:tcW w:w="1737" w:type="pct"/>
            <w:vAlign w:val="center"/>
          </w:tcPr>
          <w:p w:rsidR="005F192E" w:rsidRPr="004517C2" w:rsidRDefault="005F192E" w:rsidP="0049709D">
            <w:pPr>
              <w:jc w:val="both"/>
              <w:rPr>
                <w:rFonts w:ascii="標楷體" w:hAnsi="標楷體"/>
                <w:bCs/>
                <w:spacing w:val="-20"/>
                <w:sz w:val="20"/>
              </w:rPr>
            </w:pPr>
            <w:r w:rsidRPr="004517C2">
              <w:rPr>
                <w:rFonts w:ascii="標楷體" w:hAnsi="標楷體" w:hint="eastAsia"/>
                <w:bCs/>
                <w:spacing w:val="-20"/>
                <w:sz w:val="20"/>
              </w:rPr>
              <w:t>BOT財務計畫，高市府修訂，函請交通部核轉行政院核定</w:t>
            </w:r>
          </w:p>
        </w:tc>
      </w:tr>
      <w:tr w:rsidR="005F192E" w:rsidRPr="004517C2" w:rsidTr="0026666C">
        <w:tc>
          <w:tcPr>
            <w:tcW w:w="384" w:type="pct"/>
            <w:vAlign w:val="center"/>
          </w:tcPr>
          <w:p w:rsidR="005F192E" w:rsidRPr="004517C2" w:rsidRDefault="005F192E" w:rsidP="0049709D">
            <w:pPr>
              <w:jc w:val="both"/>
              <w:rPr>
                <w:rFonts w:ascii="標楷體" w:hAnsi="標楷體"/>
                <w:bCs/>
                <w:sz w:val="20"/>
              </w:rPr>
            </w:pPr>
            <w:r w:rsidRPr="004517C2">
              <w:rPr>
                <w:rFonts w:ascii="標楷體" w:hAnsi="標楷體"/>
                <w:bCs/>
                <w:sz w:val="20"/>
              </w:rPr>
              <w:t>89.4.8</w:t>
            </w:r>
          </w:p>
        </w:tc>
        <w:tc>
          <w:tcPr>
            <w:tcW w:w="384" w:type="pct"/>
            <w:vAlign w:val="center"/>
          </w:tcPr>
          <w:p w:rsidR="005F192E" w:rsidRPr="004517C2" w:rsidRDefault="005F192E" w:rsidP="0049709D">
            <w:pPr>
              <w:ind w:left="220" w:hangingChars="100" w:hanging="220"/>
              <w:jc w:val="right"/>
              <w:rPr>
                <w:rFonts w:ascii="標楷體" w:hAnsi="標楷體"/>
                <w:bCs/>
                <w:sz w:val="20"/>
              </w:rPr>
            </w:pPr>
            <w:r w:rsidRPr="004517C2">
              <w:rPr>
                <w:rFonts w:ascii="標楷體" w:hAnsi="標楷體"/>
                <w:bCs/>
                <w:sz w:val="20"/>
              </w:rPr>
              <w:t>2,006.27</w:t>
            </w:r>
          </w:p>
        </w:tc>
        <w:tc>
          <w:tcPr>
            <w:tcW w:w="272" w:type="pct"/>
            <w:vAlign w:val="center"/>
          </w:tcPr>
          <w:p w:rsidR="005F192E" w:rsidRPr="004517C2" w:rsidRDefault="005F192E" w:rsidP="0049709D">
            <w:pPr>
              <w:ind w:left="220" w:hangingChars="100" w:hanging="220"/>
              <w:jc w:val="right"/>
              <w:rPr>
                <w:rFonts w:ascii="標楷體" w:hAnsi="標楷體"/>
                <w:bCs/>
                <w:sz w:val="20"/>
              </w:rPr>
            </w:pPr>
            <w:r w:rsidRPr="004517C2">
              <w:rPr>
                <w:rFonts w:ascii="標楷體" w:hAnsi="標楷體" w:hint="eastAsia"/>
                <w:bCs/>
                <w:sz w:val="20"/>
              </w:rPr>
              <w:t>119</w:t>
            </w:r>
          </w:p>
        </w:tc>
        <w:tc>
          <w:tcPr>
            <w:tcW w:w="336" w:type="pct"/>
            <w:vAlign w:val="center"/>
          </w:tcPr>
          <w:p w:rsidR="005F192E" w:rsidRPr="004517C2" w:rsidRDefault="005F192E" w:rsidP="0049709D">
            <w:pPr>
              <w:ind w:left="220" w:hangingChars="100" w:hanging="220"/>
              <w:jc w:val="right"/>
              <w:rPr>
                <w:rFonts w:ascii="標楷體" w:hAnsi="標楷體"/>
                <w:bCs/>
                <w:sz w:val="20"/>
              </w:rPr>
            </w:pPr>
            <w:r w:rsidRPr="004517C2">
              <w:rPr>
                <w:rFonts w:ascii="標楷體" w:hAnsi="標楷體" w:hint="eastAsia"/>
                <w:bCs/>
                <w:sz w:val="20"/>
              </w:rPr>
              <w:t>79.8</w:t>
            </w:r>
          </w:p>
        </w:tc>
        <w:tc>
          <w:tcPr>
            <w:tcW w:w="732" w:type="pct"/>
            <w:vAlign w:val="center"/>
          </w:tcPr>
          <w:p w:rsidR="005F192E" w:rsidRPr="004517C2" w:rsidRDefault="005F192E" w:rsidP="0049709D">
            <w:pPr>
              <w:jc w:val="center"/>
              <w:rPr>
                <w:rFonts w:ascii="標楷體" w:hAnsi="標楷體"/>
                <w:bCs/>
                <w:sz w:val="20"/>
              </w:rPr>
            </w:pPr>
            <w:r w:rsidRPr="004517C2">
              <w:rPr>
                <w:rFonts w:ascii="標楷體" w:hAnsi="標楷體" w:hint="eastAsia"/>
                <w:bCs/>
                <w:sz w:val="20"/>
              </w:rPr>
              <w:t>同上</w:t>
            </w:r>
          </w:p>
        </w:tc>
        <w:tc>
          <w:tcPr>
            <w:tcW w:w="238" w:type="pct"/>
            <w:vAlign w:val="center"/>
          </w:tcPr>
          <w:p w:rsidR="005F192E" w:rsidRPr="004517C2" w:rsidRDefault="005F192E" w:rsidP="0049709D">
            <w:pPr>
              <w:jc w:val="right"/>
              <w:rPr>
                <w:rFonts w:ascii="標楷體" w:hAnsi="標楷體"/>
                <w:spacing w:val="-20"/>
                <w:sz w:val="20"/>
              </w:rPr>
            </w:pPr>
            <w:r w:rsidRPr="004517C2">
              <w:rPr>
                <w:rFonts w:ascii="標楷體" w:hAnsi="標楷體" w:hint="eastAsia"/>
                <w:spacing w:val="-20"/>
                <w:sz w:val="20"/>
              </w:rPr>
              <w:t>5.1%</w:t>
            </w:r>
          </w:p>
        </w:tc>
        <w:tc>
          <w:tcPr>
            <w:tcW w:w="287" w:type="pct"/>
            <w:vAlign w:val="center"/>
          </w:tcPr>
          <w:p w:rsidR="005F192E" w:rsidRPr="004517C2" w:rsidRDefault="005F192E" w:rsidP="0049709D">
            <w:pPr>
              <w:jc w:val="right"/>
              <w:rPr>
                <w:rFonts w:ascii="標楷體" w:hAnsi="標楷體"/>
                <w:spacing w:val="-20"/>
                <w:sz w:val="20"/>
              </w:rPr>
            </w:pPr>
            <w:r w:rsidRPr="004517C2">
              <w:rPr>
                <w:rFonts w:ascii="標楷體" w:hAnsi="標楷體" w:hint="eastAsia"/>
                <w:spacing w:val="-20"/>
                <w:sz w:val="20"/>
              </w:rPr>
              <w:t>10%</w:t>
            </w:r>
          </w:p>
        </w:tc>
        <w:tc>
          <w:tcPr>
            <w:tcW w:w="299" w:type="pct"/>
            <w:vAlign w:val="center"/>
          </w:tcPr>
          <w:p w:rsidR="005F192E" w:rsidRPr="004517C2" w:rsidRDefault="005F192E" w:rsidP="0049709D">
            <w:pPr>
              <w:ind w:left="180" w:hangingChars="100" w:hanging="180"/>
              <w:jc w:val="right"/>
              <w:rPr>
                <w:rFonts w:ascii="標楷體" w:hAnsi="標楷體"/>
                <w:bCs/>
                <w:spacing w:val="-20"/>
                <w:sz w:val="20"/>
              </w:rPr>
            </w:pPr>
            <w:r w:rsidRPr="004517C2">
              <w:rPr>
                <w:rFonts w:ascii="標楷體" w:hAnsi="標楷體" w:hint="eastAsia"/>
                <w:spacing w:val="-20"/>
                <w:sz w:val="20"/>
              </w:rPr>
              <w:t>9.76</w:t>
            </w:r>
            <w:r w:rsidRPr="004517C2">
              <w:rPr>
                <w:rFonts w:ascii="標楷體" w:hAnsi="標楷體"/>
                <w:bCs/>
                <w:spacing w:val="-20"/>
                <w:sz w:val="20"/>
              </w:rPr>
              <w:t>％</w:t>
            </w:r>
          </w:p>
        </w:tc>
        <w:tc>
          <w:tcPr>
            <w:tcW w:w="330" w:type="pct"/>
            <w:vAlign w:val="center"/>
          </w:tcPr>
          <w:p w:rsidR="005F192E" w:rsidRPr="004517C2" w:rsidRDefault="005F192E" w:rsidP="0049709D">
            <w:pPr>
              <w:ind w:left="180" w:hangingChars="100" w:hanging="180"/>
              <w:jc w:val="right"/>
              <w:rPr>
                <w:rFonts w:ascii="標楷體" w:hAnsi="標楷體"/>
                <w:bCs/>
                <w:spacing w:val="-20"/>
                <w:sz w:val="20"/>
              </w:rPr>
            </w:pPr>
            <w:r w:rsidRPr="004517C2">
              <w:rPr>
                <w:rFonts w:ascii="標楷體" w:hAnsi="標楷體"/>
                <w:bCs/>
                <w:spacing w:val="-20"/>
                <w:sz w:val="20"/>
              </w:rPr>
              <w:t>16.2</w:t>
            </w:r>
            <w:r w:rsidRPr="004517C2">
              <w:rPr>
                <w:rFonts w:ascii="標楷體" w:hAnsi="標楷體" w:hint="eastAsia"/>
                <w:bCs/>
                <w:spacing w:val="-20"/>
                <w:sz w:val="20"/>
              </w:rPr>
              <w:t>0</w:t>
            </w:r>
            <w:r w:rsidRPr="004517C2">
              <w:rPr>
                <w:rFonts w:ascii="標楷體" w:hAnsi="標楷體"/>
                <w:bCs/>
                <w:spacing w:val="-20"/>
                <w:sz w:val="20"/>
              </w:rPr>
              <w:t>％</w:t>
            </w:r>
          </w:p>
        </w:tc>
        <w:tc>
          <w:tcPr>
            <w:tcW w:w="1737" w:type="pct"/>
            <w:vAlign w:val="center"/>
          </w:tcPr>
          <w:p w:rsidR="005F192E" w:rsidRPr="004517C2" w:rsidRDefault="005F192E" w:rsidP="0049709D">
            <w:pPr>
              <w:jc w:val="both"/>
              <w:rPr>
                <w:rFonts w:ascii="標楷體" w:hAnsi="標楷體"/>
                <w:bCs/>
                <w:spacing w:val="-20"/>
                <w:sz w:val="20"/>
              </w:rPr>
            </w:pPr>
            <w:r w:rsidRPr="004517C2">
              <w:rPr>
                <w:rFonts w:ascii="標楷體" w:hAnsi="標楷體"/>
                <w:bCs/>
                <w:spacing w:val="-20"/>
                <w:sz w:val="20"/>
              </w:rPr>
              <w:t>高市府檢送財務計畫書、綜合規劃報告書</w:t>
            </w:r>
            <w:r w:rsidRPr="004517C2">
              <w:rPr>
                <w:rFonts w:ascii="標楷體" w:hAnsi="標楷體" w:hint="eastAsia"/>
                <w:bCs/>
                <w:spacing w:val="-20"/>
                <w:sz w:val="20"/>
              </w:rPr>
              <w:t>，以及</w:t>
            </w:r>
            <w:r w:rsidRPr="004517C2">
              <w:rPr>
                <w:rFonts w:ascii="標楷體" w:hAnsi="標楷體"/>
                <w:bCs/>
                <w:spacing w:val="-20"/>
                <w:sz w:val="20"/>
              </w:rPr>
              <w:t>交通部審查意見</w:t>
            </w:r>
            <w:r w:rsidRPr="004517C2">
              <w:rPr>
                <w:rFonts w:ascii="標楷體" w:hAnsi="標楷體" w:hint="eastAsia"/>
                <w:bCs/>
                <w:spacing w:val="-20"/>
                <w:sz w:val="20"/>
              </w:rPr>
              <w:t>之答復說明，函請交通部核轉行政院核定</w:t>
            </w:r>
          </w:p>
        </w:tc>
      </w:tr>
      <w:tr w:rsidR="005F192E" w:rsidRPr="004517C2" w:rsidTr="0026666C">
        <w:tc>
          <w:tcPr>
            <w:tcW w:w="384" w:type="pct"/>
            <w:vAlign w:val="center"/>
          </w:tcPr>
          <w:p w:rsidR="005F192E" w:rsidRPr="004517C2" w:rsidRDefault="005F192E" w:rsidP="0049709D">
            <w:pPr>
              <w:jc w:val="both"/>
              <w:rPr>
                <w:rFonts w:ascii="標楷體" w:hAnsi="標楷體"/>
                <w:bCs/>
                <w:sz w:val="20"/>
              </w:rPr>
            </w:pPr>
            <w:r w:rsidRPr="004517C2">
              <w:rPr>
                <w:rFonts w:ascii="標楷體" w:hAnsi="標楷體"/>
                <w:bCs/>
                <w:sz w:val="20"/>
              </w:rPr>
              <w:t>89.5.10</w:t>
            </w:r>
          </w:p>
        </w:tc>
        <w:tc>
          <w:tcPr>
            <w:tcW w:w="384" w:type="pct"/>
            <w:vAlign w:val="center"/>
          </w:tcPr>
          <w:p w:rsidR="005F192E" w:rsidRPr="004517C2" w:rsidRDefault="005F192E" w:rsidP="0049709D">
            <w:pPr>
              <w:ind w:left="220" w:hangingChars="100" w:hanging="220"/>
              <w:jc w:val="right"/>
              <w:rPr>
                <w:rFonts w:ascii="標楷體" w:hAnsi="標楷體"/>
                <w:bCs/>
                <w:sz w:val="20"/>
              </w:rPr>
            </w:pPr>
            <w:r w:rsidRPr="004517C2">
              <w:rPr>
                <w:rFonts w:ascii="標楷體" w:hAnsi="標楷體" w:hint="eastAsia"/>
                <w:bCs/>
                <w:sz w:val="20"/>
              </w:rPr>
              <w:t>1</w:t>
            </w:r>
            <w:r w:rsidRPr="004517C2">
              <w:rPr>
                <w:rFonts w:ascii="標楷體" w:hAnsi="標楷體"/>
                <w:bCs/>
                <w:sz w:val="20"/>
              </w:rPr>
              <w:t>,</w:t>
            </w:r>
            <w:r w:rsidRPr="004517C2">
              <w:rPr>
                <w:rFonts w:ascii="標楷體" w:hAnsi="標楷體" w:hint="eastAsia"/>
                <w:bCs/>
                <w:sz w:val="20"/>
              </w:rPr>
              <w:t>722</w:t>
            </w:r>
            <w:r w:rsidRPr="004517C2">
              <w:rPr>
                <w:rFonts w:ascii="標楷體" w:hAnsi="標楷體"/>
                <w:bCs/>
                <w:sz w:val="20"/>
              </w:rPr>
              <w:t>.</w:t>
            </w:r>
            <w:r w:rsidRPr="004517C2">
              <w:rPr>
                <w:rFonts w:ascii="標楷體" w:hAnsi="標楷體" w:hint="eastAsia"/>
                <w:bCs/>
                <w:sz w:val="20"/>
              </w:rPr>
              <w:t>60</w:t>
            </w:r>
          </w:p>
        </w:tc>
        <w:tc>
          <w:tcPr>
            <w:tcW w:w="272" w:type="pct"/>
            <w:vAlign w:val="center"/>
          </w:tcPr>
          <w:p w:rsidR="005F192E" w:rsidRPr="004517C2" w:rsidRDefault="005F192E" w:rsidP="0049709D">
            <w:pPr>
              <w:jc w:val="right"/>
              <w:rPr>
                <w:rFonts w:ascii="標楷體" w:hAnsi="標楷體"/>
                <w:sz w:val="20"/>
              </w:rPr>
            </w:pPr>
            <w:r w:rsidRPr="004517C2">
              <w:rPr>
                <w:rFonts w:ascii="標楷體" w:hAnsi="標楷體" w:hint="eastAsia"/>
                <w:sz w:val="20"/>
              </w:rPr>
              <w:t>NA</w:t>
            </w:r>
          </w:p>
        </w:tc>
        <w:tc>
          <w:tcPr>
            <w:tcW w:w="336" w:type="pct"/>
            <w:vAlign w:val="center"/>
          </w:tcPr>
          <w:p w:rsidR="005F192E" w:rsidRPr="004517C2" w:rsidRDefault="005F192E" w:rsidP="0049709D">
            <w:pPr>
              <w:jc w:val="right"/>
              <w:rPr>
                <w:rFonts w:ascii="標楷體" w:hAnsi="標楷體"/>
                <w:bCs/>
                <w:sz w:val="20"/>
              </w:rPr>
            </w:pPr>
            <w:r w:rsidRPr="004517C2">
              <w:rPr>
                <w:rFonts w:ascii="標楷體" w:hAnsi="標楷體" w:hint="eastAsia"/>
                <w:bCs/>
                <w:sz w:val="20"/>
              </w:rPr>
              <w:t>NA</w:t>
            </w:r>
          </w:p>
        </w:tc>
        <w:tc>
          <w:tcPr>
            <w:tcW w:w="732" w:type="pct"/>
            <w:vAlign w:val="center"/>
          </w:tcPr>
          <w:p w:rsidR="005F192E" w:rsidRPr="004517C2" w:rsidRDefault="005F192E" w:rsidP="0049709D">
            <w:pPr>
              <w:jc w:val="center"/>
              <w:rPr>
                <w:rFonts w:ascii="標楷體" w:hAnsi="標楷體"/>
                <w:bCs/>
                <w:sz w:val="20"/>
              </w:rPr>
            </w:pPr>
            <w:r w:rsidRPr="004517C2">
              <w:rPr>
                <w:rFonts w:ascii="標楷體" w:hAnsi="標楷體" w:hint="eastAsia"/>
                <w:bCs/>
                <w:sz w:val="20"/>
              </w:rPr>
              <w:t>同上</w:t>
            </w:r>
          </w:p>
        </w:tc>
        <w:tc>
          <w:tcPr>
            <w:tcW w:w="238" w:type="pct"/>
            <w:vAlign w:val="center"/>
          </w:tcPr>
          <w:p w:rsidR="005F192E" w:rsidRPr="004517C2" w:rsidRDefault="005F192E" w:rsidP="0049709D">
            <w:pPr>
              <w:jc w:val="right"/>
              <w:rPr>
                <w:rFonts w:ascii="標楷體" w:hAnsi="標楷體"/>
                <w:spacing w:val="-20"/>
                <w:sz w:val="20"/>
              </w:rPr>
            </w:pPr>
            <w:r w:rsidRPr="004517C2">
              <w:rPr>
                <w:rFonts w:ascii="標楷體" w:hAnsi="標楷體" w:hint="eastAsia"/>
                <w:spacing w:val="-20"/>
                <w:sz w:val="20"/>
              </w:rPr>
              <w:t>NA</w:t>
            </w:r>
          </w:p>
        </w:tc>
        <w:tc>
          <w:tcPr>
            <w:tcW w:w="287" w:type="pct"/>
            <w:vAlign w:val="center"/>
          </w:tcPr>
          <w:p w:rsidR="005F192E" w:rsidRPr="004517C2" w:rsidRDefault="005F192E" w:rsidP="0049709D">
            <w:pPr>
              <w:jc w:val="right"/>
              <w:rPr>
                <w:rFonts w:ascii="標楷體" w:hAnsi="標楷體"/>
                <w:spacing w:val="-20"/>
                <w:sz w:val="20"/>
              </w:rPr>
            </w:pPr>
            <w:r w:rsidRPr="004517C2">
              <w:rPr>
                <w:rFonts w:ascii="標楷體" w:hAnsi="標楷體" w:hint="eastAsia"/>
                <w:spacing w:val="-20"/>
                <w:sz w:val="20"/>
              </w:rPr>
              <w:t>10</w:t>
            </w:r>
            <w:r w:rsidRPr="004517C2">
              <w:rPr>
                <w:rFonts w:ascii="標楷體" w:hAnsi="標楷體" w:hint="eastAsia"/>
                <w:bCs/>
                <w:spacing w:val="-20"/>
                <w:sz w:val="20"/>
              </w:rPr>
              <w:t>％</w:t>
            </w:r>
          </w:p>
        </w:tc>
        <w:tc>
          <w:tcPr>
            <w:tcW w:w="299" w:type="pct"/>
            <w:vAlign w:val="center"/>
          </w:tcPr>
          <w:p w:rsidR="005F192E" w:rsidRPr="004517C2" w:rsidRDefault="005F192E" w:rsidP="0049709D">
            <w:pPr>
              <w:jc w:val="right"/>
              <w:rPr>
                <w:rFonts w:ascii="標楷體" w:hAnsi="標楷體"/>
                <w:spacing w:val="-20"/>
                <w:sz w:val="20"/>
              </w:rPr>
            </w:pPr>
            <w:r w:rsidRPr="004517C2">
              <w:rPr>
                <w:rFonts w:ascii="標楷體" w:hAnsi="標楷體" w:hint="eastAsia"/>
                <w:spacing w:val="-20"/>
                <w:sz w:val="20"/>
              </w:rPr>
              <w:t>18.76％</w:t>
            </w:r>
          </w:p>
        </w:tc>
        <w:tc>
          <w:tcPr>
            <w:tcW w:w="330" w:type="pct"/>
            <w:vAlign w:val="center"/>
          </w:tcPr>
          <w:p w:rsidR="005F192E" w:rsidRPr="004517C2" w:rsidRDefault="005F192E" w:rsidP="0049709D">
            <w:pPr>
              <w:jc w:val="right"/>
              <w:rPr>
                <w:rFonts w:ascii="標楷體" w:hAnsi="標楷體"/>
                <w:spacing w:val="-20"/>
                <w:sz w:val="20"/>
              </w:rPr>
            </w:pPr>
            <w:r w:rsidRPr="004517C2">
              <w:rPr>
                <w:rFonts w:ascii="標楷體" w:hAnsi="標楷體"/>
                <w:bCs/>
                <w:spacing w:val="-20"/>
                <w:sz w:val="20"/>
              </w:rPr>
              <w:t>22.43％</w:t>
            </w:r>
          </w:p>
        </w:tc>
        <w:tc>
          <w:tcPr>
            <w:tcW w:w="1737" w:type="pct"/>
            <w:vAlign w:val="center"/>
          </w:tcPr>
          <w:p w:rsidR="005F192E" w:rsidRPr="004517C2" w:rsidRDefault="005F192E" w:rsidP="0049709D">
            <w:pPr>
              <w:jc w:val="both"/>
              <w:rPr>
                <w:rFonts w:ascii="標楷體" w:hAnsi="標楷體"/>
                <w:bCs/>
                <w:spacing w:val="-20"/>
                <w:sz w:val="20"/>
              </w:rPr>
            </w:pPr>
            <w:r w:rsidRPr="004517C2">
              <w:rPr>
                <w:rFonts w:ascii="標楷體" w:hAnsi="標楷體" w:hint="eastAsia"/>
                <w:bCs/>
                <w:spacing w:val="-20"/>
                <w:sz w:val="20"/>
              </w:rPr>
              <w:t>最優申請人報價（高市府甄審結果）</w:t>
            </w:r>
          </w:p>
        </w:tc>
      </w:tr>
      <w:tr w:rsidR="005F192E" w:rsidRPr="004517C2" w:rsidTr="0026666C">
        <w:tc>
          <w:tcPr>
            <w:tcW w:w="384" w:type="pct"/>
            <w:vAlign w:val="center"/>
          </w:tcPr>
          <w:p w:rsidR="005F192E" w:rsidRPr="004517C2" w:rsidRDefault="005F192E" w:rsidP="0049709D">
            <w:pPr>
              <w:jc w:val="both"/>
              <w:rPr>
                <w:rFonts w:ascii="標楷體" w:hAnsi="標楷體"/>
                <w:bCs/>
                <w:sz w:val="20"/>
              </w:rPr>
            </w:pPr>
            <w:r w:rsidRPr="004517C2">
              <w:rPr>
                <w:rFonts w:ascii="標楷體" w:hAnsi="標楷體"/>
                <w:bCs/>
                <w:sz w:val="20"/>
              </w:rPr>
              <w:t>89.9.22</w:t>
            </w:r>
          </w:p>
        </w:tc>
        <w:tc>
          <w:tcPr>
            <w:tcW w:w="384" w:type="pct"/>
            <w:vAlign w:val="center"/>
          </w:tcPr>
          <w:p w:rsidR="005F192E" w:rsidRPr="004517C2" w:rsidRDefault="005F192E" w:rsidP="0049709D">
            <w:pPr>
              <w:ind w:left="220" w:hangingChars="100" w:hanging="220"/>
              <w:jc w:val="right"/>
              <w:rPr>
                <w:rFonts w:ascii="標楷體" w:hAnsi="標楷體"/>
                <w:bCs/>
                <w:sz w:val="20"/>
              </w:rPr>
            </w:pPr>
            <w:r w:rsidRPr="004517C2">
              <w:rPr>
                <w:rFonts w:ascii="標楷體" w:hAnsi="標楷體"/>
                <w:bCs/>
                <w:sz w:val="20"/>
              </w:rPr>
              <w:t>1,835.79</w:t>
            </w:r>
          </w:p>
        </w:tc>
        <w:tc>
          <w:tcPr>
            <w:tcW w:w="272" w:type="pct"/>
            <w:vAlign w:val="center"/>
          </w:tcPr>
          <w:p w:rsidR="005F192E" w:rsidRPr="004517C2" w:rsidRDefault="005F192E" w:rsidP="0049709D">
            <w:pPr>
              <w:jc w:val="right"/>
              <w:rPr>
                <w:rFonts w:ascii="標楷體" w:hAnsi="標楷體"/>
                <w:bCs/>
                <w:sz w:val="20"/>
              </w:rPr>
            </w:pPr>
            <w:r w:rsidRPr="004517C2">
              <w:rPr>
                <w:rFonts w:ascii="標楷體" w:hAnsi="標楷體" w:hint="eastAsia"/>
                <w:bCs/>
                <w:sz w:val="20"/>
              </w:rPr>
              <w:t>NA</w:t>
            </w:r>
          </w:p>
        </w:tc>
        <w:tc>
          <w:tcPr>
            <w:tcW w:w="336" w:type="pct"/>
            <w:vAlign w:val="center"/>
          </w:tcPr>
          <w:p w:rsidR="005F192E" w:rsidRPr="004517C2" w:rsidRDefault="005F192E" w:rsidP="0049709D">
            <w:pPr>
              <w:jc w:val="right"/>
              <w:rPr>
                <w:rFonts w:ascii="標楷體" w:hAnsi="標楷體"/>
                <w:bCs/>
                <w:sz w:val="20"/>
              </w:rPr>
            </w:pPr>
            <w:r w:rsidRPr="004517C2">
              <w:rPr>
                <w:rFonts w:ascii="標楷體" w:hAnsi="標楷體" w:hint="eastAsia"/>
                <w:bCs/>
                <w:sz w:val="20"/>
              </w:rPr>
              <w:t>NA</w:t>
            </w:r>
          </w:p>
        </w:tc>
        <w:tc>
          <w:tcPr>
            <w:tcW w:w="732" w:type="pct"/>
            <w:vAlign w:val="center"/>
          </w:tcPr>
          <w:p w:rsidR="005F192E" w:rsidRPr="004517C2" w:rsidRDefault="005F192E" w:rsidP="0049709D">
            <w:pPr>
              <w:jc w:val="center"/>
              <w:rPr>
                <w:rFonts w:ascii="標楷體" w:hAnsi="標楷體"/>
                <w:bCs/>
                <w:sz w:val="20"/>
              </w:rPr>
            </w:pPr>
            <w:r w:rsidRPr="004517C2">
              <w:rPr>
                <w:rFonts w:ascii="標楷體" w:hAnsi="標楷體" w:hint="eastAsia"/>
                <w:bCs/>
                <w:sz w:val="20"/>
              </w:rPr>
              <w:t>同上</w:t>
            </w:r>
          </w:p>
        </w:tc>
        <w:tc>
          <w:tcPr>
            <w:tcW w:w="238" w:type="pct"/>
            <w:vAlign w:val="center"/>
          </w:tcPr>
          <w:p w:rsidR="005F192E" w:rsidRPr="004517C2" w:rsidRDefault="005F192E" w:rsidP="0049709D">
            <w:pPr>
              <w:jc w:val="right"/>
              <w:rPr>
                <w:rFonts w:ascii="標楷體" w:hAnsi="標楷體"/>
                <w:bCs/>
                <w:spacing w:val="-20"/>
                <w:sz w:val="20"/>
              </w:rPr>
            </w:pPr>
            <w:r w:rsidRPr="004517C2">
              <w:rPr>
                <w:rFonts w:ascii="標楷體" w:hAnsi="標楷體" w:hint="eastAsia"/>
                <w:bCs/>
                <w:spacing w:val="-20"/>
                <w:sz w:val="20"/>
              </w:rPr>
              <w:t>3.5％</w:t>
            </w:r>
          </w:p>
        </w:tc>
        <w:tc>
          <w:tcPr>
            <w:tcW w:w="287" w:type="pct"/>
            <w:vAlign w:val="center"/>
          </w:tcPr>
          <w:p w:rsidR="005F192E" w:rsidRPr="004517C2" w:rsidRDefault="005F192E" w:rsidP="0049709D">
            <w:pPr>
              <w:jc w:val="right"/>
              <w:rPr>
                <w:rFonts w:ascii="標楷體" w:hAnsi="標楷體"/>
                <w:bCs/>
                <w:spacing w:val="-20"/>
                <w:sz w:val="20"/>
              </w:rPr>
            </w:pPr>
            <w:r w:rsidRPr="004517C2">
              <w:rPr>
                <w:rFonts w:ascii="標楷體" w:hAnsi="標楷體" w:hint="eastAsia"/>
                <w:bCs/>
                <w:spacing w:val="-20"/>
                <w:sz w:val="20"/>
              </w:rPr>
              <w:t>10％</w:t>
            </w:r>
          </w:p>
        </w:tc>
        <w:tc>
          <w:tcPr>
            <w:tcW w:w="299" w:type="pct"/>
            <w:vAlign w:val="center"/>
          </w:tcPr>
          <w:p w:rsidR="005F192E" w:rsidRPr="004517C2" w:rsidRDefault="005F192E" w:rsidP="0049709D">
            <w:pPr>
              <w:jc w:val="right"/>
              <w:rPr>
                <w:rFonts w:ascii="標楷體" w:hAnsi="標楷體"/>
                <w:bCs/>
                <w:spacing w:val="-20"/>
                <w:sz w:val="20"/>
              </w:rPr>
            </w:pPr>
            <w:r w:rsidRPr="004517C2">
              <w:rPr>
                <w:rFonts w:ascii="標楷體" w:hAnsi="標楷體" w:hint="eastAsia"/>
                <w:bCs/>
                <w:spacing w:val="-20"/>
                <w:sz w:val="20"/>
              </w:rPr>
              <w:t>18.02％</w:t>
            </w:r>
          </w:p>
        </w:tc>
        <w:tc>
          <w:tcPr>
            <w:tcW w:w="330" w:type="pct"/>
            <w:vAlign w:val="center"/>
          </w:tcPr>
          <w:p w:rsidR="005F192E" w:rsidRPr="004517C2" w:rsidRDefault="005F192E" w:rsidP="0049709D">
            <w:pPr>
              <w:jc w:val="right"/>
              <w:rPr>
                <w:rFonts w:ascii="標楷體" w:hAnsi="標楷體"/>
                <w:bCs/>
                <w:spacing w:val="-20"/>
                <w:sz w:val="20"/>
              </w:rPr>
            </w:pPr>
            <w:r w:rsidRPr="004517C2">
              <w:rPr>
                <w:rFonts w:ascii="標楷體" w:hAnsi="標楷體"/>
                <w:bCs/>
                <w:spacing w:val="-20"/>
                <w:sz w:val="20"/>
              </w:rPr>
              <w:t>21.65％</w:t>
            </w:r>
          </w:p>
        </w:tc>
        <w:tc>
          <w:tcPr>
            <w:tcW w:w="1737" w:type="pct"/>
            <w:vAlign w:val="center"/>
          </w:tcPr>
          <w:p w:rsidR="005F192E" w:rsidRPr="004517C2" w:rsidRDefault="005F192E" w:rsidP="0049709D">
            <w:pPr>
              <w:jc w:val="both"/>
              <w:rPr>
                <w:rFonts w:ascii="標楷體" w:hAnsi="標楷體"/>
                <w:bCs/>
                <w:spacing w:val="-20"/>
                <w:sz w:val="20"/>
              </w:rPr>
            </w:pPr>
            <w:r w:rsidRPr="004517C2">
              <w:rPr>
                <w:rFonts w:ascii="標楷體" w:hAnsi="標楷體" w:hint="eastAsia"/>
                <w:bCs/>
                <w:spacing w:val="-20"/>
                <w:sz w:val="20"/>
              </w:rPr>
              <w:t>修正財務計畫書（一版），議約後，高市府函報</w:t>
            </w:r>
          </w:p>
        </w:tc>
      </w:tr>
      <w:tr w:rsidR="005F192E" w:rsidRPr="004517C2" w:rsidTr="0026666C">
        <w:tc>
          <w:tcPr>
            <w:tcW w:w="384" w:type="pct"/>
            <w:vAlign w:val="center"/>
          </w:tcPr>
          <w:p w:rsidR="005F192E" w:rsidRPr="004517C2" w:rsidRDefault="005F192E" w:rsidP="0049709D">
            <w:pPr>
              <w:jc w:val="both"/>
              <w:rPr>
                <w:rFonts w:ascii="標楷體" w:hAnsi="標楷體"/>
                <w:bCs/>
                <w:sz w:val="20"/>
              </w:rPr>
            </w:pPr>
            <w:r w:rsidRPr="004517C2">
              <w:rPr>
                <w:rFonts w:ascii="標楷體" w:hAnsi="標楷體"/>
                <w:bCs/>
                <w:sz w:val="20"/>
              </w:rPr>
              <w:t>89.11.13</w:t>
            </w:r>
          </w:p>
        </w:tc>
        <w:tc>
          <w:tcPr>
            <w:tcW w:w="384" w:type="pct"/>
            <w:vAlign w:val="center"/>
          </w:tcPr>
          <w:p w:rsidR="005F192E" w:rsidRPr="004517C2" w:rsidRDefault="005F192E" w:rsidP="0049709D">
            <w:pPr>
              <w:ind w:left="220" w:hangingChars="100" w:hanging="220"/>
              <w:jc w:val="right"/>
              <w:rPr>
                <w:rFonts w:ascii="標楷體" w:hAnsi="標楷體"/>
                <w:bCs/>
                <w:sz w:val="20"/>
              </w:rPr>
            </w:pPr>
            <w:r w:rsidRPr="004517C2">
              <w:rPr>
                <w:rFonts w:ascii="標楷體" w:hAnsi="標楷體"/>
                <w:bCs/>
                <w:sz w:val="20"/>
              </w:rPr>
              <w:t>1,835.79</w:t>
            </w:r>
          </w:p>
        </w:tc>
        <w:tc>
          <w:tcPr>
            <w:tcW w:w="272" w:type="pct"/>
            <w:vAlign w:val="center"/>
          </w:tcPr>
          <w:p w:rsidR="005F192E" w:rsidRPr="004517C2" w:rsidRDefault="005F192E" w:rsidP="0049709D">
            <w:pPr>
              <w:jc w:val="right"/>
              <w:rPr>
                <w:rFonts w:ascii="標楷體" w:hAnsi="標楷體"/>
                <w:bCs/>
                <w:sz w:val="20"/>
              </w:rPr>
            </w:pPr>
            <w:r w:rsidRPr="004517C2">
              <w:rPr>
                <w:rFonts w:ascii="標楷體" w:hAnsi="標楷體" w:hint="eastAsia"/>
                <w:bCs/>
                <w:sz w:val="20"/>
              </w:rPr>
              <w:t>NA</w:t>
            </w:r>
          </w:p>
        </w:tc>
        <w:tc>
          <w:tcPr>
            <w:tcW w:w="336" w:type="pct"/>
            <w:vAlign w:val="center"/>
          </w:tcPr>
          <w:p w:rsidR="005F192E" w:rsidRPr="004517C2" w:rsidRDefault="005F192E" w:rsidP="0049709D">
            <w:pPr>
              <w:jc w:val="right"/>
              <w:rPr>
                <w:rFonts w:ascii="標楷體" w:hAnsi="標楷體"/>
                <w:bCs/>
                <w:sz w:val="20"/>
              </w:rPr>
            </w:pPr>
            <w:r w:rsidRPr="004517C2">
              <w:rPr>
                <w:rFonts w:ascii="標楷體" w:hAnsi="標楷體" w:hint="eastAsia"/>
                <w:bCs/>
                <w:sz w:val="20"/>
              </w:rPr>
              <w:t>NA</w:t>
            </w:r>
          </w:p>
        </w:tc>
        <w:tc>
          <w:tcPr>
            <w:tcW w:w="732" w:type="pct"/>
            <w:vAlign w:val="center"/>
          </w:tcPr>
          <w:p w:rsidR="005F192E" w:rsidRPr="004517C2" w:rsidRDefault="005F192E" w:rsidP="0049709D">
            <w:pPr>
              <w:jc w:val="center"/>
              <w:rPr>
                <w:rFonts w:ascii="標楷體" w:hAnsi="標楷體"/>
                <w:bCs/>
                <w:sz w:val="20"/>
              </w:rPr>
            </w:pPr>
            <w:r w:rsidRPr="004517C2">
              <w:rPr>
                <w:rFonts w:ascii="標楷體" w:hAnsi="標楷體" w:hint="eastAsia"/>
                <w:bCs/>
                <w:sz w:val="20"/>
              </w:rPr>
              <w:t>同上</w:t>
            </w:r>
          </w:p>
        </w:tc>
        <w:tc>
          <w:tcPr>
            <w:tcW w:w="238" w:type="pct"/>
            <w:vAlign w:val="center"/>
          </w:tcPr>
          <w:p w:rsidR="005F192E" w:rsidRPr="004517C2" w:rsidRDefault="005F192E" w:rsidP="0049709D">
            <w:pPr>
              <w:jc w:val="right"/>
              <w:rPr>
                <w:rFonts w:ascii="標楷體" w:hAnsi="標楷體"/>
                <w:bCs/>
                <w:spacing w:val="-20"/>
                <w:sz w:val="20"/>
              </w:rPr>
            </w:pPr>
            <w:r w:rsidRPr="004517C2">
              <w:rPr>
                <w:rFonts w:ascii="標楷體" w:hAnsi="標楷體" w:hint="eastAsia"/>
                <w:bCs/>
                <w:spacing w:val="-20"/>
                <w:sz w:val="20"/>
              </w:rPr>
              <w:t>3.5％</w:t>
            </w:r>
          </w:p>
        </w:tc>
        <w:tc>
          <w:tcPr>
            <w:tcW w:w="287" w:type="pct"/>
            <w:vAlign w:val="center"/>
          </w:tcPr>
          <w:p w:rsidR="005F192E" w:rsidRPr="004517C2" w:rsidRDefault="005F192E" w:rsidP="0049709D">
            <w:pPr>
              <w:jc w:val="right"/>
              <w:rPr>
                <w:rFonts w:ascii="標楷體" w:hAnsi="標楷體"/>
                <w:bCs/>
                <w:spacing w:val="-20"/>
                <w:sz w:val="20"/>
              </w:rPr>
            </w:pPr>
            <w:r w:rsidRPr="004517C2">
              <w:rPr>
                <w:rFonts w:ascii="標楷體" w:hAnsi="標楷體" w:hint="eastAsia"/>
                <w:bCs/>
                <w:spacing w:val="-20"/>
                <w:sz w:val="20"/>
              </w:rPr>
              <w:t>10％</w:t>
            </w:r>
          </w:p>
        </w:tc>
        <w:tc>
          <w:tcPr>
            <w:tcW w:w="299" w:type="pct"/>
            <w:vAlign w:val="center"/>
          </w:tcPr>
          <w:p w:rsidR="005F192E" w:rsidRPr="004517C2" w:rsidRDefault="005F192E" w:rsidP="0049709D">
            <w:pPr>
              <w:jc w:val="right"/>
              <w:rPr>
                <w:rFonts w:ascii="標楷體" w:hAnsi="標楷體"/>
                <w:bCs/>
                <w:spacing w:val="-20"/>
                <w:sz w:val="20"/>
              </w:rPr>
            </w:pPr>
            <w:r w:rsidRPr="004517C2">
              <w:rPr>
                <w:rFonts w:ascii="標楷體" w:hAnsi="標楷體" w:hint="eastAsia"/>
                <w:bCs/>
                <w:spacing w:val="-20"/>
                <w:sz w:val="20"/>
              </w:rPr>
              <w:t>18.02％</w:t>
            </w:r>
          </w:p>
        </w:tc>
        <w:tc>
          <w:tcPr>
            <w:tcW w:w="330" w:type="pct"/>
            <w:vAlign w:val="center"/>
          </w:tcPr>
          <w:p w:rsidR="005F192E" w:rsidRPr="004517C2" w:rsidRDefault="005F192E" w:rsidP="0049709D">
            <w:pPr>
              <w:jc w:val="right"/>
              <w:rPr>
                <w:rFonts w:ascii="標楷體" w:hAnsi="標楷體"/>
                <w:bCs/>
                <w:spacing w:val="-20"/>
                <w:sz w:val="20"/>
              </w:rPr>
            </w:pPr>
            <w:r w:rsidRPr="004517C2">
              <w:rPr>
                <w:rFonts w:ascii="標楷體" w:hAnsi="標楷體"/>
                <w:bCs/>
                <w:spacing w:val="-20"/>
                <w:sz w:val="20"/>
              </w:rPr>
              <w:t>21.65％</w:t>
            </w:r>
          </w:p>
        </w:tc>
        <w:tc>
          <w:tcPr>
            <w:tcW w:w="1737" w:type="pct"/>
            <w:vAlign w:val="center"/>
          </w:tcPr>
          <w:p w:rsidR="005F192E" w:rsidRPr="004517C2" w:rsidRDefault="005F192E" w:rsidP="0049709D">
            <w:pPr>
              <w:jc w:val="both"/>
              <w:rPr>
                <w:rFonts w:ascii="標楷體" w:hAnsi="標楷體"/>
                <w:bCs/>
                <w:spacing w:val="-20"/>
                <w:sz w:val="20"/>
              </w:rPr>
            </w:pPr>
            <w:r w:rsidRPr="004517C2">
              <w:rPr>
                <w:rFonts w:ascii="標楷體" w:hAnsi="標楷體" w:hint="eastAsia"/>
                <w:bCs/>
                <w:spacing w:val="-20"/>
                <w:sz w:val="20"/>
              </w:rPr>
              <w:t>交通部函轉陳報行政院高市府財務計畫</w:t>
            </w:r>
          </w:p>
        </w:tc>
      </w:tr>
      <w:tr w:rsidR="005F192E" w:rsidRPr="004517C2" w:rsidTr="0026666C">
        <w:tc>
          <w:tcPr>
            <w:tcW w:w="384" w:type="pct"/>
            <w:vAlign w:val="center"/>
          </w:tcPr>
          <w:p w:rsidR="005F192E" w:rsidRPr="004517C2" w:rsidRDefault="005F192E" w:rsidP="0049709D">
            <w:pPr>
              <w:jc w:val="both"/>
              <w:rPr>
                <w:rFonts w:ascii="標楷體" w:hAnsi="標楷體"/>
                <w:bCs/>
                <w:sz w:val="20"/>
              </w:rPr>
            </w:pPr>
            <w:r w:rsidRPr="004517C2">
              <w:rPr>
                <w:rFonts w:ascii="標楷體" w:hAnsi="標楷體" w:hint="eastAsia"/>
                <w:bCs/>
                <w:sz w:val="20"/>
              </w:rPr>
              <w:t>89.11.16</w:t>
            </w:r>
          </w:p>
        </w:tc>
        <w:tc>
          <w:tcPr>
            <w:tcW w:w="384" w:type="pct"/>
            <w:vAlign w:val="center"/>
          </w:tcPr>
          <w:p w:rsidR="005F192E" w:rsidRPr="004517C2" w:rsidRDefault="005F192E" w:rsidP="0049709D">
            <w:pPr>
              <w:ind w:left="220" w:hangingChars="100" w:hanging="220"/>
              <w:jc w:val="right"/>
              <w:rPr>
                <w:rFonts w:ascii="標楷體" w:hAnsi="標楷體"/>
                <w:bCs/>
                <w:sz w:val="20"/>
              </w:rPr>
            </w:pPr>
            <w:r w:rsidRPr="004517C2">
              <w:rPr>
                <w:rFonts w:ascii="標楷體" w:hAnsi="標楷體"/>
                <w:bCs/>
                <w:sz w:val="20"/>
              </w:rPr>
              <w:t>1,813.79</w:t>
            </w:r>
          </w:p>
        </w:tc>
        <w:tc>
          <w:tcPr>
            <w:tcW w:w="272" w:type="pct"/>
            <w:vAlign w:val="center"/>
          </w:tcPr>
          <w:p w:rsidR="005F192E" w:rsidRPr="004517C2" w:rsidRDefault="005F192E" w:rsidP="0049709D">
            <w:pPr>
              <w:jc w:val="right"/>
              <w:rPr>
                <w:rFonts w:ascii="標楷體" w:hAnsi="標楷體"/>
                <w:bCs/>
                <w:sz w:val="20"/>
              </w:rPr>
            </w:pPr>
            <w:r w:rsidRPr="004517C2">
              <w:rPr>
                <w:rFonts w:ascii="標楷體" w:hAnsi="標楷體" w:hint="eastAsia"/>
                <w:bCs/>
                <w:sz w:val="20"/>
              </w:rPr>
              <w:t>NA</w:t>
            </w:r>
          </w:p>
        </w:tc>
        <w:tc>
          <w:tcPr>
            <w:tcW w:w="336" w:type="pct"/>
            <w:vAlign w:val="center"/>
          </w:tcPr>
          <w:p w:rsidR="005F192E" w:rsidRPr="004517C2" w:rsidRDefault="005F192E" w:rsidP="0049709D">
            <w:pPr>
              <w:jc w:val="right"/>
              <w:rPr>
                <w:rFonts w:ascii="標楷體" w:hAnsi="標楷體"/>
                <w:bCs/>
                <w:sz w:val="20"/>
              </w:rPr>
            </w:pPr>
            <w:r w:rsidRPr="004517C2">
              <w:rPr>
                <w:rFonts w:ascii="標楷體" w:hAnsi="標楷體" w:hint="eastAsia"/>
                <w:bCs/>
                <w:sz w:val="20"/>
              </w:rPr>
              <w:t>NA</w:t>
            </w:r>
          </w:p>
        </w:tc>
        <w:tc>
          <w:tcPr>
            <w:tcW w:w="732" w:type="pct"/>
            <w:vAlign w:val="center"/>
          </w:tcPr>
          <w:p w:rsidR="005F192E" w:rsidRPr="004517C2" w:rsidRDefault="005F192E" w:rsidP="0049709D">
            <w:pPr>
              <w:jc w:val="center"/>
              <w:rPr>
                <w:rFonts w:ascii="標楷體" w:hAnsi="標楷體"/>
                <w:bCs/>
                <w:sz w:val="20"/>
              </w:rPr>
            </w:pPr>
            <w:r w:rsidRPr="004517C2">
              <w:rPr>
                <w:rFonts w:ascii="標楷體" w:hAnsi="標楷體" w:hint="eastAsia"/>
                <w:bCs/>
                <w:sz w:val="20"/>
              </w:rPr>
              <w:t>同上</w:t>
            </w:r>
          </w:p>
        </w:tc>
        <w:tc>
          <w:tcPr>
            <w:tcW w:w="238" w:type="pct"/>
            <w:vAlign w:val="center"/>
          </w:tcPr>
          <w:p w:rsidR="005F192E" w:rsidRPr="004517C2" w:rsidRDefault="005F192E" w:rsidP="0049709D">
            <w:pPr>
              <w:jc w:val="right"/>
              <w:rPr>
                <w:rFonts w:ascii="標楷體" w:hAnsi="標楷體"/>
                <w:bCs/>
                <w:spacing w:val="-20"/>
                <w:sz w:val="20"/>
              </w:rPr>
            </w:pPr>
            <w:r w:rsidRPr="004517C2">
              <w:rPr>
                <w:rFonts w:ascii="標楷體" w:hAnsi="標楷體" w:hint="eastAsia"/>
                <w:bCs/>
                <w:spacing w:val="-20"/>
                <w:sz w:val="20"/>
              </w:rPr>
              <w:t>3.5%</w:t>
            </w:r>
          </w:p>
        </w:tc>
        <w:tc>
          <w:tcPr>
            <w:tcW w:w="287" w:type="pct"/>
            <w:vAlign w:val="center"/>
          </w:tcPr>
          <w:p w:rsidR="005F192E" w:rsidRPr="004517C2" w:rsidRDefault="005F192E" w:rsidP="0049709D">
            <w:pPr>
              <w:jc w:val="right"/>
              <w:rPr>
                <w:rFonts w:ascii="標楷體" w:hAnsi="標楷體"/>
                <w:bCs/>
                <w:spacing w:val="-20"/>
                <w:sz w:val="20"/>
              </w:rPr>
            </w:pPr>
            <w:r w:rsidRPr="004517C2">
              <w:rPr>
                <w:rFonts w:ascii="標楷體" w:hAnsi="標楷體" w:hint="eastAsia"/>
                <w:bCs/>
                <w:spacing w:val="-20"/>
                <w:sz w:val="20"/>
              </w:rPr>
              <w:t>10％</w:t>
            </w:r>
          </w:p>
        </w:tc>
        <w:tc>
          <w:tcPr>
            <w:tcW w:w="299" w:type="pct"/>
            <w:vAlign w:val="center"/>
          </w:tcPr>
          <w:p w:rsidR="005F192E" w:rsidRPr="004517C2" w:rsidRDefault="005F192E" w:rsidP="0049709D">
            <w:pPr>
              <w:jc w:val="right"/>
              <w:rPr>
                <w:rFonts w:ascii="標楷體" w:hAnsi="標楷體"/>
                <w:bCs/>
                <w:spacing w:val="-20"/>
                <w:sz w:val="20"/>
              </w:rPr>
            </w:pPr>
            <w:r w:rsidRPr="004517C2">
              <w:rPr>
                <w:rFonts w:ascii="標楷體" w:hAnsi="標楷體" w:hint="eastAsia"/>
                <w:bCs/>
                <w:spacing w:val="-20"/>
                <w:sz w:val="20"/>
              </w:rPr>
              <w:t>18.27％</w:t>
            </w:r>
          </w:p>
        </w:tc>
        <w:tc>
          <w:tcPr>
            <w:tcW w:w="330" w:type="pct"/>
            <w:vAlign w:val="center"/>
          </w:tcPr>
          <w:p w:rsidR="005F192E" w:rsidRPr="004517C2" w:rsidRDefault="005F192E" w:rsidP="0049709D">
            <w:pPr>
              <w:jc w:val="right"/>
              <w:rPr>
                <w:rFonts w:ascii="標楷體" w:hAnsi="標楷體"/>
                <w:bCs/>
                <w:spacing w:val="-20"/>
                <w:sz w:val="20"/>
              </w:rPr>
            </w:pPr>
            <w:r w:rsidRPr="004517C2">
              <w:rPr>
                <w:rFonts w:ascii="標楷體" w:hAnsi="標楷體" w:hint="eastAsia"/>
                <w:bCs/>
                <w:spacing w:val="-20"/>
                <w:sz w:val="20"/>
              </w:rPr>
              <w:t>21.95</w:t>
            </w:r>
            <w:r w:rsidRPr="004517C2">
              <w:rPr>
                <w:rFonts w:ascii="標楷體" w:hAnsi="標楷體"/>
                <w:bCs/>
                <w:spacing w:val="-20"/>
                <w:sz w:val="20"/>
              </w:rPr>
              <w:t>％</w:t>
            </w:r>
          </w:p>
        </w:tc>
        <w:tc>
          <w:tcPr>
            <w:tcW w:w="1737" w:type="pct"/>
            <w:vAlign w:val="center"/>
          </w:tcPr>
          <w:p w:rsidR="005F192E" w:rsidRPr="004517C2" w:rsidRDefault="005F192E" w:rsidP="0049709D">
            <w:pPr>
              <w:jc w:val="both"/>
              <w:rPr>
                <w:rFonts w:ascii="標楷體" w:hAnsi="標楷體"/>
                <w:bCs/>
                <w:spacing w:val="-20"/>
                <w:sz w:val="20"/>
              </w:rPr>
            </w:pPr>
            <w:r w:rsidRPr="004517C2">
              <w:rPr>
                <w:rFonts w:ascii="標楷體" w:hAnsi="標楷體" w:hint="eastAsia"/>
                <w:bCs/>
                <w:spacing w:val="-20"/>
                <w:sz w:val="20"/>
              </w:rPr>
              <w:t>修正財務計畫書（二版），高市府函報</w:t>
            </w:r>
          </w:p>
          <w:p w:rsidR="005F192E" w:rsidRPr="004517C2" w:rsidRDefault="005F192E" w:rsidP="0049709D">
            <w:pPr>
              <w:jc w:val="both"/>
              <w:rPr>
                <w:rFonts w:ascii="標楷體" w:hAnsi="標楷體"/>
                <w:bCs/>
                <w:spacing w:val="-20"/>
                <w:sz w:val="20"/>
              </w:rPr>
            </w:pPr>
            <w:r w:rsidRPr="004517C2">
              <w:rPr>
                <w:rFonts w:ascii="標楷體" w:hAnsi="標楷體" w:hint="eastAsia"/>
                <w:bCs/>
                <w:spacing w:val="-20"/>
                <w:sz w:val="20"/>
              </w:rPr>
              <w:t>90.1.12簽約</w:t>
            </w:r>
          </w:p>
        </w:tc>
      </w:tr>
      <w:tr w:rsidR="005F192E" w:rsidRPr="004517C2" w:rsidTr="0026666C">
        <w:tc>
          <w:tcPr>
            <w:tcW w:w="384" w:type="pct"/>
            <w:vMerge w:val="restart"/>
            <w:vAlign w:val="center"/>
          </w:tcPr>
          <w:p w:rsidR="005F192E" w:rsidRPr="004517C2" w:rsidRDefault="005F192E" w:rsidP="0049709D">
            <w:pPr>
              <w:jc w:val="center"/>
              <w:rPr>
                <w:rFonts w:ascii="標楷體" w:hAnsi="標楷體"/>
                <w:bCs/>
                <w:sz w:val="20"/>
              </w:rPr>
            </w:pPr>
            <w:r w:rsidRPr="004517C2">
              <w:rPr>
                <w:rFonts w:ascii="標楷體" w:hAnsi="標楷體" w:hint="eastAsia"/>
                <w:bCs/>
                <w:sz w:val="20"/>
              </w:rPr>
              <w:t>91.8</w:t>
            </w:r>
          </w:p>
        </w:tc>
        <w:tc>
          <w:tcPr>
            <w:tcW w:w="384" w:type="pct"/>
            <w:vMerge w:val="restart"/>
            <w:vAlign w:val="center"/>
          </w:tcPr>
          <w:p w:rsidR="005F192E" w:rsidRPr="004517C2" w:rsidRDefault="005F192E" w:rsidP="0049709D">
            <w:pPr>
              <w:jc w:val="right"/>
              <w:rPr>
                <w:rFonts w:ascii="標楷體" w:hAnsi="標楷體"/>
                <w:sz w:val="20"/>
              </w:rPr>
            </w:pPr>
            <w:r w:rsidRPr="004517C2">
              <w:rPr>
                <w:rFonts w:ascii="標楷體" w:hAnsi="標楷體"/>
                <w:bCs/>
                <w:sz w:val="20"/>
              </w:rPr>
              <w:t>1,813.79</w:t>
            </w:r>
          </w:p>
        </w:tc>
        <w:tc>
          <w:tcPr>
            <w:tcW w:w="272" w:type="pct"/>
            <w:vMerge w:val="restart"/>
            <w:vAlign w:val="center"/>
          </w:tcPr>
          <w:p w:rsidR="005F192E" w:rsidRPr="004517C2" w:rsidRDefault="005F192E" w:rsidP="0049709D">
            <w:pPr>
              <w:jc w:val="center"/>
              <w:rPr>
                <w:rFonts w:ascii="標楷體" w:hAnsi="標楷體"/>
                <w:sz w:val="20"/>
              </w:rPr>
            </w:pPr>
            <w:r w:rsidRPr="004517C2">
              <w:rPr>
                <w:rFonts w:ascii="標楷體" w:hAnsi="標楷體" w:hint="eastAsia"/>
                <w:bCs/>
                <w:sz w:val="20"/>
              </w:rPr>
              <w:t>同上</w:t>
            </w:r>
          </w:p>
        </w:tc>
        <w:tc>
          <w:tcPr>
            <w:tcW w:w="336" w:type="pct"/>
            <w:vMerge w:val="restart"/>
            <w:vAlign w:val="center"/>
          </w:tcPr>
          <w:p w:rsidR="005F192E" w:rsidRPr="004517C2" w:rsidRDefault="005F192E" w:rsidP="0049709D">
            <w:pPr>
              <w:jc w:val="center"/>
              <w:rPr>
                <w:rFonts w:ascii="標楷體" w:hAnsi="標楷體"/>
                <w:bCs/>
                <w:sz w:val="20"/>
              </w:rPr>
            </w:pPr>
            <w:r w:rsidRPr="004517C2">
              <w:rPr>
                <w:rFonts w:ascii="標楷體" w:hAnsi="標楷體" w:hint="eastAsia"/>
                <w:bCs/>
                <w:sz w:val="20"/>
              </w:rPr>
              <w:t>同上</w:t>
            </w:r>
          </w:p>
        </w:tc>
        <w:tc>
          <w:tcPr>
            <w:tcW w:w="732" w:type="pct"/>
            <w:vMerge w:val="restart"/>
            <w:vAlign w:val="center"/>
          </w:tcPr>
          <w:p w:rsidR="005F192E" w:rsidRPr="004517C2" w:rsidRDefault="005F192E" w:rsidP="0049709D">
            <w:pPr>
              <w:jc w:val="center"/>
              <w:rPr>
                <w:rFonts w:ascii="標楷體" w:hAnsi="標楷體"/>
                <w:bCs/>
                <w:sz w:val="20"/>
              </w:rPr>
            </w:pPr>
            <w:r w:rsidRPr="004517C2">
              <w:rPr>
                <w:rFonts w:ascii="標楷體" w:hAnsi="標楷體" w:hint="eastAsia"/>
                <w:bCs/>
                <w:sz w:val="20"/>
              </w:rPr>
              <w:t>同上</w:t>
            </w:r>
          </w:p>
        </w:tc>
        <w:tc>
          <w:tcPr>
            <w:tcW w:w="238" w:type="pct"/>
            <w:vMerge w:val="restart"/>
            <w:vAlign w:val="center"/>
          </w:tcPr>
          <w:p w:rsidR="005F192E" w:rsidRPr="004517C2" w:rsidRDefault="005F192E" w:rsidP="0049709D">
            <w:pPr>
              <w:jc w:val="right"/>
              <w:rPr>
                <w:rFonts w:ascii="標楷體" w:hAnsi="標楷體"/>
                <w:bCs/>
                <w:spacing w:val="-20"/>
                <w:sz w:val="20"/>
              </w:rPr>
            </w:pPr>
            <w:r w:rsidRPr="004517C2">
              <w:rPr>
                <w:rFonts w:ascii="標楷體" w:hAnsi="標楷體" w:hint="eastAsia"/>
                <w:bCs/>
                <w:spacing w:val="-20"/>
                <w:sz w:val="20"/>
              </w:rPr>
              <w:t>3.5%</w:t>
            </w:r>
          </w:p>
        </w:tc>
        <w:tc>
          <w:tcPr>
            <w:tcW w:w="287" w:type="pct"/>
            <w:vAlign w:val="center"/>
          </w:tcPr>
          <w:p w:rsidR="005F192E" w:rsidRPr="004517C2" w:rsidRDefault="005F192E" w:rsidP="0049709D">
            <w:pPr>
              <w:jc w:val="right"/>
              <w:rPr>
                <w:rFonts w:ascii="標楷體" w:hAnsi="標楷體"/>
                <w:spacing w:val="-20"/>
                <w:sz w:val="20"/>
              </w:rPr>
            </w:pPr>
            <w:r w:rsidRPr="004517C2">
              <w:rPr>
                <w:rFonts w:ascii="標楷體" w:hAnsi="標楷體" w:hint="eastAsia"/>
                <w:bCs/>
                <w:spacing w:val="-20"/>
                <w:sz w:val="20"/>
              </w:rPr>
              <w:t>11.77％</w:t>
            </w:r>
          </w:p>
        </w:tc>
        <w:tc>
          <w:tcPr>
            <w:tcW w:w="299" w:type="pct"/>
            <w:vAlign w:val="center"/>
          </w:tcPr>
          <w:p w:rsidR="005F192E" w:rsidRPr="004517C2" w:rsidRDefault="005F192E" w:rsidP="0049709D">
            <w:pPr>
              <w:jc w:val="right"/>
              <w:rPr>
                <w:rFonts w:ascii="標楷體" w:hAnsi="標楷體"/>
                <w:spacing w:val="-20"/>
                <w:sz w:val="20"/>
              </w:rPr>
            </w:pPr>
            <w:r w:rsidRPr="004517C2">
              <w:rPr>
                <w:rFonts w:ascii="標楷體" w:hAnsi="標楷體" w:hint="eastAsia"/>
                <w:bCs/>
                <w:spacing w:val="-20"/>
                <w:sz w:val="20"/>
              </w:rPr>
              <w:t>14.00％</w:t>
            </w:r>
          </w:p>
        </w:tc>
        <w:tc>
          <w:tcPr>
            <w:tcW w:w="330" w:type="pct"/>
            <w:vAlign w:val="center"/>
          </w:tcPr>
          <w:p w:rsidR="005F192E" w:rsidRPr="004517C2" w:rsidRDefault="005F192E" w:rsidP="0049709D">
            <w:pPr>
              <w:jc w:val="right"/>
              <w:rPr>
                <w:rFonts w:ascii="標楷體" w:hAnsi="標楷體"/>
                <w:spacing w:val="-20"/>
                <w:sz w:val="20"/>
              </w:rPr>
            </w:pPr>
            <w:r w:rsidRPr="004517C2">
              <w:rPr>
                <w:rFonts w:ascii="標楷體" w:hAnsi="標楷體"/>
                <w:bCs/>
                <w:spacing w:val="-20"/>
                <w:sz w:val="20"/>
              </w:rPr>
              <w:t>16.81％</w:t>
            </w:r>
          </w:p>
        </w:tc>
        <w:tc>
          <w:tcPr>
            <w:tcW w:w="1737" w:type="pct"/>
            <w:vMerge w:val="restart"/>
            <w:vAlign w:val="center"/>
          </w:tcPr>
          <w:p w:rsidR="005F192E" w:rsidRPr="004517C2" w:rsidRDefault="005F192E" w:rsidP="0049709D">
            <w:pPr>
              <w:jc w:val="both"/>
              <w:rPr>
                <w:rFonts w:ascii="標楷體" w:hAnsi="標楷體"/>
                <w:bCs/>
                <w:spacing w:val="-20"/>
                <w:sz w:val="20"/>
              </w:rPr>
            </w:pPr>
            <w:r w:rsidRPr="004517C2">
              <w:rPr>
                <w:rFonts w:ascii="標楷體" w:hAnsi="標楷體" w:hint="eastAsia"/>
                <w:bCs/>
                <w:spacing w:val="-20"/>
                <w:sz w:val="20"/>
              </w:rPr>
              <w:t>高市府財務計畫（依行政院89.12.30函核定之審議意見修正計畫內容）</w:t>
            </w:r>
          </w:p>
        </w:tc>
      </w:tr>
      <w:tr w:rsidR="005F192E" w:rsidRPr="004517C2" w:rsidTr="0026666C">
        <w:tc>
          <w:tcPr>
            <w:tcW w:w="384" w:type="pct"/>
            <w:vMerge/>
            <w:vAlign w:val="center"/>
          </w:tcPr>
          <w:p w:rsidR="005F192E" w:rsidRPr="004517C2" w:rsidRDefault="005F192E" w:rsidP="0049709D">
            <w:pPr>
              <w:jc w:val="center"/>
              <w:rPr>
                <w:rFonts w:ascii="標楷體" w:hAnsi="標楷體"/>
                <w:bCs/>
                <w:sz w:val="20"/>
              </w:rPr>
            </w:pPr>
          </w:p>
        </w:tc>
        <w:tc>
          <w:tcPr>
            <w:tcW w:w="384" w:type="pct"/>
            <w:vMerge/>
            <w:vAlign w:val="center"/>
          </w:tcPr>
          <w:p w:rsidR="005F192E" w:rsidRPr="004517C2" w:rsidRDefault="005F192E" w:rsidP="0049709D">
            <w:pPr>
              <w:jc w:val="right"/>
              <w:rPr>
                <w:rFonts w:ascii="標楷體" w:hAnsi="標楷體"/>
                <w:bCs/>
                <w:sz w:val="20"/>
              </w:rPr>
            </w:pPr>
          </w:p>
        </w:tc>
        <w:tc>
          <w:tcPr>
            <w:tcW w:w="272" w:type="pct"/>
            <w:vMerge/>
            <w:vAlign w:val="center"/>
          </w:tcPr>
          <w:p w:rsidR="005F192E" w:rsidRPr="004517C2" w:rsidRDefault="005F192E" w:rsidP="0049709D">
            <w:pPr>
              <w:jc w:val="right"/>
              <w:rPr>
                <w:rFonts w:ascii="標楷體" w:hAnsi="標楷體"/>
                <w:sz w:val="20"/>
              </w:rPr>
            </w:pPr>
          </w:p>
        </w:tc>
        <w:tc>
          <w:tcPr>
            <w:tcW w:w="336" w:type="pct"/>
            <w:vMerge/>
            <w:vAlign w:val="center"/>
          </w:tcPr>
          <w:p w:rsidR="005F192E" w:rsidRPr="004517C2" w:rsidRDefault="005F192E" w:rsidP="0049709D">
            <w:pPr>
              <w:jc w:val="center"/>
              <w:rPr>
                <w:rFonts w:ascii="標楷體" w:hAnsi="標楷體"/>
                <w:bCs/>
                <w:sz w:val="20"/>
              </w:rPr>
            </w:pPr>
          </w:p>
        </w:tc>
        <w:tc>
          <w:tcPr>
            <w:tcW w:w="732" w:type="pct"/>
            <w:vMerge/>
            <w:vAlign w:val="center"/>
          </w:tcPr>
          <w:p w:rsidR="005F192E" w:rsidRPr="004517C2" w:rsidRDefault="005F192E" w:rsidP="0049709D">
            <w:pPr>
              <w:jc w:val="center"/>
              <w:rPr>
                <w:rFonts w:ascii="標楷體" w:hAnsi="標楷體"/>
                <w:bCs/>
                <w:sz w:val="20"/>
              </w:rPr>
            </w:pPr>
          </w:p>
        </w:tc>
        <w:tc>
          <w:tcPr>
            <w:tcW w:w="238" w:type="pct"/>
            <w:vMerge/>
            <w:vAlign w:val="center"/>
          </w:tcPr>
          <w:p w:rsidR="005F192E" w:rsidRPr="004517C2" w:rsidRDefault="005F192E" w:rsidP="0049709D">
            <w:pPr>
              <w:jc w:val="right"/>
              <w:rPr>
                <w:rFonts w:ascii="標楷體" w:hAnsi="標楷體"/>
                <w:spacing w:val="-20"/>
                <w:sz w:val="20"/>
              </w:rPr>
            </w:pPr>
          </w:p>
        </w:tc>
        <w:tc>
          <w:tcPr>
            <w:tcW w:w="287" w:type="pct"/>
            <w:vAlign w:val="center"/>
          </w:tcPr>
          <w:p w:rsidR="005F192E" w:rsidRPr="004517C2" w:rsidRDefault="005F192E" w:rsidP="0049709D">
            <w:pPr>
              <w:jc w:val="right"/>
              <w:rPr>
                <w:rFonts w:ascii="標楷體" w:hAnsi="標楷體"/>
                <w:bCs/>
                <w:spacing w:val="-20"/>
                <w:sz w:val="20"/>
              </w:rPr>
            </w:pPr>
            <w:r w:rsidRPr="004517C2">
              <w:rPr>
                <w:rFonts w:ascii="標楷體" w:hAnsi="標楷體" w:hint="eastAsia"/>
                <w:bCs/>
                <w:spacing w:val="-20"/>
                <w:sz w:val="20"/>
              </w:rPr>
              <w:t>10％</w:t>
            </w:r>
          </w:p>
        </w:tc>
        <w:tc>
          <w:tcPr>
            <w:tcW w:w="299" w:type="pct"/>
            <w:vAlign w:val="center"/>
          </w:tcPr>
          <w:p w:rsidR="005F192E" w:rsidRPr="004517C2" w:rsidRDefault="005F192E" w:rsidP="0049709D">
            <w:pPr>
              <w:jc w:val="right"/>
              <w:rPr>
                <w:rFonts w:ascii="標楷體" w:hAnsi="標楷體"/>
                <w:bCs/>
                <w:spacing w:val="-20"/>
                <w:sz w:val="20"/>
              </w:rPr>
            </w:pPr>
            <w:r w:rsidRPr="004517C2">
              <w:rPr>
                <w:rFonts w:ascii="標楷體" w:hAnsi="標楷體" w:hint="eastAsia"/>
                <w:bCs/>
                <w:spacing w:val="-20"/>
                <w:sz w:val="20"/>
              </w:rPr>
              <w:t>18.27％</w:t>
            </w:r>
          </w:p>
        </w:tc>
        <w:tc>
          <w:tcPr>
            <w:tcW w:w="330" w:type="pct"/>
            <w:vAlign w:val="center"/>
          </w:tcPr>
          <w:p w:rsidR="005F192E" w:rsidRPr="004517C2" w:rsidRDefault="005F192E" w:rsidP="0049709D">
            <w:pPr>
              <w:jc w:val="right"/>
              <w:rPr>
                <w:rFonts w:ascii="標楷體" w:hAnsi="標楷體"/>
                <w:bCs/>
                <w:spacing w:val="-20"/>
                <w:sz w:val="20"/>
              </w:rPr>
            </w:pPr>
            <w:r w:rsidRPr="004517C2">
              <w:rPr>
                <w:rFonts w:ascii="標楷體" w:hAnsi="標楷體" w:hint="eastAsia"/>
                <w:bCs/>
                <w:spacing w:val="-20"/>
                <w:sz w:val="20"/>
              </w:rPr>
              <w:t>21.95</w:t>
            </w:r>
            <w:r w:rsidRPr="004517C2">
              <w:rPr>
                <w:rFonts w:ascii="標楷體" w:hAnsi="標楷體"/>
                <w:bCs/>
                <w:spacing w:val="-20"/>
                <w:sz w:val="20"/>
              </w:rPr>
              <w:t>％</w:t>
            </w:r>
          </w:p>
        </w:tc>
        <w:tc>
          <w:tcPr>
            <w:tcW w:w="1737" w:type="pct"/>
            <w:vMerge/>
            <w:vAlign w:val="center"/>
          </w:tcPr>
          <w:p w:rsidR="005F192E" w:rsidRPr="004517C2" w:rsidRDefault="005F192E" w:rsidP="0049709D">
            <w:pPr>
              <w:jc w:val="center"/>
              <w:rPr>
                <w:rFonts w:ascii="標楷體" w:hAnsi="標楷體"/>
                <w:bCs/>
                <w:sz w:val="20"/>
              </w:rPr>
            </w:pPr>
          </w:p>
        </w:tc>
      </w:tr>
      <w:tr w:rsidR="005F192E" w:rsidRPr="004517C2" w:rsidTr="0026666C">
        <w:tc>
          <w:tcPr>
            <w:tcW w:w="384" w:type="pct"/>
            <w:vMerge w:val="restart"/>
            <w:vAlign w:val="center"/>
          </w:tcPr>
          <w:p w:rsidR="005F192E" w:rsidRPr="004517C2" w:rsidRDefault="005F192E" w:rsidP="0049709D">
            <w:pPr>
              <w:jc w:val="center"/>
              <w:rPr>
                <w:rFonts w:ascii="標楷體" w:hAnsi="標楷體"/>
                <w:bCs/>
                <w:sz w:val="20"/>
              </w:rPr>
            </w:pPr>
            <w:r w:rsidRPr="004517C2">
              <w:rPr>
                <w:rFonts w:ascii="標楷體" w:hAnsi="標楷體" w:hint="eastAsia"/>
                <w:bCs/>
                <w:sz w:val="20"/>
              </w:rPr>
              <w:t>93.9.20</w:t>
            </w:r>
          </w:p>
        </w:tc>
        <w:tc>
          <w:tcPr>
            <w:tcW w:w="384" w:type="pct"/>
            <w:vMerge w:val="restart"/>
            <w:vAlign w:val="center"/>
          </w:tcPr>
          <w:p w:rsidR="005F192E" w:rsidRPr="004517C2" w:rsidRDefault="005F192E" w:rsidP="0049709D">
            <w:pPr>
              <w:jc w:val="right"/>
              <w:rPr>
                <w:rFonts w:ascii="標楷體" w:hAnsi="標楷體"/>
                <w:sz w:val="20"/>
              </w:rPr>
            </w:pPr>
            <w:r w:rsidRPr="004517C2">
              <w:rPr>
                <w:rFonts w:ascii="標楷體" w:hAnsi="標楷體"/>
                <w:bCs/>
                <w:sz w:val="20"/>
              </w:rPr>
              <w:t>1,813.79</w:t>
            </w:r>
          </w:p>
        </w:tc>
        <w:tc>
          <w:tcPr>
            <w:tcW w:w="272" w:type="pct"/>
            <w:vMerge w:val="restart"/>
            <w:vAlign w:val="center"/>
          </w:tcPr>
          <w:p w:rsidR="005F192E" w:rsidRPr="004517C2" w:rsidRDefault="005F192E" w:rsidP="0049709D">
            <w:pPr>
              <w:jc w:val="right"/>
              <w:rPr>
                <w:rFonts w:ascii="標楷體" w:hAnsi="標楷體"/>
                <w:sz w:val="20"/>
              </w:rPr>
            </w:pPr>
            <w:r w:rsidRPr="004517C2">
              <w:rPr>
                <w:rFonts w:ascii="標楷體" w:hAnsi="標楷體" w:hint="eastAsia"/>
                <w:bCs/>
                <w:sz w:val="20"/>
              </w:rPr>
              <w:t>同上</w:t>
            </w:r>
          </w:p>
        </w:tc>
        <w:tc>
          <w:tcPr>
            <w:tcW w:w="336" w:type="pct"/>
            <w:vMerge w:val="restart"/>
            <w:vAlign w:val="center"/>
          </w:tcPr>
          <w:p w:rsidR="005F192E" w:rsidRPr="004517C2" w:rsidRDefault="005F192E" w:rsidP="0049709D">
            <w:pPr>
              <w:jc w:val="center"/>
              <w:rPr>
                <w:rFonts w:ascii="標楷體" w:hAnsi="標楷體"/>
                <w:bCs/>
                <w:sz w:val="20"/>
              </w:rPr>
            </w:pPr>
            <w:r w:rsidRPr="004517C2">
              <w:rPr>
                <w:rFonts w:ascii="標楷體" w:hAnsi="標楷體" w:hint="eastAsia"/>
                <w:bCs/>
                <w:sz w:val="20"/>
              </w:rPr>
              <w:t>同上</w:t>
            </w:r>
          </w:p>
        </w:tc>
        <w:tc>
          <w:tcPr>
            <w:tcW w:w="732" w:type="pct"/>
            <w:vMerge w:val="restart"/>
            <w:vAlign w:val="center"/>
          </w:tcPr>
          <w:p w:rsidR="005F192E" w:rsidRPr="004517C2" w:rsidRDefault="005F192E" w:rsidP="0049709D">
            <w:pPr>
              <w:jc w:val="center"/>
              <w:rPr>
                <w:rFonts w:ascii="標楷體" w:hAnsi="標楷體"/>
                <w:bCs/>
                <w:sz w:val="20"/>
              </w:rPr>
            </w:pPr>
            <w:r w:rsidRPr="004517C2">
              <w:rPr>
                <w:rFonts w:ascii="標楷體" w:hAnsi="標楷體" w:hint="eastAsia"/>
                <w:bCs/>
                <w:sz w:val="20"/>
              </w:rPr>
              <w:t>同上</w:t>
            </w:r>
          </w:p>
        </w:tc>
        <w:tc>
          <w:tcPr>
            <w:tcW w:w="238" w:type="pct"/>
            <w:vMerge w:val="restart"/>
            <w:vAlign w:val="center"/>
          </w:tcPr>
          <w:p w:rsidR="005F192E" w:rsidRPr="004517C2" w:rsidRDefault="005F192E" w:rsidP="0049709D">
            <w:pPr>
              <w:jc w:val="right"/>
              <w:rPr>
                <w:rFonts w:ascii="標楷體" w:hAnsi="標楷體"/>
                <w:spacing w:val="-20"/>
                <w:sz w:val="20"/>
              </w:rPr>
            </w:pPr>
            <w:r w:rsidRPr="004517C2">
              <w:rPr>
                <w:rFonts w:ascii="標楷體" w:hAnsi="標楷體" w:hint="eastAsia"/>
                <w:bCs/>
                <w:spacing w:val="-20"/>
                <w:sz w:val="20"/>
              </w:rPr>
              <w:t>3.5%</w:t>
            </w:r>
          </w:p>
        </w:tc>
        <w:tc>
          <w:tcPr>
            <w:tcW w:w="287" w:type="pct"/>
            <w:vAlign w:val="center"/>
          </w:tcPr>
          <w:p w:rsidR="005F192E" w:rsidRPr="004517C2" w:rsidRDefault="005F192E" w:rsidP="0049709D">
            <w:pPr>
              <w:jc w:val="right"/>
              <w:rPr>
                <w:rFonts w:ascii="標楷體" w:hAnsi="標楷體"/>
                <w:spacing w:val="-20"/>
                <w:sz w:val="20"/>
              </w:rPr>
            </w:pPr>
            <w:r w:rsidRPr="004517C2">
              <w:rPr>
                <w:rFonts w:ascii="標楷體" w:hAnsi="標楷體" w:hint="eastAsia"/>
                <w:bCs/>
                <w:spacing w:val="-20"/>
                <w:sz w:val="20"/>
              </w:rPr>
              <w:t>11.77％</w:t>
            </w:r>
          </w:p>
        </w:tc>
        <w:tc>
          <w:tcPr>
            <w:tcW w:w="299" w:type="pct"/>
            <w:vAlign w:val="center"/>
          </w:tcPr>
          <w:p w:rsidR="005F192E" w:rsidRPr="004517C2" w:rsidRDefault="005F192E" w:rsidP="0049709D">
            <w:pPr>
              <w:jc w:val="right"/>
              <w:rPr>
                <w:rFonts w:ascii="標楷體" w:hAnsi="標楷體"/>
                <w:spacing w:val="-20"/>
                <w:sz w:val="20"/>
              </w:rPr>
            </w:pPr>
            <w:r w:rsidRPr="004517C2">
              <w:rPr>
                <w:rFonts w:ascii="標楷體" w:hAnsi="標楷體" w:hint="eastAsia"/>
                <w:bCs/>
                <w:spacing w:val="-20"/>
                <w:sz w:val="20"/>
              </w:rPr>
              <w:t>14.00％</w:t>
            </w:r>
          </w:p>
        </w:tc>
        <w:tc>
          <w:tcPr>
            <w:tcW w:w="330" w:type="pct"/>
            <w:vAlign w:val="center"/>
          </w:tcPr>
          <w:p w:rsidR="005F192E" w:rsidRPr="004517C2" w:rsidRDefault="005F192E" w:rsidP="0049709D">
            <w:pPr>
              <w:jc w:val="right"/>
              <w:rPr>
                <w:rFonts w:ascii="標楷體" w:hAnsi="標楷體"/>
                <w:spacing w:val="-20"/>
                <w:sz w:val="20"/>
              </w:rPr>
            </w:pPr>
            <w:r w:rsidRPr="004517C2">
              <w:rPr>
                <w:rFonts w:ascii="標楷體" w:hAnsi="標楷體"/>
                <w:bCs/>
                <w:spacing w:val="-20"/>
                <w:sz w:val="20"/>
              </w:rPr>
              <w:t>16.81％</w:t>
            </w:r>
          </w:p>
        </w:tc>
        <w:tc>
          <w:tcPr>
            <w:tcW w:w="1737" w:type="pct"/>
            <w:vMerge w:val="restart"/>
            <w:vAlign w:val="center"/>
          </w:tcPr>
          <w:p w:rsidR="005F192E" w:rsidRPr="004517C2" w:rsidRDefault="005F192E" w:rsidP="0049709D">
            <w:pPr>
              <w:jc w:val="both"/>
              <w:rPr>
                <w:rFonts w:ascii="標楷體" w:hAnsi="標楷體"/>
                <w:bCs/>
                <w:sz w:val="20"/>
              </w:rPr>
            </w:pPr>
            <w:r w:rsidRPr="004517C2">
              <w:rPr>
                <w:rFonts w:ascii="標楷體" w:hAnsi="標楷體" w:hint="eastAsia"/>
                <w:bCs/>
                <w:sz w:val="20"/>
              </w:rPr>
              <w:t>交通部函復高市府財務計畫報告書修正案，原則同意備查</w:t>
            </w:r>
          </w:p>
        </w:tc>
      </w:tr>
      <w:tr w:rsidR="005F192E" w:rsidRPr="004517C2" w:rsidTr="0026666C">
        <w:tc>
          <w:tcPr>
            <w:tcW w:w="384" w:type="pct"/>
            <w:vMerge/>
            <w:vAlign w:val="center"/>
          </w:tcPr>
          <w:p w:rsidR="005F192E" w:rsidRPr="004517C2" w:rsidRDefault="005F192E" w:rsidP="0049709D">
            <w:pPr>
              <w:jc w:val="center"/>
              <w:rPr>
                <w:rFonts w:ascii="標楷體" w:hAnsi="標楷體"/>
                <w:bCs/>
                <w:sz w:val="20"/>
              </w:rPr>
            </w:pPr>
          </w:p>
        </w:tc>
        <w:tc>
          <w:tcPr>
            <w:tcW w:w="384" w:type="pct"/>
            <w:vMerge/>
            <w:vAlign w:val="center"/>
          </w:tcPr>
          <w:p w:rsidR="005F192E" w:rsidRPr="004517C2" w:rsidRDefault="005F192E" w:rsidP="0049709D">
            <w:pPr>
              <w:jc w:val="right"/>
              <w:rPr>
                <w:rFonts w:ascii="標楷體" w:hAnsi="標楷體"/>
                <w:bCs/>
                <w:sz w:val="20"/>
              </w:rPr>
            </w:pPr>
          </w:p>
        </w:tc>
        <w:tc>
          <w:tcPr>
            <w:tcW w:w="272" w:type="pct"/>
            <w:vMerge/>
            <w:vAlign w:val="center"/>
          </w:tcPr>
          <w:p w:rsidR="005F192E" w:rsidRPr="004517C2" w:rsidRDefault="005F192E" w:rsidP="0049709D">
            <w:pPr>
              <w:jc w:val="right"/>
              <w:rPr>
                <w:rFonts w:ascii="標楷體" w:hAnsi="標楷體"/>
                <w:sz w:val="20"/>
              </w:rPr>
            </w:pPr>
          </w:p>
        </w:tc>
        <w:tc>
          <w:tcPr>
            <w:tcW w:w="336" w:type="pct"/>
            <w:vMerge/>
            <w:vAlign w:val="center"/>
          </w:tcPr>
          <w:p w:rsidR="005F192E" w:rsidRPr="004517C2" w:rsidRDefault="005F192E" w:rsidP="0049709D">
            <w:pPr>
              <w:jc w:val="center"/>
              <w:rPr>
                <w:rFonts w:ascii="標楷體" w:hAnsi="標楷體"/>
                <w:bCs/>
                <w:sz w:val="20"/>
              </w:rPr>
            </w:pPr>
          </w:p>
        </w:tc>
        <w:tc>
          <w:tcPr>
            <w:tcW w:w="732" w:type="pct"/>
            <w:vMerge/>
            <w:vAlign w:val="center"/>
          </w:tcPr>
          <w:p w:rsidR="005F192E" w:rsidRPr="004517C2" w:rsidRDefault="005F192E" w:rsidP="0049709D">
            <w:pPr>
              <w:jc w:val="center"/>
              <w:rPr>
                <w:rFonts w:ascii="標楷體" w:hAnsi="標楷體"/>
                <w:bCs/>
                <w:sz w:val="20"/>
              </w:rPr>
            </w:pPr>
          </w:p>
        </w:tc>
        <w:tc>
          <w:tcPr>
            <w:tcW w:w="238" w:type="pct"/>
            <w:vMerge/>
            <w:vAlign w:val="center"/>
          </w:tcPr>
          <w:p w:rsidR="005F192E" w:rsidRPr="004517C2" w:rsidRDefault="005F192E" w:rsidP="0049709D">
            <w:pPr>
              <w:jc w:val="right"/>
              <w:rPr>
                <w:rFonts w:ascii="標楷體" w:hAnsi="標楷體"/>
                <w:spacing w:val="-20"/>
                <w:sz w:val="20"/>
              </w:rPr>
            </w:pPr>
          </w:p>
        </w:tc>
        <w:tc>
          <w:tcPr>
            <w:tcW w:w="287" w:type="pct"/>
            <w:vAlign w:val="center"/>
          </w:tcPr>
          <w:p w:rsidR="005F192E" w:rsidRPr="004517C2" w:rsidRDefault="005F192E" w:rsidP="0049709D">
            <w:pPr>
              <w:jc w:val="right"/>
              <w:rPr>
                <w:rFonts w:ascii="標楷體" w:hAnsi="標楷體"/>
                <w:bCs/>
                <w:spacing w:val="-20"/>
                <w:sz w:val="20"/>
              </w:rPr>
            </w:pPr>
            <w:r w:rsidRPr="004517C2">
              <w:rPr>
                <w:rFonts w:ascii="標楷體" w:hAnsi="標楷體" w:hint="eastAsia"/>
                <w:bCs/>
                <w:spacing w:val="-20"/>
                <w:sz w:val="20"/>
              </w:rPr>
              <w:t>10％</w:t>
            </w:r>
          </w:p>
        </w:tc>
        <w:tc>
          <w:tcPr>
            <w:tcW w:w="299" w:type="pct"/>
            <w:vAlign w:val="center"/>
          </w:tcPr>
          <w:p w:rsidR="005F192E" w:rsidRPr="004517C2" w:rsidRDefault="005F192E" w:rsidP="0049709D">
            <w:pPr>
              <w:jc w:val="right"/>
              <w:rPr>
                <w:rFonts w:ascii="標楷體" w:hAnsi="標楷體"/>
                <w:bCs/>
                <w:spacing w:val="-20"/>
                <w:sz w:val="20"/>
              </w:rPr>
            </w:pPr>
            <w:r w:rsidRPr="004517C2">
              <w:rPr>
                <w:rFonts w:ascii="標楷體" w:hAnsi="標楷體" w:hint="eastAsia"/>
                <w:bCs/>
                <w:spacing w:val="-20"/>
                <w:sz w:val="20"/>
              </w:rPr>
              <w:t>18.27％</w:t>
            </w:r>
          </w:p>
        </w:tc>
        <w:tc>
          <w:tcPr>
            <w:tcW w:w="330" w:type="pct"/>
            <w:vAlign w:val="center"/>
          </w:tcPr>
          <w:p w:rsidR="005F192E" w:rsidRPr="004517C2" w:rsidRDefault="005F192E" w:rsidP="0049709D">
            <w:pPr>
              <w:jc w:val="right"/>
              <w:rPr>
                <w:rFonts w:ascii="標楷體" w:hAnsi="標楷體"/>
                <w:bCs/>
                <w:spacing w:val="-20"/>
                <w:sz w:val="20"/>
              </w:rPr>
            </w:pPr>
            <w:r w:rsidRPr="004517C2">
              <w:rPr>
                <w:rFonts w:ascii="標楷體" w:hAnsi="標楷體" w:hint="eastAsia"/>
                <w:bCs/>
                <w:spacing w:val="-20"/>
                <w:sz w:val="20"/>
              </w:rPr>
              <w:t>21.95</w:t>
            </w:r>
            <w:r w:rsidRPr="004517C2">
              <w:rPr>
                <w:rFonts w:ascii="標楷體" w:hAnsi="標楷體"/>
                <w:bCs/>
                <w:spacing w:val="-20"/>
                <w:sz w:val="20"/>
              </w:rPr>
              <w:t>％</w:t>
            </w:r>
          </w:p>
        </w:tc>
        <w:tc>
          <w:tcPr>
            <w:tcW w:w="1737" w:type="pct"/>
            <w:vMerge/>
            <w:vAlign w:val="center"/>
          </w:tcPr>
          <w:p w:rsidR="005F192E" w:rsidRPr="004517C2" w:rsidRDefault="005F192E" w:rsidP="0049709D">
            <w:pPr>
              <w:jc w:val="center"/>
              <w:rPr>
                <w:rFonts w:ascii="標楷體" w:hAnsi="標楷體"/>
                <w:bCs/>
                <w:sz w:val="20"/>
              </w:rPr>
            </w:pPr>
          </w:p>
        </w:tc>
      </w:tr>
    </w:tbl>
    <w:p w:rsidR="0098589A" w:rsidRPr="004517C2" w:rsidRDefault="0098589A" w:rsidP="005F192E">
      <w:pPr>
        <w:spacing w:line="300" w:lineRule="exact"/>
        <w:rPr>
          <w:rFonts w:ascii="標楷體" w:hAnsi="標楷體"/>
          <w:bCs/>
          <w:spacing w:val="-20"/>
          <w:sz w:val="20"/>
        </w:rPr>
      </w:pPr>
      <w:r w:rsidRPr="004517C2">
        <w:rPr>
          <w:rFonts w:ascii="標楷體" w:hAnsi="標楷體" w:hint="eastAsia"/>
          <w:bCs/>
          <w:spacing w:val="-20"/>
          <w:sz w:val="20"/>
        </w:rPr>
        <w:t>資料來源：高雄市捷運局</w:t>
      </w:r>
    </w:p>
    <w:p w:rsidR="005F192E" w:rsidRPr="004517C2" w:rsidRDefault="005F192E" w:rsidP="005F192E">
      <w:pPr>
        <w:spacing w:line="300" w:lineRule="exact"/>
        <w:rPr>
          <w:rFonts w:ascii="標楷體" w:hAnsi="標楷體"/>
          <w:bCs/>
          <w:spacing w:val="-20"/>
          <w:sz w:val="20"/>
        </w:rPr>
      </w:pPr>
      <w:r w:rsidRPr="004517C2">
        <w:rPr>
          <w:rFonts w:ascii="標楷體" w:hAnsi="標楷體" w:hint="eastAsia"/>
          <w:bCs/>
          <w:spacing w:val="-20"/>
          <w:sz w:val="20"/>
        </w:rPr>
        <w:t>自償率1：不含土地開發效益，自償率2：含土地開發效益</w:t>
      </w:r>
    </w:p>
    <w:p w:rsidR="005F192E" w:rsidRPr="004517C2" w:rsidRDefault="005F192E" w:rsidP="005F192E">
      <w:pPr>
        <w:spacing w:line="300" w:lineRule="exact"/>
        <w:rPr>
          <w:rFonts w:ascii="標楷體" w:hAnsi="標楷體"/>
          <w:bCs/>
          <w:spacing w:val="-20"/>
          <w:sz w:val="20"/>
        </w:rPr>
      </w:pPr>
      <w:r w:rsidRPr="004517C2">
        <w:rPr>
          <w:rFonts w:ascii="標楷體" w:hAnsi="標楷體" w:hint="eastAsia"/>
          <w:bCs/>
          <w:spacing w:val="-20"/>
          <w:sz w:val="20"/>
        </w:rPr>
        <w:t>NA：無資訊可得</w:t>
      </w:r>
    </w:p>
    <w:p w:rsidR="005F192E" w:rsidRPr="004517C2" w:rsidRDefault="005F192E" w:rsidP="005F192E">
      <w:pPr>
        <w:jc w:val="center"/>
        <w:rPr>
          <w:rFonts w:ascii="標楷體" w:hAnsi="標楷體"/>
        </w:rPr>
        <w:sectPr w:rsidR="005F192E" w:rsidRPr="004517C2" w:rsidSect="00C36AFA">
          <w:pgSz w:w="16840" w:h="11907" w:orient="landscape" w:code="9"/>
          <w:pgMar w:top="1418" w:right="1701" w:bottom="1418" w:left="1418" w:header="851" w:footer="851" w:gutter="227"/>
          <w:cols w:space="425"/>
          <w:docGrid w:type="linesAndChars" w:linePitch="457" w:charSpace="4127"/>
        </w:sectPr>
      </w:pPr>
    </w:p>
    <w:p w:rsidR="00524449" w:rsidRPr="004517C2" w:rsidRDefault="00524449" w:rsidP="00524449">
      <w:pPr>
        <w:pStyle w:val="a0"/>
        <w:numPr>
          <w:ilvl w:val="0"/>
          <w:numId w:val="0"/>
        </w:numPr>
        <w:ind w:left="695" w:hanging="695"/>
        <w:rPr>
          <w:rFonts w:hAnsi="標楷體"/>
          <w:sz w:val="24"/>
          <w:szCs w:val="24"/>
        </w:rPr>
      </w:pPr>
      <w:bookmarkStart w:id="423" w:name="_Toc293501970"/>
      <w:bookmarkStart w:id="424" w:name="_Toc293502344"/>
      <w:bookmarkStart w:id="425" w:name="_Toc293502467"/>
      <w:bookmarkStart w:id="426" w:name="_Toc294173314"/>
      <w:bookmarkStart w:id="427" w:name="_Toc294173951"/>
      <w:r w:rsidRPr="004517C2">
        <w:rPr>
          <w:rFonts w:hAnsi="標楷體"/>
        </w:rPr>
        <w:lastRenderedPageBreak/>
        <w:t>表</w:t>
      </w:r>
      <w:r w:rsidR="000F7AE3" w:rsidRPr="004517C2">
        <w:rPr>
          <w:rFonts w:hAnsi="標楷體" w:hint="eastAsia"/>
        </w:rPr>
        <w:t>二</w:t>
      </w:r>
      <w:r w:rsidRPr="004517C2">
        <w:rPr>
          <w:rFonts w:hAnsi="標楷體" w:hint="eastAsia"/>
        </w:rPr>
        <w:t xml:space="preserve">-1  </w:t>
      </w:r>
      <w:r w:rsidRPr="004517C2">
        <w:rPr>
          <w:rFonts w:hAnsi="標楷體"/>
        </w:rPr>
        <w:t>高捷公司之運量(樂觀情境)：實際與預估差異比較</w:t>
      </w:r>
      <w:bookmarkEnd w:id="423"/>
      <w:bookmarkEnd w:id="424"/>
      <w:bookmarkEnd w:id="425"/>
      <w:bookmarkEnd w:id="426"/>
      <w:bookmarkEnd w:id="427"/>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119"/>
        <w:gridCol w:w="1984"/>
        <w:gridCol w:w="1576"/>
        <w:gridCol w:w="1780"/>
      </w:tblGrid>
      <w:tr w:rsidR="00524449" w:rsidRPr="004517C2" w:rsidTr="00F80E42">
        <w:tc>
          <w:tcPr>
            <w:tcW w:w="3936" w:type="dxa"/>
            <w:gridSpan w:val="2"/>
          </w:tcPr>
          <w:p w:rsidR="00524449" w:rsidRPr="004517C2" w:rsidRDefault="00524449" w:rsidP="0049709D">
            <w:pPr>
              <w:jc w:val="center"/>
              <w:rPr>
                <w:rFonts w:ascii="標楷體" w:hAnsi="標楷體"/>
                <w:sz w:val="24"/>
              </w:rPr>
            </w:pPr>
            <w:r w:rsidRPr="004517C2">
              <w:rPr>
                <w:rFonts w:ascii="標楷體" w:hAnsi="標楷體"/>
                <w:sz w:val="24"/>
              </w:rPr>
              <w:t>項目</w:t>
            </w:r>
          </w:p>
        </w:tc>
        <w:tc>
          <w:tcPr>
            <w:tcW w:w="1984" w:type="dxa"/>
          </w:tcPr>
          <w:p w:rsidR="00524449" w:rsidRPr="004517C2" w:rsidRDefault="00524449" w:rsidP="0049709D">
            <w:pPr>
              <w:jc w:val="center"/>
              <w:rPr>
                <w:rFonts w:ascii="標楷體" w:hAnsi="標楷體"/>
                <w:sz w:val="24"/>
              </w:rPr>
            </w:pPr>
            <w:r w:rsidRPr="004517C2">
              <w:rPr>
                <w:rFonts w:ascii="標楷體" w:hAnsi="標楷體"/>
                <w:sz w:val="24"/>
              </w:rPr>
              <w:t>原預計(99年)</w:t>
            </w:r>
          </w:p>
        </w:tc>
        <w:tc>
          <w:tcPr>
            <w:tcW w:w="1576" w:type="dxa"/>
          </w:tcPr>
          <w:p w:rsidR="00524449" w:rsidRPr="004517C2" w:rsidRDefault="00524449" w:rsidP="0049709D">
            <w:pPr>
              <w:jc w:val="center"/>
              <w:rPr>
                <w:rFonts w:ascii="標楷體" w:hAnsi="標楷體"/>
                <w:sz w:val="24"/>
              </w:rPr>
            </w:pPr>
            <w:r w:rsidRPr="004517C2">
              <w:rPr>
                <w:rFonts w:ascii="標楷體" w:hAnsi="標楷體"/>
                <w:sz w:val="24"/>
              </w:rPr>
              <w:t>實際</w:t>
            </w:r>
          </w:p>
        </w:tc>
        <w:tc>
          <w:tcPr>
            <w:tcW w:w="1780" w:type="dxa"/>
          </w:tcPr>
          <w:p w:rsidR="00524449" w:rsidRPr="004517C2" w:rsidRDefault="00524449" w:rsidP="0049709D">
            <w:pPr>
              <w:jc w:val="center"/>
              <w:rPr>
                <w:rFonts w:ascii="標楷體" w:hAnsi="標楷體"/>
                <w:sz w:val="24"/>
              </w:rPr>
            </w:pPr>
            <w:r w:rsidRPr="004517C2">
              <w:rPr>
                <w:rFonts w:ascii="標楷體" w:hAnsi="標楷體"/>
                <w:sz w:val="24"/>
              </w:rPr>
              <w:t>差異</w:t>
            </w:r>
          </w:p>
        </w:tc>
      </w:tr>
      <w:tr w:rsidR="00524449" w:rsidRPr="004517C2" w:rsidTr="00F80E42">
        <w:tc>
          <w:tcPr>
            <w:tcW w:w="817" w:type="dxa"/>
            <w:vMerge w:val="restart"/>
          </w:tcPr>
          <w:p w:rsidR="00524449" w:rsidRPr="004517C2" w:rsidRDefault="00524449" w:rsidP="0049709D">
            <w:pPr>
              <w:rPr>
                <w:rFonts w:ascii="標楷體" w:hAnsi="標楷體"/>
                <w:sz w:val="24"/>
              </w:rPr>
            </w:pPr>
            <w:r w:rsidRPr="004517C2">
              <w:rPr>
                <w:rFonts w:ascii="標楷體" w:hAnsi="標楷體"/>
                <w:sz w:val="24"/>
              </w:rPr>
              <w:t>社經特性</w:t>
            </w:r>
          </w:p>
        </w:tc>
        <w:tc>
          <w:tcPr>
            <w:tcW w:w="3119" w:type="dxa"/>
          </w:tcPr>
          <w:p w:rsidR="00524449" w:rsidRPr="004517C2" w:rsidRDefault="00524449" w:rsidP="0049709D">
            <w:pPr>
              <w:rPr>
                <w:rFonts w:ascii="標楷體" w:hAnsi="標楷體"/>
                <w:sz w:val="24"/>
              </w:rPr>
            </w:pPr>
            <w:r w:rsidRPr="004517C2">
              <w:rPr>
                <w:rFonts w:ascii="標楷體" w:hAnsi="標楷體"/>
                <w:sz w:val="24"/>
              </w:rPr>
              <w:t>人口數</w:t>
            </w:r>
          </w:p>
        </w:tc>
        <w:tc>
          <w:tcPr>
            <w:tcW w:w="1984" w:type="dxa"/>
          </w:tcPr>
          <w:p w:rsidR="00524449" w:rsidRPr="004517C2" w:rsidRDefault="00524449" w:rsidP="0049709D">
            <w:pPr>
              <w:jc w:val="right"/>
              <w:rPr>
                <w:rFonts w:ascii="標楷體" w:hAnsi="標楷體"/>
                <w:sz w:val="24"/>
              </w:rPr>
            </w:pPr>
            <w:r w:rsidRPr="004517C2">
              <w:rPr>
                <w:rFonts w:ascii="標楷體" w:hAnsi="標楷體"/>
                <w:sz w:val="24"/>
              </w:rPr>
              <w:t>3,364,528</w:t>
            </w:r>
          </w:p>
        </w:tc>
        <w:tc>
          <w:tcPr>
            <w:tcW w:w="1576" w:type="dxa"/>
          </w:tcPr>
          <w:p w:rsidR="00524449" w:rsidRPr="004517C2" w:rsidRDefault="00524449" w:rsidP="0049709D">
            <w:pPr>
              <w:jc w:val="right"/>
              <w:rPr>
                <w:rFonts w:ascii="標楷體" w:hAnsi="標楷體"/>
                <w:sz w:val="24"/>
              </w:rPr>
            </w:pPr>
            <w:r w:rsidRPr="004517C2">
              <w:rPr>
                <w:rFonts w:ascii="標楷體" w:hAnsi="標楷體"/>
                <w:sz w:val="24"/>
              </w:rPr>
              <w:t>2,965,999</w:t>
            </w:r>
          </w:p>
        </w:tc>
        <w:tc>
          <w:tcPr>
            <w:tcW w:w="1780" w:type="dxa"/>
          </w:tcPr>
          <w:p w:rsidR="00524449" w:rsidRPr="004517C2" w:rsidRDefault="00524449" w:rsidP="0049709D">
            <w:pPr>
              <w:jc w:val="right"/>
              <w:rPr>
                <w:rFonts w:ascii="標楷體" w:hAnsi="標楷體"/>
                <w:sz w:val="24"/>
              </w:rPr>
            </w:pPr>
            <w:r w:rsidRPr="004517C2">
              <w:rPr>
                <w:rFonts w:ascii="標楷體" w:hAnsi="標楷體"/>
                <w:sz w:val="24"/>
              </w:rPr>
              <w:t>-398,529</w:t>
            </w:r>
          </w:p>
        </w:tc>
      </w:tr>
      <w:tr w:rsidR="00524449" w:rsidRPr="004517C2" w:rsidTr="00F80E42">
        <w:tc>
          <w:tcPr>
            <w:tcW w:w="817" w:type="dxa"/>
            <w:vMerge/>
          </w:tcPr>
          <w:p w:rsidR="00524449" w:rsidRPr="004517C2" w:rsidRDefault="00524449" w:rsidP="0049709D">
            <w:pPr>
              <w:rPr>
                <w:rFonts w:ascii="標楷體" w:hAnsi="標楷體"/>
                <w:sz w:val="24"/>
              </w:rPr>
            </w:pPr>
          </w:p>
        </w:tc>
        <w:tc>
          <w:tcPr>
            <w:tcW w:w="3119" w:type="dxa"/>
          </w:tcPr>
          <w:p w:rsidR="00524449" w:rsidRPr="004517C2" w:rsidRDefault="00524449" w:rsidP="0049709D">
            <w:pPr>
              <w:rPr>
                <w:rFonts w:ascii="標楷體" w:hAnsi="標楷體"/>
                <w:sz w:val="24"/>
              </w:rPr>
            </w:pPr>
            <w:r w:rsidRPr="004517C2">
              <w:rPr>
                <w:rFonts w:ascii="標楷體" w:hAnsi="標楷體"/>
                <w:sz w:val="24"/>
              </w:rPr>
              <w:t>就業人數-二級(人)</w:t>
            </w:r>
          </w:p>
        </w:tc>
        <w:tc>
          <w:tcPr>
            <w:tcW w:w="1984" w:type="dxa"/>
          </w:tcPr>
          <w:p w:rsidR="00524449" w:rsidRPr="004517C2" w:rsidRDefault="00524449" w:rsidP="0049709D">
            <w:pPr>
              <w:jc w:val="right"/>
              <w:rPr>
                <w:rFonts w:ascii="標楷體" w:hAnsi="標楷體"/>
                <w:sz w:val="24"/>
              </w:rPr>
            </w:pPr>
            <w:r w:rsidRPr="004517C2">
              <w:rPr>
                <w:rFonts w:ascii="標楷體" w:hAnsi="標楷體"/>
                <w:sz w:val="24"/>
              </w:rPr>
              <w:t>546,232</w:t>
            </w:r>
          </w:p>
        </w:tc>
        <w:tc>
          <w:tcPr>
            <w:tcW w:w="1576" w:type="dxa"/>
          </w:tcPr>
          <w:p w:rsidR="00524449" w:rsidRPr="004517C2" w:rsidRDefault="00524449" w:rsidP="0049709D">
            <w:pPr>
              <w:jc w:val="right"/>
              <w:rPr>
                <w:rFonts w:ascii="標楷體" w:hAnsi="標楷體"/>
                <w:sz w:val="24"/>
              </w:rPr>
            </w:pPr>
            <w:r w:rsidRPr="004517C2">
              <w:rPr>
                <w:rFonts w:ascii="標楷體" w:hAnsi="標楷體"/>
                <w:sz w:val="24"/>
              </w:rPr>
              <w:t>464,796</w:t>
            </w:r>
          </w:p>
        </w:tc>
        <w:tc>
          <w:tcPr>
            <w:tcW w:w="1780" w:type="dxa"/>
          </w:tcPr>
          <w:p w:rsidR="00524449" w:rsidRPr="004517C2" w:rsidRDefault="00524449" w:rsidP="0049709D">
            <w:pPr>
              <w:jc w:val="right"/>
              <w:rPr>
                <w:rFonts w:ascii="標楷體" w:hAnsi="標楷體"/>
                <w:sz w:val="24"/>
              </w:rPr>
            </w:pPr>
            <w:r w:rsidRPr="004517C2">
              <w:rPr>
                <w:rFonts w:ascii="標楷體" w:hAnsi="標楷體"/>
                <w:sz w:val="24"/>
              </w:rPr>
              <w:t>-81,436</w:t>
            </w:r>
          </w:p>
        </w:tc>
      </w:tr>
      <w:tr w:rsidR="00524449" w:rsidRPr="004517C2" w:rsidTr="00F80E42">
        <w:tc>
          <w:tcPr>
            <w:tcW w:w="817" w:type="dxa"/>
            <w:vMerge/>
          </w:tcPr>
          <w:p w:rsidR="00524449" w:rsidRPr="004517C2" w:rsidRDefault="00524449" w:rsidP="0049709D">
            <w:pPr>
              <w:rPr>
                <w:rFonts w:ascii="標楷體" w:hAnsi="標楷體"/>
                <w:sz w:val="24"/>
              </w:rPr>
            </w:pPr>
          </w:p>
        </w:tc>
        <w:tc>
          <w:tcPr>
            <w:tcW w:w="3119" w:type="dxa"/>
          </w:tcPr>
          <w:p w:rsidR="00524449" w:rsidRPr="004517C2" w:rsidRDefault="00524449" w:rsidP="0049709D">
            <w:pPr>
              <w:rPr>
                <w:rFonts w:ascii="標楷體" w:hAnsi="標楷體"/>
                <w:sz w:val="24"/>
              </w:rPr>
            </w:pPr>
            <w:r w:rsidRPr="004517C2">
              <w:rPr>
                <w:rFonts w:ascii="標楷體" w:hAnsi="標楷體"/>
                <w:sz w:val="24"/>
              </w:rPr>
              <w:t>就業人數-三級(人)</w:t>
            </w:r>
          </w:p>
        </w:tc>
        <w:tc>
          <w:tcPr>
            <w:tcW w:w="1984" w:type="dxa"/>
          </w:tcPr>
          <w:p w:rsidR="00524449" w:rsidRPr="004517C2" w:rsidRDefault="00524449" w:rsidP="0049709D">
            <w:pPr>
              <w:jc w:val="right"/>
              <w:rPr>
                <w:rFonts w:ascii="標楷體" w:hAnsi="標楷體"/>
                <w:sz w:val="24"/>
              </w:rPr>
            </w:pPr>
            <w:r w:rsidRPr="004517C2">
              <w:rPr>
                <w:rFonts w:ascii="標楷體" w:hAnsi="標楷體"/>
                <w:sz w:val="24"/>
              </w:rPr>
              <w:t>1,052,986</w:t>
            </w:r>
          </w:p>
        </w:tc>
        <w:tc>
          <w:tcPr>
            <w:tcW w:w="1576" w:type="dxa"/>
          </w:tcPr>
          <w:p w:rsidR="00524449" w:rsidRPr="004517C2" w:rsidRDefault="00524449" w:rsidP="0049709D">
            <w:pPr>
              <w:jc w:val="right"/>
              <w:rPr>
                <w:rFonts w:ascii="標楷體" w:hAnsi="標楷體"/>
                <w:sz w:val="24"/>
              </w:rPr>
            </w:pPr>
            <w:r w:rsidRPr="004517C2">
              <w:rPr>
                <w:rFonts w:ascii="標楷體" w:hAnsi="標楷體"/>
                <w:sz w:val="24"/>
              </w:rPr>
              <w:t>787,716</w:t>
            </w:r>
          </w:p>
        </w:tc>
        <w:tc>
          <w:tcPr>
            <w:tcW w:w="1780" w:type="dxa"/>
          </w:tcPr>
          <w:p w:rsidR="00524449" w:rsidRPr="004517C2" w:rsidRDefault="00524449" w:rsidP="0049709D">
            <w:pPr>
              <w:jc w:val="right"/>
              <w:rPr>
                <w:rFonts w:ascii="標楷體" w:hAnsi="標楷體"/>
                <w:sz w:val="24"/>
              </w:rPr>
            </w:pPr>
            <w:r w:rsidRPr="004517C2">
              <w:rPr>
                <w:rFonts w:ascii="標楷體" w:hAnsi="標楷體"/>
                <w:sz w:val="24"/>
              </w:rPr>
              <w:t>-265,270</w:t>
            </w:r>
          </w:p>
        </w:tc>
      </w:tr>
      <w:tr w:rsidR="00524449" w:rsidRPr="004517C2" w:rsidTr="00F80E42">
        <w:tc>
          <w:tcPr>
            <w:tcW w:w="817" w:type="dxa"/>
            <w:vMerge/>
          </w:tcPr>
          <w:p w:rsidR="00524449" w:rsidRPr="004517C2" w:rsidRDefault="00524449" w:rsidP="0049709D">
            <w:pPr>
              <w:rPr>
                <w:rFonts w:ascii="標楷體" w:hAnsi="標楷體"/>
                <w:sz w:val="24"/>
              </w:rPr>
            </w:pPr>
          </w:p>
        </w:tc>
        <w:tc>
          <w:tcPr>
            <w:tcW w:w="3119" w:type="dxa"/>
          </w:tcPr>
          <w:p w:rsidR="00524449" w:rsidRPr="004517C2" w:rsidRDefault="00524449" w:rsidP="0049709D">
            <w:pPr>
              <w:rPr>
                <w:rFonts w:ascii="標楷體" w:hAnsi="標楷體"/>
                <w:sz w:val="24"/>
              </w:rPr>
            </w:pPr>
            <w:r w:rsidRPr="004517C2">
              <w:rPr>
                <w:rFonts w:ascii="標楷體" w:hAnsi="標楷體"/>
                <w:sz w:val="24"/>
              </w:rPr>
              <w:t>家戶所得(元/月/戶)</w:t>
            </w:r>
          </w:p>
        </w:tc>
        <w:tc>
          <w:tcPr>
            <w:tcW w:w="1984" w:type="dxa"/>
          </w:tcPr>
          <w:p w:rsidR="00524449" w:rsidRPr="004517C2" w:rsidRDefault="00524449" w:rsidP="0049709D">
            <w:pPr>
              <w:jc w:val="right"/>
              <w:rPr>
                <w:rFonts w:ascii="標楷體" w:hAnsi="標楷體"/>
                <w:sz w:val="24"/>
              </w:rPr>
            </w:pPr>
            <w:r w:rsidRPr="004517C2">
              <w:rPr>
                <w:rFonts w:ascii="標楷體" w:hAnsi="標楷體"/>
                <w:sz w:val="24"/>
              </w:rPr>
              <w:t>126,814</w:t>
            </w:r>
          </w:p>
        </w:tc>
        <w:tc>
          <w:tcPr>
            <w:tcW w:w="1576" w:type="dxa"/>
          </w:tcPr>
          <w:p w:rsidR="00524449" w:rsidRPr="004517C2" w:rsidRDefault="00524449" w:rsidP="0049709D">
            <w:pPr>
              <w:jc w:val="right"/>
              <w:rPr>
                <w:rFonts w:ascii="標楷體" w:hAnsi="標楷體"/>
                <w:sz w:val="24"/>
              </w:rPr>
            </w:pPr>
            <w:r w:rsidRPr="004517C2">
              <w:rPr>
                <w:rFonts w:ascii="標楷體" w:hAnsi="標楷體"/>
                <w:sz w:val="24"/>
              </w:rPr>
              <w:t>73,845</w:t>
            </w:r>
          </w:p>
        </w:tc>
        <w:tc>
          <w:tcPr>
            <w:tcW w:w="1780" w:type="dxa"/>
          </w:tcPr>
          <w:p w:rsidR="00524449" w:rsidRPr="004517C2" w:rsidRDefault="00524449" w:rsidP="0049709D">
            <w:pPr>
              <w:jc w:val="right"/>
              <w:rPr>
                <w:rFonts w:ascii="標楷體" w:hAnsi="標楷體"/>
                <w:sz w:val="24"/>
              </w:rPr>
            </w:pPr>
            <w:r w:rsidRPr="004517C2">
              <w:rPr>
                <w:rFonts w:ascii="標楷體" w:hAnsi="標楷體"/>
                <w:sz w:val="24"/>
              </w:rPr>
              <w:t>-52,969</w:t>
            </w:r>
          </w:p>
        </w:tc>
      </w:tr>
      <w:tr w:rsidR="00524449" w:rsidRPr="004517C2" w:rsidTr="00F80E42">
        <w:tc>
          <w:tcPr>
            <w:tcW w:w="817" w:type="dxa"/>
            <w:vMerge/>
          </w:tcPr>
          <w:p w:rsidR="00524449" w:rsidRPr="004517C2" w:rsidRDefault="00524449" w:rsidP="0049709D">
            <w:pPr>
              <w:rPr>
                <w:rFonts w:ascii="標楷體" w:hAnsi="標楷體"/>
                <w:sz w:val="24"/>
              </w:rPr>
            </w:pPr>
          </w:p>
        </w:tc>
        <w:tc>
          <w:tcPr>
            <w:tcW w:w="3119" w:type="dxa"/>
          </w:tcPr>
          <w:p w:rsidR="00524449" w:rsidRPr="004517C2" w:rsidRDefault="00524449" w:rsidP="0049709D">
            <w:pPr>
              <w:rPr>
                <w:rFonts w:ascii="標楷體" w:hAnsi="標楷體"/>
                <w:sz w:val="24"/>
              </w:rPr>
            </w:pPr>
            <w:r w:rsidRPr="004517C2">
              <w:rPr>
                <w:rFonts w:ascii="標楷體" w:hAnsi="標楷體"/>
                <w:sz w:val="24"/>
              </w:rPr>
              <w:t>車輛持有-汽車(輛/千人)</w:t>
            </w:r>
          </w:p>
        </w:tc>
        <w:tc>
          <w:tcPr>
            <w:tcW w:w="1984" w:type="dxa"/>
          </w:tcPr>
          <w:p w:rsidR="00524449" w:rsidRPr="004517C2" w:rsidRDefault="00524449" w:rsidP="0049709D">
            <w:pPr>
              <w:jc w:val="right"/>
              <w:rPr>
                <w:rFonts w:ascii="標楷體" w:hAnsi="標楷體"/>
                <w:sz w:val="24"/>
              </w:rPr>
            </w:pPr>
            <w:r w:rsidRPr="004517C2">
              <w:rPr>
                <w:rFonts w:ascii="標楷體" w:hAnsi="標楷體"/>
                <w:sz w:val="24"/>
              </w:rPr>
              <w:t>632</w:t>
            </w:r>
          </w:p>
        </w:tc>
        <w:tc>
          <w:tcPr>
            <w:tcW w:w="1576" w:type="dxa"/>
          </w:tcPr>
          <w:p w:rsidR="00524449" w:rsidRPr="004517C2" w:rsidRDefault="00524449" w:rsidP="0049709D">
            <w:pPr>
              <w:jc w:val="right"/>
              <w:rPr>
                <w:rFonts w:ascii="標楷體" w:hAnsi="標楷體"/>
                <w:sz w:val="24"/>
              </w:rPr>
            </w:pPr>
            <w:r w:rsidRPr="004517C2">
              <w:rPr>
                <w:rFonts w:ascii="標楷體" w:hAnsi="標楷體"/>
                <w:sz w:val="24"/>
              </w:rPr>
              <w:t>239</w:t>
            </w:r>
          </w:p>
        </w:tc>
        <w:tc>
          <w:tcPr>
            <w:tcW w:w="1780" w:type="dxa"/>
          </w:tcPr>
          <w:p w:rsidR="00524449" w:rsidRPr="004517C2" w:rsidRDefault="00524449" w:rsidP="0049709D">
            <w:pPr>
              <w:jc w:val="right"/>
              <w:rPr>
                <w:rFonts w:ascii="標楷體" w:hAnsi="標楷體"/>
                <w:sz w:val="24"/>
              </w:rPr>
            </w:pPr>
            <w:r w:rsidRPr="004517C2">
              <w:rPr>
                <w:rFonts w:ascii="標楷體" w:hAnsi="標楷體"/>
                <w:sz w:val="24"/>
              </w:rPr>
              <w:t>-393</w:t>
            </w:r>
          </w:p>
        </w:tc>
      </w:tr>
      <w:tr w:rsidR="00524449" w:rsidRPr="004517C2" w:rsidTr="00F80E42">
        <w:tc>
          <w:tcPr>
            <w:tcW w:w="817" w:type="dxa"/>
            <w:vMerge/>
          </w:tcPr>
          <w:p w:rsidR="00524449" w:rsidRPr="004517C2" w:rsidRDefault="00524449" w:rsidP="0049709D">
            <w:pPr>
              <w:rPr>
                <w:rFonts w:ascii="標楷體" w:hAnsi="標楷體"/>
                <w:sz w:val="24"/>
              </w:rPr>
            </w:pPr>
          </w:p>
        </w:tc>
        <w:tc>
          <w:tcPr>
            <w:tcW w:w="3119" w:type="dxa"/>
          </w:tcPr>
          <w:p w:rsidR="00524449" w:rsidRPr="004517C2" w:rsidRDefault="00524449" w:rsidP="0049709D">
            <w:pPr>
              <w:rPr>
                <w:rFonts w:ascii="標楷體" w:hAnsi="標楷體"/>
                <w:sz w:val="24"/>
              </w:rPr>
            </w:pPr>
            <w:r w:rsidRPr="004517C2">
              <w:rPr>
                <w:rFonts w:ascii="標楷體" w:hAnsi="標楷體"/>
                <w:sz w:val="24"/>
              </w:rPr>
              <w:t>車輛持有-機車(輛/千人)</w:t>
            </w:r>
          </w:p>
        </w:tc>
        <w:tc>
          <w:tcPr>
            <w:tcW w:w="1984" w:type="dxa"/>
          </w:tcPr>
          <w:p w:rsidR="00524449" w:rsidRPr="004517C2" w:rsidRDefault="00524449" w:rsidP="0049709D">
            <w:pPr>
              <w:jc w:val="right"/>
              <w:rPr>
                <w:rFonts w:ascii="標楷體" w:hAnsi="標楷體"/>
                <w:sz w:val="24"/>
              </w:rPr>
            </w:pPr>
            <w:r w:rsidRPr="004517C2">
              <w:rPr>
                <w:rFonts w:ascii="標楷體" w:hAnsi="標楷體"/>
                <w:sz w:val="24"/>
              </w:rPr>
              <w:t>732</w:t>
            </w:r>
          </w:p>
        </w:tc>
        <w:tc>
          <w:tcPr>
            <w:tcW w:w="1576" w:type="dxa"/>
          </w:tcPr>
          <w:p w:rsidR="00524449" w:rsidRPr="004517C2" w:rsidRDefault="00524449" w:rsidP="0049709D">
            <w:pPr>
              <w:jc w:val="right"/>
              <w:rPr>
                <w:rFonts w:ascii="標楷體" w:hAnsi="標楷體"/>
                <w:sz w:val="24"/>
              </w:rPr>
            </w:pPr>
            <w:r w:rsidRPr="004517C2">
              <w:rPr>
                <w:rFonts w:ascii="標楷體" w:hAnsi="標楷體"/>
                <w:sz w:val="24"/>
              </w:rPr>
              <w:t>604</w:t>
            </w:r>
          </w:p>
        </w:tc>
        <w:tc>
          <w:tcPr>
            <w:tcW w:w="1780" w:type="dxa"/>
          </w:tcPr>
          <w:p w:rsidR="00524449" w:rsidRPr="004517C2" w:rsidRDefault="00524449" w:rsidP="0049709D">
            <w:pPr>
              <w:jc w:val="right"/>
              <w:rPr>
                <w:rFonts w:ascii="標楷體" w:hAnsi="標楷體"/>
                <w:sz w:val="24"/>
              </w:rPr>
            </w:pPr>
            <w:r w:rsidRPr="004517C2">
              <w:rPr>
                <w:rFonts w:ascii="標楷體" w:hAnsi="標楷體"/>
                <w:sz w:val="24"/>
              </w:rPr>
              <w:t>-128</w:t>
            </w:r>
          </w:p>
        </w:tc>
      </w:tr>
      <w:tr w:rsidR="00524449" w:rsidRPr="004517C2" w:rsidTr="00F80E42">
        <w:tc>
          <w:tcPr>
            <w:tcW w:w="817" w:type="dxa"/>
            <w:vMerge w:val="restart"/>
          </w:tcPr>
          <w:p w:rsidR="00524449" w:rsidRPr="004517C2" w:rsidRDefault="00524449" w:rsidP="0049709D">
            <w:pPr>
              <w:rPr>
                <w:rFonts w:ascii="標楷體" w:hAnsi="標楷體"/>
                <w:sz w:val="24"/>
              </w:rPr>
            </w:pPr>
            <w:r w:rsidRPr="004517C2">
              <w:rPr>
                <w:rFonts w:ascii="標楷體" w:hAnsi="標楷體"/>
                <w:sz w:val="24"/>
              </w:rPr>
              <w:t>運輸需求</w:t>
            </w:r>
          </w:p>
        </w:tc>
        <w:tc>
          <w:tcPr>
            <w:tcW w:w="3119" w:type="dxa"/>
          </w:tcPr>
          <w:p w:rsidR="00524449" w:rsidRPr="004517C2" w:rsidRDefault="00524449" w:rsidP="0049709D">
            <w:pPr>
              <w:rPr>
                <w:rFonts w:ascii="標楷體" w:hAnsi="標楷體"/>
                <w:sz w:val="24"/>
              </w:rPr>
            </w:pPr>
            <w:r w:rsidRPr="004517C2">
              <w:rPr>
                <w:rFonts w:ascii="標楷體" w:hAnsi="標楷體"/>
                <w:sz w:val="24"/>
              </w:rPr>
              <w:t>旅次產生率(次/日/人)</w:t>
            </w:r>
          </w:p>
        </w:tc>
        <w:tc>
          <w:tcPr>
            <w:tcW w:w="1984" w:type="dxa"/>
          </w:tcPr>
          <w:p w:rsidR="00524449" w:rsidRPr="004517C2" w:rsidRDefault="00524449" w:rsidP="0049709D">
            <w:pPr>
              <w:jc w:val="right"/>
              <w:rPr>
                <w:rFonts w:ascii="標楷體" w:hAnsi="標楷體"/>
                <w:sz w:val="24"/>
              </w:rPr>
            </w:pPr>
            <w:r w:rsidRPr="004517C2">
              <w:rPr>
                <w:rFonts w:ascii="標楷體" w:hAnsi="標楷體"/>
                <w:sz w:val="24"/>
              </w:rPr>
              <w:t>2.04</w:t>
            </w:r>
          </w:p>
        </w:tc>
        <w:tc>
          <w:tcPr>
            <w:tcW w:w="1576" w:type="dxa"/>
          </w:tcPr>
          <w:p w:rsidR="00524449" w:rsidRPr="004517C2" w:rsidRDefault="00524449" w:rsidP="0049709D">
            <w:pPr>
              <w:jc w:val="right"/>
              <w:rPr>
                <w:rFonts w:ascii="標楷體" w:hAnsi="標楷體"/>
                <w:sz w:val="24"/>
              </w:rPr>
            </w:pPr>
            <w:r w:rsidRPr="004517C2">
              <w:rPr>
                <w:rFonts w:ascii="標楷體" w:hAnsi="標楷體"/>
                <w:sz w:val="24"/>
              </w:rPr>
              <w:t>2</w:t>
            </w:r>
          </w:p>
        </w:tc>
        <w:tc>
          <w:tcPr>
            <w:tcW w:w="1780" w:type="dxa"/>
          </w:tcPr>
          <w:p w:rsidR="00524449" w:rsidRPr="004517C2" w:rsidRDefault="00524449" w:rsidP="0049709D">
            <w:pPr>
              <w:jc w:val="right"/>
              <w:rPr>
                <w:rFonts w:ascii="標楷體" w:hAnsi="標楷體"/>
                <w:sz w:val="24"/>
              </w:rPr>
            </w:pPr>
            <w:r w:rsidRPr="004517C2">
              <w:rPr>
                <w:rFonts w:ascii="標楷體" w:hAnsi="標楷體"/>
                <w:sz w:val="24"/>
              </w:rPr>
              <w:t>-0.04</w:t>
            </w:r>
          </w:p>
        </w:tc>
      </w:tr>
      <w:tr w:rsidR="00524449" w:rsidRPr="004517C2" w:rsidTr="00F80E42">
        <w:tc>
          <w:tcPr>
            <w:tcW w:w="817" w:type="dxa"/>
            <w:vMerge/>
          </w:tcPr>
          <w:p w:rsidR="00524449" w:rsidRPr="004517C2" w:rsidRDefault="00524449" w:rsidP="0049709D">
            <w:pPr>
              <w:rPr>
                <w:rFonts w:ascii="標楷體" w:hAnsi="標楷體"/>
                <w:sz w:val="24"/>
              </w:rPr>
            </w:pPr>
          </w:p>
        </w:tc>
        <w:tc>
          <w:tcPr>
            <w:tcW w:w="3119" w:type="dxa"/>
          </w:tcPr>
          <w:p w:rsidR="00524449" w:rsidRPr="004517C2" w:rsidRDefault="00524449" w:rsidP="0049709D">
            <w:pPr>
              <w:rPr>
                <w:rFonts w:ascii="標楷體" w:hAnsi="標楷體"/>
                <w:sz w:val="24"/>
              </w:rPr>
            </w:pPr>
            <w:r w:rsidRPr="004517C2">
              <w:rPr>
                <w:rFonts w:ascii="標楷體" w:hAnsi="標楷體"/>
                <w:sz w:val="24"/>
              </w:rPr>
              <w:t>旅次產生數(次/日)</w:t>
            </w:r>
          </w:p>
        </w:tc>
        <w:tc>
          <w:tcPr>
            <w:tcW w:w="1984" w:type="dxa"/>
          </w:tcPr>
          <w:p w:rsidR="00524449" w:rsidRPr="004517C2" w:rsidRDefault="00524449" w:rsidP="0049709D">
            <w:pPr>
              <w:jc w:val="right"/>
              <w:rPr>
                <w:rFonts w:ascii="標楷體" w:hAnsi="標楷體"/>
                <w:sz w:val="24"/>
              </w:rPr>
            </w:pPr>
            <w:r w:rsidRPr="004517C2">
              <w:rPr>
                <w:rFonts w:ascii="標楷體" w:hAnsi="標楷體"/>
                <w:sz w:val="24"/>
              </w:rPr>
              <w:t>6,863,637</w:t>
            </w:r>
          </w:p>
        </w:tc>
        <w:tc>
          <w:tcPr>
            <w:tcW w:w="1576" w:type="dxa"/>
          </w:tcPr>
          <w:p w:rsidR="00524449" w:rsidRPr="004517C2" w:rsidRDefault="00524449" w:rsidP="0049709D">
            <w:pPr>
              <w:jc w:val="right"/>
              <w:rPr>
                <w:rFonts w:ascii="標楷體" w:hAnsi="標楷體"/>
                <w:sz w:val="24"/>
              </w:rPr>
            </w:pPr>
            <w:r w:rsidRPr="004517C2">
              <w:rPr>
                <w:rFonts w:ascii="標楷體" w:hAnsi="標楷體"/>
                <w:sz w:val="24"/>
              </w:rPr>
              <w:t>5,931,998</w:t>
            </w:r>
          </w:p>
        </w:tc>
        <w:tc>
          <w:tcPr>
            <w:tcW w:w="1780" w:type="dxa"/>
          </w:tcPr>
          <w:p w:rsidR="00524449" w:rsidRPr="004517C2" w:rsidRDefault="00524449" w:rsidP="0049709D">
            <w:pPr>
              <w:jc w:val="right"/>
              <w:rPr>
                <w:rFonts w:ascii="標楷體" w:hAnsi="標楷體"/>
                <w:sz w:val="24"/>
              </w:rPr>
            </w:pPr>
            <w:r w:rsidRPr="004517C2">
              <w:rPr>
                <w:rFonts w:ascii="標楷體" w:hAnsi="標楷體"/>
                <w:sz w:val="24"/>
              </w:rPr>
              <w:t>-931,639</w:t>
            </w:r>
          </w:p>
        </w:tc>
      </w:tr>
      <w:tr w:rsidR="00524449" w:rsidRPr="004517C2" w:rsidTr="00F80E42">
        <w:tc>
          <w:tcPr>
            <w:tcW w:w="817" w:type="dxa"/>
            <w:vMerge/>
          </w:tcPr>
          <w:p w:rsidR="00524449" w:rsidRPr="004517C2" w:rsidRDefault="00524449" w:rsidP="0049709D">
            <w:pPr>
              <w:rPr>
                <w:rFonts w:ascii="標楷體" w:hAnsi="標楷體"/>
                <w:sz w:val="24"/>
              </w:rPr>
            </w:pPr>
          </w:p>
        </w:tc>
        <w:tc>
          <w:tcPr>
            <w:tcW w:w="3119" w:type="dxa"/>
          </w:tcPr>
          <w:p w:rsidR="00524449" w:rsidRPr="004517C2" w:rsidRDefault="00524449" w:rsidP="0049709D">
            <w:pPr>
              <w:rPr>
                <w:rFonts w:ascii="標楷體" w:hAnsi="標楷體"/>
                <w:sz w:val="24"/>
              </w:rPr>
            </w:pPr>
            <w:r w:rsidRPr="004517C2">
              <w:rPr>
                <w:rFonts w:ascii="標楷體" w:hAnsi="標楷體"/>
                <w:sz w:val="24"/>
              </w:rPr>
              <w:t>汽車使用率(%)</w:t>
            </w:r>
          </w:p>
        </w:tc>
        <w:tc>
          <w:tcPr>
            <w:tcW w:w="1984" w:type="dxa"/>
          </w:tcPr>
          <w:p w:rsidR="00524449" w:rsidRPr="004517C2" w:rsidRDefault="00524449" w:rsidP="0049709D">
            <w:pPr>
              <w:jc w:val="right"/>
              <w:rPr>
                <w:rFonts w:ascii="標楷體" w:hAnsi="標楷體"/>
                <w:sz w:val="24"/>
              </w:rPr>
            </w:pPr>
            <w:r w:rsidRPr="004517C2">
              <w:rPr>
                <w:rFonts w:ascii="標楷體" w:hAnsi="標楷體"/>
                <w:sz w:val="24"/>
              </w:rPr>
              <w:t>34.9%</w:t>
            </w:r>
          </w:p>
        </w:tc>
        <w:tc>
          <w:tcPr>
            <w:tcW w:w="1576" w:type="dxa"/>
          </w:tcPr>
          <w:p w:rsidR="00524449" w:rsidRPr="004517C2" w:rsidRDefault="00524449" w:rsidP="0049709D">
            <w:pPr>
              <w:jc w:val="right"/>
              <w:rPr>
                <w:rFonts w:ascii="標楷體" w:hAnsi="標楷體"/>
                <w:sz w:val="24"/>
              </w:rPr>
            </w:pPr>
            <w:r w:rsidRPr="004517C2">
              <w:rPr>
                <w:rFonts w:ascii="標楷體" w:hAnsi="標楷體"/>
                <w:sz w:val="24"/>
              </w:rPr>
              <w:t>18.6%</w:t>
            </w:r>
          </w:p>
        </w:tc>
        <w:tc>
          <w:tcPr>
            <w:tcW w:w="1780" w:type="dxa"/>
          </w:tcPr>
          <w:p w:rsidR="00524449" w:rsidRPr="004517C2" w:rsidRDefault="00524449" w:rsidP="0049709D">
            <w:pPr>
              <w:jc w:val="right"/>
              <w:rPr>
                <w:rFonts w:ascii="標楷體" w:hAnsi="標楷體"/>
                <w:sz w:val="24"/>
              </w:rPr>
            </w:pPr>
            <w:r w:rsidRPr="004517C2">
              <w:rPr>
                <w:rFonts w:ascii="標楷體" w:hAnsi="標楷體"/>
                <w:sz w:val="24"/>
              </w:rPr>
              <w:t>-16.3%</w:t>
            </w:r>
          </w:p>
        </w:tc>
      </w:tr>
      <w:tr w:rsidR="00524449" w:rsidRPr="004517C2" w:rsidTr="00F80E42">
        <w:tc>
          <w:tcPr>
            <w:tcW w:w="817" w:type="dxa"/>
            <w:vMerge/>
          </w:tcPr>
          <w:p w:rsidR="00524449" w:rsidRPr="004517C2" w:rsidRDefault="00524449" w:rsidP="0049709D">
            <w:pPr>
              <w:rPr>
                <w:rFonts w:ascii="標楷體" w:hAnsi="標楷體"/>
                <w:sz w:val="24"/>
              </w:rPr>
            </w:pPr>
          </w:p>
        </w:tc>
        <w:tc>
          <w:tcPr>
            <w:tcW w:w="3119" w:type="dxa"/>
          </w:tcPr>
          <w:p w:rsidR="00524449" w:rsidRPr="004517C2" w:rsidRDefault="00524449" w:rsidP="0049709D">
            <w:pPr>
              <w:rPr>
                <w:rFonts w:ascii="標楷體" w:hAnsi="標楷體"/>
                <w:sz w:val="24"/>
              </w:rPr>
            </w:pPr>
            <w:r w:rsidRPr="004517C2">
              <w:rPr>
                <w:rFonts w:ascii="標楷體" w:hAnsi="標楷體"/>
                <w:sz w:val="24"/>
              </w:rPr>
              <w:t>機車使用率(%)</w:t>
            </w:r>
          </w:p>
        </w:tc>
        <w:tc>
          <w:tcPr>
            <w:tcW w:w="1984" w:type="dxa"/>
          </w:tcPr>
          <w:p w:rsidR="00524449" w:rsidRPr="004517C2" w:rsidRDefault="00524449" w:rsidP="0049709D">
            <w:pPr>
              <w:jc w:val="right"/>
              <w:rPr>
                <w:rFonts w:ascii="標楷體" w:hAnsi="標楷體"/>
                <w:sz w:val="24"/>
              </w:rPr>
            </w:pPr>
            <w:r w:rsidRPr="004517C2">
              <w:rPr>
                <w:rFonts w:ascii="標楷體" w:hAnsi="標楷體"/>
                <w:sz w:val="24"/>
              </w:rPr>
              <w:t>47.2%</w:t>
            </w:r>
          </w:p>
        </w:tc>
        <w:tc>
          <w:tcPr>
            <w:tcW w:w="1576" w:type="dxa"/>
          </w:tcPr>
          <w:p w:rsidR="00524449" w:rsidRPr="004517C2" w:rsidRDefault="00524449" w:rsidP="0049709D">
            <w:pPr>
              <w:jc w:val="right"/>
              <w:rPr>
                <w:rFonts w:ascii="標楷體" w:hAnsi="標楷體"/>
                <w:sz w:val="24"/>
              </w:rPr>
            </w:pPr>
            <w:r w:rsidRPr="004517C2">
              <w:rPr>
                <w:rFonts w:ascii="標楷體" w:hAnsi="標楷體"/>
                <w:sz w:val="24"/>
              </w:rPr>
              <w:t>64.5%</w:t>
            </w:r>
          </w:p>
        </w:tc>
        <w:tc>
          <w:tcPr>
            <w:tcW w:w="1780" w:type="dxa"/>
          </w:tcPr>
          <w:p w:rsidR="00524449" w:rsidRPr="004517C2" w:rsidRDefault="00524449" w:rsidP="0049709D">
            <w:pPr>
              <w:jc w:val="right"/>
              <w:rPr>
                <w:rFonts w:ascii="標楷體" w:hAnsi="標楷體"/>
                <w:sz w:val="24"/>
              </w:rPr>
            </w:pPr>
            <w:r w:rsidRPr="004517C2">
              <w:rPr>
                <w:rFonts w:ascii="標楷體" w:hAnsi="標楷體"/>
                <w:sz w:val="24"/>
              </w:rPr>
              <w:t>17.3%</w:t>
            </w:r>
          </w:p>
        </w:tc>
      </w:tr>
      <w:tr w:rsidR="00524449" w:rsidRPr="004517C2" w:rsidTr="00F80E42">
        <w:tc>
          <w:tcPr>
            <w:tcW w:w="817" w:type="dxa"/>
            <w:vMerge/>
          </w:tcPr>
          <w:p w:rsidR="00524449" w:rsidRPr="004517C2" w:rsidRDefault="00524449" w:rsidP="0049709D">
            <w:pPr>
              <w:rPr>
                <w:rFonts w:ascii="標楷體" w:hAnsi="標楷體"/>
                <w:sz w:val="24"/>
              </w:rPr>
            </w:pPr>
          </w:p>
        </w:tc>
        <w:tc>
          <w:tcPr>
            <w:tcW w:w="3119" w:type="dxa"/>
          </w:tcPr>
          <w:p w:rsidR="00524449" w:rsidRPr="004517C2" w:rsidRDefault="00524449" w:rsidP="0049709D">
            <w:pPr>
              <w:rPr>
                <w:rFonts w:ascii="標楷體" w:hAnsi="標楷體"/>
                <w:sz w:val="24"/>
              </w:rPr>
            </w:pPr>
            <w:r w:rsidRPr="004517C2">
              <w:rPr>
                <w:rFonts w:ascii="標楷體" w:hAnsi="標楷體"/>
                <w:sz w:val="24"/>
              </w:rPr>
              <w:t>大眾運輸使用率(%)</w:t>
            </w:r>
          </w:p>
        </w:tc>
        <w:tc>
          <w:tcPr>
            <w:tcW w:w="1984" w:type="dxa"/>
          </w:tcPr>
          <w:p w:rsidR="00524449" w:rsidRPr="004517C2" w:rsidRDefault="00524449" w:rsidP="0049709D">
            <w:pPr>
              <w:jc w:val="right"/>
              <w:rPr>
                <w:rFonts w:ascii="標楷體" w:hAnsi="標楷體"/>
                <w:sz w:val="24"/>
              </w:rPr>
            </w:pPr>
            <w:r w:rsidRPr="004517C2">
              <w:rPr>
                <w:rFonts w:ascii="標楷體" w:hAnsi="標楷體"/>
                <w:sz w:val="24"/>
              </w:rPr>
              <w:t>17.84%</w:t>
            </w:r>
          </w:p>
        </w:tc>
        <w:tc>
          <w:tcPr>
            <w:tcW w:w="1576" w:type="dxa"/>
          </w:tcPr>
          <w:p w:rsidR="00524449" w:rsidRPr="004517C2" w:rsidRDefault="00524449" w:rsidP="0049709D">
            <w:pPr>
              <w:jc w:val="right"/>
              <w:rPr>
                <w:rFonts w:ascii="標楷體" w:hAnsi="標楷體"/>
                <w:sz w:val="24"/>
              </w:rPr>
            </w:pPr>
            <w:r w:rsidRPr="004517C2">
              <w:rPr>
                <w:rFonts w:ascii="標楷體" w:hAnsi="標楷體"/>
                <w:sz w:val="24"/>
              </w:rPr>
              <w:t>8.2%</w:t>
            </w:r>
          </w:p>
        </w:tc>
        <w:tc>
          <w:tcPr>
            <w:tcW w:w="1780" w:type="dxa"/>
          </w:tcPr>
          <w:p w:rsidR="00524449" w:rsidRPr="004517C2" w:rsidRDefault="00524449" w:rsidP="0049709D">
            <w:pPr>
              <w:jc w:val="right"/>
              <w:rPr>
                <w:rFonts w:ascii="標楷體" w:hAnsi="標楷體"/>
                <w:sz w:val="24"/>
              </w:rPr>
            </w:pPr>
            <w:r w:rsidRPr="004517C2">
              <w:rPr>
                <w:rFonts w:ascii="標楷體" w:hAnsi="標楷體"/>
                <w:sz w:val="24"/>
              </w:rPr>
              <w:t>-9.6%</w:t>
            </w:r>
          </w:p>
        </w:tc>
      </w:tr>
      <w:tr w:rsidR="00524449" w:rsidRPr="004517C2" w:rsidTr="00F80E42">
        <w:tc>
          <w:tcPr>
            <w:tcW w:w="817" w:type="dxa"/>
            <w:vMerge w:val="restart"/>
          </w:tcPr>
          <w:p w:rsidR="00524449" w:rsidRPr="004517C2" w:rsidRDefault="00524449" w:rsidP="0049709D">
            <w:pPr>
              <w:rPr>
                <w:rFonts w:ascii="標楷體" w:hAnsi="標楷體"/>
                <w:sz w:val="24"/>
              </w:rPr>
            </w:pPr>
            <w:r w:rsidRPr="004517C2">
              <w:rPr>
                <w:rFonts w:ascii="標楷體" w:hAnsi="標楷體"/>
                <w:sz w:val="24"/>
              </w:rPr>
              <w:t>捷運運量</w:t>
            </w:r>
          </w:p>
        </w:tc>
        <w:tc>
          <w:tcPr>
            <w:tcW w:w="3119" w:type="dxa"/>
          </w:tcPr>
          <w:p w:rsidR="00524449" w:rsidRPr="004517C2" w:rsidRDefault="00524449" w:rsidP="0049709D">
            <w:pPr>
              <w:rPr>
                <w:rFonts w:ascii="標楷體" w:hAnsi="標楷體"/>
                <w:sz w:val="24"/>
              </w:rPr>
            </w:pPr>
            <w:r w:rsidRPr="004517C2">
              <w:rPr>
                <w:rFonts w:ascii="標楷體" w:hAnsi="標楷體"/>
                <w:sz w:val="24"/>
              </w:rPr>
              <w:t>紅線(人次/日)</w:t>
            </w:r>
          </w:p>
        </w:tc>
        <w:tc>
          <w:tcPr>
            <w:tcW w:w="1984" w:type="dxa"/>
          </w:tcPr>
          <w:p w:rsidR="00524449" w:rsidRPr="004517C2" w:rsidRDefault="00524449" w:rsidP="0049709D">
            <w:pPr>
              <w:jc w:val="right"/>
              <w:rPr>
                <w:rFonts w:ascii="標楷體" w:hAnsi="標楷體"/>
                <w:sz w:val="24"/>
              </w:rPr>
            </w:pPr>
            <w:r w:rsidRPr="004517C2">
              <w:rPr>
                <w:rFonts w:ascii="標楷體" w:hAnsi="標楷體"/>
                <w:sz w:val="24"/>
              </w:rPr>
              <w:t>369,689</w:t>
            </w:r>
          </w:p>
        </w:tc>
        <w:tc>
          <w:tcPr>
            <w:tcW w:w="1576" w:type="dxa"/>
          </w:tcPr>
          <w:p w:rsidR="00524449" w:rsidRPr="004517C2" w:rsidRDefault="00524449" w:rsidP="0049709D">
            <w:pPr>
              <w:jc w:val="right"/>
              <w:rPr>
                <w:rFonts w:ascii="標楷體" w:hAnsi="標楷體"/>
                <w:sz w:val="24"/>
              </w:rPr>
            </w:pPr>
            <w:r w:rsidRPr="004517C2">
              <w:rPr>
                <w:rFonts w:ascii="標楷體" w:hAnsi="標楷體"/>
                <w:sz w:val="24"/>
              </w:rPr>
              <w:t>94,183</w:t>
            </w:r>
          </w:p>
        </w:tc>
        <w:tc>
          <w:tcPr>
            <w:tcW w:w="1780" w:type="dxa"/>
          </w:tcPr>
          <w:p w:rsidR="00524449" w:rsidRPr="004517C2" w:rsidRDefault="00524449" w:rsidP="0049709D">
            <w:pPr>
              <w:jc w:val="right"/>
              <w:rPr>
                <w:rFonts w:ascii="標楷體" w:hAnsi="標楷體"/>
                <w:sz w:val="24"/>
              </w:rPr>
            </w:pPr>
            <w:r w:rsidRPr="004517C2">
              <w:rPr>
                <w:rFonts w:ascii="標楷體" w:hAnsi="標楷體"/>
                <w:sz w:val="24"/>
              </w:rPr>
              <w:t>-275,506</w:t>
            </w:r>
          </w:p>
        </w:tc>
      </w:tr>
      <w:tr w:rsidR="00524449" w:rsidRPr="004517C2" w:rsidTr="00F80E42">
        <w:tc>
          <w:tcPr>
            <w:tcW w:w="817" w:type="dxa"/>
            <w:vMerge/>
          </w:tcPr>
          <w:p w:rsidR="00524449" w:rsidRPr="004517C2" w:rsidRDefault="00524449" w:rsidP="0049709D">
            <w:pPr>
              <w:rPr>
                <w:rFonts w:ascii="標楷體" w:hAnsi="標楷體"/>
                <w:sz w:val="24"/>
              </w:rPr>
            </w:pPr>
          </w:p>
        </w:tc>
        <w:tc>
          <w:tcPr>
            <w:tcW w:w="3119" w:type="dxa"/>
          </w:tcPr>
          <w:p w:rsidR="00524449" w:rsidRPr="004517C2" w:rsidRDefault="00524449" w:rsidP="0049709D">
            <w:pPr>
              <w:rPr>
                <w:rFonts w:ascii="標楷體" w:hAnsi="標楷體"/>
                <w:sz w:val="24"/>
              </w:rPr>
            </w:pPr>
            <w:r w:rsidRPr="004517C2">
              <w:rPr>
                <w:rFonts w:ascii="標楷體" w:hAnsi="標楷體"/>
                <w:sz w:val="24"/>
              </w:rPr>
              <w:t>橘線(人次/日)</w:t>
            </w:r>
          </w:p>
        </w:tc>
        <w:tc>
          <w:tcPr>
            <w:tcW w:w="1984" w:type="dxa"/>
          </w:tcPr>
          <w:p w:rsidR="00524449" w:rsidRPr="004517C2" w:rsidRDefault="00524449" w:rsidP="0049709D">
            <w:pPr>
              <w:jc w:val="right"/>
              <w:rPr>
                <w:rFonts w:ascii="標楷體" w:hAnsi="標楷體"/>
                <w:sz w:val="24"/>
              </w:rPr>
            </w:pPr>
            <w:r w:rsidRPr="004517C2">
              <w:rPr>
                <w:rFonts w:ascii="標楷體" w:hAnsi="標楷體"/>
                <w:sz w:val="24"/>
              </w:rPr>
              <w:t>190,063</w:t>
            </w:r>
          </w:p>
        </w:tc>
        <w:tc>
          <w:tcPr>
            <w:tcW w:w="1576" w:type="dxa"/>
          </w:tcPr>
          <w:p w:rsidR="00524449" w:rsidRPr="004517C2" w:rsidRDefault="00524449" w:rsidP="0049709D">
            <w:pPr>
              <w:jc w:val="right"/>
              <w:rPr>
                <w:rFonts w:ascii="標楷體" w:hAnsi="標楷體"/>
                <w:sz w:val="24"/>
              </w:rPr>
            </w:pPr>
            <w:r w:rsidRPr="004517C2">
              <w:rPr>
                <w:rFonts w:ascii="標楷體" w:hAnsi="標楷體"/>
                <w:sz w:val="24"/>
              </w:rPr>
              <w:t>31,882</w:t>
            </w:r>
          </w:p>
        </w:tc>
        <w:tc>
          <w:tcPr>
            <w:tcW w:w="1780" w:type="dxa"/>
          </w:tcPr>
          <w:p w:rsidR="00524449" w:rsidRPr="004517C2" w:rsidRDefault="00524449" w:rsidP="0049709D">
            <w:pPr>
              <w:jc w:val="right"/>
              <w:rPr>
                <w:rFonts w:ascii="標楷體" w:hAnsi="標楷體"/>
                <w:sz w:val="24"/>
              </w:rPr>
            </w:pPr>
            <w:r w:rsidRPr="004517C2">
              <w:rPr>
                <w:rFonts w:ascii="標楷體" w:hAnsi="標楷體"/>
                <w:sz w:val="24"/>
              </w:rPr>
              <w:t>-158,181</w:t>
            </w:r>
          </w:p>
        </w:tc>
      </w:tr>
    </w:tbl>
    <w:p w:rsidR="0049709D" w:rsidRPr="004517C2" w:rsidRDefault="004838EA" w:rsidP="00524449">
      <w:pPr>
        <w:widowControl/>
        <w:rPr>
          <w:rFonts w:ascii="標楷體" w:hAnsi="標楷體"/>
          <w:sz w:val="20"/>
        </w:rPr>
      </w:pPr>
      <w:r w:rsidRPr="004517C2">
        <w:rPr>
          <w:rFonts w:ascii="標楷體" w:hAnsi="標楷體" w:hint="eastAsia"/>
          <w:sz w:val="20"/>
        </w:rPr>
        <w:t>資料來源：</w:t>
      </w:r>
      <w:r w:rsidR="00BE634F">
        <w:rPr>
          <w:rFonts w:ascii="標楷體" w:hAnsi="標楷體" w:hint="eastAsia"/>
          <w:sz w:val="20"/>
        </w:rPr>
        <w:t>高捷公司</w:t>
      </w:r>
    </w:p>
    <w:p w:rsidR="0049709D" w:rsidRPr="004517C2" w:rsidRDefault="0049709D">
      <w:pPr>
        <w:widowControl/>
        <w:rPr>
          <w:rFonts w:ascii="標楷體" w:hAnsi="標楷體"/>
          <w:sz w:val="20"/>
        </w:rPr>
      </w:pPr>
      <w:r w:rsidRPr="004517C2">
        <w:rPr>
          <w:rFonts w:ascii="標楷體" w:hAnsi="標楷體"/>
          <w:sz w:val="20"/>
        </w:rPr>
        <w:br w:type="page"/>
      </w:r>
    </w:p>
    <w:p w:rsidR="000F7AE3" w:rsidRPr="004517C2" w:rsidRDefault="000F7AE3" w:rsidP="000F7AE3">
      <w:pPr>
        <w:pStyle w:val="a0"/>
        <w:numPr>
          <w:ilvl w:val="0"/>
          <w:numId w:val="0"/>
        </w:numPr>
        <w:ind w:left="695" w:hanging="695"/>
        <w:rPr>
          <w:rFonts w:hAnsi="標楷體"/>
        </w:rPr>
      </w:pPr>
      <w:bookmarkStart w:id="428" w:name="_Toc293501968"/>
      <w:bookmarkStart w:id="429" w:name="_Toc293502342"/>
      <w:bookmarkStart w:id="430" w:name="_Toc293502465"/>
      <w:bookmarkStart w:id="431" w:name="_Toc294173315"/>
      <w:bookmarkStart w:id="432" w:name="_Toc294173952"/>
      <w:bookmarkStart w:id="433" w:name="_Toc293501971"/>
      <w:bookmarkStart w:id="434" w:name="_Toc293502345"/>
      <w:bookmarkStart w:id="435" w:name="_Toc293502468"/>
      <w:r w:rsidRPr="004517C2">
        <w:rPr>
          <w:rFonts w:hAnsi="標楷體" w:hint="eastAsia"/>
        </w:rPr>
        <w:t xml:space="preserve">表三  </w:t>
      </w:r>
      <w:r w:rsidRPr="004517C2">
        <w:rPr>
          <w:rFonts w:hAnsi="標楷體"/>
        </w:rPr>
        <w:t>出資方式之種類：政府出資之減少</w:t>
      </w:r>
      <w:bookmarkEnd w:id="428"/>
      <w:bookmarkEnd w:id="429"/>
      <w:bookmarkEnd w:id="430"/>
      <w:bookmarkEnd w:id="431"/>
      <w:bookmarkEnd w:id="432"/>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6"/>
        <w:gridCol w:w="765"/>
        <w:gridCol w:w="3260"/>
        <w:gridCol w:w="3686"/>
      </w:tblGrid>
      <w:tr w:rsidR="000F7AE3" w:rsidRPr="004517C2" w:rsidTr="00DC76EE">
        <w:tc>
          <w:tcPr>
            <w:tcW w:w="1951" w:type="dxa"/>
            <w:gridSpan w:val="2"/>
          </w:tcPr>
          <w:p w:rsidR="000F7AE3" w:rsidRPr="004517C2" w:rsidRDefault="000F7AE3" w:rsidP="00DC76EE">
            <w:pPr>
              <w:jc w:val="center"/>
              <w:rPr>
                <w:rFonts w:ascii="標楷體" w:hAnsi="標楷體"/>
                <w:bCs/>
                <w:sz w:val="24"/>
                <w:szCs w:val="24"/>
              </w:rPr>
            </w:pPr>
            <w:r w:rsidRPr="004517C2">
              <w:rPr>
                <w:rFonts w:ascii="標楷體" w:hAnsi="標楷體"/>
                <w:bCs/>
                <w:sz w:val="24"/>
                <w:szCs w:val="24"/>
              </w:rPr>
              <w:t>設計</w:t>
            </w:r>
          </w:p>
        </w:tc>
        <w:tc>
          <w:tcPr>
            <w:tcW w:w="3260" w:type="dxa"/>
          </w:tcPr>
          <w:p w:rsidR="000F7AE3" w:rsidRPr="004517C2" w:rsidRDefault="000F7AE3" w:rsidP="00DC76EE">
            <w:pPr>
              <w:jc w:val="center"/>
              <w:rPr>
                <w:rFonts w:ascii="標楷體" w:hAnsi="標楷體"/>
                <w:bCs/>
                <w:sz w:val="24"/>
                <w:szCs w:val="24"/>
              </w:rPr>
            </w:pPr>
            <w:r w:rsidRPr="004517C2">
              <w:rPr>
                <w:rFonts w:ascii="標楷體" w:hAnsi="標楷體"/>
                <w:bCs/>
                <w:sz w:val="24"/>
                <w:szCs w:val="24"/>
              </w:rPr>
              <w:t>意義</w:t>
            </w:r>
          </w:p>
        </w:tc>
        <w:tc>
          <w:tcPr>
            <w:tcW w:w="3686" w:type="dxa"/>
          </w:tcPr>
          <w:p w:rsidR="000F7AE3" w:rsidRPr="004517C2" w:rsidRDefault="000F7AE3" w:rsidP="00DC76EE">
            <w:pPr>
              <w:jc w:val="center"/>
              <w:rPr>
                <w:rFonts w:ascii="標楷體" w:hAnsi="標楷體"/>
                <w:bCs/>
                <w:sz w:val="24"/>
                <w:szCs w:val="24"/>
              </w:rPr>
            </w:pPr>
            <w:r w:rsidRPr="004517C2">
              <w:rPr>
                <w:rFonts w:ascii="標楷體" w:hAnsi="標楷體"/>
                <w:bCs/>
                <w:sz w:val="24"/>
                <w:szCs w:val="24"/>
              </w:rPr>
              <w:t>備註</w:t>
            </w:r>
          </w:p>
        </w:tc>
      </w:tr>
      <w:tr w:rsidR="000F7AE3" w:rsidRPr="004517C2" w:rsidTr="00DC76EE">
        <w:tc>
          <w:tcPr>
            <w:tcW w:w="1186" w:type="dxa"/>
          </w:tcPr>
          <w:p w:rsidR="000F7AE3" w:rsidRPr="004517C2" w:rsidRDefault="000F7AE3" w:rsidP="00DC76EE">
            <w:pPr>
              <w:spacing w:line="320" w:lineRule="exact"/>
              <w:rPr>
                <w:rFonts w:ascii="標楷體" w:hAnsi="標楷體"/>
                <w:bCs/>
                <w:sz w:val="20"/>
                <w:szCs w:val="24"/>
              </w:rPr>
            </w:pPr>
            <w:r w:rsidRPr="004517C2">
              <w:rPr>
                <w:rFonts w:ascii="標楷體" w:hAnsi="標楷體"/>
                <w:bCs/>
                <w:sz w:val="20"/>
                <w:szCs w:val="24"/>
              </w:rPr>
              <w:t>Buil</w:t>
            </w:r>
            <w:r w:rsidR="00F80E42">
              <w:rPr>
                <w:rFonts w:ascii="標楷體" w:hAnsi="標楷體" w:hint="eastAsia"/>
                <w:bCs/>
                <w:sz w:val="20"/>
                <w:szCs w:val="24"/>
              </w:rPr>
              <w:t>d</w:t>
            </w:r>
            <w:r w:rsidRPr="004517C2">
              <w:rPr>
                <w:rFonts w:ascii="標楷體" w:hAnsi="標楷體"/>
                <w:bCs/>
                <w:sz w:val="20"/>
                <w:szCs w:val="24"/>
              </w:rPr>
              <w:t>-</w:t>
            </w:r>
          </w:p>
          <w:p w:rsidR="000F7AE3" w:rsidRPr="004517C2" w:rsidRDefault="000F7AE3" w:rsidP="00DC76EE">
            <w:pPr>
              <w:spacing w:line="320" w:lineRule="exact"/>
              <w:rPr>
                <w:rFonts w:ascii="標楷體" w:hAnsi="標楷體"/>
                <w:bCs/>
                <w:sz w:val="20"/>
                <w:szCs w:val="24"/>
              </w:rPr>
            </w:pPr>
            <w:r w:rsidRPr="004517C2">
              <w:rPr>
                <w:rFonts w:ascii="標楷體" w:hAnsi="標楷體"/>
                <w:bCs/>
                <w:sz w:val="20"/>
                <w:szCs w:val="24"/>
              </w:rPr>
              <w:t>Operate-</w:t>
            </w:r>
          </w:p>
          <w:p w:rsidR="000F7AE3" w:rsidRPr="004517C2" w:rsidRDefault="000F7AE3" w:rsidP="00DC76EE">
            <w:pPr>
              <w:spacing w:line="320" w:lineRule="exact"/>
              <w:rPr>
                <w:rFonts w:ascii="標楷體" w:hAnsi="標楷體"/>
                <w:bCs/>
                <w:sz w:val="20"/>
                <w:szCs w:val="24"/>
              </w:rPr>
            </w:pPr>
            <w:r w:rsidRPr="004517C2">
              <w:rPr>
                <w:rFonts w:ascii="標楷體" w:hAnsi="標楷體"/>
                <w:bCs/>
                <w:sz w:val="20"/>
                <w:szCs w:val="24"/>
              </w:rPr>
              <w:t>Transfer</w:t>
            </w:r>
          </w:p>
        </w:tc>
        <w:tc>
          <w:tcPr>
            <w:tcW w:w="765" w:type="dxa"/>
          </w:tcPr>
          <w:p w:rsidR="000F7AE3" w:rsidRPr="004517C2" w:rsidRDefault="000F7AE3" w:rsidP="00DC76EE">
            <w:pPr>
              <w:rPr>
                <w:rFonts w:ascii="標楷體" w:hAnsi="標楷體"/>
                <w:bCs/>
                <w:sz w:val="24"/>
                <w:szCs w:val="24"/>
              </w:rPr>
            </w:pPr>
            <w:r w:rsidRPr="004517C2">
              <w:rPr>
                <w:rFonts w:ascii="標楷體" w:hAnsi="標楷體"/>
                <w:bCs/>
                <w:sz w:val="24"/>
                <w:szCs w:val="24"/>
              </w:rPr>
              <w:t>BOT</w:t>
            </w:r>
          </w:p>
        </w:tc>
        <w:tc>
          <w:tcPr>
            <w:tcW w:w="3260" w:type="dxa"/>
          </w:tcPr>
          <w:p w:rsidR="000F7AE3" w:rsidRPr="004517C2" w:rsidRDefault="000F7AE3" w:rsidP="00DC76EE">
            <w:pPr>
              <w:kinsoku w:val="0"/>
              <w:rPr>
                <w:rFonts w:ascii="標楷體" w:hAnsi="標楷體"/>
                <w:bCs/>
                <w:sz w:val="24"/>
                <w:szCs w:val="24"/>
              </w:rPr>
            </w:pPr>
            <w:r w:rsidRPr="004517C2">
              <w:rPr>
                <w:rFonts w:ascii="標楷體" w:hAnsi="標楷體"/>
                <w:bCs/>
                <w:sz w:val="24"/>
                <w:szCs w:val="24"/>
              </w:rPr>
              <w:t>民間機構投資興建並營運；營運期間屆滿，該建設之所有權移轉予政府。</w:t>
            </w:r>
          </w:p>
        </w:tc>
        <w:tc>
          <w:tcPr>
            <w:tcW w:w="3686" w:type="dxa"/>
          </w:tcPr>
          <w:p w:rsidR="000F7AE3" w:rsidRPr="004517C2" w:rsidRDefault="000F7AE3" w:rsidP="00DC76EE">
            <w:pPr>
              <w:kinsoku w:val="0"/>
              <w:rPr>
                <w:rFonts w:ascii="標楷體" w:hAnsi="標楷體"/>
                <w:bCs/>
                <w:sz w:val="24"/>
                <w:szCs w:val="24"/>
              </w:rPr>
            </w:pPr>
            <w:r w:rsidRPr="004517C2">
              <w:rPr>
                <w:rFonts w:ascii="標楷體" w:hAnsi="標楷體"/>
                <w:bCs/>
                <w:sz w:val="24"/>
                <w:szCs w:val="24"/>
              </w:rPr>
              <w:t>促參法§8I一</w:t>
            </w:r>
          </w:p>
          <w:p w:rsidR="000F7AE3" w:rsidRPr="004517C2" w:rsidRDefault="000F7AE3" w:rsidP="00DC76EE">
            <w:pPr>
              <w:kinsoku w:val="0"/>
              <w:rPr>
                <w:rFonts w:ascii="標楷體" w:hAnsi="標楷體"/>
                <w:bCs/>
                <w:sz w:val="24"/>
                <w:szCs w:val="24"/>
              </w:rPr>
            </w:pPr>
            <w:r w:rsidRPr="004517C2">
              <w:rPr>
                <w:rFonts w:ascii="標楷體" w:hAnsi="標楷體"/>
                <w:bCs/>
                <w:sz w:val="24"/>
                <w:szCs w:val="24"/>
              </w:rPr>
              <w:t>獎參條例已涵括BOT，惟當時乏明確定義。</w:t>
            </w:r>
          </w:p>
          <w:p w:rsidR="000F7AE3" w:rsidRPr="004517C2" w:rsidRDefault="000F7AE3" w:rsidP="00DC76EE">
            <w:pPr>
              <w:kinsoku w:val="0"/>
              <w:rPr>
                <w:rFonts w:ascii="標楷體" w:hAnsi="標楷體"/>
                <w:bCs/>
                <w:sz w:val="24"/>
                <w:szCs w:val="24"/>
              </w:rPr>
            </w:pPr>
            <w:r w:rsidRPr="004517C2">
              <w:rPr>
                <w:rFonts w:ascii="標楷體" w:hAnsi="標楷體"/>
                <w:bCs/>
                <w:sz w:val="24"/>
                <w:szCs w:val="24"/>
              </w:rPr>
              <w:t>此模式在國際間於80年代出現</w:t>
            </w:r>
          </w:p>
        </w:tc>
      </w:tr>
      <w:tr w:rsidR="000F7AE3" w:rsidRPr="004517C2" w:rsidTr="00DC76EE">
        <w:tc>
          <w:tcPr>
            <w:tcW w:w="1186" w:type="dxa"/>
          </w:tcPr>
          <w:p w:rsidR="000F7AE3" w:rsidRPr="004517C2" w:rsidRDefault="000F7AE3" w:rsidP="00DC76EE">
            <w:pPr>
              <w:spacing w:line="320" w:lineRule="exact"/>
              <w:rPr>
                <w:rFonts w:ascii="標楷體" w:hAnsi="標楷體"/>
                <w:bCs/>
                <w:sz w:val="20"/>
                <w:szCs w:val="24"/>
              </w:rPr>
            </w:pPr>
            <w:r w:rsidRPr="004517C2">
              <w:rPr>
                <w:rFonts w:ascii="標楷體" w:hAnsi="標楷體"/>
                <w:bCs/>
                <w:sz w:val="20"/>
                <w:szCs w:val="24"/>
              </w:rPr>
              <w:t>Buil</w:t>
            </w:r>
            <w:r w:rsidR="00F80E42">
              <w:rPr>
                <w:rFonts w:ascii="標楷體" w:hAnsi="標楷體" w:hint="eastAsia"/>
                <w:bCs/>
                <w:sz w:val="20"/>
                <w:szCs w:val="24"/>
              </w:rPr>
              <w:t>d</w:t>
            </w:r>
            <w:r w:rsidRPr="004517C2">
              <w:rPr>
                <w:rFonts w:ascii="標楷體" w:hAnsi="標楷體"/>
                <w:bCs/>
                <w:sz w:val="20"/>
                <w:szCs w:val="24"/>
              </w:rPr>
              <w:t>-</w:t>
            </w:r>
          </w:p>
          <w:p w:rsidR="000F7AE3" w:rsidRPr="004517C2" w:rsidRDefault="000F7AE3" w:rsidP="00DC76EE">
            <w:pPr>
              <w:spacing w:line="320" w:lineRule="exact"/>
              <w:rPr>
                <w:rFonts w:ascii="標楷體" w:hAnsi="標楷體"/>
                <w:bCs/>
                <w:sz w:val="20"/>
                <w:szCs w:val="24"/>
              </w:rPr>
            </w:pPr>
            <w:r w:rsidRPr="004517C2">
              <w:rPr>
                <w:rFonts w:ascii="標楷體" w:hAnsi="標楷體"/>
                <w:bCs/>
                <w:sz w:val="20"/>
                <w:szCs w:val="24"/>
              </w:rPr>
              <w:t>Transfer</w:t>
            </w:r>
          </w:p>
        </w:tc>
        <w:tc>
          <w:tcPr>
            <w:tcW w:w="765" w:type="dxa"/>
          </w:tcPr>
          <w:p w:rsidR="000F7AE3" w:rsidRPr="004517C2" w:rsidRDefault="000F7AE3" w:rsidP="00DC76EE">
            <w:pPr>
              <w:rPr>
                <w:rFonts w:ascii="標楷體" w:hAnsi="標楷體"/>
                <w:bCs/>
                <w:sz w:val="24"/>
                <w:szCs w:val="24"/>
              </w:rPr>
            </w:pPr>
            <w:r w:rsidRPr="004517C2">
              <w:rPr>
                <w:rFonts w:ascii="標楷體" w:hAnsi="標楷體"/>
                <w:bCs/>
                <w:sz w:val="24"/>
                <w:szCs w:val="24"/>
              </w:rPr>
              <w:t>BT</w:t>
            </w:r>
          </w:p>
        </w:tc>
        <w:tc>
          <w:tcPr>
            <w:tcW w:w="3260" w:type="dxa"/>
          </w:tcPr>
          <w:p w:rsidR="000F7AE3" w:rsidRPr="004517C2" w:rsidRDefault="000F7AE3" w:rsidP="00DC76EE">
            <w:pPr>
              <w:kinsoku w:val="0"/>
              <w:jc w:val="both"/>
              <w:rPr>
                <w:rFonts w:ascii="標楷體" w:hAnsi="標楷體"/>
                <w:bCs/>
                <w:sz w:val="24"/>
                <w:szCs w:val="24"/>
              </w:rPr>
            </w:pPr>
            <w:r w:rsidRPr="004517C2">
              <w:rPr>
                <w:rFonts w:ascii="標楷體" w:hAnsi="標楷體"/>
                <w:bCs/>
                <w:sz w:val="24"/>
                <w:szCs w:val="24"/>
              </w:rPr>
              <w:t>於確定得標廠商後，由廠商提供資金興建；完工後，政府分期償付建設經費a</w:t>
            </w:r>
          </w:p>
        </w:tc>
        <w:tc>
          <w:tcPr>
            <w:tcW w:w="3686" w:type="dxa"/>
          </w:tcPr>
          <w:p w:rsidR="000F7AE3" w:rsidRPr="004517C2" w:rsidRDefault="000F7AE3" w:rsidP="00DC76EE">
            <w:pPr>
              <w:kinsoku w:val="0"/>
              <w:jc w:val="both"/>
              <w:rPr>
                <w:rFonts w:ascii="標楷體" w:hAnsi="標楷體"/>
                <w:bCs/>
                <w:sz w:val="24"/>
                <w:szCs w:val="24"/>
              </w:rPr>
            </w:pPr>
            <w:r w:rsidRPr="004517C2">
              <w:rPr>
                <w:rFonts w:ascii="標楷體" w:hAnsi="標楷體"/>
                <w:bCs/>
                <w:sz w:val="24"/>
                <w:szCs w:val="24"/>
              </w:rPr>
              <w:t>獎參條例第8條</w:t>
            </w:r>
            <w:r w:rsidRPr="004517C2">
              <w:rPr>
                <w:rFonts w:ascii="標楷體" w:hAnsi="標楷體"/>
                <w:bCs/>
                <w:sz w:val="24"/>
                <w:szCs w:val="24"/>
                <w:vertAlign w:val="superscript"/>
              </w:rPr>
              <w:t>b</w:t>
            </w:r>
          </w:p>
          <w:p w:rsidR="000F7AE3" w:rsidRPr="004517C2" w:rsidRDefault="000F7AE3" w:rsidP="00DC76EE">
            <w:pPr>
              <w:kinsoku w:val="0"/>
              <w:jc w:val="both"/>
              <w:rPr>
                <w:rFonts w:ascii="標楷體" w:hAnsi="標楷體"/>
                <w:bCs/>
                <w:dstrike/>
                <w:sz w:val="24"/>
                <w:szCs w:val="24"/>
              </w:rPr>
            </w:pPr>
            <w:r w:rsidRPr="004517C2">
              <w:rPr>
                <w:rFonts w:ascii="標楷體" w:hAnsi="標楷體"/>
                <w:bCs/>
                <w:sz w:val="24"/>
                <w:szCs w:val="24"/>
              </w:rPr>
              <w:t>．促參法未規定本方式</w:t>
            </w:r>
          </w:p>
        </w:tc>
      </w:tr>
      <w:tr w:rsidR="000F7AE3" w:rsidRPr="004517C2" w:rsidTr="00DC76EE">
        <w:tc>
          <w:tcPr>
            <w:tcW w:w="1186" w:type="dxa"/>
            <w:vMerge w:val="restart"/>
          </w:tcPr>
          <w:p w:rsidR="000F7AE3" w:rsidRPr="004517C2" w:rsidRDefault="000F7AE3" w:rsidP="00DC76EE">
            <w:pPr>
              <w:spacing w:line="320" w:lineRule="exact"/>
              <w:rPr>
                <w:rFonts w:ascii="標楷體" w:hAnsi="標楷體"/>
                <w:bCs/>
                <w:sz w:val="20"/>
                <w:szCs w:val="24"/>
              </w:rPr>
            </w:pPr>
            <w:r w:rsidRPr="004517C2">
              <w:rPr>
                <w:rFonts w:ascii="標楷體" w:hAnsi="標楷體"/>
                <w:bCs/>
                <w:sz w:val="20"/>
                <w:szCs w:val="24"/>
              </w:rPr>
              <w:t>Buil</w:t>
            </w:r>
            <w:r w:rsidR="00F80E42">
              <w:rPr>
                <w:rFonts w:ascii="標楷體" w:hAnsi="標楷體" w:hint="eastAsia"/>
                <w:bCs/>
                <w:sz w:val="20"/>
                <w:szCs w:val="24"/>
              </w:rPr>
              <w:t>d</w:t>
            </w:r>
            <w:r w:rsidRPr="004517C2">
              <w:rPr>
                <w:rFonts w:ascii="標楷體" w:hAnsi="標楷體"/>
                <w:bCs/>
                <w:sz w:val="20"/>
                <w:szCs w:val="24"/>
              </w:rPr>
              <w:t>-</w:t>
            </w:r>
          </w:p>
          <w:p w:rsidR="000F7AE3" w:rsidRPr="004517C2" w:rsidRDefault="000F7AE3" w:rsidP="00DC76EE">
            <w:pPr>
              <w:spacing w:line="320" w:lineRule="exact"/>
              <w:rPr>
                <w:rFonts w:ascii="標楷體" w:hAnsi="標楷體"/>
                <w:bCs/>
                <w:sz w:val="20"/>
                <w:szCs w:val="24"/>
              </w:rPr>
            </w:pPr>
            <w:r w:rsidRPr="004517C2">
              <w:rPr>
                <w:rFonts w:ascii="標楷體" w:hAnsi="標楷體"/>
                <w:bCs/>
                <w:sz w:val="20"/>
                <w:szCs w:val="24"/>
              </w:rPr>
              <w:t>Transfer-Operate</w:t>
            </w:r>
          </w:p>
        </w:tc>
        <w:tc>
          <w:tcPr>
            <w:tcW w:w="765" w:type="dxa"/>
          </w:tcPr>
          <w:p w:rsidR="000F7AE3" w:rsidRPr="004517C2" w:rsidRDefault="000F7AE3" w:rsidP="00DC76EE">
            <w:pPr>
              <w:rPr>
                <w:rFonts w:ascii="標楷體" w:hAnsi="標楷體"/>
                <w:bCs/>
                <w:sz w:val="24"/>
                <w:szCs w:val="24"/>
              </w:rPr>
            </w:pPr>
            <w:r w:rsidRPr="004517C2">
              <w:rPr>
                <w:rFonts w:ascii="標楷體" w:hAnsi="標楷體"/>
                <w:bCs/>
                <w:sz w:val="24"/>
                <w:szCs w:val="24"/>
              </w:rPr>
              <w:t>BTO</w:t>
            </w:r>
          </w:p>
        </w:tc>
        <w:tc>
          <w:tcPr>
            <w:tcW w:w="3260" w:type="dxa"/>
          </w:tcPr>
          <w:p w:rsidR="000F7AE3" w:rsidRPr="004517C2" w:rsidRDefault="000F7AE3" w:rsidP="00DC76EE">
            <w:pPr>
              <w:kinsoku w:val="0"/>
              <w:jc w:val="both"/>
              <w:rPr>
                <w:rFonts w:ascii="標楷體" w:hAnsi="標楷體"/>
                <w:bCs/>
                <w:sz w:val="24"/>
                <w:szCs w:val="24"/>
              </w:rPr>
            </w:pPr>
            <w:r w:rsidRPr="004517C2">
              <w:rPr>
                <w:rFonts w:ascii="標楷體" w:hAnsi="標楷體"/>
                <w:bCs/>
                <w:sz w:val="24"/>
                <w:szCs w:val="24"/>
              </w:rPr>
              <w:t>政府委託民間機構投資興建，經主管機關勘驗合格並支付投資價款，取得產權後，交由民間機構經營或使用。至於興建成本中之非自償部分，得由政府補貼其貸款之利息，或投資其建設之一部</w:t>
            </w:r>
          </w:p>
        </w:tc>
        <w:tc>
          <w:tcPr>
            <w:tcW w:w="3686" w:type="dxa"/>
          </w:tcPr>
          <w:p w:rsidR="000F7AE3" w:rsidRPr="004517C2" w:rsidRDefault="000F7AE3" w:rsidP="00DC76EE">
            <w:pPr>
              <w:kinsoku w:val="0"/>
              <w:autoSpaceDE w:val="0"/>
              <w:autoSpaceDN w:val="0"/>
              <w:jc w:val="both"/>
              <w:rPr>
                <w:rFonts w:ascii="標楷體" w:hAnsi="標楷體"/>
                <w:bCs/>
                <w:sz w:val="24"/>
                <w:szCs w:val="24"/>
              </w:rPr>
            </w:pPr>
            <w:r w:rsidRPr="004517C2">
              <w:rPr>
                <w:rFonts w:ascii="標楷體" w:hAnsi="標楷體"/>
                <w:bCs/>
                <w:sz w:val="24"/>
                <w:szCs w:val="24"/>
              </w:rPr>
              <w:t>獎參條例§25Ⅰ</w:t>
            </w:r>
          </w:p>
          <w:p w:rsidR="000F7AE3" w:rsidRPr="004517C2" w:rsidRDefault="000F7AE3" w:rsidP="00DC76EE">
            <w:pPr>
              <w:kinsoku w:val="0"/>
              <w:autoSpaceDE w:val="0"/>
              <w:autoSpaceDN w:val="0"/>
              <w:jc w:val="both"/>
              <w:rPr>
                <w:rFonts w:ascii="標楷體" w:hAnsi="標楷體"/>
                <w:bCs/>
                <w:sz w:val="24"/>
                <w:szCs w:val="24"/>
              </w:rPr>
            </w:pPr>
            <w:r w:rsidRPr="004517C2">
              <w:rPr>
                <w:rFonts w:ascii="標楷體" w:hAnsi="標楷體"/>
                <w:bCs/>
                <w:sz w:val="24"/>
                <w:szCs w:val="24"/>
              </w:rPr>
              <w:t>補貼利息或投資部分建設辦法§9Ⅰ二</w:t>
            </w:r>
          </w:p>
        </w:tc>
      </w:tr>
      <w:tr w:rsidR="000F7AE3" w:rsidRPr="004517C2" w:rsidTr="00DC76EE">
        <w:tc>
          <w:tcPr>
            <w:tcW w:w="1186" w:type="dxa"/>
            <w:vMerge/>
          </w:tcPr>
          <w:p w:rsidR="000F7AE3" w:rsidRPr="004517C2" w:rsidRDefault="000F7AE3" w:rsidP="00DC76EE">
            <w:pPr>
              <w:spacing w:line="320" w:lineRule="exact"/>
              <w:rPr>
                <w:rFonts w:ascii="標楷體" w:hAnsi="標楷體"/>
                <w:bCs/>
                <w:sz w:val="20"/>
                <w:szCs w:val="24"/>
              </w:rPr>
            </w:pPr>
          </w:p>
        </w:tc>
        <w:tc>
          <w:tcPr>
            <w:tcW w:w="765" w:type="dxa"/>
          </w:tcPr>
          <w:p w:rsidR="000F7AE3" w:rsidRPr="004517C2" w:rsidRDefault="000F7AE3" w:rsidP="00DC76EE">
            <w:pPr>
              <w:rPr>
                <w:rFonts w:ascii="標楷體" w:hAnsi="標楷體"/>
                <w:bCs/>
                <w:sz w:val="24"/>
                <w:szCs w:val="24"/>
              </w:rPr>
            </w:pPr>
            <w:r w:rsidRPr="004517C2">
              <w:rPr>
                <w:rFonts w:ascii="標楷體" w:hAnsi="標楷體"/>
                <w:bCs/>
                <w:sz w:val="24"/>
                <w:szCs w:val="24"/>
              </w:rPr>
              <w:t>有償BTO</w:t>
            </w:r>
          </w:p>
        </w:tc>
        <w:tc>
          <w:tcPr>
            <w:tcW w:w="3260" w:type="dxa"/>
          </w:tcPr>
          <w:p w:rsidR="000F7AE3" w:rsidRPr="004517C2" w:rsidRDefault="000F7AE3" w:rsidP="00DC76EE">
            <w:pPr>
              <w:kinsoku w:val="0"/>
              <w:jc w:val="both"/>
              <w:rPr>
                <w:rFonts w:ascii="標楷體" w:hAnsi="標楷體"/>
                <w:bCs/>
                <w:sz w:val="24"/>
                <w:szCs w:val="24"/>
              </w:rPr>
            </w:pPr>
            <w:r w:rsidRPr="004517C2">
              <w:rPr>
                <w:rFonts w:ascii="標楷體" w:hAnsi="標楷體"/>
                <w:bCs/>
                <w:sz w:val="24"/>
                <w:szCs w:val="24"/>
              </w:rPr>
              <w:t>政府委託民間機構投資興建，完成後，政府給付建設經費（一次或分期），取得所有權，再委託該民間機構營運。營運期間屆滿，營運權歸還政府。</w:t>
            </w:r>
          </w:p>
        </w:tc>
        <w:tc>
          <w:tcPr>
            <w:tcW w:w="3686" w:type="dxa"/>
          </w:tcPr>
          <w:p w:rsidR="000F7AE3" w:rsidRPr="004517C2" w:rsidRDefault="000F7AE3" w:rsidP="00DC76EE">
            <w:pPr>
              <w:jc w:val="both"/>
              <w:rPr>
                <w:rFonts w:ascii="標楷體" w:hAnsi="標楷體"/>
                <w:bCs/>
                <w:sz w:val="24"/>
                <w:szCs w:val="24"/>
              </w:rPr>
            </w:pPr>
            <w:r w:rsidRPr="004517C2">
              <w:rPr>
                <w:rFonts w:ascii="標楷體" w:hAnsi="標楷體"/>
                <w:bCs/>
                <w:sz w:val="24"/>
                <w:szCs w:val="24"/>
              </w:rPr>
              <w:t>促參法§8I三「由民間機構投資新建完成後，政府一次或分期給付建設經費以取得所有權，並委託該民間機構營運；營運期間屆滿後，營運權歸還政府」。</w:t>
            </w:r>
          </w:p>
        </w:tc>
      </w:tr>
      <w:tr w:rsidR="000F7AE3" w:rsidRPr="004517C2" w:rsidTr="00DC76EE">
        <w:tc>
          <w:tcPr>
            <w:tcW w:w="1186" w:type="dxa"/>
            <w:vMerge/>
          </w:tcPr>
          <w:p w:rsidR="000F7AE3" w:rsidRPr="004517C2" w:rsidRDefault="000F7AE3" w:rsidP="00DC76EE">
            <w:pPr>
              <w:spacing w:line="320" w:lineRule="exact"/>
              <w:rPr>
                <w:rFonts w:ascii="標楷體" w:hAnsi="標楷體"/>
                <w:bCs/>
                <w:sz w:val="20"/>
                <w:szCs w:val="24"/>
              </w:rPr>
            </w:pPr>
          </w:p>
        </w:tc>
        <w:tc>
          <w:tcPr>
            <w:tcW w:w="765" w:type="dxa"/>
          </w:tcPr>
          <w:p w:rsidR="000F7AE3" w:rsidRPr="004517C2" w:rsidRDefault="000F7AE3" w:rsidP="00DC76EE">
            <w:pPr>
              <w:rPr>
                <w:rFonts w:ascii="標楷體" w:hAnsi="標楷體"/>
                <w:bCs/>
                <w:sz w:val="24"/>
                <w:szCs w:val="24"/>
              </w:rPr>
            </w:pPr>
            <w:r w:rsidRPr="004517C2">
              <w:rPr>
                <w:rFonts w:ascii="標楷體" w:hAnsi="標楷體"/>
                <w:bCs/>
                <w:sz w:val="24"/>
                <w:szCs w:val="24"/>
              </w:rPr>
              <w:t>無償BTO</w:t>
            </w:r>
          </w:p>
        </w:tc>
        <w:tc>
          <w:tcPr>
            <w:tcW w:w="3260" w:type="dxa"/>
          </w:tcPr>
          <w:p w:rsidR="000F7AE3" w:rsidRPr="004517C2" w:rsidRDefault="000F7AE3" w:rsidP="00DC76EE">
            <w:pPr>
              <w:kinsoku w:val="0"/>
              <w:jc w:val="both"/>
              <w:rPr>
                <w:rFonts w:ascii="標楷體" w:hAnsi="標楷體"/>
                <w:bCs/>
                <w:sz w:val="24"/>
                <w:szCs w:val="24"/>
              </w:rPr>
            </w:pPr>
            <w:r w:rsidRPr="004517C2">
              <w:rPr>
                <w:rFonts w:ascii="標楷體" w:hAnsi="標楷體"/>
                <w:bCs/>
                <w:sz w:val="24"/>
                <w:szCs w:val="24"/>
              </w:rPr>
              <w:t>政府委託民間機構投資興建，完成後，政府取得所有權，惟不給付建設經費，其後再委託該民間機構營運。期間屆滿，營運權歸還政府。</w:t>
            </w:r>
          </w:p>
        </w:tc>
        <w:tc>
          <w:tcPr>
            <w:tcW w:w="3686" w:type="dxa"/>
          </w:tcPr>
          <w:p w:rsidR="000F7AE3" w:rsidRPr="004517C2" w:rsidRDefault="000F7AE3" w:rsidP="00DC76EE">
            <w:pPr>
              <w:kinsoku w:val="0"/>
              <w:jc w:val="both"/>
              <w:rPr>
                <w:rFonts w:ascii="標楷體" w:hAnsi="標楷體"/>
                <w:bCs/>
                <w:sz w:val="24"/>
                <w:szCs w:val="24"/>
              </w:rPr>
            </w:pPr>
            <w:r w:rsidRPr="004517C2">
              <w:rPr>
                <w:rFonts w:ascii="標楷體" w:hAnsi="標楷體"/>
                <w:bCs/>
                <w:sz w:val="24"/>
                <w:szCs w:val="24"/>
              </w:rPr>
              <w:t>促參法§8I二「由民間機構投資新建完成後，政府無償取得所有權，並委託該民間機構營運；營運期間屆滿後，營運權歸還政府」。</w:t>
            </w:r>
          </w:p>
        </w:tc>
      </w:tr>
    </w:tbl>
    <w:p w:rsidR="000F7AE3" w:rsidRPr="004517C2" w:rsidRDefault="000F7AE3" w:rsidP="000F7AE3">
      <w:pPr>
        <w:spacing w:line="240" w:lineRule="exact"/>
        <w:ind w:leftChars="-41" w:left="2" w:hangingChars="64" w:hanging="141"/>
        <w:rPr>
          <w:rFonts w:ascii="標楷體" w:hAnsi="標楷體"/>
          <w:bCs/>
          <w:sz w:val="20"/>
        </w:rPr>
      </w:pPr>
      <w:r w:rsidRPr="004517C2">
        <w:rPr>
          <w:rFonts w:ascii="標楷體" w:hAnsi="標楷體"/>
          <w:sz w:val="20"/>
        </w:rPr>
        <w:t>．以上均為</w:t>
      </w:r>
      <w:r w:rsidRPr="004517C2">
        <w:rPr>
          <w:rFonts w:ascii="標楷體" w:hAnsi="標楷體"/>
          <w:bCs/>
          <w:sz w:val="20"/>
        </w:rPr>
        <w:t>公共工程取得資金之模式</w:t>
      </w:r>
    </w:p>
    <w:p w:rsidR="000F7AE3" w:rsidRPr="004517C2" w:rsidRDefault="000F7AE3" w:rsidP="000F7AE3">
      <w:pPr>
        <w:spacing w:line="240" w:lineRule="exact"/>
        <w:ind w:leftChars="-41" w:left="2" w:hangingChars="64" w:hanging="141"/>
        <w:rPr>
          <w:rFonts w:ascii="標楷體" w:hAnsi="標楷體"/>
          <w:sz w:val="20"/>
        </w:rPr>
      </w:pPr>
      <w:r w:rsidRPr="004517C2">
        <w:rPr>
          <w:rFonts w:ascii="標楷體" w:hAnsi="標楷體"/>
          <w:sz w:val="20"/>
        </w:rPr>
        <w:t>．獎參條例於83.12.5公布，促參法於89.2.9公布。獎參條例及其子法並未明確定義區分BTO，亦未明確規定施工期間所需之建設經費須由得標廠商自行籌措。促參法則規定有償BTO及無償BTO。</w:t>
      </w:r>
    </w:p>
    <w:p w:rsidR="000F7AE3" w:rsidRPr="004517C2" w:rsidRDefault="000F7AE3" w:rsidP="000F7AE3">
      <w:pPr>
        <w:spacing w:line="240" w:lineRule="exact"/>
        <w:ind w:leftChars="-41" w:left="141" w:hangingChars="127" w:hanging="280"/>
        <w:rPr>
          <w:rFonts w:ascii="標楷體" w:hAnsi="標楷體"/>
          <w:sz w:val="20"/>
        </w:rPr>
      </w:pPr>
      <w:r w:rsidRPr="004517C2">
        <w:rPr>
          <w:rFonts w:ascii="標楷體" w:hAnsi="標楷體"/>
          <w:sz w:val="20"/>
        </w:rPr>
        <w:t>a：BT近似傳統招標方式，差別在政府支付建設經費之時間。在BT，係待完工後，在傳統招標，則在開工後，依契約規定之工程進度，不待完工</w:t>
      </w:r>
    </w:p>
    <w:p w:rsidR="000F7AE3" w:rsidRPr="004517C2" w:rsidRDefault="000F7AE3" w:rsidP="000F7AE3">
      <w:pPr>
        <w:spacing w:line="240" w:lineRule="exact"/>
        <w:ind w:leftChars="-41" w:left="141" w:hangingChars="127" w:hanging="280"/>
        <w:rPr>
          <w:rFonts w:ascii="標楷體" w:hAnsi="標楷體"/>
          <w:sz w:val="20"/>
        </w:rPr>
      </w:pPr>
      <w:r w:rsidRPr="004517C2">
        <w:rPr>
          <w:rFonts w:ascii="標楷體" w:hAnsi="標楷體"/>
          <w:sz w:val="20"/>
        </w:rPr>
        <w:t>b：高雄市政府於99年接受本院約詢時表示，該府於86年間函報中央擬採BT方式辦理，按BT係指依獎參條例第8條規定「由廠商提供資金興建，於完工後分期償付建設經費」，惟該條規定非屬民間參與方式</w:t>
      </w:r>
    </w:p>
    <w:p w:rsidR="000F7AE3" w:rsidRPr="004517C2" w:rsidRDefault="000F7AE3" w:rsidP="000F7AE3">
      <w:pPr>
        <w:pStyle w:val="a0"/>
        <w:numPr>
          <w:ilvl w:val="0"/>
          <w:numId w:val="0"/>
        </w:numPr>
        <w:ind w:left="695" w:hanging="695"/>
        <w:rPr>
          <w:rFonts w:hAnsi="標楷體"/>
          <w:sz w:val="20"/>
        </w:rPr>
      </w:pPr>
      <w:r w:rsidRPr="004517C2">
        <w:rPr>
          <w:rFonts w:hAnsi="標楷體"/>
          <w:sz w:val="20"/>
        </w:rPr>
        <w:t xml:space="preserve"> </w:t>
      </w:r>
    </w:p>
    <w:p w:rsidR="000F7AE3" w:rsidRPr="004517C2" w:rsidRDefault="000F7AE3">
      <w:pPr>
        <w:widowControl/>
        <w:rPr>
          <w:rFonts w:ascii="標楷體" w:hAnsi="標楷體"/>
          <w:kern w:val="0"/>
        </w:rPr>
      </w:pPr>
      <w:r w:rsidRPr="004517C2">
        <w:rPr>
          <w:rFonts w:ascii="標楷體" w:hAnsi="標楷體"/>
        </w:rPr>
        <w:br w:type="page"/>
      </w:r>
    </w:p>
    <w:p w:rsidR="0049709D" w:rsidRPr="004517C2" w:rsidRDefault="0049709D" w:rsidP="0049709D">
      <w:pPr>
        <w:pStyle w:val="a0"/>
        <w:numPr>
          <w:ilvl w:val="0"/>
          <w:numId w:val="0"/>
        </w:numPr>
        <w:ind w:left="695" w:hanging="695"/>
        <w:rPr>
          <w:rFonts w:hAnsi="標楷體"/>
        </w:rPr>
      </w:pPr>
      <w:bookmarkStart w:id="436" w:name="_Toc294173316"/>
      <w:bookmarkStart w:id="437" w:name="_Toc294173953"/>
      <w:r w:rsidRPr="004517C2">
        <w:rPr>
          <w:rFonts w:hAnsi="標楷體" w:hint="eastAsia"/>
        </w:rPr>
        <w:t>表四 工作小組投資計畫書評比表</w:t>
      </w:r>
      <w:bookmarkEnd w:id="433"/>
      <w:bookmarkEnd w:id="434"/>
      <w:bookmarkEnd w:id="435"/>
      <w:bookmarkEnd w:id="436"/>
      <w:bookmarkEnd w:id="437"/>
    </w:p>
    <w:tbl>
      <w:tblPr>
        <w:tblW w:w="9721"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71"/>
        <w:gridCol w:w="1698"/>
        <w:gridCol w:w="3402"/>
        <w:gridCol w:w="1078"/>
        <w:gridCol w:w="1486"/>
        <w:gridCol w:w="1486"/>
      </w:tblGrid>
      <w:tr w:rsidR="0049709D" w:rsidRPr="004517C2" w:rsidTr="0049709D">
        <w:trPr>
          <w:trHeight w:val="20"/>
        </w:trPr>
        <w:tc>
          <w:tcPr>
            <w:tcW w:w="571" w:type="dxa"/>
            <w:vAlign w:val="center"/>
          </w:tcPr>
          <w:p w:rsidR="0049709D" w:rsidRPr="004517C2" w:rsidRDefault="0049709D" w:rsidP="00795AD6">
            <w:pPr>
              <w:pStyle w:val="6"/>
              <w:numPr>
                <w:ilvl w:val="0"/>
                <w:numId w:val="0"/>
              </w:numPr>
              <w:kinsoku/>
              <w:autoSpaceDE w:val="0"/>
              <w:autoSpaceDN w:val="0"/>
              <w:adjustRightInd w:val="0"/>
              <w:snapToGrid w:val="0"/>
              <w:spacing w:line="320" w:lineRule="exact"/>
              <w:jc w:val="center"/>
              <w:rPr>
                <w:rFonts w:hAnsi="標楷體"/>
                <w:sz w:val="24"/>
                <w:szCs w:val="24"/>
              </w:rPr>
            </w:pPr>
            <w:r w:rsidRPr="004517C2">
              <w:rPr>
                <w:rFonts w:hAnsi="標楷體" w:hint="eastAsia"/>
                <w:sz w:val="24"/>
                <w:szCs w:val="24"/>
              </w:rPr>
              <w:t>項次</w:t>
            </w:r>
          </w:p>
        </w:tc>
        <w:tc>
          <w:tcPr>
            <w:tcW w:w="1698" w:type="dxa"/>
            <w:vAlign w:val="center"/>
          </w:tcPr>
          <w:p w:rsidR="0049709D" w:rsidRPr="004517C2" w:rsidRDefault="0049709D" w:rsidP="00795AD6">
            <w:pPr>
              <w:pStyle w:val="6"/>
              <w:numPr>
                <w:ilvl w:val="0"/>
                <w:numId w:val="0"/>
              </w:numPr>
              <w:kinsoku/>
              <w:autoSpaceDE w:val="0"/>
              <w:autoSpaceDN w:val="0"/>
              <w:adjustRightInd w:val="0"/>
              <w:snapToGrid w:val="0"/>
              <w:spacing w:line="320" w:lineRule="exact"/>
              <w:jc w:val="center"/>
              <w:rPr>
                <w:rFonts w:hAnsi="標楷體"/>
                <w:sz w:val="24"/>
                <w:szCs w:val="24"/>
              </w:rPr>
            </w:pPr>
            <w:r w:rsidRPr="004517C2">
              <w:rPr>
                <w:rFonts w:hAnsi="標楷體" w:hint="eastAsia"/>
                <w:sz w:val="24"/>
                <w:szCs w:val="24"/>
              </w:rPr>
              <w:t>審查項目</w:t>
            </w:r>
          </w:p>
        </w:tc>
        <w:tc>
          <w:tcPr>
            <w:tcW w:w="3402" w:type="dxa"/>
            <w:vAlign w:val="center"/>
          </w:tcPr>
          <w:p w:rsidR="0049709D" w:rsidRPr="004517C2" w:rsidRDefault="0049709D" w:rsidP="00795AD6">
            <w:pPr>
              <w:pStyle w:val="6"/>
              <w:numPr>
                <w:ilvl w:val="0"/>
                <w:numId w:val="0"/>
              </w:numPr>
              <w:kinsoku/>
              <w:autoSpaceDE w:val="0"/>
              <w:autoSpaceDN w:val="0"/>
              <w:adjustRightInd w:val="0"/>
              <w:snapToGrid w:val="0"/>
              <w:spacing w:line="320" w:lineRule="exact"/>
              <w:jc w:val="center"/>
              <w:rPr>
                <w:rFonts w:hAnsi="標楷體"/>
                <w:sz w:val="24"/>
                <w:szCs w:val="24"/>
              </w:rPr>
            </w:pPr>
            <w:r w:rsidRPr="004517C2">
              <w:rPr>
                <w:rFonts w:hAnsi="標楷體" w:hint="eastAsia"/>
                <w:sz w:val="24"/>
                <w:szCs w:val="24"/>
              </w:rPr>
              <w:t>說明</w:t>
            </w:r>
          </w:p>
        </w:tc>
        <w:tc>
          <w:tcPr>
            <w:tcW w:w="1078" w:type="dxa"/>
            <w:vAlign w:val="center"/>
          </w:tcPr>
          <w:p w:rsidR="0049709D" w:rsidRPr="004517C2" w:rsidRDefault="0049709D" w:rsidP="00795AD6">
            <w:pPr>
              <w:pStyle w:val="6"/>
              <w:numPr>
                <w:ilvl w:val="0"/>
                <w:numId w:val="0"/>
              </w:numPr>
              <w:kinsoku/>
              <w:autoSpaceDE w:val="0"/>
              <w:autoSpaceDN w:val="0"/>
              <w:adjustRightInd w:val="0"/>
              <w:snapToGrid w:val="0"/>
              <w:spacing w:line="320" w:lineRule="exact"/>
              <w:jc w:val="center"/>
              <w:rPr>
                <w:rFonts w:hAnsi="標楷體"/>
                <w:sz w:val="24"/>
                <w:szCs w:val="24"/>
              </w:rPr>
            </w:pPr>
            <w:r w:rsidRPr="004517C2">
              <w:rPr>
                <w:rFonts w:hAnsi="標楷體" w:hint="eastAsia"/>
                <w:sz w:val="24"/>
                <w:szCs w:val="24"/>
              </w:rPr>
              <w:t>權重</w:t>
            </w:r>
            <w:r w:rsidRPr="004517C2">
              <w:rPr>
                <w:rFonts w:hAnsi="標楷體" w:hint="eastAsia"/>
                <w:sz w:val="24"/>
                <w:szCs w:val="24"/>
                <w:vertAlign w:val="superscript"/>
              </w:rPr>
              <w:t>a</w:t>
            </w:r>
          </w:p>
        </w:tc>
        <w:tc>
          <w:tcPr>
            <w:tcW w:w="1486" w:type="dxa"/>
            <w:vAlign w:val="center"/>
          </w:tcPr>
          <w:p w:rsidR="0049709D" w:rsidRPr="004517C2" w:rsidRDefault="0049709D" w:rsidP="00795AD6">
            <w:pPr>
              <w:pStyle w:val="6"/>
              <w:numPr>
                <w:ilvl w:val="0"/>
                <w:numId w:val="0"/>
              </w:numPr>
              <w:kinsoku/>
              <w:autoSpaceDE w:val="0"/>
              <w:autoSpaceDN w:val="0"/>
              <w:adjustRightInd w:val="0"/>
              <w:snapToGrid w:val="0"/>
              <w:spacing w:line="320" w:lineRule="exact"/>
              <w:jc w:val="center"/>
              <w:rPr>
                <w:rFonts w:hAnsi="標楷體"/>
                <w:sz w:val="24"/>
                <w:szCs w:val="24"/>
              </w:rPr>
            </w:pPr>
            <w:r w:rsidRPr="004517C2">
              <w:rPr>
                <w:rFonts w:hAnsi="標楷體" w:hint="eastAsia"/>
                <w:sz w:val="24"/>
                <w:szCs w:val="24"/>
              </w:rPr>
              <w:t>高捷公司</w:t>
            </w:r>
          </w:p>
          <w:p w:rsidR="0049709D" w:rsidRPr="004517C2" w:rsidRDefault="0049709D" w:rsidP="00795AD6">
            <w:pPr>
              <w:pStyle w:val="6"/>
              <w:numPr>
                <w:ilvl w:val="0"/>
                <w:numId w:val="0"/>
              </w:numPr>
              <w:kinsoku/>
              <w:autoSpaceDE w:val="0"/>
              <w:autoSpaceDN w:val="0"/>
              <w:adjustRightInd w:val="0"/>
              <w:snapToGrid w:val="0"/>
              <w:spacing w:line="320" w:lineRule="exact"/>
              <w:jc w:val="center"/>
              <w:rPr>
                <w:rFonts w:hAnsi="標楷體"/>
                <w:sz w:val="24"/>
                <w:szCs w:val="24"/>
              </w:rPr>
            </w:pPr>
            <w:r w:rsidRPr="004517C2">
              <w:rPr>
                <w:rFonts w:hAnsi="標楷體" w:hint="eastAsia"/>
                <w:sz w:val="24"/>
                <w:szCs w:val="24"/>
              </w:rPr>
              <w:t>籌備處</w:t>
            </w:r>
          </w:p>
        </w:tc>
        <w:tc>
          <w:tcPr>
            <w:tcW w:w="1486" w:type="dxa"/>
            <w:vAlign w:val="center"/>
          </w:tcPr>
          <w:p w:rsidR="0049709D" w:rsidRPr="004517C2" w:rsidRDefault="0049709D" w:rsidP="00795AD6">
            <w:pPr>
              <w:pStyle w:val="6"/>
              <w:numPr>
                <w:ilvl w:val="0"/>
                <w:numId w:val="0"/>
              </w:numPr>
              <w:kinsoku/>
              <w:autoSpaceDE w:val="0"/>
              <w:autoSpaceDN w:val="0"/>
              <w:adjustRightInd w:val="0"/>
              <w:snapToGrid w:val="0"/>
              <w:spacing w:line="320" w:lineRule="exact"/>
              <w:jc w:val="center"/>
              <w:rPr>
                <w:rFonts w:hAnsi="標楷體"/>
                <w:sz w:val="24"/>
                <w:szCs w:val="24"/>
              </w:rPr>
            </w:pPr>
            <w:r w:rsidRPr="004517C2">
              <w:rPr>
                <w:rFonts w:hAnsi="標楷體" w:hint="eastAsia"/>
                <w:sz w:val="24"/>
                <w:szCs w:val="24"/>
              </w:rPr>
              <w:t>港都捷運公司籌備處</w:t>
            </w:r>
          </w:p>
        </w:tc>
      </w:tr>
      <w:tr w:rsidR="0049709D" w:rsidRPr="004517C2" w:rsidTr="0049709D">
        <w:trPr>
          <w:trHeight w:val="20"/>
        </w:trPr>
        <w:tc>
          <w:tcPr>
            <w:tcW w:w="571" w:type="dxa"/>
            <w:vAlign w:val="center"/>
          </w:tcPr>
          <w:p w:rsidR="0049709D" w:rsidRPr="004517C2" w:rsidRDefault="0049709D" w:rsidP="00795AD6">
            <w:pPr>
              <w:pStyle w:val="6"/>
              <w:numPr>
                <w:ilvl w:val="5"/>
                <w:numId w:val="30"/>
              </w:numPr>
              <w:tabs>
                <w:tab w:val="clear" w:pos="2094"/>
                <w:tab w:val="clear" w:pos="2880"/>
              </w:tabs>
              <w:kinsoku/>
              <w:autoSpaceDE w:val="0"/>
              <w:autoSpaceDN w:val="0"/>
              <w:adjustRightInd w:val="0"/>
              <w:snapToGrid w:val="0"/>
              <w:spacing w:line="320" w:lineRule="exact"/>
              <w:ind w:left="0" w:firstLine="0"/>
              <w:jc w:val="center"/>
              <w:rPr>
                <w:rFonts w:hAnsi="標楷體"/>
                <w:sz w:val="24"/>
                <w:szCs w:val="24"/>
              </w:rPr>
            </w:pPr>
          </w:p>
        </w:tc>
        <w:tc>
          <w:tcPr>
            <w:tcW w:w="1698" w:type="dxa"/>
            <w:vAlign w:val="center"/>
          </w:tcPr>
          <w:p w:rsidR="0049709D" w:rsidRPr="004517C2" w:rsidRDefault="0049709D" w:rsidP="00795AD6">
            <w:pPr>
              <w:pStyle w:val="6"/>
              <w:numPr>
                <w:ilvl w:val="0"/>
                <w:numId w:val="0"/>
              </w:numPr>
              <w:kinsoku/>
              <w:autoSpaceDE w:val="0"/>
              <w:autoSpaceDN w:val="0"/>
              <w:adjustRightInd w:val="0"/>
              <w:snapToGrid w:val="0"/>
              <w:spacing w:line="280" w:lineRule="exact"/>
              <w:jc w:val="center"/>
              <w:rPr>
                <w:rFonts w:hAnsi="標楷體"/>
                <w:sz w:val="24"/>
                <w:szCs w:val="24"/>
              </w:rPr>
            </w:pPr>
            <w:r w:rsidRPr="004517C2">
              <w:rPr>
                <w:rFonts w:hAnsi="標楷體" w:hint="eastAsia"/>
                <w:sz w:val="24"/>
                <w:szCs w:val="24"/>
              </w:rPr>
              <w:t>興建能力</w:t>
            </w:r>
          </w:p>
        </w:tc>
        <w:tc>
          <w:tcPr>
            <w:tcW w:w="3402" w:type="dxa"/>
          </w:tcPr>
          <w:p w:rsidR="0049709D" w:rsidRPr="004517C2" w:rsidRDefault="0049709D" w:rsidP="00795AD6">
            <w:pPr>
              <w:pStyle w:val="6"/>
              <w:numPr>
                <w:ilvl w:val="0"/>
                <w:numId w:val="0"/>
              </w:numPr>
              <w:kinsoku/>
              <w:autoSpaceDE w:val="0"/>
              <w:autoSpaceDN w:val="0"/>
              <w:adjustRightInd w:val="0"/>
              <w:snapToGrid w:val="0"/>
              <w:spacing w:line="280" w:lineRule="exact"/>
              <w:jc w:val="left"/>
              <w:rPr>
                <w:rFonts w:hAnsi="標楷體"/>
                <w:sz w:val="24"/>
                <w:szCs w:val="24"/>
              </w:rPr>
            </w:pPr>
            <w:r w:rsidRPr="004517C2">
              <w:rPr>
                <w:rFonts w:hAnsi="標楷體" w:hint="eastAsia"/>
                <w:sz w:val="24"/>
                <w:szCs w:val="24"/>
              </w:rPr>
              <w:t>含：執行計畫、機電系統設計與施工計畫、軌道工程設計與施工計畫、土建及車站工程設計與施工計畫、機廠工程設計與施工計畫、其他必要工程設計與施工計畫、介面整合與系統整合測試計畫、工程經費</w:t>
            </w:r>
          </w:p>
        </w:tc>
        <w:tc>
          <w:tcPr>
            <w:tcW w:w="1078" w:type="dxa"/>
            <w:vAlign w:val="center"/>
          </w:tcPr>
          <w:p w:rsidR="0049709D" w:rsidRPr="004517C2" w:rsidRDefault="0049709D" w:rsidP="00795AD6">
            <w:pPr>
              <w:pStyle w:val="6"/>
              <w:numPr>
                <w:ilvl w:val="0"/>
                <w:numId w:val="0"/>
              </w:numPr>
              <w:kinsoku/>
              <w:autoSpaceDE w:val="0"/>
              <w:autoSpaceDN w:val="0"/>
              <w:adjustRightInd w:val="0"/>
              <w:snapToGrid w:val="0"/>
              <w:spacing w:line="320" w:lineRule="exact"/>
              <w:jc w:val="center"/>
              <w:rPr>
                <w:rFonts w:hAnsi="標楷體"/>
                <w:sz w:val="24"/>
                <w:szCs w:val="24"/>
              </w:rPr>
            </w:pPr>
            <w:r w:rsidRPr="004517C2">
              <w:rPr>
                <w:rFonts w:hAnsi="標楷體" w:hint="eastAsia"/>
                <w:sz w:val="24"/>
                <w:szCs w:val="24"/>
              </w:rPr>
              <w:t>25％</w:t>
            </w:r>
          </w:p>
        </w:tc>
        <w:tc>
          <w:tcPr>
            <w:tcW w:w="1486" w:type="dxa"/>
            <w:vAlign w:val="center"/>
          </w:tcPr>
          <w:p w:rsidR="0049709D" w:rsidRPr="004517C2" w:rsidRDefault="0049709D" w:rsidP="00795AD6">
            <w:pPr>
              <w:pStyle w:val="6"/>
              <w:numPr>
                <w:ilvl w:val="0"/>
                <w:numId w:val="0"/>
              </w:numPr>
              <w:kinsoku/>
              <w:autoSpaceDE w:val="0"/>
              <w:autoSpaceDN w:val="0"/>
              <w:adjustRightInd w:val="0"/>
              <w:snapToGrid w:val="0"/>
              <w:spacing w:line="320" w:lineRule="exact"/>
              <w:jc w:val="center"/>
              <w:rPr>
                <w:rFonts w:hAnsi="標楷體"/>
                <w:sz w:val="24"/>
                <w:szCs w:val="24"/>
              </w:rPr>
            </w:pPr>
            <w:r w:rsidRPr="004517C2">
              <w:rPr>
                <w:rFonts w:hAnsi="標楷體" w:hint="eastAsia"/>
                <w:sz w:val="24"/>
                <w:szCs w:val="24"/>
              </w:rPr>
              <w:t>20</w:t>
            </w:r>
          </w:p>
        </w:tc>
        <w:tc>
          <w:tcPr>
            <w:tcW w:w="1486" w:type="dxa"/>
            <w:vAlign w:val="center"/>
          </w:tcPr>
          <w:p w:rsidR="0049709D" w:rsidRPr="004517C2" w:rsidRDefault="0049709D" w:rsidP="00795AD6">
            <w:pPr>
              <w:pStyle w:val="6"/>
              <w:numPr>
                <w:ilvl w:val="0"/>
                <w:numId w:val="0"/>
              </w:numPr>
              <w:kinsoku/>
              <w:autoSpaceDE w:val="0"/>
              <w:autoSpaceDN w:val="0"/>
              <w:adjustRightInd w:val="0"/>
              <w:snapToGrid w:val="0"/>
              <w:spacing w:line="320" w:lineRule="exact"/>
              <w:jc w:val="center"/>
              <w:rPr>
                <w:rFonts w:hAnsi="標楷體"/>
                <w:sz w:val="24"/>
                <w:szCs w:val="24"/>
              </w:rPr>
            </w:pPr>
            <w:r w:rsidRPr="004517C2">
              <w:rPr>
                <w:rFonts w:hAnsi="標楷體" w:hint="eastAsia"/>
                <w:sz w:val="24"/>
                <w:szCs w:val="24"/>
              </w:rPr>
              <w:t>17</w:t>
            </w:r>
          </w:p>
        </w:tc>
      </w:tr>
      <w:tr w:rsidR="0049709D" w:rsidRPr="004517C2" w:rsidTr="0049709D">
        <w:trPr>
          <w:trHeight w:val="20"/>
        </w:trPr>
        <w:tc>
          <w:tcPr>
            <w:tcW w:w="571" w:type="dxa"/>
            <w:vAlign w:val="center"/>
          </w:tcPr>
          <w:p w:rsidR="0049709D" w:rsidRPr="004517C2" w:rsidRDefault="0049709D" w:rsidP="00795AD6">
            <w:pPr>
              <w:pStyle w:val="6"/>
              <w:numPr>
                <w:ilvl w:val="5"/>
                <w:numId w:val="30"/>
              </w:numPr>
              <w:tabs>
                <w:tab w:val="clear" w:pos="2094"/>
                <w:tab w:val="clear" w:pos="2880"/>
              </w:tabs>
              <w:kinsoku/>
              <w:autoSpaceDE w:val="0"/>
              <w:autoSpaceDN w:val="0"/>
              <w:adjustRightInd w:val="0"/>
              <w:snapToGrid w:val="0"/>
              <w:spacing w:line="320" w:lineRule="exact"/>
              <w:ind w:left="0" w:firstLine="0"/>
              <w:jc w:val="center"/>
              <w:rPr>
                <w:rFonts w:hAnsi="標楷體"/>
                <w:sz w:val="24"/>
                <w:szCs w:val="24"/>
              </w:rPr>
            </w:pPr>
          </w:p>
        </w:tc>
        <w:tc>
          <w:tcPr>
            <w:tcW w:w="1698" w:type="dxa"/>
            <w:vAlign w:val="center"/>
          </w:tcPr>
          <w:p w:rsidR="0049709D" w:rsidRPr="004517C2" w:rsidRDefault="0049709D" w:rsidP="00795AD6">
            <w:pPr>
              <w:pStyle w:val="6"/>
              <w:numPr>
                <w:ilvl w:val="0"/>
                <w:numId w:val="0"/>
              </w:numPr>
              <w:kinsoku/>
              <w:autoSpaceDE w:val="0"/>
              <w:autoSpaceDN w:val="0"/>
              <w:adjustRightInd w:val="0"/>
              <w:snapToGrid w:val="0"/>
              <w:spacing w:line="280" w:lineRule="exact"/>
              <w:jc w:val="center"/>
              <w:rPr>
                <w:rFonts w:hAnsi="標楷體"/>
                <w:sz w:val="24"/>
                <w:szCs w:val="24"/>
              </w:rPr>
            </w:pPr>
            <w:r w:rsidRPr="004517C2">
              <w:rPr>
                <w:rFonts w:hAnsi="標楷體" w:hint="eastAsia"/>
                <w:sz w:val="24"/>
                <w:szCs w:val="24"/>
              </w:rPr>
              <w:t>營運能力</w:t>
            </w:r>
          </w:p>
        </w:tc>
        <w:tc>
          <w:tcPr>
            <w:tcW w:w="3402" w:type="dxa"/>
          </w:tcPr>
          <w:p w:rsidR="0049709D" w:rsidRPr="004517C2" w:rsidRDefault="0049709D" w:rsidP="00795AD6">
            <w:pPr>
              <w:pStyle w:val="6"/>
              <w:numPr>
                <w:ilvl w:val="0"/>
                <w:numId w:val="0"/>
              </w:numPr>
              <w:kinsoku/>
              <w:autoSpaceDE w:val="0"/>
              <w:autoSpaceDN w:val="0"/>
              <w:adjustRightInd w:val="0"/>
              <w:snapToGrid w:val="0"/>
              <w:spacing w:line="280" w:lineRule="exact"/>
              <w:jc w:val="left"/>
              <w:rPr>
                <w:rFonts w:hAnsi="標楷體"/>
                <w:sz w:val="24"/>
                <w:szCs w:val="24"/>
              </w:rPr>
            </w:pPr>
            <w:r w:rsidRPr="004517C2">
              <w:rPr>
                <w:rFonts w:hAnsi="標楷體" w:hint="eastAsia"/>
                <w:sz w:val="24"/>
                <w:szCs w:val="24"/>
              </w:rPr>
              <w:t>含：營運策略、開始營運日期及每日營運時間、營運方式、營運及服務指標、降級運轉方式、系統運能、票證系統、服務設施、安全維護、維修計畫、營運組織與管理、捷運固定資產之增置與重置、移轉計畫</w:t>
            </w:r>
          </w:p>
        </w:tc>
        <w:tc>
          <w:tcPr>
            <w:tcW w:w="1078" w:type="dxa"/>
            <w:vAlign w:val="center"/>
          </w:tcPr>
          <w:p w:rsidR="0049709D" w:rsidRPr="004517C2" w:rsidRDefault="0049709D" w:rsidP="00795AD6">
            <w:pPr>
              <w:pStyle w:val="6"/>
              <w:numPr>
                <w:ilvl w:val="0"/>
                <w:numId w:val="0"/>
              </w:numPr>
              <w:kinsoku/>
              <w:autoSpaceDE w:val="0"/>
              <w:autoSpaceDN w:val="0"/>
              <w:adjustRightInd w:val="0"/>
              <w:snapToGrid w:val="0"/>
              <w:spacing w:line="320" w:lineRule="exact"/>
              <w:jc w:val="center"/>
              <w:rPr>
                <w:rFonts w:hAnsi="標楷體"/>
                <w:sz w:val="24"/>
                <w:szCs w:val="24"/>
              </w:rPr>
            </w:pPr>
            <w:r w:rsidRPr="004517C2">
              <w:rPr>
                <w:rFonts w:hAnsi="標楷體" w:hint="eastAsia"/>
                <w:sz w:val="24"/>
                <w:szCs w:val="24"/>
              </w:rPr>
              <w:t>20％</w:t>
            </w:r>
          </w:p>
        </w:tc>
        <w:tc>
          <w:tcPr>
            <w:tcW w:w="1486" w:type="dxa"/>
            <w:vAlign w:val="center"/>
          </w:tcPr>
          <w:p w:rsidR="0049709D" w:rsidRPr="004517C2" w:rsidRDefault="0049709D" w:rsidP="00795AD6">
            <w:pPr>
              <w:pStyle w:val="6"/>
              <w:numPr>
                <w:ilvl w:val="0"/>
                <w:numId w:val="0"/>
              </w:numPr>
              <w:kinsoku/>
              <w:autoSpaceDE w:val="0"/>
              <w:autoSpaceDN w:val="0"/>
              <w:adjustRightInd w:val="0"/>
              <w:snapToGrid w:val="0"/>
              <w:spacing w:line="320" w:lineRule="exact"/>
              <w:jc w:val="center"/>
              <w:rPr>
                <w:rFonts w:hAnsi="標楷體"/>
                <w:sz w:val="24"/>
                <w:szCs w:val="24"/>
              </w:rPr>
            </w:pPr>
            <w:r w:rsidRPr="004517C2">
              <w:rPr>
                <w:rFonts w:hAnsi="標楷體" w:hint="eastAsia"/>
                <w:sz w:val="24"/>
                <w:szCs w:val="24"/>
              </w:rPr>
              <w:t>18</w:t>
            </w:r>
          </w:p>
        </w:tc>
        <w:tc>
          <w:tcPr>
            <w:tcW w:w="1486" w:type="dxa"/>
            <w:vAlign w:val="center"/>
          </w:tcPr>
          <w:p w:rsidR="0049709D" w:rsidRPr="004517C2" w:rsidRDefault="0049709D" w:rsidP="00795AD6">
            <w:pPr>
              <w:pStyle w:val="6"/>
              <w:numPr>
                <w:ilvl w:val="0"/>
                <w:numId w:val="0"/>
              </w:numPr>
              <w:kinsoku/>
              <w:autoSpaceDE w:val="0"/>
              <w:autoSpaceDN w:val="0"/>
              <w:adjustRightInd w:val="0"/>
              <w:snapToGrid w:val="0"/>
              <w:spacing w:line="320" w:lineRule="exact"/>
              <w:jc w:val="center"/>
              <w:rPr>
                <w:rFonts w:hAnsi="標楷體"/>
                <w:sz w:val="24"/>
                <w:szCs w:val="24"/>
              </w:rPr>
            </w:pPr>
            <w:r w:rsidRPr="004517C2">
              <w:rPr>
                <w:rFonts w:hAnsi="標楷體" w:hint="eastAsia"/>
                <w:sz w:val="24"/>
                <w:szCs w:val="24"/>
              </w:rPr>
              <w:t>15</w:t>
            </w:r>
          </w:p>
        </w:tc>
      </w:tr>
      <w:tr w:rsidR="0049709D" w:rsidRPr="004517C2" w:rsidTr="0049709D">
        <w:trPr>
          <w:trHeight w:val="20"/>
        </w:trPr>
        <w:tc>
          <w:tcPr>
            <w:tcW w:w="571" w:type="dxa"/>
            <w:vAlign w:val="center"/>
          </w:tcPr>
          <w:p w:rsidR="0049709D" w:rsidRPr="004517C2" w:rsidRDefault="0049709D" w:rsidP="00795AD6">
            <w:pPr>
              <w:pStyle w:val="6"/>
              <w:numPr>
                <w:ilvl w:val="5"/>
                <w:numId w:val="30"/>
              </w:numPr>
              <w:tabs>
                <w:tab w:val="clear" w:pos="2094"/>
                <w:tab w:val="clear" w:pos="2880"/>
              </w:tabs>
              <w:kinsoku/>
              <w:autoSpaceDE w:val="0"/>
              <w:autoSpaceDN w:val="0"/>
              <w:adjustRightInd w:val="0"/>
              <w:snapToGrid w:val="0"/>
              <w:spacing w:line="320" w:lineRule="exact"/>
              <w:ind w:left="0" w:firstLine="0"/>
              <w:jc w:val="center"/>
              <w:rPr>
                <w:rFonts w:hAnsi="標楷體"/>
                <w:sz w:val="24"/>
                <w:szCs w:val="24"/>
              </w:rPr>
            </w:pPr>
          </w:p>
        </w:tc>
        <w:tc>
          <w:tcPr>
            <w:tcW w:w="1698" w:type="dxa"/>
            <w:vAlign w:val="center"/>
          </w:tcPr>
          <w:p w:rsidR="0049709D" w:rsidRPr="004517C2" w:rsidRDefault="0049709D" w:rsidP="00795AD6">
            <w:pPr>
              <w:pStyle w:val="6"/>
              <w:numPr>
                <w:ilvl w:val="0"/>
                <w:numId w:val="0"/>
              </w:numPr>
              <w:kinsoku/>
              <w:autoSpaceDE w:val="0"/>
              <w:autoSpaceDN w:val="0"/>
              <w:adjustRightInd w:val="0"/>
              <w:snapToGrid w:val="0"/>
              <w:spacing w:line="280" w:lineRule="exact"/>
              <w:jc w:val="center"/>
              <w:rPr>
                <w:rFonts w:hAnsi="標楷體"/>
                <w:sz w:val="24"/>
                <w:szCs w:val="24"/>
              </w:rPr>
            </w:pPr>
            <w:r w:rsidRPr="004517C2">
              <w:rPr>
                <w:rFonts w:hAnsi="標楷體" w:hint="eastAsia"/>
                <w:sz w:val="24"/>
                <w:szCs w:val="24"/>
              </w:rPr>
              <w:t>公司組織</w:t>
            </w:r>
          </w:p>
          <w:p w:rsidR="0049709D" w:rsidRPr="004517C2" w:rsidRDefault="0049709D" w:rsidP="00795AD6">
            <w:pPr>
              <w:pStyle w:val="6"/>
              <w:numPr>
                <w:ilvl w:val="0"/>
                <w:numId w:val="0"/>
              </w:numPr>
              <w:kinsoku/>
              <w:autoSpaceDE w:val="0"/>
              <w:autoSpaceDN w:val="0"/>
              <w:adjustRightInd w:val="0"/>
              <w:snapToGrid w:val="0"/>
              <w:spacing w:line="280" w:lineRule="exact"/>
              <w:jc w:val="center"/>
              <w:rPr>
                <w:rFonts w:hAnsi="標楷體"/>
                <w:sz w:val="24"/>
                <w:szCs w:val="24"/>
              </w:rPr>
            </w:pPr>
            <w:r w:rsidRPr="004517C2">
              <w:rPr>
                <w:rFonts w:hAnsi="標楷體" w:hint="eastAsia"/>
                <w:sz w:val="24"/>
                <w:szCs w:val="24"/>
              </w:rPr>
              <w:t>健全性</w:t>
            </w:r>
          </w:p>
        </w:tc>
        <w:tc>
          <w:tcPr>
            <w:tcW w:w="3402" w:type="dxa"/>
          </w:tcPr>
          <w:p w:rsidR="0049709D" w:rsidRPr="004517C2" w:rsidRDefault="0049709D" w:rsidP="00795AD6">
            <w:pPr>
              <w:pStyle w:val="6"/>
              <w:numPr>
                <w:ilvl w:val="0"/>
                <w:numId w:val="0"/>
              </w:numPr>
              <w:kinsoku/>
              <w:autoSpaceDE w:val="0"/>
              <w:autoSpaceDN w:val="0"/>
              <w:adjustRightInd w:val="0"/>
              <w:snapToGrid w:val="0"/>
              <w:spacing w:line="280" w:lineRule="exact"/>
              <w:jc w:val="left"/>
              <w:rPr>
                <w:rFonts w:hAnsi="標楷體"/>
                <w:sz w:val="24"/>
                <w:szCs w:val="24"/>
              </w:rPr>
            </w:pPr>
            <w:r w:rsidRPr="004517C2">
              <w:rPr>
                <w:rFonts w:hAnsi="標楷體" w:hint="eastAsia"/>
                <w:sz w:val="24"/>
                <w:szCs w:val="24"/>
              </w:rPr>
              <w:t>含：公司籌組計畫、各階段之管理組織架構、各部門職掌及主要負責人選履歷</w:t>
            </w:r>
          </w:p>
        </w:tc>
        <w:tc>
          <w:tcPr>
            <w:tcW w:w="1078" w:type="dxa"/>
            <w:vAlign w:val="center"/>
          </w:tcPr>
          <w:p w:rsidR="0049709D" w:rsidRPr="004517C2" w:rsidRDefault="0049709D" w:rsidP="00795AD6">
            <w:pPr>
              <w:pStyle w:val="6"/>
              <w:numPr>
                <w:ilvl w:val="0"/>
                <w:numId w:val="0"/>
              </w:numPr>
              <w:kinsoku/>
              <w:autoSpaceDE w:val="0"/>
              <w:autoSpaceDN w:val="0"/>
              <w:adjustRightInd w:val="0"/>
              <w:snapToGrid w:val="0"/>
              <w:spacing w:line="320" w:lineRule="exact"/>
              <w:jc w:val="center"/>
              <w:rPr>
                <w:rFonts w:hAnsi="標楷體"/>
                <w:sz w:val="24"/>
                <w:szCs w:val="24"/>
              </w:rPr>
            </w:pPr>
            <w:r w:rsidRPr="004517C2">
              <w:rPr>
                <w:rFonts w:hAnsi="標楷體" w:hint="eastAsia"/>
                <w:sz w:val="24"/>
                <w:szCs w:val="24"/>
              </w:rPr>
              <w:t>10％</w:t>
            </w:r>
          </w:p>
        </w:tc>
        <w:tc>
          <w:tcPr>
            <w:tcW w:w="1486" w:type="dxa"/>
            <w:vAlign w:val="center"/>
          </w:tcPr>
          <w:p w:rsidR="0049709D" w:rsidRPr="004517C2" w:rsidRDefault="0049709D" w:rsidP="00795AD6">
            <w:pPr>
              <w:pStyle w:val="6"/>
              <w:numPr>
                <w:ilvl w:val="0"/>
                <w:numId w:val="0"/>
              </w:numPr>
              <w:kinsoku/>
              <w:autoSpaceDE w:val="0"/>
              <w:autoSpaceDN w:val="0"/>
              <w:adjustRightInd w:val="0"/>
              <w:snapToGrid w:val="0"/>
              <w:spacing w:line="320" w:lineRule="exact"/>
              <w:jc w:val="center"/>
              <w:rPr>
                <w:rFonts w:hAnsi="標楷體"/>
                <w:sz w:val="24"/>
                <w:szCs w:val="24"/>
              </w:rPr>
            </w:pPr>
            <w:r w:rsidRPr="004517C2">
              <w:rPr>
                <w:rFonts w:hAnsi="標楷體" w:hint="eastAsia"/>
                <w:sz w:val="24"/>
                <w:szCs w:val="24"/>
              </w:rPr>
              <w:t>8</w:t>
            </w:r>
          </w:p>
        </w:tc>
        <w:tc>
          <w:tcPr>
            <w:tcW w:w="1486" w:type="dxa"/>
            <w:vAlign w:val="center"/>
          </w:tcPr>
          <w:p w:rsidR="0049709D" w:rsidRPr="004517C2" w:rsidRDefault="0049709D" w:rsidP="00795AD6">
            <w:pPr>
              <w:pStyle w:val="6"/>
              <w:numPr>
                <w:ilvl w:val="0"/>
                <w:numId w:val="0"/>
              </w:numPr>
              <w:kinsoku/>
              <w:autoSpaceDE w:val="0"/>
              <w:autoSpaceDN w:val="0"/>
              <w:adjustRightInd w:val="0"/>
              <w:snapToGrid w:val="0"/>
              <w:spacing w:line="320" w:lineRule="exact"/>
              <w:jc w:val="center"/>
              <w:rPr>
                <w:rFonts w:hAnsi="標楷體"/>
                <w:sz w:val="24"/>
                <w:szCs w:val="24"/>
              </w:rPr>
            </w:pPr>
            <w:r w:rsidRPr="004517C2">
              <w:rPr>
                <w:rFonts w:hAnsi="標楷體" w:hint="eastAsia"/>
                <w:sz w:val="24"/>
                <w:szCs w:val="24"/>
              </w:rPr>
              <w:t>8</w:t>
            </w:r>
          </w:p>
        </w:tc>
      </w:tr>
      <w:tr w:rsidR="0049709D" w:rsidRPr="004517C2" w:rsidTr="0049709D">
        <w:trPr>
          <w:trHeight w:val="20"/>
        </w:trPr>
        <w:tc>
          <w:tcPr>
            <w:tcW w:w="571" w:type="dxa"/>
            <w:vAlign w:val="center"/>
          </w:tcPr>
          <w:p w:rsidR="0049709D" w:rsidRPr="004517C2" w:rsidRDefault="0049709D" w:rsidP="00795AD6">
            <w:pPr>
              <w:pStyle w:val="6"/>
              <w:numPr>
                <w:ilvl w:val="5"/>
                <w:numId w:val="30"/>
              </w:numPr>
              <w:tabs>
                <w:tab w:val="clear" w:pos="2094"/>
                <w:tab w:val="clear" w:pos="2880"/>
              </w:tabs>
              <w:kinsoku/>
              <w:autoSpaceDE w:val="0"/>
              <w:autoSpaceDN w:val="0"/>
              <w:adjustRightInd w:val="0"/>
              <w:snapToGrid w:val="0"/>
              <w:spacing w:line="320" w:lineRule="exact"/>
              <w:ind w:left="0" w:firstLine="0"/>
              <w:jc w:val="center"/>
              <w:rPr>
                <w:rFonts w:hAnsi="標楷體"/>
                <w:sz w:val="24"/>
                <w:szCs w:val="24"/>
              </w:rPr>
            </w:pPr>
          </w:p>
        </w:tc>
        <w:tc>
          <w:tcPr>
            <w:tcW w:w="1698" w:type="dxa"/>
            <w:vAlign w:val="center"/>
          </w:tcPr>
          <w:p w:rsidR="0049709D" w:rsidRPr="004517C2" w:rsidRDefault="0049709D" w:rsidP="00795AD6">
            <w:pPr>
              <w:pStyle w:val="6"/>
              <w:numPr>
                <w:ilvl w:val="0"/>
                <w:numId w:val="0"/>
              </w:numPr>
              <w:kinsoku/>
              <w:autoSpaceDE w:val="0"/>
              <w:autoSpaceDN w:val="0"/>
              <w:adjustRightInd w:val="0"/>
              <w:snapToGrid w:val="0"/>
              <w:spacing w:line="280" w:lineRule="exact"/>
              <w:jc w:val="center"/>
              <w:rPr>
                <w:rFonts w:hAnsi="標楷體"/>
                <w:sz w:val="24"/>
                <w:szCs w:val="24"/>
              </w:rPr>
            </w:pPr>
            <w:r w:rsidRPr="004517C2">
              <w:rPr>
                <w:rFonts w:hAnsi="標楷體" w:hint="eastAsia"/>
                <w:sz w:val="24"/>
                <w:szCs w:val="24"/>
              </w:rPr>
              <w:t>財務計畫</w:t>
            </w:r>
          </w:p>
          <w:p w:rsidR="0049709D" w:rsidRPr="004517C2" w:rsidRDefault="0049709D" w:rsidP="00795AD6">
            <w:pPr>
              <w:pStyle w:val="6"/>
              <w:numPr>
                <w:ilvl w:val="0"/>
                <w:numId w:val="0"/>
              </w:numPr>
              <w:kinsoku/>
              <w:autoSpaceDE w:val="0"/>
              <w:autoSpaceDN w:val="0"/>
              <w:adjustRightInd w:val="0"/>
              <w:snapToGrid w:val="0"/>
              <w:spacing w:line="280" w:lineRule="exact"/>
              <w:jc w:val="center"/>
              <w:rPr>
                <w:rFonts w:hAnsi="標楷體"/>
                <w:sz w:val="24"/>
                <w:szCs w:val="24"/>
              </w:rPr>
            </w:pPr>
            <w:r w:rsidRPr="004517C2">
              <w:rPr>
                <w:rFonts w:hAnsi="標楷體" w:hint="eastAsia"/>
                <w:sz w:val="24"/>
                <w:szCs w:val="24"/>
              </w:rPr>
              <w:t>可行性</w:t>
            </w:r>
          </w:p>
        </w:tc>
        <w:tc>
          <w:tcPr>
            <w:tcW w:w="3402" w:type="dxa"/>
          </w:tcPr>
          <w:p w:rsidR="0049709D" w:rsidRPr="004517C2" w:rsidRDefault="0049709D" w:rsidP="00795AD6">
            <w:pPr>
              <w:pStyle w:val="6"/>
              <w:numPr>
                <w:ilvl w:val="0"/>
                <w:numId w:val="0"/>
              </w:numPr>
              <w:kinsoku/>
              <w:autoSpaceDE w:val="0"/>
              <w:autoSpaceDN w:val="0"/>
              <w:adjustRightInd w:val="0"/>
              <w:snapToGrid w:val="0"/>
              <w:spacing w:line="280" w:lineRule="exact"/>
              <w:jc w:val="left"/>
              <w:rPr>
                <w:rFonts w:hAnsi="標楷體"/>
                <w:sz w:val="24"/>
                <w:szCs w:val="24"/>
              </w:rPr>
            </w:pPr>
            <w:r w:rsidRPr="004517C2">
              <w:rPr>
                <w:rFonts w:hAnsi="標楷體" w:hint="eastAsia"/>
                <w:sz w:val="24"/>
                <w:szCs w:val="24"/>
              </w:rPr>
              <w:t>含：本案之財務可行性分析、本案之自償能力分析、特許公司之財務計畫、風險管理計畫、保險計畫</w:t>
            </w:r>
          </w:p>
        </w:tc>
        <w:tc>
          <w:tcPr>
            <w:tcW w:w="1078" w:type="dxa"/>
            <w:vAlign w:val="center"/>
          </w:tcPr>
          <w:p w:rsidR="0049709D" w:rsidRPr="004517C2" w:rsidRDefault="0049709D" w:rsidP="00795AD6">
            <w:pPr>
              <w:pStyle w:val="6"/>
              <w:numPr>
                <w:ilvl w:val="0"/>
                <w:numId w:val="0"/>
              </w:numPr>
              <w:kinsoku/>
              <w:autoSpaceDE w:val="0"/>
              <w:autoSpaceDN w:val="0"/>
              <w:adjustRightInd w:val="0"/>
              <w:snapToGrid w:val="0"/>
              <w:spacing w:line="320" w:lineRule="exact"/>
              <w:jc w:val="center"/>
              <w:rPr>
                <w:rFonts w:hAnsi="標楷體"/>
                <w:sz w:val="24"/>
                <w:szCs w:val="24"/>
              </w:rPr>
            </w:pPr>
            <w:r w:rsidRPr="004517C2">
              <w:rPr>
                <w:rFonts w:hAnsi="標楷體" w:hint="eastAsia"/>
                <w:sz w:val="24"/>
                <w:szCs w:val="24"/>
              </w:rPr>
              <w:t>30％</w:t>
            </w:r>
          </w:p>
        </w:tc>
        <w:tc>
          <w:tcPr>
            <w:tcW w:w="1486" w:type="dxa"/>
            <w:vAlign w:val="center"/>
          </w:tcPr>
          <w:p w:rsidR="0049709D" w:rsidRPr="004517C2" w:rsidRDefault="0049709D" w:rsidP="00795AD6">
            <w:pPr>
              <w:pStyle w:val="6"/>
              <w:numPr>
                <w:ilvl w:val="0"/>
                <w:numId w:val="0"/>
              </w:numPr>
              <w:kinsoku/>
              <w:autoSpaceDE w:val="0"/>
              <w:autoSpaceDN w:val="0"/>
              <w:adjustRightInd w:val="0"/>
              <w:snapToGrid w:val="0"/>
              <w:spacing w:line="320" w:lineRule="exact"/>
              <w:jc w:val="center"/>
              <w:rPr>
                <w:rFonts w:hAnsi="標楷體"/>
                <w:sz w:val="24"/>
                <w:szCs w:val="24"/>
              </w:rPr>
            </w:pPr>
            <w:r w:rsidRPr="004517C2">
              <w:rPr>
                <w:rFonts w:hAnsi="標楷體" w:hint="eastAsia"/>
                <w:sz w:val="24"/>
                <w:szCs w:val="24"/>
              </w:rPr>
              <w:t>24</w:t>
            </w:r>
          </w:p>
        </w:tc>
        <w:tc>
          <w:tcPr>
            <w:tcW w:w="1486" w:type="dxa"/>
            <w:vAlign w:val="center"/>
          </w:tcPr>
          <w:p w:rsidR="0049709D" w:rsidRPr="004517C2" w:rsidRDefault="0049709D" w:rsidP="00795AD6">
            <w:pPr>
              <w:pStyle w:val="6"/>
              <w:numPr>
                <w:ilvl w:val="0"/>
                <w:numId w:val="0"/>
              </w:numPr>
              <w:kinsoku/>
              <w:autoSpaceDE w:val="0"/>
              <w:autoSpaceDN w:val="0"/>
              <w:adjustRightInd w:val="0"/>
              <w:snapToGrid w:val="0"/>
              <w:spacing w:line="320" w:lineRule="exact"/>
              <w:jc w:val="center"/>
              <w:rPr>
                <w:rFonts w:hAnsi="標楷體"/>
                <w:sz w:val="24"/>
                <w:szCs w:val="24"/>
              </w:rPr>
            </w:pPr>
            <w:r w:rsidRPr="004517C2">
              <w:rPr>
                <w:rFonts w:hAnsi="標楷體" w:hint="eastAsia"/>
                <w:sz w:val="24"/>
                <w:szCs w:val="24"/>
              </w:rPr>
              <w:t>22</w:t>
            </w:r>
          </w:p>
        </w:tc>
      </w:tr>
      <w:tr w:rsidR="0049709D" w:rsidRPr="004517C2" w:rsidTr="0049709D">
        <w:trPr>
          <w:trHeight w:val="20"/>
        </w:trPr>
        <w:tc>
          <w:tcPr>
            <w:tcW w:w="571" w:type="dxa"/>
            <w:vAlign w:val="center"/>
          </w:tcPr>
          <w:p w:rsidR="0049709D" w:rsidRPr="004517C2" w:rsidRDefault="0049709D" w:rsidP="00795AD6">
            <w:pPr>
              <w:pStyle w:val="6"/>
              <w:numPr>
                <w:ilvl w:val="5"/>
                <w:numId w:val="30"/>
              </w:numPr>
              <w:tabs>
                <w:tab w:val="clear" w:pos="2094"/>
                <w:tab w:val="clear" w:pos="2880"/>
              </w:tabs>
              <w:kinsoku/>
              <w:autoSpaceDE w:val="0"/>
              <w:autoSpaceDN w:val="0"/>
              <w:adjustRightInd w:val="0"/>
              <w:snapToGrid w:val="0"/>
              <w:spacing w:line="320" w:lineRule="exact"/>
              <w:ind w:left="0" w:firstLine="0"/>
              <w:jc w:val="center"/>
              <w:rPr>
                <w:rFonts w:hAnsi="標楷體"/>
                <w:sz w:val="24"/>
                <w:szCs w:val="24"/>
              </w:rPr>
            </w:pPr>
          </w:p>
        </w:tc>
        <w:tc>
          <w:tcPr>
            <w:tcW w:w="1698" w:type="dxa"/>
            <w:vAlign w:val="center"/>
          </w:tcPr>
          <w:p w:rsidR="0049709D" w:rsidRPr="004517C2" w:rsidRDefault="0049709D" w:rsidP="00795AD6">
            <w:pPr>
              <w:pStyle w:val="6"/>
              <w:numPr>
                <w:ilvl w:val="0"/>
                <w:numId w:val="0"/>
              </w:numPr>
              <w:kinsoku/>
              <w:autoSpaceDE w:val="0"/>
              <w:autoSpaceDN w:val="0"/>
              <w:adjustRightInd w:val="0"/>
              <w:snapToGrid w:val="0"/>
              <w:spacing w:line="280" w:lineRule="exact"/>
              <w:jc w:val="center"/>
              <w:rPr>
                <w:rFonts w:hAnsi="標楷體"/>
                <w:sz w:val="24"/>
                <w:szCs w:val="24"/>
              </w:rPr>
            </w:pPr>
            <w:r w:rsidRPr="004517C2">
              <w:rPr>
                <w:rFonts w:hAnsi="標楷體" w:hint="eastAsia"/>
                <w:sz w:val="24"/>
                <w:szCs w:val="24"/>
              </w:rPr>
              <w:t>附屬事業</w:t>
            </w:r>
          </w:p>
          <w:p w:rsidR="0049709D" w:rsidRPr="004517C2" w:rsidRDefault="0049709D" w:rsidP="00795AD6">
            <w:pPr>
              <w:pStyle w:val="6"/>
              <w:numPr>
                <w:ilvl w:val="0"/>
                <w:numId w:val="0"/>
              </w:numPr>
              <w:kinsoku/>
              <w:autoSpaceDE w:val="0"/>
              <w:autoSpaceDN w:val="0"/>
              <w:adjustRightInd w:val="0"/>
              <w:snapToGrid w:val="0"/>
              <w:spacing w:line="280" w:lineRule="exact"/>
              <w:jc w:val="center"/>
              <w:rPr>
                <w:rFonts w:hAnsi="標楷體"/>
                <w:sz w:val="24"/>
                <w:szCs w:val="24"/>
              </w:rPr>
            </w:pPr>
            <w:r w:rsidRPr="004517C2">
              <w:rPr>
                <w:rFonts w:hAnsi="標楷體" w:hint="eastAsia"/>
                <w:sz w:val="24"/>
                <w:szCs w:val="24"/>
              </w:rPr>
              <w:t>之收入</w:t>
            </w:r>
          </w:p>
        </w:tc>
        <w:tc>
          <w:tcPr>
            <w:tcW w:w="3402" w:type="dxa"/>
          </w:tcPr>
          <w:p w:rsidR="0049709D" w:rsidRPr="004517C2" w:rsidRDefault="0049709D" w:rsidP="00795AD6">
            <w:pPr>
              <w:pStyle w:val="6"/>
              <w:numPr>
                <w:ilvl w:val="0"/>
                <w:numId w:val="0"/>
              </w:numPr>
              <w:kinsoku/>
              <w:autoSpaceDE w:val="0"/>
              <w:autoSpaceDN w:val="0"/>
              <w:adjustRightInd w:val="0"/>
              <w:snapToGrid w:val="0"/>
              <w:spacing w:line="280" w:lineRule="exact"/>
              <w:jc w:val="left"/>
              <w:rPr>
                <w:rFonts w:hAnsi="標楷體"/>
                <w:sz w:val="24"/>
                <w:szCs w:val="24"/>
              </w:rPr>
            </w:pPr>
            <w:r w:rsidRPr="004517C2">
              <w:rPr>
                <w:rFonts w:hAnsi="標楷體" w:hint="eastAsia"/>
                <w:sz w:val="24"/>
                <w:szCs w:val="24"/>
              </w:rPr>
              <w:t>含：開發計畫、經營附屬事業計畫</w:t>
            </w:r>
          </w:p>
        </w:tc>
        <w:tc>
          <w:tcPr>
            <w:tcW w:w="1078" w:type="dxa"/>
            <w:vAlign w:val="center"/>
          </w:tcPr>
          <w:p w:rsidR="0049709D" w:rsidRPr="004517C2" w:rsidRDefault="0049709D" w:rsidP="00795AD6">
            <w:pPr>
              <w:pStyle w:val="6"/>
              <w:numPr>
                <w:ilvl w:val="0"/>
                <w:numId w:val="0"/>
              </w:numPr>
              <w:kinsoku/>
              <w:autoSpaceDE w:val="0"/>
              <w:autoSpaceDN w:val="0"/>
              <w:adjustRightInd w:val="0"/>
              <w:snapToGrid w:val="0"/>
              <w:spacing w:line="320" w:lineRule="exact"/>
              <w:jc w:val="center"/>
              <w:rPr>
                <w:rFonts w:hAnsi="標楷體"/>
                <w:sz w:val="24"/>
                <w:szCs w:val="24"/>
              </w:rPr>
            </w:pPr>
            <w:r w:rsidRPr="004517C2">
              <w:rPr>
                <w:rFonts w:hAnsi="標楷體" w:hint="eastAsia"/>
                <w:sz w:val="24"/>
                <w:szCs w:val="24"/>
              </w:rPr>
              <w:t>5％</w:t>
            </w:r>
          </w:p>
        </w:tc>
        <w:tc>
          <w:tcPr>
            <w:tcW w:w="1486" w:type="dxa"/>
            <w:vAlign w:val="center"/>
          </w:tcPr>
          <w:p w:rsidR="0049709D" w:rsidRPr="004517C2" w:rsidRDefault="0049709D" w:rsidP="00795AD6">
            <w:pPr>
              <w:pStyle w:val="6"/>
              <w:numPr>
                <w:ilvl w:val="0"/>
                <w:numId w:val="0"/>
              </w:numPr>
              <w:kinsoku/>
              <w:autoSpaceDE w:val="0"/>
              <w:autoSpaceDN w:val="0"/>
              <w:adjustRightInd w:val="0"/>
              <w:snapToGrid w:val="0"/>
              <w:spacing w:line="320" w:lineRule="exact"/>
              <w:jc w:val="center"/>
              <w:rPr>
                <w:rFonts w:hAnsi="標楷體"/>
                <w:sz w:val="24"/>
                <w:szCs w:val="24"/>
              </w:rPr>
            </w:pPr>
            <w:r w:rsidRPr="004517C2">
              <w:rPr>
                <w:rFonts w:hAnsi="標楷體" w:hint="eastAsia"/>
                <w:sz w:val="24"/>
                <w:szCs w:val="24"/>
              </w:rPr>
              <w:t>4</w:t>
            </w:r>
          </w:p>
        </w:tc>
        <w:tc>
          <w:tcPr>
            <w:tcW w:w="1486" w:type="dxa"/>
            <w:vAlign w:val="center"/>
          </w:tcPr>
          <w:p w:rsidR="0049709D" w:rsidRPr="004517C2" w:rsidRDefault="0049709D" w:rsidP="00795AD6">
            <w:pPr>
              <w:pStyle w:val="6"/>
              <w:numPr>
                <w:ilvl w:val="0"/>
                <w:numId w:val="0"/>
              </w:numPr>
              <w:kinsoku/>
              <w:autoSpaceDE w:val="0"/>
              <w:autoSpaceDN w:val="0"/>
              <w:adjustRightInd w:val="0"/>
              <w:snapToGrid w:val="0"/>
              <w:spacing w:line="320" w:lineRule="exact"/>
              <w:jc w:val="center"/>
              <w:rPr>
                <w:rFonts w:hAnsi="標楷體"/>
                <w:sz w:val="24"/>
                <w:szCs w:val="24"/>
              </w:rPr>
            </w:pPr>
            <w:r w:rsidRPr="004517C2">
              <w:rPr>
                <w:rFonts w:hAnsi="標楷體" w:hint="eastAsia"/>
                <w:sz w:val="24"/>
                <w:szCs w:val="24"/>
              </w:rPr>
              <w:t>4</w:t>
            </w:r>
          </w:p>
        </w:tc>
      </w:tr>
      <w:tr w:rsidR="0049709D" w:rsidRPr="004517C2" w:rsidTr="0049709D">
        <w:trPr>
          <w:trHeight w:val="20"/>
        </w:trPr>
        <w:tc>
          <w:tcPr>
            <w:tcW w:w="571" w:type="dxa"/>
            <w:vAlign w:val="center"/>
          </w:tcPr>
          <w:p w:rsidR="0049709D" w:rsidRPr="004517C2" w:rsidRDefault="0049709D" w:rsidP="00795AD6">
            <w:pPr>
              <w:pStyle w:val="6"/>
              <w:numPr>
                <w:ilvl w:val="5"/>
                <w:numId w:val="30"/>
              </w:numPr>
              <w:tabs>
                <w:tab w:val="clear" w:pos="2094"/>
                <w:tab w:val="clear" w:pos="2880"/>
              </w:tabs>
              <w:kinsoku/>
              <w:autoSpaceDE w:val="0"/>
              <w:autoSpaceDN w:val="0"/>
              <w:adjustRightInd w:val="0"/>
              <w:snapToGrid w:val="0"/>
              <w:spacing w:line="320" w:lineRule="exact"/>
              <w:ind w:left="0" w:firstLine="0"/>
              <w:jc w:val="center"/>
              <w:rPr>
                <w:rFonts w:hAnsi="標楷體"/>
                <w:sz w:val="24"/>
                <w:szCs w:val="24"/>
              </w:rPr>
            </w:pPr>
          </w:p>
        </w:tc>
        <w:tc>
          <w:tcPr>
            <w:tcW w:w="1698" w:type="dxa"/>
            <w:vAlign w:val="center"/>
          </w:tcPr>
          <w:p w:rsidR="0049709D" w:rsidRPr="004517C2" w:rsidRDefault="0049709D" w:rsidP="00795AD6">
            <w:pPr>
              <w:pStyle w:val="6"/>
              <w:numPr>
                <w:ilvl w:val="0"/>
                <w:numId w:val="0"/>
              </w:numPr>
              <w:kinsoku/>
              <w:autoSpaceDE w:val="0"/>
              <w:autoSpaceDN w:val="0"/>
              <w:adjustRightInd w:val="0"/>
              <w:snapToGrid w:val="0"/>
              <w:spacing w:line="280" w:lineRule="exact"/>
              <w:jc w:val="center"/>
              <w:rPr>
                <w:rFonts w:hAnsi="標楷體"/>
                <w:sz w:val="24"/>
                <w:szCs w:val="24"/>
              </w:rPr>
            </w:pPr>
            <w:r w:rsidRPr="004517C2">
              <w:rPr>
                <w:rFonts w:hAnsi="標楷體" w:hint="eastAsia"/>
                <w:sz w:val="24"/>
                <w:szCs w:val="24"/>
              </w:rPr>
              <w:t>其他</w:t>
            </w:r>
          </w:p>
        </w:tc>
        <w:tc>
          <w:tcPr>
            <w:tcW w:w="3402" w:type="dxa"/>
          </w:tcPr>
          <w:p w:rsidR="0049709D" w:rsidRPr="004517C2" w:rsidRDefault="0049709D" w:rsidP="00795AD6">
            <w:pPr>
              <w:pStyle w:val="6"/>
              <w:numPr>
                <w:ilvl w:val="0"/>
                <w:numId w:val="0"/>
              </w:numPr>
              <w:kinsoku/>
              <w:autoSpaceDE w:val="0"/>
              <w:autoSpaceDN w:val="0"/>
              <w:adjustRightInd w:val="0"/>
              <w:snapToGrid w:val="0"/>
              <w:spacing w:line="280" w:lineRule="exact"/>
              <w:jc w:val="left"/>
              <w:rPr>
                <w:rFonts w:hAnsi="標楷體"/>
                <w:sz w:val="24"/>
                <w:szCs w:val="24"/>
              </w:rPr>
            </w:pPr>
            <w:r w:rsidRPr="004517C2">
              <w:rPr>
                <w:rFonts w:hAnsi="標楷體" w:hint="eastAsia"/>
                <w:sz w:val="24"/>
                <w:szCs w:val="24"/>
              </w:rPr>
              <w:t>含：促進產業景氣回升及改善高屏地區失業率、平準基金設置計畫、投資計畫書檢核摘要表、其他</w:t>
            </w:r>
          </w:p>
        </w:tc>
        <w:tc>
          <w:tcPr>
            <w:tcW w:w="1078" w:type="dxa"/>
            <w:vAlign w:val="center"/>
          </w:tcPr>
          <w:p w:rsidR="0049709D" w:rsidRPr="004517C2" w:rsidRDefault="0049709D" w:rsidP="00795AD6">
            <w:pPr>
              <w:pStyle w:val="6"/>
              <w:numPr>
                <w:ilvl w:val="0"/>
                <w:numId w:val="0"/>
              </w:numPr>
              <w:kinsoku/>
              <w:autoSpaceDE w:val="0"/>
              <w:autoSpaceDN w:val="0"/>
              <w:adjustRightInd w:val="0"/>
              <w:snapToGrid w:val="0"/>
              <w:spacing w:line="320" w:lineRule="exact"/>
              <w:jc w:val="center"/>
              <w:rPr>
                <w:rFonts w:hAnsi="標楷體"/>
                <w:sz w:val="24"/>
                <w:szCs w:val="24"/>
              </w:rPr>
            </w:pPr>
            <w:r w:rsidRPr="004517C2">
              <w:rPr>
                <w:rFonts w:hAnsi="標楷體" w:hint="eastAsia"/>
                <w:sz w:val="24"/>
                <w:szCs w:val="24"/>
              </w:rPr>
              <w:t>10％</w:t>
            </w:r>
          </w:p>
        </w:tc>
        <w:tc>
          <w:tcPr>
            <w:tcW w:w="1486" w:type="dxa"/>
            <w:vAlign w:val="center"/>
          </w:tcPr>
          <w:p w:rsidR="0049709D" w:rsidRPr="004517C2" w:rsidRDefault="0049709D" w:rsidP="00795AD6">
            <w:pPr>
              <w:pStyle w:val="6"/>
              <w:numPr>
                <w:ilvl w:val="0"/>
                <w:numId w:val="0"/>
              </w:numPr>
              <w:kinsoku/>
              <w:autoSpaceDE w:val="0"/>
              <w:autoSpaceDN w:val="0"/>
              <w:adjustRightInd w:val="0"/>
              <w:snapToGrid w:val="0"/>
              <w:spacing w:line="320" w:lineRule="exact"/>
              <w:jc w:val="center"/>
              <w:rPr>
                <w:rFonts w:hAnsi="標楷體"/>
                <w:sz w:val="24"/>
                <w:szCs w:val="24"/>
              </w:rPr>
            </w:pPr>
            <w:r w:rsidRPr="004517C2">
              <w:rPr>
                <w:rFonts w:hAnsi="標楷體" w:hint="eastAsia"/>
                <w:sz w:val="24"/>
                <w:szCs w:val="24"/>
              </w:rPr>
              <w:t>6</w:t>
            </w:r>
          </w:p>
        </w:tc>
        <w:tc>
          <w:tcPr>
            <w:tcW w:w="1486" w:type="dxa"/>
            <w:vAlign w:val="center"/>
          </w:tcPr>
          <w:p w:rsidR="0049709D" w:rsidRPr="004517C2" w:rsidRDefault="0049709D" w:rsidP="00795AD6">
            <w:pPr>
              <w:pStyle w:val="6"/>
              <w:numPr>
                <w:ilvl w:val="0"/>
                <w:numId w:val="0"/>
              </w:numPr>
              <w:kinsoku/>
              <w:autoSpaceDE w:val="0"/>
              <w:autoSpaceDN w:val="0"/>
              <w:adjustRightInd w:val="0"/>
              <w:snapToGrid w:val="0"/>
              <w:spacing w:line="320" w:lineRule="exact"/>
              <w:jc w:val="center"/>
              <w:rPr>
                <w:rFonts w:hAnsi="標楷體"/>
                <w:sz w:val="24"/>
                <w:szCs w:val="24"/>
              </w:rPr>
            </w:pPr>
            <w:r w:rsidRPr="004517C2">
              <w:rPr>
                <w:rFonts w:hAnsi="標楷體" w:hint="eastAsia"/>
                <w:sz w:val="24"/>
                <w:szCs w:val="24"/>
              </w:rPr>
              <w:t>6</w:t>
            </w:r>
          </w:p>
        </w:tc>
      </w:tr>
      <w:tr w:rsidR="0049709D" w:rsidRPr="004517C2" w:rsidTr="0049709D">
        <w:trPr>
          <w:trHeight w:val="344"/>
        </w:trPr>
        <w:tc>
          <w:tcPr>
            <w:tcW w:w="2269" w:type="dxa"/>
            <w:gridSpan w:val="2"/>
            <w:vAlign w:val="center"/>
          </w:tcPr>
          <w:p w:rsidR="0049709D" w:rsidRPr="004517C2" w:rsidRDefault="0049709D" w:rsidP="00795AD6">
            <w:pPr>
              <w:pStyle w:val="6"/>
              <w:numPr>
                <w:ilvl w:val="0"/>
                <w:numId w:val="0"/>
              </w:numPr>
              <w:kinsoku/>
              <w:autoSpaceDE w:val="0"/>
              <w:autoSpaceDN w:val="0"/>
              <w:adjustRightInd w:val="0"/>
              <w:snapToGrid w:val="0"/>
              <w:spacing w:line="280" w:lineRule="exact"/>
              <w:jc w:val="center"/>
              <w:rPr>
                <w:rFonts w:hAnsi="標楷體"/>
                <w:sz w:val="24"/>
                <w:szCs w:val="24"/>
              </w:rPr>
            </w:pPr>
            <w:r w:rsidRPr="004517C2">
              <w:rPr>
                <w:rFonts w:hAnsi="標楷體" w:hint="eastAsia"/>
                <w:sz w:val="24"/>
                <w:szCs w:val="24"/>
              </w:rPr>
              <w:t>總       分</w:t>
            </w:r>
          </w:p>
        </w:tc>
        <w:tc>
          <w:tcPr>
            <w:tcW w:w="3402" w:type="dxa"/>
          </w:tcPr>
          <w:p w:rsidR="0049709D" w:rsidRPr="004517C2" w:rsidRDefault="0049709D" w:rsidP="00795AD6">
            <w:pPr>
              <w:pStyle w:val="6"/>
              <w:numPr>
                <w:ilvl w:val="0"/>
                <w:numId w:val="0"/>
              </w:numPr>
              <w:kinsoku/>
              <w:autoSpaceDE w:val="0"/>
              <w:autoSpaceDN w:val="0"/>
              <w:adjustRightInd w:val="0"/>
              <w:snapToGrid w:val="0"/>
              <w:spacing w:line="320" w:lineRule="exact"/>
              <w:jc w:val="center"/>
              <w:rPr>
                <w:rFonts w:hAnsi="標楷體"/>
                <w:sz w:val="24"/>
                <w:szCs w:val="24"/>
              </w:rPr>
            </w:pPr>
          </w:p>
        </w:tc>
        <w:tc>
          <w:tcPr>
            <w:tcW w:w="1078" w:type="dxa"/>
          </w:tcPr>
          <w:p w:rsidR="0049709D" w:rsidRPr="004517C2" w:rsidRDefault="0049709D" w:rsidP="00795AD6">
            <w:pPr>
              <w:pStyle w:val="6"/>
              <w:numPr>
                <w:ilvl w:val="0"/>
                <w:numId w:val="0"/>
              </w:numPr>
              <w:kinsoku/>
              <w:autoSpaceDE w:val="0"/>
              <w:autoSpaceDN w:val="0"/>
              <w:adjustRightInd w:val="0"/>
              <w:snapToGrid w:val="0"/>
              <w:spacing w:line="320" w:lineRule="exact"/>
              <w:jc w:val="center"/>
              <w:rPr>
                <w:rFonts w:hAnsi="標楷體"/>
                <w:sz w:val="24"/>
                <w:szCs w:val="24"/>
              </w:rPr>
            </w:pPr>
          </w:p>
        </w:tc>
        <w:tc>
          <w:tcPr>
            <w:tcW w:w="1486" w:type="dxa"/>
            <w:vAlign w:val="center"/>
          </w:tcPr>
          <w:p w:rsidR="0049709D" w:rsidRPr="004517C2" w:rsidRDefault="0049709D" w:rsidP="00795AD6">
            <w:pPr>
              <w:pStyle w:val="6"/>
              <w:numPr>
                <w:ilvl w:val="0"/>
                <w:numId w:val="0"/>
              </w:numPr>
              <w:kinsoku/>
              <w:autoSpaceDE w:val="0"/>
              <w:autoSpaceDN w:val="0"/>
              <w:adjustRightInd w:val="0"/>
              <w:snapToGrid w:val="0"/>
              <w:spacing w:line="320" w:lineRule="exact"/>
              <w:jc w:val="center"/>
              <w:rPr>
                <w:rFonts w:hAnsi="標楷體"/>
                <w:sz w:val="24"/>
                <w:szCs w:val="24"/>
              </w:rPr>
            </w:pPr>
            <w:r w:rsidRPr="004517C2">
              <w:rPr>
                <w:rFonts w:hAnsi="標楷體" w:hint="eastAsia"/>
                <w:sz w:val="24"/>
                <w:szCs w:val="24"/>
              </w:rPr>
              <w:t>80</w:t>
            </w:r>
          </w:p>
        </w:tc>
        <w:tc>
          <w:tcPr>
            <w:tcW w:w="1486" w:type="dxa"/>
            <w:vAlign w:val="center"/>
          </w:tcPr>
          <w:p w:rsidR="0049709D" w:rsidRPr="004517C2" w:rsidRDefault="0049709D" w:rsidP="00795AD6">
            <w:pPr>
              <w:pStyle w:val="6"/>
              <w:numPr>
                <w:ilvl w:val="0"/>
                <w:numId w:val="0"/>
              </w:numPr>
              <w:kinsoku/>
              <w:autoSpaceDE w:val="0"/>
              <w:autoSpaceDN w:val="0"/>
              <w:adjustRightInd w:val="0"/>
              <w:snapToGrid w:val="0"/>
              <w:spacing w:line="320" w:lineRule="exact"/>
              <w:jc w:val="center"/>
              <w:rPr>
                <w:rFonts w:hAnsi="標楷體"/>
                <w:sz w:val="24"/>
                <w:szCs w:val="24"/>
              </w:rPr>
            </w:pPr>
            <w:r w:rsidRPr="004517C2">
              <w:rPr>
                <w:rFonts w:hAnsi="標楷體" w:hint="eastAsia"/>
                <w:sz w:val="24"/>
                <w:szCs w:val="24"/>
              </w:rPr>
              <w:t>72</w:t>
            </w:r>
          </w:p>
        </w:tc>
      </w:tr>
      <w:tr w:rsidR="0049709D" w:rsidRPr="004517C2" w:rsidTr="0049709D">
        <w:trPr>
          <w:trHeight w:val="344"/>
        </w:trPr>
        <w:tc>
          <w:tcPr>
            <w:tcW w:w="571" w:type="dxa"/>
            <w:vAlign w:val="center"/>
          </w:tcPr>
          <w:p w:rsidR="0049709D" w:rsidRPr="004517C2" w:rsidRDefault="0049709D" w:rsidP="00795AD6">
            <w:pPr>
              <w:pStyle w:val="6"/>
              <w:numPr>
                <w:ilvl w:val="0"/>
                <w:numId w:val="0"/>
              </w:numPr>
              <w:kinsoku/>
              <w:autoSpaceDE w:val="0"/>
              <w:autoSpaceDN w:val="0"/>
              <w:adjustRightInd w:val="0"/>
              <w:snapToGrid w:val="0"/>
              <w:spacing w:line="320" w:lineRule="exact"/>
              <w:jc w:val="center"/>
              <w:rPr>
                <w:rFonts w:hAnsi="標楷體"/>
                <w:sz w:val="24"/>
                <w:szCs w:val="24"/>
              </w:rPr>
            </w:pPr>
            <w:r w:rsidRPr="004517C2">
              <w:rPr>
                <w:rFonts w:hAnsi="標楷體" w:hint="eastAsia"/>
                <w:sz w:val="24"/>
                <w:szCs w:val="24"/>
              </w:rPr>
              <w:t>7</w:t>
            </w:r>
          </w:p>
        </w:tc>
        <w:tc>
          <w:tcPr>
            <w:tcW w:w="1698" w:type="dxa"/>
            <w:vAlign w:val="center"/>
          </w:tcPr>
          <w:p w:rsidR="0049709D" w:rsidRPr="004517C2" w:rsidRDefault="0049709D" w:rsidP="00795AD6">
            <w:pPr>
              <w:pStyle w:val="6"/>
              <w:numPr>
                <w:ilvl w:val="0"/>
                <w:numId w:val="0"/>
              </w:numPr>
              <w:kinsoku/>
              <w:autoSpaceDE w:val="0"/>
              <w:autoSpaceDN w:val="0"/>
              <w:adjustRightInd w:val="0"/>
              <w:snapToGrid w:val="0"/>
              <w:spacing w:line="280" w:lineRule="exact"/>
              <w:jc w:val="center"/>
              <w:rPr>
                <w:rFonts w:hAnsi="標楷體"/>
                <w:sz w:val="24"/>
                <w:szCs w:val="24"/>
              </w:rPr>
            </w:pPr>
            <w:r w:rsidRPr="004517C2">
              <w:rPr>
                <w:rFonts w:hAnsi="標楷體" w:hint="eastAsia"/>
                <w:sz w:val="24"/>
                <w:szCs w:val="24"/>
              </w:rPr>
              <w:t>要求政府投資額度(報價書)</w:t>
            </w:r>
          </w:p>
        </w:tc>
        <w:tc>
          <w:tcPr>
            <w:tcW w:w="3402" w:type="dxa"/>
          </w:tcPr>
          <w:p w:rsidR="0049709D" w:rsidRPr="004517C2" w:rsidRDefault="0049709D" w:rsidP="00795AD6">
            <w:pPr>
              <w:pStyle w:val="6"/>
              <w:numPr>
                <w:ilvl w:val="0"/>
                <w:numId w:val="0"/>
              </w:numPr>
              <w:kinsoku/>
              <w:autoSpaceDE w:val="0"/>
              <w:autoSpaceDN w:val="0"/>
              <w:adjustRightInd w:val="0"/>
              <w:snapToGrid w:val="0"/>
              <w:spacing w:line="320" w:lineRule="exact"/>
              <w:jc w:val="center"/>
              <w:rPr>
                <w:rFonts w:hAnsi="標楷體"/>
                <w:sz w:val="24"/>
                <w:szCs w:val="24"/>
              </w:rPr>
            </w:pPr>
          </w:p>
        </w:tc>
        <w:tc>
          <w:tcPr>
            <w:tcW w:w="1078" w:type="dxa"/>
            <w:vAlign w:val="center"/>
          </w:tcPr>
          <w:p w:rsidR="0049709D" w:rsidRPr="004517C2" w:rsidRDefault="0049709D" w:rsidP="00795AD6">
            <w:pPr>
              <w:pStyle w:val="6"/>
              <w:numPr>
                <w:ilvl w:val="0"/>
                <w:numId w:val="0"/>
              </w:numPr>
              <w:kinsoku/>
              <w:autoSpaceDE w:val="0"/>
              <w:autoSpaceDN w:val="0"/>
              <w:adjustRightInd w:val="0"/>
              <w:snapToGrid w:val="0"/>
              <w:spacing w:line="320" w:lineRule="exact"/>
              <w:jc w:val="center"/>
              <w:rPr>
                <w:rFonts w:hAnsi="標楷體"/>
                <w:sz w:val="24"/>
                <w:szCs w:val="24"/>
              </w:rPr>
            </w:pPr>
            <w:r w:rsidRPr="004517C2">
              <w:rPr>
                <w:rFonts w:hAnsi="標楷體" w:hint="eastAsia"/>
                <w:sz w:val="24"/>
                <w:szCs w:val="24"/>
              </w:rPr>
              <w:t>NA</w:t>
            </w:r>
          </w:p>
        </w:tc>
        <w:tc>
          <w:tcPr>
            <w:tcW w:w="1486" w:type="dxa"/>
            <w:vAlign w:val="center"/>
          </w:tcPr>
          <w:p w:rsidR="0049709D" w:rsidRPr="004517C2" w:rsidRDefault="0049709D" w:rsidP="00795AD6">
            <w:pPr>
              <w:pStyle w:val="6"/>
              <w:numPr>
                <w:ilvl w:val="0"/>
                <w:numId w:val="0"/>
              </w:numPr>
              <w:kinsoku/>
              <w:autoSpaceDE w:val="0"/>
              <w:autoSpaceDN w:val="0"/>
              <w:adjustRightInd w:val="0"/>
              <w:snapToGrid w:val="0"/>
              <w:spacing w:line="320" w:lineRule="exact"/>
              <w:jc w:val="center"/>
              <w:rPr>
                <w:rFonts w:hAnsi="標楷體"/>
                <w:sz w:val="24"/>
                <w:szCs w:val="24"/>
              </w:rPr>
            </w:pPr>
            <w:r w:rsidRPr="004517C2">
              <w:rPr>
                <w:rFonts w:hAnsi="標楷體" w:hint="eastAsia"/>
                <w:sz w:val="24"/>
                <w:szCs w:val="24"/>
              </w:rPr>
              <w:t>NA</w:t>
            </w:r>
          </w:p>
        </w:tc>
        <w:tc>
          <w:tcPr>
            <w:tcW w:w="1486" w:type="dxa"/>
            <w:vAlign w:val="center"/>
          </w:tcPr>
          <w:p w:rsidR="0049709D" w:rsidRPr="004517C2" w:rsidRDefault="0049709D" w:rsidP="00795AD6">
            <w:pPr>
              <w:pStyle w:val="6"/>
              <w:numPr>
                <w:ilvl w:val="0"/>
                <w:numId w:val="0"/>
              </w:numPr>
              <w:kinsoku/>
              <w:autoSpaceDE w:val="0"/>
              <w:autoSpaceDN w:val="0"/>
              <w:adjustRightInd w:val="0"/>
              <w:snapToGrid w:val="0"/>
              <w:spacing w:line="320" w:lineRule="exact"/>
              <w:jc w:val="center"/>
              <w:rPr>
                <w:rFonts w:hAnsi="標楷體"/>
                <w:sz w:val="24"/>
                <w:szCs w:val="24"/>
              </w:rPr>
            </w:pPr>
            <w:r w:rsidRPr="004517C2">
              <w:rPr>
                <w:rFonts w:hAnsi="標楷體" w:hint="eastAsia"/>
                <w:sz w:val="24"/>
                <w:szCs w:val="24"/>
              </w:rPr>
              <w:t>NA</w:t>
            </w:r>
          </w:p>
        </w:tc>
      </w:tr>
    </w:tbl>
    <w:p w:rsidR="0049709D" w:rsidRPr="004517C2" w:rsidRDefault="0049709D" w:rsidP="0049709D">
      <w:pPr>
        <w:pStyle w:val="6"/>
        <w:numPr>
          <w:ilvl w:val="0"/>
          <w:numId w:val="0"/>
        </w:numPr>
        <w:tabs>
          <w:tab w:val="clear" w:pos="2094"/>
        </w:tabs>
        <w:kinsoku/>
        <w:autoSpaceDE w:val="0"/>
        <w:autoSpaceDN w:val="0"/>
        <w:adjustRightInd w:val="0"/>
        <w:snapToGrid w:val="0"/>
        <w:spacing w:line="240" w:lineRule="exact"/>
        <w:ind w:leftChars="-41" w:left="-137" w:hangingChars="1" w:hanging="2"/>
        <w:rPr>
          <w:rFonts w:hAnsi="標楷體"/>
          <w:sz w:val="20"/>
          <w:szCs w:val="20"/>
        </w:rPr>
      </w:pPr>
      <w:r w:rsidRPr="004517C2">
        <w:rPr>
          <w:rFonts w:hAnsi="標楷體" w:hint="eastAsia"/>
          <w:sz w:val="20"/>
          <w:szCs w:val="20"/>
        </w:rPr>
        <w:t>資料來源：高雄市政府，本院修正</w:t>
      </w:r>
    </w:p>
    <w:p w:rsidR="0049709D" w:rsidRPr="004517C2" w:rsidRDefault="0049709D" w:rsidP="0049709D">
      <w:pPr>
        <w:pStyle w:val="6"/>
        <w:numPr>
          <w:ilvl w:val="0"/>
          <w:numId w:val="0"/>
        </w:numPr>
        <w:tabs>
          <w:tab w:val="clear" w:pos="2094"/>
        </w:tabs>
        <w:kinsoku/>
        <w:autoSpaceDE w:val="0"/>
        <w:autoSpaceDN w:val="0"/>
        <w:adjustRightInd w:val="0"/>
        <w:snapToGrid w:val="0"/>
        <w:spacing w:line="240" w:lineRule="exact"/>
        <w:ind w:leftChars="-41" w:left="-137" w:hangingChars="1" w:hanging="2"/>
        <w:rPr>
          <w:rFonts w:hAnsi="標楷體"/>
          <w:sz w:val="20"/>
          <w:szCs w:val="20"/>
        </w:rPr>
      </w:pPr>
      <w:r w:rsidRPr="004517C2">
        <w:rPr>
          <w:rFonts w:hAnsi="標楷體" w:hint="eastAsia"/>
          <w:sz w:val="20"/>
          <w:szCs w:val="20"/>
        </w:rPr>
        <w:t>a：原來建議之權重</w:t>
      </w:r>
    </w:p>
    <w:p w:rsidR="0049709D" w:rsidRPr="004517C2" w:rsidRDefault="0049709D" w:rsidP="0049709D">
      <w:pPr>
        <w:spacing w:line="240" w:lineRule="exact"/>
        <w:ind w:leftChars="-41" w:left="-137" w:hangingChars="1" w:hanging="2"/>
        <w:rPr>
          <w:rFonts w:ascii="標楷體" w:hAnsi="標楷體"/>
          <w:sz w:val="20"/>
        </w:rPr>
      </w:pPr>
      <w:r w:rsidRPr="004517C2">
        <w:rPr>
          <w:rFonts w:ascii="標楷體" w:hAnsi="標楷體" w:hint="eastAsia"/>
          <w:sz w:val="20"/>
        </w:rPr>
        <w:t>程序：</w:t>
      </w:r>
    </w:p>
    <w:p w:rsidR="0049709D" w:rsidRPr="004517C2" w:rsidRDefault="0049709D" w:rsidP="0049709D">
      <w:pPr>
        <w:spacing w:line="240" w:lineRule="exact"/>
        <w:ind w:leftChars="-41" w:left="-137" w:hangingChars="1" w:hanging="2"/>
        <w:rPr>
          <w:rFonts w:ascii="標楷體" w:hAnsi="標楷體"/>
          <w:sz w:val="20"/>
        </w:rPr>
      </w:pPr>
      <w:r w:rsidRPr="004517C2">
        <w:rPr>
          <w:rFonts w:ascii="標楷體" w:hAnsi="標楷體" w:hint="eastAsia"/>
          <w:sz w:val="20"/>
        </w:rPr>
        <w:t>1.投資計畫書先評分，評定一、二、三名</w:t>
      </w:r>
    </w:p>
    <w:p w:rsidR="0049709D" w:rsidRPr="004517C2" w:rsidRDefault="0049709D" w:rsidP="0049709D">
      <w:pPr>
        <w:spacing w:line="240" w:lineRule="exact"/>
        <w:ind w:leftChars="-41" w:left="-137" w:hangingChars="1" w:hanging="2"/>
        <w:rPr>
          <w:rFonts w:ascii="標楷體" w:hAnsi="標楷體"/>
          <w:sz w:val="20"/>
        </w:rPr>
      </w:pPr>
      <w:r w:rsidRPr="004517C2">
        <w:rPr>
          <w:rFonts w:ascii="標楷體" w:hAnsi="標楷體" w:hint="eastAsia"/>
          <w:sz w:val="20"/>
        </w:rPr>
        <w:t>2.開啟報價書，評定一、二、三名</w:t>
      </w:r>
    </w:p>
    <w:p w:rsidR="0049709D" w:rsidRPr="004517C2" w:rsidRDefault="0049709D" w:rsidP="005C7094">
      <w:pPr>
        <w:spacing w:line="240" w:lineRule="exact"/>
        <w:ind w:rightChars="-200" w:right="-680"/>
        <w:rPr>
          <w:rFonts w:ascii="標楷體" w:hAnsi="標楷體"/>
          <w:sz w:val="20"/>
        </w:rPr>
      </w:pPr>
      <w:r w:rsidRPr="004517C2">
        <w:rPr>
          <w:rFonts w:ascii="標楷體" w:hAnsi="標楷體" w:hint="eastAsia"/>
          <w:sz w:val="20"/>
        </w:rPr>
        <w:t>．先由工作小組完成綜合評選報告，提出評分表，為甄審委員會所接受，再開啟報價書，如表四-1</w:t>
      </w:r>
    </w:p>
    <w:p w:rsidR="0049709D" w:rsidRPr="004517C2" w:rsidRDefault="0049709D">
      <w:pPr>
        <w:widowControl/>
        <w:rPr>
          <w:rFonts w:ascii="標楷體" w:hAnsi="標楷體"/>
          <w:sz w:val="20"/>
        </w:rPr>
      </w:pPr>
      <w:r w:rsidRPr="004517C2">
        <w:rPr>
          <w:rFonts w:ascii="標楷體" w:hAnsi="標楷體"/>
          <w:sz w:val="20"/>
        </w:rPr>
        <w:br w:type="page"/>
      </w:r>
    </w:p>
    <w:p w:rsidR="0049709D" w:rsidRPr="004517C2" w:rsidRDefault="0049709D" w:rsidP="0049709D">
      <w:pPr>
        <w:pStyle w:val="a0"/>
        <w:numPr>
          <w:ilvl w:val="0"/>
          <w:numId w:val="0"/>
        </w:numPr>
        <w:ind w:left="695" w:hanging="695"/>
        <w:rPr>
          <w:rFonts w:hAnsi="標楷體"/>
        </w:rPr>
      </w:pPr>
      <w:bookmarkStart w:id="438" w:name="_Toc293501972"/>
      <w:bookmarkStart w:id="439" w:name="_Toc293502346"/>
      <w:bookmarkStart w:id="440" w:name="_Toc293502469"/>
      <w:bookmarkStart w:id="441" w:name="_Toc294173317"/>
      <w:bookmarkStart w:id="442" w:name="_Toc294173954"/>
      <w:r w:rsidRPr="004517C2">
        <w:rPr>
          <w:rFonts w:hAnsi="標楷體" w:hint="eastAsia"/>
        </w:rPr>
        <w:t>表四</w:t>
      </w:r>
      <w:r w:rsidR="00D64292" w:rsidRPr="004517C2">
        <w:rPr>
          <w:rFonts w:hAnsi="標楷體" w:hint="eastAsia"/>
        </w:rPr>
        <w:t>-1</w:t>
      </w:r>
      <w:r w:rsidRPr="004517C2">
        <w:rPr>
          <w:rFonts w:hAnsi="標楷體" w:hint="eastAsia"/>
        </w:rPr>
        <w:t xml:space="preserve">  各投標人之報價</w:t>
      </w:r>
      <w:bookmarkEnd w:id="438"/>
      <w:bookmarkEnd w:id="439"/>
      <w:bookmarkEnd w:id="440"/>
      <w:bookmarkEnd w:id="441"/>
      <w:bookmarkEnd w:id="442"/>
    </w:p>
    <w:p w:rsidR="0049709D" w:rsidRPr="004517C2" w:rsidRDefault="0049709D" w:rsidP="0049709D">
      <w:pPr>
        <w:jc w:val="right"/>
        <w:rPr>
          <w:rFonts w:ascii="標楷體" w:hAnsi="標楷體"/>
          <w:sz w:val="24"/>
        </w:rPr>
      </w:pPr>
      <w:r w:rsidRPr="004517C2">
        <w:rPr>
          <w:rFonts w:ascii="標楷體" w:hAnsi="標楷體" w:hint="eastAsia"/>
          <w:sz w:val="24"/>
        </w:rPr>
        <w:t>單位：</w:t>
      </w:r>
      <w:r w:rsidRPr="004517C2">
        <w:rPr>
          <w:rFonts w:ascii="標楷體" w:hAnsi="標楷體" w:hint="eastAsia"/>
          <w:sz w:val="20"/>
          <w:szCs w:val="24"/>
        </w:rPr>
        <w:t>億元</w:t>
      </w:r>
    </w:p>
    <w:tbl>
      <w:tblPr>
        <w:tblW w:w="893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52"/>
        <w:gridCol w:w="2861"/>
        <w:gridCol w:w="3518"/>
      </w:tblGrid>
      <w:tr w:rsidR="0049709D" w:rsidRPr="004517C2" w:rsidTr="0049709D">
        <w:trPr>
          <w:trHeight w:val="358"/>
        </w:trPr>
        <w:tc>
          <w:tcPr>
            <w:tcW w:w="2552" w:type="dxa"/>
            <w:vAlign w:val="center"/>
          </w:tcPr>
          <w:p w:rsidR="0049709D" w:rsidRPr="004517C2" w:rsidRDefault="0049709D" w:rsidP="0049709D">
            <w:pPr>
              <w:spacing w:line="260" w:lineRule="exact"/>
              <w:jc w:val="center"/>
              <w:rPr>
                <w:rFonts w:ascii="標楷體" w:hAnsi="標楷體"/>
                <w:sz w:val="24"/>
                <w:szCs w:val="24"/>
              </w:rPr>
            </w:pPr>
            <w:r w:rsidRPr="004517C2">
              <w:rPr>
                <w:rFonts w:ascii="標楷體" w:hAnsi="標楷體" w:hint="eastAsia"/>
                <w:sz w:val="24"/>
                <w:szCs w:val="24"/>
              </w:rPr>
              <w:t>項   目</w:t>
            </w:r>
          </w:p>
        </w:tc>
        <w:tc>
          <w:tcPr>
            <w:tcW w:w="2861" w:type="dxa"/>
            <w:vAlign w:val="center"/>
          </w:tcPr>
          <w:p w:rsidR="0049709D" w:rsidRPr="004517C2" w:rsidRDefault="0049709D" w:rsidP="0049709D">
            <w:pPr>
              <w:spacing w:line="260" w:lineRule="exact"/>
              <w:jc w:val="center"/>
              <w:rPr>
                <w:rFonts w:ascii="標楷體" w:hAnsi="標楷體"/>
                <w:sz w:val="24"/>
                <w:szCs w:val="24"/>
              </w:rPr>
            </w:pPr>
            <w:r w:rsidRPr="004517C2">
              <w:rPr>
                <w:rFonts w:ascii="標楷體" w:hAnsi="標楷體" w:hint="eastAsia"/>
                <w:sz w:val="24"/>
                <w:szCs w:val="24"/>
              </w:rPr>
              <w:t>高雄捷運公司籌備處</w:t>
            </w:r>
          </w:p>
        </w:tc>
        <w:tc>
          <w:tcPr>
            <w:tcW w:w="3518" w:type="dxa"/>
            <w:vAlign w:val="center"/>
          </w:tcPr>
          <w:p w:rsidR="0049709D" w:rsidRPr="004517C2" w:rsidRDefault="0049709D" w:rsidP="0049709D">
            <w:pPr>
              <w:spacing w:line="260" w:lineRule="exact"/>
              <w:jc w:val="center"/>
              <w:rPr>
                <w:rFonts w:ascii="標楷體" w:hAnsi="標楷體"/>
                <w:sz w:val="24"/>
                <w:szCs w:val="24"/>
              </w:rPr>
            </w:pPr>
            <w:r w:rsidRPr="004517C2">
              <w:rPr>
                <w:rFonts w:ascii="標楷體" w:hAnsi="標楷體" w:hint="eastAsia"/>
                <w:sz w:val="24"/>
                <w:szCs w:val="24"/>
              </w:rPr>
              <w:t>港都捷運公司籌備處</w:t>
            </w:r>
          </w:p>
        </w:tc>
      </w:tr>
      <w:tr w:rsidR="0049709D" w:rsidRPr="004517C2" w:rsidTr="0049709D">
        <w:trPr>
          <w:trHeight w:val="20"/>
        </w:trPr>
        <w:tc>
          <w:tcPr>
            <w:tcW w:w="2552" w:type="dxa"/>
            <w:vAlign w:val="center"/>
          </w:tcPr>
          <w:p w:rsidR="0049709D" w:rsidRPr="004517C2" w:rsidRDefault="0049709D" w:rsidP="0049709D">
            <w:pPr>
              <w:spacing w:line="260" w:lineRule="exact"/>
              <w:jc w:val="center"/>
              <w:rPr>
                <w:rFonts w:ascii="標楷體" w:hAnsi="標楷體"/>
                <w:sz w:val="24"/>
                <w:szCs w:val="24"/>
              </w:rPr>
            </w:pPr>
            <w:r w:rsidRPr="004517C2">
              <w:rPr>
                <w:rFonts w:ascii="標楷體" w:hAnsi="標楷體" w:hint="eastAsia"/>
                <w:sz w:val="24"/>
                <w:szCs w:val="24"/>
              </w:rPr>
              <w:t>政府應辦事項</w:t>
            </w:r>
          </w:p>
        </w:tc>
        <w:tc>
          <w:tcPr>
            <w:tcW w:w="2861" w:type="dxa"/>
            <w:vAlign w:val="center"/>
          </w:tcPr>
          <w:p w:rsidR="0049709D" w:rsidRPr="004517C2" w:rsidRDefault="0049709D" w:rsidP="0049709D">
            <w:pPr>
              <w:spacing w:line="260" w:lineRule="exact"/>
              <w:jc w:val="right"/>
              <w:rPr>
                <w:rFonts w:ascii="標楷體" w:hAnsi="標楷體"/>
                <w:sz w:val="24"/>
                <w:szCs w:val="24"/>
              </w:rPr>
            </w:pPr>
            <w:smartTag w:uri="urn:schemas-microsoft-com:office:smarttags" w:element="chmetcnv">
              <w:smartTagPr>
                <w:attr w:name="TCSC" w:val="0"/>
                <w:attr w:name="NumberType" w:val="1"/>
                <w:attr w:name="Negative" w:val="False"/>
                <w:attr w:name="HasSpace" w:val="False"/>
                <w:attr w:name="SourceValue" w:val="370"/>
                <w:attr w:name="UnitName" w:val="a"/>
              </w:smartTagPr>
              <w:r w:rsidRPr="004517C2">
                <w:rPr>
                  <w:rFonts w:ascii="標楷體" w:hAnsi="標楷體" w:hint="eastAsia"/>
                  <w:sz w:val="24"/>
                  <w:szCs w:val="24"/>
                </w:rPr>
                <w:t>370.00</w:t>
              </w:r>
              <w:r w:rsidRPr="004517C2">
                <w:rPr>
                  <w:rFonts w:ascii="標楷體" w:hAnsi="標楷體" w:hint="eastAsia"/>
                  <w:sz w:val="24"/>
                  <w:szCs w:val="24"/>
                  <w:vertAlign w:val="superscript"/>
                </w:rPr>
                <w:t>a</w:t>
              </w:r>
            </w:smartTag>
          </w:p>
        </w:tc>
        <w:tc>
          <w:tcPr>
            <w:tcW w:w="3518" w:type="dxa"/>
            <w:vAlign w:val="center"/>
          </w:tcPr>
          <w:p w:rsidR="0049709D" w:rsidRPr="004517C2" w:rsidRDefault="0049709D" w:rsidP="0049709D">
            <w:pPr>
              <w:spacing w:line="260" w:lineRule="exact"/>
              <w:jc w:val="right"/>
              <w:rPr>
                <w:rFonts w:ascii="標楷體" w:hAnsi="標楷體"/>
                <w:sz w:val="24"/>
                <w:szCs w:val="24"/>
              </w:rPr>
            </w:pPr>
            <w:r w:rsidRPr="004517C2">
              <w:rPr>
                <w:rFonts w:ascii="標楷體" w:hAnsi="標楷體" w:hint="eastAsia"/>
                <w:sz w:val="24"/>
                <w:szCs w:val="24"/>
              </w:rPr>
              <w:t>370.00</w:t>
            </w:r>
            <w:r w:rsidRPr="004517C2">
              <w:rPr>
                <w:rFonts w:ascii="標楷體" w:hAnsi="標楷體"/>
                <w:sz w:val="24"/>
                <w:szCs w:val="24"/>
              </w:rPr>
              <w:t xml:space="preserve"> </w:t>
            </w:r>
          </w:p>
        </w:tc>
      </w:tr>
      <w:tr w:rsidR="0049709D" w:rsidRPr="004517C2" w:rsidTr="0049709D">
        <w:trPr>
          <w:trHeight w:val="20"/>
        </w:trPr>
        <w:tc>
          <w:tcPr>
            <w:tcW w:w="2552" w:type="dxa"/>
            <w:vAlign w:val="center"/>
          </w:tcPr>
          <w:p w:rsidR="0049709D" w:rsidRPr="004517C2" w:rsidRDefault="0049709D" w:rsidP="0049709D">
            <w:pPr>
              <w:spacing w:line="260" w:lineRule="exact"/>
              <w:jc w:val="center"/>
              <w:rPr>
                <w:rFonts w:ascii="標楷體" w:hAnsi="標楷體"/>
                <w:sz w:val="24"/>
                <w:szCs w:val="24"/>
              </w:rPr>
            </w:pPr>
            <w:r w:rsidRPr="004517C2">
              <w:rPr>
                <w:rFonts w:ascii="標楷體" w:hAnsi="標楷體" w:hint="eastAsia"/>
                <w:sz w:val="24"/>
                <w:szCs w:val="24"/>
              </w:rPr>
              <w:t>政府投資額度</w:t>
            </w:r>
          </w:p>
        </w:tc>
        <w:tc>
          <w:tcPr>
            <w:tcW w:w="2861" w:type="dxa"/>
            <w:vAlign w:val="center"/>
          </w:tcPr>
          <w:p w:rsidR="0049709D" w:rsidRPr="004517C2" w:rsidRDefault="0049709D" w:rsidP="0049709D">
            <w:pPr>
              <w:spacing w:line="260" w:lineRule="exact"/>
              <w:jc w:val="right"/>
              <w:rPr>
                <w:rFonts w:ascii="標楷體" w:hAnsi="標楷體"/>
                <w:sz w:val="24"/>
                <w:szCs w:val="24"/>
              </w:rPr>
            </w:pPr>
            <w:r w:rsidRPr="004517C2">
              <w:rPr>
                <w:rFonts w:ascii="標楷體" w:hAnsi="標楷體" w:hint="eastAsia"/>
                <w:sz w:val="24"/>
                <w:szCs w:val="24"/>
              </w:rPr>
              <w:t>1,047.70</w:t>
            </w:r>
            <w:r w:rsidRPr="004517C2">
              <w:rPr>
                <w:rFonts w:ascii="標楷體" w:hAnsi="標楷體" w:hint="eastAsia"/>
                <w:sz w:val="24"/>
                <w:szCs w:val="24"/>
                <w:vertAlign w:val="superscript"/>
              </w:rPr>
              <w:t>b</w:t>
            </w:r>
          </w:p>
        </w:tc>
        <w:tc>
          <w:tcPr>
            <w:tcW w:w="3518" w:type="dxa"/>
            <w:vAlign w:val="center"/>
          </w:tcPr>
          <w:p w:rsidR="0049709D" w:rsidRPr="004517C2" w:rsidRDefault="0049709D" w:rsidP="0049709D">
            <w:pPr>
              <w:spacing w:line="260" w:lineRule="exact"/>
              <w:jc w:val="right"/>
              <w:rPr>
                <w:rFonts w:ascii="標楷體" w:hAnsi="標楷體"/>
                <w:sz w:val="24"/>
                <w:szCs w:val="24"/>
              </w:rPr>
            </w:pPr>
            <w:r w:rsidRPr="004517C2">
              <w:rPr>
                <w:rFonts w:ascii="標楷體" w:hAnsi="標楷體" w:hint="eastAsia"/>
                <w:sz w:val="24"/>
                <w:szCs w:val="24"/>
              </w:rPr>
              <w:t>1,189.18</w:t>
            </w:r>
          </w:p>
        </w:tc>
      </w:tr>
      <w:tr w:rsidR="0049709D" w:rsidRPr="004517C2" w:rsidTr="0049709D">
        <w:trPr>
          <w:trHeight w:val="20"/>
        </w:trPr>
        <w:tc>
          <w:tcPr>
            <w:tcW w:w="2552" w:type="dxa"/>
            <w:vAlign w:val="center"/>
          </w:tcPr>
          <w:p w:rsidR="0049709D" w:rsidRPr="004517C2" w:rsidRDefault="0049709D" w:rsidP="0049709D">
            <w:pPr>
              <w:spacing w:line="260" w:lineRule="exact"/>
              <w:jc w:val="center"/>
              <w:rPr>
                <w:rFonts w:ascii="標楷體" w:hAnsi="標楷體"/>
                <w:sz w:val="24"/>
                <w:szCs w:val="24"/>
              </w:rPr>
            </w:pPr>
            <w:r w:rsidRPr="004517C2">
              <w:rPr>
                <w:rFonts w:ascii="標楷體" w:hAnsi="標楷體" w:hint="eastAsia"/>
                <w:sz w:val="24"/>
                <w:szCs w:val="24"/>
              </w:rPr>
              <w:t>民間投資額度</w:t>
            </w:r>
          </w:p>
        </w:tc>
        <w:tc>
          <w:tcPr>
            <w:tcW w:w="2861" w:type="dxa"/>
            <w:vAlign w:val="center"/>
          </w:tcPr>
          <w:p w:rsidR="0049709D" w:rsidRPr="004517C2" w:rsidRDefault="0049709D" w:rsidP="0049709D">
            <w:pPr>
              <w:spacing w:line="260" w:lineRule="exact"/>
              <w:jc w:val="right"/>
              <w:rPr>
                <w:rFonts w:ascii="標楷體" w:hAnsi="標楷體"/>
                <w:sz w:val="24"/>
                <w:szCs w:val="24"/>
              </w:rPr>
            </w:pPr>
            <w:smartTag w:uri="urn:schemas-microsoft-com:office:smarttags" w:element="chmetcnv">
              <w:smartTagPr>
                <w:attr w:name="TCSC" w:val="0"/>
                <w:attr w:name="NumberType" w:val="1"/>
                <w:attr w:name="Negative" w:val="False"/>
                <w:attr w:name="HasSpace" w:val="False"/>
                <w:attr w:name="SourceValue" w:val="304.9"/>
                <w:attr w:name="UnitName" w:val="C"/>
              </w:smartTagPr>
              <w:r w:rsidRPr="004517C2">
                <w:rPr>
                  <w:rFonts w:ascii="標楷體" w:hAnsi="標楷體" w:hint="eastAsia"/>
                  <w:sz w:val="24"/>
                  <w:szCs w:val="24"/>
                </w:rPr>
                <w:t>304.90</w:t>
              </w:r>
              <w:r w:rsidRPr="004517C2">
                <w:rPr>
                  <w:rFonts w:ascii="標楷體" w:hAnsi="標楷體" w:hint="eastAsia"/>
                  <w:sz w:val="24"/>
                  <w:szCs w:val="24"/>
                  <w:vertAlign w:val="superscript"/>
                </w:rPr>
                <w:t>c</w:t>
              </w:r>
            </w:smartTag>
          </w:p>
        </w:tc>
        <w:tc>
          <w:tcPr>
            <w:tcW w:w="3518" w:type="dxa"/>
            <w:vAlign w:val="center"/>
          </w:tcPr>
          <w:p w:rsidR="0049709D" w:rsidRPr="004517C2" w:rsidRDefault="0049709D" w:rsidP="0049709D">
            <w:pPr>
              <w:spacing w:line="260" w:lineRule="exact"/>
              <w:jc w:val="right"/>
              <w:rPr>
                <w:rFonts w:ascii="標楷體" w:hAnsi="標楷體"/>
                <w:sz w:val="24"/>
                <w:szCs w:val="24"/>
              </w:rPr>
            </w:pPr>
            <w:r w:rsidRPr="004517C2">
              <w:rPr>
                <w:rFonts w:ascii="標楷體" w:hAnsi="標楷體" w:hint="eastAsia"/>
                <w:sz w:val="24"/>
                <w:szCs w:val="24"/>
              </w:rPr>
              <w:t>328. 82</w:t>
            </w:r>
          </w:p>
        </w:tc>
      </w:tr>
      <w:tr w:rsidR="0049709D" w:rsidRPr="004517C2" w:rsidTr="0049709D">
        <w:trPr>
          <w:trHeight w:val="20"/>
        </w:trPr>
        <w:tc>
          <w:tcPr>
            <w:tcW w:w="2552" w:type="dxa"/>
            <w:vAlign w:val="center"/>
          </w:tcPr>
          <w:p w:rsidR="0049709D" w:rsidRPr="004517C2" w:rsidRDefault="0049709D" w:rsidP="0049709D">
            <w:pPr>
              <w:spacing w:line="260" w:lineRule="exact"/>
              <w:jc w:val="center"/>
              <w:rPr>
                <w:rFonts w:ascii="標楷體" w:hAnsi="標楷體"/>
                <w:sz w:val="24"/>
                <w:szCs w:val="24"/>
              </w:rPr>
            </w:pPr>
            <w:r w:rsidRPr="004517C2">
              <w:rPr>
                <w:rFonts w:ascii="標楷體" w:hAnsi="標楷體" w:hint="eastAsia"/>
                <w:sz w:val="24"/>
                <w:szCs w:val="24"/>
              </w:rPr>
              <w:t>總建設經費</w:t>
            </w:r>
          </w:p>
        </w:tc>
        <w:tc>
          <w:tcPr>
            <w:tcW w:w="2861" w:type="dxa"/>
            <w:vAlign w:val="center"/>
          </w:tcPr>
          <w:p w:rsidR="0049709D" w:rsidRPr="004517C2" w:rsidRDefault="0049709D" w:rsidP="0049709D">
            <w:pPr>
              <w:spacing w:line="260" w:lineRule="exact"/>
              <w:jc w:val="right"/>
              <w:rPr>
                <w:rFonts w:ascii="標楷體" w:hAnsi="標楷體"/>
                <w:sz w:val="24"/>
                <w:szCs w:val="24"/>
              </w:rPr>
            </w:pPr>
            <w:r w:rsidRPr="004517C2">
              <w:rPr>
                <w:rFonts w:ascii="標楷體" w:hAnsi="標楷體" w:hint="eastAsia"/>
                <w:sz w:val="24"/>
                <w:szCs w:val="24"/>
              </w:rPr>
              <w:t>1,722.60</w:t>
            </w:r>
            <w:r w:rsidRPr="004517C2">
              <w:rPr>
                <w:rFonts w:ascii="標楷體" w:hAnsi="標楷體" w:hint="eastAsia"/>
                <w:sz w:val="24"/>
                <w:szCs w:val="24"/>
                <w:vertAlign w:val="superscript"/>
              </w:rPr>
              <w:t>d</w:t>
            </w:r>
          </w:p>
        </w:tc>
        <w:tc>
          <w:tcPr>
            <w:tcW w:w="3518" w:type="dxa"/>
            <w:vAlign w:val="center"/>
          </w:tcPr>
          <w:p w:rsidR="0049709D" w:rsidRPr="004517C2" w:rsidRDefault="0049709D" w:rsidP="0049709D">
            <w:pPr>
              <w:spacing w:line="260" w:lineRule="exact"/>
              <w:jc w:val="right"/>
              <w:rPr>
                <w:rFonts w:ascii="標楷體" w:hAnsi="標楷體"/>
                <w:sz w:val="24"/>
                <w:szCs w:val="24"/>
              </w:rPr>
            </w:pPr>
            <w:r w:rsidRPr="004517C2">
              <w:rPr>
                <w:rFonts w:ascii="標楷體" w:hAnsi="標楷體" w:hint="eastAsia"/>
                <w:sz w:val="24"/>
                <w:szCs w:val="24"/>
              </w:rPr>
              <w:t>1,888.00</w:t>
            </w:r>
          </w:p>
        </w:tc>
      </w:tr>
    </w:tbl>
    <w:p w:rsidR="0049709D" w:rsidRPr="004517C2" w:rsidRDefault="0049709D" w:rsidP="0049709D">
      <w:pPr>
        <w:spacing w:line="240" w:lineRule="exact"/>
        <w:ind w:left="969" w:hangingChars="440" w:hanging="969"/>
        <w:rPr>
          <w:rFonts w:ascii="標楷體" w:hAnsi="標楷體"/>
          <w:sz w:val="20"/>
        </w:rPr>
      </w:pPr>
      <w:r w:rsidRPr="004517C2">
        <w:rPr>
          <w:rFonts w:ascii="標楷體" w:hAnsi="標楷體" w:hint="eastAsia"/>
          <w:sz w:val="20"/>
        </w:rPr>
        <w:t>資訊來源：各投標人提出之報價書</w:t>
      </w:r>
    </w:p>
    <w:p w:rsidR="0049709D" w:rsidRPr="004517C2" w:rsidRDefault="0049709D" w:rsidP="0049709D">
      <w:pPr>
        <w:spacing w:line="240" w:lineRule="exact"/>
        <w:ind w:left="284" w:hangingChars="129" w:hanging="284"/>
        <w:rPr>
          <w:rFonts w:ascii="標楷體" w:hAnsi="標楷體"/>
          <w:sz w:val="20"/>
        </w:rPr>
      </w:pPr>
      <w:r w:rsidRPr="004517C2">
        <w:rPr>
          <w:rFonts w:ascii="標楷體" w:hAnsi="標楷體" w:hint="eastAsia"/>
          <w:sz w:val="20"/>
        </w:rPr>
        <w:t>a：高雄市政府依原核定財務計畫於「申請須知修訂與補充資料」暫給定政府辦理事項之金額為370億元，以利申請人評估自償率，惟89.11為461.19億，其理由為反映計畫現況</w:t>
      </w:r>
    </w:p>
    <w:p w:rsidR="0049709D" w:rsidRPr="004517C2" w:rsidRDefault="0049709D" w:rsidP="0049709D">
      <w:pPr>
        <w:spacing w:line="240" w:lineRule="exact"/>
        <w:ind w:left="284" w:hangingChars="129" w:hanging="284"/>
        <w:rPr>
          <w:rFonts w:ascii="標楷體" w:hAnsi="標楷體"/>
          <w:sz w:val="20"/>
        </w:rPr>
      </w:pPr>
      <w:r w:rsidRPr="004517C2">
        <w:rPr>
          <w:rFonts w:ascii="標楷體" w:hAnsi="標楷體" w:hint="eastAsia"/>
          <w:sz w:val="20"/>
        </w:rPr>
        <w:t>b：政府投資額度：兩家之報價均超過936.96億元，後依第三次甄審委員會決議及申請須知規定納入權利金機制，於議約時討論，其金額、時程及實際作業，由甄審委員會授權主管機關辦理</w:t>
      </w:r>
    </w:p>
    <w:p w:rsidR="0049709D" w:rsidRPr="004517C2" w:rsidRDefault="0049709D" w:rsidP="0049709D">
      <w:pPr>
        <w:spacing w:line="240" w:lineRule="exact"/>
        <w:ind w:left="284" w:hangingChars="129" w:hanging="284"/>
        <w:rPr>
          <w:rFonts w:ascii="標楷體" w:hAnsi="標楷體"/>
          <w:color w:val="000000"/>
          <w:sz w:val="20"/>
        </w:rPr>
      </w:pPr>
      <w:r w:rsidRPr="004517C2">
        <w:rPr>
          <w:rFonts w:ascii="標楷體" w:hAnsi="標楷體" w:hint="eastAsia"/>
          <w:color w:val="000000"/>
          <w:sz w:val="20"/>
        </w:rPr>
        <w:t>c：高雄捷運公司籌備處投資額度為304.9億元，其中股本來源計畫，包括105億元（初期100億元，未來因應營運初期週轉金之需求，擬再增資新臺幣5億元），融資來源計畫，包括國內外商業銀行貸款223億元，其預計投資之項目：有：電聯車、號誌系統、供電系統、通訊系統、軌道工程等五項，為申請須知規定之最小投資範圍，惟該公司後考量興建成本之可分割性與整合性後，增加月台門系統、自動收費系統與機廠設備等三項工程</w:t>
      </w:r>
    </w:p>
    <w:p w:rsidR="0049709D" w:rsidRPr="004517C2" w:rsidRDefault="0049709D" w:rsidP="0049709D">
      <w:pPr>
        <w:spacing w:line="240" w:lineRule="exact"/>
        <w:ind w:left="330" w:hangingChars="150" w:hanging="330"/>
        <w:rPr>
          <w:rFonts w:ascii="標楷體" w:hAnsi="標楷體"/>
        </w:rPr>
      </w:pPr>
      <w:r w:rsidRPr="004517C2">
        <w:rPr>
          <w:rFonts w:ascii="標楷體" w:hAnsi="標楷體" w:hint="eastAsia"/>
          <w:sz w:val="20"/>
        </w:rPr>
        <w:t>d：建設總經費最後調整為1,813.79億元，增加91.19億元，係因政府辦理事項調整為461.19億元，增加91.19億元之故</w:t>
      </w:r>
    </w:p>
    <w:p w:rsidR="00D64292" w:rsidRPr="004517C2" w:rsidRDefault="00D64292">
      <w:pPr>
        <w:widowControl/>
        <w:rPr>
          <w:rFonts w:ascii="標楷體" w:hAnsi="標楷體"/>
          <w:sz w:val="20"/>
        </w:rPr>
      </w:pPr>
      <w:r w:rsidRPr="004517C2">
        <w:rPr>
          <w:rFonts w:ascii="標楷體" w:hAnsi="標楷體"/>
          <w:sz w:val="20"/>
        </w:rPr>
        <w:br w:type="page"/>
      </w:r>
    </w:p>
    <w:p w:rsidR="000D14C9" w:rsidRPr="004517C2" w:rsidRDefault="000D14C9" w:rsidP="000D14C9">
      <w:pPr>
        <w:pStyle w:val="a0"/>
        <w:numPr>
          <w:ilvl w:val="0"/>
          <w:numId w:val="0"/>
        </w:numPr>
        <w:ind w:left="695" w:hanging="695"/>
        <w:rPr>
          <w:rFonts w:hAnsi="標楷體"/>
        </w:rPr>
      </w:pPr>
      <w:bookmarkStart w:id="443" w:name="_Toc293501973"/>
      <w:bookmarkStart w:id="444" w:name="_Toc293502347"/>
      <w:bookmarkStart w:id="445" w:name="_Toc293502470"/>
      <w:bookmarkStart w:id="446" w:name="_Toc294173318"/>
      <w:bookmarkStart w:id="447" w:name="_Toc294173955"/>
      <w:r w:rsidRPr="004517C2">
        <w:rPr>
          <w:rFonts w:hAnsi="標楷體" w:hint="eastAsia"/>
        </w:rPr>
        <w:t>表</w:t>
      </w:r>
      <w:r w:rsidR="000E21E0" w:rsidRPr="004517C2">
        <w:rPr>
          <w:rFonts w:hAnsi="標楷體" w:hint="eastAsia"/>
        </w:rPr>
        <w:t>五</w:t>
      </w:r>
      <w:r w:rsidRPr="004517C2">
        <w:rPr>
          <w:rFonts w:hAnsi="標楷體" w:hint="eastAsia"/>
        </w:rPr>
        <w:t xml:space="preserve"> 興建營運合約附件B2.1：工程經費表</w:t>
      </w:r>
      <w:bookmarkEnd w:id="443"/>
      <w:bookmarkEnd w:id="444"/>
      <w:bookmarkEnd w:id="445"/>
      <w:bookmarkEnd w:id="446"/>
      <w:bookmarkEnd w:id="447"/>
    </w:p>
    <w:p w:rsidR="000D14C9" w:rsidRPr="004517C2" w:rsidRDefault="000D14C9" w:rsidP="000D14C9">
      <w:pPr>
        <w:jc w:val="right"/>
        <w:rPr>
          <w:rFonts w:ascii="標楷體" w:hAnsi="標楷體"/>
          <w:sz w:val="24"/>
          <w:szCs w:val="24"/>
        </w:rPr>
      </w:pPr>
      <w:r w:rsidRPr="004517C2">
        <w:rPr>
          <w:rFonts w:ascii="標楷體" w:hAnsi="標楷體" w:hint="eastAsia"/>
          <w:sz w:val="24"/>
          <w:szCs w:val="24"/>
        </w:rPr>
        <w:t>單位：千元</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828"/>
        <w:gridCol w:w="2551"/>
        <w:gridCol w:w="2493"/>
      </w:tblGrid>
      <w:tr w:rsidR="000D14C9" w:rsidRPr="004517C2" w:rsidTr="0037629F">
        <w:trPr>
          <w:tblHeader/>
        </w:trPr>
        <w:tc>
          <w:tcPr>
            <w:tcW w:w="3828" w:type="dxa"/>
            <w:vAlign w:val="center"/>
          </w:tcPr>
          <w:p w:rsidR="000D14C9" w:rsidRPr="004517C2" w:rsidRDefault="000D14C9" w:rsidP="00247DD1">
            <w:pPr>
              <w:spacing w:line="280" w:lineRule="exact"/>
              <w:jc w:val="center"/>
              <w:rPr>
                <w:rFonts w:ascii="標楷體" w:hAnsi="標楷體"/>
                <w:sz w:val="20"/>
              </w:rPr>
            </w:pPr>
            <w:r w:rsidRPr="004517C2">
              <w:rPr>
                <w:rFonts w:ascii="標楷體" w:hAnsi="標楷體" w:hint="eastAsia"/>
                <w:sz w:val="20"/>
              </w:rPr>
              <w:t>工程項目（成本中心）</w:t>
            </w:r>
          </w:p>
        </w:tc>
        <w:tc>
          <w:tcPr>
            <w:tcW w:w="2551" w:type="dxa"/>
            <w:vAlign w:val="center"/>
          </w:tcPr>
          <w:p w:rsidR="000D14C9" w:rsidRPr="004517C2" w:rsidRDefault="000D14C9" w:rsidP="00247DD1">
            <w:pPr>
              <w:spacing w:line="280" w:lineRule="exact"/>
              <w:jc w:val="center"/>
              <w:rPr>
                <w:rFonts w:ascii="標楷體" w:hAnsi="標楷體"/>
                <w:sz w:val="20"/>
              </w:rPr>
            </w:pPr>
            <w:r w:rsidRPr="004517C2">
              <w:rPr>
                <w:rFonts w:ascii="標楷體" w:hAnsi="標楷體" w:hint="eastAsia"/>
                <w:sz w:val="20"/>
              </w:rPr>
              <w:t>政府投資範圍工程經費</w:t>
            </w:r>
          </w:p>
        </w:tc>
        <w:tc>
          <w:tcPr>
            <w:tcW w:w="2493" w:type="dxa"/>
            <w:vAlign w:val="center"/>
          </w:tcPr>
          <w:p w:rsidR="000D14C9" w:rsidRPr="004517C2" w:rsidRDefault="000D14C9" w:rsidP="00247DD1">
            <w:pPr>
              <w:spacing w:line="280" w:lineRule="exact"/>
              <w:jc w:val="center"/>
              <w:rPr>
                <w:rFonts w:ascii="標楷體" w:hAnsi="標楷體"/>
                <w:sz w:val="20"/>
              </w:rPr>
            </w:pPr>
            <w:r w:rsidRPr="004517C2">
              <w:rPr>
                <w:rFonts w:ascii="標楷體" w:hAnsi="標楷體" w:hint="eastAsia"/>
                <w:sz w:val="20"/>
              </w:rPr>
              <w:t>民間投資範圍工程經費</w:t>
            </w:r>
          </w:p>
        </w:tc>
      </w:tr>
      <w:tr w:rsidR="000D14C9" w:rsidRPr="004517C2" w:rsidTr="0037629F">
        <w:tc>
          <w:tcPr>
            <w:tcW w:w="3828" w:type="dxa"/>
          </w:tcPr>
          <w:p w:rsidR="000D14C9" w:rsidRPr="004517C2" w:rsidRDefault="000D14C9" w:rsidP="00247DD1">
            <w:pPr>
              <w:spacing w:line="280" w:lineRule="exact"/>
              <w:jc w:val="both"/>
              <w:rPr>
                <w:rFonts w:ascii="標楷體" w:hAnsi="標楷體"/>
                <w:sz w:val="20"/>
              </w:rPr>
            </w:pPr>
            <w:r w:rsidRPr="004517C2">
              <w:rPr>
                <w:rFonts w:ascii="標楷體" w:hAnsi="標楷體" w:hint="eastAsia"/>
                <w:sz w:val="20"/>
              </w:rPr>
              <w:t>捷運營運系統之成本</w:t>
            </w:r>
          </w:p>
        </w:tc>
        <w:tc>
          <w:tcPr>
            <w:tcW w:w="2551" w:type="dxa"/>
            <w:tcBorders>
              <w:bottom w:val="single" w:sz="4" w:space="0" w:color="auto"/>
            </w:tcBorders>
          </w:tcPr>
          <w:p w:rsidR="000D14C9" w:rsidRPr="004517C2" w:rsidRDefault="000D14C9" w:rsidP="00247DD1">
            <w:pPr>
              <w:spacing w:line="280" w:lineRule="exact"/>
              <w:jc w:val="both"/>
              <w:rPr>
                <w:rFonts w:ascii="標楷體" w:hAnsi="標楷體"/>
                <w:sz w:val="20"/>
              </w:rPr>
            </w:pPr>
          </w:p>
        </w:tc>
        <w:tc>
          <w:tcPr>
            <w:tcW w:w="2493" w:type="dxa"/>
            <w:vAlign w:val="center"/>
          </w:tcPr>
          <w:p w:rsidR="000D14C9" w:rsidRPr="004517C2" w:rsidRDefault="000D14C9" w:rsidP="00247DD1">
            <w:pPr>
              <w:spacing w:line="280" w:lineRule="exact"/>
              <w:jc w:val="both"/>
              <w:rPr>
                <w:rFonts w:ascii="標楷體" w:hAnsi="標楷體"/>
                <w:sz w:val="20"/>
              </w:rPr>
            </w:pPr>
          </w:p>
        </w:tc>
      </w:tr>
      <w:tr w:rsidR="000D14C9" w:rsidRPr="004517C2" w:rsidTr="0037629F">
        <w:tc>
          <w:tcPr>
            <w:tcW w:w="3828" w:type="dxa"/>
          </w:tcPr>
          <w:p w:rsidR="000D14C9" w:rsidRPr="004517C2" w:rsidRDefault="000D14C9" w:rsidP="00247DD1">
            <w:pPr>
              <w:spacing w:line="280" w:lineRule="exact"/>
              <w:jc w:val="both"/>
              <w:rPr>
                <w:rFonts w:ascii="標楷體" w:hAnsi="標楷體"/>
                <w:sz w:val="20"/>
              </w:rPr>
            </w:pPr>
            <w:r w:rsidRPr="004517C2">
              <w:rPr>
                <w:rFonts w:ascii="標楷體" w:hAnsi="標楷體" w:hint="eastAsia"/>
                <w:sz w:val="20"/>
              </w:rPr>
              <w:t>電聯車</w:t>
            </w:r>
          </w:p>
        </w:tc>
        <w:tc>
          <w:tcPr>
            <w:tcW w:w="2551" w:type="dxa"/>
            <w:tcBorders>
              <w:bottom w:val="single" w:sz="4" w:space="0" w:color="auto"/>
              <w:tr2bl w:val="single" w:sz="4" w:space="0" w:color="auto"/>
            </w:tcBorders>
          </w:tcPr>
          <w:p w:rsidR="000D14C9" w:rsidRPr="004517C2" w:rsidRDefault="000D14C9" w:rsidP="00247DD1">
            <w:pPr>
              <w:spacing w:line="280" w:lineRule="exact"/>
              <w:jc w:val="both"/>
              <w:rPr>
                <w:rFonts w:ascii="標楷體" w:hAnsi="標楷體"/>
                <w:sz w:val="20"/>
              </w:rPr>
            </w:pPr>
          </w:p>
        </w:tc>
        <w:tc>
          <w:tcPr>
            <w:tcW w:w="2493" w:type="dxa"/>
            <w:vAlign w:val="center"/>
          </w:tcPr>
          <w:p w:rsidR="000D14C9" w:rsidRPr="004517C2" w:rsidRDefault="000D14C9" w:rsidP="00247DD1">
            <w:pPr>
              <w:spacing w:line="280" w:lineRule="exact"/>
              <w:jc w:val="right"/>
              <w:rPr>
                <w:rFonts w:ascii="標楷體" w:hAnsi="標楷體"/>
                <w:sz w:val="20"/>
              </w:rPr>
            </w:pPr>
            <w:r w:rsidRPr="004517C2">
              <w:rPr>
                <w:rFonts w:ascii="標楷體" w:hAnsi="標楷體" w:hint="eastAsia"/>
                <w:sz w:val="20"/>
              </w:rPr>
              <w:t>7,893,782</w:t>
            </w:r>
          </w:p>
        </w:tc>
      </w:tr>
      <w:tr w:rsidR="000D14C9" w:rsidRPr="004517C2" w:rsidTr="0037629F">
        <w:tc>
          <w:tcPr>
            <w:tcW w:w="3828" w:type="dxa"/>
          </w:tcPr>
          <w:p w:rsidR="000D14C9" w:rsidRPr="004517C2" w:rsidRDefault="000D14C9" w:rsidP="00247DD1">
            <w:pPr>
              <w:spacing w:line="280" w:lineRule="exact"/>
              <w:jc w:val="both"/>
              <w:rPr>
                <w:rFonts w:ascii="標楷體" w:hAnsi="標楷體"/>
                <w:sz w:val="20"/>
              </w:rPr>
            </w:pPr>
            <w:r w:rsidRPr="004517C2">
              <w:rPr>
                <w:rFonts w:ascii="標楷體" w:hAnsi="標楷體" w:hint="eastAsia"/>
                <w:sz w:val="20"/>
              </w:rPr>
              <w:t>號誌系統</w:t>
            </w:r>
          </w:p>
        </w:tc>
        <w:tc>
          <w:tcPr>
            <w:tcW w:w="2551" w:type="dxa"/>
            <w:tcBorders>
              <w:tr2bl w:val="single" w:sz="4" w:space="0" w:color="auto"/>
            </w:tcBorders>
          </w:tcPr>
          <w:p w:rsidR="000D14C9" w:rsidRPr="004517C2" w:rsidRDefault="000D14C9" w:rsidP="00247DD1">
            <w:pPr>
              <w:spacing w:line="280" w:lineRule="exact"/>
              <w:jc w:val="both"/>
              <w:rPr>
                <w:rFonts w:ascii="標楷體" w:hAnsi="標楷體"/>
                <w:sz w:val="20"/>
              </w:rPr>
            </w:pPr>
          </w:p>
        </w:tc>
        <w:tc>
          <w:tcPr>
            <w:tcW w:w="2493" w:type="dxa"/>
            <w:vAlign w:val="center"/>
          </w:tcPr>
          <w:p w:rsidR="000D14C9" w:rsidRPr="004517C2" w:rsidRDefault="000D14C9" w:rsidP="00247DD1">
            <w:pPr>
              <w:spacing w:line="280" w:lineRule="exact"/>
              <w:jc w:val="right"/>
              <w:rPr>
                <w:rFonts w:ascii="標楷體" w:hAnsi="標楷體"/>
                <w:sz w:val="20"/>
              </w:rPr>
            </w:pPr>
            <w:r w:rsidRPr="004517C2">
              <w:rPr>
                <w:rFonts w:ascii="標楷體" w:hAnsi="標楷體" w:hint="eastAsia"/>
                <w:sz w:val="20"/>
              </w:rPr>
              <w:t>2,054,546</w:t>
            </w:r>
          </w:p>
        </w:tc>
      </w:tr>
      <w:tr w:rsidR="000D14C9" w:rsidRPr="004517C2" w:rsidTr="0037629F">
        <w:tc>
          <w:tcPr>
            <w:tcW w:w="3828" w:type="dxa"/>
          </w:tcPr>
          <w:p w:rsidR="000D14C9" w:rsidRPr="004517C2" w:rsidRDefault="000D14C9" w:rsidP="00247DD1">
            <w:pPr>
              <w:spacing w:line="280" w:lineRule="exact"/>
              <w:jc w:val="both"/>
              <w:rPr>
                <w:rFonts w:ascii="標楷體" w:hAnsi="標楷體"/>
                <w:sz w:val="20"/>
              </w:rPr>
            </w:pPr>
            <w:r w:rsidRPr="004517C2">
              <w:rPr>
                <w:rFonts w:ascii="標楷體" w:hAnsi="標楷體" w:hint="eastAsia"/>
                <w:sz w:val="20"/>
              </w:rPr>
              <w:t>供電系統</w:t>
            </w:r>
          </w:p>
        </w:tc>
        <w:tc>
          <w:tcPr>
            <w:tcW w:w="2551" w:type="dxa"/>
            <w:tcBorders>
              <w:tr2bl w:val="single" w:sz="4" w:space="0" w:color="auto"/>
            </w:tcBorders>
          </w:tcPr>
          <w:p w:rsidR="000D14C9" w:rsidRPr="004517C2" w:rsidRDefault="000D14C9" w:rsidP="00247DD1">
            <w:pPr>
              <w:spacing w:line="280" w:lineRule="exact"/>
              <w:jc w:val="both"/>
              <w:rPr>
                <w:rFonts w:ascii="標楷體" w:hAnsi="標楷體"/>
                <w:sz w:val="20"/>
              </w:rPr>
            </w:pPr>
          </w:p>
        </w:tc>
        <w:tc>
          <w:tcPr>
            <w:tcW w:w="2493" w:type="dxa"/>
            <w:vAlign w:val="center"/>
          </w:tcPr>
          <w:p w:rsidR="000D14C9" w:rsidRPr="004517C2" w:rsidRDefault="000D14C9" w:rsidP="00247DD1">
            <w:pPr>
              <w:spacing w:line="280" w:lineRule="exact"/>
              <w:jc w:val="right"/>
              <w:rPr>
                <w:rFonts w:ascii="標楷體" w:hAnsi="標楷體"/>
                <w:sz w:val="20"/>
              </w:rPr>
            </w:pPr>
            <w:r w:rsidRPr="004517C2">
              <w:rPr>
                <w:rFonts w:ascii="標楷體" w:hAnsi="標楷體" w:hint="eastAsia"/>
                <w:sz w:val="20"/>
              </w:rPr>
              <w:t>5,979,810</w:t>
            </w:r>
          </w:p>
        </w:tc>
      </w:tr>
      <w:tr w:rsidR="000D14C9" w:rsidRPr="004517C2" w:rsidTr="0037629F">
        <w:tc>
          <w:tcPr>
            <w:tcW w:w="3828" w:type="dxa"/>
          </w:tcPr>
          <w:p w:rsidR="000D14C9" w:rsidRPr="004517C2" w:rsidRDefault="000D14C9" w:rsidP="00247DD1">
            <w:pPr>
              <w:spacing w:line="280" w:lineRule="exact"/>
              <w:jc w:val="both"/>
              <w:rPr>
                <w:rFonts w:ascii="標楷體" w:hAnsi="標楷體"/>
                <w:sz w:val="20"/>
              </w:rPr>
            </w:pPr>
            <w:r w:rsidRPr="004517C2">
              <w:rPr>
                <w:rFonts w:ascii="標楷體" w:hAnsi="標楷體" w:hint="eastAsia"/>
                <w:sz w:val="20"/>
              </w:rPr>
              <w:t>通訊系統</w:t>
            </w:r>
          </w:p>
        </w:tc>
        <w:tc>
          <w:tcPr>
            <w:tcW w:w="2551" w:type="dxa"/>
            <w:tcBorders>
              <w:tr2bl w:val="single" w:sz="4" w:space="0" w:color="auto"/>
            </w:tcBorders>
          </w:tcPr>
          <w:p w:rsidR="000D14C9" w:rsidRPr="004517C2" w:rsidRDefault="000D14C9" w:rsidP="00247DD1">
            <w:pPr>
              <w:spacing w:line="280" w:lineRule="exact"/>
              <w:jc w:val="both"/>
              <w:rPr>
                <w:rFonts w:ascii="標楷體" w:hAnsi="標楷體"/>
                <w:sz w:val="20"/>
              </w:rPr>
            </w:pPr>
          </w:p>
        </w:tc>
        <w:tc>
          <w:tcPr>
            <w:tcW w:w="2493" w:type="dxa"/>
            <w:vAlign w:val="center"/>
          </w:tcPr>
          <w:p w:rsidR="000D14C9" w:rsidRPr="004517C2" w:rsidRDefault="000D14C9" w:rsidP="00247DD1">
            <w:pPr>
              <w:spacing w:line="280" w:lineRule="exact"/>
              <w:jc w:val="right"/>
              <w:rPr>
                <w:rFonts w:ascii="標楷體" w:hAnsi="標楷體"/>
                <w:sz w:val="20"/>
              </w:rPr>
            </w:pPr>
            <w:r w:rsidRPr="004517C2">
              <w:rPr>
                <w:rFonts w:ascii="標楷體" w:hAnsi="標楷體" w:hint="eastAsia"/>
                <w:sz w:val="20"/>
              </w:rPr>
              <w:t>2,249,187</w:t>
            </w:r>
          </w:p>
        </w:tc>
      </w:tr>
      <w:tr w:rsidR="000D14C9" w:rsidRPr="004517C2" w:rsidTr="0037629F">
        <w:tc>
          <w:tcPr>
            <w:tcW w:w="3828" w:type="dxa"/>
          </w:tcPr>
          <w:p w:rsidR="000D14C9" w:rsidRPr="004517C2" w:rsidRDefault="000D14C9" w:rsidP="00247DD1">
            <w:pPr>
              <w:spacing w:line="280" w:lineRule="exact"/>
              <w:jc w:val="both"/>
              <w:rPr>
                <w:rFonts w:ascii="標楷體" w:hAnsi="標楷體"/>
                <w:sz w:val="20"/>
              </w:rPr>
            </w:pPr>
            <w:r w:rsidRPr="004517C2">
              <w:rPr>
                <w:rFonts w:ascii="標楷體" w:hAnsi="標楷體" w:hint="eastAsia"/>
                <w:sz w:val="20"/>
              </w:rPr>
              <w:t>軌道工程</w:t>
            </w:r>
          </w:p>
        </w:tc>
        <w:tc>
          <w:tcPr>
            <w:tcW w:w="2551" w:type="dxa"/>
            <w:tcBorders>
              <w:tr2bl w:val="single" w:sz="4" w:space="0" w:color="auto"/>
            </w:tcBorders>
          </w:tcPr>
          <w:p w:rsidR="000D14C9" w:rsidRPr="004517C2" w:rsidRDefault="000D14C9" w:rsidP="00247DD1">
            <w:pPr>
              <w:spacing w:line="280" w:lineRule="exact"/>
              <w:jc w:val="both"/>
              <w:rPr>
                <w:rFonts w:ascii="標楷體" w:hAnsi="標楷體"/>
                <w:sz w:val="20"/>
              </w:rPr>
            </w:pPr>
          </w:p>
        </w:tc>
        <w:tc>
          <w:tcPr>
            <w:tcW w:w="2493" w:type="dxa"/>
            <w:vAlign w:val="center"/>
          </w:tcPr>
          <w:p w:rsidR="000D14C9" w:rsidRPr="004517C2" w:rsidRDefault="000D14C9" w:rsidP="00247DD1">
            <w:pPr>
              <w:spacing w:line="280" w:lineRule="exact"/>
              <w:jc w:val="right"/>
              <w:rPr>
                <w:rFonts w:ascii="標楷體" w:hAnsi="標楷體"/>
                <w:sz w:val="20"/>
              </w:rPr>
            </w:pPr>
            <w:r w:rsidRPr="004517C2">
              <w:rPr>
                <w:rFonts w:ascii="標楷體" w:hAnsi="標楷體" w:hint="eastAsia"/>
                <w:sz w:val="20"/>
              </w:rPr>
              <w:t>7,086,021</w:t>
            </w:r>
          </w:p>
        </w:tc>
      </w:tr>
      <w:tr w:rsidR="000D14C9" w:rsidRPr="004517C2" w:rsidTr="0037629F">
        <w:tc>
          <w:tcPr>
            <w:tcW w:w="3828" w:type="dxa"/>
          </w:tcPr>
          <w:p w:rsidR="000D14C9" w:rsidRPr="004517C2" w:rsidRDefault="000D14C9" w:rsidP="00247DD1">
            <w:pPr>
              <w:spacing w:line="280" w:lineRule="exact"/>
              <w:jc w:val="both"/>
              <w:rPr>
                <w:rFonts w:ascii="標楷體" w:hAnsi="標楷體"/>
                <w:sz w:val="20"/>
              </w:rPr>
            </w:pPr>
            <w:r w:rsidRPr="004517C2">
              <w:rPr>
                <w:rFonts w:ascii="標楷體" w:hAnsi="標楷體" w:hint="eastAsia"/>
                <w:sz w:val="20"/>
              </w:rPr>
              <w:t>月台門系統</w:t>
            </w:r>
          </w:p>
        </w:tc>
        <w:tc>
          <w:tcPr>
            <w:tcW w:w="2551" w:type="dxa"/>
            <w:tcBorders>
              <w:tr2bl w:val="single" w:sz="4" w:space="0" w:color="auto"/>
            </w:tcBorders>
          </w:tcPr>
          <w:p w:rsidR="000D14C9" w:rsidRPr="004517C2" w:rsidRDefault="000D14C9" w:rsidP="00247DD1">
            <w:pPr>
              <w:spacing w:line="280" w:lineRule="exact"/>
              <w:jc w:val="both"/>
              <w:rPr>
                <w:rFonts w:ascii="標楷體" w:hAnsi="標楷體"/>
                <w:sz w:val="20"/>
              </w:rPr>
            </w:pPr>
          </w:p>
        </w:tc>
        <w:tc>
          <w:tcPr>
            <w:tcW w:w="2493" w:type="dxa"/>
            <w:vAlign w:val="center"/>
          </w:tcPr>
          <w:p w:rsidR="000D14C9" w:rsidRPr="004517C2" w:rsidRDefault="000D14C9" w:rsidP="00247DD1">
            <w:pPr>
              <w:spacing w:line="280" w:lineRule="exact"/>
              <w:jc w:val="right"/>
              <w:rPr>
                <w:rFonts w:ascii="標楷體" w:hAnsi="標楷體"/>
                <w:sz w:val="20"/>
              </w:rPr>
            </w:pPr>
            <w:r w:rsidRPr="004517C2">
              <w:rPr>
                <w:rFonts w:ascii="標楷體" w:hAnsi="標楷體" w:hint="eastAsia"/>
                <w:sz w:val="20"/>
              </w:rPr>
              <w:t>1,459,809</w:t>
            </w:r>
          </w:p>
        </w:tc>
      </w:tr>
      <w:tr w:rsidR="000D14C9" w:rsidRPr="004517C2" w:rsidTr="0037629F">
        <w:tc>
          <w:tcPr>
            <w:tcW w:w="3828" w:type="dxa"/>
          </w:tcPr>
          <w:p w:rsidR="000D14C9" w:rsidRPr="004517C2" w:rsidRDefault="000D14C9" w:rsidP="00247DD1">
            <w:pPr>
              <w:spacing w:line="280" w:lineRule="exact"/>
              <w:jc w:val="both"/>
              <w:rPr>
                <w:rFonts w:ascii="標楷體" w:hAnsi="標楷體"/>
                <w:sz w:val="20"/>
              </w:rPr>
            </w:pPr>
            <w:r w:rsidRPr="004517C2">
              <w:rPr>
                <w:rFonts w:ascii="標楷體" w:hAnsi="標楷體" w:hint="eastAsia"/>
                <w:sz w:val="20"/>
              </w:rPr>
              <w:t>自動收費系統</w:t>
            </w:r>
          </w:p>
        </w:tc>
        <w:tc>
          <w:tcPr>
            <w:tcW w:w="2551" w:type="dxa"/>
            <w:tcBorders>
              <w:tr2bl w:val="single" w:sz="4" w:space="0" w:color="auto"/>
            </w:tcBorders>
          </w:tcPr>
          <w:p w:rsidR="000D14C9" w:rsidRPr="004517C2" w:rsidRDefault="000D14C9" w:rsidP="00247DD1">
            <w:pPr>
              <w:spacing w:line="280" w:lineRule="exact"/>
              <w:jc w:val="both"/>
              <w:rPr>
                <w:rFonts w:ascii="標楷體" w:hAnsi="標楷體"/>
                <w:sz w:val="20"/>
              </w:rPr>
            </w:pPr>
          </w:p>
        </w:tc>
        <w:tc>
          <w:tcPr>
            <w:tcW w:w="2493" w:type="dxa"/>
            <w:vAlign w:val="center"/>
          </w:tcPr>
          <w:p w:rsidR="000D14C9" w:rsidRPr="004517C2" w:rsidRDefault="000D14C9" w:rsidP="00247DD1">
            <w:pPr>
              <w:spacing w:line="280" w:lineRule="exact"/>
              <w:jc w:val="right"/>
              <w:rPr>
                <w:rFonts w:ascii="標楷體" w:hAnsi="標楷體"/>
                <w:sz w:val="20"/>
              </w:rPr>
            </w:pPr>
            <w:r w:rsidRPr="004517C2">
              <w:rPr>
                <w:rFonts w:ascii="標楷體" w:hAnsi="標楷體" w:hint="eastAsia"/>
                <w:sz w:val="20"/>
              </w:rPr>
              <w:t>1,405,742</w:t>
            </w:r>
          </w:p>
        </w:tc>
      </w:tr>
      <w:tr w:rsidR="000D14C9" w:rsidRPr="004517C2" w:rsidTr="0037629F">
        <w:tc>
          <w:tcPr>
            <w:tcW w:w="3828" w:type="dxa"/>
          </w:tcPr>
          <w:p w:rsidR="000D14C9" w:rsidRPr="004517C2" w:rsidRDefault="000D14C9" w:rsidP="00247DD1">
            <w:pPr>
              <w:spacing w:line="280" w:lineRule="exact"/>
              <w:jc w:val="center"/>
              <w:rPr>
                <w:rFonts w:ascii="標楷體" w:hAnsi="標楷體"/>
                <w:sz w:val="20"/>
              </w:rPr>
            </w:pPr>
            <w:r w:rsidRPr="004517C2">
              <w:rPr>
                <w:rFonts w:ascii="標楷體" w:hAnsi="標楷體" w:hint="eastAsia"/>
                <w:sz w:val="20"/>
              </w:rPr>
              <w:t>小    計</w:t>
            </w:r>
          </w:p>
        </w:tc>
        <w:tc>
          <w:tcPr>
            <w:tcW w:w="2551" w:type="dxa"/>
          </w:tcPr>
          <w:p w:rsidR="000D14C9" w:rsidRPr="004517C2" w:rsidRDefault="000D14C9" w:rsidP="00247DD1">
            <w:pPr>
              <w:spacing w:line="280" w:lineRule="exact"/>
              <w:jc w:val="both"/>
              <w:rPr>
                <w:rFonts w:ascii="標楷體" w:hAnsi="標楷體"/>
                <w:sz w:val="20"/>
              </w:rPr>
            </w:pPr>
          </w:p>
        </w:tc>
        <w:tc>
          <w:tcPr>
            <w:tcW w:w="2493" w:type="dxa"/>
            <w:vAlign w:val="center"/>
          </w:tcPr>
          <w:p w:rsidR="000D14C9" w:rsidRPr="004517C2" w:rsidRDefault="000D14C9" w:rsidP="00247DD1">
            <w:pPr>
              <w:spacing w:line="280" w:lineRule="exact"/>
              <w:jc w:val="right"/>
              <w:rPr>
                <w:rFonts w:ascii="標楷體" w:hAnsi="標楷體"/>
                <w:sz w:val="20"/>
              </w:rPr>
            </w:pPr>
            <w:r w:rsidRPr="004517C2">
              <w:rPr>
                <w:rFonts w:ascii="標楷體" w:hAnsi="標楷體" w:hint="eastAsia"/>
                <w:sz w:val="20"/>
              </w:rPr>
              <w:t>28,128,897</w:t>
            </w:r>
          </w:p>
        </w:tc>
      </w:tr>
      <w:tr w:rsidR="000D14C9" w:rsidRPr="004517C2" w:rsidTr="0037629F">
        <w:tc>
          <w:tcPr>
            <w:tcW w:w="3828" w:type="dxa"/>
          </w:tcPr>
          <w:p w:rsidR="000D14C9" w:rsidRPr="004517C2" w:rsidRDefault="000D14C9" w:rsidP="00247DD1">
            <w:pPr>
              <w:spacing w:line="280" w:lineRule="exact"/>
              <w:jc w:val="both"/>
              <w:rPr>
                <w:rFonts w:ascii="標楷體" w:hAnsi="標楷體"/>
                <w:sz w:val="20"/>
              </w:rPr>
            </w:pPr>
            <w:r w:rsidRPr="004517C2">
              <w:rPr>
                <w:rFonts w:ascii="標楷體" w:hAnsi="標楷體" w:hint="eastAsia"/>
                <w:sz w:val="20"/>
              </w:rPr>
              <w:t>機廠工程/場站及路線之機電工程成本</w:t>
            </w:r>
          </w:p>
        </w:tc>
        <w:tc>
          <w:tcPr>
            <w:tcW w:w="2551" w:type="dxa"/>
            <w:tcBorders>
              <w:bottom w:val="single" w:sz="4" w:space="0" w:color="auto"/>
            </w:tcBorders>
          </w:tcPr>
          <w:p w:rsidR="000D14C9" w:rsidRPr="004517C2" w:rsidRDefault="000D14C9" w:rsidP="00247DD1">
            <w:pPr>
              <w:spacing w:line="280" w:lineRule="exact"/>
              <w:jc w:val="both"/>
              <w:rPr>
                <w:rFonts w:ascii="標楷體" w:hAnsi="標楷體"/>
                <w:sz w:val="20"/>
              </w:rPr>
            </w:pPr>
          </w:p>
        </w:tc>
        <w:tc>
          <w:tcPr>
            <w:tcW w:w="2493" w:type="dxa"/>
          </w:tcPr>
          <w:p w:rsidR="000D14C9" w:rsidRPr="004517C2" w:rsidRDefault="000D14C9" w:rsidP="00247DD1">
            <w:pPr>
              <w:spacing w:line="280" w:lineRule="exact"/>
              <w:jc w:val="right"/>
              <w:rPr>
                <w:rFonts w:ascii="標楷體" w:hAnsi="標楷體"/>
                <w:sz w:val="20"/>
              </w:rPr>
            </w:pPr>
          </w:p>
        </w:tc>
      </w:tr>
      <w:tr w:rsidR="000D14C9" w:rsidRPr="004517C2" w:rsidTr="0037629F">
        <w:tc>
          <w:tcPr>
            <w:tcW w:w="3828" w:type="dxa"/>
          </w:tcPr>
          <w:p w:rsidR="000D14C9" w:rsidRPr="004517C2" w:rsidRDefault="000D14C9" w:rsidP="00247DD1">
            <w:pPr>
              <w:spacing w:line="280" w:lineRule="exact"/>
              <w:jc w:val="both"/>
              <w:rPr>
                <w:rFonts w:ascii="標楷體" w:hAnsi="標楷體"/>
                <w:sz w:val="20"/>
              </w:rPr>
            </w:pPr>
            <w:r w:rsidRPr="004517C2">
              <w:rPr>
                <w:rFonts w:ascii="標楷體" w:hAnsi="標楷體" w:hint="eastAsia"/>
                <w:sz w:val="20"/>
              </w:rPr>
              <w:t>機廠設備</w:t>
            </w:r>
          </w:p>
        </w:tc>
        <w:tc>
          <w:tcPr>
            <w:tcW w:w="2551" w:type="dxa"/>
            <w:tcBorders>
              <w:tr2bl w:val="single" w:sz="4" w:space="0" w:color="auto"/>
            </w:tcBorders>
          </w:tcPr>
          <w:p w:rsidR="000D14C9" w:rsidRPr="004517C2" w:rsidRDefault="000D14C9" w:rsidP="00247DD1">
            <w:pPr>
              <w:spacing w:line="280" w:lineRule="exact"/>
              <w:jc w:val="both"/>
              <w:rPr>
                <w:rFonts w:ascii="標楷體" w:hAnsi="標楷體"/>
                <w:sz w:val="20"/>
              </w:rPr>
            </w:pPr>
          </w:p>
        </w:tc>
        <w:tc>
          <w:tcPr>
            <w:tcW w:w="2493" w:type="dxa"/>
            <w:vAlign w:val="center"/>
          </w:tcPr>
          <w:p w:rsidR="000D14C9" w:rsidRPr="004517C2" w:rsidRDefault="000D14C9" w:rsidP="00247DD1">
            <w:pPr>
              <w:spacing w:line="280" w:lineRule="exact"/>
              <w:jc w:val="right"/>
              <w:rPr>
                <w:rFonts w:ascii="標楷體" w:hAnsi="標楷體"/>
                <w:sz w:val="20"/>
              </w:rPr>
            </w:pPr>
            <w:r w:rsidRPr="004517C2">
              <w:rPr>
                <w:rFonts w:ascii="標楷體" w:hAnsi="標楷體" w:hint="eastAsia"/>
                <w:sz w:val="20"/>
              </w:rPr>
              <w:t>2,364,891</w:t>
            </w:r>
          </w:p>
        </w:tc>
      </w:tr>
      <w:tr w:rsidR="000D14C9" w:rsidRPr="004517C2" w:rsidTr="0037629F">
        <w:tc>
          <w:tcPr>
            <w:tcW w:w="3828" w:type="dxa"/>
          </w:tcPr>
          <w:p w:rsidR="000D14C9" w:rsidRPr="004517C2" w:rsidRDefault="000D14C9" w:rsidP="00247DD1">
            <w:pPr>
              <w:spacing w:line="280" w:lineRule="exact"/>
              <w:jc w:val="both"/>
              <w:rPr>
                <w:rFonts w:ascii="標楷體" w:hAnsi="標楷體"/>
                <w:sz w:val="20"/>
              </w:rPr>
            </w:pPr>
            <w:r w:rsidRPr="004517C2">
              <w:rPr>
                <w:rFonts w:ascii="標楷體" w:hAnsi="標楷體" w:hint="eastAsia"/>
                <w:sz w:val="20"/>
              </w:rPr>
              <w:t>電扶梯</w:t>
            </w:r>
          </w:p>
        </w:tc>
        <w:tc>
          <w:tcPr>
            <w:tcW w:w="2551" w:type="dxa"/>
            <w:vAlign w:val="center"/>
          </w:tcPr>
          <w:p w:rsidR="000D14C9" w:rsidRPr="004517C2" w:rsidRDefault="000D14C9" w:rsidP="00247DD1">
            <w:pPr>
              <w:spacing w:line="280" w:lineRule="exact"/>
              <w:jc w:val="right"/>
              <w:rPr>
                <w:rFonts w:ascii="標楷體" w:hAnsi="標楷體"/>
                <w:sz w:val="20"/>
              </w:rPr>
            </w:pPr>
            <w:r w:rsidRPr="004517C2">
              <w:rPr>
                <w:rFonts w:ascii="標楷體" w:hAnsi="標楷體" w:hint="eastAsia"/>
                <w:sz w:val="20"/>
              </w:rPr>
              <w:t>3,312,083</w:t>
            </w:r>
          </w:p>
        </w:tc>
        <w:tc>
          <w:tcPr>
            <w:tcW w:w="2493" w:type="dxa"/>
            <w:vAlign w:val="center"/>
          </w:tcPr>
          <w:p w:rsidR="000D14C9" w:rsidRPr="004517C2" w:rsidRDefault="000D14C9" w:rsidP="00247DD1">
            <w:pPr>
              <w:spacing w:line="280" w:lineRule="exact"/>
              <w:jc w:val="right"/>
              <w:rPr>
                <w:rFonts w:ascii="標楷體" w:hAnsi="標楷體"/>
                <w:sz w:val="20"/>
              </w:rPr>
            </w:pPr>
          </w:p>
        </w:tc>
      </w:tr>
      <w:tr w:rsidR="000D14C9" w:rsidRPr="004517C2" w:rsidTr="0037629F">
        <w:tc>
          <w:tcPr>
            <w:tcW w:w="3828" w:type="dxa"/>
          </w:tcPr>
          <w:p w:rsidR="000D14C9" w:rsidRPr="004517C2" w:rsidRDefault="000D14C9" w:rsidP="00247DD1">
            <w:pPr>
              <w:spacing w:line="280" w:lineRule="exact"/>
              <w:jc w:val="both"/>
              <w:rPr>
                <w:rFonts w:ascii="標楷體" w:hAnsi="標楷體"/>
                <w:sz w:val="20"/>
              </w:rPr>
            </w:pPr>
            <w:r w:rsidRPr="004517C2">
              <w:rPr>
                <w:rFonts w:ascii="標楷體" w:hAnsi="標楷體" w:hint="eastAsia"/>
                <w:sz w:val="20"/>
              </w:rPr>
              <w:t>電梯</w:t>
            </w:r>
          </w:p>
        </w:tc>
        <w:tc>
          <w:tcPr>
            <w:tcW w:w="2551" w:type="dxa"/>
            <w:vAlign w:val="center"/>
          </w:tcPr>
          <w:p w:rsidR="000D14C9" w:rsidRPr="004517C2" w:rsidRDefault="000D14C9" w:rsidP="00247DD1">
            <w:pPr>
              <w:spacing w:line="280" w:lineRule="exact"/>
              <w:jc w:val="right"/>
              <w:rPr>
                <w:rFonts w:ascii="標楷體" w:hAnsi="標楷體"/>
                <w:sz w:val="20"/>
              </w:rPr>
            </w:pPr>
            <w:r w:rsidRPr="004517C2">
              <w:rPr>
                <w:rFonts w:ascii="標楷體" w:hAnsi="標楷體" w:hint="eastAsia"/>
                <w:sz w:val="20"/>
              </w:rPr>
              <w:t>306,501</w:t>
            </w:r>
          </w:p>
        </w:tc>
        <w:tc>
          <w:tcPr>
            <w:tcW w:w="2493" w:type="dxa"/>
            <w:vAlign w:val="center"/>
          </w:tcPr>
          <w:p w:rsidR="000D14C9" w:rsidRPr="004517C2" w:rsidRDefault="000D14C9" w:rsidP="00247DD1">
            <w:pPr>
              <w:spacing w:line="280" w:lineRule="exact"/>
              <w:jc w:val="right"/>
              <w:rPr>
                <w:rFonts w:ascii="標楷體" w:hAnsi="標楷體"/>
                <w:sz w:val="20"/>
              </w:rPr>
            </w:pPr>
          </w:p>
        </w:tc>
      </w:tr>
      <w:tr w:rsidR="000D14C9" w:rsidRPr="004517C2" w:rsidTr="0037629F">
        <w:tc>
          <w:tcPr>
            <w:tcW w:w="3828" w:type="dxa"/>
          </w:tcPr>
          <w:p w:rsidR="000D14C9" w:rsidRPr="004517C2" w:rsidRDefault="000D14C9" w:rsidP="00247DD1">
            <w:pPr>
              <w:spacing w:line="280" w:lineRule="exact"/>
              <w:jc w:val="both"/>
              <w:rPr>
                <w:rFonts w:ascii="標楷體" w:hAnsi="標楷體"/>
                <w:sz w:val="20"/>
              </w:rPr>
            </w:pPr>
            <w:r w:rsidRPr="004517C2">
              <w:rPr>
                <w:rFonts w:ascii="標楷體" w:hAnsi="標楷體" w:hint="eastAsia"/>
                <w:sz w:val="20"/>
              </w:rPr>
              <w:t>場站及路線環控系統</w:t>
            </w:r>
          </w:p>
        </w:tc>
        <w:tc>
          <w:tcPr>
            <w:tcW w:w="2551" w:type="dxa"/>
            <w:vAlign w:val="center"/>
          </w:tcPr>
          <w:p w:rsidR="000D14C9" w:rsidRPr="004517C2" w:rsidRDefault="000D14C9" w:rsidP="00247DD1">
            <w:pPr>
              <w:spacing w:line="280" w:lineRule="exact"/>
              <w:jc w:val="right"/>
              <w:rPr>
                <w:rFonts w:ascii="標楷體" w:hAnsi="標楷體"/>
                <w:sz w:val="20"/>
              </w:rPr>
            </w:pPr>
            <w:r w:rsidRPr="004517C2">
              <w:rPr>
                <w:rFonts w:ascii="標楷體" w:hAnsi="標楷體" w:hint="eastAsia"/>
                <w:sz w:val="20"/>
              </w:rPr>
              <w:t>4,147,378</w:t>
            </w:r>
          </w:p>
        </w:tc>
        <w:tc>
          <w:tcPr>
            <w:tcW w:w="2493" w:type="dxa"/>
            <w:vAlign w:val="center"/>
          </w:tcPr>
          <w:p w:rsidR="000D14C9" w:rsidRPr="004517C2" w:rsidRDefault="000D14C9" w:rsidP="00247DD1">
            <w:pPr>
              <w:spacing w:line="280" w:lineRule="exact"/>
              <w:jc w:val="right"/>
              <w:rPr>
                <w:rFonts w:ascii="標楷體" w:hAnsi="標楷體"/>
                <w:sz w:val="20"/>
              </w:rPr>
            </w:pPr>
          </w:p>
        </w:tc>
      </w:tr>
      <w:tr w:rsidR="000D14C9" w:rsidRPr="004517C2" w:rsidTr="0037629F">
        <w:tc>
          <w:tcPr>
            <w:tcW w:w="3828" w:type="dxa"/>
          </w:tcPr>
          <w:p w:rsidR="000D14C9" w:rsidRPr="004517C2" w:rsidRDefault="000D14C9" w:rsidP="00247DD1">
            <w:pPr>
              <w:spacing w:line="280" w:lineRule="exact"/>
              <w:jc w:val="both"/>
              <w:rPr>
                <w:rFonts w:ascii="標楷體" w:hAnsi="標楷體"/>
                <w:sz w:val="20"/>
              </w:rPr>
            </w:pPr>
            <w:r w:rsidRPr="004517C2">
              <w:rPr>
                <w:rFonts w:ascii="標楷體" w:hAnsi="標楷體" w:hint="eastAsia"/>
                <w:sz w:val="20"/>
              </w:rPr>
              <w:t>…</w:t>
            </w:r>
          </w:p>
        </w:tc>
        <w:tc>
          <w:tcPr>
            <w:tcW w:w="2551" w:type="dxa"/>
            <w:vAlign w:val="center"/>
          </w:tcPr>
          <w:p w:rsidR="000D14C9" w:rsidRPr="004517C2" w:rsidRDefault="000D14C9" w:rsidP="00247DD1">
            <w:pPr>
              <w:spacing w:line="280" w:lineRule="exact"/>
              <w:jc w:val="right"/>
              <w:rPr>
                <w:rFonts w:ascii="標楷體" w:hAnsi="標楷體"/>
                <w:sz w:val="20"/>
              </w:rPr>
            </w:pPr>
            <w:r w:rsidRPr="004517C2">
              <w:rPr>
                <w:rFonts w:ascii="標楷體" w:hAnsi="標楷體" w:hint="eastAsia"/>
                <w:sz w:val="20"/>
              </w:rPr>
              <w:t>…</w:t>
            </w:r>
          </w:p>
        </w:tc>
        <w:tc>
          <w:tcPr>
            <w:tcW w:w="2493" w:type="dxa"/>
            <w:vAlign w:val="center"/>
          </w:tcPr>
          <w:p w:rsidR="000D14C9" w:rsidRPr="004517C2" w:rsidRDefault="000D14C9" w:rsidP="00247DD1">
            <w:pPr>
              <w:spacing w:line="280" w:lineRule="exact"/>
              <w:jc w:val="right"/>
              <w:rPr>
                <w:rFonts w:ascii="標楷體" w:hAnsi="標楷體"/>
                <w:sz w:val="20"/>
              </w:rPr>
            </w:pPr>
          </w:p>
        </w:tc>
      </w:tr>
      <w:tr w:rsidR="000D14C9" w:rsidRPr="004517C2" w:rsidTr="0037629F">
        <w:tc>
          <w:tcPr>
            <w:tcW w:w="3828" w:type="dxa"/>
          </w:tcPr>
          <w:p w:rsidR="000D14C9" w:rsidRPr="004517C2" w:rsidRDefault="000D14C9" w:rsidP="00247DD1">
            <w:pPr>
              <w:spacing w:line="280" w:lineRule="exact"/>
              <w:jc w:val="center"/>
              <w:rPr>
                <w:rFonts w:ascii="標楷體" w:hAnsi="標楷體"/>
                <w:sz w:val="20"/>
              </w:rPr>
            </w:pPr>
            <w:r w:rsidRPr="004517C2">
              <w:rPr>
                <w:rFonts w:ascii="標楷體" w:hAnsi="標楷體" w:hint="eastAsia"/>
                <w:sz w:val="20"/>
              </w:rPr>
              <w:t>小    計</w:t>
            </w:r>
          </w:p>
        </w:tc>
        <w:tc>
          <w:tcPr>
            <w:tcW w:w="2551" w:type="dxa"/>
            <w:vAlign w:val="center"/>
          </w:tcPr>
          <w:p w:rsidR="000D14C9" w:rsidRPr="004517C2" w:rsidRDefault="000D14C9" w:rsidP="00247DD1">
            <w:pPr>
              <w:spacing w:line="280" w:lineRule="exact"/>
              <w:jc w:val="right"/>
              <w:rPr>
                <w:rFonts w:ascii="標楷體" w:hAnsi="標楷體"/>
                <w:sz w:val="20"/>
              </w:rPr>
            </w:pPr>
            <w:r w:rsidRPr="004517C2">
              <w:rPr>
                <w:rFonts w:ascii="標楷體" w:hAnsi="標楷體" w:hint="eastAsia"/>
                <w:sz w:val="20"/>
              </w:rPr>
              <w:t>20,882,012</w:t>
            </w:r>
          </w:p>
        </w:tc>
        <w:tc>
          <w:tcPr>
            <w:tcW w:w="2493" w:type="dxa"/>
            <w:vAlign w:val="center"/>
          </w:tcPr>
          <w:p w:rsidR="000D14C9" w:rsidRPr="004517C2" w:rsidRDefault="000D14C9" w:rsidP="00247DD1">
            <w:pPr>
              <w:spacing w:line="280" w:lineRule="exact"/>
              <w:jc w:val="right"/>
              <w:rPr>
                <w:rFonts w:ascii="標楷體" w:hAnsi="標楷體"/>
                <w:sz w:val="20"/>
              </w:rPr>
            </w:pPr>
          </w:p>
        </w:tc>
      </w:tr>
      <w:tr w:rsidR="000D14C9" w:rsidRPr="004517C2" w:rsidTr="0037629F">
        <w:tc>
          <w:tcPr>
            <w:tcW w:w="3828" w:type="dxa"/>
          </w:tcPr>
          <w:p w:rsidR="000D14C9" w:rsidRPr="004517C2" w:rsidRDefault="000D14C9" w:rsidP="00247DD1">
            <w:pPr>
              <w:spacing w:line="280" w:lineRule="exact"/>
              <w:jc w:val="both"/>
              <w:rPr>
                <w:rFonts w:ascii="標楷體" w:hAnsi="標楷體"/>
                <w:sz w:val="20"/>
              </w:rPr>
            </w:pPr>
            <w:r w:rsidRPr="004517C2">
              <w:rPr>
                <w:rFonts w:ascii="標楷體" w:hAnsi="標楷體" w:hint="eastAsia"/>
                <w:sz w:val="20"/>
              </w:rPr>
              <w:t>紅線車站（高架段）之設計及施工成本（依據上行軌計算）        小計：</w:t>
            </w:r>
          </w:p>
        </w:tc>
        <w:tc>
          <w:tcPr>
            <w:tcW w:w="2551" w:type="dxa"/>
            <w:vAlign w:val="center"/>
          </w:tcPr>
          <w:p w:rsidR="000D14C9" w:rsidRPr="004517C2" w:rsidRDefault="000D14C9" w:rsidP="00247DD1">
            <w:pPr>
              <w:spacing w:line="280" w:lineRule="exact"/>
              <w:jc w:val="right"/>
              <w:rPr>
                <w:rFonts w:ascii="標楷體" w:hAnsi="標楷體"/>
                <w:sz w:val="20"/>
              </w:rPr>
            </w:pPr>
            <w:r w:rsidRPr="004517C2">
              <w:rPr>
                <w:rFonts w:ascii="標楷體" w:hAnsi="標楷體" w:hint="eastAsia"/>
                <w:sz w:val="20"/>
              </w:rPr>
              <w:t>2,264,920</w:t>
            </w:r>
          </w:p>
        </w:tc>
        <w:tc>
          <w:tcPr>
            <w:tcW w:w="2493" w:type="dxa"/>
            <w:vAlign w:val="center"/>
          </w:tcPr>
          <w:p w:rsidR="000D14C9" w:rsidRPr="004517C2" w:rsidRDefault="000D14C9" w:rsidP="00247DD1">
            <w:pPr>
              <w:spacing w:line="280" w:lineRule="exact"/>
              <w:jc w:val="right"/>
              <w:rPr>
                <w:rFonts w:ascii="標楷體" w:hAnsi="標楷體"/>
                <w:sz w:val="20"/>
              </w:rPr>
            </w:pPr>
          </w:p>
        </w:tc>
      </w:tr>
      <w:tr w:rsidR="000D14C9" w:rsidRPr="004517C2" w:rsidTr="0037629F">
        <w:tc>
          <w:tcPr>
            <w:tcW w:w="3828" w:type="dxa"/>
          </w:tcPr>
          <w:p w:rsidR="000D14C9" w:rsidRPr="004517C2" w:rsidRDefault="000D14C9" w:rsidP="00247DD1">
            <w:pPr>
              <w:spacing w:line="280" w:lineRule="exact"/>
              <w:jc w:val="both"/>
              <w:rPr>
                <w:rFonts w:ascii="標楷體" w:hAnsi="標楷體"/>
                <w:sz w:val="20"/>
              </w:rPr>
            </w:pPr>
            <w:r w:rsidRPr="004517C2">
              <w:rPr>
                <w:rFonts w:ascii="標楷體" w:hAnsi="標楷體" w:hint="eastAsia"/>
                <w:sz w:val="20"/>
              </w:rPr>
              <w:t>紅線車站（地下段）之設計及施工成本（依據上行軌計算）        小計：</w:t>
            </w:r>
          </w:p>
        </w:tc>
        <w:tc>
          <w:tcPr>
            <w:tcW w:w="2551" w:type="dxa"/>
            <w:vAlign w:val="center"/>
          </w:tcPr>
          <w:p w:rsidR="000D14C9" w:rsidRPr="004517C2" w:rsidRDefault="000D14C9" w:rsidP="00247DD1">
            <w:pPr>
              <w:spacing w:line="280" w:lineRule="exact"/>
              <w:jc w:val="right"/>
              <w:rPr>
                <w:rFonts w:ascii="標楷體" w:hAnsi="標楷體"/>
                <w:sz w:val="20"/>
              </w:rPr>
            </w:pPr>
            <w:r w:rsidRPr="004517C2">
              <w:rPr>
                <w:rFonts w:ascii="標楷體" w:hAnsi="標楷體" w:hint="eastAsia"/>
                <w:sz w:val="20"/>
              </w:rPr>
              <w:t>17,867,059</w:t>
            </w:r>
          </w:p>
        </w:tc>
        <w:tc>
          <w:tcPr>
            <w:tcW w:w="2493" w:type="dxa"/>
            <w:vAlign w:val="center"/>
          </w:tcPr>
          <w:p w:rsidR="000D14C9" w:rsidRPr="004517C2" w:rsidRDefault="000D14C9" w:rsidP="00247DD1">
            <w:pPr>
              <w:spacing w:line="280" w:lineRule="exact"/>
              <w:jc w:val="right"/>
              <w:rPr>
                <w:rFonts w:ascii="標楷體" w:hAnsi="標楷體"/>
                <w:sz w:val="20"/>
              </w:rPr>
            </w:pPr>
          </w:p>
        </w:tc>
      </w:tr>
      <w:tr w:rsidR="000D14C9" w:rsidRPr="004517C2" w:rsidTr="0037629F">
        <w:tc>
          <w:tcPr>
            <w:tcW w:w="3828" w:type="dxa"/>
          </w:tcPr>
          <w:p w:rsidR="000D14C9" w:rsidRPr="004517C2" w:rsidRDefault="000D14C9" w:rsidP="00247DD1">
            <w:pPr>
              <w:spacing w:line="280" w:lineRule="exact"/>
              <w:jc w:val="both"/>
              <w:rPr>
                <w:rFonts w:ascii="標楷體" w:hAnsi="標楷體"/>
                <w:sz w:val="20"/>
              </w:rPr>
            </w:pPr>
            <w:r w:rsidRPr="004517C2">
              <w:rPr>
                <w:rFonts w:ascii="標楷體" w:hAnsi="標楷體" w:hint="eastAsia"/>
                <w:sz w:val="20"/>
              </w:rPr>
              <w:t>橘線車站（地面段）之設計及施工成本（依據上行軌計算）        小計：</w:t>
            </w:r>
          </w:p>
        </w:tc>
        <w:tc>
          <w:tcPr>
            <w:tcW w:w="2551" w:type="dxa"/>
            <w:vAlign w:val="center"/>
          </w:tcPr>
          <w:p w:rsidR="000D14C9" w:rsidRPr="004517C2" w:rsidRDefault="000D14C9" w:rsidP="00247DD1">
            <w:pPr>
              <w:spacing w:line="280" w:lineRule="exact"/>
              <w:jc w:val="right"/>
              <w:rPr>
                <w:rFonts w:ascii="標楷體" w:hAnsi="標楷體"/>
                <w:sz w:val="20"/>
              </w:rPr>
            </w:pPr>
            <w:r w:rsidRPr="004517C2">
              <w:rPr>
                <w:rFonts w:ascii="標楷體" w:hAnsi="標楷體" w:hint="eastAsia"/>
                <w:sz w:val="20"/>
              </w:rPr>
              <w:t>252,040</w:t>
            </w:r>
          </w:p>
        </w:tc>
        <w:tc>
          <w:tcPr>
            <w:tcW w:w="2493" w:type="dxa"/>
            <w:vAlign w:val="center"/>
          </w:tcPr>
          <w:p w:rsidR="000D14C9" w:rsidRPr="004517C2" w:rsidRDefault="000D14C9" w:rsidP="00247DD1">
            <w:pPr>
              <w:spacing w:line="280" w:lineRule="exact"/>
              <w:jc w:val="right"/>
              <w:rPr>
                <w:rFonts w:ascii="標楷體" w:hAnsi="標楷體"/>
                <w:sz w:val="20"/>
              </w:rPr>
            </w:pPr>
          </w:p>
        </w:tc>
      </w:tr>
      <w:tr w:rsidR="000D14C9" w:rsidRPr="004517C2" w:rsidTr="0037629F">
        <w:tc>
          <w:tcPr>
            <w:tcW w:w="3828" w:type="dxa"/>
          </w:tcPr>
          <w:p w:rsidR="000D14C9" w:rsidRPr="004517C2" w:rsidRDefault="000D14C9" w:rsidP="00247DD1">
            <w:pPr>
              <w:spacing w:line="280" w:lineRule="exact"/>
              <w:jc w:val="both"/>
              <w:rPr>
                <w:rFonts w:ascii="標楷體" w:hAnsi="標楷體"/>
                <w:sz w:val="20"/>
              </w:rPr>
            </w:pPr>
            <w:r w:rsidRPr="004517C2">
              <w:rPr>
                <w:rFonts w:ascii="標楷體" w:hAnsi="標楷體" w:hint="eastAsia"/>
                <w:sz w:val="20"/>
              </w:rPr>
              <w:t>橘線車站（地下段）之設計及施工成本（依據上行軌計算）        小計：</w:t>
            </w:r>
          </w:p>
        </w:tc>
        <w:tc>
          <w:tcPr>
            <w:tcW w:w="2551" w:type="dxa"/>
            <w:vAlign w:val="center"/>
          </w:tcPr>
          <w:p w:rsidR="000D14C9" w:rsidRPr="004517C2" w:rsidRDefault="000D14C9" w:rsidP="00247DD1">
            <w:pPr>
              <w:spacing w:line="280" w:lineRule="exact"/>
              <w:jc w:val="right"/>
              <w:rPr>
                <w:rFonts w:ascii="標楷體" w:hAnsi="標楷體"/>
                <w:sz w:val="20"/>
              </w:rPr>
            </w:pPr>
            <w:r w:rsidRPr="004517C2">
              <w:rPr>
                <w:rFonts w:ascii="標楷體" w:hAnsi="標楷體" w:hint="eastAsia"/>
                <w:sz w:val="20"/>
              </w:rPr>
              <w:t>14,838,834</w:t>
            </w:r>
          </w:p>
        </w:tc>
        <w:tc>
          <w:tcPr>
            <w:tcW w:w="2493" w:type="dxa"/>
            <w:vAlign w:val="center"/>
          </w:tcPr>
          <w:p w:rsidR="000D14C9" w:rsidRPr="004517C2" w:rsidRDefault="000D14C9" w:rsidP="00247DD1">
            <w:pPr>
              <w:spacing w:line="280" w:lineRule="exact"/>
              <w:jc w:val="right"/>
              <w:rPr>
                <w:rFonts w:ascii="標楷體" w:hAnsi="標楷體"/>
                <w:sz w:val="20"/>
              </w:rPr>
            </w:pPr>
          </w:p>
        </w:tc>
      </w:tr>
      <w:tr w:rsidR="000D14C9" w:rsidRPr="004517C2" w:rsidTr="0037629F">
        <w:tc>
          <w:tcPr>
            <w:tcW w:w="3828" w:type="dxa"/>
          </w:tcPr>
          <w:p w:rsidR="000D14C9" w:rsidRPr="004517C2" w:rsidRDefault="000D14C9" w:rsidP="00247DD1">
            <w:pPr>
              <w:spacing w:line="280" w:lineRule="exact"/>
              <w:jc w:val="both"/>
              <w:rPr>
                <w:rFonts w:ascii="標楷體" w:hAnsi="標楷體"/>
                <w:sz w:val="20"/>
              </w:rPr>
            </w:pPr>
            <w:r w:rsidRPr="004517C2">
              <w:rPr>
                <w:rFonts w:ascii="標楷體" w:hAnsi="標楷體" w:hint="eastAsia"/>
                <w:sz w:val="20"/>
              </w:rPr>
              <w:t>紅線路段（高架段）之設計及施工成本（依據上行軌計算）        小計：</w:t>
            </w:r>
          </w:p>
        </w:tc>
        <w:tc>
          <w:tcPr>
            <w:tcW w:w="2551" w:type="dxa"/>
            <w:vAlign w:val="center"/>
          </w:tcPr>
          <w:p w:rsidR="000D14C9" w:rsidRPr="004517C2" w:rsidRDefault="000D14C9" w:rsidP="00247DD1">
            <w:pPr>
              <w:spacing w:line="280" w:lineRule="exact"/>
              <w:jc w:val="right"/>
              <w:rPr>
                <w:rFonts w:ascii="標楷體" w:hAnsi="標楷體"/>
                <w:sz w:val="20"/>
              </w:rPr>
            </w:pPr>
            <w:r w:rsidRPr="004517C2">
              <w:rPr>
                <w:rFonts w:ascii="標楷體" w:hAnsi="標楷體" w:hint="eastAsia"/>
                <w:sz w:val="20"/>
              </w:rPr>
              <w:t>3,600,311</w:t>
            </w:r>
          </w:p>
        </w:tc>
        <w:tc>
          <w:tcPr>
            <w:tcW w:w="2493" w:type="dxa"/>
            <w:vAlign w:val="center"/>
          </w:tcPr>
          <w:p w:rsidR="000D14C9" w:rsidRPr="004517C2" w:rsidRDefault="000D14C9" w:rsidP="00247DD1">
            <w:pPr>
              <w:spacing w:line="280" w:lineRule="exact"/>
              <w:jc w:val="right"/>
              <w:rPr>
                <w:rFonts w:ascii="標楷體" w:hAnsi="標楷體"/>
                <w:sz w:val="20"/>
              </w:rPr>
            </w:pPr>
          </w:p>
        </w:tc>
      </w:tr>
      <w:tr w:rsidR="000D14C9" w:rsidRPr="004517C2" w:rsidTr="0037629F">
        <w:tc>
          <w:tcPr>
            <w:tcW w:w="3828" w:type="dxa"/>
          </w:tcPr>
          <w:p w:rsidR="000D14C9" w:rsidRPr="004517C2" w:rsidRDefault="000D14C9" w:rsidP="00247DD1">
            <w:pPr>
              <w:spacing w:line="280" w:lineRule="exact"/>
              <w:jc w:val="both"/>
              <w:rPr>
                <w:rFonts w:ascii="標楷體" w:hAnsi="標楷體"/>
                <w:sz w:val="20"/>
              </w:rPr>
            </w:pPr>
            <w:r w:rsidRPr="004517C2">
              <w:rPr>
                <w:rFonts w:ascii="標楷體" w:hAnsi="標楷體" w:hint="eastAsia"/>
                <w:sz w:val="20"/>
              </w:rPr>
              <w:t>紅線路線（地面段）之設計及施工成本（依據上行軌計算）        小計：</w:t>
            </w:r>
          </w:p>
        </w:tc>
        <w:tc>
          <w:tcPr>
            <w:tcW w:w="2551" w:type="dxa"/>
            <w:vAlign w:val="center"/>
          </w:tcPr>
          <w:p w:rsidR="000D14C9" w:rsidRPr="004517C2" w:rsidRDefault="000D14C9" w:rsidP="00247DD1">
            <w:pPr>
              <w:spacing w:line="280" w:lineRule="exact"/>
              <w:jc w:val="right"/>
              <w:rPr>
                <w:rFonts w:ascii="標楷體" w:hAnsi="標楷體"/>
                <w:sz w:val="20"/>
              </w:rPr>
            </w:pPr>
            <w:r w:rsidRPr="004517C2">
              <w:rPr>
                <w:rFonts w:ascii="標楷體" w:hAnsi="標楷體" w:hint="eastAsia"/>
                <w:sz w:val="20"/>
              </w:rPr>
              <w:t>15,255</w:t>
            </w:r>
          </w:p>
        </w:tc>
        <w:tc>
          <w:tcPr>
            <w:tcW w:w="2493" w:type="dxa"/>
            <w:vAlign w:val="center"/>
          </w:tcPr>
          <w:p w:rsidR="000D14C9" w:rsidRPr="004517C2" w:rsidRDefault="000D14C9" w:rsidP="00247DD1">
            <w:pPr>
              <w:spacing w:line="280" w:lineRule="exact"/>
              <w:jc w:val="right"/>
              <w:rPr>
                <w:rFonts w:ascii="標楷體" w:hAnsi="標楷體"/>
                <w:sz w:val="20"/>
              </w:rPr>
            </w:pPr>
          </w:p>
        </w:tc>
      </w:tr>
      <w:tr w:rsidR="000D14C9" w:rsidRPr="004517C2" w:rsidTr="0037629F">
        <w:tc>
          <w:tcPr>
            <w:tcW w:w="3828" w:type="dxa"/>
          </w:tcPr>
          <w:p w:rsidR="000D14C9" w:rsidRPr="004517C2" w:rsidRDefault="000D14C9" w:rsidP="00247DD1">
            <w:pPr>
              <w:spacing w:line="280" w:lineRule="exact"/>
              <w:jc w:val="both"/>
              <w:rPr>
                <w:rFonts w:ascii="標楷體" w:hAnsi="標楷體"/>
                <w:sz w:val="20"/>
              </w:rPr>
            </w:pPr>
            <w:r w:rsidRPr="004517C2">
              <w:rPr>
                <w:rFonts w:ascii="標楷體" w:hAnsi="標楷體" w:hint="eastAsia"/>
                <w:sz w:val="20"/>
              </w:rPr>
              <w:t>紅線路線（地下段）之設計及施工成本（依據上行軌計算）        小計：</w:t>
            </w:r>
          </w:p>
        </w:tc>
        <w:tc>
          <w:tcPr>
            <w:tcW w:w="2551" w:type="dxa"/>
            <w:vAlign w:val="center"/>
          </w:tcPr>
          <w:p w:rsidR="000D14C9" w:rsidRPr="004517C2" w:rsidRDefault="000D14C9" w:rsidP="00247DD1">
            <w:pPr>
              <w:spacing w:line="280" w:lineRule="exact"/>
              <w:jc w:val="right"/>
              <w:rPr>
                <w:rFonts w:ascii="標楷體" w:hAnsi="標楷體"/>
                <w:sz w:val="20"/>
              </w:rPr>
            </w:pPr>
            <w:r w:rsidRPr="004517C2">
              <w:rPr>
                <w:rFonts w:ascii="標楷體" w:hAnsi="標楷體" w:hint="eastAsia"/>
                <w:sz w:val="20"/>
              </w:rPr>
              <w:t>25,243,649</w:t>
            </w:r>
          </w:p>
        </w:tc>
        <w:tc>
          <w:tcPr>
            <w:tcW w:w="2493" w:type="dxa"/>
            <w:vAlign w:val="center"/>
          </w:tcPr>
          <w:p w:rsidR="000D14C9" w:rsidRPr="004517C2" w:rsidRDefault="000D14C9" w:rsidP="00247DD1">
            <w:pPr>
              <w:spacing w:line="280" w:lineRule="exact"/>
              <w:jc w:val="right"/>
              <w:rPr>
                <w:rFonts w:ascii="標楷體" w:hAnsi="標楷體"/>
                <w:sz w:val="20"/>
              </w:rPr>
            </w:pPr>
          </w:p>
        </w:tc>
      </w:tr>
      <w:tr w:rsidR="000D14C9" w:rsidRPr="004517C2" w:rsidTr="0037629F">
        <w:tc>
          <w:tcPr>
            <w:tcW w:w="3828" w:type="dxa"/>
          </w:tcPr>
          <w:p w:rsidR="000D14C9" w:rsidRPr="004517C2" w:rsidRDefault="000D14C9" w:rsidP="00247DD1">
            <w:pPr>
              <w:spacing w:line="280" w:lineRule="exact"/>
              <w:jc w:val="both"/>
              <w:rPr>
                <w:rFonts w:ascii="標楷體" w:hAnsi="標楷體"/>
                <w:sz w:val="20"/>
              </w:rPr>
            </w:pPr>
            <w:r w:rsidRPr="004517C2">
              <w:rPr>
                <w:rFonts w:ascii="標楷體" w:hAnsi="標楷體" w:hint="eastAsia"/>
                <w:sz w:val="20"/>
              </w:rPr>
              <w:t>橘線路線（地面段）之設計及施工成本（依據上行軌計算）        小計：</w:t>
            </w:r>
          </w:p>
        </w:tc>
        <w:tc>
          <w:tcPr>
            <w:tcW w:w="2551" w:type="dxa"/>
            <w:vAlign w:val="center"/>
          </w:tcPr>
          <w:p w:rsidR="000D14C9" w:rsidRPr="004517C2" w:rsidRDefault="000D14C9" w:rsidP="00247DD1">
            <w:pPr>
              <w:spacing w:line="280" w:lineRule="exact"/>
              <w:jc w:val="right"/>
              <w:rPr>
                <w:rFonts w:ascii="標楷體" w:hAnsi="標楷體"/>
                <w:sz w:val="20"/>
              </w:rPr>
            </w:pPr>
            <w:r w:rsidRPr="004517C2">
              <w:rPr>
                <w:rFonts w:ascii="標楷體" w:hAnsi="標楷體" w:hint="eastAsia"/>
                <w:sz w:val="20"/>
              </w:rPr>
              <w:t>9,068</w:t>
            </w:r>
          </w:p>
        </w:tc>
        <w:tc>
          <w:tcPr>
            <w:tcW w:w="2493" w:type="dxa"/>
            <w:vAlign w:val="center"/>
          </w:tcPr>
          <w:p w:rsidR="000D14C9" w:rsidRPr="004517C2" w:rsidRDefault="000D14C9" w:rsidP="00247DD1">
            <w:pPr>
              <w:spacing w:line="280" w:lineRule="exact"/>
              <w:jc w:val="right"/>
              <w:rPr>
                <w:rFonts w:ascii="標楷體" w:hAnsi="標楷體"/>
                <w:sz w:val="20"/>
              </w:rPr>
            </w:pPr>
          </w:p>
        </w:tc>
      </w:tr>
      <w:tr w:rsidR="000D14C9" w:rsidRPr="004517C2" w:rsidTr="0037629F">
        <w:tc>
          <w:tcPr>
            <w:tcW w:w="3828" w:type="dxa"/>
          </w:tcPr>
          <w:p w:rsidR="000D14C9" w:rsidRPr="004517C2" w:rsidRDefault="000D14C9" w:rsidP="00247DD1">
            <w:pPr>
              <w:spacing w:line="280" w:lineRule="exact"/>
              <w:jc w:val="both"/>
              <w:rPr>
                <w:rFonts w:ascii="標楷體" w:hAnsi="標楷體"/>
                <w:sz w:val="20"/>
              </w:rPr>
            </w:pPr>
            <w:r w:rsidRPr="004517C2">
              <w:rPr>
                <w:rFonts w:ascii="標楷體" w:hAnsi="標楷體" w:hint="eastAsia"/>
                <w:sz w:val="20"/>
              </w:rPr>
              <w:t>橘線路線（地下段）之設計及施工成本（依據上行軌計算）        小計：</w:t>
            </w:r>
          </w:p>
        </w:tc>
        <w:tc>
          <w:tcPr>
            <w:tcW w:w="2551" w:type="dxa"/>
            <w:vAlign w:val="center"/>
          </w:tcPr>
          <w:p w:rsidR="000D14C9" w:rsidRPr="004517C2" w:rsidRDefault="000D14C9" w:rsidP="00247DD1">
            <w:pPr>
              <w:spacing w:line="280" w:lineRule="exact"/>
              <w:jc w:val="right"/>
              <w:rPr>
                <w:rFonts w:ascii="標楷體" w:hAnsi="標楷體"/>
                <w:sz w:val="20"/>
              </w:rPr>
            </w:pPr>
            <w:r w:rsidRPr="004517C2">
              <w:rPr>
                <w:rFonts w:ascii="標楷體" w:hAnsi="標楷體" w:hint="eastAsia"/>
                <w:sz w:val="20"/>
              </w:rPr>
              <w:t>19,796,852</w:t>
            </w:r>
          </w:p>
        </w:tc>
        <w:tc>
          <w:tcPr>
            <w:tcW w:w="2493" w:type="dxa"/>
            <w:vAlign w:val="center"/>
          </w:tcPr>
          <w:p w:rsidR="000D14C9" w:rsidRPr="004517C2" w:rsidRDefault="000D14C9" w:rsidP="00247DD1">
            <w:pPr>
              <w:spacing w:line="280" w:lineRule="exact"/>
              <w:jc w:val="right"/>
              <w:rPr>
                <w:rFonts w:ascii="標楷體" w:hAnsi="標楷體"/>
                <w:sz w:val="20"/>
              </w:rPr>
            </w:pPr>
          </w:p>
        </w:tc>
      </w:tr>
      <w:tr w:rsidR="000D14C9" w:rsidRPr="004517C2" w:rsidTr="0037629F">
        <w:tc>
          <w:tcPr>
            <w:tcW w:w="3828" w:type="dxa"/>
          </w:tcPr>
          <w:p w:rsidR="000D14C9" w:rsidRPr="004517C2" w:rsidRDefault="000D14C9" w:rsidP="00247DD1">
            <w:pPr>
              <w:spacing w:line="280" w:lineRule="exact"/>
              <w:jc w:val="center"/>
              <w:rPr>
                <w:rFonts w:ascii="標楷體" w:hAnsi="標楷體"/>
                <w:sz w:val="20"/>
              </w:rPr>
            </w:pPr>
            <w:r w:rsidRPr="004517C2">
              <w:rPr>
                <w:rFonts w:ascii="標楷體" w:hAnsi="標楷體" w:hint="eastAsia"/>
                <w:sz w:val="20"/>
              </w:rPr>
              <w:t>合        計</w:t>
            </w:r>
          </w:p>
        </w:tc>
        <w:tc>
          <w:tcPr>
            <w:tcW w:w="2551" w:type="dxa"/>
            <w:vAlign w:val="center"/>
          </w:tcPr>
          <w:p w:rsidR="000D14C9" w:rsidRPr="004517C2" w:rsidRDefault="000D14C9" w:rsidP="00247DD1">
            <w:pPr>
              <w:spacing w:line="280" w:lineRule="exact"/>
              <w:jc w:val="right"/>
              <w:rPr>
                <w:rFonts w:ascii="標楷體" w:hAnsi="標楷體"/>
                <w:sz w:val="20"/>
              </w:rPr>
            </w:pPr>
            <w:r w:rsidRPr="004517C2">
              <w:rPr>
                <w:rFonts w:ascii="標楷體" w:hAnsi="標楷體" w:hint="eastAsia"/>
                <w:sz w:val="20"/>
              </w:rPr>
              <w:t>104,770,000</w:t>
            </w:r>
          </w:p>
        </w:tc>
        <w:tc>
          <w:tcPr>
            <w:tcW w:w="2493" w:type="dxa"/>
            <w:vAlign w:val="center"/>
          </w:tcPr>
          <w:p w:rsidR="000D14C9" w:rsidRPr="004517C2" w:rsidRDefault="000D14C9" w:rsidP="00247DD1">
            <w:pPr>
              <w:spacing w:line="280" w:lineRule="exact"/>
              <w:jc w:val="right"/>
              <w:rPr>
                <w:rFonts w:ascii="標楷體" w:hAnsi="標楷體"/>
                <w:sz w:val="20"/>
              </w:rPr>
            </w:pPr>
            <w:r w:rsidRPr="004517C2">
              <w:rPr>
                <w:rFonts w:ascii="標楷體" w:hAnsi="標楷體" w:hint="eastAsia"/>
                <w:sz w:val="20"/>
              </w:rPr>
              <w:t>30,493,788</w:t>
            </w:r>
          </w:p>
        </w:tc>
      </w:tr>
    </w:tbl>
    <w:p w:rsidR="00247DD1" w:rsidRPr="004517C2" w:rsidRDefault="00050373" w:rsidP="0095511E">
      <w:pPr>
        <w:rPr>
          <w:rFonts w:ascii="標楷體" w:hAnsi="標楷體"/>
          <w:sz w:val="24"/>
          <w:szCs w:val="24"/>
        </w:rPr>
      </w:pPr>
      <w:bookmarkStart w:id="448" w:name="_Toc293501974"/>
      <w:r w:rsidRPr="004517C2">
        <w:rPr>
          <w:rFonts w:ascii="標楷體" w:hAnsi="標楷體" w:hint="eastAsia"/>
          <w:sz w:val="24"/>
          <w:szCs w:val="24"/>
        </w:rPr>
        <w:t>資料來源：高捷興建營運合約</w:t>
      </w:r>
      <w:bookmarkEnd w:id="448"/>
    </w:p>
    <w:p w:rsidR="00247DD1" w:rsidRPr="004517C2" w:rsidRDefault="00247DD1" w:rsidP="00247DD1">
      <w:pPr>
        <w:rPr>
          <w:rFonts w:ascii="標楷體" w:hAnsi="標楷體"/>
          <w:kern w:val="0"/>
        </w:rPr>
      </w:pPr>
      <w:r w:rsidRPr="004517C2">
        <w:rPr>
          <w:rFonts w:ascii="標楷體" w:hAnsi="標楷體"/>
        </w:rPr>
        <w:br w:type="page"/>
      </w:r>
    </w:p>
    <w:p w:rsidR="00A4659B" w:rsidRPr="004517C2" w:rsidRDefault="00A4659B" w:rsidP="00A4659B">
      <w:pPr>
        <w:pStyle w:val="a0"/>
        <w:numPr>
          <w:ilvl w:val="0"/>
          <w:numId w:val="0"/>
        </w:numPr>
        <w:ind w:left="695" w:hanging="695"/>
        <w:rPr>
          <w:rFonts w:hAnsi="標楷體"/>
        </w:rPr>
      </w:pPr>
      <w:bookmarkStart w:id="449" w:name="_Toc293501976"/>
      <w:bookmarkStart w:id="450" w:name="_Toc293502349"/>
      <w:bookmarkStart w:id="451" w:name="_Toc293502472"/>
      <w:bookmarkStart w:id="452" w:name="_Toc294173319"/>
      <w:bookmarkStart w:id="453" w:name="_Toc294173956"/>
      <w:bookmarkStart w:id="454" w:name="_Toc293501975"/>
      <w:bookmarkStart w:id="455" w:name="_Toc293502348"/>
      <w:bookmarkStart w:id="456" w:name="_Toc293502471"/>
      <w:r w:rsidRPr="004517C2">
        <w:rPr>
          <w:rFonts w:hAnsi="標楷體" w:hint="eastAsia"/>
        </w:rPr>
        <w:t>表六 公開六標評決結果</w:t>
      </w:r>
      <w:bookmarkEnd w:id="449"/>
      <w:bookmarkEnd w:id="450"/>
      <w:bookmarkEnd w:id="451"/>
      <w:bookmarkEnd w:id="452"/>
      <w:bookmarkEnd w:id="453"/>
    </w:p>
    <w:p w:rsidR="00A4659B" w:rsidRPr="004517C2" w:rsidRDefault="00A4659B" w:rsidP="00A4659B">
      <w:pPr>
        <w:pStyle w:val="7"/>
        <w:numPr>
          <w:ilvl w:val="0"/>
          <w:numId w:val="0"/>
        </w:numPr>
        <w:spacing w:line="240" w:lineRule="exact"/>
        <w:ind w:left="2444" w:right="340"/>
        <w:jc w:val="right"/>
        <w:rPr>
          <w:rFonts w:hAnsi="標楷體"/>
          <w:sz w:val="24"/>
          <w:szCs w:val="24"/>
        </w:rPr>
      </w:pPr>
      <w:r w:rsidRPr="004517C2">
        <w:rPr>
          <w:rFonts w:hAnsi="標楷體" w:hint="eastAsia"/>
          <w:sz w:val="24"/>
          <w:szCs w:val="24"/>
        </w:rPr>
        <w:t>單位：元</w:t>
      </w:r>
      <w:r w:rsidRPr="004517C2">
        <w:rPr>
          <w:rFonts w:hAnsi="標楷體" w:hint="eastAsia"/>
        </w:rPr>
        <w:t xml:space="preserve">                                                      </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97"/>
        <w:gridCol w:w="2352"/>
        <w:gridCol w:w="511"/>
        <w:gridCol w:w="1230"/>
        <w:gridCol w:w="1598"/>
        <w:gridCol w:w="1598"/>
        <w:gridCol w:w="786"/>
      </w:tblGrid>
      <w:tr w:rsidR="00A4659B" w:rsidRPr="004517C2" w:rsidTr="007E6323">
        <w:trPr>
          <w:tblHeader/>
        </w:trPr>
        <w:tc>
          <w:tcPr>
            <w:tcW w:w="851" w:type="dxa"/>
            <w:vAlign w:val="center"/>
          </w:tcPr>
          <w:p w:rsidR="00A4659B" w:rsidRPr="004517C2" w:rsidRDefault="00A4659B" w:rsidP="007E6323">
            <w:pPr>
              <w:jc w:val="center"/>
              <w:rPr>
                <w:rFonts w:ascii="標楷體" w:hAnsi="標楷體"/>
                <w:sz w:val="20"/>
              </w:rPr>
            </w:pPr>
            <w:r w:rsidRPr="004517C2">
              <w:rPr>
                <w:rFonts w:ascii="標楷體" w:hAnsi="標楷體" w:hint="eastAsia"/>
                <w:sz w:val="20"/>
              </w:rPr>
              <w:t>實際開標順序</w:t>
            </w:r>
          </w:p>
        </w:tc>
        <w:tc>
          <w:tcPr>
            <w:tcW w:w="2464" w:type="dxa"/>
            <w:vAlign w:val="center"/>
          </w:tcPr>
          <w:p w:rsidR="00A4659B" w:rsidRPr="004517C2" w:rsidRDefault="00A4659B" w:rsidP="007E6323">
            <w:pPr>
              <w:jc w:val="center"/>
              <w:rPr>
                <w:rFonts w:ascii="標楷體" w:hAnsi="標楷體"/>
                <w:sz w:val="20"/>
              </w:rPr>
            </w:pPr>
            <w:r w:rsidRPr="004517C2">
              <w:rPr>
                <w:rFonts w:ascii="標楷體" w:hAnsi="標楷體" w:hint="eastAsia"/>
                <w:sz w:val="20"/>
              </w:rPr>
              <w:t>參標廠商</w:t>
            </w:r>
          </w:p>
          <w:p w:rsidR="00A4659B" w:rsidRPr="004517C2" w:rsidRDefault="00A4659B" w:rsidP="007E6323">
            <w:pPr>
              <w:jc w:val="center"/>
              <w:rPr>
                <w:rFonts w:ascii="標楷體" w:hAnsi="標楷體"/>
                <w:sz w:val="20"/>
              </w:rPr>
            </w:pPr>
            <w:r w:rsidRPr="004517C2">
              <w:rPr>
                <w:rFonts w:ascii="標楷體" w:hAnsi="標楷體" w:hint="eastAsia"/>
                <w:sz w:val="20"/>
              </w:rPr>
              <w:t>及原始報價</w:t>
            </w:r>
          </w:p>
        </w:tc>
        <w:tc>
          <w:tcPr>
            <w:tcW w:w="541" w:type="dxa"/>
            <w:vAlign w:val="center"/>
          </w:tcPr>
          <w:p w:rsidR="00A4659B" w:rsidRPr="004517C2" w:rsidRDefault="00A4659B" w:rsidP="007E6323">
            <w:pPr>
              <w:jc w:val="center"/>
              <w:rPr>
                <w:rFonts w:ascii="標楷體" w:hAnsi="標楷體"/>
                <w:sz w:val="20"/>
              </w:rPr>
            </w:pPr>
            <w:r w:rsidRPr="004517C2">
              <w:rPr>
                <w:rFonts w:ascii="標楷體" w:hAnsi="標楷體" w:hint="eastAsia"/>
                <w:sz w:val="20"/>
              </w:rPr>
              <w:t>議減順序</w:t>
            </w:r>
          </w:p>
        </w:tc>
        <w:tc>
          <w:tcPr>
            <w:tcW w:w="1325" w:type="dxa"/>
            <w:vAlign w:val="center"/>
          </w:tcPr>
          <w:p w:rsidR="00A4659B" w:rsidRPr="004517C2" w:rsidRDefault="00A4659B" w:rsidP="007E6323">
            <w:pPr>
              <w:jc w:val="center"/>
              <w:rPr>
                <w:rFonts w:ascii="標楷體" w:hAnsi="標楷體"/>
                <w:sz w:val="20"/>
              </w:rPr>
            </w:pPr>
            <w:r w:rsidRPr="004517C2">
              <w:rPr>
                <w:rFonts w:ascii="標楷體" w:hAnsi="標楷體" w:hint="eastAsia"/>
                <w:sz w:val="20"/>
              </w:rPr>
              <w:t>得標廠商</w:t>
            </w:r>
          </w:p>
        </w:tc>
        <w:tc>
          <w:tcPr>
            <w:tcW w:w="1448" w:type="dxa"/>
            <w:vAlign w:val="center"/>
          </w:tcPr>
          <w:p w:rsidR="00A4659B" w:rsidRPr="004517C2" w:rsidRDefault="00A4659B" w:rsidP="007E6323">
            <w:pPr>
              <w:jc w:val="center"/>
              <w:rPr>
                <w:rFonts w:ascii="標楷體" w:hAnsi="標楷體"/>
                <w:sz w:val="20"/>
              </w:rPr>
            </w:pPr>
            <w:r w:rsidRPr="004517C2">
              <w:rPr>
                <w:rFonts w:ascii="標楷體" w:hAnsi="標楷體" w:hint="eastAsia"/>
                <w:sz w:val="20"/>
              </w:rPr>
              <w:t>底價</w:t>
            </w:r>
          </w:p>
        </w:tc>
        <w:tc>
          <w:tcPr>
            <w:tcW w:w="1448" w:type="dxa"/>
            <w:vAlign w:val="center"/>
          </w:tcPr>
          <w:p w:rsidR="00A4659B" w:rsidRPr="004517C2" w:rsidRDefault="00A4659B" w:rsidP="007E6323">
            <w:pPr>
              <w:jc w:val="center"/>
              <w:rPr>
                <w:rFonts w:ascii="標楷體" w:hAnsi="標楷體"/>
                <w:sz w:val="20"/>
              </w:rPr>
            </w:pPr>
            <w:r w:rsidRPr="004517C2">
              <w:rPr>
                <w:rFonts w:ascii="標楷體" w:hAnsi="標楷體" w:hint="eastAsia"/>
                <w:sz w:val="20"/>
              </w:rPr>
              <w:t>議減價格</w:t>
            </w:r>
          </w:p>
        </w:tc>
        <w:tc>
          <w:tcPr>
            <w:tcW w:w="795" w:type="dxa"/>
            <w:vAlign w:val="center"/>
          </w:tcPr>
          <w:p w:rsidR="00A4659B" w:rsidRPr="004517C2" w:rsidRDefault="00A4659B" w:rsidP="007E6323">
            <w:pPr>
              <w:jc w:val="center"/>
              <w:rPr>
                <w:rFonts w:ascii="標楷體" w:hAnsi="標楷體"/>
                <w:sz w:val="20"/>
              </w:rPr>
            </w:pPr>
            <w:r w:rsidRPr="004517C2">
              <w:rPr>
                <w:rFonts w:ascii="標楷體" w:hAnsi="標楷體" w:hint="eastAsia"/>
                <w:sz w:val="20"/>
              </w:rPr>
              <w:t>標比</w:t>
            </w:r>
          </w:p>
        </w:tc>
      </w:tr>
      <w:tr w:rsidR="00A4659B" w:rsidRPr="004517C2" w:rsidTr="007E6323">
        <w:tc>
          <w:tcPr>
            <w:tcW w:w="851" w:type="dxa"/>
            <w:vAlign w:val="center"/>
          </w:tcPr>
          <w:p w:rsidR="00A4659B" w:rsidRPr="004517C2" w:rsidRDefault="00A4659B" w:rsidP="007E6323">
            <w:pPr>
              <w:jc w:val="center"/>
              <w:rPr>
                <w:rFonts w:ascii="標楷體" w:hAnsi="標楷體"/>
                <w:sz w:val="20"/>
              </w:rPr>
            </w:pPr>
            <w:r w:rsidRPr="004517C2">
              <w:rPr>
                <w:rFonts w:ascii="標楷體" w:hAnsi="標楷體" w:hint="eastAsia"/>
                <w:sz w:val="20"/>
              </w:rPr>
              <w:t>CR6</w:t>
            </w:r>
          </w:p>
        </w:tc>
        <w:tc>
          <w:tcPr>
            <w:tcW w:w="2464" w:type="dxa"/>
          </w:tcPr>
          <w:p w:rsidR="00A4659B" w:rsidRPr="004517C2" w:rsidRDefault="00A4659B" w:rsidP="007E6323">
            <w:pPr>
              <w:rPr>
                <w:rFonts w:ascii="標楷體" w:hAnsi="標楷體"/>
                <w:sz w:val="20"/>
              </w:rPr>
            </w:pPr>
            <w:r w:rsidRPr="004517C2">
              <w:rPr>
                <w:rFonts w:ascii="標楷體" w:hAnsi="標楷體" w:hint="eastAsia"/>
                <w:sz w:val="20"/>
              </w:rPr>
              <w:t>榮民公司、日商奧村組聯合承攬</w:t>
            </w:r>
          </w:p>
          <w:p w:rsidR="00A4659B" w:rsidRPr="004517C2" w:rsidRDefault="00A4659B" w:rsidP="007E6323">
            <w:pPr>
              <w:rPr>
                <w:rFonts w:ascii="標楷體" w:hAnsi="標楷體"/>
                <w:sz w:val="20"/>
              </w:rPr>
            </w:pPr>
            <w:r w:rsidRPr="004517C2">
              <w:rPr>
                <w:rFonts w:ascii="標楷體" w:hAnsi="標楷體" w:hint="eastAsia"/>
                <w:sz w:val="20"/>
              </w:rPr>
              <w:t>4,600,000,000</w:t>
            </w:r>
          </w:p>
        </w:tc>
        <w:tc>
          <w:tcPr>
            <w:tcW w:w="541" w:type="dxa"/>
            <w:vAlign w:val="center"/>
          </w:tcPr>
          <w:p w:rsidR="00A4659B" w:rsidRPr="004517C2" w:rsidRDefault="00A4659B" w:rsidP="007E6323">
            <w:pPr>
              <w:jc w:val="center"/>
              <w:rPr>
                <w:rFonts w:ascii="標楷體" w:hAnsi="標楷體"/>
                <w:sz w:val="20"/>
              </w:rPr>
            </w:pPr>
            <w:r w:rsidRPr="004517C2">
              <w:rPr>
                <w:rFonts w:ascii="標楷體" w:hAnsi="標楷體" w:hint="eastAsia"/>
                <w:sz w:val="20"/>
              </w:rPr>
              <w:t>無</w:t>
            </w:r>
          </w:p>
        </w:tc>
        <w:tc>
          <w:tcPr>
            <w:tcW w:w="1325" w:type="dxa"/>
          </w:tcPr>
          <w:p w:rsidR="00A4659B" w:rsidRPr="004517C2" w:rsidRDefault="00A4659B" w:rsidP="007E6323">
            <w:pPr>
              <w:rPr>
                <w:rFonts w:ascii="標楷體" w:hAnsi="標楷體"/>
                <w:sz w:val="20"/>
              </w:rPr>
            </w:pPr>
            <w:r w:rsidRPr="004517C2">
              <w:rPr>
                <w:rFonts w:ascii="標楷體" w:hAnsi="標楷體" w:hint="eastAsia"/>
                <w:sz w:val="20"/>
              </w:rPr>
              <w:t>榮民公司、日商奧村組聯合承攬</w:t>
            </w:r>
          </w:p>
        </w:tc>
        <w:tc>
          <w:tcPr>
            <w:tcW w:w="1448" w:type="dxa"/>
            <w:vAlign w:val="center"/>
          </w:tcPr>
          <w:p w:rsidR="00A4659B" w:rsidRPr="004517C2" w:rsidRDefault="00A4659B" w:rsidP="007E6323">
            <w:pPr>
              <w:jc w:val="right"/>
              <w:rPr>
                <w:rFonts w:ascii="標楷體" w:hAnsi="標楷體"/>
                <w:sz w:val="20"/>
              </w:rPr>
            </w:pPr>
            <w:r w:rsidRPr="004517C2">
              <w:rPr>
                <w:rFonts w:ascii="標楷體" w:hAnsi="標楷體" w:hint="eastAsia"/>
                <w:sz w:val="20"/>
              </w:rPr>
              <w:t>4,982,356,000</w:t>
            </w:r>
          </w:p>
        </w:tc>
        <w:tc>
          <w:tcPr>
            <w:tcW w:w="1448" w:type="dxa"/>
            <w:vAlign w:val="center"/>
          </w:tcPr>
          <w:p w:rsidR="00A4659B" w:rsidRPr="004517C2" w:rsidRDefault="00A4659B" w:rsidP="007E6323">
            <w:pPr>
              <w:jc w:val="right"/>
              <w:rPr>
                <w:rFonts w:ascii="標楷體" w:hAnsi="標楷體"/>
                <w:sz w:val="20"/>
              </w:rPr>
            </w:pPr>
            <w:r w:rsidRPr="004517C2">
              <w:rPr>
                <w:rFonts w:ascii="標楷體" w:hAnsi="標楷體" w:hint="eastAsia"/>
                <w:sz w:val="20"/>
              </w:rPr>
              <w:t>4,600,000,000</w:t>
            </w:r>
          </w:p>
        </w:tc>
        <w:tc>
          <w:tcPr>
            <w:tcW w:w="795" w:type="dxa"/>
            <w:vAlign w:val="center"/>
          </w:tcPr>
          <w:p w:rsidR="00A4659B" w:rsidRPr="004517C2" w:rsidRDefault="00A4659B" w:rsidP="007E6323">
            <w:pPr>
              <w:jc w:val="right"/>
              <w:rPr>
                <w:rFonts w:ascii="標楷體" w:hAnsi="標楷體"/>
                <w:sz w:val="20"/>
              </w:rPr>
            </w:pPr>
            <w:r w:rsidRPr="004517C2">
              <w:rPr>
                <w:rFonts w:ascii="標楷體" w:hAnsi="標楷體" w:hint="eastAsia"/>
                <w:sz w:val="20"/>
              </w:rPr>
              <w:t>92.33%</w:t>
            </w:r>
          </w:p>
        </w:tc>
      </w:tr>
      <w:tr w:rsidR="00A4659B" w:rsidRPr="004517C2" w:rsidTr="007E6323">
        <w:tc>
          <w:tcPr>
            <w:tcW w:w="851" w:type="dxa"/>
            <w:vAlign w:val="center"/>
          </w:tcPr>
          <w:p w:rsidR="00A4659B" w:rsidRPr="004517C2" w:rsidRDefault="00A4659B" w:rsidP="007E6323">
            <w:pPr>
              <w:jc w:val="center"/>
              <w:rPr>
                <w:rFonts w:ascii="標楷體" w:hAnsi="標楷體"/>
                <w:sz w:val="20"/>
              </w:rPr>
            </w:pPr>
            <w:r w:rsidRPr="004517C2">
              <w:rPr>
                <w:rFonts w:ascii="標楷體" w:hAnsi="標楷體" w:hint="eastAsia"/>
                <w:sz w:val="20"/>
              </w:rPr>
              <w:t>CO3</w:t>
            </w:r>
          </w:p>
        </w:tc>
        <w:tc>
          <w:tcPr>
            <w:tcW w:w="2464" w:type="dxa"/>
            <w:vAlign w:val="center"/>
          </w:tcPr>
          <w:p w:rsidR="00A4659B" w:rsidRPr="004517C2" w:rsidRDefault="00A4659B" w:rsidP="007E6323">
            <w:pPr>
              <w:rPr>
                <w:rFonts w:ascii="標楷體" w:hAnsi="標楷體"/>
                <w:sz w:val="20"/>
              </w:rPr>
            </w:pPr>
            <w:r w:rsidRPr="004517C2">
              <w:rPr>
                <w:rFonts w:ascii="標楷體" w:hAnsi="標楷體" w:hint="eastAsia"/>
                <w:sz w:val="20"/>
              </w:rPr>
              <w:t>皇昌營造股份有限公司（下稱皇昌公司）、華升營造有限公司（下稱華升公司）、榮民公司聯合承攬</w:t>
            </w:r>
          </w:p>
          <w:p w:rsidR="00A4659B" w:rsidRPr="004517C2" w:rsidRDefault="00A4659B" w:rsidP="007E6323">
            <w:pPr>
              <w:rPr>
                <w:rFonts w:ascii="標楷體" w:hAnsi="標楷體"/>
                <w:sz w:val="20"/>
              </w:rPr>
            </w:pPr>
            <w:r w:rsidRPr="004517C2">
              <w:rPr>
                <w:rFonts w:ascii="標楷體" w:hAnsi="標楷體" w:hint="eastAsia"/>
                <w:sz w:val="20"/>
              </w:rPr>
              <w:t>7,296,660,000</w:t>
            </w:r>
          </w:p>
        </w:tc>
        <w:tc>
          <w:tcPr>
            <w:tcW w:w="541" w:type="dxa"/>
            <w:vAlign w:val="center"/>
          </w:tcPr>
          <w:p w:rsidR="00A4659B" w:rsidRPr="004517C2" w:rsidRDefault="00A4659B" w:rsidP="007E6323">
            <w:pPr>
              <w:jc w:val="center"/>
              <w:rPr>
                <w:rFonts w:ascii="標楷體" w:hAnsi="標楷體"/>
                <w:sz w:val="20"/>
              </w:rPr>
            </w:pPr>
            <w:r w:rsidRPr="004517C2">
              <w:rPr>
                <w:rFonts w:ascii="標楷體" w:hAnsi="標楷體" w:hint="eastAsia"/>
                <w:sz w:val="20"/>
              </w:rPr>
              <w:t>無</w:t>
            </w:r>
          </w:p>
        </w:tc>
        <w:tc>
          <w:tcPr>
            <w:tcW w:w="1325" w:type="dxa"/>
          </w:tcPr>
          <w:p w:rsidR="00A4659B" w:rsidRPr="004517C2" w:rsidRDefault="00A4659B" w:rsidP="007E6323">
            <w:pPr>
              <w:rPr>
                <w:rFonts w:ascii="標楷體" w:hAnsi="標楷體"/>
                <w:sz w:val="20"/>
              </w:rPr>
            </w:pPr>
            <w:r w:rsidRPr="004517C2">
              <w:rPr>
                <w:rFonts w:ascii="標楷體" w:hAnsi="標楷體" w:hint="eastAsia"/>
                <w:sz w:val="20"/>
              </w:rPr>
              <w:t>皇昌公司、華升公司、榮民公司聯合承攬</w:t>
            </w:r>
          </w:p>
        </w:tc>
        <w:tc>
          <w:tcPr>
            <w:tcW w:w="1448" w:type="dxa"/>
            <w:vAlign w:val="center"/>
          </w:tcPr>
          <w:p w:rsidR="00A4659B" w:rsidRPr="004517C2" w:rsidRDefault="00A4659B" w:rsidP="007E6323">
            <w:pPr>
              <w:jc w:val="right"/>
              <w:rPr>
                <w:rFonts w:ascii="標楷體" w:hAnsi="標楷體"/>
                <w:sz w:val="20"/>
              </w:rPr>
            </w:pPr>
            <w:r w:rsidRPr="004517C2">
              <w:rPr>
                <w:rFonts w:ascii="標楷體" w:hAnsi="標楷體" w:hint="eastAsia"/>
                <w:sz w:val="20"/>
              </w:rPr>
              <w:t>7,303,000,000</w:t>
            </w:r>
          </w:p>
        </w:tc>
        <w:tc>
          <w:tcPr>
            <w:tcW w:w="1448" w:type="dxa"/>
            <w:vAlign w:val="center"/>
          </w:tcPr>
          <w:p w:rsidR="00A4659B" w:rsidRPr="004517C2" w:rsidRDefault="00A4659B" w:rsidP="007E6323">
            <w:pPr>
              <w:jc w:val="right"/>
              <w:rPr>
                <w:rFonts w:ascii="標楷體" w:hAnsi="標楷體"/>
                <w:sz w:val="20"/>
              </w:rPr>
            </w:pPr>
            <w:r w:rsidRPr="004517C2">
              <w:rPr>
                <w:rFonts w:ascii="標楷體" w:hAnsi="標楷體" w:hint="eastAsia"/>
                <w:sz w:val="20"/>
              </w:rPr>
              <w:t>7,296,660,000</w:t>
            </w:r>
          </w:p>
        </w:tc>
        <w:tc>
          <w:tcPr>
            <w:tcW w:w="795" w:type="dxa"/>
            <w:vAlign w:val="center"/>
          </w:tcPr>
          <w:p w:rsidR="00A4659B" w:rsidRPr="004517C2" w:rsidRDefault="00A4659B" w:rsidP="007E6323">
            <w:pPr>
              <w:jc w:val="right"/>
              <w:rPr>
                <w:rFonts w:ascii="標楷體" w:hAnsi="標楷體"/>
                <w:sz w:val="20"/>
              </w:rPr>
            </w:pPr>
            <w:r w:rsidRPr="004517C2">
              <w:rPr>
                <w:rFonts w:ascii="標楷體" w:hAnsi="標楷體" w:hint="eastAsia"/>
                <w:sz w:val="20"/>
              </w:rPr>
              <w:t>99.91%</w:t>
            </w:r>
          </w:p>
        </w:tc>
      </w:tr>
      <w:tr w:rsidR="00A4659B" w:rsidRPr="004517C2" w:rsidTr="007E6323">
        <w:trPr>
          <w:cantSplit/>
          <w:trHeight w:val="375"/>
        </w:trPr>
        <w:tc>
          <w:tcPr>
            <w:tcW w:w="851" w:type="dxa"/>
            <w:vMerge w:val="restart"/>
            <w:vAlign w:val="center"/>
          </w:tcPr>
          <w:p w:rsidR="00A4659B" w:rsidRPr="004517C2" w:rsidRDefault="00A4659B" w:rsidP="007E6323">
            <w:pPr>
              <w:jc w:val="center"/>
              <w:rPr>
                <w:rFonts w:ascii="標楷體" w:hAnsi="標楷體"/>
                <w:sz w:val="20"/>
              </w:rPr>
            </w:pPr>
            <w:r w:rsidRPr="004517C2">
              <w:rPr>
                <w:rFonts w:ascii="標楷體" w:hAnsi="標楷體" w:hint="eastAsia"/>
                <w:sz w:val="20"/>
              </w:rPr>
              <w:t>CO2</w:t>
            </w:r>
          </w:p>
        </w:tc>
        <w:tc>
          <w:tcPr>
            <w:tcW w:w="2464" w:type="dxa"/>
            <w:vAlign w:val="center"/>
          </w:tcPr>
          <w:p w:rsidR="00A4659B" w:rsidRPr="004517C2" w:rsidRDefault="00A4659B" w:rsidP="007E6323">
            <w:pPr>
              <w:rPr>
                <w:rFonts w:ascii="標楷體" w:hAnsi="標楷體"/>
                <w:sz w:val="20"/>
              </w:rPr>
            </w:pPr>
            <w:r w:rsidRPr="004517C2">
              <w:rPr>
                <w:rFonts w:ascii="標楷體" w:hAnsi="標楷體" w:hint="eastAsia"/>
                <w:sz w:val="20"/>
              </w:rPr>
              <w:t>日商前田建設、隆大公司聯合承攬</w:t>
            </w:r>
          </w:p>
          <w:p w:rsidR="00A4659B" w:rsidRPr="004517C2" w:rsidRDefault="00A4659B" w:rsidP="007E6323">
            <w:pPr>
              <w:rPr>
                <w:rFonts w:ascii="標楷體" w:hAnsi="標楷體"/>
                <w:sz w:val="20"/>
              </w:rPr>
            </w:pPr>
            <w:r w:rsidRPr="004517C2">
              <w:rPr>
                <w:rFonts w:ascii="標楷體" w:hAnsi="標楷體" w:hint="eastAsia"/>
                <w:sz w:val="20"/>
              </w:rPr>
              <w:t>4,866,000,000</w:t>
            </w:r>
          </w:p>
        </w:tc>
        <w:tc>
          <w:tcPr>
            <w:tcW w:w="541" w:type="dxa"/>
            <w:vMerge w:val="restart"/>
            <w:vAlign w:val="center"/>
          </w:tcPr>
          <w:p w:rsidR="00A4659B" w:rsidRPr="004517C2" w:rsidRDefault="00A4659B" w:rsidP="007E6323">
            <w:pPr>
              <w:jc w:val="center"/>
              <w:rPr>
                <w:rFonts w:ascii="標楷體" w:hAnsi="標楷體"/>
                <w:sz w:val="20"/>
              </w:rPr>
            </w:pPr>
            <w:r w:rsidRPr="004517C2">
              <w:rPr>
                <w:rFonts w:ascii="標楷體" w:hAnsi="標楷體" w:hint="eastAsia"/>
                <w:sz w:val="20"/>
              </w:rPr>
              <w:t>2</w:t>
            </w:r>
          </w:p>
        </w:tc>
        <w:tc>
          <w:tcPr>
            <w:tcW w:w="1325" w:type="dxa"/>
            <w:vMerge w:val="restart"/>
          </w:tcPr>
          <w:p w:rsidR="00A4659B" w:rsidRPr="004517C2" w:rsidRDefault="00A4659B" w:rsidP="007E6323">
            <w:pPr>
              <w:rPr>
                <w:rFonts w:ascii="標楷體" w:hAnsi="標楷體"/>
                <w:sz w:val="20"/>
              </w:rPr>
            </w:pPr>
            <w:r w:rsidRPr="004517C2">
              <w:rPr>
                <w:rFonts w:ascii="標楷體" w:hAnsi="標楷體" w:hint="eastAsia"/>
                <w:sz w:val="20"/>
              </w:rPr>
              <w:t>日商前田建設、隆大公司聯合承攬</w:t>
            </w:r>
          </w:p>
        </w:tc>
        <w:tc>
          <w:tcPr>
            <w:tcW w:w="1448" w:type="dxa"/>
            <w:vMerge w:val="restart"/>
            <w:vAlign w:val="center"/>
          </w:tcPr>
          <w:p w:rsidR="00A4659B" w:rsidRPr="004517C2" w:rsidRDefault="00A4659B" w:rsidP="007E6323">
            <w:pPr>
              <w:jc w:val="right"/>
              <w:rPr>
                <w:rFonts w:ascii="標楷體" w:hAnsi="標楷體"/>
                <w:sz w:val="20"/>
              </w:rPr>
            </w:pPr>
            <w:r w:rsidRPr="004517C2">
              <w:rPr>
                <w:rFonts w:ascii="標楷體" w:hAnsi="標楷體" w:hint="eastAsia"/>
                <w:sz w:val="20"/>
              </w:rPr>
              <w:t>4,567,728,000</w:t>
            </w:r>
          </w:p>
        </w:tc>
        <w:tc>
          <w:tcPr>
            <w:tcW w:w="1448" w:type="dxa"/>
            <w:vAlign w:val="center"/>
          </w:tcPr>
          <w:p w:rsidR="00A4659B" w:rsidRPr="004517C2" w:rsidRDefault="00A4659B" w:rsidP="007E6323">
            <w:pPr>
              <w:jc w:val="right"/>
              <w:rPr>
                <w:rFonts w:ascii="標楷體" w:hAnsi="標楷體"/>
                <w:sz w:val="20"/>
              </w:rPr>
            </w:pPr>
            <w:r w:rsidRPr="004517C2">
              <w:rPr>
                <w:rFonts w:ascii="標楷體" w:hAnsi="標楷體" w:hint="eastAsia"/>
                <w:sz w:val="20"/>
              </w:rPr>
              <w:t>4,610,000,000</w:t>
            </w:r>
          </w:p>
        </w:tc>
        <w:tc>
          <w:tcPr>
            <w:tcW w:w="795" w:type="dxa"/>
            <w:vMerge w:val="restart"/>
            <w:vAlign w:val="center"/>
          </w:tcPr>
          <w:p w:rsidR="00A4659B" w:rsidRPr="004517C2" w:rsidRDefault="00A4659B" w:rsidP="007E6323">
            <w:pPr>
              <w:jc w:val="right"/>
              <w:rPr>
                <w:rFonts w:ascii="標楷體" w:hAnsi="標楷體"/>
                <w:sz w:val="20"/>
              </w:rPr>
            </w:pPr>
            <w:r w:rsidRPr="004517C2">
              <w:rPr>
                <w:rFonts w:ascii="標楷體" w:hAnsi="標楷體" w:hint="eastAsia"/>
                <w:sz w:val="20"/>
              </w:rPr>
              <w:t>99.83%</w:t>
            </w:r>
          </w:p>
        </w:tc>
      </w:tr>
      <w:tr w:rsidR="00A4659B" w:rsidRPr="004517C2" w:rsidTr="007E6323">
        <w:trPr>
          <w:cantSplit/>
          <w:trHeight w:val="375"/>
        </w:trPr>
        <w:tc>
          <w:tcPr>
            <w:tcW w:w="851" w:type="dxa"/>
            <w:vMerge/>
            <w:vAlign w:val="center"/>
          </w:tcPr>
          <w:p w:rsidR="00A4659B" w:rsidRPr="004517C2" w:rsidRDefault="00A4659B" w:rsidP="007E6323">
            <w:pPr>
              <w:jc w:val="center"/>
              <w:rPr>
                <w:rFonts w:ascii="標楷體" w:hAnsi="標楷體"/>
                <w:sz w:val="20"/>
              </w:rPr>
            </w:pPr>
          </w:p>
        </w:tc>
        <w:tc>
          <w:tcPr>
            <w:tcW w:w="2464" w:type="dxa"/>
            <w:vAlign w:val="center"/>
          </w:tcPr>
          <w:p w:rsidR="00A4659B" w:rsidRPr="004517C2" w:rsidRDefault="00A4659B" w:rsidP="007E6323">
            <w:pPr>
              <w:rPr>
                <w:rFonts w:ascii="標楷體" w:hAnsi="標楷體"/>
                <w:sz w:val="20"/>
              </w:rPr>
            </w:pPr>
            <w:r w:rsidRPr="004517C2">
              <w:rPr>
                <w:rFonts w:ascii="標楷體" w:hAnsi="標楷體" w:hint="eastAsia"/>
                <w:sz w:val="20"/>
              </w:rPr>
              <w:t>春源鋼鐵、春原營造、新加坡Econ聯合承攬</w:t>
            </w:r>
          </w:p>
          <w:p w:rsidR="00A4659B" w:rsidRPr="004517C2" w:rsidRDefault="00A4659B" w:rsidP="007E6323">
            <w:pPr>
              <w:rPr>
                <w:rFonts w:ascii="標楷體" w:hAnsi="標楷體"/>
                <w:sz w:val="20"/>
              </w:rPr>
            </w:pPr>
            <w:r w:rsidRPr="004517C2">
              <w:rPr>
                <w:rFonts w:ascii="標楷體" w:hAnsi="標楷體" w:hint="eastAsia"/>
                <w:sz w:val="20"/>
              </w:rPr>
              <w:t>5,200,000,000</w:t>
            </w:r>
          </w:p>
        </w:tc>
        <w:tc>
          <w:tcPr>
            <w:tcW w:w="541" w:type="dxa"/>
            <w:vMerge/>
            <w:vAlign w:val="center"/>
          </w:tcPr>
          <w:p w:rsidR="00A4659B" w:rsidRPr="004517C2" w:rsidRDefault="00A4659B" w:rsidP="007E6323">
            <w:pPr>
              <w:jc w:val="center"/>
              <w:rPr>
                <w:rFonts w:ascii="標楷體" w:hAnsi="標楷體"/>
                <w:sz w:val="20"/>
              </w:rPr>
            </w:pPr>
          </w:p>
        </w:tc>
        <w:tc>
          <w:tcPr>
            <w:tcW w:w="1325" w:type="dxa"/>
            <w:vMerge/>
          </w:tcPr>
          <w:p w:rsidR="00A4659B" w:rsidRPr="004517C2" w:rsidRDefault="00A4659B" w:rsidP="007E6323">
            <w:pPr>
              <w:rPr>
                <w:rFonts w:ascii="標楷體" w:hAnsi="標楷體"/>
                <w:sz w:val="20"/>
              </w:rPr>
            </w:pPr>
          </w:p>
        </w:tc>
        <w:tc>
          <w:tcPr>
            <w:tcW w:w="1448" w:type="dxa"/>
            <w:vMerge/>
            <w:vAlign w:val="center"/>
          </w:tcPr>
          <w:p w:rsidR="00A4659B" w:rsidRPr="004517C2" w:rsidRDefault="00A4659B" w:rsidP="007E6323">
            <w:pPr>
              <w:jc w:val="right"/>
              <w:rPr>
                <w:rFonts w:ascii="標楷體" w:hAnsi="標楷體"/>
                <w:sz w:val="20"/>
              </w:rPr>
            </w:pPr>
          </w:p>
        </w:tc>
        <w:tc>
          <w:tcPr>
            <w:tcW w:w="1448" w:type="dxa"/>
            <w:vAlign w:val="center"/>
          </w:tcPr>
          <w:p w:rsidR="00A4659B" w:rsidRPr="004517C2" w:rsidRDefault="00A4659B" w:rsidP="007E6323">
            <w:pPr>
              <w:jc w:val="right"/>
              <w:rPr>
                <w:rFonts w:ascii="標楷體" w:hAnsi="標楷體"/>
                <w:sz w:val="20"/>
              </w:rPr>
            </w:pPr>
            <w:r w:rsidRPr="004517C2">
              <w:rPr>
                <w:rFonts w:ascii="標楷體" w:hAnsi="標楷體" w:hint="eastAsia"/>
                <w:sz w:val="20"/>
              </w:rPr>
              <w:t>4,560,000,000</w:t>
            </w:r>
          </w:p>
        </w:tc>
        <w:tc>
          <w:tcPr>
            <w:tcW w:w="795" w:type="dxa"/>
            <w:vMerge/>
            <w:vAlign w:val="center"/>
          </w:tcPr>
          <w:p w:rsidR="00A4659B" w:rsidRPr="004517C2" w:rsidRDefault="00A4659B" w:rsidP="007E6323">
            <w:pPr>
              <w:jc w:val="right"/>
              <w:rPr>
                <w:rFonts w:ascii="標楷體" w:hAnsi="標楷體"/>
                <w:sz w:val="20"/>
              </w:rPr>
            </w:pPr>
          </w:p>
        </w:tc>
      </w:tr>
      <w:tr w:rsidR="00A4659B" w:rsidRPr="004517C2" w:rsidTr="007E6323">
        <w:trPr>
          <w:cantSplit/>
          <w:trHeight w:val="78"/>
        </w:trPr>
        <w:tc>
          <w:tcPr>
            <w:tcW w:w="851" w:type="dxa"/>
            <w:vMerge w:val="restart"/>
            <w:vAlign w:val="center"/>
          </w:tcPr>
          <w:p w:rsidR="00A4659B" w:rsidRPr="004517C2" w:rsidRDefault="00A4659B" w:rsidP="007E6323">
            <w:pPr>
              <w:jc w:val="center"/>
              <w:rPr>
                <w:rFonts w:ascii="標楷體" w:hAnsi="標楷體"/>
                <w:sz w:val="20"/>
              </w:rPr>
            </w:pPr>
            <w:r w:rsidRPr="004517C2">
              <w:rPr>
                <w:rFonts w:ascii="標楷體" w:hAnsi="標楷體" w:hint="eastAsia"/>
                <w:sz w:val="20"/>
              </w:rPr>
              <w:t>CR7</w:t>
            </w:r>
          </w:p>
        </w:tc>
        <w:tc>
          <w:tcPr>
            <w:tcW w:w="2464" w:type="dxa"/>
            <w:vAlign w:val="center"/>
          </w:tcPr>
          <w:p w:rsidR="00A4659B" w:rsidRPr="004517C2" w:rsidRDefault="00A4659B" w:rsidP="007E6323">
            <w:pPr>
              <w:rPr>
                <w:rFonts w:ascii="標楷體" w:hAnsi="標楷體"/>
                <w:sz w:val="20"/>
              </w:rPr>
            </w:pPr>
            <w:r w:rsidRPr="004517C2">
              <w:rPr>
                <w:rFonts w:ascii="標楷體" w:hAnsi="標楷體" w:hint="eastAsia"/>
                <w:sz w:val="20"/>
              </w:rPr>
              <w:t>日商大豐公司、光盛公司聯合承攬</w:t>
            </w:r>
          </w:p>
          <w:p w:rsidR="00A4659B" w:rsidRPr="004517C2" w:rsidRDefault="00A4659B" w:rsidP="007E6323">
            <w:pPr>
              <w:rPr>
                <w:rFonts w:ascii="標楷體" w:hAnsi="標楷體"/>
                <w:sz w:val="20"/>
              </w:rPr>
            </w:pPr>
            <w:r w:rsidRPr="004517C2">
              <w:rPr>
                <w:rFonts w:ascii="標楷體" w:hAnsi="標楷體" w:hint="eastAsia"/>
                <w:sz w:val="20"/>
              </w:rPr>
              <w:t>9,177,000,000</w:t>
            </w:r>
          </w:p>
        </w:tc>
        <w:tc>
          <w:tcPr>
            <w:tcW w:w="541" w:type="dxa"/>
            <w:vMerge w:val="restart"/>
            <w:vAlign w:val="center"/>
          </w:tcPr>
          <w:p w:rsidR="00A4659B" w:rsidRPr="004517C2" w:rsidRDefault="00A4659B" w:rsidP="007E6323">
            <w:pPr>
              <w:jc w:val="center"/>
              <w:rPr>
                <w:rFonts w:ascii="標楷體" w:hAnsi="標楷體"/>
                <w:sz w:val="20"/>
              </w:rPr>
            </w:pPr>
            <w:r w:rsidRPr="004517C2">
              <w:rPr>
                <w:rFonts w:ascii="標楷體" w:hAnsi="標楷體" w:hint="eastAsia"/>
                <w:sz w:val="20"/>
              </w:rPr>
              <w:t>3</w:t>
            </w:r>
          </w:p>
        </w:tc>
        <w:tc>
          <w:tcPr>
            <w:tcW w:w="1325" w:type="dxa"/>
            <w:vMerge w:val="restart"/>
          </w:tcPr>
          <w:p w:rsidR="00A4659B" w:rsidRPr="004517C2" w:rsidRDefault="00A4659B" w:rsidP="007E6323">
            <w:pPr>
              <w:rPr>
                <w:rFonts w:ascii="標楷體" w:hAnsi="標楷體"/>
                <w:sz w:val="20"/>
              </w:rPr>
            </w:pPr>
            <w:r w:rsidRPr="004517C2">
              <w:rPr>
                <w:rFonts w:ascii="標楷體" w:hAnsi="標楷體" w:hint="eastAsia"/>
                <w:sz w:val="20"/>
              </w:rPr>
              <w:t>大成公司</w:t>
            </w:r>
          </w:p>
        </w:tc>
        <w:tc>
          <w:tcPr>
            <w:tcW w:w="1448" w:type="dxa"/>
            <w:vMerge w:val="restart"/>
            <w:vAlign w:val="center"/>
          </w:tcPr>
          <w:p w:rsidR="00A4659B" w:rsidRPr="004517C2" w:rsidRDefault="00A4659B" w:rsidP="007E6323">
            <w:pPr>
              <w:jc w:val="right"/>
              <w:rPr>
                <w:rFonts w:ascii="標楷體" w:hAnsi="標楷體"/>
                <w:sz w:val="20"/>
              </w:rPr>
            </w:pPr>
            <w:r w:rsidRPr="004517C2">
              <w:rPr>
                <w:rFonts w:ascii="標楷體" w:hAnsi="標楷體" w:hint="eastAsia"/>
                <w:sz w:val="20"/>
              </w:rPr>
              <w:t>5,993,677,000</w:t>
            </w:r>
          </w:p>
        </w:tc>
        <w:tc>
          <w:tcPr>
            <w:tcW w:w="1448" w:type="dxa"/>
            <w:vAlign w:val="center"/>
          </w:tcPr>
          <w:p w:rsidR="00A4659B" w:rsidRPr="004517C2" w:rsidRDefault="00A4659B" w:rsidP="007E6323">
            <w:pPr>
              <w:jc w:val="right"/>
              <w:rPr>
                <w:rFonts w:ascii="標楷體" w:hAnsi="標楷體"/>
                <w:sz w:val="20"/>
              </w:rPr>
            </w:pPr>
            <w:r w:rsidRPr="004517C2">
              <w:rPr>
                <w:rFonts w:ascii="標楷體" w:hAnsi="標楷體" w:hint="eastAsia"/>
                <w:sz w:val="20"/>
              </w:rPr>
              <w:t>6,080,000,000</w:t>
            </w:r>
          </w:p>
        </w:tc>
        <w:tc>
          <w:tcPr>
            <w:tcW w:w="795" w:type="dxa"/>
            <w:vMerge w:val="restart"/>
            <w:vAlign w:val="center"/>
          </w:tcPr>
          <w:p w:rsidR="00A4659B" w:rsidRPr="004517C2" w:rsidRDefault="00A4659B" w:rsidP="007E6323">
            <w:pPr>
              <w:jc w:val="right"/>
              <w:rPr>
                <w:rFonts w:ascii="標楷體" w:hAnsi="標楷體"/>
                <w:sz w:val="20"/>
              </w:rPr>
            </w:pPr>
            <w:r w:rsidRPr="004517C2">
              <w:rPr>
                <w:rFonts w:ascii="標楷體" w:hAnsi="標楷體" w:hint="eastAsia"/>
                <w:sz w:val="20"/>
              </w:rPr>
              <w:t>99.89%</w:t>
            </w:r>
          </w:p>
        </w:tc>
      </w:tr>
      <w:tr w:rsidR="00A4659B" w:rsidRPr="004517C2" w:rsidTr="007E6323">
        <w:trPr>
          <w:cantSplit/>
          <w:trHeight w:val="76"/>
        </w:trPr>
        <w:tc>
          <w:tcPr>
            <w:tcW w:w="851" w:type="dxa"/>
            <w:vMerge/>
            <w:vAlign w:val="center"/>
          </w:tcPr>
          <w:p w:rsidR="00A4659B" w:rsidRPr="004517C2" w:rsidRDefault="00A4659B" w:rsidP="007E6323">
            <w:pPr>
              <w:jc w:val="center"/>
              <w:rPr>
                <w:rFonts w:ascii="標楷體" w:hAnsi="標楷體"/>
                <w:sz w:val="20"/>
              </w:rPr>
            </w:pPr>
          </w:p>
        </w:tc>
        <w:tc>
          <w:tcPr>
            <w:tcW w:w="2464" w:type="dxa"/>
            <w:vAlign w:val="center"/>
          </w:tcPr>
          <w:p w:rsidR="00A4659B" w:rsidRPr="004517C2" w:rsidRDefault="00A4659B" w:rsidP="007E6323">
            <w:pPr>
              <w:rPr>
                <w:rFonts w:ascii="標楷體" w:hAnsi="標楷體"/>
                <w:sz w:val="20"/>
              </w:rPr>
            </w:pPr>
            <w:r w:rsidRPr="004517C2">
              <w:rPr>
                <w:rFonts w:ascii="標楷體" w:hAnsi="標楷體" w:hint="eastAsia"/>
                <w:sz w:val="20"/>
              </w:rPr>
              <w:t>大成公司</w:t>
            </w:r>
          </w:p>
          <w:p w:rsidR="00A4659B" w:rsidRPr="004517C2" w:rsidRDefault="00A4659B" w:rsidP="007E6323">
            <w:pPr>
              <w:rPr>
                <w:rFonts w:ascii="標楷體" w:hAnsi="標楷體"/>
                <w:sz w:val="20"/>
              </w:rPr>
            </w:pPr>
            <w:r w:rsidRPr="004517C2">
              <w:rPr>
                <w:rFonts w:ascii="標楷體" w:hAnsi="標楷體" w:hint="eastAsia"/>
                <w:sz w:val="20"/>
              </w:rPr>
              <w:t>6,180,000,000</w:t>
            </w:r>
          </w:p>
        </w:tc>
        <w:tc>
          <w:tcPr>
            <w:tcW w:w="541" w:type="dxa"/>
            <w:vMerge/>
            <w:vAlign w:val="center"/>
          </w:tcPr>
          <w:p w:rsidR="00A4659B" w:rsidRPr="004517C2" w:rsidRDefault="00A4659B" w:rsidP="007E6323">
            <w:pPr>
              <w:jc w:val="center"/>
              <w:rPr>
                <w:rFonts w:ascii="標楷體" w:hAnsi="標楷體"/>
                <w:sz w:val="20"/>
              </w:rPr>
            </w:pPr>
          </w:p>
        </w:tc>
        <w:tc>
          <w:tcPr>
            <w:tcW w:w="1325" w:type="dxa"/>
            <w:vMerge/>
          </w:tcPr>
          <w:p w:rsidR="00A4659B" w:rsidRPr="004517C2" w:rsidRDefault="00A4659B" w:rsidP="007E6323">
            <w:pPr>
              <w:rPr>
                <w:rFonts w:ascii="標楷體" w:hAnsi="標楷體"/>
                <w:sz w:val="20"/>
              </w:rPr>
            </w:pPr>
          </w:p>
        </w:tc>
        <w:tc>
          <w:tcPr>
            <w:tcW w:w="1448" w:type="dxa"/>
            <w:vMerge/>
            <w:vAlign w:val="center"/>
          </w:tcPr>
          <w:p w:rsidR="00A4659B" w:rsidRPr="004517C2" w:rsidRDefault="00A4659B" w:rsidP="007E6323">
            <w:pPr>
              <w:jc w:val="right"/>
              <w:rPr>
                <w:rFonts w:ascii="標楷體" w:hAnsi="標楷體"/>
                <w:sz w:val="20"/>
              </w:rPr>
            </w:pPr>
          </w:p>
        </w:tc>
        <w:tc>
          <w:tcPr>
            <w:tcW w:w="1448" w:type="dxa"/>
            <w:vAlign w:val="center"/>
          </w:tcPr>
          <w:p w:rsidR="00A4659B" w:rsidRPr="004517C2" w:rsidRDefault="00A4659B" w:rsidP="007E6323">
            <w:pPr>
              <w:jc w:val="right"/>
              <w:rPr>
                <w:rFonts w:ascii="標楷體" w:hAnsi="標楷體"/>
                <w:sz w:val="20"/>
              </w:rPr>
            </w:pPr>
            <w:r w:rsidRPr="004517C2">
              <w:rPr>
                <w:rFonts w:ascii="標楷體" w:hAnsi="標楷體" w:hint="eastAsia"/>
                <w:sz w:val="20"/>
              </w:rPr>
              <w:t>6,000,000,000</w:t>
            </w:r>
          </w:p>
        </w:tc>
        <w:tc>
          <w:tcPr>
            <w:tcW w:w="795" w:type="dxa"/>
            <w:vMerge/>
            <w:vAlign w:val="center"/>
          </w:tcPr>
          <w:p w:rsidR="00A4659B" w:rsidRPr="004517C2" w:rsidRDefault="00A4659B" w:rsidP="007E6323">
            <w:pPr>
              <w:jc w:val="right"/>
              <w:rPr>
                <w:rFonts w:ascii="標楷體" w:hAnsi="標楷體"/>
                <w:sz w:val="20"/>
              </w:rPr>
            </w:pPr>
          </w:p>
        </w:tc>
      </w:tr>
      <w:tr w:rsidR="00A4659B" w:rsidRPr="004517C2" w:rsidTr="007E6323">
        <w:trPr>
          <w:cantSplit/>
          <w:trHeight w:val="76"/>
        </w:trPr>
        <w:tc>
          <w:tcPr>
            <w:tcW w:w="851" w:type="dxa"/>
            <w:vMerge/>
            <w:vAlign w:val="center"/>
          </w:tcPr>
          <w:p w:rsidR="00A4659B" w:rsidRPr="004517C2" w:rsidRDefault="00A4659B" w:rsidP="007E6323">
            <w:pPr>
              <w:jc w:val="center"/>
              <w:rPr>
                <w:rFonts w:ascii="標楷體" w:hAnsi="標楷體"/>
                <w:sz w:val="20"/>
              </w:rPr>
            </w:pPr>
          </w:p>
        </w:tc>
        <w:tc>
          <w:tcPr>
            <w:tcW w:w="2464" w:type="dxa"/>
            <w:vAlign w:val="center"/>
          </w:tcPr>
          <w:p w:rsidR="00A4659B" w:rsidRPr="004517C2" w:rsidRDefault="00A4659B" w:rsidP="007E6323">
            <w:pPr>
              <w:rPr>
                <w:rFonts w:ascii="標楷體" w:hAnsi="標楷體"/>
                <w:sz w:val="20"/>
              </w:rPr>
            </w:pPr>
            <w:r w:rsidRPr="004517C2">
              <w:rPr>
                <w:rFonts w:ascii="標楷體" w:hAnsi="標楷體" w:hint="eastAsia"/>
                <w:sz w:val="20"/>
              </w:rPr>
              <w:t>中華公司</w:t>
            </w:r>
          </w:p>
          <w:p w:rsidR="00A4659B" w:rsidRPr="004517C2" w:rsidRDefault="00A4659B" w:rsidP="007E6323">
            <w:pPr>
              <w:rPr>
                <w:rFonts w:ascii="標楷體" w:hAnsi="標楷體"/>
                <w:sz w:val="20"/>
              </w:rPr>
            </w:pPr>
            <w:r w:rsidRPr="004517C2">
              <w:rPr>
                <w:rFonts w:ascii="標楷體" w:hAnsi="標楷體" w:hint="eastAsia"/>
                <w:sz w:val="20"/>
              </w:rPr>
              <w:t>6,800,000,000</w:t>
            </w:r>
          </w:p>
        </w:tc>
        <w:tc>
          <w:tcPr>
            <w:tcW w:w="541" w:type="dxa"/>
            <w:vMerge/>
            <w:vAlign w:val="center"/>
          </w:tcPr>
          <w:p w:rsidR="00A4659B" w:rsidRPr="004517C2" w:rsidRDefault="00A4659B" w:rsidP="007E6323">
            <w:pPr>
              <w:jc w:val="center"/>
              <w:rPr>
                <w:rFonts w:ascii="標楷體" w:hAnsi="標楷體"/>
                <w:sz w:val="20"/>
              </w:rPr>
            </w:pPr>
          </w:p>
        </w:tc>
        <w:tc>
          <w:tcPr>
            <w:tcW w:w="1325" w:type="dxa"/>
            <w:vMerge/>
          </w:tcPr>
          <w:p w:rsidR="00A4659B" w:rsidRPr="004517C2" w:rsidRDefault="00A4659B" w:rsidP="007E6323">
            <w:pPr>
              <w:rPr>
                <w:rFonts w:ascii="標楷體" w:hAnsi="標楷體"/>
                <w:sz w:val="20"/>
              </w:rPr>
            </w:pPr>
          </w:p>
        </w:tc>
        <w:tc>
          <w:tcPr>
            <w:tcW w:w="1448" w:type="dxa"/>
            <w:vMerge/>
            <w:vAlign w:val="center"/>
          </w:tcPr>
          <w:p w:rsidR="00A4659B" w:rsidRPr="004517C2" w:rsidRDefault="00A4659B" w:rsidP="007E6323">
            <w:pPr>
              <w:jc w:val="right"/>
              <w:rPr>
                <w:rFonts w:ascii="標楷體" w:hAnsi="標楷體"/>
                <w:sz w:val="20"/>
              </w:rPr>
            </w:pPr>
          </w:p>
        </w:tc>
        <w:tc>
          <w:tcPr>
            <w:tcW w:w="1448" w:type="dxa"/>
            <w:vAlign w:val="center"/>
          </w:tcPr>
          <w:p w:rsidR="00A4659B" w:rsidRPr="004517C2" w:rsidRDefault="00A4659B" w:rsidP="007E6323">
            <w:pPr>
              <w:jc w:val="right"/>
              <w:rPr>
                <w:rFonts w:ascii="標楷體" w:hAnsi="標楷體"/>
                <w:sz w:val="20"/>
              </w:rPr>
            </w:pPr>
            <w:r w:rsidRPr="004517C2">
              <w:rPr>
                <w:rFonts w:ascii="標楷體" w:hAnsi="標楷體" w:hint="eastAsia"/>
                <w:sz w:val="20"/>
              </w:rPr>
              <w:t>5,986,800,000</w:t>
            </w:r>
          </w:p>
        </w:tc>
        <w:tc>
          <w:tcPr>
            <w:tcW w:w="795" w:type="dxa"/>
            <w:vMerge/>
            <w:vAlign w:val="center"/>
          </w:tcPr>
          <w:p w:rsidR="00A4659B" w:rsidRPr="004517C2" w:rsidRDefault="00A4659B" w:rsidP="007E6323">
            <w:pPr>
              <w:jc w:val="right"/>
              <w:rPr>
                <w:rFonts w:ascii="標楷體" w:hAnsi="標楷體"/>
                <w:sz w:val="20"/>
              </w:rPr>
            </w:pPr>
          </w:p>
        </w:tc>
      </w:tr>
      <w:tr w:rsidR="00A4659B" w:rsidRPr="004517C2" w:rsidTr="007E6323">
        <w:trPr>
          <w:cantSplit/>
          <w:trHeight w:val="250"/>
        </w:trPr>
        <w:tc>
          <w:tcPr>
            <w:tcW w:w="851" w:type="dxa"/>
            <w:vMerge w:val="restart"/>
            <w:vAlign w:val="center"/>
          </w:tcPr>
          <w:p w:rsidR="00A4659B" w:rsidRPr="004517C2" w:rsidRDefault="00A4659B" w:rsidP="007E6323">
            <w:pPr>
              <w:jc w:val="center"/>
              <w:rPr>
                <w:rFonts w:ascii="標楷體" w:hAnsi="標楷體"/>
                <w:sz w:val="20"/>
              </w:rPr>
            </w:pPr>
            <w:r w:rsidRPr="004517C2">
              <w:rPr>
                <w:rFonts w:ascii="標楷體" w:hAnsi="標楷體" w:hint="eastAsia"/>
                <w:sz w:val="20"/>
              </w:rPr>
              <w:t>CR5</w:t>
            </w:r>
          </w:p>
        </w:tc>
        <w:tc>
          <w:tcPr>
            <w:tcW w:w="2464" w:type="dxa"/>
            <w:vAlign w:val="center"/>
          </w:tcPr>
          <w:p w:rsidR="00A4659B" w:rsidRPr="004517C2" w:rsidRDefault="00A4659B" w:rsidP="007E6323">
            <w:pPr>
              <w:rPr>
                <w:rFonts w:ascii="標楷體" w:hAnsi="標楷體"/>
                <w:sz w:val="20"/>
              </w:rPr>
            </w:pPr>
            <w:r w:rsidRPr="004517C2">
              <w:rPr>
                <w:rFonts w:ascii="標楷體" w:hAnsi="標楷體" w:hint="eastAsia"/>
                <w:sz w:val="20"/>
              </w:rPr>
              <w:t>日商華大成、聯鋼公司聯合承攬</w:t>
            </w:r>
          </w:p>
          <w:p w:rsidR="00A4659B" w:rsidRPr="004517C2" w:rsidRDefault="00A4659B" w:rsidP="007E6323">
            <w:pPr>
              <w:rPr>
                <w:rFonts w:ascii="標楷體" w:hAnsi="標楷體"/>
                <w:sz w:val="20"/>
              </w:rPr>
            </w:pPr>
            <w:r w:rsidRPr="004517C2">
              <w:rPr>
                <w:rFonts w:ascii="標楷體" w:hAnsi="標楷體" w:hint="eastAsia"/>
                <w:sz w:val="20"/>
              </w:rPr>
              <w:t>4,720,000,000</w:t>
            </w:r>
          </w:p>
        </w:tc>
        <w:tc>
          <w:tcPr>
            <w:tcW w:w="541" w:type="dxa"/>
            <w:vMerge w:val="restart"/>
            <w:vAlign w:val="center"/>
          </w:tcPr>
          <w:p w:rsidR="00A4659B" w:rsidRPr="004517C2" w:rsidRDefault="00A4659B" w:rsidP="007E6323">
            <w:pPr>
              <w:jc w:val="center"/>
              <w:rPr>
                <w:rFonts w:ascii="標楷體" w:hAnsi="標楷體"/>
                <w:sz w:val="20"/>
              </w:rPr>
            </w:pPr>
            <w:r w:rsidRPr="004517C2">
              <w:rPr>
                <w:rFonts w:ascii="標楷體" w:hAnsi="標楷體" w:hint="eastAsia"/>
                <w:sz w:val="20"/>
              </w:rPr>
              <w:t>無</w:t>
            </w:r>
          </w:p>
        </w:tc>
        <w:tc>
          <w:tcPr>
            <w:tcW w:w="1325" w:type="dxa"/>
            <w:vMerge w:val="restart"/>
          </w:tcPr>
          <w:p w:rsidR="00A4659B" w:rsidRPr="004517C2" w:rsidRDefault="00A4659B" w:rsidP="007E6323">
            <w:pPr>
              <w:rPr>
                <w:rFonts w:ascii="標楷體" w:hAnsi="標楷體"/>
                <w:sz w:val="20"/>
              </w:rPr>
            </w:pPr>
            <w:r w:rsidRPr="004517C2">
              <w:rPr>
                <w:rFonts w:ascii="標楷體" w:hAnsi="標楷體" w:hint="eastAsia"/>
                <w:sz w:val="20"/>
              </w:rPr>
              <w:t>日商華大成、聯鋼公司聯合承攬</w:t>
            </w:r>
          </w:p>
        </w:tc>
        <w:tc>
          <w:tcPr>
            <w:tcW w:w="1448" w:type="dxa"/>
            <w:vMerge w:val="restart"/>
            <w:vAlign w:val="center"/>
          </w:tcPr>
          <w:p w:rsidR="00A4659B" w:rsidRPr="004517C2" w:rsidRDefault="00A4659B" w:rsidP="007E6323">
            <w:pPr>
              <w:jc w:val="right"/>
              <w:rPr>
                <w:rFonts w:ascii="標楷體" w:hAnsi="標楷體"/>
                <w:sz w:val="20"/>
              </w:rPr>
            </w:pPr>
            <w:r w:rsidRPr="004517C2">
              <w:rPr>
                <w:rFonts w:ascii="標楷體" w:hAnsi="標楷體" w:hint="eastAsia"/>
                <w:sz w:val="20"/>
              </w:rPr>
              <w:t>4,840,908,000</w:t>
            </w:r>
          </w:p>
        </w:tc>
        <w:tc>
          <w:tcPr>
            <w:tcW w:w="1448" w:type="dxa"/>
            <w:vMerge w:val="restart"/>
            <w:vAlign w:val="center"/>
          </w:tcPr>
          <w:p w:rsidR="00A4659B" w:rsidRPr="004517C2" w:rsidRDefault="00A4659B" w:rsidP="007E6323">
            <w:pPr>
              <w:jc w:val="right"/>
              <w:rPr>
                <w:rFonts w:ascii="標楷體" w:hAnsi="標楷體"/>
                <w:sz w:val="20"/>
              </w:rPr>
            </w:pPr>
            <w:r w:rsidRPr="004517C2">
              <w:rPr>
                <w:rFonts w:ascii="標楷體" w:hAnsi="標楷體" w:hint="eastAsia"/>
                <w:sz w:val="20"/>
              </w:rPr>
              <w:t>4,720,000,000</w:t>
            </w:r>
          </w:p>
        </w:tc>
        <w:tc>
          <w:tcPr>
            <w:tcW w:w="795" w:type="dxa"/>
            <w:vMerge w:val="restart"/>
            <w:vAlign w:val="center"/>
          </w:tcPr>
          <w:p w:rsidR="00A4659B" w:rsidRPr="004517C2" w:rsidRDefault="00A4659B" w:rsidP="007E6323">
            <w:pPr>
              <w:jc w:val="right"/>
              <w:rPr>
                <w:rFonts w:ascii="標楷體" w:hAnsi="標楷體"/>
                <w:sz w:val="20"/>
              </w:rPr>
            </w:pPr>
            <w:r w:rsidRPr="004517C2">
              <w:rPr>
                <w:rFonts w:ascii="標楷體" w:hAnsi="標楷體" w:hint="eastAsia"/>
                <w:sz w:val="20"/>
              </w:rPr>
              <w:t>97.5%</w:t>
            </w:r>
          </w:p>
        </w:tc>
      </w:tr>
      <w:tr w:rsidR="00A4659B" w:rsidRPr="004517C2" w:rsidTr="007E6323">
        <w:trPr>
          <w:cantSplit/>
          <w:trHeight w:val="250"/>
        </w:trPr>
        <w:tc>
          <w:tcPr>
            <w:tcW w:w="851" w:type="dxa"/>
            <w:vMerge/>
            <w:vAlign w:val="center"/>
          </w:tcPr>
          <w:p w:rsidR="00A4659B" w:rsidRPr="004517C2" w:rsidRDefault="00A4659B" w:rsidP="007E6323">
            <w:pPr>
              <w:jc w:val="center"/>
              <w:rPr>
                <w:rFonts w:ascii="標楷體" w:hAnsi="標楷體"/>
                <w:sz w:val="20"/>
              </w:rPr>
            </w:pPr>
          </w:p>
        </w:tc>
        <w:tc>
          <w:tcPr>
            <w:tcW w:w="2464" w:type="dxa"/>
            <w:vAlign w:val="center"/>
          </w:tcPr>
          <w:p w:rsidR="00A4659B" w:rsidRPr="004517C2" w:rsidRDefault="00A4659B" w:rsidP="007E6323">
            <w:pPr>
              <w:rPr>
                <w:rFonts w:ascii="標楷體" w:hAnsi="標楷體"/>
                <w:sz w:val="20"/>
              </w:rPr>
            </w:pPr>
            <w:r w:rsidRPr="004517C2">
              <w:rPr>
                <w:rFonts w:ascii="標楷體" w:hAnsi="標楷體" w:hint="eastAsia"/>
                <w:sz w:val="20"/>
              </w:rPr>
              <w:t>新亞公司</w:t>
            </w:r>
          </w:p>
          <w:p w:rsidR="00A4659B" w:rsidRPr="004517C2" w:rsidRDefault="00A4659B" w:rsidP="007E6323">
            <w:pPr>
              <w:rPr>
                <w:rFonts w:ascii="標楷體" w:hAnsi="標楷體"/>
                <w:sz w:val="20"/>
              </w:rPr>
            </w:pPr>
            <w:r w:rsidRPr="004517C2">
              <w:rPr>
                <w:rFonts w:ascii="標楷體" w:hAnsi="標楷體" w:hint="eastAsia"/>
                <w:sz w:val="20"/>
              </w:rPr>
              <w:t>5,309,168,000</w:t>
            </w:r>
          </w:p>
        </w:tc>
        <w:tc>
          <w:tcPr>
            <w:tcW w:w="541" w:type="dxa"/>
            <w:vMerge/>
            <w:vAlign w:val="center"/>
          </w:tcPr>
          <w:p w:rsidR="00A4659B" w:rsidRPr="004517C2" w:rsidRDefault="00A4659B" w:rsidP="007E6323">
            <w:pPr>
              <w:jc w:val="center"/>
              <w:rPr>
                <w:rFonts w:ascii="標楷體" w:hAnsi="標楷體"/>
                <w:sz w:val="20"/>
              </w:rPr>
            </w:pPr>
          </w:p>
        </w:tc>
        <w:tc>
          <w:tcPr>
            <w:tcW w:w="1325" w:type="dxa"/>
            <w:vMerge/>
          </w:tcPr>
          <w:p w:rsidR="00A4659B" w:rsidRPr="004517C2" w:rsidRDefault="00A4659B" w:rsidP="007E6323">
            <w:pPr>
              <w:rPr>
                <w:rFonts w:ascii="標楷體" w:hAnsi="標楷體"/>
                <w:sz w:val="20"/>
              </w:rPr>
            </w:pPr>
          </w:p>
        </w:tc>
        <w:tc>
          <w:tcPr>
            <w:tcW w:w="1448" w:type="dxa"/>
            <w:vMerge/>
            <w:vAlign w:val="center"/>
          </w:tcPr>
          <w:p w:rsidR="00A4659B" w:rsidRPr="004517C2" w:rsidRDefault="00A4659B" w:rsidP="007E6323">
            <w:pPr>
              <w:jc w:val="right"/>
              <w:rPr>
                <w:rFonts w:ascii="標楷體" w:hAnsi="標楷體"/>
                <w:sz w:val="20"/>
              </w:rPr>
            </w:pPr>
          </w:p>
        </w:tc>
        <w:tc>
          <w:tcPr>
            <w:tcW w:w="1448" w:type="dxa"/>
            <w:vMerge/>
            <w:vAlign w:val="center"/>
          </w:tcPr>
          <w:p w:rsidR="00A4659B" w:rsidRPr="004517C2" w:rsidRDefault="00A4659B" w:rsidP="007E6323">
            <w:pPr>
              <w:jc w:val="right"/>
              <w:rPr>
                <w:rFonts w:ascii="標楷體" w:hAnsi="標楷體"/>
                <w:sz w:val="20"/>
              </w:rPr>
            </w:pPr>
          </w:p>
        </w:tc>
        <w:tc>
          <w:tcPr>
            <w:tcW w:w="795" w:type="dxa"/>
            <w:vMerge/>
            <w:vAlign w:val="center"/>
          </w:tcPr>
          <w:p w:rsidR="00A4659B" w:rsidRPr="004517C2" w:rsidRDefault="00A4659B" w:rsidP="007E6323">
            <w:pPr>
              <w:jc w:val="right"/>
              <w:rPr>
                <w:rFonts w:ascii="標楷體" w:hAnsi="標楷體"/>
                <w:sz w:val="20"/>
              </w:rPr>
            </w:pPr>
          </w:p>
        </w:tc>
      </w:tr>
      <w:tr w:rsidR="00A4659B" w:rsidRPr="004517C2" w:rsidTr="007E6323">
        <w:trPr>
          <w:cantSplit/>
          <w:trHeight w:val="250"/>
        </w:trPr>
        <w:tc>
          <w:tcPr>
            <w:tcW w:w="851" w:type="dxa"/>
            <w:vMerge/>
            <w:vAlign w:val="center"/>
          </w:tcPr>
          <w:p w:rsidR="00A4659B" w:rsidRPr="004517C2" w:rsidRDefault="00A4659B" w:rsidP="007E6323">
            <w:pPr>
              <w:jc w:val="center"/>
              <w:rPr>
                <w:rFonts w:ascii="標楷體" w:hAnsi="標楷體"/>
                <w:sz w:val="20"/>
              </w:rPr>
            </w:pPr>
          </w:p>
        </w:tc>
        <w:tc>
          <w:tcPr>
            <w:tcW w:w="2464" w:type="dxa"/>
            <w:vAlign w:val="center"/>
          </w:tcPr>
          <w:p w:rsidR="00A4659B" w:rsidRPr="004517C2" w:rsidRDefault="00A4659B" w:rsidP="007E6323">
            <w:pPr>
              <w:rPr>
                <w:rFonts w:ascii="標楷體" w:hAnsi="標楷體"/>
                <w:sz w:val="20"/>
              </w:rPr>
            </w:pPr>
            <w:r w:rsidRPr="004517C2">
              <w:rPr>
                <w:rFonts w:ascii="標楷體" w:hAnsi="標楷體" w:hint="eastAsia"/>
                <w:sz w:val="20"/>
              </w:rPr>
              <w:t>榮民公司、日商奧村組聯合承攬</w:t>
            </w:r>
          </w:p>
          <w:p w:rsidR="00A4659B" w:rsidRPr="004517C2" w:rsidRDefault="00A4659B" w:rsidP="007E6323">
            <w:pPr>
              <w:rPr>
                <w:rFonts w:ascii="標楷體" w:hAnsi="標楷體"/>
                <w:sz w:val="20"/>
              </w:rPr>
            </w:pPr>
            <w:r w:rsidRPr="004517C2">
              <w:rPr>
                <w:rFonts w:ascii="標楷體" w:hAnsi="標楷體" w:hint="eastAsia"/>
                <w:sz w:val="20"/>
              </w:rPr>
              <w:t>4,450,000,000（資格剔除）</w:t>
            </w:r>
          </w:p>
        </w:tc>
        <w:tc>
          <w:tcPr>
            <w:tcW w:w="541" w:type="dxa"/>
            <w:vMerge/>
            <w:vAlign w:val="center"/>
          </w:tcPr>
          <w:p w:rsidR="00A4659B" w:rsidRPr="004517C2" w:rsidRDefault="00A4659B" w:rsidP="007E6323">
            <w:pPr>
              <w:jc w:val="center"/>
              <w:rPr>
                <w:rFonts w:ascii="標楷體" w:hAnsi="標楷體"/>
                <w:sz w:val="20"/>
              </w:rPr>
            </w:pPr>
          </w:p>
        </w:tc>
        <w:tc>
          <w:tcPr>
            <w:tcW w:w="1325" w:type="dxa"/>
            <w:vMerge/>
          </w:tcPr>
          <w:p w:rsidR="00A4659B" w:rsidRPr="004517C2" w:rsidRDefault="00A4659B" w:rsidP="007E6323">
            <w:pPr>
              <w:rPr>
                <w:rFonts w:ascii="標楷體" w:hAnsi="標楷體"/>
                <w:sz w:val="20"/>
              </w:rPr>
            </w:pPr>
          </w:p>
        </w:tc>
        <w:tc>
          <w:tcPr>
            <w:tcW w:w="1448" w:type="dxa"/>
            <w:vMerge/>
            <w:vAlign w:val="center"/>
          </w:tcPr>
          <w:p w:rsidR="00A4659B" w:rsidRPr="004517C2" w:rsidRDefault="00A4659B" w:rsidP="007E6323">
            <w:pPr>
              <w:jc w:val="right"/>
              <w:rPr>
                <w:rFonts w:ascii="標楷體" w:hAnsi="標楷體"/>
                <w:sz w:val="20"/>
              </w:rPr>
            </w:pPr>
          </w:p>
        </w:tc>
        <w:tc>
          <w:tcPr>
            <w:tcW w:w="1448" w:type="dxa"/>
            <w:vMerge/>
            <w:vAlign w:val="center"/>
          </w:tcPr>
          <w:p w:rsidR="00A4659B" w:rsidRPr="004517C2" w:rsidRDefault="00A4659B" w:rsidP="007E6323">
            <w:pPr>
              <w:jc w:val="right"/>
              <w:rPr>
                <w:rFonts w:ascii="標楷體" w:hAnsi="標楷體"/>
                <w:sz w:val="20"/>
              </w:rPr>
            </w:pPr>
          </w:p>
        </w:tc>
        <w:tc>
          <w:tcPr>
            <w:tcW w:w="795" w:type="dxa"/>
            <w:vMerge/>
            <w:vAlign w:val="center"/>
          </w:tcPr>
          <w:p w:rsidR="00A4659B" w:rsidRPr="004517C2" w:rsidRDefault="00A4659B" w:rsidP="007E6323">
            <w:pPr>
              <w:jc w:val="right"/>
              <w:rPr>
                <w:rFonts w:ascii="標楷體" w:hAnsi="標楷體"/>
                <w:sz w:val="20"/>
              </w:rPr>
            </w:pPr>
          </w:p>
        </w:tc>
      </w:tr>
      <w:tr w:rsidR="00A4659B" w:rsidRPr="004517C2" w:rsidTr="007E6323">
        <w:trPr>
          <w:cantSplit/>
          <w:trHeight w:val="250"/>
        </w:trPr>
        <w:tc>
          <w:tcPr>
            <w:tcW w:w="851" w:type="dxa"/>
            <w:vMerge w:val="restart"/>
            <w:vAlign w:val="center"/>
          </w:tcPr>
          <w:p w:rsidR="00A4659B" w:rsidRPr="004517C2" w:rsidRDefault="00A4659B" w:rsidP="007E6323">
            <w:pPr>
              <w:jc w:val="center"/>
              <w:rPr>
                <w:rFonts w:ascii="標楷體" w:hAnsi="標楷體"/>
                <w:sz w:val="20"/>
              </w:rPr>
            </w:pPr>
            <w:r w:rsidRPr="004517C2">
              <w:rPr>
                <w:rFonts w:ascii="標楷體" w:hAnsi="標楷體" w:hint="eastAsia"/>
                <w:sz w:val="20"/>
              </w:rPr>
              <w:t>CO4</w:t>
            </w:r>
          </w:p>
        </w:tc>
        <w:tc>
          <w:tcPr>
            <w:tcW w:w="2464" w:type="dxa"/>
            <w:vMerge w:val="restart"/>
            <w:vAlign w:val="center"/>
          </w:tcPr>
          <w:p w:rsidR="00A4659B" w:rsidRPr="004517C2" w:rsidRDefault="00A4659B" w:rsidP="007E6323">
            <w:pPr>
              <w:rPr>
                <w:rFonts w:ascii="標楷體" w:hAnsi="標楷體"/>
                <w:sz w:val="20"/>
              </w:rPr>
            </w:pPr>
            <w:r w:rsidRPr="004517C2">
              <w:rPr>
                <w:rFonts w:ascii="標楷體" w:hAnsi="標楷體" w:hint="eastAsia"/>
                <w:sz w:val="20"/>
              </w:rPr>
              <w:t>新亞公司、金務大公司聯合承攬</w:t>
            </w:r>
          </w:p>
          <w:p w:rsidR="00A4659B" w:rsidRPr="004517C2" w:rsidRDefault="00A4659B" w:rsidP="007E6323">
            <w:pPr>
              <w:rPr>
                <w:rFonts w:ascii="標楷體" w:hAnsi="標楷體"/>
                <w:sz w:val="20"/>
              </w:rPr>
            </w:pPr>
            <w:r w:rsidRPr="004517C2">
              <w:rPr>
                <w:rFonts w:ascii="標楷體" w:hAnsi="標楷體" w:hint="eastAsia"/>
                <w:sz w:val="20"/>
              </w:rPr>
              <w:t>7,911,300,000</w:t>
            </w:r>
          </w:p>
        </w:tc>
        <w:tc>
          <w:tcPr>
            <w:tcW w:w="541" w:type="dxa"/>
            <w:vMerge w:val="restart"/>
            <w:vAlign w:val="center"/>
          </w:tcPr>
          <w:p w:rsidR="00A4659B" w:rsidRPr="004517C2" w:rsidRDefault="00A4659B" w:rsidP="007E6323">
            <w:pPr>
              <w:jc w:val="center"/>
              <w:rPr>
                <w:rFonts w:ascii="標楷體" w:hAnsi="標楷體"/>
                <w:sz w:val="20"/>
              </w:rPr>
            </w:pPr>
            <w:r w:rsidRPr="004517C2">
              <w:rPr>
                <w:rFonts w:ascii="標楷體" w:hAnsi="標楷體" w:hint="eastAsia"/>
                <w:sz w:val="20"/>
              </w:rPr>
              <w:t>1</w:t>
            </w:r>
          </w:p>
        </w:tc>
        <w:tc>
          <w:tcPr>
            <w:tcW w:w="1325" w:type="dxa"/>
            <w:vMerge w:val="restart"/>
          </w:tcPr>
          <w:p w:rsidR="00A4659B" w:rsidRPr="004517C2" w:rsidRDefault="00A4659B" w:rsidP="007E6323">
            <w:pPr>
              <w:rPr>
                <w:rFonts w:ascii="標楷體" w:hAnsi="標楷體"/>
                <w:sz w:val="20"/>
              </w:rPr>
            </w:pPr>
            <w:r w:rsidRPr="004517C2">
              <w:rPr>
                <w:rFonts w:ascii="標楷體" w:hAnsi="標楷體" w:hint="eastAsia"/>
                <w:sz w:val="20"/>
              </w:rPr>
              <w:t>新亞公司、金務大公司聯合承攬</w:t>
            </w:r>
          </w:p>
        </w:tc>
        <w:tc>
          <w:tcPr>
            <w:tcW w:w="1448" w:type="dxa"/>
            <w:vMerge w:val="restart"/>
            <w:vAlign w:val="center"/>
          </w:tcPr>
          <w:p w:rsidR="00A4659B" w:rsidRPr="004517C2" w:rsidRDefault="00A4659B" w:rsidP="007E6323">
            <w:pPr>
              <w:jc w:val="right"/>
              <w:rPr>
                <w:rFonts w:ascii="標楷體" w:hAnsi="標楷體"/>
                <w:sz w:val="20"/>
              </w:rPr>
            </w:pPr>
            <w:r w:rsidRPr="004517C2">
              <w:rPr>
                <w:rFonts w:ascii="標楷體" w:hAnsi="標楷體" w:hint="eastAsia"/>
                <w:sz w:val="20"/>
              </w:rPr>
              <w:t>7,369,045,000</w:t>
            </w:r>
          </w:p>
        </w:tc>
        <w:tc>
          <w:tcPr>
            <w:tcW w:w="1448" w:type="dxa"/>
            <w:vAlign w:val="center"/>
          </w:tcPr>
          <w:p w:rsidR="00A4659B" w:rsidRPr="004517C2" w:rsidRDefault="00A4659B" w:rsidP="007E6323">
            <w:pPr>
              <w:jc w:val="right"/>
              <w:rPr>
                <w:rFonts w:ascii="標楷體" w:hAnsi="標楷體"/>
                <w:sz w:val="20"/>
              </w:rPr>
            </w:pPr>
            <w:r w:rsidRPr="004517C2">
              <w:rPr>
                <w:rFonts w:ascii="標楷體" w:hAnsi="標楷體" w:hint="eastAsia"/>
                <w:sz w:val="20"/>
              </w:rPr>
              <w:t>7,450,000,000</w:t>
            </w:r>
          </w:p>
        </w:tc>
        <w:tc>
          <w:tcPr>
            <w:tcW w:w="795" w:type="dxa"/>
            <w:vMerge w:val="restart"/>
            <w:vAlign w:val="center"/>
          </w:tcPr>
          <w:p w:rsidR="00A4659B" w:rsidRPr="004517C2" w:rsidRDefault="00A4659B" w:rsidP="007E6323">
            <w:pPr>
              <w:jc w:val="right"/>
              <w:rPr>
                <w:rFonts w:ascii="標楷體" w:hAnsi="標楷體"/>
                <w:sz w:val="20"/>
              </w:rPr>
            </w:pPr>
            <w:r w:rsidRPr="004517C2">
              <w:rPr>
                <w:rFonts w:ascii="標楷體" w:hAnsi="標楷體" w:hint="eastAsia"/>
                <w:sz w:val="20"/>
              </w:rPr>
              <w:t>99.86%</w:t>
            </w:r>
          </w:p>
        </w:tc>
      </w:tr>
      <w:tr w:rsidR="00A4659B" w:rsidRPr="004517C2" w:rsidTr="007E6323">
        <w:trPr>
          <w:cantSplit/>
          <w:trHeight w:val="250"/>
        </w:trPr>
        <w:tc>
          <w:tcPr>
            <w:tcW w:w="851" w:type="dxa"/>
            <w:vMerge/>
            <w:vAlign w:val="center"/>
          </w:tcPr>
          <w:p w:rsidR="00A4659B" w:rsidRPr="004517C2" w:rsidRDefault="00A4659B" w:rsidP="007E6323">
            <w:pPr>
              <w:jc w:val="center"/>
              <w:rPr>
                <w:rFonts w:ascii="標楷體" w:hAnsi="標楷體"/>
                <w:sz w:val="20"/>
              </w:rPr>
            </w:pPr>
          </w:p>
        </w:tc>
        <w:tc>
          <w:tcPr>
            <w:tcW w:w="2464" w:type="dxa"/>
            <w:vMerge/>
            <w:vAlign w:val="center"/>
          </w:tcPr>
          <w:p w:rsidR="00A4659B" w:rsidRPr="004517C2" w:rsidRDefault="00A4659B" w:rsidP="007E6323">
            <w:pPr>
              <w:rPr>
                <w:rFonts w:ascii="標楷體" w:hAnsi="標楷體"/>
                <w:sz w:val="20"/>
              </w:rPr>
            </w:pPr>
          </w:p>
        </w:tc>
        <w:tc>
          <w:tcPr>
            <w:tcW w:w="541" w:type="dxa"/>
            <w:vMerge/>
            <w:vAlign w:val="center"/>
          </w:tcPr>
          <w:p w:rsidR="00A4659B" w:rsidRPr="004517C2" w:rsidRDefault="00A4659B" w:rsidP="007E6323">
            <w:pPr>
              <w:jc w:val="center"/>
              <w:rPr>
                <w:rFonts w:ascii="標楷體" w:hAnsi="標楷體"/>
                <w:sz w:val="20"/>
              </w:rPr>
            </w:pPr>
          </w:p>
        </w:tc>
        <w:tc>
          <w:tcPr>
            <w:tcW w:w="1325" w:type="dxa"/>
            <w:vMerge/>
          </w:tcPr>
          <w:p w:rsidR="00A4659B" w:rsidRPr="004517C2" w:rsidRDefault="00A4659B" w:rsidP="007E6323">
            <w:pPr>
              <w:rPr>
                <w:rFonts w:ascii="標楷體" w:hAnsi="標楷體"/>
                <w:sz w:val="20"/>
              </w:rPr>
            </w:pPr>
          </w:p>
        </w:tc>
        <w:tc>
          <w:tcPr>
            <w:tcW w:w="1448" w:type="dxa"/>
            <w:vMerge/>
            <w:vAlign w:val="center"/>
          </w:tcPr>
          <w:p w:rsidR="00A4659B" w:rsidRPr="004517C2" w:rsidRDefault="00A4659B" w:rsidP="007E6323">
            <w:pPr>
              <w:jc w:val="right"/>
              <w:rPr>
                <w:rFonts w:ascii="標楷體" w:hAnsi="標楷體"/>
                <w:sz w:val="20"/>
              </w:rPr>
            </w:pPr>
          </w:p>
        </w:tc>
        <w:tc>
          <w:tcPr>
            <w:tcW w:w="1448" w:type="dxa"/>
            <w:vAlign w:val="center"/>
          </w:tcPr>
          <w:p w:rsidR="00A4659B" w:rsidRPr="004517C2" w:rsidRDefault="00A4659B" w:rsidP="007E6323">
            <w:pPr>
              <w:jc w:val="right"/>
              <w:rPr>
                <w:rFonts w:ascii="標楷體" w:hAnsi="標楷體"/>
                <w:sz w:val="20"/>
              </w:rPr>
            </w:pPr>
            <w:r w:rsidRPr="004517C2">
              <w:rPr>
                <w:rFonts w:ascii="標楷體" w:hAnsi="標楷體" w:hint="eastAsia"/>
                <w:sz w:val="20"/>
              </w:rPr>
              <w:t>7,395,000,000</w:t>
            </w:r>
          </w:p>
        </w:tc>
        <w:tc>
          <w:tcPr>
            <w:tcW w:w="795" w:type="dxa"/>
            <w:vMerge/>
            <w:vAlign w:val="center"/>
          </w:tcPr>
          <w:p w:rsidR="00A4659B" w:rsidRPr="004517C2" w:rsidRDefault="00A4659B" w:rsidP="007E6323">
            <w:pPr>
              <w:jc w:val="right"/>
              <w:rPr>
                <w:rFonts w:ascii="標楷體" w:hAnsi="標楷體"/>
                <w:sz w:val="20"/>
              </w:rPr>
            </w:pPr>
          </w:p>
        </w:tc>
      </w:tr>
      <w:tr w:rsidR="00A4659B" w:rsidRPr="004517C2" w:rsidTr="007E6323">
        <w:trPr>
          <w:cantSplit/>
          <w:trHeight w:val="250"/>
        </w:trPr>
        <w:tc>
          <w:tcPr>
            <w:tcW w:w="851" w:type="dxa"/>
            <w:vMerge/>
            <w:vAlign w:val="center"/>
          </w:tcPr>
          <w:p w:rsidR="00A4659B" w:rsidRPr="004517C2" w:rsidRDefault="00A4659B" w:rsidP="007E6323">
            <w:pPr>
              <w:jc w:val="center"/>
              <w:rPr>
                <w:rFonts w:ascii="標楷體" w:hAnsi="標楷體"/>
                <w:sz w:val="20"/>
              </w:rPr>
            </w:pPr>
          </w:p>
        </w:tc>
        <w:tc>
          <w:tcPr>
            <w:tcW w:w="2464" w:type="dxa"/>
            <w:vMerge/>
            <w:vAlign w:val="center"/>
          </w:tcPr>
          <w:p w:rsidR="00A4659B" w:rsidRPr="004517C2" w:rsidRDefault="00A4659B" w:rsidP="007E6323">
            <w:pPr>
              <w:rPr>
                <w:rFonts w:ascii="標楷體" w:hAnsi="標楷體"/>
                <w:sz w:val="20"/>
              </w:rPr>
            </w:pPr>
          </w:p>
        </w:tc>
        <w:tc>
          <w:tcPr>
            <w:tcW w:w="541" w:type="dxa"/>
            <w:vMerge/>
            <w:vAlign w:val="center"/>
          </w:tcPr>
          <w:p w:rsidR="00A4659B" w:rsidRPr="004517C2" w:rsidRDefault="00A4659B" w:rsidP="007E6323">
            <w:pPr>
              <w:jc w:val="center"/>
              <w:rPr>
                <w:rFonts w:ascii="標楷體" w:hAnsi="標楷體"/>
                <w:sz w:val="20"/>
              </w:rPr>
            </w:pPr>
          </w:p>
        </w:tc>
        <w:tc>
          <w:tcPr>
            <w:tcW w:w="1325" w:type="dxa"/>
            <w:vMerge/>
          </w:tcPr>
          <w:p w:rsidR="00A4659B" w:rsidRPr="004517C2" w:rsidRDefault="00A4659B" w:rsidP="007E6323">
            <w:pPr>
              <w:rPr>
                <w:rFonts w:ascii="標楷體" w:hAnsi="標楷體"/>
                <w:sz w:val="20"/>
              </w:rPr>
            </w:pPr>
          </w:p>
        </w:tc>
        <w:tc>
          <w:tcPr>
            <w:tcW w:w="1448" w:type="dxa"/>
            <w:vMerge/>
            <w:vAlign w:val="center"/>
          </w:tcPr>
          <w:p w:rsidR="00A4659B" w:rsidRPr="004517C2" w:rsidRDefault="00A4659B" w:rsidP="007E6323">
            <w:pPr>
              <w:jc w:val="right"/>
              <w:rPr>
                <w:rFonts w:ascii="標楷體" w:hAnsi="標楷體"/>
                <w:sz w:val="20"/>
              </w:rPr>
            </w:pPr>
          </w:p>
        </w:tc>
        <w:tc>
          <w:tcPr>
            <w:tcW w:w="1448" w:type="dxa"/>
            <w:vAlign w:val="center"/>
          </w:tcPr>
          <w:p w:rsidR="00A4659B" w:rsidRPr="004517C2" w:rsidRDefault="00A4659B" w:rsidP="007E6323">
            <w:pPr>
              <w:jc w:val="right"/>
              <w:rPr>
                <w:rFonts w:ascii="標楷體" w:hAnsi="標楷體"/>
                <w:sz w:val="20"/>
              </w:rPr>
            </w:pPr>
            <w:r w:rsidRPr="004517C2">
              <w:rPr>
                <w:rFonts w:ascii="標楷體" w:hAnsi="標楷體" w:hint="eastAsia"/>
                <w:sz w:val="20"/>
              </w:rPr>
              <w:t>7,359,000,000</w:t>
            </w:r>
          </w:p>
        </w:tc>
        <w:tc>
          <w:tcPr>
            <w:tcW w:w="795" w:type="dxa"/>
            <w:vMerge/>
            <w:vAlign w:val="center"/>
          </w:tcPr>
          <w:p w:rsidR="00A4659B" w:rsidRPr="004517C2" w:rsidRDefault="00A4659B" w:rsidP="007E6323">
            <w:pPr>
              <w:jc w:val="right"/>
              <w:rPr>
                <w:rFonts w:ascii="標楷體" w:hAnsi="標楷體"/>
                <w:sz w:val="20"/>
              </w:rPr>
            </w:pPr>
          </w:p>
        </w:tc>
      </w:tr>
      <w:tr w:rsidR="00A4659B" w:rsidRPr="004517C2" w:rsidTr="007E6323">
        <w:trPr>
          <w:cantSplit/>
          <w:trHeight w:val="250"/>
        </w:trPr>
        <w:tc>
          <w:tcPr>
            <w:tcW w:w="5181" w:type="dxa"/>
            <w:gridSpan w:val="4"/>
            <w:vAlign w:val="center"/>
          </w:tcPr>
          <w:p w:rsidR="00A4659B" w:rsidRPr="004517C2" w:rsidRDefault="00A4659B" w:rsidP="007E6323">
            <w:pPr>
              <w:jc w:val="center"/>
              <w:rPr>
                <w:rFonts w:ascii="標楷體" w:hAnsi="標楷體"/>
                <w:sz w:val="20"/>
              </w:rPr>
            </w:pPr>
            <w:r w:rsidRPr="004517C2">
              <w:rPr>
                <w:rFonts w:ascii="標楷體" w:hAnsi="標楷體" w:hint="eastAsia"/>
                <w:sz w:val="20"/>
              </w:rPr>
              <w:t>總價</w:t>
            </w:r>
          </w:p>
        </w:tc>
        <w:tc>
          <w:tcPr>
            <w:tcW w:w="1448" w:type="dxa"/>
            <w:vAlign w:val="center"/>
          </w:tcPr>
          <w:p w:rsidR="00A4659B" w:rsidRPr="004517C2" w:rsidRDefault="00A4659B" w:rsidP="007E6323">
            <w:pPr>
              <w:jc w:val="right"/>
              <w:rPr>
                <w:rFonts w:ascii="標楷體" w:hAnsi="標楷體"/>
                <w:sz w:val="20"/>
              </w:rPr>
            </w:pPr>
            <w:r w:rsidRPr="004517C2">
              <w:rPr>
                <w:rFonts w:ascii="標楷體" w:hAnsi="標楷體" w:hint="eastAsia"/>
                <w:sz w:val="20"/>
              </w:rPr>
              <w:t>35,056,714,000</w:t>
            </w:r>
          </w:p>
        </w:tc>
        <w:tc>
          <w:tcPr>
            <w:tcW w:w="1448" w:type="dxa"/>
            <w:vAlign w:val="center"/>
          </w:tcPr>
          <w:p w:rsidR="00A4659B" w:rsidRPr="004517C2" w:rsidRDefault="00A4659B" w:rsidP="007E6323">
            <w:pPr>
              <w:jc w:val="right"/>
              <w:rPr>
                <w:rFonts w:ascii="標楷體" w:hAnsi="標楷體"/>
                <w:sz w:val="20"/>
              </w:rPr>
            </w:pPr>
            <w:r w:rsidRPr="004517C2">
              <w:rPr>
                <w:rFonts w:ascii="標楷體" w:hAnsi="標楷體" w:hint="eastAsia"/>
                <w:sz w:val="20"/>
              </w:rPr>
              <w:t>34,522,460,000</w:t>
            </w:r>
          </w:p>
        </w:tc>
        <w:tc>
          <w:tcPr>
            <w:tcW w:w="795" w:type="dxa"/>
            <w:vAlign w:val="center"/>
          </w:tcPr>
          <w:p w:rsidR="00A4659B" w:rsidRPr="004517C2" w:rsidRDefault="00A4659B" w:rsidP="007E6323">
            <w:pPr>
              <w:jc w:val="right"/>
              <w:rPr>
                <w:rFonts w:ascii="標楷體" w:hAnsi="標楷體"/>
                <w:sz w:val="20"/>
              </w:rPr>
            </w:pPr>
            <w:r w:rsidRPr="004517C2">
              <w:rPr>
                <w:rFonts w:ascii="標楷體" w:hAnsi="標楷體" w:hint="eastAsia"/>
                <w:sz w:val="20"/>
              </w:rPr>
              <w:t>98.48%</w:t>
            </w:r>
          </w:p>
        </w:tc>
      </w:tr>
    </w:tbl>
    <w:p w:rsidR="00A4659B" w:rsidRPr="00AF4C77" w:rsidRDefault="00A4659B" w:rsidP="00AF4C77">
      <w:pPr>
        <w:rPr>
          <w:sz w:val="20"/>
        </w:rPr>
      </w:pPr>
      <w:r w:rsidRPr="004517C2">
        <w:tab/>
      </w:r>
      <w:r w:rsidRPr="00AF4C77">
        <w:rPr>
          <w:sz w:val="20"/>
        </w:rPr>
        <w:tab/>
      </w:r>
      <w:r w:rsidRPr="00AF4C77">
        <w:rPr>
          <w:sz w:val="20"/>
        </w:rPr>
        <w:tab/>
      </w:r>
      <w:r w:rsidRPr="00AF4C77">
        <w:rPr>
          <w:sz w:val="20"/>
        </w:rPr>
        <w:tab/>
      </w:r>
      <w:r w:rsidRPr="00AF4C77">
        <w:rPr>
          <w:sz w:val="20"/>
        </w:rPr>
        <w:tab/>
      </w:r>
      <w:r w:rsidRPr="00AF4C77">
        <w:rPr>
          <w:sz w:val="20"/>
        </w:rPr>
        <w:tab/>
      </w:r>
      <w:bookmarkStart w:id="457" w:name="_Toc294173320"/>
      <w:r w:rsidRPr="00AF4C77">
        <w:rPr>
          <w:rFonts w:hint="eastAsia"/>
          <w:sz w:val="20"/>
        </w:rPr>
        <w:t>註：標比為決標價與底價之比值。</w:t>
      </w:r>
      <w:bookmarkEnd w:id="457"/>
    </w:p>
    <w:p w:rsidR="00A4659B" w:rsidRPr="004517C2" w:rsidRDefault="00A4659B">
      <w:pPr>
        <w:widowControl/>
        <w:rPr>
          <w:rFonts w:ascii="標楷體" w:hAnsi="標楷體"/>
          <w:kern w:val="0"/>
          <w:sz w:val="20"/>
        </w:rPr>
      </w:pPr>
      <w:r w:rsidRPr="004517C2">
        <w:rPr>
          <w:rFonts w:ascii="標楷體" w:hAnsi="標楷體"/>
          <w:sz w:val="20"/>
        </w:rPr>
        <w:br w:type="page"/>
      </w:r>
    </w:p>
    <w:p w:rsidR="00D64292" w:rsidRPr="004517C2" w:rsidRDefault="00D64292" w:rsidP="00D64292">
      <w:pPr>
        <w:pStyle w:val="a0"/>
        <w:numPr>
          <w:ilvl w:val="0"/>
          <w:numId w:val="0"/>
        </w:numPr>
        <w:ind w:left="695" w:hanging="695"/>
        <w:rPr>
          <w:rFonts w:hAnsi="標楷體"/>
        </w:rPr>
      </w:pPr>
      <w:bookmarkStart w:id="458" w:name="_Toc294173321"/>
      <w:bookmarkStart w:id="459" w:name="_Toc294173957"/>
      <w:r w:rsidRPr="004517C2">
        <w:rPr>
          <w:rFonts w:hAnsi="標楷體" w:hint="eastAsia"/>
        </w:rPr>
        <w:t>表</w:t>
      </w:r>
      <w:r w:rsidR="00A4659B" w:rsidRPr="004517C2">
        <w:rPr>
          <w:rFonts w:hAnsi="標楷體" w:hint="eastAsia"/>
        </w:rPr>
        <w:t>七</w:t>
      </w:r>
      <w:r w:rsidRPr="004517C2">
        <w:rPr>
          <w:rFonts w:hAnsi="標楷體" w:hint="eastAsia"/>
        </w:rPr>
        <w:t xml:space="preserve">  折抵權利金10億元之工程經費增修情形表</w:t>
      </w:r>
      <w:bookmarkEnd w:id="454"/>
      <w:bookmarkEnd w:id="455"/>
      <w:bookmarkEnd w:id="456"/>
      <w:bookmarkEnd w:id="458"/>
      <w:bookmarkEnd w:id="459"/>
    </w:p>
    <w:p w:rsidR="00D64292" w:rsidRPr="004517C2" w:rsidRDefault="00D64292" w:rsidP="008209E5">
      <w:pPr>
        <w:jc w:val="right"/>
        <w:rPr>
          <w:rFonts w:ascii="標楷體" w:hAnsi="標楷體"/>
          <w:sz w:val="24"/>
          <w:szCs w:val="24"/>
        </w:rPr>
      </w:pPr>
      <w:r w:rsidRPr="004517C2">
        <w:rPr>
          <w:rFonts w:ascii="標楷體" w:hAnsi="標楷體" w:hint="eastAsia"/>
          <w:sz w:val="24"/>
          <w:szCs w:val="24"/>
        </w:rPr>
        <w:t>單位：億元</w:t>
      </w:r>
    </w:p>
    <w:tbl>
      <w:tblPr>
        <w:tblW w:w="101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4"/>
        <w:gridCol w:w="3003"/>
        <w:gridCol w:w="1039"/>
        <w:gridCol w:w="1127"/>
        <w:gridCol w:w="1423"/>
        <w:gridCol w:w="1127"/>
        <w:gridCol w:w="1372"/>
      </w:tblGrid>
      <w:tr w:rsidR="00D64292" w:rsidRPr="004517C2" w:rsidTr="00D5451F">
        <w:trPr>
          <w:jc w:val="center"/>
        </w:trPr>
        <w:tc>
          <w:tcPr>
            <w:tcW w:w="4103" w:type="dxa"/>
            <w:gridSpan w:val="2"/>
            <w:vMerge w:val="restart"/>
            <w:tcBorders>
              <w:top w:val="single" w:sz="4" w:space="0" w:color="auto"/>
            </w:tcBorders>
            <w:vAlign w:val="center"/>
          </w:tcPr>
          <w:p w:rsidR="00D64292" w:rsidRPr="004517C2" w:rsidRDefault="00D64292" w:rsidP="00231851">
            <w:pPr>
              <w:jc w:val="center"/>
              <w:rPr>
                <w:rFonts w:ascii="標楷體" w:hAnsi="標楷體"/>
                <w:sz w:val="24"/>
                <w:szCs w:val="24"/>
              </w:rPr>
            </w:pPr>
            <w:r w:rsidRPr="004517C2">
              <w:rPr>
                <w:rFonts w:ascii="標楷體" w:hAnsi="標楷體" w:hint="eastAsia"/>
                <w:sz w:val="24"/>
                <w:szCs w:val="24"/>
              </w:rPr>
              <w:t>工程項目</w:t>
            </w:r>
          </w:p>
        </w:tc>
        <w:tc>
          <w:tcPr>
            <w:tcW w:w="6022" w:type="dxa"/>
            <w:gridSpan w:val="5"/>
            <w:tcBorders>
              <w:top w:val="single" w:sz="4" w:space="0" w:color="auto"/>
            </w:tcBorders>
            <w:vAlign w:val="center"/>
          </w:tcPr>
          <w:p w:rsidR="00D64292" w:rsidRPr="004517C2" w:rsidRDefault="00D64292" w:rsidP="00231851">
            <w:pPr>
              <w:jc w:val="center"/>
              <w:rPr>
                <w:rFonts w:ascii="標楷體" w:hAnsi="標楷體"/>
                <w:sz w:val="24"/>
                <w:szCs w:val="24"/>
              </w:rPr>
            </w:pPr>
            <w:r w:rsidRPr="004517C2">
              <w:rPr>
                <w:rFonts w:ascii="標楷體" w:hAnsi="標楷體" w:hint="eastAsia"/>
                <w:sz w:val="24"/>
                <w:szCs w:val="24"/>
              </w:rPr>
              <w:t>工程經費</w:t>
            </w:r>
          </w:p>
        </w:tc>
      </w:tr>
      <w:tr w:rsidR="00D64292" w:rsidRPr="004517C2" w:rsidTr="008209E5">
        <w:trPr>
          <w:jc w:val="center"/>
        </w:trPr>
        <w:tc>
          <w:tcPr>
            <w:tcW w:w="4185" w:type="dxa"/>
            <w:gridSpan w:val="2"/>
            <w:vMerge/>
            <w:vAlign w:val="center"/>
          </w:tcPr>
          <w:p w:rsidR="00D64292" w:rsidRPr="004517C2" w:rsidRDefault="00D64292" w:rsidP="00231851">
            <w:pPr>
              <w:jc w:val="center"/>
              <w:rPr>
                <w:rFonts w:ascii="標楷體" w:hAnsi="標楷體"/>
                <w:sz w:val="24"/>
                <w:szCs w:val="24"/>
              </w:rPr>
            </w:pPr>
          </w:p>
        </w:tc>
        <w:tc>
          <w:tcPr>
            <w:tcW w:w="2118" w:type="dxa"/>
            <w:gridSpan w:val="2"/>
            <w:tcBorders>
              <w:top w:val="single" w:sz="4" w:space="0" w:color="auto"/>
            </w:tcBorders>
            <w:vAlign w:val="center"/>
          </w:tcPr>
          <w:p w:rsidR="00D64292" w:rsidRPr="004517C2" w:rsidRDefault="00D64292" w:rsidP="00231851">
            <w:pPr>
              <w:jc w:val="center"/>
              <w:rPr>
                <w:rFonts w:ascii="標楷體" w:hAnsi="標楷體"/>
                <w:sz w:val="24"/>
                <w:szCs w:val="24"/>
              </w:rPr>
            </w:pPr>
            <w:r w:rsidRPr="004517C2">
              <w:rPr>
                <w:rFonts w:ascii="標楷體" w:hAnsi="標楷體" w:hint="eastAsia"/>
                <w:sz w:val="24"/>
                <w:szCs w:val="24"/>
              </w:rPr>
              <w:t>原合約</w:t>
            </w:r>
          </w:p>
        </w:tc>
        <w:tc>
          <w:tcPr>
            <w:tcW w:w="1435" w:type="dxa"/>
            <w:vMerge w:val="restart"/>
            <w:vAlign w:val="center"/>
          </w:tcPr>
          <w:p w:rsidR="00D64292" w:rsidRPr="004517C2" w:rsidRDefault="00D64292" w:rsidP="00231851">
            <w:pPr>
              <w:jc w:val="center"/>
              <w:rPr>
                <w:rFonts w:ascii="標楷體" w:hAnsi="標楷體"/>
                <w:sz w:val="24"/>
                <w:szCs w:val="24"/>
              </w:rPr>
            </w:pPr>
            <w:r w:rsidRPr="004517C2">
              <w:rPr>
                <w:rFonts w:ascii="標楷體" w:hAnsi="標楷體" w:hint="eastAsia"/>
                <w:sz w:val="24"/>
                <w:szCs w:val="24"/>
              </w:rPr>
              <w:t>修訂後</w:t>
            </w:r>
          </w:p>
        </w:tc>
        <w:tc>
          <w:tcPr>
            <w:tcW w:w="2387" w:type="dxa"/>
            <w:gridSpan w:val="2"/>
            <w:tcBorders>
              <w:top w:val="single" w:sz="4" w:space="0" w:color="auto"/>
            </w:tcBorders>
            <w:vAlign w:val="center"/>
          </w:tcPr>
          <w:p w:rsidR="00D64292" w:rsidRPr="004517C2" w:rsidRDefault="00D64292" w:rsidP="00231851">
            <w:pPr>
              <w:jc w:val="center"/>
              <w:rPr>
                <w:rFonts w:ascii="標楷體" w:hAnsi="標楷體"/>
                <w:sz w:val="24"/>
                <w:szCs w:val="24"/>
              </w:rPr>
            </w:pPr>
            <w:r w:rsidRPr="004517C2">
              <w:rPr>
                <w:rFonts w:ascii="標楷體" w:hAnsi="標楷體" w:hint="eastAsia"/>
                <w:sz w:val="24"/>
                <w:szCs w:val="24"/>
              </w:rPr>
              <w:t>新增</w:t>
            </w:r>
          </w:p>
        </w:tc>
      </w:tr>
      <w:tr w:rsidR="00D64292" w:rsidRPr="004517C2" w:rsidTr="008209E5">
        <w:trPr>
          <w:jc w:val="center"/>
        </w:trPr>
        <w:tc>
          <w:tcPr>
            <w:tcW w:w="1037" w:type="dxa"/>
            <w:tcBorders>
              <w:top w:val="single" w:sz="4" w:space="0" w:color="auto"/>
            </w:tcBorders>
            <w:vAlign w:val="center"/>
          </w:tcPr>
          <w:p w:rsidR="00D64292" w:rsidRPr="004517C2" w:rsidRDefault="00D64292" w:rsidP="00231851">
            <w:pPr>
              <w:jc w:val="center"/>
              <w:rPr>
                <w:rFonts w:ascii="標楷體" w:hAnsi="標楷體"/>
                <w:sz w:val="24"/>
                <w:szCs w:val="24"/>
              </w:rPr>
            </w:pPr>
            <w:r w:rsidRPr="004517C2">
              <w:rPr>
                <w:rFonts w:ascii="標楷體" w:hAnsi="標楷體" w:hint="eastAsia"/>
                <w:sz w:val="24"/>
                <w:szCs w:val="24"/>
              </w:rPr>
              <w:t>車站</w:t>
            </w:r>
          </w:p>
        </w:tc>
        <w:tc>
          <w:tcPr>
            <w:tcW w:w="3148" w:type="dxa"/>
            <w:tcBorders>
              <w:top w:val="single" w:sz="4" w:space="0" w:color="auto"/>
            </w:tcBorders>
            <w:vAlign w:val="center"/>
          </w:tcPr>
          <w:p w:rsidR="00D64292" w:rsidRPr="004517C2" w:rsidRDefault="00D64292" w:rsidP="00231851">
            <w:pPr>
              <w:jc w:val="center"/>
              <w:rPr>
                <w:rFonts w:ascii="標楷體" w:hAnsi="標楷體"/>
                <w:sz w:val="24"/>
                <w:szCs w:val="24"/>
              </w:rPr>
            </w:pPr>
            <w:r w:rsidRPr="004517C2">
              <w:rPr>
                <w:rFonts w:ascii="標楷體" w:hAnsi="標楷體" w:hint="eastAsia"/>
                <w:sz w:val="24"/>
                <w:szCs w:val="24"/>
              </w:rPr>
              <w:t>項目</w:t>
            </w:r>
          </w:p>
        </w:tc>
        <w:tc>
          <w:tcPr>
            <w:tcW w:w="1051" w:type="dxa"/>
            <w:tcBorders>
              <w:top w:val="single" w:sz="4" w:space="0" w:color="auto"/>
            </w:tcBorders>
            <w:vAlign w:val="center"/>
          </w:tcPr>
          <w:p w:rsidR="00D64292" w:rsidRPr="004517C2" w:rsidRDefault="00D64292" w:rsidP="00231851">
            <w:pPr>
              <w:jc w:val="center"/>
              <w:rPr>
                <w:rFonts w:ascii="標楷體" w:hAnsi="標楷體"/>
                <w:sz w:val="24"/>
                <w:szCs w:val="24"/>
              </w:rPr>
            </w:pPr>
            <w:r w:rsidRPr="004517C2">
              <w:rPr>
                <w:rFonts w:ascii="標楷體" w:hAnsi="標楷體" w:hint="eastAsia"/>
                <w:sz w:val="24"/>
                <w:szCs w:val="24"/>
              </w:rPr>
              <w:t>項目</w:t>
            </w:r>
          </w:p>
        </w:tc>
        <w:tc>
          <w:tcPr>
            <w:tcW w:w="1067" w:type="dxa"/>
            <w:vAlign w:val="center"/>
          </w:tcPr>
          <w:p w:rsidR="00D64292" w:rsidRPr="004517C2" w:rsidRDefault="00D64292" w:rsidP="00231851">
            <w:pPr>
              <w:jc w:val="center"/>
              <w:rPr>
                <w:rFonts w:ascii="標楷體" w:hAnsi="標楷體"/>
                <w:sz w:val="24"/>
                <w:szCs w:val="24"/>
              </w:rPr>
            </w:pPr>
            <w:r w:rsidRPr="004517C2">
              <w:rPr>
                <w:rFonts w:ascii="標楷體" w:hAnsi="標楷體" w:hint="eastAsia"/>
                <w:sz w:val="24"/>
                <w:szCs w:val="24"/>
              </w:rPr>
              <w:t>金額</w:t>
            </w:r>
          </w:p>
        </w:tc>
        <w:tc>
          <w:tcPr>
            <w:tcW w:w="1435" w:type="dxa"/>
            <w:vMerge/>
            <w:vAlign w:val="center"/>
          </w:tcPr>
          <w:p w:rsidR="00D64292" w:rsidRPr="004517C2" w:rsidRDefault="00D64292" w:rsidP="00231851">
            <w:pPr>
              <w:jc w:val="center"/>
              <w:rPr>
                <w:rFonts w:ascii="標楷體" w:hAnsi="標楷體"/>
                <w:sz w:val="24"/>
                <w:szCs w:val="24"/>
              </w:rPr>
            </w:pPr>
          </w:p>
        </w:tc>
        <w:tc>
          <w:tcPr>
            <w:tcW w:w="1091" w:type="dxa"/>
            <w:tcBorders>
              <w:top w:val="single" w:sz="4" w:space="0" w:color="auto"/>
              <w:right w:val="single" w:sz="4" w:space="0" w:color="auto"/>
            </w:tcBorders>
            <w:vAlign w:val="center"/>
          </w:tcPr>
          <w:p w:rsidR="00D64292" w:rsidRPr="004517C2" w:rsidRDefault="00D64292" w:rsidP="00231851">
            <w:pPr>
              <w:jc w:val="center"/>
              <w:rPr>
                <w:rFonts w:ascii="標楷體" w:hAnsi="標楷體"/>
                <w:sz w:val="24"/>
                <w:szCs w:val="24"/>
              </w:rPr>
            </w:pPr>
            <w:r w:rsidRPr="004517C2">
              <w:rPr>
                <w:rFonts w:ascii="標楷體" w:hAnsi="標楷體" w:hint="eastAsia"/>
                <w:sz w:val="24"/>
                <w:szCs w:val="24"/>
              </w:rPr>
              <w:t>金額</w:t>
            </w:r>
          </w:p>
        </w:tc>
        <w:tc>
          <w:tcPr>
            <w:tcW w:w="1296" w:type="dxa"/>
            <w:tcBorders>
              <w:top w:val="single" w:sz="4" w:space="0" w:color="auto"/>
              <w:left w:val="single" w:sz="4" w:space="0" w:color="auto"/>
            </w:tcBorders>
            <w:vAlign w:val="center"/>
          </w:tcPr>
          <w:p w:rsidR="00D64292" w:rsidRPr="004517C2" w:rsidRDefault="00D64292" w:rsidP="00231851">
            <w:pPr>
              <w:jc w:val="center"/>
              <w:rPr>
                <w:rFonts w:ascii="標楷體" w:hAnsi="標楷體"/>
                <w:sz w:val="24"/>
                <w:szCs w:val="24"/>
              </w:rPr>
            </w:pPr>
            <w:r w:rsidRPr="004517C2">
              <w:rPr>
                <w:rFonts w:ascii="標楷體" w:hAnsi="標楷體" w:hint="eastAsia"/>
                <w:sz w:val="24"/>
                <w:szCs w:val="24"/>
              </w:rPr>
              <w:t>%</w:t>
            </w:r>
          </w:p>
        </w:tc>
      </w:tr>
      <w:tr w:rsidR="00D64292" w:rsidRPr="004517C2" w:rsidTr="008209E5">
        <w:trPr>
          <w:jc w:val="center"/>
        </w:trPr>
        <w:tc>
          <w:tcPr>
            <w:tcW w:w="1037" w:type="dxa"/>
          </w:tcPr>
          <w:p w:rsidR="00D64292" w:rsidRPr="004517C2" w:rsidRDefault="00D64292" w:rsidP="00231851">
            <w:pPr>
              <w:rPr>
                <w:rFonts w:ascii="標楷體" w:hAnsi="標楷體"/>
                <w:sz w:val="24"/>
                <w:szCs w:val="24"/>
              </w:rPr>
            </w:pPr>
            <w:r w:rsidRPr="004517C2">
              <w:rPr>
                <w:rFonts w:ascii="標楷體" w:hAnsi="標楷體" w:hint="eastAsia"/>
                <w:sz w:val="24"/>
                <w:szCs w:val="24"/>
              </w:rPr>
              <w:t>O2</w:t>
            </w:r>
          </w:p>
        </w:tc>
        <w:tc>
          <w:tcPr>
            <w:tcW w:w="3148" w:type="dxa"/>
          </w:tcPr>
          <w:p w:rsidR="00D64292" w:rsidRPr="004517C2" w:rsidRDefault="00D64292" w:rsidP="00D5451F">
            <w:pPr>
              <w:spacing w:line="300" w:lineRule="exact"/>
              <w:rPr>
                <w:rFonts w:ascii="標楷體" w:hAnsi="標楷體"/>
                <w:sz w:val="24"/>
                <w:szCs w:val="24"/>
              </w:rPr>
            </w:pPr>
            <w:r w:rsidRPr="004517C2">
              <w:rPr>
                <w:rFonts w:ascii="標楷體" w:hAnsi="標楷體" w:hint="eastAsia"/>
                <w:sz w:val="24"/>
                <w:szCs w:val="24"/>
              </w:rPr>
              <w:t>大勇路行人徒步區：O2車站、出入口、通風井等捷運設施及大勇路行人徒步區，乙方應配合作整體性之規劃設計</w:t>
            </w:r>
          </w:p>
        </w:tc>
        <w:tc>
          <w:tcPr>
            <w:tcW w:w="1051" w:type="dxa"/>
            <w:vAlign w:val="center"/>
          </w:tcPr>
          <w:p w:rsidR="00D64292" w:rsidRPr="004517C2" w:rsidRDefault="00D64292" w:rsidP="008209E5">
            <w:pPr>
              <w:rPr>
                <w:rFonts w:ascii="標楷體" w:hAnsi="標楷體"/>
                <w:sz w:val="24"/>
                <w:szCs w:val="24"/>
              </w:rPr>
            </w:pPr>
            <w:r w:rsidRPr="004517C2">
              <w:rPr>
                <w:rFonts w:ascii="標楷體" w:hAnsi="標楷體" w:hint="eastAsia"/>
                <w:sz w:val="24"/>
                <w:szCs w:val="24"/>
              </w:rPr>
              <w:t>SUO02</w:t>
            </w:r>
          </w:p>
        </w:tc>
        <w:tc>
          <w:tcPr>
            <w:tcW w:w="1067" w:type="dxa"/>
            <w:vAlign w:val="center"/>
          </w:tcPr>
          <w:p w:rsidR="00D64292" w:rsidRPr="004517C2" w:rsidRDefault="00D64292" w:rsidP="008209E5">
            <w:pPr>
              <w:jc w:val="right"/>
              <w:rPr>
                <w:rFonts w:ascii="標楷體" w:hAnsi="標楷體"/>
                <w:sz w:val="24"/>
                <w:szCs w:val="24"/>
              </w:rPr>
            </w:pPr>
            <w:r w:rsidRPr="004517C2">
              <w:rPr>
                <w:rFonts w:ascii="標楷體" w:hAnsi="標楷體" w:hint="eastAsia"/>
                <w:sz w:val="24"/>
                <w:szCs w:val="24"/>
              </w:rPr>
              <w:t>13.6498</w:t>
            </w:r>
          </w:p>
        </w:tc>
        <w:tc>
          <w:tcPr>
            <w:tcW w:w="1435" w:type="dxa"/>
            <w:vAlign w:val="center"/>
          </w:tcPr>
          <w:p w:rsidR="00D64292" w:rsidRPr="004517C2" w:rsidRDefault="00D64292" w:rsidP="008209E5">
            <w:pPr>
              <w:jc w:val="right"/>
              <w:rPr>
                <w:rFonts w:ascii="標楷體" w:hAnsi="標楷體"/>
                <w:sz w:val="24"/>
                <w:szCs w:val="24"/>
              </w:rPr>
            </w:pPr>
            <w:r w:rsidRPr="004517C2">
              <w:rPr>
                <w:rFonts w:ascii="標楷體" w:hAnsi="標楷體" w:hint="eastAsia"/>
                <w:sz w:val="24"/>
                <w:szCs w:val="24"/>
              </w:rPr>
              <w:t>20.0947</w:t>
            </w:r>
          </w:p>
        </w:tc>
        <w:tc>
          <w:tcPr>
            <w:tcW w:w="1091" w:type="dxa"/>
            <w:tcBorders>
              <w:right w:val="single" w:sz="4" w:space="0" w:color="auto"/>
            </w:tcBorders>
            <w:vAlign w:val="center"/>
          </w:tcPr>
          <w:p w:rsidR="00D64292" w:rsidRPr="004517C2" w:rsidRDefault="00D64292" w:rsidP="008209E5">
            <w:pPr>
              <w:jc w:val="right"/>
              <w:rPr>
                <w:rFonts w:ascii="標楷體" w:hAnsi="標楷體" w:cs="新細明體"/>
                <w:color w:val="000000"/>
                <w:sz w:val="24"/>
                <w:szCs w:val="24"/>
              </w:rPr>
            </w:pPr>
            <w:r w:rsidRPr="004517C2">
              <w:rPr>
                <w:rFonts w:ascii="標楷體" w:hAnsi="標楷體" w:hint="eastAsia"/>
                <w:color w:val="000000"/>
                <w:sz w:val="24"/>
                <w:szCs w:val="24"/>
              </w:rPr>
              <w:t>6.4449</w:t>
            </w:r>
          </w:p>
        </w:tc>
        <w:tc>
          <w:tcPr>
            <w:tcW w:w="1296" w:type="dxa"/>
            <w:tcBorders>
              <w:left w:val="single" w:sz="4" w:space="0" w:color="auto"/>
            </w:tcBorders>
            <w:vAlign w:val="center"/>
          </w:tcPr>
          <w:tbl>
            <w:tblPr>
              <w:tblW w:w="1080" w:type="dxa"/>
              <w:tblCellMar>
                <w:left w:w="28" w:type="dxa"/>
                <w:right w:w="28" w:type="dxa"/>
              </w:tblCellMar>
              <w:tblLook w:val="04A0" w:firstRow="1" w:lastRow="0" w:firstColumn="1" w:lastColumn="0" w:noHBand="0" w:noVBand="1"/>
            </w:tblPr>
            <w:tblGrid>
              <w:gridCol w:w="1080"/>
            </w:tblGrid>
            <w:tr w:rsidR="00D64292" w:rsidRPr="004517C2" w:rsidTr="00A834E1">
              <w:trPr>
                <w:trHeight w:val="345"/>
              </w:trPr>
              <w:tc>
                <w:tcPr>
                  <w:tcW w:w="1080" w:type="dxa"/>
                  <w:tcBorders>
                    <w:top w:val="nil"/>
                    <w:left w:val="nil"/>
                    <w:bottom w:val="nil"/>
                    <w:right w:val="nil"/>
                  </w:tcBorders>
                  <w:shd w:val="clear" w:color="auto" w:fill="auto"/>
                  <w:noWrap/>
                  <w:vAlign w:val="center"/>
                  <w:hideMark/>
                </w:tcPr>
                <w:p w:rsidR="00D64292" w:rsidRPr="004517C2" w:rsidRDefault="00D64292" w:rsidP="008209E5">
                  <w:pPr>
                    <w:jc w:val="right"/>
                    <w:rPr>
                      <w:rFonts w:ascii="標楷體" w:hAnsi="標楷體"/>
                      <w:color w:val="000000"/>
                      <w:sz w:val="24"/>
                      <w:szCs w:val="24"/>
                    </w:rPr>
                  </w:pPr>
                  <w:r w:rsidRPr="004517C2">
                    <w:rPr>
                      <w:rFonts w:ascii="標楷體" w:hAnsi="標楷體" w:hint="eastAsia"/>
                      <w:color w:val="000000"/>
                      <w:sz w:val="24"/>
                      <w:szCs w:val="24"/>
                    </w:rPr>
                    <w:t>47.22</w:t>
                  </w:r>
                </w:p>
              </w:tc>
            </w:tr>
          </w:tbl>
          <w:p w:rsidR="00D64292" w:rsidRPr="004517C2" w:rsidRDefault="00D64292" w:rsidP="008209E5">
            <w:pPr>
              <w:jc w:val="right"/>
              <w:rPr>
                <w:rFonts w:ascii="標楷體" w:hAnsi="標楷體"/>
                <w:color w:val="000000"/>
                <w:sz w:val="24"/>
                <w:szCs w:val="24"/>
              </w:rPr>
            </w:pPr>
          </w:p>
        </w:tc>
      </w:tr>
      <w:tr w:rsidR="00D64292" w:rsidRPr="004517C2" w:rsidTr="008209E5">
        <w:trPr>
          <w:jc w:val="center"/>
        </w:trPr>
        <w:tc>
          <w:tcPr>
            <w:tcW w:w="1037" w:type="dxa"/>
          </w:tcPr>
          <w:p w:rsidR="00D64292" w:rsidRPr="004517C2" w:rsidRDefault="00D64292" w:rsidP="00231851">
            <w:pPr>
              <w:rPr>
                <w:rFonts w:ascii="標楷體" w:hAnsi="標楷體"/>
                <w:sz w:val="24"/>
                <w:szCs w:val="24"/>
              </w:rPr>
            </w:pPr>
            <w:r w:rsidRPr="004517C2">
              <w:rPr>
                <w:rFonts w:ascii="標楷體" w:hAnsi="標楷體" w:hint="eastAsia"/>
                <w:sz w:val="24"/>
                <w:szCs w:val="24"/>
              </w:rPr>
              <w:t>O13</w:t>
            </w:r>
          </w:p>
        </w:tc>
        <w:tc>
          <w:tcPr>
            <w:tcW w:w="3148" w:type="dxa"/>
          </w:tcPr>
          <w:p w:rsidR="00D64292" w:rsidRPr="004517C2" w:rsidRDefault="00D64292" w:rsidP="00D5451F">
            <w:pPr>
              <w:spacing w:line="300" w:lineRule="exact"/>
              <w:rPr>
                <w:rFonts w:ascii="標楷體" w:hAnsi="標楷體"/>
                <w:sz w:val="24"/>
                <w:szCs w:val="24"/>
              </w:rPr>
            </w:pPr>
            <w:r w:rsidRPr="004517C2">
              <w:rPr>
                <w:rFonts w:ascii="標楷體" w:hAnsi="標楷體" w:hint="eastAsia"/>
                <w:sz w:val="24"/>
                <w:szCs w:val="24"/>
              </w:rPr>
              <w:t>採疊式車站：避免O13車站東側隧道地下穿越民房之問題，O13車站東移並採疊式車站為解決方案</w:t>
            </w:r>
          </w:p>
        </w:tc>
        <w:tc>
          <w:tcPr>
            <w:tcW w:w="1051" w:type="dxa"/>
            <w:vAlign w:val="center"/>
          </w:tcPr>
          <w:p w:rsidR="00D64292" w:rsidRPr="004517C2" w:rsidRDefault="00D64292" w:rsidP="008209E5">
            <w:pPr>
              <w:rPr>
                <w:rFonts w:ascii="標楷體" w:hAnsi="標楷體"/>
                <w:sz w:val="24"/>
                <w:szCs w:val="24"/>
              </w:rPr>
            </w:pPr>
            <w:r w:rsidRPr="004517C2">
              <w:rPr>
                <w:rFonts w:ascii="標楷體" w:hAnsi="標楷體" w:hint="eastAsia"/>
                <w:sz w:val="24"/>
                <w:szCs w:val="24"/>
              </w:rPr>
              <w:t>SUO13</w:t>
            </w:r>
          </w:p>
        </w:tc>
        <w:tc>
          <w:tcPr>
            <w:tcW w:w="1067" w:type="dxa"/>
            <w:vAlign w:val="center"/>
          </w:tcPr>
          <w:p w:rsidR="00D64292" w:rsidRPr="004517C2" w:rsidRDefault="00D64292" w:rsidP="008209E5">
            <w:pPr>
              <w:jc w:val="right"/>
              <w:rPr>
                <w:rFonts w:ascii="標楷體" w:hAnsi="標楷體"/>
                <w:sz w:val="24"/>
                <w:szCs w:val="24"/>
              </w:rPr>
            </w:pPr>
            <w:r w:rsidRPr="004517C2">
              <w:rPr>
                <w:rFonts w:ascii="標楷體" w:hAnsi="標楷體" w:hint="eastAsia"/>
                <w:sz w:val="24"/>
                <w:szCs w:val="24"/>
              </w:rPr>
              <w:t>10.6107</w:t>
            </w:r>
          </w:p>
        </w:tc>
        <w:tc>
          <w:tcPr>
            <w:tcW w:w="1435" w:type="dxa"/>
            <w:vAlign w:val="center"/>
          </w:tcPr>
          <w:p w:rsidR="00D64292" w:rsidRPr="004517C2" w:rsidRDefault="00D64292" w:rsidP="008209E5">
            <w:pPr>
              <w:jc w:val="right"/>
              <w:rPr>
                <w:rFonts w:ascii="標楷體" w:hAnsi="標楷體"/>
                <w:sz w:val="24"/>
                <w:szCs w:val="24"/>
              </w:rPr>
            </w:pPr>
            <w:r w:rsidRPr="004517C2">
              <w:rPr>
                <w:rFonts w:ascii="標楷體" w:hAnsi="標楷體" w:hint="eastAsia"/>
                <w:sz w:val="24"/>
                <w:szCs w:val="24"/>
              </w:rPr>
              <w:t>19.9867</w:t>
            </w:r>
          </w:p>
        </w:tc>
        <w:tc>
          <w:tcPr>
            <w:tcW w:w="1091" w:type="dxa"/>
            <w:tcBorders>
              <w:right w:val="single" w:sz="4" w:space="0" w:color="auto"/>
            </w:tcBorders>
            <w:vAlign w:val="center"/>
          </w:tcPr>
          <w:p w:rsidR="00D64292" w:rsidRPr="004517C2" w:rsidRDefault="00D64292" w:rsidP="008209E5">
            <w:pPr>
              <w:jc w:val="right"/>
              <w:rPr>
                <w:rFonts w:ascii="標楷體" w:hAnsi="標楷體" w:cs="新細明體"/>
                <w:color w:val="000000"/>
                <w:sz w:val="24"/>
                <w:szCs w:val="24"/>
              </w:rPr>
            </w:pPr>
            <w:r w:rsidRPr="004517C2">
              <w:rPr>
                <w:rFonts w:ascii="標楷體" w:hAnsi="標楷體" w:hint="eastAsia"/>
                <w:color w:val="000000"/>
                <w:sz w:val="24"/>
                <w:szCs w:val="24"/>
              </w:rPr>
              <w:t>9.376</w:t>
            </w:r>
          </w:p>
        </w:tc>
        <w:tc>
          <w:tcPr>
            <w:tcW w:w="1296" w:type="dxa"/>
            <w:tcBorders>
              <w:left w:val="single" w:sz="4" w:space="0" w:color="auto"/>
            </w:tcBorders>
            <w:vAlign w:val="center"/>
          </w:tcPr>
          <w:p w:rsidR="00D64292" w:rsidRPr="004517C2" w:rsidRDefault="00D64292" w:rsidP="008209E5">
            <w:pPr>
              <w:jc w:val="right"/>
              <w:rPr>
                <w:rFonts w:ascii="標楷體" w:hAnsi="標楷體"/>
                <w:color w:val="000000"/>
                <w:sz w:val="24"/>
                <w:szCs w:val="24"/>
              </w:rPr>
            </w:pPr>
            <w:r w:rsidRPr="004517C2">
              <w:rPr>
                <w:rFonts w:ascii="標楷體" w:hAnsi="標楷體" w:hint="eastAsia"/>
                <w:color w:val="000000"/>
                <w:sz w:val="24"/>
                <w:szCs w:val="24"/>
              </w:rPr>
              <w:t>88.36</w:t>
            </w:r>
          </w:p>
        </w:tc>
      </w:tr>
      <w:tr w:rsidR="00D64292" w:rsidRPr="004517C2" w:rsidTr="008209E5">
        <w:trPr>
          <w:jc w:val="center"/>
        </w:trPr>
        <w:tc>
          <w:tcPr>
            <w:tcW w:w="1037" w:type="dxa"/>
          </w:tcPr>
          <w:p w:rsidR="00D64292" w:rsidRPr="004517C2" w:rsidRDefault="00D64292" w:rsidP="00231851">
            <w:pPr>
              <w:rPr>
                <w:rFonts w:ascii="標楷體" w:hAnsi="標楷體"/>
                <w:sz w:val="24"/>
                <w:szCs w:val="24"/>
              </w:rPr>
            </w:pPr>
            <w:r w:rsidRPr="004517C2">
              <w:rPr>
                <w:rFonts w:ascii="標楷體" w:hAnsi="標楷體" w:hint="eastAsia"/>
                <w:sz w:val="24"/>
                <w:szCs w:val="24"/>
              </w:rPr>
              <w:t>O6</w:t>
            </w:r>
          </w:p>
        </w:tc>
        <w:tc>
          <w:tcPr>
            <w:tcW w:w="3148" w:type="dxa"/>
          </w:tcPr>
          <w:p w:rsidR="00D64292" w:rsidRPr="004517C2" w:rsidRDefault="00D64292" w:rsidP="00D5451F">
            <w:pPr>
              <w:spacing w:line="300" w:lineRule="exact"/>
              <w:rPr>
                <w:rFonts w:ascii="標楷體" w:hAnsi="標楷體"/>
                <w:sz w:val="24"/>
                <w:szCs w:val="24"/>
              </w:rPr>
            </w:pPr>
            <w:r w:rsidRPr="004517C2">
              <w:rPr>
                <w:rFonts w:ascii="標楷體" w:hAnsi="標楷體" w:hint="eastAsia"/>
                <w:sz w:val="24"/>
                <w:szCs w:val="24"/>
              </w:rPr>
              <w:t>通風井、冷卻水塔位置遷移：O6車站通風井Y及冷卻水塔自原共構基地遷移至人行道及民族二路分隔島</w:t>
            </w:r>
          </w:p>
        </w:tc>
        <w:tc>
          <w:tcPr>
            <w:tcW w:w="1051" w:type="dxa"/>
            <w:vAlign w:val="center"/>
          </w:tcPr>
          <w:p w:rsidR="00D64292" w:rsidRPr="004517C2" w:rsidRDefault="00D64292" w:rsidP="008209E5">
            <w:pPr>
              <w:rPr>
                <w:rFonts w:ascii="標楷體" w:hAnsi="標楷體"/>
                <w:sz w:val="24"/>
                <w:szCs w:val="24"/>
              </w:rPr>
            </w:pPr>
            <w:r w:rsidRPr="004517C2">
              <w:rPr>
                <w:rFonts w:ascii="標楷體" w:hAnsi="標楷體" w:hint="eastAsia"/>
                <w:sz w:val="24"/>
                <w:szCs w:val="24"/>
              </w:rPr>
              <w:t>SUO06</w:t>
            </w:r>
          </w:p>
        </w:tc>
        <w:tc>
          <w:tcPr>
            <w:tcW w:w="1067" w:type="dxa"/>
            <w:vAlign w:val="center"/>
          </w:tcPr>
          <w:p w:rsidR="00D64292" w:rsidRPr="004517C2" w:rsidRDefault="00D64292" w:rsidP="008209E5">
            <w:pPr>
              <w:jc w:val="right"/>
              <w:rPr>
                <w:rFonts w:ascii="標楷體" w:hAnsi="標楷體"/>
                <w:sz w:val="24"/>
                <w:szCs w:val="24"/>
              </w:rPr>
            </w:pPr>
            <w:r w:rsidRPr="004517C2">
              <w:rPr>
                <w:rFonts w:ascii="標楷體" w:hAnsi="標楷體" w:hint="eastAsia"/>
                <w:sz w:val="24"/>
                <w:szCs w:val="24"/>
              </w:rPr>
              <w:t>9.1419</w:t>
            </w:r>
          </w:p>
        </w:tc>
        <w:tc>
          <w:tcPr>
            <w:tcW w:w="1435" w:type="dxa"/>
            <w:vAlign w:val="center"/>
          </w:tcPr>
          <w:p w:rsidR="00D64292" w:rsidRPr="004517C2" w:rsidRDefault="00D64292" w:rsidP="008209E5">
            <w:pPr>
              <w:jc w:val="right"/>
              <w:rPr>
                <w:rFonts w:ascii="標楷體" w:hAnsi="標楷體"/>
                <w:sz w:val="24"/>
                <w:szCs w:val="24"/>
              </w:rPr>
            </w:pPr>
            <w:r w:rsidRPr="004517C2">
              <w:rPr>
                <w:rFonts w:ascii="標楷體" w:hAnsi="標楷體" w:hint="eastAsia"/>
                <w:sz w:val="24"/>
                <w:szCs w:val="24"/>
              </w:rPr>
              <w:t>13.2336</w:t>
            </w:r>
          </w:p>
        </w:tc>
        <w:tc>
          <w:tcPr>
            <w:tcW w:w="1091" w:type="dxa"/>
            <w:tcBorders>
              <w:right w:val="single" w:sz="4" w:space="0" w:color="auto"/>
            </w:tcBorders>
            <w:vAlign w:val="center"/>
          </w:tcPr>
          <w:p w:rsidR="00D64292" w:rsidRPr="004517C2" w:rsidRDefault="00D64292" w:rsidP="008209E5">
            <w:pPr>
              <w:jc w:val="right"/>
              <w:rPr>
                <w:rFonts w:ascii="標楷體" w:hAnsi="標楷體" w:cs="新細明體"/>
                <w:color w:val="000000"/>
                <w:sz w:val="24"/>
                <w:szCs w:val="24"/>
              </w:rPr>
            </w:pPr>
            <w:r w:rsidRPr="004517C2">
              <w:rPr>
                <w:rFonts w:ascii="標楷體" w:hAnsi="標楷體" w:hint="eastAsia"/>
                <w:color w:val="000000"/>
                <w:sz w:val="24"/>
                <w:szCs w:val="24"/>
              </w:rPr>
              <w:t>4.0917</w:t>
            </w:r>
          </w:p>
        </w:tc>
        <w:tc>
          <w:tcPr>
            <w:tcW w:w="1296" w:type="dxa"/>
            <w:tcBorders>
              <w:left w:val="single" w:sz="4" w:space="0" w:color="auto"/>
            </w:tcBorders>
            <w:vAlign w:val="center"/>
          </w:tcPr>
          <w:p w:rsidR="00D64292" w:rsidRPr="004517C2" w:rsidRDefault="00D64292" w:rsidP="008209E5">
            <w:pPr>
              <w:jc w:val="right"/>
              <w:rPr>
                <w:rFonts w:ascii="標楷體" w:hAnsi="標楷體"/>
                <w:color w:val="000000"/>
                <w:sz w:val="24"/>
                <w:szCs w:val="24"/>
              </w:rPr>
            </w:pPr>
            <w:r w:rsidRPr="004517C2">
              <w:rPr>
                <w:rFonts w:ascii="標楷體" w:hAnsi="標楷體" w:hint="eastAsia"/>
                <w:color w:val="000000"/>
                <w:sz w:val="24"/>
                <w:szCs w:val="24"/>
              </w:rPr>
              <w:t>44.76</w:t>
            </w:r>
          </w:p>
        </w:tc>
      </w:tr>
      <w:tr w:rsidR="00D64292" w:rsidRPr="004517C2" w:rsidTr="008209E5">
        <w:trPr>
          <w:jc w:val="center"/>
        </w:trPr>
        <w:tc>
          <w:tcPr>
            <w:tcW w:w="1037" w:type="dxa"/>
          </w:tcPr>
          <w:p w:rsidR="00D64292" w:rsidRPr="004517C2" w:rsidRDefault="00D64292" w:rsidP="00231851">
            <w:pPr>
              <w:rPr>
                <w:rFonts w:ascii="標楷體" w:hAnsi="標楷體"/>
                <w:sz w:val="24"/>
                <w:szCs w:val="24"/>
              </w:rPr>
            </w:pPr>
            <w:r w:rsidRPr="004517C2">
              <w:rPr>
                <w:rFonts w:ascii="標楷體" w:hAnsi="標楷體" w:hint="eastAsia"/>
                <w:sz w:val="24"/>
                <w:szCs w:val="24"/>
              </w:rPr>
              <w:t>O10</w:t>
            </w:r>
          </w:p>
        </w:tc>
        <w:tc>
          <w:tcPr>
            <w:tcW w:w="3148" w:type="dxa"/>
          </w:tcPr>
          <w:p w:rsidR="00D64292" w:rsidRPr="004517C2" w:rsidRDefault="00D64292" w:rsidP="00D5451F">
            <w:pPr>
              <w:spacing w:line="300" w:lineRule="exact"/>
              <w:rPr>
                <w:rFonts w:ascii="標楷體" w:hAnsi="標楷體"/>
                <w:sz w:val="24"/>
                <w:szCs w:val="24"/>
              </w:rPr>
            </w:pPr>
            <w:r w:rsidRPr="004517C2">
              <w:rPr>
                <w:rFonts w:ascii="標楷體" w:hAnsi="標楷體" w:hint="eastAsia"/>
                <w:sz w:val="24"/>
                <w:szCs w:val="24"/>
              </w:rPr>
              <w:t xml:space="preserve">新增出入口及通道：O10車站配合公車處建軍站聯合開發需要，調整並增設車站出入口及相關通道 </w:t>
            </w:r>
          </w:p>
        </w:tc>
        <w:tc>
          <w:tcPr>
            <w:tcW w:w="1051" w:type="dxa"/>
            <w:vAlign w:val="center"/>
          </w:tcPr>
          <w:p w:rsidR="00D64292" w:rsidRPr="004517C2" w:rsidRDefault="00D64292" w:rsidP="008209E5">
            <w:pPr>
              <w:rPr>
                <w:rFonts w:ascii="標楷體" w:hAnsi="標楷體"/>
                <w:sz w:val="24"/>
                <w:szCs w:val="24"/>
              </w:rPr>
            </w:pPr>
            <w:r w:rsidRPr="004517C2">
              <w:rPr>
                <w:rFonts w:ascii="標楷體" w:hAnsi="標楷體" w:hint="eastAsia"/>
                <w:sz w:val="24"/>
                <w:szCs w:val="24"/>
              </w:rPr>
              <w:t>SUO10</w:t>
            </w:r>
          </w:p>
        </w:tc>
        <w:tc>
          <w:tcPr>
            <w:tcW w:w="1067" w:type="dxa"/>
            <w:vAlign w:val="center"/>
          </w:tcPr>
          <w:p w:rsidR="00D64292" w:rsidRPr="004517C2" w:rsidRDefault="00D64292" w:rsidP="008209E5">
            <w:pPr>
              <w:jc w:val="right"/>
              <w:rPr>
                <w:rFonts w:ascii="標楷體" w:hAnsi="標楷體"/>
                <w:sz w:val="24"/>
                <w:szCs w:val="24"/>
              </w:rPr>
            </w:pPr>
            <w:r w:rsidRPr="004517C2">
              <w:rPr>
                <w:rFonts w:ascii="標楷體" w:hAnsi="標楷體" w:hint="eastAsia"/>
                <w:sz w:val="24"/>
                <w:szCs w:val="24"/>
              </w:rPr>
              <w:t>9.7310</w:t>
            </w:r>
          </w:p>
        </w:tc>
        <w:tc>
          <w:tcPr>
            <w:tcW w:w="1435" w:type="dxa"/>
            <w:vAlign w:val="center"/>
          </w:tcPr>
          <w:p w:rsidR="00D64292" w:rsidRPr="004517C2" w:rsidRDefault="00D64292" w:rsidP="008209E5">
            <w:pPr>
              <w:jc w:val="right"/>
              <w:rPr>
                <w:rFonts w:ascii="標楷體" w:hAnsi="標楷體"/>
                <w:sz w:val="24"/>
                <w:szCs w:val="24"/>
              </w:rPr>
            </w:pPr>
            <w:r w:rsidRPr="004517C2">
              <w:rPr>
                <w:rFonts w:ascii="標楷體" w:hAnsi="標楷體" w:hint="eastAsia"/>
                <w:sz w:val="24"/>
                <w:szCs w:val="24"/>
              </w:rPr>
              <w:t>12.5006</w:t>
            </w:r>
          </w:p>
        </w:tc>
        <w:tc>
          <w:tcPr>
            <w:tcW w:w="1091" w:type="dxa"/>
            <w:tcBorders>
              <w:right w:val="single" w:sz="4" w:space="0" w:color="auto"/>
            </w:tcBorders>
            <w:vAlign w:val="center"/>
          </w:tcPr>
          <w:p w:rsidR="00D64292" w:rsidRPr="004517C2" w:rsidRDefault="00D64292" w:rsidP="008209E5">
            <w:pPr>
              <w:jc w:val="right"/>
              <w:rPr>
                <w:rFonts w:ascii="標楷體" w:hAnsi="標楷體" w:cs="新細明體"/>
                <w:color w:val="000000"/>
                <w:sz w:val="24"/>
                <w:szCs w:val="24"/>
              </w:rPr>
            </w:pPr>
            <w:r w:rsidRPr="004517C2">
              <w:rPr>
                <w:rFonts w:ascii="標楷體" w:hAnsi="標楷體" w:hint="eastAsia"/>
                <w:color w:val="000000"/>
                <w:sz w:val="24"/>
                <w:szCs w:val="24"/>
              </w:rPr>
              <w:t>2.7696</w:t>
            </w:r>
          </w:p>
        </w:tc>
        <w:tc>
          <w:tcPr>
            <w:tcW w:w="1296" w:type="dxa"/>
            <w:tcBorders>
              <w:left w:val="single" w:sz="4" w:space="0" w:color="auto"/>
            </w:tcBorders>
            <w:vAlign w:val="center"/>
          </w:tcPr>
          <w:p w:rsidR="00D64292" w:rsidRPr="004517C2" w:rsidRDefault="00D64292" w:rsidP="008209E5">
            <w:pPr>
              <w:jc w:val="right"/>
              <w:rPr>
                <w:rFonts w:ascii="標楷體" w:hAnsi="標楷體"/>
                <w:color w:val="000000"/>
                <w:sz w:val="24"/>
                <w:szCs w:val="24"/>
              </w:rPr>
            </w:pPr>
            <w:r w:rsidRPr="004517C2">
              <w:rPr>
                <w:rFonts w:ascii="標楷體" w:hAnsi="標楷體" w:hint="eastAsia"/>
                <w:color w:val="000000"/>
                <w:sz w:val="24"/>
                <w:szCs w:val="24"/>
              </w:rPr>
              <w:t>28.46</w:t>
            </w:r>
          </w:p>
        </w:tc>
      </w:tr>
      <w:tr w:rsidR="00D64292" w:rsidRPr="004517C2" w:rsidTr="008209E5">
        <w:trPr>
          <w:jc w:val="center"/>
        </w:trPr>
        <w:tc>
          <w:tcPr>
            <w:tcW w:w="1037" w:type="dxa"/>
          </w:tcPr>
          <w:p w:rsidR="00D64292" w:rsidRPr="004517C2" w:rsidRDefault="00D64292" w:rsidP="00231851">
            <w:pPr>
              <w:rPr>
                <w:rFonts w:ascii="標楷體" w:hAnsi="標楷體"/>
                <w:sz w:val="24"/>
                <w:szCs w:val="24"/>
              </w:rPr>
            </w:pPr>
            <w:r w:rsidRPr="004517C2">
              <w:rPr>
                <w:rFonts w:ascii="標楷體" w:hAnsi="標楷體" w:hint="eastAsia"/>
                <w:sz w:val="24"/>
                <w:szCs w:val="24"/>
              </w:rPr>
              <w:t>O5/R10</w:t>
            </w:r>
          </w:p>
        </w:tc>
        <w:tc>
          <w:tcPr>
            <w:tcW w:w="3148" w:type="dxa"/>
          </w:tcPr>
          <w:p w:rsidR="00D64292" w:rsidRPr="004517C2" w:rsidRDefault="00D64292" w:rsidP="00D5451F">
            <w:pPr>
              <w:spacing w:line="300" w:lineRule="exact"/>
              <w:rPr>
                <w:rFonts w:ascii="標楷體" w:hAnsi="標楷體"/>
                <w:sz w:val="24"/>
                <w:szCs w:val="24"/>
              </w:rPr>
            </w:pPr>
            <w:r w:rsidRPr="004517C2">
              <w:rPr>
                <w:rFonts w:ascii="標楷體" w:hAnsi="標楷體" w:hint="eastAsia"/>
                <w:sz w:val="24"/>
                <w:szCs w:val="24"/>
              </w:rPr>
              <w:t>出入口及通風井位置遷移：O5/R10車站之出入口A2及通風井V之位置自原位置遷移至人行道及圓環槽化島，並考量中山路圓環北側東西向行人穿越之需求，增設地下通道及出入口A2</w:t>
            </w:r>
            <w:r w:rsidRPr="004517C2">
              <w:rPr>
                <w:rFonts w:ascii="標楷體" w:hAnsi="標楷體" w:hint="eastAsia"/>
                <w:sz w:val="24"/>
                <w:szCs w:val="24"/>
                <w:vertAlign w:val="superscript"/>
              </w:rPr>
              <w:t>，</w:t>
            </w:r>
          </w:p>
        </w:tc>
        <w:tc>
          <w:tcPr>
            <w:tcW w:w="1051" w:type="dxa"/>
            <w:vAlign w:val="center"/>
          </w:tcPr>
          <w:p w:rsidR="00D64292" w:rsidRPr="004517C2" w:rsidRDefault="00D64292" w:rsidP="008209E5">
            <w:pPr>
              <w:rPr>
                <w:rFonts w:ascii="標楷體" w:hAnsi="標楷體"/>
                <w:sz w:val="24"/>
                <w:szCs w:val="24"/>
              </w:rPr>
            </w:pPr>
            <w:r w:rsidRPr="004517C2">
              <w:rPr>
                <w:rFonts w:ascii="標楷體" w:hAnsi="標楷體" w:hint="eastAsia"/>
                <w:sz w:val="24"/>
                <w:szCs w:val="24"/>
              </w:rPr>
              <w:t>SUO05</w:t>
            </w:r>
          </w:p>
        </w:tc>
        <w:tc>
          <w:tcPr>
            <w:tcW w:w="1067" w:type="dxa"/>
            <w:vAlign w:val="center"/>
          </w:tcPr>
          <w:p w:rsidR="00D64292" w:rsidRPr="004517C2" w:rsidRDefault="00D64292" w:rsidP="008209E5">
            <w:pPr>
              <w:jc w:val="right"/>
              <w:rPr>
                <w:rFonts w:ascii="標楷體" w:hAnsi="標楷體"/>
                <w:sz w:val="24"/>
                <w:szCs w:val="24"/>
              </w:rPr>
            </w:pPr>
            <w:r w:rsidRPr="004517C2">
              <w:rPr>
                <w:rFonts w:ascii="標楷體" w:hAnsi="標楷體" w:hint="eastAsia"/>
                <w:sz w:val="24"/>
                <w:szCs w:val="24"/>
              </w:rPr>
              <w:t>14.3309</w:t>
            </w:r>
          </w:p>
        </w:tc>
        <w:tc>
          <w:tcPr>
            <w:tcW w:w="1435" w:type="dxa"/>
            <w:vAlign w:val="center"/>
          </w:tcPr>
          <w:p w:rsidR="00D64292" w:rsidRPr="004517C2" w:rsidRDefault="00D64292" w:rsidP="008209E5">
            <w:pPr>
              <w:jc w:val="right"/>
              <w:rPr>
                <w:rFonts w:ascii="標楷體" w:hAnsi="標楷體"/>
                <w:sz w:val="24"/>
                <w:szCs w:val="24"/>
              </w:rPr>
            </w:pPr>
            <w:r w:rsidRPr="004517C2">
              <w:rPr>
                <w:rFonts w:ascii="標楷體" w:hAnsi="標楷體" w:hint="eastAsia"/>
                <w:sz w:val="24"/>
                <w:szCs w:val="24"/>
              </w:rPr>
              <w:t>16.5207</w:t>
            </w:r>
          </w:p>
        </w:tc>
        <w:tc>
          <w:tcPr>
            <w:tcW w:w="1091" w:type="dxa"/>
            <w:tcBorders>
              <w:right w:val="single" w:sz="4" w:space="0" w:color="auto"/>
            </w:tcBorders>
            <w:vAlign w:val="center"/>
          </w:tcPr>
          <w:p w:rsidR="00D64292" w:rsidRPr="004517C2" w:rsidRDefault="00D64292" w:rsidP="008209E5">
            <w:pPr>
              <w:jc w:val="right"/>
              <w:rPr>
                <w:rFonts w:ascii="標楷體" w:hAnsi="標楷體" w:cs="新細明體"/>
                <w:color w:val="000000"/>
                <w:sz w:val="24"/>
                <w:szCs w:val="24"/>
              </w:rPr>
            </w:pPr>
            <w:r w:rsidRPr="004517C2">
              <w:rPr>
                <w:rFonts w:ascii="標楷體" w:hAnsi="標楷體" w:hint="eastAsia"/>
                <w:color w:val="000000"/>
                <w:sz w:val="24"/>
                <w:szCs w:val="24"/>
              </w:rPr>
              <w:t>2.1898</w:t>
            </w:r>
          </w:p>
        </w:tc>
        <w:tc>
          <w:tcPr>
            <w:tcW w:w="1296" w:type="dxa"/>
            <w:tcBorders>
              <w:left w:val="single" w:sz="4" w:space="0" w:color="auto"/>
            </w:tcBorders>
            <w:vAlign w:val="center"/>
          </w:tcPr>
          <w:p w:rsidR="00D64292" w:rsidRPr="004517C2" w:rsidRDefault="00D64292" w:rsidP="008209E5">
            <w:pPr>
              <w:jc w:val="right"/>
              <w:rPr>
                <w:rFonts w:ascii="標楷體" w:hAnsi="標楷體"/>
                <w:color w:val="000000"/>
                <w:sz w:val="24"/>
                <w:szCs w:val="24"/>
              </w:rPr>
            </w:pPr>
            <w:r w:rsidRPr="004517C2">
              <w:rPr>
                <w:rFonts w:ascii="標楷體" w:hAnsi="標楷體" w:hint="eastAsia"/>
                <w:color w:val="000000"/>
                <w:sz w:val="24"/>
                <w:szCs w:val="24"/>
              </w:rPr>
              <w:t>15.28</w:t>
            </w:r>
          </w:p>
        </w:tc>
      </w:tr>
      <w:tr w:rsidR="00D64292" w:rsidRPr="004517C2" w:rsidTr="008209E5">
        <w:trPr>
          <w:jc w:val="center"/>
        </w:trPr>
        <w:tc>
          <w:tcPr>
            <w:tcW w:w="1037" w:type="dxa"/>
          </w:tcPr>
          <w:p w:rsidR="00D64292" w:rsidRPr="004517C2" w:rsidRDefault="00D64292" w:rsidP="00231851">
            <w:pPr>
              <w:rPr>
                <w:rFonts w:ascii="標楷體" w:hAnsi="標楷體"/>
                <w:sz w:val="24"/>
                <w:szCs w:val="24"/>
              </w:rPr>
            </w:pPr>
            <w:r w:rsidRPr="004517C2">
              <w:rPr>
                <w:rFonts w:ascii="標楷體" w:hAnsi="標楷體" w:hint="eastAsia"/>
                <w:sz w:val="24"/>
                <w:szCs w:val="24"/>
              </w:rPr>
              <w:t>R23</w:t>
            </w:r>
          </w:p>
        </w:tc>
        <w:tc>
          <w:tcPr>
            <w:tcW w:w="3148" w:type="dxa"/>
          </w:tcPr>
          <w:p w:rsidR="00D64292" w:rsidRPr="004517C2" w:rsidRDefault="00D64292" w:rsidP="00D5451F">
            <w:pPr>
              <w:spacing w:line="300" w:lineRule="exact"/>
              <w:rPr>
                <w:rFonts w:ascii="標楷體" w:hAnsi="標楷體"/>
                <w:sz w:val="24"/>
                <w:szCs w:val="24"/>
              </w:rPr>
            </w:pPr>
            <w:r w:rsidRPr="004517C2">
              <w:rPr>
                <w:rFonts w:ascii="標楷體" w:hAnsi="標楷體" w:hint="eastAsia"/>
                <w:sz w:val="24"/>
                <w:szCs w:val="24"/>
              </w:rPr>
              <w:t>與台鐵橋頭站共構：R23車站之出入口、連接通道及台鐵橋頭車站；不含台鐵橋頭站之軌道遷移、月台修改及舊站處理等</w:t>
            </w:r>
          </w:p>
        </w:tc>
        <w:tc>
          <w:tcPr>
            <w:tcW w:w="1051" w:type="dxa"/>
            <w:vAlign w:val="center"/>
          </w:tcPr>
          <w:p w:rsidR="00D64292" w:rsidRPr="004517C2" w:rsidRDefault="00D64292" w:rsidP="008209E5">
            <w:pPr>
              <w:rPr>
                <w:rFonts w:ascii="標楷體" w:hAnsi="標楷體"/>
                <w:sz w:val="24"/>
                <w:szCs w:val="24"/>
              </w:rPr>
            </w:pPr>
            <w:r w:rsidRPr="004517C2">
              <w:rPr>
                <w:rFonts w:ascii="標楷體" w:hAnsi="標楷體" w:hint="eastAsia"/>
                <w:sz w:val="24"/>
                <w:szCs w:val="24"/>
              </w:rPr>
              <w:t>SER23</w:t>
            </w:r>
          </w:p>
        </w:tc>
        <w:tc>
          <w:tcPr>
            <w:tcW w:w="1067" w:type="dxa"/>
            <w:vAlign w:val="center"/>
          </w:tcPr>
          <w:p w:rsidR="00D64292" w:rsidRPr="004517C2" w:rsidRDefault="00D64292" w:rsidP="008209E5">
            <w:pPr>
              <w:jc w:val="right"/>
              <w:rPr>
                <w:rFonts w:ascii="標楷體" w:hAnsi="標楷體"/>
                <w:sz w:val="24"/>
                <w:szCs w:val="24"/>
              </w:rPr>
            </w:pPr>
            <w:r w:rsidRPr="004517C2">
              <w:rPr>
                <w:rFonts w:ascii="標楷體" w:hAnsi="標楷體" w:hint="eastAsia"/>
                <w:sz w:val="24"/>
                <w:szCs w:val="24"/>
              </w:rPr>
              <w:t>3.1926</w:t>
            </w:r>
          </w:p>
        </w:tc>
        <w:tc>
          <w:tcPr>
            <w:tcW w:w="1435" w:type="dxa"/>
            <w:vAlign w:val="center"/>
          </w:tcPr>
          <w:p w:rsidR="00D64292" w:rsidRPr="004517C2" w:rsidRDefault="00D64292" w:rsidP="008209E5">
            <w:pPr>
              <w:jc w:val="right"/>
              <w:rPr>
                <w:rFonts w:ascii="標楷體" w:hAnsi="標楷體"/>
                <w:sz w:val="24"/>
                <w:szCs w:val="24"/>
              </w:rPr>
            </w:pPr>
            <w:r w:rsidRPr="004517C2">
              <w:rPr>
                <w:rFonts w:ascii="標楷體" w:hAnsi="標楷體" w:hint="eastAsia"/>
                <w:sz w:val="24"/>
                <w:szCs w:val="24"/>
              </w:rPr>
              <w:t>5.9437</w:t>
            </w:r>
          </w:p>
        </w:tc>
        <w:tc>
          <w:tcPr>
            <w:tcW w:w="1091" w:type="dxa"/>
            <w:tcBorders>
              <w:right w:val="single" w:sz="4" w:space="0" w:color="auto"/>
            </w:tcBorders>
            <w:vAlign w:val="center"/>
          </w:tcPr>
          <w:p w:rsidR="00D64292" w:rsidRPr="004517C2" w:rsidRDefault="00D64292" w:rsidP="008209E5">
            <w:pPr>
              <w:jc w:val="right"/>
              <w:rPr>
                <w:rFonts w:ascii="標楷體" w:hAnsi="標楷體" w:cs="新細明體"/>
                <w:color w:val="000000"/>
                <w:sz w:val="24"/>
                <w:szCs w:val="24"/>
              </w:rPr>
            </w:pPr>
            <w:r w:rsidRPr="004517C2">
              <w:rPr>
                <w:rFonts w:ascii="標楷體" w:hAnsi="標楷體" w:hint="eastAsia"/>
                <w:color w:val="000000"/>
                <w:sz w:val="24"/>
                <w:szCs w:val="24"/>
              </w:rPr>
              <w:t>2.7511</w:t>
            </w:r>
          </w:p>
        </w:tc>
        <w:tc>
          <w:tcPr>
            <w:tcW w:w="1296" w:type="dxa"/>
            <w:tcBorders>
              <w:left w:val="single" w:sz="4" w:space="0" w:color="auto"/>
            </w:tcBorders>
            <w:vAlign w:val="center"/>
          </w:tcPr>
          <w:p w:rsidR="00D64292" w:rsidRPr="004517C2" w:rsidRDefault="00D64292" w:rsidP="008209E5">
            <w:pPr>
              <w:jc w:val="right"/>
              <w:rPr>
                <w:rFonts w:ascii="標楷體" w:hAnsi="標楷體"/>
                <w:color w:val="000000"/>
                <w:sz w:val="24"/>
                <w:szCs w:val="24"/>
              </w:rPr>
            </w:pPr>
            <w:r w:rsidRPr="004517C2">
              <w:rPr>
                <w:rFonts w:ascii="標楷體" w:hAnsi="標楷體" w:hint="eastAsia"/>
                <w:color w:val="000000"/>
                <w:sz w:val="24"/>
                <w:szCs w:val="24"/>
              </w:rPr>
              <w:t>86.17</w:t>
            </w:r>
          </w:p>
        </w:tc>
      </w:tr>
      <w:tr w:rsidR="00D64292" w:rsidRPr="004517C2" w:rsidTr="008209E5">
        <w:trPr>
          <w:jc w:val="center"/>
        </w:trPr>
        <w:tc>
          <w:tcPr>
            <w:tcW w:w="1037" w:type="dxa"/>
          </w:tcPr>
          <w:p w:rsidR="00D64292" w:rsidRPr="004517C2" w:rsidRDefault="00D64292" w:rsidP="00231851">
            <w:pPr>
              <w:rPr>
                <w:rFonts w:ascii="標楷體" w:hAnsi="標楷體"/>
                <w:sz w:val="24"/>
                <w:szCs w:val="24"/>
              </w:rPr>
            </w:pPr>
            <w:r w:rsidRPr="004517C2">
              <w:rPr>
                <w:rFonts w:ascii="標楷體" w:hAnsi="標楷體" w:hint="eastAsia"/>
                <w:sz w:val="24"/>
                <w:szCs w:val="24"/>
              </w:rPr>
              <w:t>O7</w:t>
            </w:r>
          </w:p>
        </w:tc>
        <w:tc>
          <w:tcPr>
            <w:tcW w:w="3148" w:type="dxa"/>
          </w:tcPr>
          <w:p w:rsidR="00D64292" w:rsidRPr="004517C2" w:rsidRDefault="00D64292" w:rsidP="00D5451F">
            <w:pPr>
              <w:spacing w:line="300" w:lineRule="exact"/>
              <w:rPr>
                <w:rFonts w:ascii="標楷體" w:hAnsi="標楷體"/>
                <w:sz w:val="24"/>
                <w:szCs w:val="24"/>
              </w:rPr>
            </w:pPr>
            <w:r w:rsidRPr="004517C2">
              <w:rPr>
                <w:rFonts w:ascii="標楷體" w:hAnsi="標楷體" w:hint="eastAsia"/>
                <w:sz w:val="24"/>
                <w:szCs w:val="24"/>
              </w:rPr>
              <w:t>通風井位置遷移：O7車站通風井X自原位置遷移至北側加油站旁</w:t>
            </w:r>
          </w:p>
        </w:tc>
        <w:tc>
          <w:tcPr>
            <w:tcW w:w="1051" w:type="dxa"/>
            <w:vAlign w:val="center"/>
          </w:tcPr>
          <w:p w:rsidR="00D64292" w:rsidRPr="004517C2" w:rsidRDefault="00D64292" w:rsidP="008209E5">
            <w:pPr>
              <w:rPr>
                <w:rFonts w:ascii="標楷體" w:hAnsi="標楷體"/>
                <w:sz w:val="24"/>
                <w:szCs w:val="24"/>
              </w:rPr>
            </w:pPr>
            <w:r w:rsidRPr="004517C2">
              <w:rPr>
                <w:rFonts w:ascii="標楷體" w:hAnsi="標楷體" w:hint="eastAsia"/>
                <w:sz w:val="24"/>
                <w:szCs w:val="24"/>
              </w:rPr>
              <w:t>SUO07</w:t>
            </w:r>
          </w:p>
        </w:tc>
        <w:tc>
          <w:tcPr>
            <w:tcW w:w="1067" w:type="dxa"/>
            <w:vAlign w:val="center"/>
          </w:tcPr>
          <w:p w:rsidR="00D64292" w:rsidRPr="004517C2" w:rsidRDefault="00D64292" w:rsidP="008209E5">
            <w:pPr>
              <w:jc w:val="right"/>
              <w:rPr>
                <w:rFonts w:ascii="標楷體" w:hAnsi="標楷體"/>
                <w:sz w:val="24"/>
                <w:szCs w:val="24"/>
              </w:rPr>
            </w:pPr>
            <w:r w:rsidRPr="004517C2">
              <w:rPr>
                <w:rFonts w:ascii="標楷體" w:hAnsi="標楷體" w:hint="eastAsia"/>
                <w:sz w:val="24"/>
                <w:szCs w:val="24"/>
              </w:rPr>
              <w:t>10.7088</w:t>
            </w:r>
          </w:p>
        </w:tc>
        <w:tc>
          <w:tcPr>
            <w:tcW w:w="1435" w:type="dxa"/>
            <w:vAlign w:val="center"/>
          </w:tcPr>
          <w:p w:rsidR="00D64292" w:rsidRPr="004517C2" w:rsidRDefault="00D64292" w:rsidP="008209E5">
            <w:pPr>
              <w:jc w:val="right"/>
              <w:rPr>
                <w:rFonts w:ascii="標楷體" w:hAnsi="標楷體"/>
                <w:sz w:val="24"/>
                <w:szCs w:val="24"/>
              </w:rPr>
            </w:pPr>
            <w:r w:rsidRPr="004517C2">
              <w:rPr>
                <w:rFonts w:ascii="標楷體" w:hAnsi="標楷體" w:hint="eastAsia"/>
                <w:sz w:val="24"/>
                <w:szCs w:val="24"/>
              </w:rPr>
              <w:t>13.5189</w:t>
            </w:r>
          </w:p>
        </w:tc>
        <w:tc>
          <w:tcPr>
            <w:tcW w:w="1091" w:type="dxa"/>
            <w:tcBorders>
              <w:right w:val="single" w:sz="4" w:space="0" w:color="auto"/>
            </w:tcBorders>
            <w:vAlign w:val="center"/>
          </w:tcPr>
          <w:p w:rsidR="00D64292" w:rsidRPr="004517C2" w:rsidRDefault="00D64292" w:rsidP="008209E5">
            <w:pPr>
              <w:jc w:val="right"/>
              <w:rPr>
                <w:rFonts w:ascii="標楷體" w:hAnsi="標楷體" w:cs="新細明體"/>
                <w:color w:val="000000"/>
                <w:sz w:val="24"/>
                <w:szCs w:val="24"/>
              </w:rPr>
            </w:pPr>
            <w:r w:rsidRPr="004517C2">
              <w:rPr>
                <w:rFonts w:ascii="標楷體" w:hAnsi="標楷體" w:hint="eastAsia"/>
                <w:color w:val="000000"/>
                <w:sz w:val="24"/>
                <w:szCs w:val="24"/>
              </w:rPr>
              <w:t>2.8101</w:t>
            </w:r>
          </w:p>
        </w:tc>
        <w:tc>
          <w:tcPr>
            <w:tcW w:w="1296" w:type="dxa"/>
            <w:tcBorders>
              <w:left w:val="single" w:sz="4" w:space="0" w:color="auto"/>
            </w:tcBorders>
            <w:vAlign w:val="center"/>
          </w:tcPr>
          <w:p w:rsidR="00D64292" w:rsidRPr="004517C2" w:rsidRDefault="00D64292" w:rsidP="008209E5">
            <w:pPr>
              <w:jc w:val="right"/>
              <w:rPr>
                <w:rFonts w:ascii="標楷體" w:hAnsi="標楷體"/>
                <w:color w:val="000000"/>
                <w:sz w:val="24"/>
                <w:szCs w:val="24"/>
              </w:rPr>
            </w:pPr>
            <w:r w:rsidRPr="004517C2">
              <w:rPr>
                <w:rFonts w:ascii="標楷體" w:hAnsi="標楷體" w:hint="eastAsia"/>
                <w:color w:val="000000"/>
                <w:sz w:val="24"/>
                <w:szCs w:val="24"/>
              </w:rPr>
              <w:t>26.24</w:t>
            </w:r>
          </w:p>
        </w:tc>
      </w:tr>
      <w:tr w:rsidR="00D5451F" w:rsidRPr="004517C2" w:rsidTr="00E97D6C">
        <w:trPr>
          <w:jc w:val="center"/>
        </w:trPr>
        <w:tc>
          <w:tcPr>
            <w:tcW w:w="4103" w:type="dxa"/>
            <w:gridSpan w:val="2"/>
          </w:tcPr>
          <w:p w:rsidR="00D5451F" w:rsidRPr="004517C2" w:rsidRDefault="00D5451F" w:rsidP="00D5451F">
            <w:pPr>
              <w:jc w:val="center"/>
              <w:rPr>
                <w:rFonts w:ascii="標楷體" w:hAnsi="標楷體"/>
                <w:sz w:val="24"/>
                <w:szCs w:val="24"/>
              </w:rPr>
            </w:pPr>
            <w:r w:rsidRPr="004517C2">
              <w:rPr>
                <w:rFonts w:ascii="標楷體" w:hAnsi="標楷體" w:hint="eastAsia"/>
                <w:sz w:val="24"/>
                <w:szCs w:val="24"/>
              </w:rPr>
              <w:t>合</w:t>
            </w:r>
            <w:r>
              <w:rPr>
                <w:rFonts w:ascii="標楷體" w:hAnsi="標楷體" w:hint="eastAsia"/>
                <w:sz w:val="24"/>
                <w:szCs w:val="24"/>
              </w:rPr>
              <w:t xml:space="preserve">               </w:t>
            </w:r>
            <w:r w:rsidRPr="004517C2">
              <w:rPr>
                <w:rFonts w:ascii="標楷體" w:hAnsi="標楷體" w:hint="eastAsia"/>
                <w:sz w:val="24"/>
                <w:szCs w:val="24"/>
              </w:rPr>
              <w:t>計</w:t>
            </w:r>
          </w:p>
        </w:tc>
        <w:tc>
          <w:tcPr>
            <w:tcW w:w="1051" w:type="dxa"/>
            <w:vAlign w:val="center"/>
          </w:tcPr>
          <w:p w:rsidR="00D5451F" w:rsidRPr="004517C2" w:rsidRDefault="00D5451F" w:rsidP="008209E5">
            <w:pPr>
              <w:rPr>
                <w:rFonts w:ascii="標楷體" w:hAnsi="標楷體"/>
                <w:sz w:val="24"/>
                <w:szCs w:val="24"/>
              </w:rPr>
            </w:pPr>
          </w:p>
        </w:tc>
        <w:tc>
          <w:tcPr>
            <w:tcW w:w="1067" w:type="dxa"/>
            <w:vAlign w:val="center"/>
          </w:tcPr>
          <w:p w:rsidR="00D5451F" w:rsidRPr="004517C2" w:rsidRDefault="00D5451F" w:rsidP="008209E5">
            <w:pPr>
              <w:jc w:val="right"/>
              <w:rPr>
                <w:rFonts w:ascii="標楷體" w:hAnsi="標楷體" w:cs="新細明體"/>
                <w:color w:val="000000"/>
                <w:sz w:val="24"/>
                <w:szCs w:val="24"/>
              </w:rPr>
            </w:pPr>
            <w:r w:rsidRPr="004517C2">
              <w:rPr>
                <w:rFonts w:ascii="標楷體" w:hAnsi="標楷體" w:hint="eastAsia"/>
                <w:color w:val="000000"/>
                <w:sz w:val="24"/>
                <w:szCs w:val="24"/>
              </w:rPr>
              <w:t>71.3657</w:t>
            </w:r>
          </w:p>
        </w:tc>
        <w:tc>
          <w:tcPr>
            <w:tcW w:w="1435" w:type="dxa"/>
            <w:vAlign w:val="center"/>
          </w:tcPr>
          <w:p w:rsidR="00D5451F" w:rsidRPr="004517C2" w:rsidRDefault="00D5451F" w:rsidP="008209E5">
            <w:pPr>
              <w:jc w:val="right"/>
              <w:rPr>
                <w:rFonts w:ascii="標楷體" w:hAnsi="標楷體" w:cs="新細明體"/>
                <w:color w:val="000000"/>
                <w:sz w:val="24"/>
                <w:szCs w:val="24"/>
              </w:rPr>
            </w:pPr>
            <w:r w:rsidRPr="004517C2">
              <w:rPr>
                <w:rFonts w:ascii="標楷體" w:hAnsi="標楷體" w:hint="eastAsia"/>
                <w:color w:val="000000"/>
                <w:sz w:val="24"/>
                <w:szCs w:val="24"/>
              </w:rPr>
              <w:t>101.7989</w:t>
            </w:r>
          </w:p>
        </w:tc>
        <w:tc>
          <w:tcPr>
            <w:tcW w:w="1091" w:type="dxa"/>
            <w:tcBorders>
              <w:right w:val="single" w:sz="4" w:space="0" w:color="auto"/>
            </w:tcBorders>
            <w:vAlign w:val="center"/>
          </w:tcPr>
          <w:p w:rsidR="00D5451F" w:rsidRPr="004517C2" w:rsidRDefault="00D5451F" w:rsidP="008209E5">
            <w:pPr>
              <w:jc w:val="right"/>
              <w:rPr>
                <w:rFonts w:ascii="標楷體" w:hAnsi="標楷體" w:cs="新細明體"/>
                <w:color w:val="000000"/>
                <w:sz w:val="24"/>
                <w:szCs w:val="24"/>
              </w:rPr>
            </w:pPr>
            <w:r w:rsidRPr="004517C2">
              <w:rPr>
                <w:rFonts w:ascii="標楷體" w:hAnsi="標楷體" w:hint="eastAsia"/>
                <w:color w:val="000000"/>
                <w:sz w:val="24"/>
                <w:szCs w:val="24"/>
              </w:rPr>
              <w:t>30.4332</w:t>
            </w:r>
          </w:p>
        </w:tc>
        <w:tc>
          <w:tcPr>
            <w:tcW w:w="1296" w:type="dxa"/>
            <w:tcBorders>
              <w:left w:val="single" w:sz="4" w:space="0" w:color="auto"/>
            </w:tcBorders>
            <w:vAlign w:val="center"/>
          </w:tcPr>
          <w:p w:rsidR="00D5451F" w:rsidRPr="004517C2" w:rsidRDefault="00D5451F" w:rsidP="008209E5">
            <w:pPr>
              <w:jc w:val="right"/>
              <w:rPr>
                <w:rFonts w:ascii="標楷體" w:hAnsi="標楷體"/>
                <w:color w:val="000000"/>
                <w:sz w:val="24"/>
                <w:szCs w:val="24"/>
              </w:rPr>
            </w:pPr>
            <w:r w:rsidRPr="004517C2">
              <w:rPr>
                <w:rFonts w:ascii="標楷體" w:hAnsi="標楷體" w:hint="eastAsia"/>
                <w:color w:val="000000"/>
                <w:sz w:val="24"/>
                <w:szCs w:val="24"/>
              </w:rPr>
              <w:t>42.64</w:t>
            </w:r>
          </w:p>
        </w:tc>
      </w:tr>
    </w:tbl>
    <w:p w:rsidR="00D64292" w:rsidRPr="004517C2" w:rsidRDefault="00D64292" w:rsidP="00D64292">
      <w:pPr>
        <w:spacing w:line="240" w:lineRule="exact"/>
        <w:ind w:leftChars="-125" w:left="2" w:hangingChars="194" w:hanging="427"/>
        <w:rPr>
          <w:rFonts w:ascii="標楷體" w:hAnsi="標楷體"/>
          <w:sz w:val="20"/>
        </w:rPr>
      </w:pPr>
      <w:r w:rsidRPr="004517C2">
        <w:rPr>
          <w:rFonts w:ascii="標楷體" w:hAnsi="標楷體" w:hint="eastAsia"/>
          <w:sz w:val="20"/>
        </w:rPr>
        <w:lastRenderedPageBreak/>
        <w:t xml:space="preserve">工程項目：合約附件C4.1 </w:t>
      </w:r>
    </w:p>
    <w:p w:rsidR="00C46831" w:rsidRPr="004517C2" w:rsidRDefault="004B7F04" w:rsidP="00A4659B">
      <w:pPr>
        <w:spacing w:line="240" w:lineRule="exact"/>
        <w:ind w:leftChars="-125" w:left="2" w:hangingChars="194" w:hanging="427"/>
        <w:rPr>
          <w:rFonts w:ascii="標楷體" w:hAnsi="標楷體"/>
        </w:rPr>
      </w:pPr>
      <w:r w:rsidRPr="004517C2">
        <w:rPr>
          <w:rFonts w:ascii="標楷體" w:hAnsi="標楷體" w:hint="eastAsia"/>
          <w:sz w:val="20"/>
        </w:rPr>
        <w:t>資料來源：高捷公司，本院修正其格式</w:t>
      </w:r>
      <w:r w:rsidR="00C46831" w:rsidRPr="004517C2">
        <w:rPr>
          <w:rFonts w:ascii="標楷體" w:hAnsi="標楷體"/>
        </w:rPr>
        <w:br w:type="page"/>
      </w:r>
    </w:p>
    <w:p w:rsidR="00A834E1" w:rsidRPr="004517C2" w:rsidRDefault="00A834E1" w:rsidP="000E21E0">
      <w:pPr>
        <w:pStyle w:val="a0"/>
        <w:numPr>
          <w:ilvl w:val="0"/>
          <w:numId w:val="0"/>
        </w:numPr>
        <w:ind w:left="695" w:hanging="695"/>
        <w:rPr>
          <w:rFonts w:hAnsi="標楷體"/>
        </w:rPr>
      </w:pPr>
      <w:bookmarkStart w:id="460" w:name="_Toc293501977"/>
      <w:bookmarkStart w:id="461" w:name="_Toc293502350"/>
      <w:bookmarkStart w:id="462" w:name="_Toc293502473"/>
      <w:bookmarkStart w:id="463" w:name="_Toc294173322"/>
      <w:bookmarkStart w:id="464" w:name="_Toc294173958"/>
      <w:r w:rsidRPr="004517C2">
        <w:rPr>
          <w:rFonts w:hAnsi="標楷體" w:hint="eastAsia"/>
        </w:rPr>
        <w:t>表</w:t>
      </w:r>
      <w:r w:rsidR="000E21E0" w:rsidRPr="004517C2">
        <w:rPr>
          <w:rFonts w:hAnsi="標楷體" w:hint="eastAsia"/>
        </w:rPr>
        <w:t>八</w:t>
      </w:r>
      <w:r w:rsidRPr="004517C2">
        <w:rPr>
          <w:rFonts w:hAnsi="標楷體" w:hint="eastAsia"/>
        </w:rPr>
        <w:t xml:space="preserve"> 高捷公司歷年財務報表之表達：應付權利金(負債)</w:t>
      </w:r>
      <w:bookmarkEnd w:id="460"/>
      <w:bookmarkEnd w:id="461"/>
      <w:bookmarkEnd w:id="462"/>
      <w:bookmarkEnd w:id="463"/>
      <w:bookmarkEnd w:id="464"/>
      <w:r w:rsidRPr="004517C2">
        <w:rPr>
          <w:rFonts w:hAnsi="標楷體" w:hint="eastAsia"/>
        </w:rPr>
        <w:t xml:space="preserve"> </w:t>
      </w:r>
    </w:p>
    <w:p w:rsidR="00E63212" w:rsidRPr="004517C2" w:rsidRDefault="00E63212" w:rsidP="00A57D33">
      <w:pPr>
        <w:ind w:leftChars="1900" w:left="6463" w:rightChars="-106" w:right="-361"/>
        <w:jc w:val="center"/>
        <w:rPr>
          <w:rFonts w:ascii="標楷體" w:hAnsi="標楷體"/>
          <w:sz w:val="24"/>
          <w:szCs w:val="24"/>
        </w:rPr>
      </w:pPr>
      <w:r w:rsidRPr="004517C2">
        <w:rPr>
          <w:rFonts w:ascii="標楷體" w:hAnsi="標楷體" w:hint="eastAsia"/>
          <w:sz w:val="24"/>
          <w:szCs w:val="24"/>
        </w:rPr>
        <w:t>單位：億元</w:t>
      </w:r>
    </w:p>
    <w:tbl>
      <w:tblPr>
        <w:tblW w:w="0" w:type="auto"/>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05"/>
        <w:gridCol w:w="1187"/>
        <w:gridCol w:w="837"/>
        <w:gridCol w:w="1253"/>
        <w:gridCol w:w="1062"/>
        <w:gridCol w:w="1037"/>
        <w:gridCol w:w="991"/>
        <w:gridCol w:w="1533"/>
      </w:tblGrid>
      <w:tr w:rsidR="00E63212" w:rsidRPr="004517C2" w:rsidTr="004714E6">
        <w:trPr>
          <w:trHeight w:val="70"/>
        </w:trPr>
        <w:tc>
          <w:tcPr>
            <w:tcW w:w="0" w:type="auto"/>
            <w:vMerge w:val="restart"/>
            <w:shd w:val="clear" w:color="auto" w:fill="auto"/>
            <w:vAlign w:val="center"/>
            <w:hideMark/>
          </w:tcPr>
          <w:p w:rsidR="00E63212" w:rsidRPr="004517C2" w:rsidRDefault="00E63212" w:rsidP="004714E6">
            <w:pPr>
              <w:widowControl/>
              <w:jc w:val="center"/>
              <w:rPr>
                <w:rFonts w:ascii="標楷體" w:hAnsi="標楷體"/>
                <w:color w:val="000000"/>
                <w:kern w:val="0"/>
                <w:sz w:val="24"/>
                <w:szCs w:val="24"/>
              </w:rPr>
            </w:pPr>
            <w:r w:rsidRPr="004517C2">
              <w:rPr>
                <w:rFonts w:ascii="標楷體" w:hAnsi="標楷體"/>
                <w:color w:val="000000"/>
                <w:kern w:val="0"/>
                <w:sz w:val="24"/>
                <w:szCs w:val="24"/>
              </w:rPr>
              <w:t>年度</w:t>
            </w:r>
          </w:p>
        </w:tc>
        <w:tc>
          <w:tcPr>
            <w:tcW w:w="0" w:type="auto"/>
            <w:gridSpan w:val="3"/>
            <w:shd w:val="clear" w:color="auto" w:fill="auto"/>
            <w:vAlign w:val="center"/>
            <w:hideMark/>
          </w:tcPr>
          <w:p w:rsidR="00E63212" w:rsidRPr="004517C2" w:rsidRDefault="00E63212" w:rsidP="004714E6">
            <w:pPr>
              <w:widowControl/>
              <w:jc w:val="center"/>
              <w:rPr>
                <w:rFonts w:ascii="標楷體" w:hAnsi="標楷體"/>
                <w:color w:val="000000"/>
                <w:kern w:val="0"/>
                <w:sz w:val="24"/>
                <w:szCs w:val="24"/>
              </w:rPr>
            </w:pPr>
            <w:r w:rsidRPr="004517C2">
              <w:rPr>
                <w:rFonts w:ascii="標楷體" w:hAnsi="標楷體"/>
                <w:color w:val="000000"/>
                <w:kern w:val="0"/>
                <w:sz w:val="24"/>
                <w:szCs w:val="24"/>
              </w:rPr>
              <w:t>應付權利金(終值)</w:t>
            </w:r>
            <w:r w:rsidRPr="004517C2">
              <w:rPr>
                <w:rFonts w:ascii="標楷體" w:hAnsi="標楷體"/>
                <w:color w:val="000000"/>
                <w:kern w:val="0"/>
                <w:sz w:val="24"/>
                <w:szCs w:val="24"/>
                <w:vertAlign w:val="superscript"/>
              </w:rPr>
              <w:t>a</w:t>
            </w:r>
          </w:p>
        </w:tc>
        <w:tc>
          <w:tcPr>
            <w:tcW w:w="0" w:type="auto"/>
            <w:gridSpan w:val="3"/>
            <w:shd w:val="clear" w:color="auto" w:fill="auto"/>
            <w:vAlign w:val="center"/>
            <w:hideMark/>
          </w:tcPr>
          <w:p w:rsidR="00E63212" w:rsidRPr="004517C2" w:rsidRDefault="00E63212" w:rsidP="004714E6">
            <w:pPr>
              <w:widowControl/>
              <w:jc w:val="center"/>
              <w:rPr>
                <w:rFonts w:ascii="標楷體" w:hAnsi="標楷體"/>
                <w:color w:val="000000"/>
                <w:kern w:val="0"/>
                <w:sz w:val="24"/>
                <w:szCs w:val="24"/>
              </w:rPr>
            </w:pPr>
            <w:r w:rsidRPr="004517C2">
              <w:rPr>
                <w:rFonts w:ascii="標楷體" w:hAnsi="標楷體"/>
                <w:color w:val="000000"/>
                <w:kern w:val="0"/>
                <w:sz w:val="24"/>
                <w:szCs w:val="24"/>
              </w:rPr>
              <w:t>應付權利金折價</w:t>
            </w:r>
            <w:r w:rsidRPr="004517C2">
              <w:rPr>
                <w:rFonts w:ascii="標楷體" w:hAnsi="標楷體"/>
                <w:color w:val="000000"/>
                <w:kern w:val="0"/>
                <w:sz w:val="24"/>
                <w:szCs w:val="24"/>
                <w:vertAlign w:val="superscript"/>
              </w:rPr>
              <w:t>b</w:t>
            </w:r>
          </w:p>
        </w:tc>
        <w:tc>
          <w:tcPr>
            <w:tcW w:w="0" w:type="auto"/>
            <w:vMerge w:val="restart"/>
            <w:shd w:val="clear" w:color="auto" w:fill="auto"/>
            <w:vAlign w:val="center"/>
            <w:hideMark/>
          </w:tcPr>
          <w:p w:rsidR="00E63212" w:rsidRPr="004517C2" w:rsidRDefault="00E63212" w:rsidP="004714E6">
            <w:pPr>
              <w:widowControl/>
              <w:spacing w:line="240" w:lineRule="exact"/>
              <w:jc w:val="center"/>
              <w:rPr>
                <w:rFonts w:ascii="標楷體" w:hAnsi="標楷體"/>
                <w:color w:val="000000"/>
                <w:kern w:val="0"/>
                <w:sz w:val="24"/>
                <w:szCs w:val="24"/>
              </w:rPr>
            </w:pPr>
            <w:r w:rsidRPr="004517C2">
              <w:rPr>
                <w:rFonts w:ascii="標楷體" w:hAnsi="標楷體"/>
                <w:color w:val="000000"/>
                <w:kern w:val="0"/>
                <w:sz w:val="24"/>
                <w:szCs w:val="24"/>
              </w:rPr>
              <w:t>應付權利金淨額</w:t>
            </w:r>
            <w:r w:rsidRPr="004517C2">
              <w:rPr>
                <w:rFonts w:ascii="標楷體" w:hAnsi="標楷體"/>
                <w:color w:val="000000"/>
                <w:kern w:val="0"/>
                <w:sz w:val="24"/>
                <w:szCs w:val="24"/>
                <w:vertAlign w:val="superscript"/>
              </w:rPr>
              <w:t>c</w:t>
            </w:r>
            <w:r w:rsidRPr="004517C2">
              <w:rPr>
                <w:rFonts w:ascii="標楷體" w:hAnsi="標楷體"/>
                <w:color w:val="000000"/>
                <w:kern w:val="0"/>
                <w:sz w:val="24"/>
                <w:szCs w:val="24"/>
              </w:rPr>
              <w:t>(A-B)</w:t>
            </w:r>
          </w:p>
        </w:tc>
      </w:tr>
      <w:tr w:rsidR="00E63212" w:rsidRPr="004517C2" w:rsidTr="004714E6">
        <w:trPr>
          <w:trHeight w:val="70"/>
        </w:trPr>
        <w:tc>
          <w:tcPr>
            <w:tcW w:w="0" w:type="auto"/>
            <w:vMerge/>
            <w:vAlign w:val="center"/>
            <w:hideMark/>
          </w:tcPr>
          <w:p w:rsidR="00E63212" w:rsidRPr="004517C2" w:rsidRDefault="00E63212" w:rsidP="004714E6">
            <w:pPr>
              <w:widowControl/>
              <w:jc w:val="center"/>
              <w:rPr>
                <w:rFonts w:ascii="標楷體" w:hAnsi="標楷體"/>
                <w:color w:val="000000"/>
                <w:kern w:val="0"/>
                <w:sz w:val="24"/>
                <w:szCs w:val="24"/>
              </w:rPr>
            </w:pPr>
          </w:p>
        </w:tc>
        <w:tc>
          <w:tcPr>
            <w:tcW w:w="0" w:type="auto"/>
            <w:shd w:val="clear" w:color="auto" w:fill="auto"/>
            <w:vAlign w:val="center"/>
            <w:hideMark/>
          </w:tcPr>
          <w:p w:rsidR="00E63212" w:rsidRPr="004517C2" w:rsidRDefault="00E63212" w:rsidP="004714E6">
            <w:pPr>
              <w:widowControl/>
              <w:spacing w:line="240" w:lineRule="exact"/>
              <w:jc w:val="center"/>
              <w:rPr>
                <w:rFonts w:ascii="標楷體" w:hAnsi="標楷體"/>
                <w:color w:val="000000"/>
                <w:kern w:val="0"/>
                <w:sz w:val="24"/>
                <w:szCs w:val="24"/>
              </w:rPr>
            </w:pPr>
            <w:r w:rsidRPr="004517C2">
              <w:rPr>
                <w:rFonts w:ascii="標楷體" w:hAnsi="標楷體"/>
                <w:color w:val="000000"/>
                <w:kern w:val="0"/>
                <w:sz w:val="24"/>
                <w:szCs w:val="24"/>
              </w:rPr>
              <w:t>期初未償餘額</w:t>
            </w:r>
          </w:p>
        </w:tc>
        <w:tc>
          <w:tcPr>
            <w:tcW w:w="0" w:type="auto"/>
            <w:shd w:val="clear" w:color="auto" w:fill="auto"/>
            <w:vAlign w:val="center"/>
            <w:hideMark/>
          </w:tcPr>
          <w:p w:rsidR="00084473" w:rsidRPr="004517C2" w:rsidRDefault="00E63212" w:rsidP="004714E6">
            <w:pPr>
              <w:widowControl/>
              <w:spacing w:line="240" w:lineRule="exact"/>
              <w:jc w:val="center"/>
              <w:rPr>
                <w:rFonts w:ascii="標楷體" w:hAnsi="標楷體"/>
                <w:color w:val="000000"/>
                <w:kern w:val="0"/>
                <w:sz w:val="24"/>
                <w:szCs w:val="24"/>
              </w:rPr>
            </w:pPr>
            <w:r w:rsidRPr="004517C2">
              <w:rPr>
                <w:rFonts w:ascii="標楷體" w:hAnsi="標楷體"/>
                <w:color w:val="000000"/>
                <w:kern w:val="0"/>
                <w:sz w:val="24"/>
                <w:szCs w:val="24"/>
              </w:rPr>
              <w:t>當期</w:t>
            </w:r>
          </w:p>
          <w:p w:rsidR="00E63212" w:rsidRPr="004517C2" w:rsidRDefault="00E63212" w:rsidP="004714E6">
            <w:pPr>
              <w:widowControl/>
              <w:spacing w:line="240" w:lineRule="exact"/>
              <w:jc w:val="center"/>
              <w:rPr>
                <w:rFonts w:ascii="標楷體" w:hAnsi="標楷體"/>
                <w:color w:val="000000"/>
                <w:kern w:val="0"/>
                <w:sz w:val="24"/>
                <w:szCs w:val="24"/>
              </w:rPr>
            </w:pPr>
            <w:r w:rsidRPr="004517C2">
              <w:rPr>
                <w:rFonts w:ascii="標楷體" w:hAnsi="標楷體"/>
                <w:color w:val="000000"/>
                <w:kern w:val="0"/>
                <w:sz w:val="24"/>
                <w:szCs w:val="24"/>
              </w:rPr>
              <w:t>還款</w:t>
            </w:r>
          </w:p>
        </w:tc>
        <w:tc>
          <w:tcPr>
            <w:tcW w:w="0" w:type="auto"/>
            <w:shd w:val="clear" w:color="auto" w:fill="auto"/>
            <w:vAlign w:val="center"/>
            <w:hideMark/>
          </w:tcPr>
          <w:p w:rsidR="00E63212" w:rsidRPr="004517C2" w:rsidRDefault="00E63212" w:rsidP="004714E6">
            <w:pPr>
              <w:widowControl/>
              <w:spacing w:line="240" w:lineRule="exact"/>
              <w:jc w:val="center"/>
              <w:rPr>
                <w:rFonts w:ascii="標楷體" w:hAnsi="標楷體"/>
                <w:color w:val="000000"/>
                <w:kern w:val="0"/>
                <w:sz w:val="24"/>
                <w:szCs w:val="24"/>
              </w:rPr>
            </w:pPr>
            <w:r w:rsidRPr="004517C2">
              <w:rPr>
                <w:rFonts w:ascii="標楷體" w:hAnsi="標楷體"/>
                <w:color w:val="000000"/>
                <w:kern w:val="0"/>
                <w:sz w:val="24"/>
                <w:szCs w:val="24"/>
              </w:rPr>
              <w:t>期末未償餘額A</w:t>
            </w:r>
          </w:p>
        </w:tc>
        <w:tc>
          <w:tcPr>
            <w:tcW w:w="0" w:type="auto"/>
            <w:shd w:val="clear" w:color="auto" w:fill="auto"/>
            <w:vAlign w:val="center"/>
            <w:hideMark/>
          </w:tcPr>
          <w:p w:rsidR="00E63212" w:rsidRPr="004517C2" w:rsidRDefault="00E63212" w:rsidP="004714E6">
            <w:pPr>
              <w:widowControl/>
              <w:jc w:val="center"/>
              <w:rPr>
                <w:rFonts w:ascii="標楷體" w:hAnsi="標楷體"/>
                <w:color w:val="000000"/>
                <w:kern w:val="0"/>
                <w:sz w:val="24"/>
                <w:szCs w:val="24"/>
              </w:rPr>
            </w:pPr>
            <w:r w:rsidRPr="004517C2">
              <w:rPr>
                <w:rFonts w:ascii="標楷體" w:hAnsi="標楷體"/>
                <w:color w:val="000000"/>
                <w:kern w:val="0"/>
                <w:sz w:val="24"/>
                <w:szCs w:val="24"/>
              </w:rPr>
              <w:t>攤銷</w:t>
            </w:r>
            <w:r w:rsidRPr="004517C2">
              <w:rPr>
                <w:rFonts w:ascii="標楷體" w:hAnsi="標楷體"/>
                <w:color w:val="000000"/>
                <w:kern w:val="0"/>
                <w:sz w:val="24"/>
                <w:szCs w:val="24"/>
                <w:vertAlign w:val="superscript"/>
              </w:rPr>
              <w:t>b</w:t>
            </w:r>
          </w:p>
        </w:tc>
        <w:tc>
          <w:tcPr>
            <w:tcW w:w="0" w:type="auto"/>
            <w:shd w:val="clear" w:color="auto" w:fill="auto"/>
            <w:vAlign w:val="center"/>
            <w:hideMark/>
          </w:tcPr>
          <w:p w:rsidR="00E63212" w:rsidRPr="004517C2" w:rsidRDefault="00E63212" w:rsidP="004714E6">
            <w:pPr>
              <w:widowControl/>
              <w:jc w:val="center"/>
              <w:rPr>
                <w:rFonts w:ascii="標楷體" w:hAnsi="標楷體"/>
                <w:color w:val="000000"/>
                <w:kern w:val="0"/>
                <w:sz w:val="24"/>
                <w:szCs w:val="24"/>
              </w:rPr>
            </w:pPr>
            <w:r w:rsidRPr="004517C2">
              <w:rPr>
                <w:rFonts w:ascii="標楷體" w:hAnsi="標楷體"/>
                <w:color w:val="000000"/>
                <w:kern w:val="0"/>
                <w:sz w:val="24"/>
                <w:szCs w:val="24"/>
              </w:rPr>
              <w:t>調整</w:t>
            </w:r>
          </w:p>
        </w:tc>
        <w:tc>
          <w:tcPr>
            <w:tcW w:w="0" w:type="auto"/>
            <w:shd w:val="clear" w:color="auto" w:fill="auto"/>
            <w:vAlign w:val="center"/>
          </w:tcPr>
          <w:p w:rsidR="00E63212" w:rsidRPr="004517C2" w:rsidRDefault="00E63212" w:rsidP="004714E6">
            <w:pPr>
              <w:jc w:val="center"/>
              <w:rPr>
                <w:rFonts w:ascii="標楷體" w:hAnsi="標楷體"/>
                <w:color w:val="000000"/>
                <w:kern w:val="0"/>
                <w:sz w:val="24"/>
                <w:szCs w:val="24"/>
              </w:rPr>
            </w:pPr>
            <w:r w:rsidRPr="004517C2">
              <w:rPr>
                <w:rFonts w:ascii="標楷體" w:hAnsi="標楷體"/>
                <w:color w:val="000000"/>
                <w:kern w:val="0"/>
                <w:sz w:val="24"/>
                <w:szCs w:val="24"/>
              </w:rPr>
              <w:t>期末餘額B</w:t>
            </w:r>
          </w:p>
        </w:tc>
        <w:tc>
          <w:tcPr>
            <w:tcW w:w="0" w:type="auto"/>
            <w:vMerge/>
            <w:vAlign w:val="center"/>
            <w:hideMark/>
          </w:tcPr>
          <w:p w:rsidR="00E63212" w:rsidRPr="004517C2" w:rsidRDefault="00E63212" w:rsidP="004714E6">
            <w:pPr>
              <w:widowControl/>
              <w:jc w:val="center"/>
              <w:rPr>
                <w:rFonts w:ascii="標楷體" w:hAnsi="標楷體"/>
                <w:color w:val="000000"/>
                <w:kern w:val="0"/>
                <w:sz w:val="24"/>
                <w:szCs w:val="24"/>
              </w:rPr>
            </w:pPr>
          </w:p>
        </w:tc>
      </w:tr>
      <w:tr w:rsidR="00E63212" w:rsidRPr="004517C2" w:rsidTr="004714E6">
        <w:trPr>
          <w:trHeight w:val="20"/>
        </w:trPr>
        <w:tc>
          <w:tcPr>
            <w:tcW w:w="0" w:type="auto"/>
            <w:shd w:val="clear" w:color="auto" w:fill="auto"/>
            <w:vAlign w:val="center"/>
            <w:hideMark/>
          </w:tcPr>
          <w:p w:rsidR="00E63212" w:rsidRPr="004517C2" w:rsidRDefault="00E63212" w:rsidP="004714E6">
            <w:pPr>
              <w:widowControl/>
              <w:jc w:val="center"/>
              <w:rPr>
                <w:rFonts w:ascii="標楷體" w:hAnsi="標楷體"/>
                <w:color w:val="000000"/>
                <w:kern w:val="0"/>
                <w:sz w:val="24"/>
                <w:szCs w:val="24"/>
              </w:rPr>
            </w:pPr>
            <w:r w:rsidRPr="004517C2">
              <w:rPr>
                <w:rFonts w:ascii="標楷體" w:hAnsi="標楷體"/>
                <w:color w:val="000000"/>
                <w:kern w:val="0"/>
                <w:sz w:val="24"/>
                <w:szCs w:val="24"/>
              </w:rPr>
              <w:t>90</w:t>
            </w:r>
          </w:p>
        </w:tc>
        <w:tc>
          <w:tcPr>
            <w:tcW w:w="0" w:type="auto"/>
            <w:shd w:val="clear" w:color="auto" w:fill="auto"/>
            <w:vAlign w:val="center"/>
            <w:hideMark/>
          </w:tcPr>
          <w:p w:rsidR="00E63212" w:rsidRPr="004517C2" w:rsidRDefault="00E63212" w:rsidP="004714E6">
            <w:pPr>
              <w:widowControl/>
              <w:jc w:val="right"/>
              <w:rPr>
                <w:rFonts w:ascii="標楷體" w:hAnsi="標楷體"/>
                <w:color w:val="000000"/>
                <w:kern w:val="0"/>
                <w:sz w:val="24"/>
                <w:szCs w:val="24"/>
              </w:rPr>
            </w:pPr>
            <w:r w:rsidRPr="004517C2">
              <w:rPr>
                <w:rFonts w:ascii="標楷體" w:hAnsi="標楷體"/>
                <w:color w:val="000000"/>
                <w:kern w:val="0"/>
                <w:sz w:val="24"/>
                <w:szCs w:val="24"/>
              </w:rPr>
              <w:t>110.000</w:t>
            </w:r>
          </w:p>
        </w:tc>
        <w:tc>
          <w:tcPr>
            <w:tcW w:w="0" w:type="auto"/>
            <w:shd w:val="clear" w:color="auto" w:fill="auto"/>
            <w:vAlign w:val="center"/>
            <w:hideMark/>
          </w:tcPr>
          <w:p w:rsidR="00E63212" w:rsidRPr="004517C2" w:rsidRDefault="00E63212" w:rsidP="004714E6">
            <w:pPr>
              <w:widowControl/>
              <w:jc w:val="right"/>
              <w:rPr>
                <w:rFonts w:ascii="標楷體" w:hAnsi="標楷體"/>
                <w:color w:val="000000"/>
                <w:kern w:val="0"/>
                <w:sz w:val="24"/>
                <w:szCs w:val="24"/>
              </w:rPr>
            </w:pPr>
            <w:r w:rsidRPr="004517C2">
              <w:rPr>
                <w:rFonts w:ascii="標楷體" w:hAnsi="標楷體"/>
                <w:color w:val="000000"/>
                <w:kern w:val="0"/>
                <w:sz w:val="24"/>
                <w:szCs w:val="24"/>
              </w:rPr>
              <w:t>1.000</w:t>
            </w:r>
          </w:p>
        </w:tc>
        <w:tc>
          <w:tcPr>
            <w:tcW w:w="0" w:type="auto"/>
            <w:shd w:val="clear" w:color="auto" w:fill="auto"/>
            <w:vAlign w:val="center"/>
            <w:hideMark/>
          </w:tcPr>
          <w:p w:rsidR="00E63212" w:rsidRPr="004517C2" w:rsidRDefault="00E63212" w:rsidP="004714E6">
            <w:pPr>
              <w:widowControl/>
              <w:jc w:val="right"/>
              <w:rPr>
                <w:rFonts w:ascii="標楷體" w:hAnsi="標楷體"/>
                <w:color w:val="000000"/>
                <w:kern w:val="0"/>
                <w:sz w:val="24"/>
                <w:szCs w:val="24"/>
              </w:rPr>
            </w:pPr>
            <w:r w:rsidRPr="004517C2">
              <w:rPr>
                <w:rFonts w:ascii="標楷體" w:hAnsi="標楷體"/>
                <w:color w:val="000000"/>
                <w:kern w:val="0"/>
                <w:sz w:val="24"/>
                <w:szCs w:val="24"/>
              </w:rPr>
              <w:t>109.000</w:t>
            </w:r>
          </w:p>
        </w:tc>
        <w:tc>
          <w:tcPr>
            <w:tcW w:w="0" w:type="auto"/>
            <w:shd w:val="clear" w:color="auto" w:fill="auto"/>
            <w:vAlign w:val="center"/>
            <w:hideMark/>
          </w:tcPr>
          <w:p w:rsidR="00E63212" w:rsidRPr="004517C2" w:rsidRDefault="00E63212" w:rsidP="004714E6">
            <w:pPr>
              <w:widowControl/>
              <w:jc w:val="right"/>
              <w:rPr>
                <w:rFonts w:ascii="標楷體" w:hAnsi="標楷體"/>
                <w:color w:val="000000"/>
                <w:kern w:val="0"/>
                <w:sz w:val="24"/>
                <w:szCs w:val="24"/>
              </w:rPr>
            </w:pPr>
            <w:r w:rsidRPr="004517C2">
              <w:rPr>
                <w:rFonts w:ascii="標楷體" w:hAnsi="標楷體"/>
                <w:color w:val="000000"/>
                <w:kern w:val="0"/>
                <w:sz w:val="24"/>
                <w:szCs w:val="24"/>
              </w:rPr>
              <w:t>(0.000)</w:t>
            </w:r>
            <w:r w:rsidRPr="004517C2">
              <w:rPr>
                <w:rFonts w:ascii="標楷體" w:hAnsi="標楷體"/>
                <w:color w:val="000000"/>
                <w:kern w:val="0"/>
                <w:sz w:val="24"/>
                <w:szCs w:val="24"/>
                <w:vertAlign w:val="superscript"/>
              </w:rPr>
              <w:t>e</w:t>
            </w:r>
          </w:p>
        </w:tc>
        <w:tc>
          <w:tcPr>
            <w:tcW w:w="0" w:type="auto"/>
            <w:shd w:val="clear" w:color="auto" w:fill="auto"/>
            <w:vAlign w:val="center"/>
            <w:hideMark/>
          </w:tcPr>
          <w:p w:rsidR="00E63212" w:rsidRPr="004517C2" w:rsidRDefault="00E63212" w:rsidP="004714E6">
            <w:pPr>
              <w:widowControl/>
              <w:jc w:val="right"/>
              <w:rPr>
                <w:rFonts w:ascii="標楷體" w:hAnsi="標楷體"/>
                <w:color w:val="000000"/>
                <w:kern w:val="0"/>
                <w:sz w:val="24"/>
                <w:szCs w:val="24"/>
              </w:rPr>
            </w:pPr>
          </w:p>
        </w:tc>
        <w:tc>
          <w:tcPr>
            <w:tcW w:w="0" w:type="auto"/>
            <w:shd w:val="clear" w:color="auto" w:fill="auto"/>
            <w:vAlign w:val="center"/>
          </w:tcPr>
          <w:p w:rsidR="00E63212" w:rsidRPr="004517C2" w:rsidRDefault="00E63212" w:rsidP="004714E6">
            <w:pPr>
              <w:jc w:val="right"/>
              <w:rPr>
                <w:rFonts w:ascii="標楷體" w:hAnsi="標楷體"/>
                <w:color w:val="000000"/>
                <w:kern w:val="0"/>
                <w:sz w:val="24"/>
                <w:szCs w:val="24"/>
              </w:rPr>
            </w:pPr>
            <w:r w:rsidRPr="004517C2">
              <w:rPr>
                <w:rFonts w:ascii="標楷體" w:hAnsi="標楷體"/>
                <w:color w:val="000000"/>
                <w:kern w:val="0"/>
                <w:sz w:val="24"/>
                <w:szCs w:val="24"/>
              </w:rPr>
              <w:t>72.503</w:t>
            </w:r>
          </w:p>
        </w:tc>
        <w:tc>
          <w:tcPr>
            <w:tcW w:w="0" w:type="auto"/>
            <w:shd w:val="clear" w:color="auto" w:fill="auto"/>
            <w:vAlign w:val="center"/>
            <w:hideMark/>
          </w:tcPr>
          <w:p w:rsidR="00E63212" w:rsidRPr="004517C2" w:rsidRDefault="00E63212" w:rsidP="004714E6">
            <w:pPr>
              <w:widowControl/>
              <w:jc w:val="right"/>
              <w:rPr>
                <w:rFonts w:ascii="標楷體" w:hAnsi="標楷體"/>
                <w:color w:val="000000"/>
                <w:kern w:val="0"/>
                <w:sz w:val="24"/>
                <w:szCs w:val="24"/>
              </w:rPr>
            </w:pPr>
            <w:r w:rsidRPr="004517C2">
              <w:rPr>
                <w:rFonts w:ascii="標楷體" w:hAnsi="標楷體"/>
                <w:color w:val="000000"/>
                <w:kern w:val="0"/>
                <w:sz w:val="24"/>
                <w:szCs w:val="24"/>
              </w:rPr>
              <w:t>36.497</w:t>
            </w:r>
            <w:r w:rsidRPr="004517C2">
              <w:rPr>
                <w:rFonts w:ascii="標楷體" w:hAnsi="標楷體"/>
                <w:color w:val="000000"/>
                <w:kern w:val="0"/>
                <w:sz w:val="24"/>
                <w:szCs w:val="24"/>
                <w:vertAlign w:val="superscript"/>
              </w:rPr>
              <w:t>d</w:t>
            </w:r>
          </w:p>
        </w:tc>
      </w:tr>
      <w:tr w:rsidR="00E63212" w:rsidRPr="004517C2" w:rsidTr="004714E6">
        <w:trPr>
          <w:trHeight w:val="20"/>
        </w:trPr>
        <w:tc>
          <w:tcPr>
            <w:tcW w:w="0" w:type="auto"/>
            <w:shd w:val="clear" w:color="auto" w:fill="auto"/>
            <w:vAlign w:val="center"/>
            <w:hideMark/>
          </w:tcPr>
          <w:p w:rsidR="00E63212" w:rsidRPr="004517C2" w:rsidRDefault="00E63212" w:rsidP="004714E6">
            <w:pPr>
              <w:widowControl/>
              <w:jc w:val="center"/>
              <w:rPr>
                <w:rFonts w:ascii="標楷體" w:hAnsi="標楷體"/>
                <w:color w:val="000000"/>
                <w:kern w:val="0"/>
                <w:sz w:val="24"/>
                <w:szCs w:val="24"/>
              </w:rPr>
            </w:pPr>
            <w:r w:rsidRPr="004517C2">
              <w:rPr>
                <w:rFonts w:ascii="標楷體" w:hAnsi="標楷體"/>
                <w:color w:val="000000"/>
                <w:kern w:val="0"/>
                <w:sz w:val="24"/>
                <w:szCs w:val="24"/>
              </w:rPr>
              <w:t>91</w:t>
            </w:r>
          </w:p>
        </w:tc>
        <w:tc>
          <w:tcPr>
            <w:tcW w:w="0" w:type="auto"/>
            <w:shd w:val="clear" w:color="auto" w:fill="auto"/>
            <w:noWrap/>
            <w:vAlign w:val="center"/>
            <w:hideMark/>
          </w:tcPr>
          <w:p w:rsidR="00E63212" w:rsidRPr="004517C2" w:rsidRDefault="00E63212" w:rsidP="004714E6">
            <w:pPr>
              <w:widowControl/>
              <w:jc w:val="right"/>
              <w:rPr>
                <w:rFonts w:ascii="標楷體" w:hAnsi="標楷體"/>
                <w:color w:val="000000"/>
                <w:kern w:val="0"/>
                <w:sz w:val="24"/>
                <w:szCs w:val="24"/>
              </w:rPr>
            </w:pPr>
            <w:r w:rsidRPr="004517C2">
              <w:rPr>
                <w:rFonts w:ascii="標楷體" w:hAnsi="標楷體"/>
                <w:color w:val="000000"/>
                <w:kern w:val="0"/>
                <w:sz w:val="24"/>
                <w:szCs w:val="24"/>
              </w:rPr>
              <w:t xml:space="preserve">109.000 </w:t>
            </w:r>
          </w:p>
        </w:tc>
        <w:tc>
          <w:tcPr>
            <w:tcW w:w="0" w:type="auto"/>
            <w:shd w:val="clear" w:color="auto" w:fill="auto"/>
            <w:vAlign w:val="center"/>
            <w:hideMark/>
          </w:tcPr>
          <w:p w:rsidR="00E63212" w:rsidRPr="004517C2" w:rsidRDefault="00E63212" w:rsidP="004714E6">
            <w:pPr>
              <w:widowControl/>
              <w:jc w:val="right"/>
              <w:rPr>
                <w:rFonts w:ascii="標楷體" w:hAnsi="標楷體"/>
                <w:color w:val="000000"/>
                <w:kern w:val="0"/>
                <w:sz w:val="24"/>
                <w:szCs w:val="24"/>
              </w:rPr>
            </w:pPr>
            <w:r w:rsidRPr="004517C2">
              <w:rPr>
                <w:rFonts w:ascii="標楷體" w:hAnsi="標楷體"/>
                <w:color w:val="000000"/>
                <w:kern w:val="0"/>
                <w:sz w:val="24"/>
                <w:szCs w:val="24"/>
              </w:rPr>
              <w:t>1.500</w:t>
            </w:r>
          </w:p>
        </w:tc>
        <w:tc>
          <w:tcPr>
            <w:tcW w:w="0" w:type="auto"/>
            <w:shd w:val="clear" w:color="auto" w:fill="auto"/>
            <w:vAlign w:val="center"/>
            <w:hideMark/>
          </w:tcPr>
          <w:p w:rsidR="00E63212" w:rsidRPr="004517C2" w:rsidRDefault="00E63212" w:rsidP="004714E6">
            <w:pPr>
              <w:widowControl/>
              <w:jc w:val="right"/>
              <w:rPr>
                <w:rFonts w:ascii="標楷體" w:hAnsi="標楷體"/>
                <w:color w:val="000000"/>
                <w:kern w:val="0"/>
                <w:sz w:val="24"/>
                <w:szCs w:val="24"/>
              </w:rPr>
            </w:pPr>
            <w:r w:rsidRPr="004517C2">
              <w:rPr>
                <w:rFonts w:ascii="標楷體" w:hAnsi="標楷體"/>
                <w:color w:val="000000"/>
                <w:kern w:val="0"/>
                <w:sz w:val="24"/>
                <w:szCs w:val="24"/>
              </w:rPr>
              <w:t>107.500</w:t>
            </w:r>
          </w:p>
        </w:tc>
        <w:tc>
          <w:tcPr>
            <w:tcW w:w="0" w:type="auto"/>
            <w:shd w:val="clear" w:color="auto" w:fill="auto"/>
            <w:vAlign w:val="center"/>
            <w:hideMark/>
          </w:tcPr>
          <w:p w:rsidR="00E63212" w:rsidRPr="004517C2" w:rsidRDefault="00E63212" w:rsidP="004714E6">
            <w:pPr>
              <w:widowControl/>
              <w:ind w:rightChars="28" w:right="95"/>
              <w:jc w:val="right"/>
              <w:rPr>
                <w:rFonts w:ascii="標楷體" w:hAnsi="標楷體"/>
                <w:color w:val="000000"/>
                <w:kern w:val="0"/>
                <w:sz w:val="24"/>
                <w:szCs w:val="24"/>
              </w:rPr>
            </w:pPr>
            <w:r w:rsidRPr="004517C2">
              <w:rPr>
                <w:rFonts w:ascii="標楷體" w:hAnsi="標楷體"/>
                <w:color w:val="000000"/>
                <w:kern w:val="0"/>
                <w:sz w:val="24"/>
                <w:szCs w:val="24"/>
              </w:rPr>
              <w:t>(1.414)</w:t>
            </w:r>
          </w:p>
        </w:tc>
        <w:tc>
          <w:tcPr>
            <w:tcW w:w="0" w:type="auto"/>
            <w:shd w:val="clear" w:color="auto" w:fill="auto"/>
            <w:vAlign w:val="center"/>
            <w:hideMark/>
          </w:tcPr>
          <w:p w:rsidR="00E63212" w:rsidRPr="004517C2" w:rsidRDefault="00E63212" w:rsidP="004714E6">
            <w:pPr>
              <w:widowControl/>
              <w:jc w:val="right"/>
              <w:rPr>
                <w:rFonts w:ascii="標楷體" w:hAnsi="標楷體"/>
                <w:color w:val="000000"/>
                <w:kern w:val="0"/>
                <w:sz w:val="24"/>
                <w:szCs w:val="24"/>
              </w:rPr>
            </w:pPr>
          </w:p>
        </w:tc>
        <w:tc>
          <w:tcPr>
            <w:tcW w:w="0" w:type="auto"/>
            <w:shd w:val="clear" w:color="auto" w:fill="auto"/>
            <w:vAlign w:val="center"/>
          </w:tcPr>
          <w:p w:rsidR="00E63212" w:rsidRPr="004517C2" w:rsidRDefault="00E63212" w:rsidP="004714E6">
            <w:pPr>
              <w:jc w:val="right"/>
              <w:rPr>
                <w:rFonts w:ascii="標楷體" w:hAnsi="標楷體"/>
                <w:color w:val="000000"/>
                <w:kern w:val="0"/>
                <w:sz w:val="24"/>
                <w:szCs w:val="24"/>
              </w:rPr>
            </w:pPr>
            <w:r w:rsidRPr="004517C2">
              <w:rPr>
                <w:rFonts w:ascii="標楷體" w:hAnsi="標楷體"/>
                <w:color w:val="000000"/>
                <w:kern w:val="0"/>
                <w:sz w:val="24"/>
                <w:szCs w:val="24"/>
              </w:rPr>
              <w:t>71.088</w:t>
            </w:r>
          </w:p>
        </w:tc>
        <w:tc>
          <w:tcPr>
            <w:tcW w:w="0" w:type="auto"/>
            <w:shd w:val="clear" w:color="auto" w:fill="auto"/>
            <w:vAlign w:val="center"/>
            <w:hideMark/>
          </w:tcPr>
          <w:p w:rsidR="00E63212" w:rsidRPr="004517C2" w:rsidRDefault="00E63212" w:rsidP="004714E6">
            <w:pPr>
              <w:widowControl/>
              <w:ind w:rightChars="35" w:right="119"/>
              <w:jc w:val="right"/>
              <w:rPr>
                <w:rFonts w:ascii="標楷體" w:hAnsi="標楷體"/>
                <w:color w:val="000000"/>
                <w:kern w:val="0"/>
                <w:sz w:val="24"/>
                <w:szCs w:val="24"/>
              </w:rPr>
            </w:pPr>
            <w:r w:rsidRPr="004517C2">
              <w:rPr>
                <w:rFonts w:ascii="標楷體" w:hAnsi="標楷體"/>
                <w:color w:val="000000"/>
                <w:kern w:val="0"/>
                <w:sz w:val="24"/>
                <w:szCs w:val="24"/>
              </w:rPr>
              <w:t>36.412</w:t>
            </w:r>
          </w:p>
        </w:tc>
      </w:tr>
      <w:tr w:rsidR="00E63212" w:rsidRPr="004517C2" w:rsidTr="004714E6">
        <w:trPr>
          <w:trHeight w:val="20"/>
        </w:trPr>
        <w:tc>
          <w:tcPr>
            <w:tcW w:w="0" w:type="auto"/>
            <w:shd w:val="clear" w:color="auto" w:fill="auto"/>
            <w:vAlign w:val="center"/>
            <w:hideMark/>
          </w:tcPr>
          <w:p w:rsidR="00E63212" w:rsidRPr="004517C2" w:rsidRDefault="00E63212" w:rsidP="004714E6">
            <w:pPr>
              <w:widowControl/>
              <w:jc w:val="center"/>
              <w:rPr>
                <w:rFonts w:ascii="標楷體" w:hAnsi="標楷體"/>
                <w:color w:val="000000"/>
                <w:kern w:val="0"/>
                <w:sz w:val="24"/>
                <w:szCs w:val="24"/>
              </w:rPr>
            </w:pPr>
            <w:r w:rsidRPr="004517C2">
              <w:rPr>
                <w:rFonts w:ascii="標楷體" w:hAnsi="標楷體"/>
                <w:color w:val="000000"/>
                <w:kern w:val="0"/>
                <w:sz w:val="24"/>
                <w:szCs w:val="24"/>
              </w:rPr>
              <w:t>92</w:t>
            </w:r>
          </w:p>
        </w:tc>
        <w:tc>
          <w:tcPr>
            <w:tcW w:w="0" w:type="auto"/>
            <w:shd w:val="clear" w:color="auto" w:fill="auto"/>
            <w:noWrap/>
            <w:vAlign w:val="center"/>
            <w:hideMark/>
          </w:tcPr>
          <w:p w:rsidR="00E63212" w:rsidRPr="004517C2" w:rsidRDefault="00E63212" w:rsidP="004714E6">
            <w:pPr>
              <w:widowControl/>
              <w:jc w:val="right"/>
              <w:rPr>
                <w:rFonts w:ascii="標楷體" w:hAnsi="標楷體"/>
                <w:color w:val="000000"/>
                <w:kern w:val="0"/>
                <w:sz w:val="24"/>
                <w:szCs w:val="24"/>
              </w:rPr>
            </w:pPr>
            <w:r w:rsidRPr="004517C2">
              <w:rPr>
                <w:rFonts w:ascii="標楷體" w:hAnsi="標楷體"/>
                <w:color w:val="000000"/>
                <w:kern w:val="0"/>
                <w:sz w:val="24"/>
                <w:szCs w:val="24"/>
              </w:rPr>
              <w:t xml:space="preserve">107.500 </w:t>
            </w:r>
          </w:p>
        </w:tc>
        <w:tc>
          <w:tcPr>
            <w:tcW w:w="0" w:type="auto"/>
            <w:shd w:val="clear" w:color="auto" w:fill="auto"/>
            <w:vAlign w:val="center"/>
            <w:hideMark/>
          </w:tcPr>
          <w:p w:rsidR="00E63212" w:rsidRPr="004517C2" w:rsidRDefault="00E63212" w:rsidP="004714E6">
            <w:pPr>
              <w:widowControl/>
              <w:jc w:val="right"/>
              <w:rPr>
                <w:rFonts w:ascii="標楷體" w:hAnsi="標楷體"/>
                <w:color w:val="000000"/>
                <w:kern w:val="0"/>
                <w:sz w:val="24"/>
                <w:szCs w:val="24"/>
              </w:rPr>
            </w:pPr>
            <w:r w:rsidRPr="004517C2">
              <w:rPr>
                <w:rFonts w:ascii="標楷體" w:hAnsi="標楷體"/>
                <w:color w:val="000000"/>
                <w:kern w:val="0"/>
                <w:sz w:val="24"/>
                <w:szCs w:val="24"/>
              </w:rPr>
              <w:t>1.500</w:t>
            </w:r>
          </w:p>
        </w:tc>
        <w:tc>
          <w:tcPr>
            <w:tcW w:w="0" w:type="auto"/>
            <w:shd w:val="clear" w:color="auto" w:fill="auto"/>
            <w:vAlign w:val="center"/>
            <w:hideMark/>
          </w:tcPr>
          <w:p w:rsidR="00E63212" w:rsidRPr="004517C2" w:rsidRDefault="00E63212" w:rsidP="004714E6">
            <w:pPr>
              <w:widowControl/>
              <w:jc w:val="right"/>
              <w:rPr>
                <w:rFonts w:ascii="標楷體" w:hAnsi="標楷體"/>
                <w:color w:val="000000"/>
                <w:kern w:val="0"/>
                <w:sz w:val="24"/>
                <w:szCs w:val="24"/>
              </w:rPr>
            </w:pPr>
            <w:r w:rsidRPr="004517C2">
              <w:rPr>
                <w:rFonts w:ascii="標楷體" w:hAnsi="標楷體"/>
                <w:color w:val="000000"/>
                <w:kern w:val="0"/>
                <w:sz w:val="24"/>
                <w:szCs w:val="24"/>
              </w:rPr>
              <w:t>106.000</w:t>
            </w:r>
          </w:p>
        </w:tc>
        <w:tc>
          <w:tcPr>
            <w:tcW w:w="0" w:type="auto"/>
            <w:shd w:val="clear" w:color="auto" w:fill="auto"/>
            <w:vAlign w:val="center"/>
            <w:hideMark/>
          </w:tcPr>
          <w:p w:rsidR="00E63212" w:rsidRPr="004517C2" w:rsidRDefault="00E63212" w:rsidP="004714E6">
            <w:pPr>
              <w:widowControl/>
              <w:ind w:rightChars="28" w:right="95"/>
              <w:jc w:val="right"/>
              <w:rPr>
                <w:rFonts w:ascii="標楷體" w:hAnsi="標楷體"/>
                <w:color w:val="000000"/>
                <w:kern w:val="0"/>
                <w:sz w:val="24"/>
                <w:szCs w:val="24"/>
              </w:rPr>
            </w:pPr>
            <w:r w:rsidRPr="004517C2">
              <w:rPr>
                <w:rFonts w:ascii="標楷體" w:hAnsi="標楷體"/>
                <w:color w:val="000000"/>
                <w:kern w:val="0"/>
                <w:sz w:val="24"/>
                <w:szCs w:val="24"/>
              </w:rPr>
              <w:t>(1.497)</w:t>
            </w:r>
          </w:p>
        </w:tc>
        <w:tc>
          <w:tcPr>
            <w:tcW w:w="0" w:type="auto"/>
            <w:shd w:val="clear" w:color="auto" w:fill="auto"/>
            <w:vAlign w:val="center"/>
            <w:hideMark/>
          </w:tcPr>
          <w:p w:rsidR="00E63212" w:rsidRPr="004517C2" w:rsidRDefault="00E63212" w:rsidP="004714E6">
            <w:pPr>
              <w:widowControl/>
              <w:jc w:val="right"/>
              <w:rPr>
                <w:rFonts w:ascii="標楷體" w:hAnsi="標楷體"/>
                <w:color w:val="000000"/>
                <w:kern w:val="0"/>
                <w:sz w:val="24"/>
                <w:szCs w:val="24"/>
              </w:rPr>
            </w:pPr>
            <w:r w:rsidRPr="004517C2">
              <w:rPr>
                <w:rFonts w:ascii="標楷體" w:hAnsi="標楷體"/>
                <w:color w:val="000000"/>
                <w:kern w:val="0"/>
                <w:sz w:val="24"/>
                <w:szCs w:val="24"/>
              </w:rPr>
              <w:t>(1.085)</w:t>
            </w:r>
            <w:r w:rsidRPr="004517C2">
              <w:rPr>
                <w:rFonts w:ascii="標楷體" w:hAnsi="標楷體"/>
                <w:color w:val="000000"/>
                <w:kern w:val="0"/>
                <w:sz w:val="24"/>
                <w:szCs w:val="24"/>
                <w:vertAlign w:val="superscript"/>
              </w:rPr>
              <w:t>f</w:t>
            </w:r>
          </w:p>
        </w:tc>
        <w:tc>
          <w:tcPr>
            <w:tcW w:w="0" w:type="auto"/>
            <w:shd w:val="clear" w:color="auto" w:fill="auto"/>
            <w:vAlign w:val="center"/>
          </w:tcPr>
          <w:p w:rsidR="00E63212" w:rsidRPr="004517C2" w:rsidRDefault="00E63212" w:rsidP="004714E6">
            <w:pPr>
              <w:jc w:val="right"/>
              <w:rPr>
                <w:rFonts w:ascii="標楷體" w:hAnsi="標楷體"/>
                <w:color w:val="000000"/>
                <w:kern w:val="0"/>
                <w:sz w:val="24"/>
                <w:szCs w:val="24"/>
              </w:rPr>
            </w:pPr>
            <w:r w:rsidRPr="004517C2">
              <w:rPr>
                <w:rFonts w:ascii="標楷體" w:hAnsi="標楷體"/>
                <w:color w:val="000000"/>
                <w:kern w:val="0"/>
                <w:sz w:val="24"/>
                <w:szCs w:val="24"/>
              </w:rPr>
              <w:t>68.507</w:t>
            </w:r>
          </w:p>
        </w:tc>
        <w:tc>
          <w:tcPr>
            <w:tcW w:w="0" w:type="auto"/>
            <w:shd w:val="clear" w:color="auto" w:fill="auto"/>
            <w:vAlign w:val="center"/>
            <w:hideMark/>
          </w:tcPr>
          <w:p w:rsidR="00E63212" w:rsidRPr="004517C2" w:rsidRDefault="00E63212" w:rsidP="004714E6">
            <w:pPr>
              <w:widowControl/>
              <w:ind w:rightChars="35" w:right="119"/>
              <w:jc w:val="right"/>
              <w:rPr>
                <w:rFonts w:ascii="標楷體" w:hAnsi="標楷體"/>
                <w:color w:val="000000"/>
                <w:kern w:val="0"/>
                <w:sz w:val="24"/>
                <w:szCs w:val="24"/>
              </w:rPr>
            </w:pPr>
            <w:r w:rsidRPr="004517C2">
              <w:rPr>
                <w:rFonts w:ascii="標楷體" w:hAnsi="標楷體"/>
                <w:color w:val="000000"/>
                <w:kern w:val="0"/>
                <w:sz w:val="24"/>
                <w:szCs w:val="24"/>
              </w:rPr>
              <w:t>37.493</w:t>
            </w:r>
          </w:p>
        </w:tc>
      </w:tr>
      <w:tr w:rsidR="00E63212" w:rsidRPr="004517C2" w:rsidTr="004714E6">
        <w:trPr>
          <w:trHeight w:val="20"/>
        </w:trPr>
        <w:tc>
          <w:tcPr>
            <w:tcW w:w="0" w:type="auto"/>
            <w:shd w:val="clear" w:color="auto" w:fill="auto"/>
            <w:vAlign w:val="center"/>
            <w:hideMark/>
          </w:tcPr>
          <w:p w:rsidR="00E63212" w:rsidRPr="004517C2" w:rsidRDefault="00E63212" w:rsidP="004714E6">
            <w:pPr>
              <w:widowControl/>
              <w:jc w:val="center"/>
              <w:rPr>
                <w:rFonts w:ascii="標楷體" w:hAnsi="標楷體"/>
                <w:color w:val="000000"/>
                <w:kern w:val="0"/>
                <w:sz w:val="24"/>
                <w:szCs w:val="24"/>
              </w:rPr>
            </w:pPr>
            <w:r w:rsidRPr="004517C2">
              <w:rPr>
                <w:rFonts w:ascii="標楷體" w:hAnsi="標楷體"/>
                <w:color w:val="000000"/>
                <w:kern w:val="0"/>
                <w:sz w:val="24"/>
                <w:szCs w:val="24"/>
              </w:rPr>
              <w:t>93</w:t>
            </w:r>
          </w:p>
        </w:tc>
        <w:tc>
          <w:tcPr>
            <w:tcW w:w="0" w:type="auto"/>
            <w:shd w:val="clear" w:color="auto" w:fill="auto"/>
            <w:noWrap/>
            <w:vAlign w:val="center"/>
            <w:hideMark/>
          </w:tcPr>
          <w:p w:rsidR="00E63212" w:rsidRPr="004517C2" w:rsidRDefault="00E63212" w:rsidP="004714E6">
            <w:pPr>
              <w:widowControl/>
              <w:jc w:val="right"/>
              <w:rPr>
                <w:rFonts w:ascii="標楷體" w:hAnsi="標楷體"/>
                <w:color w:val="000000"/>
                <w:kern w:val="0"/>
                <w:sz w:val="24"/>
                <w:szCs w:val="24"/>
              </w:rPr>
            </w:pPr>
            <w:r w:rsidRPr="004517C2">
              <w:rPr>
                <w:rFonts w:ascii="標楷體" w:hAnsi="標楷體"/>
                <w:color w:val="000000"/>
                <w:kern w:val="0"/>
                <w:sz w:val="24"/>
                <w:szCs w:val="24"/>
              </w:rPr>
              <w:t xml:space="preserve">106.000 </w:t>
            </w:r>
          </w:p>
        </w:tc>
        <w:tc>
          <w:tcPr>
            <w:tcW w:w="0" w:type="auto"/>
            <w:shd w:val="clear" w:color="auto" w:fill="auto"/>
            <w:vAlign w:val="center"/>
            <w:hideMark/>
          </w:tcPr>
          <w:p w:rsidR="00E63212" w:rsidRPr="004517C2" w:rsidRDefault="00E63212" w:rsidP="004714E6">
            <w:pPr>
              <w:widowControl/>
              <w:jc w:val="right"/>
              <w:rPr>
                <w:rFonts w:ascii="標楷體" w:hAnsi="標楷體"/>
                <w:color w:val="000000"/>
                <w:kern w:val="0"/>
                <w:sz w:val="24"/>
                <w:szCs w:val="24"/>
              </w:rPr>
            </w:pPr>
            <w:r w:rsidRPr="004517C2">
              <w:rPr>
                <w:rFonts w:ascii="標楷體" w:hAnsi="標楷體"/>
                <w:color w:val="000000"/>
                <w:kern w:val="0"/>
                <w:sz w:val="24"/>
                <w:szCs w:val="24"/>
              </w:rPr>
              <w:t>2.000</w:t>
            </w:r>
          </w:p>
        </w:tc>
        <w:tc>
          <w:tcPr>
            <w:tcW w:w="0" w:type="auto"/>
            <w:shd w:val="clear" w:color="auto" w:fill="auto"/>
            <w:vAlign w:val="center"/>
            <w:hideMark/>
          </w:tcPr>
          <w:p w:rsidR="00E63212" w:rsidRPr="004517C2" w:rsidRDefault="00E63212" w:rsidP="004714E6">
            <w:pPr>
              <w:widowControl/>
              <w:jc w:val="right"/>
              <w:rPr>
                <w:rFonts w:ascii="標楷體" w:hAnsi="標楷體"/>
                <w:color w:val="000000"/>
                <w:kern w:val="0"/>
                <w:sz w:val="24"/>
                <w:szCs w:val="24"/>
              </w:rPr>
            </w:pPr>
            <w:r w:rsidRPr="004517C2">
              <w:rPr>
                <w:rFonts w:ascii="標楷體" w:hAnsi="標楷體"/>
                <w:color w:val="000000"/>
                <w:kern w:val="0"/>
                <w:sz w:val="24"/>
                <w:szCs w:val="24"/>
              </w:rPr>
              <w:t>104.000</w:t>
            </w:r>
          </w:p>
        </w:tc>
        <w:tc>
          <w:tcPr>
            <w:tcW w:w="0" w:type="auto"/>
            <w:shd w:val="clear" w:color="auto" w:fill="auto"/>
            <w:vAlign w:val="center"/>
            <w:hideMark/>
          </w:tcPr>
          <w:p w:rsidR="00E63212" w:rsidRPr="004517C2" w:rsidRDefault="00E63212" w:rsidP="004714E6">
            <w:pPr>
              <w:widowControl/>
              <w:ind w:rightChars="28" w:right="95"/>
              <w:jc w:val="right"/>
              <w:rPr>
                <w:rFonts w:ascii="標楷體" w:hAnsi="標楷體"/>
                <w:color w:val="000000"/>
                <w:kern w:val="0"/>
                <w:sz w:val="24"/>
                <w:szCs w:val="24"/>
              </w:rPr>
            </w:pPr>
            <w:r w:rsidRPr="004517C2">
              <w:rPr>
                <w:rFonts w:ascii="標楷體" w:hAnsi="標楷體"/>
                <w:color w:val="000000"/>
                <w:kern w:val="0"/>
                <w:sz w:val="24"/>
                <w:szCs w:val="24"/>
              </w:rPr>
              <w:t>(1.453)</w:t>
            </w:r>
          </w:p>
        </w:tc>
        <w:tc>
          <w:tcPr>
            <w:tcW w:w="0" w:type="auto"/>
            <w:shd w:val="clear" w:color="auto" w:fill="auto"/>
            <w:vAlign w:val="center"/>
            <w:hideMark/>
          </w:tcPr>
          <w:p w:rsidR="00E63212" w:rsidRPr="004517C2" w:rsidRDefault="00E63212" w:rsidP="004714E6">
            <w:pPr>
              <w:widowControl/>
              <w:jc w:val="right"/>
              <w:rPr>
                <w:rFonts w:ascii="標楷體" w:hAnsi="標楷體"/>
                <w:color w:val="000000"/>
                <w:kern w:val="0"/>
                <w:sz w:val="24"/>
                <w:szCs w:val="24"/>
              </w:rPr>
            </w:pPr>
          </w:p>
        </w:tc>
        <w:tc>
          <w:tcPr>
            <w:tcW w:w="0" w:type="auto"/>
            <w:shd w:val="clear" w:color="auto" w:fill="auto"/>
            <w:vAlign w:val="center"/>
          </w:tcPr>
          <w:p w:rsidR="00E63212" w:rsidRPr="004517C2" w:rsidRDefault="00E63212" w:rsidP="004714E6">
            <w:pPr>
              <w:jc w:val="right"/>
              <w:rPr>
                <w:rFonts w:ascii="標楷體" w:hAnsi="標楷體"/>
                <w:color w:val="000000"/>
                <w:kern w:val="0"/>
                <w:sz w:val="24"/>
                <w:szCs w:val="24"/>
              </w:rPr>
            </w:pPr>
            <w:r w:rsidRPr="004517C2">
              <w:rPr>
                <w:rFonts w:ascii="標楷體" w:hAnsi="標楷體"/>
                <w:color w:val="000000"/>
                <w:kern w:val="0"/>
                <w:sz w:val="24"/>
                <w:szCs w:val="24"/>
              </w:rPr>
              <w:t>67.054</w:t>
            </w:r>
          </w:p>
        </w:tc>
        <w:tc>
          <w:tcPr>
            <w:tcW w:w="0" w:type="auto"/>
            <w:shd w:val="clear" w:color="auto" w:fill="auto"/>
            <w:vAlign w:val="center"/>
            <w:hideMark/>
          </w:tcPr>
          <w:p w:rsidR="00E63212" w:rsidRPr="004517C2" w:rsidRDefault="00E63212" w:rsidP="004714E6">
            <w:pPr>
              <w:widowControl/>
              <w:ind w:rightChars="35" w:right="119"/>
              <w:jc w:val="right"/>
              <w:rPr>
                <w:rFonts w:ascii="標楷體" w:hAnsi="標楷體"/>
                <w:color w:val="000000"/>
                <w:kern w:val="0"/>
                <w:sz w:val="24"/>
                <w:szCs w:val="24"/>
              </w:rPr>
            </w:pPr>
            <w:r w:rsidRPr="004517C2">
              <w:rPr>
                <w:rFonts w:ascii="標楷體" w:hAnsi="標楷體"/>
                <w:color w:val="000000"/>
                <w:kern w:val="0"/>
                <w:sz w:val="24"/>
                <w:szCs w:val="24"/>
              </w:rPr>
              <w:t>36.946</w:t>
            </w:r>
          </w:p>
        </w:tc>
      </w:tr>
      <w:tr w:rsidR="00E63212" w:rsidRPr="004517C2" w:rsidTr="004714E6">
        <w:trPr>
          <w:trHeight w:val="20"/>
        </w:trPr>
        <w:tc>
          <w:tcPr>
            <w:tcW w:w="0" w:type="auto"/>
            <w:shd w:val="clear" w:color="auto" w:fill="auto"/>
            <w:vAlign w:val="center"/>
            <w:hideMark/>
          </w:tcPr>
          <w:p w:rsidR="00E63212" w:rsidRPr="004517C2" w:rsidRDefault="00E63212" w:rsidP="004714E6">
            <w:pPr>
              <w:widowControl/>
              <w:jc w:val="center"/>
              <w:rPr>
                <w:rFonts w:ascii="標楷體" w:hAnsi="標楷體"/>
                <w:color w:val="000000"/>
                <w:kern w:val="0"/>
                <w:sz w:val="24"/>
                <w:szCs w:val="24"/>
              </w:rPr>
            </w:pPr>
            <w:r w:rsidRPr="004517C2">
              <w:rPr>
                <w:rFonts w:ascii="標楷體" w:hAnsi="標楷體"/>
                <w:color w:val="000000"/>
                <w:kern w:val="0"/>
                <w:sz w:val="24"/>
                <w:szCs w:val="24"/>
              </w:rPr>
              <w:t>94</w:t>
            </w:r>
          </w:p>
        </w:tc>
        <w:tc>
          <w:tcPr>
            <w:tcW w:w="0" w:type="auto"/>
            <w:shd w:val="clear" w:color="auto" w:fill="auto"/>
            <w:vAlign w:val="center"/>
            <w:hideMark/>
          </w:tcPr>
          <w:p w:rsidR="00E63212" w:rsidRPr="004517C2" w:rsidRDefault="00E63212" w:rsidP="004714E6">
            <w:pPr>
              <w:widowControl/>
              <w:jc w:val="right"/>
              <w:rPr>
                <w:rFonts w:ascii="標楷體" w:hAnsi="標楷體"/>
                <w:color w:val="000000"/>
                <w:kern w:val="0"/>
                <w:sz w:val="24"/>
                <w:szCs w:val="24"/>
              </w:rPr>
            </w:pPr>
            <w:r w:rsidRPr="004517C2">
              <w:rPr>
                <w:rFonts w:ascii="標楷體" w:hAnsi="標楷體"/>
                <w:color w:val="000000"/>
                <w:kern w:val="0"/>
                <w:sz w:val="24"/>
                <w:szCs w:val="24"/>
              </w:rPr>
              <w:t>104.000</w:t>
            </w:r>
          </w:p>
        </w:tc>
        <w:tc>
          <w:tcPr>
            <w:tcW w:w="0" w:type="auto"/>
            <w:shd w:val="clear" w:color="auto" w:fill="auto"/>
            <w:vAlign w:val="center"/>
            <w:hideMark/>
          </w:tcPr>
          <w:p w:rsidR="00E63212" w:rsidRPr="004517C2" w:rsidRDefault="00E63212" w:rsidP="004714E6">
            <w:pPr>
              <w:widowControl/>
              <w:jc w:val="right"/>
              <w:rPr>
                <w:rFonts w:ascii="標楷體" w:hAnsi="標楷體"/>
                <w:color w:val="000000"/>
                <w:kern w:val="0"/>
                <w:sz w:val="24"/>
                <w:szCs w:val="24"/>
              </w:rPr>
            </w:pPr>
            <w:r w:rsidRPr="004517C2">
              <w:rPr>
                <w:rFonts w:ascii="標楷體" w:hAnsi="標楷體"/>
                <w:color w:val="000000"/>
                <w:kern w:val="0"/>
                <w:sz w:val="24"/>
                <w:szCs w:val="24"/>
              </w:rPr>
              <w:t>-</w:t>
            </w:r>
          </w:p>
        </w:tc>
        <w:tc>
          <w:tcPr>
            <w:tcW w:w="0" w:type="auto"/>
            <w:shd w:val="clear" w:color="auto" w:fill="auto"/>
            <w:vAlign w:val="center"/>
            <w:hideMark/>
          </w:tcPr>
          <w:p w:rsidR="00E63212" w:rsidRPr="004517C2" w:rsidRDefault="00E63212" w:rsidP="004714E6">
            <w:pPr>
              <w:widowControl/>
              <w:jc w:val="right"/>
              <w:rPr>
                <w:rFonts w:ascii="標楷體" w:hAnsi="標楷體"/>
                <w:color w:val="000000"/>
                <w:kern w:val="0"/>
                <w:sz w:val="24"/>
                <w:szCs w:val="24"/>
              </w:rPr>
            </w:pPr>
            <w:r w:rsidRPr="004517C2">
              <w:rPr>
                <w:rFonts w:ascii="標楷體" w:hAnsi="標楷體"/>
                <w:color w:val="000000"/>
                <w:kern w:val="0"/>
                <w:sz w:val="24"/>
                <w:szCs w:val="24"/>
              </w:rPr>
              <w:t>104.000</w:t>
            </w:r>
          </w:p>
        </w:tc>
        <w:tc>
          <w:tcPr>
            <w:tcW w:w="0" w:type="auto"/>
            <w:shd w:val="clear" w:color="auto" w:fill="auto"/>
            <w:vAlign w:val="center"/>
            <w:hideMark/>
          </w:tcPr>
          <w:p w:rsidR="00E63212" w:rsidRPr="004517C2" w:rsidRDefault="00E63212" w:rsidP="004714E6">
            <w:pPr>
              <w:widowControl/>
              <w:ind w:rightChars="28" w:right="95"/>
              <w:jc w:val="right"/>
              <w:rPr>
                <w:rFonts w:ascii="標楷體" w:hAnsi="標楷體"/>
                <w:color w:val="000000"/>
                <w:kern w:val="0"/>
                <w:sz w:val="24"/>
                <w:szCs w:val="24"/>
              </w:rPr>
            </w:pPr>
            <w:r w:rsidRPr="004517C2">
              <w:rPr>
                <w:rFonts w:ascii="標楷體" w:hAnsi="標楷體"/>
                <w:color w:val="000000"/>
                <w:kern w:val="0"/>
                <w:sz w:val="24"/>
                <w:szCs w:val="24"/>
              </w:rPr>
              <w:t>(1.432)</w:t>
            </w:r>
          </w:p>
        </w:tc>
        <w:tc>
          <w:tcPr>
            <w:tcW w:w="0" w:type="auto"/>
            <w:shd w:val="clear" w:color="auto" w:fill="auto"/>
            <w:vAlign w:val="center"/>
            <w:hideMark/>
          </w:tcPr>
          <w:p w:rsidR="00E63212" w:rsidRPr="004517C2" w:rsidRDefault="00E63212" w:rsidP="004714E6">
            <w:pPr>
              <w:widowControl/>
              <w:jc w:val="right"/>
              <w:rPr>
                <w:rFonts w:ascii="標楷體" w:hAnsi="標楷體"/>
                <w:color w:val="000000"/>
                <w:kern w:val="0"/>
                <w:sz w:val="24"/>
                <w:szCs w:val="24"/>
              </w:rPr>
            </w:pPr>
          </w:p>
        </w:tc>
        <w:tc>
          <w:tcPr>
            <w:tcW w:w="0" w:type="auto"/>
            <w:shd w:val="clear" w:color="auto" w:fill="auto"/>
            <w:vAlign w:val="center"/>
          </w:tcPr>
          <w:p w:rsidR="00E63212" w:rsidRPr="004517C2" w:rsidRDefault="00E63212" w:rsidP="004714E6">
            <w:pPr>
              <w:jc w:val="right"/>
              <w:rPr>
                <w:rFonts w:ascii="標楷體" w:hAnsi="標楷體"/>
                <w:color w:val="000000"/>
                <w:kern w:val="0"/>
                <w:sz w:val="24"/>
                <w:szCs w:val="24"/>
              </w:rPr>
            </w:pPr>
            <w:r w:rsidRPr="004517C2">
              <w:rPr>
                <w:rFonts w:ascii="標楷體" w:hAnsi="標楷體"/>
                <w:color w:val="000000"/>
                <w:kern w:val="0"/>
                <w:sz w:val="24"/>
                <w:szCs w:val="24"/>
              </w:rPr>
              <w:t>65.622</w:t>
            </w:r>
          </w:p>
        </w:tc>
        <w:tc>
          <w:tcPr>
            <w:tcW w:w="0" w:type="auto"/>
            <w:shd w:val="clear" w:color="auto" w:fill="auto"/>
            <w:vAlign w:val="center"/>
            <w:hideMark/>
          </w:tcPr>
          <w:p w:rsidR="00E63212" w:rsidRPr="004517C2" w:rsidRDefault="00E63212" w:rsidP="004714E6">
            <w:pPr>
              <w:widowControl/>
              <w:ind w:rightChars="35" w:right="119"/>
              <w:jc w:val="right"/>
              <w:rPr>
                <w:rFonts w:ascii="標楷體" w:hAnsi="標楷體"/>
                <w:color w:val="000000"/>
                <w:kern w:val="0"/>
                <w:sz w:val="24"/>
                <w:szCs w:val="24"/>
              </w:rPr>
            </w:pPr>
            <w:r w:rsidRPr="004517C2">
              <w:rPr>
                <w:rFonts w:ascii="標楷體" w:hAnsi="標楷體"/>
                <w:color w:val="000000"/>
                <w:kern w:val="0"/>
                <w:sz w:val="24"/>
                <w:szCs w:val="24"/>
              </w:rPr>
              <w:t>38.378</w:t>
            </w:r>
          </w:p>
        </w:tc>
      </w:tr>
      <w:tr w:rsidR="00E63212" w:rsidRPr="004517C2" w:rsidTr="004714E6">
        <w:trPr>
          <w:trHeight w:val="20"/>
        </w:trPr>
        <w:tc>
          <w:tcPr>
            <w:tcW w:w="0" w:type="auto"/>
            <w:shd w:val="clear" w:color="auto" w:fill="auto"/>
            <w:vAlign w:val="center"/>
            <w:hideMark/>
          </w:tcPr>
          <w:p w:rsidR="00E63212" w:rsidRPr="004517C2" w:rsidRDefault="00E63212" w:rsidP="004714E6">
            <w:pPr>
              <w:widowControl/>
              <w:jc w:val="center"/>
              <w:rPr>
                <w:rFonts w:ascii="標楷體" w:hAnsi="標楷體"/>
                <w:color w:val="000000"/>
                <w:kern w:val="0"/>
                <w:sz w:val="24"/>
                <w:szCs w:val="24"/>
              </w:rPr>
            </w:pPr>
            <w:r w:rsidRPr="004517C2">
              <w:rPr>
                <w:rFonts w:ascii="標楷體" w:hAnsi="標楷體"/>
                <w:color w:val="000000"/>
                <w:kern w:val="0"/>
                <w:sz w:val="24"/>
                <w:szCs w:val="24"/>
              </w:rPr>
              <w:t>95</w:t>
            </w:r>
          </w:p>
        </w:tc>
        <w:tc>
          <w:tcPr>
            <w:tcW w:w="0" w:type="auto"/>
            <w:shd w:val="clear" w:color="auto" w:fill="auto"/>
            <w:vAlign w:val="center"/>
            <w:hideMark/>
          </w:tcPr>
          <w:p w:rsidR="00E63212" w:rsidRPr="004517C2" w:rsidRDefault="00E63212" w:rsidP="004714E6">
            <w:pPr>
              <w:widowControl/>
              <w:jc w:val="right"/>
              <w:rPr>
                <w:rFonts w:ascii="標楷體" w:hAnsi="標楷體"/>
                <w:color w:val="000000"/>
                <w:kern w:val="0"/>
                <w:sz w:val="24"/>
                <w:szCs w:val="24"/>
              </w:rPr>
            </w:pPr>
            <w:r w:rsidRPr="004517C2">
              <w:rPr>
                <w:rFonts w:ascii="標楷體" w:hAnsi="標楷體"/>
                <w:color w:val="000000"/>
                <w:kern w:val="0"/>
                <w:sz w:val="24"/>
                <w:szCs w:val="24"/>
              </w:rPr>
              <w:t>104.000</w:t>
            </w:r>
          </w:p>
        </w:tc>
        <w:tc>
          <w:tcPr>
            <w:tcW w:w="0" w:type="auto"/>
            <w:shd w:val="clear" w:color="auto" w:fill="auto"/>
            <w:vAlign w:val="center"/>
            <w:hideMark/>
          </w:tcPr>
          <w:p w:rsidR="00E63212" w:rsidRPr="004517C2" w:rsidRDefault="00E63212" w:rsidP="004714E6">
            <w:pPr>
              <w:widowControl/>
              <w:jc w:val="right"/>
              <w:rPr>
                <w:rFonts w:ascii="標楷體" w:hAnsi="標楷體"/>
                <w:color w:val="000000"/>
                <w:kern w:val="0"/>
                <w:sz w:val="24"/>
                <w:szCs w:val="24"/>
              </w:rPr>
            </w:pPr>
            <w:r w:rsidRPr="004517C2">
              <w:rPr>
                <w:rFonts w:ascii="標楷體" w:hAnsi="標楷體"/>
                <w:color w:val="000000"/>
                <w:kern w:val="0"/>
                <w:sz w:val="24"/>
                <w:szCs w:val="24"/>
              </w:rPr>
              <w:t>-</w:t>
            </w:r>
          </w:p>
        </w:tc>
        <w:tc>
          <w:tcPr>
            <w:tcW w:w="0" w:type="auto"/>
            <w:shd w:val="clear" w:color="auto" w:fill="auto"/>
            <w:vAlign w:val="center"/>
            <w:hideMark/>
          </w:tcPr>
          <w:p w:rsidR="00E63212" w:rsidRPr="004517C2" w:rsidRDefault="00E63212" w:rsidP="004714E6">
            <w:pPr>
              <w:widowControl/>
              <w:jc w:val="right"/>
              <w:rPr>
                <w:rFonts w:ascii="標楷體" w:hAnsi="標楷體"/>
                <w:color w:val="000000"/>
                <w:kern w:val="0"/>
                <w:sz w:val="24"/>
                <w:szCs w:val="24"/>
              </w:rPr>
            </w:pPr>
            <w:r w:rsidRPr="004517C2">
              <w:rPr>
                <w:rFonts w:ascii="標楷體" w:hAnsi="標楷體"/>
                <w:color w:val="000000"/>
                <w:kern w:val="0"/>
                <w:sz w:val="24"/>
                <w:szCs w:val="24"/>
              </w:rPr>
              <w:t>104.000</w:t>
            </w:r>
          </w:p>
        </w:tc>
        <w:tc>
          <w:tcPr>
            <w:tcW w:w="0" w:type="auto"/>
            <w:shd w:val="clear" w:color="auto" w:fill="auto"/>
            <w:vAlign w:val="center"/>
            <w:hideMark/>
          </w:tcPr>
          <w:p w:rsidR="00E63212" w:rsidRPr="004517C2" w:rsidRDefault="00E63212" w:rsidP="004714E6">
            <w:pPr>
              <w:widowControl/>
              <w:ind w:rightChars="28" w:right="95"/>
              <w:jc w:val="right"/>
              <w:rPr>
                <w:rFonts w:ascii="標楷體" w:hAnsi="標楷體"/>
                <w:color w:val="000000"/>
                <w:kern w:val="0"/>
                <w:sz w:val="24"/>
                <w:szCs w:val="24"/>
              </w:rPr>
            </w:pPr>
            <w:r w:rsidRPr="004517C2">
              <w:rPr>
                <w:rFonts w:ascii="標楷體" w:hAnsi="標楷體"/>
                <w:color w:val="000000"/>
                <w:kern w:val="0"/>
                <w:sz w:val="24"/>
                <w:szCs w:val="24"/>
              </w:rPr>
              <w:t>(1.487)</w:t>
            </w:r>
          </w:p>
        </w:tc>
        <w:tc>
          <w:tcPr>
            <w:tcW w:w="0" w:type="auto"/>
            <w:shd w:val="clear" w:color="auto" w:fill="auto"/>
            <w:vAlign w:val="center"/>
            <w:hideMark/>
          </w:tcPr>
          <w:p w:rsidR="00E63212" w:rsidRPr="004517C2" w:rsidRDefault="00E63212" w:rsidP="004714E6">
            <w:pPr>
              <w:widowControl/>
              <w:jc w:val="right"/>
              <w:rPr>
                <w:rFonts w:ascii="標楷體" w:hAnsi="標楷體"/>
                <w:color w:val="000000"/>
                <w:kern w:val="0"/>
                <w:sz w:val="24"/>
                <w:szCs w:val="24"/>
              </w:rPr>
            </w:pPr>
          </w:p>
        </w:tc>
        <w:tc>
          <w:tcPr>
            <w:tcW w:w="0" w:type="auto"/>
            <w:shd w:val="clear" w:color="auto" w:fill="auto"/>
            <w:vAlign w:val="center"/>
          </w:tcPr>
          <w:p w:rsidR="00E63212" w:rsidRPr="004517C2" w:rsidRDefault="00E63212" w:rsidP="004714E6">
            <w:pPr>
              <w:jc w:val="right"/>
              <w:rPr>
                <w:rFonts w:ascii="標楷體" w:hAnsi="標楷體"/>
                <w:color w:val="000000"/>
                <w:kern w:val="0"/>
                <w:sz w:val="24"/>
                <w:szCs w:val="24"/>
              </w:rPr>
            </w:pPr>
            <w:r w:rsidRPr="004517C2">
              <w:rPr>
                <w:rFonts w:ascii="標楷體" w:hAnsi="標楷體"/>
                <w:color w:val="000000"/>
                <w:kern w:val="0"/>
                <w:sz w:val="24"/>
                <w:szCs w:val="24"/>
              </w:rPr>
              <w:t>64.135</w:t>
            </w:r>
          </w:p>
        </w:tc>
        <w:tc>
          <w:tcPr>
            <w:tcW w:w="0" w:type="auto"/>
            <w:shd w:val="clear" w:color="auto" w:fill="auto"/>
            <w:vAlign w:val="center"/>
            <w:hideMark/>
          </w:tcPr>
          <w:p w:rsidR="00E63212" w:rsidRPr="004517C2" w:rsidRDefault="00E63212" w:rsidP="004714E6">
            <w:pPr>
              <w:widowControl/>
              <w:ind w:rightChars="35" w:right="119"/>
              <w:jc w:val="right"/>
              <w:rPr>
                <w:rFonts w:ascii="標楷體" w:hAnsi="標楷體"/>
                <w:color w:val="000000"/>
                <w:kern w:val="0"/>
                <w:sz w:val="24"/>
                <w:szCs w:val="24"/>
              </w:rPr>
            </w:pPr>
            <w:r w:rsidRPr="004517C2">
              <w:rPr>
                <w:rFonts w:ascii="標楷體" w:hAnsi="標楷體"/>
                <w:color w:val="000000"/>
                <w:kern w:val="0"/>
                <w:sz w:val="24"/>
                <w:szCs w:val="24"/>
              </w:rPr>
              <w:t>39.865</w:t>
            </w:r>
          </w:p>
        </w:tc>
      </w:tr>
      <w:tr w:rsidR="00E63212" w:rsidRPr="004517C2" w:rsidTr="004714E6">
        <w:trPr>
          <w:trHeight w:val="20"/>
        </w:trPr>
        <w:tc>
          <w:tcPr>
            <w:tcW w:w="0" w:type="auto"/>
            <w:shd w:val="clear" w:color="auto" w:fill="auto"/>
            <w:vAlign w:val="center"/>
            <w:hideMark/>
          </w:tcPr>
          <w:p w:rsidR="00E63212" w:rsidRPr="004517C2" w:rsidRDefault="00E63212" w:rsidP="004714E6">
            <w:pPr>
              <w:widowControl/>
              <w:jc w:val="center"/>
              <w:rPr>
                <w:rFonts w:ascii="標楷體" w:hAnsi="標楷體"/>
                <w:color w:val="000000"/>
                <w:kern w:val="0"/>
                <w:sz w:val="24"/>
                <w:szCs w:val="24"/>
              </w:rPr>
            </w:pPr>
            <w:r w:rsidRPr="004517C2">
              <w:rPr>
                <w:rFonts w:ascii="標楷體" w:hAnsi="標楷體"/>
                <w:color w:val="000000"/>
                <w:kern w:val="0"/>
                <w:sz w:val="24"/>
                <w:szCs w:val="24"/>
              </w:rPr>
              <w:t>96</w:t>
            </w:r>
          </w:p>
        </w:tc>
        <w:tc>
          <w:tcPr>
            <w:tcW w:w="0" w:type="auto"/>
            <w:shd w:val="clear" w:color="auto" w:fill="auto"/>
            <w:vAlign w:val="center"/>
            <w:hideMark/>
          </w:tcPr>
          <w:p w:rsidR="00E63212" w:rsidRPr="004517C2" w:rsidRDefault="00E63212" w:rsidP="004714E6">
            <w:pPr>
              <w:widowControl/>
              <w:jc w:val="right"/>
              <w:rPr>
                <w:rFonts w:ascii="標楷體" w:hAnsi="標楷體"/>
                <w:color w:val="000000"/>
                <w:kern w:val="0"/>
                <w:sz w:val="24"/>
                <w:szCs w:val="24"/>
              </w:rPr>
            </w:pPr>
            <w:r w:rsidRPr="004517C2">
              <w:rPr>
                <w:rFonts w:ascii="標楷體" w:hAnsi="標楷體"/>
                <w:color w:val="000000"/>
                <w:kern w:val="0"/>
                <w:sz w:val="24"/>
                <w:szCs w:val="24"/>
              </w:rPr>
              <w:t>104.000</w:t>
            </w:r>
          </w:p>
        </w:tc>
        <w:tc>
          <w:tcPr>
            <w:tcW w:w="0" w:type="auto"/>
            <w:shd w:val="clear" w:color="auto" w:fill="auto"/>
            <w:vAlign w:val="center"/>
            <w:hideMark/>
          </w:tcPr>
          <w:p w:rsidR="00E63212" w:rsidRPr="004517C2" w:rsidRDefault="00E63212" w:rsidP="004714E6">
            <w:pPr>
              <w:widowControl/>
              <w:jc w:val="right"/>
              <w:rPr>
                <w:rFonts w:ascii="標楷體" w:hAnsi="標楷體"/>
                <w:color w:val="000000"/>
                <w:kern w:val="0"/>
                <w:sz w:val="24"/>
                <w:szCs w:val="24"/>
              </w:rPr>
            </w:pPr>
            <w:r w:rsidRPr="004517C2">
              <w:rPr>
                <w:rFonts w:ascii="標楷體" w:hAnsi="標楷體"/>
                <w:color w:val="000000"/>
                <w:kern w:val="0"/>
                <w:sz w:val="24"/>
                <w:szCs w:val="24"/>
              </w:rPr>
              <w:t>-</w:t>
            </w:r>
          </w:p>
        </w:tc>
        <w:tc>
          <w:tcPr>
            <w:tcW w:w="0" w:type="auto"/>
            <w:shd w:val="clear" w:color="auto" w:fill="auto"/>
            <w:vAlign w:val="center"/>
            <w:hideMark/>
          </w:tcPr>
          <w:p w:rsidR="00E63212" w:rsidRPr="004517C2" w:rsidRDefault="00E63212" w:rsidP="004714E6">
            <w:pPr>
              <w:widowControl/>
              <w:jc w:val="right"/>
              <w:rPr>
                <w:rFonts w:ascii="標楷體" w:hAnsi="標楷體"/>
                <w:color w:val="000000"/>
                <w:kern w:val="0"/>
                <w:sz w:val="24"/>
                <w:szCs w:val="24"/>
              </w:rPr>
            </w:pPr>
            <w:r w:rsidRPr="004517C2">
              <w:rPr>
                <w:rFonts w:ascii="標楷體" w:hAnsi="標楷體"/>
                <w:color w:val="000000"/>
                <w:kern w:val="0"/>
                <w:sz w:val="24"/>
                <w:szCs w:val="24"/>
              </w:rPr>
              <w:t>104.000</w:t>
            </w:r>
          </w:p>
        </w:tc>
        <w:tc>
          <w:tcPr>
            <w:tcW w:w="0" w:type="auto"/>
            <w:shd w:val="clear" w:color="auto" w:fill="auto"/>
            <w:vAlign w:val="center"/>
            <w:hideMark/>
          </w:tcPr>
          <w:p w:rsidR="00E63212" w:rsidRPr="004517C2" w:rsidRDefault="00E63212" w:rsidP="004714E6">
            <w:pPr>
              <w:widowControl/>
              <w:ind w:rightChars="28" w:right="95"/>
              <w:jc w:val="right"/>
              <w:rPr>
                <w:rFonts w:ascii="標楷體" w:hAnsi="標楷體"/>
                <w:color w:val="000000"/>
                <w:kern w:val="0"/>
                <w:sz w:val="24"/>
                <w:szCs w:val="24"/>
              </w:rPr>
            </w:pPr>
            <w:r w:rsidRPr="004517C2">
              <w:rPr>
                <w:rFonts w:ascii="標楷體" w:hAnsi="標楷體"/>
                <w:color w:val="000000"/>
                <w:kern w:val="0"/>
                <w:sz w:val="24"/>
                <w:szCs w:val="24"/>
              </w:rPr>
              <w:t>(1.545)</w:t>
            </w:r>
          </w:p>
        </w:tc>
        <w:tc>
          <w:tcPr>
            <w:tcW w:w="0" w:type="auto"/>
            <w:shd w:val="clear" w:color="auto" w:fill="auto"/>
            <w:vAlign w:val="center"/>
            <w:hideMark/>
          </w:tcPr>
          <w:p w:rsidR="00E63212" w:rsidRPr="004517C2" w:rsidRDefault="00E63212" w:rsidP="004714E6">
            <w:pPr>
              <w:widowControl/>
              <w:jc w:val="right"/>
              <w:rPr>
                <w:rFonts w:ascii="標楷體" w:hAnsi="標楷體"/>
                <w:color w:val="000000"/>
                <w:kern w:val="0"/>
                <w:sz w:val="24"/>
                <w:szCs w:val="24"/>
              </w:rPr>
            </w:pPr>
          </w:p>
        </w:tc>
        <w:tc>
          <w:tcPr>
            <w:tcW w:w="0" w:type="auto"/>
            <w:shd w:val="clear" w:color="auto" w:fill="auto"/>
            <w:vAlign w:val="center"/>
          </w:tcPr>
          <w:p w:rsidR="00E63212" w:rsidRPr="004517C2" w:rsidRDefault="00E63212" w:rsidP="004714E6">
            <w:pPr>
              <w:jc w:val="right"/>
              <w:rPr>
                <w:rFonts w:ascii="標楷體" w:hAnsi="標楷體"/>
                <w:color w:val="000000"/>
                <w:kern w:val="0"/>
                <w:sz w:val="24"/>
                <w:szCs w:val="24"/>
              </w:rPr>
            </w:pPr>
            <w:r w:rsidRPr="004517C2">
              <w:rPr>
                <w:rFonts w:ascii="標楷體" w:hAnsi="標楷體"/>
                <w:color w:val="000000"/>
                <w:kern w:val="0"/>
                <w:sz w:val="24"/>
                <w:szCs w:val="24"/>
              </w:rPr>
              <w:t>62.590</w:t>
            </w:r>
          </w:p>
        </w:tc>
        <w:tc>
          <w:tcPr>
            <w:tcW w:w="0" w:type="auto"/>
            <w:shd w:val="clear" w:color="auto" w:fill="auto"/>
            <w:vAlign w:val="center"/>
            <w:hideMark/>
          </w:tcPr>
          <w:p w:rsidR="00E63212" w:rsidRPr="004517C2" w:rsidRDefault="00E63212" w:rsidP="004714E6">
            <w:pPr>
              <w:widowControl/>
              <w:ind w:rightChars="35" w:right="119"/>
              <w:jc w:val="right"/>
              <w:rPr>
                <w:rFonts w:ascii="標楷體" w:hAnsi="標楷體"/>
                <w:color w:val="000000"/>
                <w:kern w:val="0"/>
                <w:sz w:val="24"/>
                <w:szCs w:val="24"/>
              </w:rPr>
            </w:pPr>
            <w:r w:rsidRPr="004517C2">
              <w:rPr>
                <w:rFonts w:ascii="標楷體" w:hAnsi="標楷體"/>
                <w:color w:val="000000"/>
                <w:kern w:val="0"/>
                <w:sz w:val="24"/>
                <w:szCs w:val="24"/>
              </w:rPr>
              <w:t>41.410</w:t>
            </w:r>
          </w:p>
        </w:tc>
      </w:tr>
      <w:tr w:rsidR="00E63212" w:rsidRPr="004517C2" w:rsidTr="004714E6">
        <w:trPr>
          <w:trHeight w:val="20"/>
        </w:trPr>
        <w:tc>
          <w:tcPr>
            <w:tcW w:w="0" w:type="auto"/>
            <w:shd w:val="clear" w:color="auto" w:fill="auto"/>
            <w:vAlign w:val="center"/>
            <w:hideMark/>
          </w:tcPr>
          <w:p w:rsidR="00E63212" w:rsidRPr="004517C2" w:rsidRDefault="00E63212" w:rsidP="004714E6">
            <w:pPr>
              <w:widowControl/>
              <w:jc w:val="center"/>
              <w:rPr>
                <w:rFonts w:ascii="標楷體" w:hAnsi="標楷體"/>
                <w:color w:val="000000"/>
                <w:kern w:val="0"/>
                <w:sz w:val="24"/>
                <w:szCs w:val="24"/>
              </w:rPr>
            </w:pPr>
            <w:r w:rsidRPr="004517C2">
              <w:rPr>
                <w:rFonts w:ascii="標楷體" w:hAnsi="標楷體"/>
                <w:color w:val="000000"/>
                <w:kern w:val="0"/>
                <w:sz w:val="24"/>
                <w:szCs w:val="24"/>
              </w:rPr>
              <w:t>97</w:t>
            </w:r>
          </w:p>
        </w:tc>
        <w:tc>
          <w:tcPr>
            <w:tcW w:w="0" w:type="auto"/>
            <w:shd w:val="clear" w:color="auto" w:fill="auto"/>
            <w:vAlign w:val="center"/>
            <w:hideMark/>
          </w:tcPr>
          <w:p w:rsidR="00E63212" w:rsidRPr="004517C2" w:rsidRDefault="00E63212" w:rsidP="004714E6">
            <w:pPr>
              <w:widowControl/>
              <w:jc w:val="right"/>
              <w:rPr>
                <w:rFonts w:ascii="標楷體" w:hAnsi="標楷體"/>
                <w:color w:val="000000"/>
                <w:kern w:val="0"/>
                <w:sz w:val="24"/>
                <w:szCs w:val="24"/>
              </w:rPr>
            </w:pPr>
            <w:r w:rsidRPr="004517C2">
              <w:rPr>
                <w:rFonts w:ascii="標楷體" w:hAnsi="標楷體"/>
                <w:color w:val="000000"/>
                <w:kern w:val="0"/>
                <w:sz w:val="24"/>
                <w:szCs w:val="24"/>
              </w:rPr>
              <w:t>104.000</w:t>
            </w:r>
          </w:p>
        </w:tc>
        <w:tc>
          <w:tcPr>
            <w:tcW w:w="0" w:type="auto"/>
            <w:shd w:val="clear" w:color="auto" w:fill="auto"/>
            <w:vAlign w:val="center"/>
            <w:hideMark/>
          </w:tcPr>
          <w:p w:rsidR="00E63212" w:rsidRPr="004517C2" w:rsidRDefault="00E63212" w:rsidP="004714E6">
            <w:pPr>
              <w:widowControl/>
              <w:jc w:val="right"/>
              <w:rPr>
                <w:rFonts w:ascii="標楷體" w:hAnsi="標楷體"/>
                <w:color w:val="000000"/>
                <w:kern w:val="0"/>
                <w:sz w:val="24"/>
                <w:szCs w:val="24"/>
              </w:rPr>
            </w:pPr>
            <w:r w:rsidRPr="004517C2">
              <w:rPr>
                <w:rFonts w:ascii="標楷體" w:hAnsi="標楷體"/>
                <w:color w:val="000000"/>
                <w:kern w:val="0"/>
                <w:sz w:val="24"/>
                <w:szCs w:val="24"/>
              </w:rPr>
              <w:t>-</w:t>
            </w:r>
          </w:p>
        </w:tc>
        <w:tc>
          <w:tcPr>
            <w:tcW w:w="0" w:type="auto"/>
            <w:shd w:val="clear" w:color="auto" w:fill="auto"/>
            <w:vAlign w:val="center"/>
            <w:hideMark/>
          </w:tcPr>
          <w:p w:rsidR="00E63212" w:rsidRPr="004517C2" w:rsidRDefault="00E63212" w:rsidP="004714E6">
            <w:pPr>
              <w:widowControl/>
              <w:jc w:val="right"/>
              <w:rPr>
                <w:rFonts w:ascii="標楷體" w:hAnsi="標楷體"/>
                <w:color w:val="000000"/>
                <w:kern w:val="0"/>
                <w:sz w:val="24"/>
                <w:szCs w:val="24"/>
              </w:rPr>
            </w:pPr>
            <w:r w:rsidRPr="004517C2">
              <w:rPr>
                <w:rFonts w:ascii="標楷體" w:hAnsi="標楷體"/>
                <w:color w:val="000000"/>
                <w:kern w:val="0"/>
                <w:sz w:val="24"/>
                <w:szCs w:val="24"/>
              </w:rPr>
              <w:t>104.000</w:t>
            </w:r>
          </w:p>
        </w:tc>
        <w:tc>
          <w:tcPr>
            <w:tcW w:w="0" w:type="auto"/>
            <w:shd w:val="clear" w:color="auto" w:fill="auto"/>
            <w:vAlign w:val="center"/>
            <w:hideMark/>
          </w:tcPr>
          <w:p w:rsidR="00E63212" w:rsidRPr="004517C2" w:rsidRDefault="00E63212" w:rsidP="004714E6">
            <w:pPr>
              <w:widowControl/>
              <w:ind w:rightChars="28" w:right="95"/>
              <w:jc w:val="right"/>
              <w:rPr>
                <w:rFonts w:ascii="標楷體" w:hAnsi="標楷體"/>
                <w:color w:val="000000"/>
                <w:kern w:val="0"/>
                <w:sz w:val="24"/>
                <w:szCs w:val="24"/>
              </w:rPr>
            </w:pPr>
            <w:r w:rsidRPr="004517C2">
              <w:rPr>
                <w:rFonts w:ascii="標楷體" w:hAnsi="標楷體"/>
                <w:color w:val="000000"/>
                <w:kern w:val="0"/>
                <w:sz w:val="24"/>
                <w:szCs w:val="24"/>
              </w:rPr>
              <w:t>(1.514)</w:t>
            </w:r>
          </w:p>
        </w:tc>
        <w:tc>
          <w:tcPr>
            <w:tcW w:w="0" w:type="auto"/>
            <w:shd w:val="clear" w:color="auto" w:fill="auto"/>
            <w:vAlign w:val="center"/>
            <w:hideMark/>
          </w:tcPr>
          <w:p w:rsidR="00E63212" w:rsidRPr="004517C2" w:rsidRDefault="00E63212" w:rsidP="004714E6">
            <w:pPr>
              <w:widowControl/>
              <w:jc w:val="right"/>
              <w:rPr>
                <w:rFonts w:ascii="標楷體" w:hAnsi="標楷體"/>
                <w:color w:val="000000"/>
                <w:kern w:val="0"/>
                <w:sz w:val="24"/>
                <w:szCs w:val="24"/>
              </w:rPr>
            </w:pPr>
            <w:r w:rsidRPr="004517C2">
              <w:rPr>
                <w:rFonts w:ascii="標楷體" w:hAnsi="標楷體"/>
                <w:color w:val="000000"/>
                <w:kern w:val="0"/>
                <w:sz w:val="24"/>
                <w:szCs w:val="24"/>
              </w:rPr>
              <w:t>0.297</w:t>
            </w:r>
            <w:r w:rsidRPr="004517C2">
              <w:rPr>
                <w:rFonts w:ascii="標楷體" w:hAnsi="標楷體"/>
                <w:color w:val="000000"/>
                <w:kern w:val="0"/>
                <w:sz w:val="24"/>
                <w:szCs w:val="24"/>
                <w:vertAlign w:val="superscript"/>
              </w:rPr>
              <w:t>g</w:t>
            </w:r>
          </w:p>
        </w:tc>
        <w:tc>
          <w:tcPr>
            <w:tcW w:w="0" w:type="auto"/>
            <w:shd w:val="clear" w:color="auto" w:fill="auto"/>
            <w:vAlign w:val="center"/>
          </w:tcPr>
          <w:p w:rsidR="00E63212" w:rsidRPr="004517C2" w:rsidRDefault="00E63212" w:rsidP="004714E6">
            <w:pPr>
              <w:jc w:val="right"/>
              <w:rPr>
                <w:rFonts w:ascii="標楷體" w:hAnsi="標楷體"/>
                <w:color w:val="000000"/>
                <w:kern w:val="0"/>
                <w:sz w:val="24"/>
                <w:szCs w:val="24"/>
              </w:rPr>
            </w:pPr>
            <w:r w:rsidRPr="004517C2">
              <w:rPr>
                <w:rFonts w:ascii="標楷體" w:hAnsi="標楷體"/>
                <w:color w:val="000000"/>
                <w:kern w:val="0"/>
                <w:sz w:val="24"/>
                <w:szCs w:val="24"/>
              </w:rPr>
              <w:t>61.373</w:t>
            </w:r>
          </w:p>
        </w:tc>
        <w:tc>
          <w:tcPr>
            <w:tcW w:w="0" w:type="auto"/>
            <w:shd w:val="clear" w:color="auto" w:fill="auto"/>
            <w:vAlign w:val="center"/>
            <w:hideMark/>
          </w:tcPr>
          <w:p w:rsidR="00E63212" w:rsidRPr="004517C2" w:rsidRDefault="00E63212" w:rsidP="004714E6">
            <w:pPr>
              <w:widowControl/>
              <w:ind w:rightChars="35" w:right="119"/>
              <w:jc w:val="right"/>
              <w:rPr>
                <w:rFonts w:ascii="標楷體" w:hAnsi="標楷體"/>
                <w:color w:val="000000"/>
                <w:kern w:val="0"/>
                <w:sz w:val="24"/>
                <w:szCs w:val="24"/>
              </w:rPr>
            </w:pPr>
            <w:r w:rsidRPr="004517C2">
              <w:rPr>
                <w:rFonts w:ascii="標楷體" w:hAnsi="標楷體"/>
                <w:color w:val="000000"/>
                <w:kern w:val="0"/>
                <w:sz w:val="24"/>
                <w:szCs w:val="24"/>
              </w:rPr>
              <w:t>42.627</w:t>
            </w:r>
          </w:p>
        </w:tc>
      </w:tr>
      <w:tr w:rsidR="00E63212" w:rsidRPr="004517C2" w:rsidTr="004714E6">
        <w:trPr>
          <w:trHeight w:val="20"/>
        </w:trPr>
        <w:tc>
          <w:tcPr>
            <w:tcW w:w="0" w:type="auto"/>
            <w:shd w:val="clear" w:color="auto" w:fill="auto"/>
            <w:vAlign w:val="center"/>
            <w:hideMark/>
          </w:tcPr>
          <w:p w:rsidR="00E63212" w:rsidRPr="004517C2" w:rsidRDefault="00E63212" w:rsidP="004714E6">
            <w:pPr>
              <w:widowControl/>
              <w:jc w:val="center"/>
              <w:rPr>
                <w:rFonts w:ascii="標楷體" w:hAnsi="標楷體"/>
                <w:color w:val="000000"/>
                <w:kern w:val="0"/>
                <w:sz w:val="24"/>
                <w:szCs w:val="24"/>
              </w:rPr>
            </w:pPr>
            <w:r w:rsidRPr="004517C2">
              <w:rPr>
                <w:rFonts w:ascii="標楷體" w:hAnsi="標楷體" w:hint="eastAsia"/>
                <w:color w:val="000000"/>
                <w:kern w:val="0"/>
                <w:sz w:val="24"/>
                <w:szCs w:val="24"/>
              </w:rPr>
              <w:t>98</w:t>
            </w:r>
          </w:p>
        </w:tc>
        <w:tc>
          <w:tcPr>
            <w:tcW w:w="0" w:type="auto"/>
            <w:shd w:val="clear" w:color="auto" w:fill="auto"/>
            <w:vAlign w:val="center"/>
            <w:hideMark/>
          </w:tcPr>
          <w:p w:rsidR="00E63212" w:rsidRPr="004517C2" w:rsidRDefault="00E63212" w:rsidP="004714E6">
            <w:pPr>
              <w:widowControl/>
              <w:jc w:val="right"/>
              <w:rPr>
                <w:rFonts w:ascii="標楷體" w:hAnsi="標楷體"/>
                <w:color w:val="000000"/>
                <w:kern w:val="0"/>
                <w:sz w:val="24"/>
                <w:szCs w:val="24"/>
              </w:rPr>
            </w:pPr>
            <w:r w:rsidRPr="004517C2">
              <w:rPr>
                <w:rFonts w:ascii="標楷體" w:hAnsi="標楷體" w:hint="eastAsia"/>
                <w:color w:val="000000"/>
                <w:kern w:val="0"/>
                <w:sz w:val="24"/>
                <w:szCs w:val="24"/>
              </w:rPr>
              <w:t>104.000</w:t>
            </w:r>
          </w:p>
        </w:tc>
        <w:tc>
          <w:tcPr>
            <w:tcW w:w="0" w:type="auto"/>
            <w:shd w:val="clear" w:color="auto" w:fill="auto"/>
            <w:vAlign w:val="center"/>
            <w:hideMark/>
          </w:tcPr>
          <w:p w:rsidR="00E63212" w:rsidRPr="004517C2" w:rsidRDefault="00E63212" w:rsidP="004714E6">
            <w:pPr>
              <w:widowControl/>
              <w:jc w:val="right"/>
              <w:rPr>
                <w:rFonts w:ascii="標楷體" w:hAnsi="標楷體"/>
                <w:color w:val="000000"/>
                <w:kern w:val="0"/>
                <w:sz w:val="24"/>
                <w:szCs w:val="24"/>
              </w:rPr>
            </w:pPr>
            <w:r w:rsidRPr="004517C2">
              <w:rPr>
                <w:rFonts w:ascii="標楷體" w:hAnsi="標楷體" w:hint="eastAsia"/>
                <w:color w:val="000000"/>
                <w:kern w:val="0"/>
                <w:sz w:val="24"/>
                <w:szCs w:val="24"/>
              </w:rPr>
              <w:t>10.000</w:t>
            </w:r>
          </w:p>
        </w:tc>
        <w:tc>
          <w:tcPr>
            <w:tcW w:w="0" w:type="auto"/>
            <w:shd w:val="clear" w:color="auto" w:fill="auto"/>
            <w:vAlign w:val="center"/>
            <w:hideMark/>
          </w:tcPr>
          <w:p w:rsidR="00E63212" w:rsidRPr="004517C2" w:rsidRDefault="00E63212" w:rsidP="004714E6">
            <w:pPr>
              <w:widowControl/>
              <w:jc w:val="right"/>
              <w:rPr>
                <w:rFonts w:ascii="標楷體" w:hAnsi="標楷體"/>
                <w:color w:val="000000"/>
                <w:kern w:val="0"/>
                <w:sz w:val="24"/>
                <w:szCs w:val="24"/>
              </w:rPr>
            </w:pPr>
            <w:r w:rsidRPr="004517C2">
              <w:rPr>
                <w:rFonts w:ascii="標楷體" w:hAnsi="標楷體" w:hint="eastAsia"/>
                <w:color w:val="000000"/>
                <w:kern w:val="0"/>
                <w:sz w:val="24"/>
                <w:szCs w:val="24"/>
              </w:rPr>
              <w:t>94.000</w:t>
            </w:r>
          </w:p>
        </w:tc>
        <w:tc>
          <w:tcPr>
            <w:tcW w:w="0" w:type="auto"/>
            <w:shd w:val="clear" w:color="auto" w:fill="auto"/>
            <w:vAlign w:val="center"/>
            <w:hideMark/>
          </w:tcPr>
          <w:p w:rsidR="00E63212" w:rsidRPr="004517C2" w:rsidRDefault="00E63212" w:rsidP="004714E6">
            <w:pPr>
              <w:widowControl/>
              <w:ind w:rightChars="28" w:right="95"/>
              <w:jc w:val="right"/>
              <w:rPr>
                <w:rFonts w:ascii="標楷體" w:hAnsi="標楷體"/>
                <w:color w:val="000000"/>
                <w:kern w:val="0"/>
                <w:sz w:val="24"/>
                <w:szCs w:val="24"/>
              </w:rPr>
            </w:pPr>
            <w:r w:rsidRPr="004517C2">
              <w:rPr>
                <w:rFonts w:ascii="標楷體" w:hAnsi="標楷體" w:hint="eastAsia"/>
                <w:color w:val="000000"/>
                <w:kern w:val="0"/>
                <w:sz w:val="24"/>
                <w:szCs w:val="24"/>
              </w:rPr>
              <w:t>(1.264)</w:t>
            </w:r>
          </w:p>
        </w:tc>
        <w:tc>
          <w:tcPr>
            <w:tcW w:w="0" w:type="auto"/>
            <w:shd w:val="clear" w:color="auto" w:fill="auto"/>
            <w:vAlign w:val="center"/>
            <w:hideMark/>
          </w:tcPr>
          <w:p w:rsidR="00E63212" w:rsidRPr="004517C2" w:rsidRDefault="00E63212" w:rsidP="004714E6">
            <w:pPr>
              <w:widowControl/>
              <w:jc w:val="right"/>
              <w:rPr>
                <w:rFonts w:ascii="標楷體" w:hAnsi="標楷體"/>
                <w:color w:val="000000"/>
                <w:kern w:val="0"/>
                <w:sz w:val="24"/>
                <w:szCs w:val="24"/>
              </w:rPr>
            </w:pPr>
          </w:p>
        </w:tc>
        <w:tc>
          <w:tcPr>
            <w:tcW w:w="0" w:type="auto"/>
            <w:shd w:val="clear" w:color="auto" w:fill="auto"/>
            <w:vAlign w:val="center"/>
          </w:tcPr>
          <w:p w:rsidR="00E63212" w:rsidRPr="004517C2" w:rsidRDefault="00E63212" w:rsidP="004714E6">
            <w:pPr>
              <w:jc w:val="right"/>
              <w:rPr>
                <w:rFonts w:ascii="標楷體" w:hAnsi="標楷體"/>
                <w:color w:val="000000"/>
                <w:kern w:val="0"/>
                <w:sz w:val="24"/>
                <w:szCs w:val="24"/>
              </w:rPr>
            </w:pPr>
            <w:r w:rsidRPr="004517C2">
              <w:rPr>
                <w:rFonts w:ascii="標楷體" w:hAnsi="標楷體" w:hint="eastAsia"/>
                <w:color w:val="000000"/>
                <w:kern w:val="0"/>
                <w:sz w:val="24"/>
                <w:szCs w:val="24"/>
              </w:rPr>
              <w:t>60.109</w:t>
            </w:r>
          </w:p>
        </w:tc>
        <w:tc>
          <w:tcPr>
            <w:tcW w:w="0" w:type="auto"/>
            <w:shd w:val="clear" w:color="auto" w:fill="auto"/>
            <w:vAlign w:val="center"/>
            <w:hideMark/>
          </w:tcPr>
          <w:p w:rsidR="00E63212" w:rsidRPr="004517C2" w:rsidRDefault="00E63212" w:rsidP="004714E6">
            <w:pPr>
              <w:widowControl/>
              <w:ind w:rightChars="35" w:right="119"/>
              <w:jc w:val="right"/>
              <w:rPr>
                <w:rFonts w:ascii="標楷體" w:hAnsi="標楷體"/>
                <w:color w:val="000000"/>
                <w:kern w:val="0"/>
                <w:sz w:val="24"/>
                <w:szCs w:val="24"/>
              </w:rPr>
            </w:pPr>
            <w:r w:rsidRPr="004517C2">
              <w:rPr>
                <w:rFonts w:ascii="標楷體" w:hAnsi="標楷體" w:hint="eastAsia"/>
                <w:color w:val="000000"/>
                <w:kern w:val="0"/>
                <w:sz w:val="24"/>
                <w:szCs w:val="24"/>
              </w:rPr>
              <w:t>33.891</w:t>
            </w:r>
          </w:p>
        </w:tc>
      </w:tr>
      <w:tr w:rsidR="00E63212" w:rsidRPr="004517C2" w:rsidTr="004714E6">
        <w:trPr>
          <w:trHeight w:val="20"/>
        </w:trPr>
        <w:tc>
          <w:tcPr>
            <w:tcW w:w="0" w:type="auto"/>
            <w:shd w:val="clear" w:color="auto" w:fill="auto"/>
            <w:vAlign w:val="center"/>
            <w:hideMark/>
          </w:tcPr>
          <w:p w:rsidR="00E63212" w:rsidRPr="004517C2" w:rsidRDefault="00E63212" w:rsidP="004714E6">
            <w:pPr>
              <w:widowControl/>
              <w:jc w:val="center"/>
              <w:rPr>
                <w:rFonts w:ascii="標楷體" w:hAnsi="標楷體"/>
                <w:color w:val="000000"/>
                <w:kern w:val="0"/>
                <w:sz w:val="24"/>
                <w:szCs w:val="24"/>
              </w:rPr>
            </w:pPr>
            <w:r w:rsidRPr="004517C2">
              <w:rPr>
                <w:rFonts w:ascii="標楷體" w:hAnsi="標楷體" w:hint="eastAsia"/>
                <w:color w:val="000000"/>
                <w:kern w:val="0"/>
                <w:sz w:val="24"/>
                <w:szCs w:val="24"/>
              </w:rPr>
              <w:t>99</w:t>
            </w:r>
          </w:p>
        </w:tc>
        <w:tc>
          <w:tcPr>
            <w:tcW w:w="0" w:type="auto"/>
            <w:shd w:val="clear" w:color="auto" w:fill="auto"/>
            <w:vAlign w:val="center"/>
            <w:hideMark/>
          </w:tcPr>
          <w:p w:rsidR="00E63212" w:rsidRPr="004517C2" w:rsidRDefault="00E63212" w:rsidP="004714E6">
            <w:pPr>
              <w:widowControl/>
              <w:jc w:val="right"/>
              <w:rPr>
                <w:rFonts w:ascii="標楷體" w:hAnsi="標楷體"/>
                <w:color w:val="000000"/>
                <w:kern w:val="0"/>
                <w:sz w:val="24"/>
                <w:szCs w:val="24"/>
              </w:rPr>
            </w:pPr>
            <w:r w:rsidRPr="004517C2">
              <w:rPr>
                <w:rFonts w:ascii="標楷體" w:hAnsi="標楷體" w:hint="eastAsia"/>
                <w:color w:val="000000"/>
                <w:kern w:val="0"/>
                <w:sz w:val="24"/>
                <w:szCs w:val="24"/>
              </w:rPr>
              <w:t>94.000</w:t>
            </w:r>
          </w:p>
        </w:tc>
        <w:tc>
          <w:tcPr>
            <w:tcW w:w="0" w:type="auto"/>
            <w:shd w:val="clear" w:color="auto" w:fill="auto"/>
            <w:vAlign w:val="center"/>
            <w:hideMark/>
          </w:tcPr>
          <w:p w:rsidR="00E63212" w:rsidRPr="004517C2" w:rsidRDefault="00E63212" w:rsidP="004714E6">
            <w:pPr>
              <w:widowControl/>
              <w:jc w:val="right"/>
              <w:rPr>
                <w:rFonts w:ascii="標楷體" w:hAnsi="標楷體"/>
                <w:color w:val="000000"/>
                <w:kern w:val="0"/>
                <w:sz w:val="24"/>
                <w:szCs w:val="24"/>
              </w:rPr>
            </w:pPr>
            <w:r w:rsidRPr="004517C2">
              <w:rPr>
                <w:rFonts w:ascii="標楷體" w:hAnsi="標楷體" w:hint="eastAsia"/>
                <w:color w:val="000000"/>
                <w:kern w:val="0"/>
                <w:sz w:val="24"/>
                <w:szCs w:val="24"/>
              </w:rPr>
              <w:t>-</w:t>
            </w:r>
          </w:p>
        </w:tc>
        <w:tc>
          <w:tcPr>
            <w:tcW w:w="0" w:type="auto"/>
            <w:shd w:val="clear" w:color="auto" w:fill="auto"/>
            <w:vAlign w:val="center"/>
            <w:hideMark/>
          </w:tcPr>
          <w:p w:rsidR="00E63212" w:rsidRPr="004517C2" w:rsidRDefault="00E63212" w:rsidP="004714E6">
            <w:pPr>
              <w:widowControl/>
              <w:jc w:val="right"/>
              <w:rPr>
                <w:rFonts w:ascii="標楷體" w:hAnsi="標楷體"/>
                <w:color w:val="000000"/>
                <w:kern w:val="0"/>
                <w:sz w:val="24"/>
                <w:szCs w:val="24"/>
              </w:rPr>
            </w:pPr>
            <w:r w:rsidRPr="004517C2">
              <w:rPr>
                <w:rFonts w:ascii="標楷體" w:hAnsi="標楷體" w:hint="eastAsia"/>
                <w:color w:val="000000"/>
                <w:kern w:val="0"/>
                <w:sz w:val="24"/>
                <w:szCs w:val="24"/>
              </w:rPr>
              <w:t>94.000</w:t>
            </w:r>
          </w:p>
        </w:tc>
        <w:tc>
          <w:tcPr>
            <w:tcW w:w="0" w:type="auto"/>
            <w:shd w:val="clear" w:color="auto" w:fill="auto"/>
            <w:vAlign w:val="center"/>
            <w:hideMark/>
          </w:tcPr>
          <w:p w:rsidR="00E63212" w:rsidRPr="004517C2" w:rsidRDefault="00E63212" w:rsidP="004714E6">
            <w:pPr>
              <w:widowControl/>
              <w:ind w:rightChars="28" w:right="95"/>
              <w:jc w:val="right"/>
              <w:rPr>
                <w:rFonts w:ascii="標楷體" w:hAnsi="標楷體"/>
                <w:color w:val="000000"/>
                <w:kern w:val="0"/>
                <w:sz w:val="24"/>
                <w:szCs w:val="24"/>
              </w:rPr>
            </w:pPr>
            <w:r w:rsidRPr="004517C2">
              <w:rPr>
                <w:rFonts w:ascii="標楷體" w:hAnsi="標楷體" w:hint="eastAsia"/>
                <w:color w:val="000000"/>
                <w:kern w:val="0"/>
                <w:sz w:val="24"/>
                <w:szCs w:val="24"/>
              </w:rPr>
              <w:t>(1.314)</w:t>
            </w:r>
          </w:p>
        </w:tc>
        <w:tc>
          <w:tcPr>
            <w:tcW w:w="0" w:type="auto"/>
            <w:shd w:val="clear" w:color="auto" w:fill="auto"/>
            <w:vAlign w:val="center"/>
            <w:hideMark/>
          </w:tcPr>
          <w:p w:rsidR="00E63212" w:rsidRPr="004517C2" w:rsidRDefault="00E63212" w:rsidP="004714E6">
            <w:pPr>
              <w:widowControl/>
              <w:jc w:val="right"/>
              <w:rPr>
                <w:rFonts w:ascii="標楷體" w:hAnsi="標楷體"/>
                <w:color w:val="000000"/>
                <w:kern w:val="0"/>
                <w:sz w:val="24"/>
                <w:szCs w:val="24"/>
              </w:rPr>
            </w:pPr>
          </w:p>
        </w:tc>
        <w:tc>
          <w:tcPr>
            <w:tcW w:w="0" w:type="auto"/>
            <w:shd w:val="clear" w:color="auto" w:fill="auto"/>
            <w:vAlign w:val="center"/>
          </w:tcPr>
          <w:p w:rsidR="00E63212" w:rsidRPr="004517C2" w:rsidRDefault="00E63212" w:rsidP="004714E6">
            <w:pPr>
              <w:jc w:val="right"/>
              <w:rPr>
                <w:rFonts w:ascii="標楷體" w:hAnsi="標楷體"/>
                <w:color w:val="000000"/>
                <w:kern w:val="0"/>
                <w:sz w:val="24"/>
                <w:szCs w:val="24"/>
              </w:rPr>
            </w:pPr>
            <w:r w:rsidRPr="004517C2">
              <w:rPr>
                <w:rFonts w:ascii="標楷體" w:hAnsi="標楷體" w:hint="eastAsia"/>
                <w:color w:val="000000"/>
                <w:kern w:val="0"/>
                <w:sz w:val="24"/>
                <w:szCs w:val="24"/>
              </w:rPr>
              <w:t>58.795</w:t>
            </w:r>
          </w:p>
        </w:tc>
        <w:tc>
          <w:tcPr>
            <w:tcW w:w="0" w:type="auto"/>
            <w:shd w:val="clear" w:color="auto" w:fill="auto"/>
            <w:vAlign w:val="center"/>
            <w:hideMark/>
          </w:tcPr>
          <w:p w:rsidR="00E63212" w:rsidRPr="004517C2" w:rsidRDefault="00E63212" w:rsidP="004714E6">
            <w:pPr>
              <w:widowControl/>
              <w:ind w:rightChars="35" w:right="119"/>
              <w:jc w:val="right"/>
              <w:rPr>
                <w:rFonts w:ascii="標楷體" w:hAnsi="標楷體"/>
                <w:color w:val="000000"/>
                <w:kern w:val="0"/>
                <w:sz w:val="24"/>
                <w:szCs w:val="24"/>
              </w:rPr>
            </w:pPr>
            <w:r w:rsidRPr="004517C2">
              <w:rPr>
                <w:rFonts w:ascii="標楷體" w:hAnsi="標楷體" w:hint="eastAsia"/>
                <w:color w:val="000000"/>
                <w:kern w:val="0"/>
                <w:sz w:val="24"/>
                <w:szCs w:val="24"/>
              </w:rPr>
              <w:t>35.205</w:t>
            </w:r>
          </w:p>
        </w:tc>
      </w:tr>
    </w:tbl>
    <w:p w:rsidR="00084473" w:rsidRPr="004517C2" w:rsidRDefault="00084473" w:rsidP="00A57D33">
      <w:pPr>
        <w:spacing w:line="240" w:lineRule="exact"/>
        <w:ind w:leftChars="176" w:left="912" w:hangingChars="142" w:hanging="313"/>
        <w:rPr>
          <w:rFonts w:ascii="標楷體" w:hAnsi="標楷體"/>
          <w:bCs/>
          <w:kern w:val="0"/>
          <w:sz w:val="20"/>
          <w:szCs w:val="24"/>
        </w:rPr>
      </w:pPr>
      <w:r w:rsidRPr="004517C2">
        <w:rPr>
          <w:rFonts w:ascii="標楷體" w:hAnsi="標楷體" w:hint="eastAsia"/>
          <w:bCs/>
          <w:kern w:val="0"/>
          <w:sz w:val="20"/>
          <w:szCs w:val="24"/>
        </w:rPr>
        <w:t>資料來源：高捷公司，本院修正</w:t>
      </w:r>
      <w:r w:rsidR="00733C10" w:rsidRPr="004517C2">
        <w:rPr>
          <w:rFonts w:ascii="標楷體" w:hAnsi="標楷體" w:hint="eastAsia"/>
          <w:bCs/>
          <w:kern w:val="0"/>
          <w:sz w:val="20"/>
          <w:szCs w:val="24"/>
        </w:rPr>
        <w:t>其格式</w:t>
      </w:r>
    </w:p>
    <w:p w:rsidR="00E63212" w:rsidRPr="004517C2" w:rsidRDefault="00E63212" w:rsidP="00A57D33">
      <w:pPr>
        <w:spacing w:line="240" w:lineRule="exact"/>
        <w:ind w:leftChars="176" w:left="912" w:hangingChars="142" w:hanging="313"/>
        <w:rPr>
          <w:rFonts w:ascii="標楷體" w:hAnsi="標楷體"/>
          <w:bCs/>
          <w:kern w:val="0"/>
          <w:sz w:val="20"/>
          <w:szCs w:val="24"/>
        </w:rPr>
      </w:pPr>
      <w:r w:rsidRPr="004517C2">
        <w:rPr>
          <w:rFonts w:ascii="標楷體" w:hAnsi="標楷體"/>
          <w:bCs/>
          <w:kern w:val="0"/>
          <w:sz w:val="20"/>
          <w:szCs w:val="24"/>
        </w:rPr>
        <w:t>a：應付權利金總計110億元，合約規定，至捷運工程完工，</w:t>
      </w:r>
      <w:r w:rsidRPr="004517C2">
        <w:rPr>
          <w:rFonts w:ascii="標楷體" w:hAnsi="標楷體" w:hint="eastAsia"/>
          <w:bCs/>
          <w:kern w:val="0"/>
          <w:sz w:val="20"/>
          <w:szCs w:val="24"/>
        </w:rPr>
        <w:t>高捷公司</w:t>
      </w:r>
      <w:r w:rsidRPr="004517C2">
        <w:rPr>
          <w:rFonts w:ascii="標楷體" w:hAnsi="標楷體"/>
          <w:bCs/>
          <w:kern w:val="0"/>
          <w:sz w:val="20"/>
          <w:szCs w:val="24"/>
        </w:rPr>
        <w:t>需支付6億元，</w:t>
      </w:r>
      <w:r w:rsidRPr="004517C2">
        <w:rPr>
          <w:rFonts w:ascii="標楷體" w:hAnsi="標楷體" w:hint="eastAsia"/>
          <w:bCs/>
          <w:kern w:val="0"/>
          <w:sz w:val="20"/>
          <w:szCs w:val="24"/>
        </w:rPr>
        <w:t>另於合約附件C4.1項目興建完成時，視為高捷公司已支付權利金10億；</w:t>
      </w:r>
      <w:r w:rsidRPr="004517C2">
        <w:rPr>
          <w:rFonts w:ascii="標楷體" w:hAnsi="標楷體"/>
          <w:bCs/>
          <w:kern w:val="0"/>
          <w:sz w:val="20"/>
          <w:szCs w:val="24"/>
        </w:rPr>
        <w:t>餘94億元，</w:t>
      </w:r>
      <w:r w:rsidRPr="004517C2">
        <w:rPr>
          <w:rFonts w:ascii="標楷體" w:hAnsi="標楷體" w:hint="eastAsia"/>
          <w:bCs/>
          <w:kern w:val="0"/>
          <w:sz w:val="20"/>
          <w:szCs w:val="24"/>
        </w:rPr>
        <w:t>待</w:t>
      </w:r>
      <w:r w:rsidRPr="004517C2">
        <w:rPr>
          <w:rFonts w:ascii="標楷體" w:hAnsi="標楷體"/>
          <w:bCs/>
          <w:kern w:val="0"/>
          <w:sz w:val="20"/>
          <w:szCs w:val="24"/>
        </w:rPr>
        <w:t>有盈餘時</w:t>
      </w:r>
      <w:r w:rsidRPr="004517C2">
        <w:rPr>
          <w:rFonts w:ascii="標楷體" w:hAnsi="標楷體" w:hint="eastAsia"/>
          <w:bCs/>
          <w:kern w:val="0"/>
          <w:sz w:val="20"/>
          <w:szCs w:val="24"/>
        </w:rPr>
        <w:t>方</w:t>
      </w:r>
      <w:r w:rsidRPr="004517C2">
        <w:rPr>
          <w:rFonts w:ascii="標楷體" w:hAnsi="標楷體"/>
          <w:bCs/>
          <w:kern w:val="0"/>
          <w:sz w:val="20"/>
          <w:szCs w:val="24"/>
        </w:rPr>
        <w:t>支付，</w:t>
      </w:r>
      <w:r w:rsidRPr="004517C2">
        <w:rPr>
          <w:rFonts w:ascii="標楷體" w:hAnsi="標楷體" w:hint="eastAsia"/>
          <w:bCs/>
          <w:kern w:val="0"/>
          <w:sz w:val="20"/>
          <w:szCs w:val="24"/>
        </w:rPr>
        <w:t>惟須</w:t>
      </w:r>
      <w:r w:rsidRPr="004517C2">
        <w:rPr>
          <w:rFonts w:ascii="標楷體" w:hAnsi="標楷體"/>
          <w:bCs/>
          <w:kern w:val="0"/>
          <w:sz w:val="20"/>
          <w:szCs w:val="24"/>
        </w:rPr>
        <w:t>於112年全數付清。本表列示</w:t>
      </w:r>
      <w:r w:rsidRPr="004517C2">
        <w:rPr>
          <w:rFonts w:ascii="標楷體" w:hAnsi="標楷體" w:hint="eastAsia"/>
          <w:bCs/>
          <w:kern w:val="0"/>
          <w:sz w:val="20"/>
          <w:szCs w:val="24"/>
        </w:rPr>
        <w:t>償付</w:t>
      </w:r>
      <w:r w:rsidRPr="004517C2">
        <w:rPr>
          <w:rFonts w:ascii="標楷體" w:hAnsi="標楷體"/>
          <w:bCs/>
          <w:kern w:val="0"/>
          <w:sz w:val="20"/>
          <w:szCs w:val="24"/>
        </w:rPr>
        <w:t>16億元</w:t>
      </w:r>
      <w:r w:rsidRPr="004517C2">
        <w:rPr>
          <w:rFonts w:ascii="標楷體" w:hAnsi="標楷體" w:hint="eastAsia"/>
          <w:bCs/>
          <w:kern w:val="0"/>
          <w:sz w:val="20"/>
          <w:szCs w:val="24"/>
        </w:rPr>
        <w:t>之情況。</w:t>
      </w:r>
      <w:r w:rsidRPr="004517C2">
        <w:rPr>
          <w:rFonts w:ascii="標楷體" w:hAnsi="標楷體"/>
          <w:bCs/>
          <w:kern w:val="0"/>
          <w:sz w:val="20"/>
          <w:szCs w:val="24"/>
        </w:rPr>
        <w:t>.</w:t>
      </w:r>
    </w:p>
    <w:p w:rsidR="00E63212" w:rsidRPr="004517C2" w:rsidRDefault="00E63212" w:rsidP="00A57D33">
      <w:pPr>
        <w:spacing w:line="240" w:lineRule="exact"/>
        <w:ind w:leftChars="176" w:left="912" w:hangingChars="142" w:hanging="313"/>
        <w:rPr>
          <w:rFonts w:ascii="標楷體" w:hAnsi="標楷體"/>
          <w:bCs/>
          <w:kern w:val="0"/>
          <w:sz w:val="20"/>
          <w:szCs w:val="24"/>
        </w:rPr>
      </w:pPr>
      <w:r w:rsidRPr="004517C2">
        <w:rPr>
          <w:rFonts w:ascii="標楷體" w:hAnsi="標楷體"/>
          <w:bCs/>
          <w:kern w:val="0"/>
          <w:sz w:val="20"/>
          <w:szCs w:val="24"/>
        </w:rPr>
        <w:t>b：高捷公司計算應付權利金折價所採用之折現率，係當時政府長期公債之利率3.875％。當期攤銷數，即利息費用之金額，係按利息法計算。</w:t>
      </w:r>
    </w:p>
    <w:p w:rsidR="00E63212" w:rsidRPr="004517C2" w:rsidRDefault="00E63212" w:rsidP="00A57D33">
      <w:pPr>
        <w:spacing w:line="240" w:lineRule="exact"/>
        <w:ind w:leftChars="176" w:left="912" w:hangingChars="142" w:hanging="313"/>
        <w:rPr>
          <w:rFonts w:ascii="標楷體" w:hAnsi="標楷體"/>
          <w:bCs/>
          <w:kern w:val="0"/>
          <w:sz w:val="20"/>
          <w:szCs w:val="24"/>
        </w:rPr>
      </w:pPr>
      <w:r w:rsidRPr="004517C2">
        <w:rPr>
          <w:rFonts w:ascii="標楷體" w:hAnsi="標楷體"/>
          <w:bCs/>
          <w:kern w:val="0"/>
          <w:sz w:val="20"/>
          <w:szCs w:val="24"/>
        </w:rPr>
        <w:t>c：本欄應付權利金淨額為現值，非終值</w:t>
      </w:r>
    </w:p>
    <w:p w:rsidR="00E63212" w:rsidRPr="004517C2" w:rsidRDefault="00E63212" w:rsidP="00A57D33">
      <w:pPr>
        <w:spacing w:line="240" w:lineRule="exact"/>
        <w:ind w:leftChars="176" w:left="912" w:hangingChars="142" w:hanging="313"/>
        <w:rPr>
          <w:rFonts w:ascii="標楷體" w:hAnsi="標楷體"/>
          <w:bCs/>
          <w:kern w:val="0"/>
          <w:sz w:val="20"/>
          <w:szCs w:val="24"/>
        </w:rPr>
      </w:pPr>
      <w:r w:rsidRPr="004517C2">
        <w:rPr>
          <w:rFonts w:ascii="標楷體" w:hAnsi="標楷體"/>
          <w:bCs/>
          <w:kern w:val="0"/>
          <w:sz w:val="20"/>
          <w:szCs w:val="24"/>
        </w:rPr>
        <w:t>d：110億元(終值)之現值為37.4973億元。高捷公司於90年度支付1億元，故90年底之現值為36.4973億元。</w:t>
      </w:r>
    </w:p>
    <w:p w:rsidR="00E63212" w:rsidRPr="004517C2" w:rsidRDefault="00E63212" w:rsidP="00A57D33">
      <w:pPr>
        <w:spacing w:line="240" w:lineRule="exact"/>
        <w:ind w:leftChars="176" w:left="912" w:hangingChars="142" w:hanging="313"/>
        <w:rPr>
          <w:rFonts w:ascii="標楷體" w:hAnsi="標楷體"/>
          <w:bCs/>
          <w:kern w:val="0"/>
          <w:sz w:val="20"/>
          <w:szCs w:val="24"/>
        </w:rPr>
      </w:pPr>
      <w:r w:rsidRPr="004517C2">
        <w:rPr>
          <w:rFonts w:ascii="標楷體" w:hAnsi="標楷體"/>
          <w:bCs/>
          <w:kern w:val="0"/>
          <w:sz w:val="20"/>
          <w:szCs w:val="24"/>
        </w:rPr>
        <w:t>e：90年，應付權利金未攤銷，但權利金資產卻攤銷2個月($104,160/12*2=$17,360)</w:t>
      </w:r>
      <w:r w:rsidRPr="004517C2">
        <w:rPr>
          <w:rFonts w:ascii="標楷體" w:hAnsi="標楷體" w:hint="eastAsia"/>
          <w:bCs/>
          <w:kern w:val="0"/>
          <w:sz w:val="20"/>
          <w:szCs w:val="24"/>
        </w:rPr>
        <w:t>，見下表</w:t>
      </w:r>
      <w:r w:rsidRPr="004517C2">
        <w:rPr>
          <w:rFonts w:ascii="標楷體" w:hAnsi="標楷體"/>
          <w:bCs/>
          <w:kern w:val="0"/>
          <w:sz w:val="20"/>
          <w:szCs w:val="24"/>
        </w:rPr>
        <w:t>。</w:t>
      </w:r>
    </w:p>
    <w:p w:rsidR="00E63212" w:rsidRPr="004517C2" w:rsidRDefault="00E63212" w:rsidP="00A57D33">
      <w:pPr>
        <w:spacing w:line="240" w:lineRule="exact"/>
        <w:ind w:leftChars="176" w:left="912" w:hangingChars="142" w:hanging="313"/>
        <w:rPr>
          <w:rFonts w:ascii="標楷體" w:hAnsi="標楷體"/>
          <w:bCs/>
          <w:kern w:val="0"/>
          <w:sz w:val="20"/>
          <w:szCs w:val="24"/>
        </w:rPr>
      </w:pPr>
      <w:r w:rsidRPr="004517C2">
        <w:rPr>
          <w:rFonts w:ascii="標楷體" w:hAnsi="標楷體"/>
          <w:bCs/>
          <w:kern w:val="0"/>
          <w:sz w:val="20"/>
          <w:szCs w:val="24"/>
        </w:rPr>
        <w:t>f：92年度，高捷公司重新計算應付權利金之現值</w:t>
      </w:r>
      <w:r w:rsidRPr="004517C2">
        <w:rPr>
          <w:rFonts w:ascii="標楷體" w:hAnsi="標楷體" w:hint="eastAsia"/>
          <w:bCs/>
          <w:kern w:val="0"/>
          <w:sz w:val="20"/>
          <w:szCs w:val="24"/>
        </w:rPr>
        <w:t>時</w:t>
      </w:r>
      <w:r w:rsidRPr="004517C2">
        <w:rPr>
          <w:rFonts w:ascii="標楷體" w:hAnsi="標楷體"/>
          <w:bCs/>
          <w:kern w:val="0"/>
          <w:sz w:val="20"/>
          <w:szCs w:val="24"/>
        </w:rPr>
        <w:t>，調整增列1.0852億元，折價則相對減列1.0852億元。高捷公司於90年</w:t>
      </w:r>
      <w:r w:rsidRPr="004517C2">
        <w:rPr>
          <w:rFonts w:ascii="標楷體" w:hAnsi="標楷體" w:hint="eastAsia"/>
          <w:bCs/>
          <w:kern w:val="0"/>
          <w:sz w:val="20"/>
          <w:szCs w:val="24"/>
        </w:rPr>
        <w:t>曾</w:t>
      </w:r>
      <w:r w:rsidRPr="004517C2">
        <w:rPr>
          <w:rFonts w:ascii="標楷體" w:hAnsi="標楷體"/>
          <w:bCs/>
          <w:kern w:val="0"/>
          <w:sz w:val="20"/>
          <w:szCs w:val="24"/>
        </w:rPr>
        <w:t>計算應付權利金之現值，</w:t>
      </w:r>
      <w:r w:rsidRPr="004517C2">
        <w:rPr>
          <w:rFonts w:ascii="標楷體" w:hAnsi="標楷體" w:hint="eastAsia"/>
          <w:bCs/>
          <w:kern w:val="0"/>
          <w:sz w:val="20"/>
          <w:szCs w:val="24"/>
        </w:rPr>
        <w:t>當時</w:t>
      </w:r>
      <w:r w:rsidRPr="004517C2">
        <w:rPr>
          <w:rFonts w:ascii="標楷體" w:hAnsi="標楷體"/>
          <w:bCs/>
          <w:kern w:val="0"/>
          <w:sz w:val="20"/>
          <w:szCs w:val="24"/>
        </w:rPr>
        <w:t>係假設捷運營運期皆為虧損，應付權利金94億元</w:t>
      </w:r>
      <w:r w:rsidRPr="004517C2">
        <w:rPr>
          <w:rFonts w:ascii="標楷體" w:hAnsi="標楷體" w:hint="eastAsia"/>
          <w:bCs/>
          <w:kern w:val="0"/>
          <w:sz w:val="20"/>
          <w:szCs w:val="24"/>
        </w:rPr>
        <w:t>係</w:t>
      </w:r>
      <w:r w:rsidRPr="004517C2">
        <w:rPr>
          <w:rFonts w:ascii="標楷體" w:hAnsi="標楷體"/>
          <w:bCs/>
          <w:kern w:val="0"/>
          <w:sz w:val="20"/>
          <w:szCs w:val="24"/>
        </w:rPr>
        <w:t>待第36年才支付，故</w:t>
      </w:r>
      <w:r w:rsidRPr="004517C2">
        <w:rPr>
          <w:rFonts w:ascii="標楷體" w:hAnsi="標楷體" w:hint="eastAsia"/>
          <w:bCs/>
          <w:kern w:val="0"/>
          <w:sz w:val="20"/>
          <w:szCs w:val="24"/>
        </w:rPr>
        <w:t>其</w:t>
      </w:r>
      <w:r w:rsidRPr="004517C2">
        <w:rPr>
          <w:rFonts w:ascii="標楷體" w:hAnsi="標楷體"/>
          <w:bCs/>
          <w:kern w:val="0"/>
          <w:sz w:val="20"/>
          <w:szCs w:val="24"/>
        </w:rPr>
        <w:t>現值僅36.49億元：但高捷公司</w:t>
      </w:r>
      <w:r w:rsidRPr="004517C2">
        <w:rPr>
          <w:rFonts w:ascii="標楷體" w:hAnsi="標楷體" w:hint="eastAsia"/>
          <w:bCs/>
          <w:kern w:val="0"/>
          <w:sz w:val="20"/>
          <w:szCs w:val="24"/>
        </w:rPr>
        <w:t>於</w:t>
      </w:r>
      <w:r w:rsidRPr="004517C2">
        <w:rPr>
          <w:rFonts w:ascii="標楷體" w:hAnsi="標楷體"/>
          <w:bCs/>
          <w:kern w:val="0"/>
          <w:sz w:val="20"/>
          <w:szCs w:val="24"/>
        </w:rPr>
        <w:t>92年提出償債計劃(給銀行團)，則表示於112年即有盈餘，故於113年開始支付權利金。重新計算之應付權利金現值成為38.58億元</w:t>
      </w:r>
    </w:p>
    <w:p w:rsidR="00E63212" w:rsidRPr="004517C2" w:rsidRDefault="00E63212" w:rsidP="00A57D33">
      <w:pPr>
        <w:spacing w:line="240" w:lineRule="exact"/>
        <w:ind w:leftChars="176" w:left="912" w:hangingChars="142" w:hanging="313"/>
        <w:rPr>
          <w:rFonts w:ascii="標楷體" w:hAnsi="標楷體"/>
          <w:sz w:val="20"/>
          <w:szCs w:val="24"/>
        </w:rPr>
      </w:pPr>
      <w:r w:rsidRPr="004517C2">
        <w:rPr>
          <w:rFonts w:ascii="標楷體" w:hAnsi="標楷體"/>
          <w:bCs/>
          <w:kern w:val="0"/>
          <w:sz w:val="20"/>
          <w:szCs w:val="24"/>
        </w:rPr>
        <w:t>g：97年度，高捷公司再度重新計算應付權利金之現值。當年，高捷公司以增建工程項</w:t>
      </w:r>
      <w:r w:rsidRPr="004517C2">
        <w:rPr>
          <w:rFonts w:ascii="標楷體" w:hAnsi="標楷體"/>
          <w:sz w:val="20"/>
          <w:szCs w:val="24"/>
        </w:rPr>
        <w:t>目抵付10億元之應付權利金，惟工程完工時間延後，故</w:t>
      </w:r>
      <w:r w:rsidRPr="004517C2">
        <w:rPr>
          <w:rFonts w:ascii="標楷體" w:hAnsi="標楷體" w:hint="eastAsia"/>
          <w:sz w:val="20"/>
          <w:szCs w:val="24"/>
        </w:rPr>
        <w:t>按</w:t>
      </w:r>
      <w:r w:rsidRPr="004517C2">
        <w:rPr>
          <w:rFonts w:ascii="標楷體" w:hAnsi="標楷體"/>
          <w:sz w:val="20"/>
          <w:szCs w:val="24"/>
        </w:rPr>
        <w:t>預計完工時間重新計算，調整減列0.2970億元，折價則相對增列0.297億元。</w:t>
      </w:r>
    </w:p>
    <w:p w:rsidR="00E63212" w:rsidRPr="004517C2" w:rsidRDefault="00E63212">
      <w:pPr>
        <w:widowControl/>
        <w:rPr>
          <w:rFonts w:ascii="標楷體" w:hAnsi="標楷體"/>
          <w:sz w:val="20"/>
          <w:szCs w:val="24"/>
        </w:rPr>
      </w:pPr>
      <w:r w:rsidRPr="004517C2">
        <w:rPr>
          <w:rFonts w:ascii="標楷體" w:hAnsi="標楷體"/>
          <w:sz w:val="20"/>
          <w:szCs w:val="24"/>
        </w:rPr>
        <w:br w:type="page"/>
      </w:r>
    </w:p>
    <w:p w:rsidR="00A834E1" w:rsidRPr="004517C2" w:rsidRDefault="00E9455F" w:rsidP="00E9455F">
      <w:pPr>
        <w:pStyle w:val="a0"/>
        <w:numPr>
          <w:ilvl w:val="0"/>
          <w:numId w:val="0"/>
        </w:numPr>
        <w:ind w:left="695" w:hanging="695"/>
        <w:rPr>
          <w:rFonts w:hAnsi="標楷體"/>
        </w:rPr>
      </w:pPr>
      <w:bookmarkStart w:id="465" w:name="_Toc293501978"/>
      <w:bookmarkStart w:id="466" w:name="_Toc293502351"/>
      <w:bookmarkStart w:id="467" w:name="_Toc293502474"/>
      <w:bookmarkStart w:id="468" w:name="_Toc294173323"/>
      <w:bookmarkStart w:id="469" w:name="_Toc294173959"/>
      <w:r w:rsidRPr="004517C2">
        <w:rPr>
          <w:rFonts w:hAnsi="標楷體" w:hint="eastAsia"/>
        </w:rPr>
        <w:t>表</w:t>
      </w:r>
      <w:r w:rsidR="000E21E0" w:rsidRPr="004517C2">
        <w:rPr>
          <w:rFonts w:hAnsi="標楷體" w:hint="eastAsia"/>
        </w:rPr>
        <w:t>八</w:t>
      </w:r>
      <w:r w:rsidRPr="004517C2">
        <w:rPr>
          <w:rFonts w:hAnsi="標楷體" w:hint="eastAsia"/>
        </w:rPr>
        <w:t>-1 高捷公司歷年財務報表之表達：</w:t>
      </w:r>
      <w:r w:rsidR="00A834E1" w:rsidRPr="004517C2">
        <w:rPr>
          <w:rFonts w:hAnsi="標楷體" w:hint="eastAsia"/>
        </w:rPr>
        <w:t>權利金(資產)</w:t>
      </w:r>
      <w:bookmarkEnd w:id="465"/>
      <w:bookmarkEnd w:id="466"/>
      <w:bookmarkEnd w:id="467"/>
      <w:bookmarkEnd w:id="468"/>
      <w:bookmarkEnd w:id="469"/>
    </w:p>
    <w:p w:rsidR="00E63212" w:rsidRPr="004517C2" w:rsidRDefault="00E63212" w:rsidP="00A57D33">
      <w:pPr>
        <w:spacing w:line="320" w:lineRule="exact"/>
        <w:ind w:right="260"/>
        <w:jc w:val="right"/>
        <w:rPr>
          <w:rFonts w:ascii="標楷體" w:hAnsi="標楷體"/>
          <w:sz w:val="24"/>
          <w:szCs w:val="24"/>
        </w:rPr>
      </w:pPr>
      <w:r w:rsidRPr="004517C2">
        <w:rPr>
          <w:rFonts w:ascii="標楷體" w:hAnsi="標楷體" w:hint="eastAsia"/>
          <w:sz w:val="24"/>
          <w:szCs w:val="24"/>
        </w:rPr>
        <w:t>單位：億元</w:t>
      </w:r>
    </w:p>
    <w:tbl>
      <w:tblPr>
        <w:tblW w:w="807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1329"/>
        <w:gridCol w:w="1059"/>
        <w:gridCol w:w="1418"/>
        <w:gridCol w:w="986"/>
        <w:gridCol w:w="1110"/>
        <w:gridCol w:w="1664"/>
      </w:tblGrid>
      <w:tr w:rsidR="00282D66" w:rsidRPr="004517C2" w:rsidTr="00CD2995">
        <w:tc>
          <w:tcPr>
            <w:tcW w:w="513" w:type="dxa"/>
            <w:vMerge w:val="restart"/>
            <w:vAlign w:val="center"/>
          </w:tcPr>
          <w:p w:rsidR="00E63212" w:rsidRPr="004517C2" w:rsidRDefault="00E63212" w:rsidP="0085752D">
            <w:pPr>
              <w:rPr>
                <w:rFonts w:ascii="標楷體" w:hAnsi="標楷體"/>
                <w:sz w:val="24"/>
                <w:szCs w:val="24"/>
              </w:rPr>
            </w:pPr>
            <w:bookmarkStart w:id="470" w:name="_Toc293309899"/>
            <w:r w:rsidRPr="004517C2">
              <w:rPr>
                <w:rFonts w:ascii="標楷體" w:hAnsi="標楷體" w:hint="eastAsia"/>
                <w:sz w:val="24"/>
                <w:szCs w:val="24"/>
              </w:rPr>
              <w:t>年度</w:t>
            </w:r>
            <w:bookmarkEnd w:id="470"/>
          </w:p>
        </w:tc>
        <w:tc>
          <w:tcPr>
            <w:tcW w:w="3806" w:type="dxa"/>
            <w:gridSpan w:val="3"/>
            <w:tcBorders>
              <w:right w:val="single" w:sz="4" w:space="0" w:color="auto"/>
            </w:tcBorders>
            <w:vAlign w:val="center"/>
          </w:tcPr>
          <w:p w:rsidR="00E63212" w:rsidRPr="004517C2" w:rsidRDefault="00E63212" w:rsidP="00CD2995">
            <w:pPr>
              <w:jc w:val="center"/>
              <w:rPr>
                <w:rFonts w:ascii="標楷體" w:hAnsi="標楷體"/>
                <w:spacing w:val="-10"/>
                <w:sz w:val="24"/>
                <w:szCs w:val="24"/>
              </w:rPr>
            </w:pPr>
            <w:bookmarkStart w:id="471" w:name="_Toc293309900"/>
            <w:r w:rsidRPr="004517C2">
              <w:rPr>
                <w:rFonts w:ascii="標楷體" w:hAnsi="標楷體" w:hint="eastAsia"/>
                <w:sz w:val="24"/>
                <w:szCs w:val="24"/>
              </w:rPr>
              <w:t>權利金(</w:t>
            </w:r>
            <w:r w:rsidRPr="004517C2">
              <w:rPr>
                <w:rFonts w:ascii="標楷體" w:hAnsi="標楷體" w:hint="eastAsia"/>
                <w:spacing w:val="-10"/>
                <w:sz w:val="24"/>
                <w:szCs w:val="24"/>
              </w:rPr>
              <w:t>折價後現值)</w:t>
            </w:r>
            <w:bookmarkEnd w:id="471"/>
          </w:p>
        </w:tc>
        <w:tc>
          <w:tcPr>
            <w:tcW w:w="2096" w:type="dxa"/>
            <w:gridSpan w:val="2"/>
            <w:tcBorders>
              <w:left w:val="single" w:sz="4" w:space="0" w:color="auto"/>
            </w:tcBorders>
            <w:vAlign w:val="center"/>
          </w:tcPr>
          <w:p w:rsidR="00E63212" w:rsidRPr="004517C2" w:rsidRDefault="00E63212" w:rsidP="00CD2995">
            <w:pPr>
              <w:jc w:val="center"/>
              <w:rPr>
                <w:rFonts w:ascii="標楷體" w:hAnsi="標楷體"/>
                <w:spacing w:val="-10"/>
                <w:sz w:val="24"/>
                <w:szCs w:val="24"/>
              </w:rPr>
            </w:pPr>
            <w:bookmarkStart w:id="472" w:name="_Toc293309901"/>
            <w:r w:rsidRPr="004517C2">
              <w:rPr>
                <w:rFonts w:ascii="標楷體" w:hAnsi="標楷體" w:hint="eastAsia"/>
                <w:spacing w:val="-10"/>
                <w:sz w:val="24"/>
                <w:szCs w:val="24"/>
              </w:rPr>
              <w:t>攤銷</w:t>
            </w:r>
            <w:bookmarkEnd w:id="472"/>
          </w:p>
        </w:tc>
        <w:tc>
          <w:tcPr>
            <w:tcW w:w="1664" w:type="dxa"/>
            <w:vMerge w:val="restart"/>
            <w:vAlign w:val="center"/>
          </w:tcPr>
          <w:p w:rsidR="00E63212" w:rsidRPr="004517C2" w:rsidRDefault="00E63212" w:rsidP="00CD2995">
            <w:pPr>
              <w:jc w:val="center"/>
              <w:rPr>
                <w:rFonts w:ascii="標楷體" w:hAnsi="標楷體"/>
                <w:sz w:val="24"/>
                <w:szCs w:val="24"/>
              </w:rPr>
            </w:pPr>
            <w:bookmarkStart w:id="473" w:name="_Toc293309902"/>
            <w:r w:rsidRPr="004517C2">
              <w:rPr>
                <w:rFonts w:ascii="標楷體" w:hAnsi="標楷體" w:hint="eastAsia"/>
                <w:spacing w:val="-10"/>
                <w:sz w:val="24"/>
                <w:szCs w:val="24"/>
              </w:rPr>
              <w:t>權利金淨額</w:t>
            </w:r>
            <w:bookmarkEnd w:id="473"/>
          </w:p>
        </w:tc>
      </w:tr>
      <w:tr w:rsidR="00282D66" w:rsidRPr="004517C2" w:rsidTr="00CD2995">
        <w:tc>
          <w:tcPr>
            <w:tcW w:w="513" w:type="dxa"/>
            <w:vMerge/>
            <w:vAlign w:val="center"/>
          </w:tcPr>
          <w:p w:rsidR="00E63212" w:rsidRPr="004517C2" w:rsidRDefault="00E63212" w:rsidP="0085752D">
            <w:pPr>
              <w:rPr>
                <w:rFonts w:ascii="標楷體" w:hAnsi="標楷體"/>
                <w:sz w:val="24"/>
                <w:szCs w:val="24"/>
              </w:rPr>
            </w:pPr>
          </w:p>
        </w:tc>
        <w:tc>
          <w:tcPr>
            <w:tcW w:w="1329" w:type="dxa"/>
            <w:tcBorders>
              <w:right w:val="single" w:sz="4" w:space="0" w:color="auto"/>
            </w:tcBorders>
            <w:vAlign w:val="center"/>
          </w:tcPr>
          <w:p w:rsidR="00E63212" w:rsidRPr="004517C2" w:rsidRDefault="00E63212" w:rsidP="00CD2995">
            <w:pPr>
              <w:jc w:val="center"/>
              <w:rPr>
                <w:rFonts w:ascii="標楷體" w:hAnsi="標楷體"/>
                <w:sz w:val="24"/>
                <w:szCs w:val="24"/>
              </w:rPr>
            </w:pPr>
            <w:bookmarkStart w:id="474" w:name="_Toc293309903"/>
            <w:r w:rsidRPr="004517C2">
              <w:rPr>
                <w:rFonts w:ascii="標楷體" w:hAnsi="標楷體" w:hint="eastAsia"/>
                <w:sz w:val="24"/>
                <w:szCs w:val="24"/>
              </w:rPr>
              <w:t>原列金額</w:t>
            </w:r>
            <w:bookmarkEnd w:id="474"/>
          </w:p>
        </w:tc>
        <w:tc>
          <w:tcPr>
            <w:tcW w:w="1059" w:type="dxa"/>
            <w:tcBorders>
              <w:left w:val="single" w:sz="4" w:space="0" w:color="auto"/>
              <w:right w:val="single" w:sz="4" w:space="0" w:color="auto"/>
            </w:tcBorders>
            <w:vAlign w:val="center"/>
          </w:tcPr>
          <w:p w:rsidR="00E63212" w:rsidRPr="004517C2" w:rsidRDefault="00E63212" w:rsidP="00CD2995">
            <w:pPr>
              <w:jc w:val="center"/>
              <w:rPr>
                <w:rFonts w:ascii="標楷體" w:hAnsi="標楷體"/>
                <w:spacing w:val="-10"/>
                <w:sz w:val="24"/>
                <w:szCs w:val="24"/>
              </w:rPr>
            </w:pPr>
            <w:bookmarkStart w:id="475" w:name="_Toc293309904"/>
            <w:r w:rsidRPr="004517C2">
              <w:rPr>
                <w:rFonts w:ascii="標楷體" w:hAnsi="標楷體" w:hint="eastAsia"/>
                <w:spacing w:val="-10"/>
                <w:sz w:val="24"/>
                <w:szCs w:val="24"/>
              </w:rPr>
              <w:t>調整</w:t>
            </w:r>
            <w:r w:rsidRPr="004517C2">
              <w:rPr>
                <w:rFonts w:ascii="標楷體" w:hAnsi="標楷體" w:hint="eastAsia"/>
                <w:spacing w:val="-10"/>
                <w:sz w:val="24"/>
                <w:szCs w:val="24"/>
                <w:vertAlign w:val="superscript"/>
              </w:rPr>
              <w:t>a</w:t>
            </w:r>
            <w:bookmarkEnd w:id="475"/>
          </w:p>
        </w:tc>
        <w:tc>
          <w:tcPr>
            <w:tcW w:w="1418" w:type="dxa"/>
            <w:tcBorders>
              <w:left w:val="single" w:sz="4" w:space="0" w:color="auto"/>
              <w:right w:val="single" w:sz="4" w:space="0" w:color="auto"/>
            </w:tcBorders>
            <w:vAlign w:val="center"/>
          </w:tcPr>
          <w:p w:rsidR="00E63212" w:rsidRPr="004517C2" w:rsidRDefault="00E63212" w:rsidP="00CD2995">
            <w:pPr>
              <w:jc w:val="center"/>
              <w:rPr>
                <w:rFonts w:ascii="標楷體" w:hAnsi="標楷體"/>
                <w:spacing w:val="-10"/>
                <w:sz w:val="24"/>
                <w:szCs w:val="24"/>
              </w:rPr>
            </w:pPr>
            <w:bookmarkStart w:id="476" w:name="_Toc293309905"/>
            <w:r w:rsidRPr="004517C2">
              <w:rPr>
                <w:rFonts w:ascii="標楷體" w:hAnsi="標楷體" w:hint="eastAsia"/>
                <w:spacing w:val="-10"/>
                <w:sz w:val="24"/>
                <w:szCs w:val="24"/>
              </w:rPr>
              <w:t>調整後金額</w:t>
            </w:r>
            <w:bookmarkEnd w:id="476"/>
          </w:p>
        </w:tc>
        <w:tc>
          <w:tcPr>
            <w:tcW w:w="986" w:type="dxa"/>
            <w:tcBorders>
              <w:left w:val="single" w:sz="4" w:space="0" w:color="auto"/>
            </w:tcBorders>
            <w:vAlign w:val="center"/>
          </w:tcPr>
          <w:p w:rsidR="00E63212" w:rsidRPr="004517C2" w:rsidRDefault="00E63212" w:rsidP="00CD2995">
            <w:pPr>
              <w:jc w:val="center"/>
              <w:rPr>
                <w:rFonts w:ascii="標楷體" w:hAnsi="標楷體"/>
                <w:spacing w:val="-10"/>
                <w:sz w:val="24"/>
                <w:szCs w:val="24"/>
              </w:rPr>
            </w:pPr>
            <w:bookmarkStart w:id="477" w:name="_Toc293309906"/>
            <w:r w:rsidRPr="004517C2">
              <w:rPr>
                <w:rFonts w:ascii="標楷體" w:hAnsi="標楷體" w:hint="eastAsia"/>
                <w:spacing w:val="-10"/>
                <w:sz w:val="24"/>
                <w:szCs w:val="24"/>
              </w:rPr>
              <w:t>當期</w:t>
            </w:r>
            <w:bookmarkEnd w:id="477"/>
          </w:p>
        </w:tc>
        <w:tc>
          <w:tcPr>
            <w:tcW w:w="1110" w:type="dxa"/>
            <w:vAlign w:val="center"/>
          </w:tcPr>
          <w:p w:rsidR="00E63212" w:rsidRPr="004517C2" w:rsidRDefault="00E63212" w:rsidP="00CD2995">
            <w:pPr>
              <w:jc w:val="center"/>
              <w:rPr>
                <w:rFonts w:ascii="標楷體" w:hAnsi="標楷體"/>
                <w:spacing w:val="-10"/>
                <w:sz w:val="24"/>
                <w:szCs w:val="24"/>
              </w:rPr>
            </w:pPr>
            <w:bookmarkStart w:id="478" w:name="_Toc293309907"/>
            <w:r w:rsidRPr="004517C2">
              <w:rPr>
                <w:rFonts w:ascii="標楷體" w:hAnsi="標楷體" w:hint="eastAsia"/>
                <w:spacing w:val="-10"/>
                <w:sz w:val="24"/>
                <w:szCs w:val="24"/>
              </w:rPr>
              <w:t>累計</w:t>
            </w:r>
            <w:bookmarkEnd w:id="478"/>
          </w:p>
        </w:tc>
        <w:tc>
          <w:tcPr>
            <w:tcW w:w="1664" w:type="dxa"/>
            <w:vMerge/>
            <w:vAlign w:val="center"/>
          </w:tcPr>
          <w:p w:rsidR="00E63212" w:rsidRPr="004517C2" w:rsidRDefault="00E63212" w:rsidP="0085752D">
            <w:pPr>
              <w:rPr>
                <w:rFonts w:ascii="標楷體" w:hAnsi="標楷體"/>
                <w:spacing w:val="-10"/>
                <w:sz w:val="24"/>
                <w:szCs w:val="24"/>
              </w:rPr>
            </w:pPr>
          </w:p>
        </w:tc>
      </w:tr>
      <w:tr w:rsidR="00282D66" w:rsidRPr="004517C2" w:rsidTr="00CD2995">
        <w:tc>
          <w:tcPr>
            <w:tcW w:w="513" w:type="dxa"/>
          </w:tcPr>
          <w:p w:rsidR="00E63212" w:rsidRPr="004517C2" w:rsidRDefault="00E63212" w:rsidP="0085752D">
            <w:pPr>
              <w:rPr>
                <w:rFonts w:ascii="標楷體" w:hAnsi="標楷體"/>
                <w:sz w:val="24"/>
                <w:szCs w:val="24"/>
              </w:rPr>
            </w:pPr>
            <w:bookmarkStart w:id="479" w:name="_Toc293309908"/>
            <w:r w:rsidRPr="004517C2">
              <w:rPr>
                <w:rFonts w:ascii="標楷體" w:hAnsi="標楷體" w:hint="eastAsia"/>
                <w:sz w:val="24"/>
                <w:szCs w:val="24"/>
              </w:rPr>
              <w:t>90</w:t>
            </w:r>
            <w:bookmarkEnd w:id="479"/>
          </w:p>
        </w:tc>
        <w:tc>
          <w:tcPr>
            <w:tcW w:w="1329" w:type="dxa"/>
            <w:tcBorders>
              <w:right w:val="single" w:sz="4" w:space="0" w:color="auto"/>
            </w:tcBorders>
          </w:tcPr>
          <w:p w:rsidR="00E63212" w:rsidRPr="004517C2" w:rsidRDefault="00E63212" w:rsidP="00CD2995">
            <w:pPr>
              <w:jc w:val="right"/>
              <w:rPr>
                <w:rFonts w:ascii="標楷體" w:hAnsi="標楷體"/>
                <w:bCs/>
                <w:color w:val="000000"/>
                <w:sz w:val="24"/>
                <w:szCs w:val="24"/>
              </w:rPr>
            </w:pPr>
            <w:bookmarkStart w:id="480" w:name="_Toc293309909"/>
            <w:r w:rsidRPr="004517C2">
              <w:rPr>
                <w:rFonts w:ascii="標楷體" w:hAnsi="標楷體"/>
                <w:bCs/>
                <w:color w:val="000000"/>
                <w:sz w:val="24"/>
                <w:szCs w:val="24"/>
              </w:rPr>
              <w:t>37</w:t>
            </w:r>
            <w:r w:rsidRPr="004517C2">
              <w:rPr>
                <w:rFonts w:ascii="標楷體" w:hAnsi="標楷體" w:hint="eastAsia"/>
                <w:bCs/>
                <w:color w:val="000000"/>
                <w:sz w:val="24"/>
                <w:szCs w:val="24"/>
              </w:rPr>
              <w:t>.</w:t>
            </w:r>
            <w:r w:rsidRPr="004517C2">
              <w:rPr>
                <w:rFonts w:ascii="標楷體" w:hAnsi="標楷體"/>
                <w:bCs/>
                <w:color w:val="000000"/>
                <w:sz w:val="24"/>
                <w:szCs w:val="24"/>
              </w:rPr>
              <w:t>497</w:t>
            </w:r>
            <w:bookmarkEnd w:id="480"/>
          </w:p>
        </w:tc>
        <w:tc>
          <w:tcPr>
            <w:tcW w:w="1059" w:type="dxa"/>
            <w:tcBorders>
              <w:left w:val="single" w:sz="4" w:space="0" w:color="auto"/>
              <w:right w:val="single" w:sz="4" w:space="0" w:color="auto"/>
            </w:tcBorders>
          </w:tcPr>
          <w:p w:rsidR="00E63212" w:rsidRPr="004517C2" w:rsidRDefault="00E63212" w:rsidP="00CD2995">
            <w:pPr>
              <w:jc w:val="right"/>
              <w:rPr>
                <w:rFonts w:ascii="標楷體" w:hAnsi="標楷體"/>
                <w:spacing w:val="-10"/>
                <w:sz w:val="24"/>
                <w:szCs w:val="24"/>
              </w:rPr>
            </w:pPr>
            <w:bookmarkStart w:id="481" w:name="_Toc293309910"/>
            <w:r w:rsidRPr="004517C2">
              <w:rPr>
                <w:rFonts w:ascii="標楷體" w:hAnsi="標楷體"/>
                <w:spacing w:val="-10"/>
                <w:sz w:val="24"/>
                <w:szCs w:val="24"/>
              </w:rPr>
              <w:t>-</w:t>
            </w:r>
            <w:bookmarkEnd w:id="481"/>
          </w:p>
        </w:tc>
        <w:tc>
          <w:tcPr>
            <w:tcW w:w="1418" w:type="dxa"/>
            <w:tcBorders>
              <w:left w:val="single" w:sz="4" w:space="0" w:color="auto"/>
              <w:right w:val="single" w:sz="4" w:space="0" w:color="auto"/>
            </w:tcBorders>
          </w:tcPr>
          <w:p w:rsidR="00E63212" w:rsidRPr="004517C2" w:rsidRDefault="00E63212" w:rsidP="00CD2995">
            <w:pPr>
              <w:jc w:val="right"/>
              <w:rPr>
                <w:rFonts w:ascii="標楷體" w:hAnsi="標楷體"/>
                <w:color w:val="000000"/>
                <w:sz w:val="24"/>
                <w:szCs w:val="24"/>
              </w:rPr>
            </w:pPr>
            <w:r w:rsidRPr="004517C2">
              <w:rPr>
                <w:rFonts w:ascii="標楷體" w:hAnsi="標楷體"/>
                <w:color w:val="000000"/>
                <w:sz w:val="24"/>
                <w:szCs w:val="24"/>
              </w:rPr>
              <w:t>37</w:t>
            </w:r>
            <w:r w:rsidRPr="004517C2">
              <w:rPr>
                <w:rFonts w:ascii="標楷體" w:hAnsi="標楷體" w:hint="eastAsia"/>
                <w:color w:val="000000"/>
                <w:sz w:val="24"/>
                <w:szCs w:val="24"/>
              </w:rPr>
              <w:t>.</w:t>
            </w:r>
            <w:r w:rsidRPr="004517C2">
              <w:rPr>
                <w:rFonts w:ascii="標楷體" w:hAnsi="標楷體"/>
                <w:color w:val="000000"/>
                <w:sz w:val="24"/>
                <w:szCs w:val="24"/>
              </w:rPr>
              <w:t>497</w:t>
            </w:r>
          </w:p>
        </w:tc>
        <w:tc>
          <w:tcPr>
            <w:tcW w:w="986" w:type="dxa"/>
            <w:tcBorders>
              <w:left w:val="single" w:sz="4" w:space="0" w:color="auto"/>
            </w:tcBorders>
          </w:tcPr>
          <w:p w:rsidR="00E63212" w:rsidRPr="004517C2" w:rsidRDefault="00E63212" w:rsidP="00CD2995">
            <w:pPr>
              <w:jc w:val="right"/>
              <w:rPr>
                <w:rFonts w:ascii="標楷體" w:hAnsi="標楷體"/>
                <w:color w:val="000000"/>
                <w:sz w:val="24"/>
                <w:szCs w:val="24"/>
              </w:rPr>
            </w:pPr>
            <w:r w:rsidRPr="004517C2">
              <w:rPr>
                <w:rFonts w:ascii="標楷體" w:hAnsi="標楷體" w:hint="eastAsia"/>
                <w:color w:val="000000"/>
                <w:sz w:val="24"/>
                <w:szCs w:val="24"/>
              </w:rPr>
              <w:t>0.</w:t>
            </w:r>
            <w:r w:rsidRPr="004517C2">
              <w:rPr>
                <w:rFonts w:ascii="標楷體" w:hAnsi="標楷體"/>
                <w:color w:val="000000"/>
                <w:sz w:val="24"/>
                <w:szCs w:val="24"/>
              </w:rPr>
              <w:t>17</w:t>
            </w:r>
            <w:r w:rsidRPr="004517C2">
              <w:rPr>
                <w:rFonts w:ascii="標楷體" w:hAnsi="標楷體" w:hint="eastAsia"/>
                <w:color w:val="000000"/>
                <w:sz w:val="24"/>
                <w:szCs w:val="24"/>
              </w:rPr>
              <w:t>4</w:t>
            </w:r>
            <w:r w:rsidRPr="004517C2">
              <w:rPr>
                <w:rFonts w:ascii="標楷體" w:hAnsi="標楷體"/>
                <w:color w:val="000000"/>
                <w:sz w:val="24"/>
                <w:szCs w:val="24"/>
              </w:rPr>
              <w:t xml:space="preserve"> </w:t>
            </w:r>
          </w:p>
        </w:tc>
        <w:tc>
          <w:tcPr>
            <w:tcW w:w="1110" w:type="dxa"/>
          </w:tcPr>
          <w:p w:rsidR="00E63212" w:rsidRPr="004517C2" w:rsidRDefault="00E63212" w:rsidP="00CD2995">
            <w:pPr>
              <w:jc w:val="right"/>
              <w:rPr>
                <w:rFonts w:ascii="標楷體" w:hAnsi="標楷體"/>
                <w:color w:val="000000"/>
                <w:sz w:val="24"/>
                <w:szCs w:val="24"/>
              </w:rPr>
            </w:pPr>
            <w:r w:rsidRPr="004517C2">
              <w:rPr>
                <w:rFonts w:ascii="標楷體" w:hAnsi="標楷體" w:hint="eastAsia"/>
                <w:color w:val="000000"/>
                <w:sz w:val="24"/>
                <w:szCs w:val="24"/>
              </w:rPr>
              <w:t>0.</w:t>
            </w:r>
            <w:r w:rsidRPr="004517C2">
              <w:rPr>
                <w:rFonts w:ascii="標楷體" w:hAnsi="標楷體"/>
                <w:color w:val="000000"/>
                <w:sz w:val="24"/>
                <w:szCs w:val="24"/>
              </w:rPr>
              <w:t>17</w:t>
            </w:r>
            <w:r w:rsidRPr="004517C2">
              <w:rPr>
                <w:rFonts w:ascii="標楷體" w:hAnsi="標楷體" w:hint="eastAsia"/>
                <w:color w:val="000000"/>
                <w:sz w:val="24"/>
                <w:szCs w:val="24"/>
              </w:rPr>
              <w:t>4</w:t>
            </w:r>
          </w:p>
        </w:tc>
        <w:tc>
          <w:tcPr>
            <w:tcW w:w="1664" w:type="dxa"/>
            <w:vAlign w:val="center"/>
          </w:tcPr>
          <w:p w:rsidR="00E63212" w:rsidRPr="004517C2" w:rsidRDefault="00E63212" w:rsidP="00CD2995">
            <w:pPr>
              <w:jc w:val="right"/>
              <w:rPr>
                <w:rFonts w:ascii="標楷體" w:hAnsi="標楷體"/>
                <w:color w:val="000000"/>
                <w:sz w:val="24"/>
                <w:szCs w:val="24"/>
              </w:rPr>
            </w:pPr>
            <w:r w:rsidRPr="004517C2">
              <w:rPr>
                <w:rFonts w:ascii="標楷體" w:hAnsi="標楷體"/>
                <w:color w:val="000000"/>
                <w:sz w:val="24"/>
                <w:szCs w:val="24"/>
              </w:rPr>
              <w:t>37.323</w:t>
            </w:r>
          </w:p>
        </w:tc>
      </w:tr>
      <w:tr w:rsidR="00282D66" w:rsidRPr="004517C2" w:rsidTr="00CD2995">
        <w:tc>
          <w:tcPr>
            <w:tcW w:w="513" w:type="dxa"/>
          </w:tcPr>
          <w:p w:rsidR="00E63212" w:rsidRPr="004517C2" w:rsidRDefault="00E63212" w:rsidP="0085752D">
            <w:pPr>
              <w:rPr>
                <w:rFonts w:ascii="標楷體" w:hAnsi="標楷體"/>
                <w:sz w:val="24"/>
                <w:szCs w:val="24"/>
              </w:rPr>
            </w:pPr>
            <w:bookmarkStart w:id="482" w:name="_Toc293309911"/>
            <w:r w:rsidRPr="004517C2">
              <w:rPr>
                <w:rFonts w:ascii="標楷體" w:hAnsi="標楷體" w:hint="eastAsia"/>
                <w:sz w:val="24"/>
                <w:szCs w:val="24"/>
              </w:rPr>
              <w:t>91</w:t>
            </w:r>
            <w:bookmarkEnd w:id="482"/>
          </w:p>
        </w:tc>
        <w:tc>
          <w:tcPr>
            <w:tcW w:w="1329" w:type="dxa"/>
            <w:tcBorders>
              <w:right w:val="single" w:sz="4" w:space="0" w:color="auto"/>
            </w:tcBorders>
          </w:tcPr>
          <w:p w:rsidR="00E63212" w:rsidRPr="004517C2" w:rsidRDefault="00E63212" w:rsidP="00CD2995">
            <w:pPr>
              <w:jc w:val="right"/>
              <w:rPr>
                <w:rFonts w:ascii="標楷體" w:hAnsi="標楷體"/>
                <w:bCs/>
                <w:color w:val="000000"/>
                <w:sz w:val="24"/>
                <w:szCs w:val="24"/>
              </w:rPr>
            </w:pPr>
            <w:bookmarkStart w:id="483" w:name="_Toc293309912"/>
            <w:r w:rsidRPr="004517C2">
              <w:rPr>
                <w:rFonts w:ascii="標楷體" w:hAnsi="標楷體"/>
                <w:bCs/>
                <w:color w:val="000000"/>
                <w:sz w:val="24"/>
                <w:szCs w:val="24"/>
              </w:rPr>
              <w:t>37</w:t>
            </w:r>
            <w:r w:rsidRPr="004517C2">
              <w:rPr>
                <w:rFonts w:ascii="標楷體" w:hAnsi="標楷體" w:hint="eastAsia"/>
                <w:bCs/>
                <w:color w:val="000000"/>
                <w:sz w:val="24"/>
                <w:szCs w:val="24"/>
              </w:rPr>
              <w:t>.</w:t>
            </w:r>
            <w:r w:rsidRPr="004517C2">
              <w:rPr>
                <w:rFonts w:ascii="標楷體" w:hAnsi="標楷體"/>
                <w:bCs/>
                <w:color w:val="000000"/>
                <w:sz w:val="24"/>
                <w:szCs w:val="24"/>
              </w:rPr>
              <w:t>497</w:t>
            </w:r>
            <w:bookmarkEnd w:id="483"/>
          </w:p>
        </w:tc>
        <w:tc>
          <w:tcPr>
            <w:tcW w:w="1059" w:type="dxa"/>
            <w:tcBorders>
              <w:left w:val="single" w:sz="4" w:space="0" w:color="auto"/>
              <w:right w:val="single" w:sz="4" w:space="0" w:color="auto"/>
            </w:tcBorders>
          </w:tcPr>
          <w:p w:rsidR="00E63212" w:rsidRPr="004517C2" w:rsidRDefault="00E63212" w:rsidP="00CD2995">
            <w:pPr>
              <w:jc w:val="right"/>
              <w:rPr>
                <w:rFonts w:ascii="標楷體" w:hAnsi="標楷體"/>
                <w:spacing w:val="-10"/>
                <w:sz w:val="24"/>
                <w:szCs w:val="24"/>
              </w:rPr>
            </w:pPr>
            <w:bookmarkStart w:id="484" w:name="_Toc293309913"/>
            <w:r w:rsidRPr="004517C2">
              <w:rPr>
                <w:rFonts w:ascii="標楷體" w:hAnsi="標楷體"/>
                <w:spacing w:val="-10"/>
                <w:sz w:val="24"/>
                <w:szCs w:val="24"/>
              </w:rPr>
              <w:t>-</w:t>
            </w:r>
            <w:bookmarkEnd w:id="484"/>
          </w:p>
        </w:tc>
        <w:tc>
          <w:tcPr>
            <w:tcW w:w="1418" w:type="dxa"/>
            <w:tcBorders>
              <w:left w:val="single" w:sz="4" w:space="0" w:color="auto"/>
              <w:right w:val="single" w:sz="4" w:space="0" w:color="auto"/>
            </w:tcBorders>
          </w:tcPr>
          <w:p w:rsidR="00E63212" w:rsidRPr="004517C2" w:rsidRDefault="00E63212" w:rsidP="00CD2995">
            <w:pPr>
              <w:jc w:val="right"/>
              <w:rPr>
                <w:rFonts w:ascii="標楷體" w:hAnsi="標楷體"/>
                <w:color w:val="000000"/>
                <w:sz w:val="24"/>
                <w:szCs w:val="24"/>
              </w:rPr>
            </w:pPr>
            <w:r w:rsidRPr="004517C2">
              <w:rPr>
                <w:rFonts w:ascii="標楷體" w:hAnsi="標楷體"/>
                <w:color w:val="000000"/>
                <w:sz w:val="24"/>
                <w:szCs w:val="24"/>
              </w:rPr>
              <w:t>37</w:t>
            </w:r>
            <w:r w:rsidRPr="004517C2">
              <w:rPr>
                <w:rFonts w:ascii="標楷體" w:hAnsi="標楷體" w:hint="eastAsia"/>
                <w:color w:val="000000"/>
                <w:sz w:val="24"/>
                <w:szCs w:val="24"/>
              </w:rPr>
              <w:t>.</w:t>
            </w:r>
            <w:r w:rsidRPr="004517C2">
              <w:rPr>
                <w:rFonts w:ascii="標楷體" w:hAnsi="標楷體"/>
                <w:color w:val="000000"/>
                <w:sz w:val="24"/>
                <w:szCs w:val="24"/>
              </w:rPr>
              <w:t>497</w:t>
            </w:r>
          </w:p>
        </w:tc>
        <w:tc>
          <w:tcPr>
            <w:tcW w:w="986" w:type="dxa"/>
            <w:tcBorders>
              <w:left w:val="single" w:sz="4" w:space="0" w:color="auto"/>
            </w:tcBorders>
          </w:tcPr>
          <w:p w:rsidR="00E63212" w:rsidRPr="004517C2" w:rsidRDefault="00E63212" w:rsidP="00CD2995">
            <w:pPr>
              <w:jc w:val="right"/>
              <w:rPr>
                <w:rFonts w:ascii="標楷體" w:hAnsi="標楷體"/>
                <w:color w:val="000000"/>
                <w:sz w:val="24"/>
                <w:szCs w:val="24"/>
              </w:rPr>
            </w:pPr>
            <w:r w:rsidRPr="004517C2">
              <w:rPr>
                <w:rFonts w:ascii="標楷體" w:hAnsi="標楷體"/>
                <w:color w:val="000000"/>
                <w:sz w:val="24"/>
                <w:szCs w:val="24"/>
              </w:rPr>
              <w:t>1</w:t>
            </w:r>
            <w:r w:rsidRPr="004517C2">
              <w:rPr>
                <w:rFonts w:ascii="標楷體" w:hAnsi="標楷體" w:hint="eastAsia"/>
                <w:color w:val="000000"/>
                <w:sz w:val="24"/>
                <w:szCs w:val="24"/>
              </w:rPr>
              <w:t>.</w:t>
            </w:r>
            <w:r w:rsidRPr="004517C2">
              <w:rPr>
                <w:rFonts w:ascii="標楷體" w:hAnsi="標楷體"/>
                <w:color w:val="000000"/>
                <w:sz w:val="24"/>
                <w:szCs w:val="24"/>
              </w:rPr>
              <w:t>04</w:t>
            </w:r>
            <w:r w:rsidRPr="004517C2">
              <w:rPr>
                <w:rFonts w:ascii="標楷體" w:hAnsi="標楷體" w:hint="eastAsia"/>
                <w:color w:val="000000"/>
                <w:sz w:val="24"/>
                <w:szCs w:val="24"/>
              </w:rPr>
              <w:t>2</w:t>
            </w:r>
          </w:p>
        </w:tc>
        <w:tc>
          <w:tcPr>
            <w:tcW w:w="1110" w:type="dxa"/>
            <w:vAlign w:val="center"/>
          </w:tcPr>
          <w:p w:rsidR="00E63212" w:rsidRPr="004517C2" w:rsidRDefault="00E63212" w:rsidP="00CD2995">
            <w:pPr>
              <w:jc w:val="right"/>
              <w:rPr>
                <w:rFonts w:ascii="標楷體" w:hAnsi="標楷體"/>
                <w:color w:val="000000"/>
                <w:sz w:val="24"/>
                <w:szCs w:val="24"/>
              </w:rPr>
            </w:pPr>
            <w:r w:rsidRPr="004517C2">
              <w:rPr>
                <w:rFonts w:ascii="標楷體" w:hAnsi="標楷體"/>
                <w:color w:val="000000"/>
                <w:sz w:val="24"/>
                <w:szCs w:val="24"/>
              </w:rPr>
              <w:t>1.216</w:t>
            </w:r>
          </w:p>
        </w:tc>
        <w:tc>
          <w:tcPr>
            <w:tcW w:w="1664" w:type="dxa"/>
            <w:vAlign w:val="center"/>
          </w:tcPr>
          <w:p w:rsidR="00E63212" w:rsidRPr="004517C2" w:rsidRDefault="00E63212" w:rsidP="00CD2995">
            <w:pPr>
              <w:jc w:val="right"/>
              <w:rPr>
                <w:rFonts w:ascii="標楷體" w:hAnsi="標楷體"/>
                <w:color w:val="000000"/>
                <w:sz w:val="24"/>
                <w:szCs w:val="24"/>
              </w:rPr>
            </w:pPr>
            <w:r w:rsidRPr="004517C2">
              <w:rPr>
                <w:rFonts w:ascii="標楷體" w:hAnsi="標楷體"/>
                <w:color w:val="000000"/>
                <w:sz w:val="24"/>
                <w:szCs w:val="24"/>
              </w:rPr>
              <w:t>36.281</w:t>
            </w:r>
          </w:p>
        </w:tc>
      </w:tr>
      <w:tr w:rsidR="00282D66" w:rsidRPr="004517C2" w:rsidTr="00CD2995">
        <w:tc>
          <w:tcPr>
            <w:tcW w:w="513" w:type="dxa"/>
          </w:tcPr>
          <w:p w:rsidR="00E63212" w:rsidRPr="004517C2" w:rsidRDefault="00E63212" w:rsidP="0085752D">
            <w:pPr>
              <w:rPr>
                <w:rFonts w:ascii="標楷體" w:hAnsi="標楷體"/>
                <w:sz w:val="24"/>
                <w:szCs w:val="24"/>
              </w:rPr>
            </w:pPr>
            <w:bookmarkStart w:id="485" w:name="_Toc293309914"/>
            <w:r w:rsidRPr="004517C2">
              <w:rPr>
                <w:rFonts w:ascii="標楷體" w:hAnsi="標楷體" w:hint="eastAsia"/>
                <w:sz w:val="24"/>
                <w:szCs w:val="24"/>
              </w:rPr>
              <w:t>92</w:t>
            </w:r>
            <w:bookmarkEnd w:id="485"/>
          </w:p>
        </w:tc>
        <w:tc>
          <w:tcPr>
            <w:tcW w:w="1329" w:type="dxa"/>
            <w:tcBorders>
              <w:right w:val="single" w:sz="4" w:space="0" w:color="auto"/>
            </w:tcBorders>
          </w:tcPr>
          <w:p w:rsidR="00E63212" w:rsidRPr="004517C2" w:rsidRDefault="00E63212" w:rsidP="00CD2995">
            <w:pPr>
              <w:jc w:val="right"/>
              <w:rPr>
                <w:rFonts w:ascii="標楷體" w:hAnsi="標楷體"/>
                <w:bCs/>
                <w:color w:val="000000"/>
                <w:sz w:val="24"/>
                <w:szCs w:val="24"/>
              </w:rPr>
            </w:pPr>
            <w:bookmarkStart w:id="486" w:name="_Toc293309915"/>
            <w:r w:rsidRPr="004517C2">
              <w:rPr>
                <w:rFonts w:ascii="標楷體" w:hAnsi="標楷體"/>
                <w:bCs/>
                <w:color w:val="000000"/>
                <w:sz w:val="24"/>
                <w:szCs w:val="24"/>
              </w:rPr>
              <w:t>37</w:t>
            </w:r>
            <w:r w:rsidRPr="004517C2">
              <w:rPr>
                <w:rFonts w:ascii="標楷體" w:hAnsi="標楷體" w:hint="eastAsia"/>
                <w:bCs/>
                <w:color w:val="000000"/>
                <w:sz w:val="24"/>
                <w:szCs w:val="24"/>
              </w:rPr>
              <w:t>.</w:t>
            </w:r>
            <w:r w:rsidRPr="004517C2">
              <w:rPr>
                <w:rFonts w:ascii="標楷體" w:hAnsi="標楷體"/>
                <w:bCs/>
                <w:color w:val="000000"/>
                <w:sz w:val="24"/>
                <w:szCs w:val="24"/>
              </w:rPr>
              <w:t>497</w:t>
            </w:r>
            <w:bookmarkEnd w:id="486"/>
          </w:p>
        </w:tc>
        <w:tc>
          <w:tcPr>
            <w:tcW w:w="1059" w:type="dxa"/>
            <w:tcBorders>
              <w:left w:val="single" w:sz="4" w:space="0" w:color="auto"/>
              <w:right w:val="single" w:sz="4" w:space="0" w:color="auto"/>
            </w:tcBorders>
          </w:tcPr>
          <w:p w:rsidR="00E63212" w:rsidRPr="004517C2" w:rsidRDefault="00E63212" w:rsidP="00CD2995">
            <w:pPr>
              <w:jc w:val="right"/>
              <w:rPr>
                <w:rFonts w:ascii="標楷體" w:hAnsi="標楷體"/>
                <w:spacing w:val="-10"/>
                <w:sz w:val="24"/>
                <w:szCs w:val="24"/>
              </w:rPr>
            </w:pPr>
            <w:bookmarkStart w:id="487" w:name="_Toc293309916"/>
            <w:r w:rsidRPr="004517C2">
              <w:rPr>
                <w:rFonts w:ascii="標楷體" w:hAnsi="標楷體"/>
                <w:spacing w:val="-10"/>
                <w:sz w:val="24"/>
                <w:szCs w:val="24"/>
              </w:rPr>
              <w:t>1</w:t>
            </w:r>
            <w:r w:rsidRPr="004517C2">
              <w:rPr>
                <w:rFonts w:ascii="標楷體" w:hAnsi="標楷體" w:hint="eastAsia"/>
                <w:spacing w:val="-10"/>
                <w:sz w:val="24"/>
                <w:szCs w:val="24"/>
              </w:rPr>
              <w:t>.</w:t>
            </w:r>
            <w:r w:rsidRPr="004517C2">
              <w:rPr>
                <w:rFonts w:ascii="標楷體" w:hAnsi="標楷體"/>
                <w:spacing w:val="-10"/>
                <w:sz w:val="24"/>
                <w:szCs w:val="24"/>
              </w:rPr>
              <w:t>08</w:t>
            </w:r>
            <w:r w:rsidRPr="004517C2">
              <w:rPr>
                <w:rFonts w:ascii="標楷體" w:hAnsi="標楷體" w:hint="eastAsia"/>
                <w:spacing w:val="-10"/>
                <w:sz w:val="24"/>
                <w:szCs w:val="24"/>
              </w:rPr>
              <w:t>5</w:t>
            </w:r>
            <w:bookmarkEnd w:id="487"/>
          </w:p>
        </w:tc>
        <w:tc>
          <w:tcPr>
            <w:tcW w:w="1418" w:type="dxa"/>
            <w:tcBorders>
              <w:left w:val="single" w:sz="4" w:space="0" w:color="auto"/>
              <w:right w:val="single" w:sz="4" w:space="0" w:color="auto"/>
            </w:tcBorders>
          </w:tcPr>
          <w:p w:rsidR="00E63212" w:rsidRPr="004517C2" w:rsidRDefault="00E63212" w:rsidP="00CD2995">
            <w:pPr>
              <w:jc w:val="right"/>
              <w:rPr>
                <w:rFonts w:ascii="標楷體" w:hAnsi="標楷體"/>
                <w:color w:val="000000"/>
                <w:sz w:val="24"/>
                <w:szCs w:val="24"/>
              </w:rPr>
            </w:pPr>
            <w:r w:rsidRPr="004517C2">
              <w:rPr>
                <w:rFonts w:ascii="標楷體" w:hAnsi="標楷體"/>
                <w:color w:val="000000"/>
                <w:sz w:val="24"/>
                <w:szCs w:val="24"/>
              </w:rPr>
              <w:t>38</w:t>
            </w:r>
            <w:r w:rsidRPr="004517C2">
              <w:rPr>
                <w:rFonts w:ascii="標楷體" w:hAnsi="標楷體" w:hint="eastAsia"/>
                <w:color w:val="000000"/>
                <w:sz w:val="24"/>
                <w:szCs w:val="24"/>
              </w:rPr>
              <w:t>.</w:t>
            </w:r>
            <w:r w:rsidRPr="004517C2">
              <w:rPr>
                <w:rFonts w:ascii="標楷體" w:hAnsi="標楷體"/>
                <w:color w:val="000000"/>
                <w:sz w:val="24"/>
                <w:szCs w:val="24"/>
              </w:rPr>
              <w:t>58</w:t>
            </w:r>
            <w:r w:rsidRPr="004517C2">
              <w:rPr>
                <w:rFonts w:ascii="標楷體" w:hAnsi="標楷體" w:hint="eastAsia"/>
                <w:color w:val="000000"/>
                <w:sz w:val="24"/>
                <w:szCs w:val="24"/>
              </w:rPr>
              <w:t>3</w:t>
            </w:r>
          </w:p>
        </w:tc>
        <w:tc>
          <w:tcPr>
            <w:tcW w:w="986" w:type="dxa"/>
            <w:tcBorders>
              <w:left w:val="single" w:sz="4" w:space="0" w:color="auto"/>
            </w:tcBorders>
          </w:tcPr>
          <w:p w:rsidR="00E63212" w:rsidRPr="004517C2" w:rsidRDefault="00E63212" w:rsidP="00CD2995">
            <w:pPr>
              <w:jc w:val="right"/>
              <w:rPr>
                <w:rFonts w:ascii="標楷體" w:hAnsi="標楷體"/>
                <w:color w:val="000000"/>
                <w:sz w:val="24"/>
                <w:szCs w:val="24"/>
              </w:rPr>
            </w:pPr>
            <w:r w:rsidRPr="004517C2">
              <w:rPr>
                <w:rFonts w:ascii="標楷體" w:hAnsi="標楷體"/>
                <w:color w:val="000000"/>
                <w:sz w:val="24"/>
                <w:szCs w:val="24"/>
              </w:rPr>
              <w:t>1</w:t>
            </w:r>
            <w:r w:rsidRPr="004517C2">
              <w:rPr>
                <w:rFonts w:ascii="標楷體" w:hAnsi="標楷體" w:hint="eastAsia"/>
                <w:color w:val="000000"/>
                <w:sz w:val="24"/>
                <w:szCs w:val="24"/>
              </w:rPr>
              <w:t>.</w:t>
            </w:r>
            <w:r w:rsidRPr="004517C2">
              <w:rPr>
                <w:rFonts w:ascii="標楷體" w:hAnsi="標楷體"/>
                <w:color w:val="000000"/>
                <w:sz w:val="24"/>
                <w:szCs w:val="24"/>
              </w:rPr>
              <w:t>10</w:t>
            </w:r>
            <w:r w:rsidRPr="004517C2">
              <w:rPr>
                <w:rFonts w:ascii="標楷體" w:hAnsi="標楷體" w:hint="eastAsia"/>
                <w:color w:val="000000"/>
                <w:sz w:val="24"/>
                <w:szCs w:val="24"/>
              </w:rPr>
              <w:t>7</w:t>
            </w:r>
            <w:r w:rsidRPr="004517C2">
              <w:rPr>
                <w:rFonts w:ascii="標楷體" w:hAnsi="標楷體" w:hint="eastAsia"/>
                <w:color w:val="000000"/>
                <w:sz w:val="24"/>
                <w:szCs w:val="24"/>
                <w:vertAlign w:val="superscript"/>
              </w:rPr>
              <w:t>a</w:t>
            </w:r>
          </w:p>
        </w:tc>
        <w:tc>
          <w:tcPr>
            <w:tcW w:w="1110" w:type="dxa"/>
            <w:vAlign w:val="center"/>
          </w:tcPr>
          <w:p w:rsidR="00E63212" w:rsidRPr="004517C2" w:rsidRDefault="00E63212" w:rsidP="00CD2995">
            <w:pPr>
              <w:jc w:val="right"/>
              <w:rPr>
                <w:rFonts w:ascii="標楷體" w:hAnsi="標楷體"/>
                <w:color w:val="000000"/>
                <w:sz w:val="24"/>
                <w:szCs w:val="24"/>
              </w:rPr>
            </w:pPr>
            <w:r w:rsidRPr="004517C2">
              <w:rPr>
                <w:rFonts w:ascii="標楷體" w:hAnsi="標楷體"/>
                <w:color w:val="000000"/>
                <w:sz w:val="24"/>
                <w:szCs w:val="24"/>
              </w:rPr>
              <w:t>2.322</w:t>
            </w:r>
          </w:p>
        </w:tc>
        <w:tc>
          <w:tcPr>
            <w:tcW w:w="1664" w:type="dxa"/>
            <w:vAlign w:val="center"/>
          </w:tcPr>
          <w:p w:rsidR="00E63212" w:rsidRPr="004517C2" w:rsidRDefault="00E63212" w:rsidP="00CD2995">
            <w:pPr>
              <w:jc w:val="right"/>
              <w:rPr>
                <w:rFonts w:ascii="標楷體" w:hAnsi="標楷體"/>
                <w:color w:val="000000"/>
                <w:sz w:val="24"/>
                <w:szCs w:val="24"/>
              </w:rPr>
            </w:pPr>
            <w:r w:rsidRPr="004517C2">
              <w:rPr>
                <w:rFonts w:ascii="標楷體" w:hAnsi="標楷體"/>
                <w:color w:val="000000"/>
                <w:sz w:val="24"/>
                <w:szCs w:val="24"/>
              </w:rPr>
              <w:t>36.261</w:t>
            </w:r>
          </w:p>
        </w:tc>
      </w:tr>
      <w:tr w:rsidR="00282D66" w:rsidRPr="004517C2" w:rsidTr="00CD2995">
        <w:tc>
          <w:tcPr>
            <w:tcW w:w="513" w:type="dxa"/>
          </w:tcPr>
          <w:p w:rsidR="00E63212" w:rsidRPr="004517C2" w:rsidRDefault="00E63212" w:rsidP="0085752D">
            <w:pPr>
              <w:rPr>
                <w:rFonts w:ascii="標楷體" w:hAnsi="標楷體"/>
                <w:sz w:val="24"/>
                <w:szCs w:val="24"/>
              </w:rPr>
            </w:pPr>
            <w:bookmarkStart w:id="488" w:name="_Toc293309917"/>
            <w:r w:rsidRPr="004517C2">
              <w:rPr>
                <w:rFonts w:ascii="標楷體" w:hAnsi="標楷體" w:hint="eastAsia"/>
                <w:sz w:val="24"/>
                <w:szCs w:val="24"/>
              </w:rPr>
              <w:t>93</w:t>
            </w:r>
            <w:bookmarkEnd w:id="488"/>
          </w:p>
        </w:tc>
        <w:tc>
          <w:tcPr>
            <w:tcW w:w="1329" w:type="dxa"/>
            <w:tcBorders>
              <w:right w:val="single" w:sz="4" w:space="0" w:color="auto"/>
            </w:tcBorders>
          </w:tcPr>
          <w:p w:rsidR="00E63212" w:rsidRPr="004517C2" w:rsidRDefault="00E63212" w:rsidP="00CD2995">
            <w:pPr>
              <w:jc w:val="right"/>
              <w:rPr>
                <w:rFonts w:ascii="標楷體" w:hAnsi="標楷體"/>
                <w:color w:val="000000"/>
                <w:sz w:val="24"/>
                <w:szCs w:val="24"/>
              </w:rPr>
            </w:pPr>
            <w:r w:rsidRPr="004517C2">
              <w:rPr>
                <w:rFonts w:ascii="標楷體" w:hAnsi="標楷體"/>
                <w:color w:val="000000"/>
                <w:sz w:val="24"/>
                <w:szCs w:val="24"/>
              </w:rPr>
              <w:t>38</w:t>
            </w:r>
            <w:r w:rsidRPr="004517C2">
              <w:rPr>
                <w:rFonts w:ascii="標楷體" w:hAnsi="標楷體" w:hint="eastAsia"/>
                <w:color w:val="000000"/>
                <w:sz w:val="24"/>
                <w:szCs w:val="24"/>
              </w:rPr>
              <w:t>.</w:t>
            </w:r>
            <w:r w:rsidRPr="004517C2">
              <w:rPr>
                <w:rFonts w:ascii="標楷體" w:hAnsi="標楷體"/>
                <w:color w:val="000000"/>
                <w:sz w:val="24"/>
                <w:szCs w:val="24"/>
              </w:rPr>
              <w:t>58</w:t>
            </w:r>
            <w:r w:rsidRPr="004517C2">
              <w:rPr>
                <w:rFonts w:ascii="標楷體" w:hAnsi="標楷體" w:hint="eastAsia"/>
                <w:color w:val="000000"/>
                <w:sz w:val="24"/>
                <w:szCs w:val="24"/>
              </w:rPr>
              <w:t>3</w:t>
            </w:r>
          </w:p>
        </w:tc>
        <w:tc>
          <w:tcPr>
            <w:tcW w:w="1059" w:type="dxa"/>
            <w:tcBorders>
              <w:left w:val="single" w:sz="4" w:space="0" w:color="auto"/>
              <w:right w:val="single" w:sz="4" w:space="0" w:color="auto"/>
            </w:tcBorders>
          </w:tcPr>
          <w:p w:rsidR="00E63212" w:rsidRPr="004517C2" w:rsidRDefault="00E63212" w:rsidP="00CD2995">
            <w:pPr>
              <w:jc w:val="right"/>
              <w:rPr>
                <w:rFonts w:ascii="標楷體" w:hAnsi="標楷體"/>
                <w:spacing w:val="-10"/>
                <w:sz w:val="24"/>
                <w:szCs w:val="24"/>
              </w:rPr>
            </w:pPr>
            <w:bookmarkStart w:id="489" w:name="_Toc293309918"/>
            <w:r w:rsidRPr="004517C2">
              <w:rPr>
                <w:rFonts w:ascii="標楷體" w:hAnsi="標楷體"/>
                <w:spacing w:val="-10"/>
                <w:sz w:val="24"/>
                <w:szCs w:val="24"/>
              </w:rPr>
              <w:t>-</w:t>
            </w:r>
            <w:bookmarkEnd w:id="489"/>
          </w:p>
        </w:tc>
        <w:tc>
          <w:tcPr>
            <w:tcW w:w="1418" w:type="dxa"/>
            <w:tcBorders>
              <w:left w:val="single" w:sz="4" w:space="0" w:color="auto"/>
              <w:right w:val="single" w:sz="4" w:space="0" w:color="auto"/>
            </w:tcBorders>
          </w:tcPr>
          <w:p w:rsidR="00E63212" w:rsidRPr="004517C2" w:rsidRDefault="00E63212" w:rsidP="00CD2995">
            <w:pPr>
              <w:jc w:val="right"/>
              <w:rPr>
                <w:rFonts w:ascii="標楷體" w:hAnsi="標楷體"/>
                <w:color w:val="000000"/>
                <w:sz w:val="24"/>
                <w:szCs w:val="24"/>
              </w:rPr>
            </w:pPr>
            <w:r w:rsidRPr="004517C2">
              <w:rPr>
                <w:rFonts w:ascii="標楷體" w:hAnsi="標楷體"/>
                <w:color w:val="000000"/>
                <w:sz w:val="24"/>
                <w:szCs w:val="24"/>
              </w:rPr>
              <w:t>38</w:t>
            </w:r>
            <w:r w:rsidRPr="004517C2">
              <w:rPr>
                <w:rFonts w:ascii="標楷體" w:hAnsi="標楷體" w:hint="eastAsia"/>
                <w:color w:val="000000"/>
                <w:sz w:val="24"/>
                <w:szCs w:val="24"/>
              </w:rPr>
              <w:t>.</w:t>
            </w:r>
            <w:r w:rsidRPr="004517C2">
              <w:rPr>
                <w:rFonts w:ascii="標楷體" w:hAnsi="標楷體"/>
                <w:color w:val="000000"/>
                <w:sz w:val="24"/>
                <w:szCs w:val="24"/>
              </w:rPr>
              <w:t>58</w:t>
            </w:r>
            <w:r w:rsidRPr="004517C2">
              <w:rPr>
                <w:rFonts w:ascii="標楷體" w:hAnsi="標楷體" w:hint="eastAsia"/>
                <w:color w:val="000000"/>
                <w:sz w:val="24"/>
                <w:szCs w:val="24"/>
              </w:rPr>
              <w:t>3</w:t>
            </w:r>
          </w:p>
        </w:tc>
        <w:tc>
          <w:tcPr>
            <w:tcW w:w="986" w:type="dxa"/>
            <w:tcBorders>
              <w:left w:val="single" w:sz="4" w:space="0" w:color="auto"/>
            </w:tcBorders>
          </w:tcPr>
          <w:p w:rsidR="00E63212" w:rsidRPr="004517C2" w:rsidRDefault="00E63212" w:rsidP="00CD2995">
            <w:pPr>
              <w:jc w:val="right"/>
              <w:rPr>
                <w:rFonts w:ascii="標楷體" w:hAnsi="標楷體"/>
                <w:color w:val="000000"/>
                <w:sz w:val="24"/>
                <w:szCs w:val="24"/>
              </w:rPr>
            </w:pPr>
            <w:r w:rsidRPr="004517C2">
              <w:rPr>
                <w:rFonts w:ascii="標楷體" w:hAnsi="標楷體"/>
                <w:color w:val="000000"/>
                <w:sz w:val="24"/>
                <w:szCs w:val="24"/>
              </w:rPr>
              <w:t>1</w:t>
            </w:r>
            <w:r w:rsidRPr="004517C2">
              <w:rPr>
                <w:rFonts w:ascii="標楷體" w:hAnsi="標楷體" w:hint="eastAsia"/>
                <w:color w:val="000000"/>
                <w:sz w:val="24"/>
                <w:szCs w:val="24"/>
              </w:rPr>
              <w:t>.</w:t>
            </w:r>
            <w:r w:rsidRPr="004517C2">
              <w:rPr>
                <w:rFonts w:ascii="標楷體" w:hAnsi="標楷體"/>
                <w:color w:val="000000"/>
                <w:sz w:val="24"/>
                <w:szCs w:val="24"/>
              </w:rPr>
              <w:t>07</w:t>
            </w:r>
            <w:r w:rsidRPr="004517C2">
              <w:rPr>
                <w:rFonts w:ascii="標楷體" w:hAnsi="標楷體" w:hint="eastAsia"/>
                <w:color w:val="000000"/>
                <w:sz w:val="24"/>
                <w:szCs w:val="24"/>
              </w:rPr>
              <w:t>2</w:t>
            </w:r>
          </w:p>
        </w:tc>
        <w:tc>
          <w:tcPr>
            <w:tcW w:w="1110" w:type="dxa"/>
            <w:vAlign w:val="center"/>
          </w:tcPr>
          <w:p w:rsidR="00E63212" w:rsidRPr="004517C2" w:rsidRDefault="00E63212" w:rsidP="00CD2995">
            <w:pPr>
              <w:jc w:val="right"/>
              <w:rPr>
                <w:rFonts w:ascii="標楷體" w:hAnsi="標楷體"/>
                <w:color w:val="000000"/>
                <w:sz w:val="24"/>
                <w:szCs w:val="24"/>
              </w:rPr>
            </w:pPr>
            <w:r w:rsidRPr="004517C2">
              <w:rPr>
                <w:rFonts w:ascii="標楷體" w:hAnsi="標楷體"/>
                <w:color w:val="000000"/>
                <w:sz w:val="24"/>
                <w:szCs w:val="24"/>
              </w:rPr>
              <w:t>3.394</w:t>
            </w:r>
          </w:p>
        </w:tc>
        <w:tc>
          <w:tcPr>
            <w:tcW w:w="1664" w:type="dxa"/>
            <w:vAlign w:val="center"/>
          </w:tcPr>
          <w:p w:rsidR="00E63212" w:rsidRPr="004517C2" w:rsidRDefault="00E63212" w:rsidP="00CD2995">
            <w:pPr>
              <w:jc w:val="right"/>
              <w:rPr>
                <w:rFonts w:ascii="標楷體" w:hAnsi="標楷體"/>
                <w:color w:val="000000"/>
                <w:sz w:val="24"/>
                <w:szCs w:val="24"/>
              </w:rPr>
            </w:pPr>
            <w:r w:rsidRPr="004517C2">
              <w:rPr>
                <w:rFonts w:ascii="標楷體" w:hAnsi="標楷體"/>
                <w:color w:val="000000"/>
                <w:sz w:val="24"/>
                <w:szCs w:val="24"/>
              </w:rPr>
              <w:t>35.189</w:t>
            </w:r>
          </w:p>
        </w:tc>
      </w:tr>
      <w:tr w:rsidR="00282D66" w:rsidRPr="004517C2" w:rsidTr="00CD2995">
        <w:tc>
          <w:tcPr>
            <w:tcW w:w="513" w:type="dxa"/>
          </w:tcPr>
          <w:p w:rsidR="00E63212" w:rsidRPr="004517C2" w:rsidRDefault="00E63212" w:rsidP="0085752D">
            <w:pPr>
              <w:rPr>
                <w:rFonts w:ascii="標楷體" w:hAnsi="標楷體"/>
                <w:sz w:val="24"/>
                <w:szCs w:val="24"/>
              </w:rPr>
            </w:pPr>
            <w:bookmarkStart w:id="490" w:name="_Toc293309919"/>
            <w:r w:rsidRPr="004517C2">
              <w:rPr>
                <w:rFonts w:ascii="標楷體" w:hAnsi="標楷體" w:hint="eastAsia"/>
                <w:sz w:val="24"/>
                <w:szCs w:val="24"/>
              </w:rPr>
              <w:t>94</w:t>
            </w:r>
            <w:bookmarkEnd w:id="490"/>
          </w:p>
        </w:tc>
        <w:tc>
          <w:tcPr>
            <w:tcW w:w="1329" w:type="dxa"/>
            <w:tcBorders>
              <w:right w:val="single" w:sz="4" w:space="0" w:color="auto"/>
            </w:tcBorders>
          </w:tcPr>
          <w:p w:rsidR="00E63212" w:rsidRPr="004517C2" w:rsidRDefault="00E63212" w:rsidP="00CD2995">
            <w:pPr>
              <w:jc w:val="right"/>
              <w:rPr>
                <w:rFonts w:ascii="標楷體" w:hAnsi="標楷體"/>
                <w:color w:val="000000"/>
                <w:sz w:val="24"/>
                <w:szCs w:val="24"/>
              </w:rPr>
            </w:pPr>
            <w:r w:rsidRPr="004517C2">
              <w:rPr>
                <w:rFonts w:ascii="標楷體" w:hAnsi="標楷體"/>
                <w:color w:val="000000"/>
                <w:sz w:val="24"/>
                <w:szCs w:val="24"/>
              </w:rPr>
              <w:t>38</w:t>
            </w:r>
            <w:r w:rsidRPr="004517C2">
              <w:rPr>
                <w:rFonts w:ascii="標楷體" w:hAnsi="標楷體" w:hint="eastAsia"/>
                <w:color w:val="000000"/>
                <w:sz w:val="24"/>
                <w:szCs w:val="24"/>
              </w:rPr>
              <w:t>.</w:t>
            </w:r>
            <w:r w:rsidRPr="004517C2">
              <w:rPr>
                <w:rFonts w:ascii="標楷體" w:hAnsi="標楷體"/>
                <w:color w:val="000000"/>
                <w:sz w:val="24"/>
                <w:szCs w:val="24"/>
              </w:rPr>
              <w:t>58</w:t>
            </w:r>
            <w:r w:rsidRPr="004517C2">
              <w:rPr>
                <w:rFonts w:ascii="標楷體" w:hAnsi="標楷體" w:hint="eastAsia"/>
                <w:color w:val="000000"/>
                <w:sz w:val="24"/>
                <w:szCs w:val="24"/>
              </w:rPr>
              <w:t>3</w:t>
            </w:r>
          </w:p>
        </w:tc>
        <w:tc>
          <w:tcPr>
            <w:tcW w:w="1059" w:type="dxa"/>
            <w:tcBorders>
              <w:left w:val="single" w:sz="4" w:space="0" w:color="auto"/>
              <w:right w:val="single" w:sz="4" w:space="0" w:color="auto"/>
            </w:tcBorders>
          </w:tcPr>
          <w:p w:rsidR="00E63212" w:rsidRPr="004517C2" w:rsidRDefault="00E63212" w:rsidP="00CD2995">
            <w:pPr>
              <w:jc w:val="right"/>
              <w:rPr>
                <w:rFonts w:ascii="標楷體" w:hAnsi="標楷體"/>
                <w:spacing w:val="-10"/>
                <w:sz w:val="24"/>
                <w:szCs w:val="24"/>
              </w:rPr>
            </w:pPr>
            <w:bookmarkStart w:id="491" w:name="_Toc293309920"/>
            <w:r w:rsidRPr="004517C2">
              <w:rPr>
                <w:rFonts w:ascii="標楷體" w:hAnsi="標楷體"/>
                <w:spacing w:val="-10"/>
                <w:sz w:val="24"/>
                <w:szCs w:val="24"/>
              </w:rPr>
              <w:t>-</w:t>
            </w:r>
            <w:bookmarkEnd w:id="491"/>
          </w:p>
        </w:tc>
        <w:tc>
          <w:tcPr>
            <w:tcW w:w="1418" w:type="dxa"/>
            <w:tcBorders>
              <w:left w:val="single" w:sz="4" w:space="0" w:color="auto"/>
              <w:right w:val="single" w:sz="4" w:space="0" w:color="auto"/>
            </w:tcBorders>
          </w:tcPr>
          <w:p w:rsidR="00E63212" w:rsidRPr="004517C2" w:rsidRDefault="00E63212" w:rsidP="00CD2995">
            <w:pPr>
              <w:jc w:val="right"/>
              <w:rPr>
                <w:rFonts w:ascii="標楷體" w:hAnsi="標楷體"/>
                <w:color w:val="000000"/>
                <w:sz w:val="24"/>
                <w:szCs w:val="24"/>
              </w:rPr>
            </w:pPr>
            <w:r w:rsidRPr="004517C2">
              <w:rPr>
                <w:rFonts w:ascii="標楷體" w:hAnsi="標楷體"/>
                <w:color w:val="000000"/>
                <w:sz w:val="24"/>
                <w:szCs w:val="24"/>
              </w:rPr>
              <w:t>38</w:t>
            </w:r>
            <w:r w:rsidRPr="004517C2">
              <w:rPr>
                <w:rFonts w:ascii="標楷體" w:hAnsi="標楷體" w:hint="eastAsia"/>
                <w:color w:val="000000"/>
                <w:sz w:val="24"/>
                <w:szCs w:val="24"/>
              </w:rPr>
              <w:t>.</w:t>
            </w:r>
            <w:r w:rsidRPr="004517C2">
              <w:rPr>
                <w:rFonts w:ascii="標楷體" w:hAnsi="標楷體"/>
                <w:color w:val="000000"/>
                <w:sz w:val="24"/>
                <w:szCs w:val="24"/>
              </w:rPr>
              <w:t>58</w:t>
            </w:r>
            <w:r w:rsidRPr="004517C2">
              <w:rPr>
                <w:rFonts w:ascii="標楷體" w:hAnsi="標楷體" w:hint="eastAsia"/>
                <w:color w:val="000000"/>
                <w:sz w:val="24"/>
                <w:szCs w:val="24"/>
              </w:rPr>
              <w:t>3</w:t>
            </w:r>
          </w:p>
        </w:tc>
        <w:tc>
          <w:tcPr>
            <w:tcW w:w="986" w:type="dxa"/>
            <w:tcBorders>
              <w:left w:val="single" w:sz="4" w:space="0" w:color="auto"/>
            </w:tcBorders>
          </w:tcPr>
          <w:p w:rsidR="00E63212" w:rsidRPr="004517C2" w:rsidRDefault="00E63212" w:rsidP="00CD2995">
            <w:pPr>
              <w:jc w:val="right"/>
              <w:rPr>
                <w:rFonts w:ascii="標楷體" w:hAnsi="標楷體"/>
                <w:color w:val="000000"/>
                <w:sz w:val="24"/>
                <w:szCs w:val="24"/>
              </w:rPr>
            </w:pPr>
            <w:r w:rsidRPr="004517C2">
              <w:rPr>
                <w:rFonts w:ascii="標楷體" w:hAnsi="標楷體"/>
                <w:color w:val="000000"/>
                <w:sz w:val="24"/>
                <w:szCs w:val="24"/>
              </w:rPr>
              <w:t>1</w:t>
            </w:r>
            <w:r w:rsidRPr="004517C2">
              <w:rPr>
                <w:rFonts w:ascii="標楷體" w:hAnsi="標楷體" w:hint="eastAsia"/>
                <w:color w:val="000000"/>
                <w:sz w:val="24"/>
                <w:szCs w:val="24"/>
              </w:rPr>
              <w:t>.</w:t>
            </w:r>
            <w:r w:rsidRPr="004517C2">
              <w:rPr>
                <w:rFonts w:ascii="標楷體" w:hAnsi="標楷體"/>
                <w:color w:val="000000"/>
                <w:sz w:val="24"/>
                <w:szCs w:val="24"/>
              </w:rPr>
              <w:t>07</w:t>
            </w:r>
            <w:r w:rsidRPr="004517C2">
              <w:rPr>
                <w:rFonts w:ascii="標楷體" w:hAnsi="標楷體" w:hint="eastAsia"/>
                <w:color w:val="000000"/>
                <w:sz w:val="24"/>
                <w:szCs w:val="24"/>
              </w:rPr>
              <w:t>2</w:t>
            </w:r>
          </w:p>
        </w:tc>
        <w:tc>
          <w:tcPr>
            <w:tcW w:w="1110" w:type="dxa"/>
            <w:vAlign w:val="center"/>
          </w:tcPr>
          <w:p w:rsidR="00E63212" w:rsidRPr="004517C2" w:rsidRDefault="00E63212" w:rsidP="00CD2995">
            <w:pPr>
              <w:jc w:val="right"/>
              <w:rPr>
                <w:rFonts w:ascii="標楷體" w:hAnsi="標楷體"/>
                <w:color w:val="000000"/>
                <w:sz w:val="24"/>
                <w:szCs w:val="24"/>
              </w:rPr>
            </w:pPr>
            <w:r w:rsidRPr="004517C2">
              <w:rPr>
                <w:rFonts w:ascii="標楷體" w:hAnsi="標楷體"/>
                <w:color w:val="000000"/>
                <w:sz w:val="24"/>
                <w:szCs w:val="24"/>
              </w:rPr>
              <w:t>4.466</w:t>
            </w:r>
          </w:p>
        </w:tc>
        <w:tc>
          <w:tcPr>
            <w:tcW w:w="1664" w:type="dxa"/>
            <w:vAlign w:val="center"/>
          </w:tcPr>
          <w:p w:rsidR="00E63212" w:rsidRPr="004517C2" w:rsidRDefault="00E63212" w:rsidP="00CD2995">
            <w:pPr>
              <w:jc w:val="right"/>
              <w:rPr>
                <w:rFonts w:ascii="標楷體" w:hAnsi="標楷體"/>
                <w:color w:val="000000"/>
                <w:sz w:val="24"/>
                <w:szCs w:val="24"/>
              </w:rPr>
            </w:pPr>
            <w:r w:rsidRPr="004517C2">
              <w:rPr>
                <w:rFonts w:ascii="標楷體" w:hAnsi="標楷體"/>
                <w:color w:val="000000"/>
                <w:sz w:val="24"/>
                <w:szCs w:val="24"/>
              </w:rPr>
              <w:t>34.117</w:t>
            </w:r>
          </w:p>
        </w:tc>
      </w:tr>
      <w:tr w:rsidR="00282D66" w:rsidRPr="004517C2" w:rsidTr="00CD2995">
        <w:tc>
          <w:tcPr>
            <w:tcW w:w="513" w:type="dxa"/>
          </w:tcPr>
          <w:p w:rsidR="00E63212" w:rsidRPr="004517C2" w:rsidRDefault="00E63212" w:rsidP="0085752D">
            <w:pPr>
              <w:rPr>
                <w:rFonts w:ascii="標楷體" w:hAnsi="標楷體"/>
                <w:sz w:val="24"/>
                <w:szCs w:val="24"/>
              </w:rPr>
            </w:pPr>
            <w:bookmarkStart w:id="492" w:name="_Toc293309921"/>
            <w:r w:rsidRPr="004517C2">
              <w:rPr>
                <w:rFonts w:ascii="標楷體" w:hAnsi="標楷體" w:hint="eastAsia"/>
                <w:sz w:val="24"/>
                <w:szCs w:val="24"/>
              </w:rPr>
              <w:t>95</w:t>
            </w:r>
            <w:bookmarkEnd w:id="492"/>
          </w:p>
        </w:tc>
        <w:tc>
          <w:tcPr>
            <w:tcW w:w="1329" w:type="dxa"/>
            <w:tcBorders>
              <w:right w:val="single" w:sz="4" w:space="0" w:color="auto"/>
            </w:tcBorders>
          </w:tcPr>
          <w:p w:rsidR="00E63212" w:rsidRPr="004517C2" w:rsidRDefault="00E63212" w:rsidP="00CD2995">
            <w:pPr>
              <w:jc w:val="right"/>
              <w:rPr>
                <w:rFonts w:ascii="標楷體" w:hAnsi="標楷體"/>
                <w:color w:val="000000"/>
                <w:sz w:val="24"/>
                <w:szCs w:val="24"/>
              </w:rPr>
            </w:pPr>
            <w:r w:rsidRPr="004517C2">
              <w:rPr>
                <w:rFonts w:ascii="標楷體" w:hAnsi="標楷體"/>
                <w:color w:val="000000"/>
                <w:sz w:val="24"/>
                <w:szCs w:val="24"/>
              </w:rPr>
              <w:t>38</w:t>
            </w:r>
            <w:r w:rsidRPr="004517C2">
              <w:rPr>
                <w:rFonts w:ascii="標楷體" w:hAnsi="標楷體" w:hint="eastAsia"/>
                <w:color w:val="000000"/>
                <w:sz w:val="24"/>
                <w:szCs w:val="24"/>
              </w:rPr>
              <w:t>.</w:t>
            </w:r>
            <w:r w:rsidRPr="004517C2">
              <w:rPr>
                <w:rFonts w:ascii="標楷體" w:hAnsi="標楷體"/>
                <w:color w:val="000000"/>
                <w:sz w:val="24"/>
                <w:szCs w:val="24"/>
              </w:rPr>
              <w:t>58</w:t>
            </w:r>
            <w:r w:rsidRPr="004517C2">
              <w:rPr>
                <w:rFonts w:ascii="標楷體" w:hAnsi="標楷體" w:hint="eastAsia"/>
                <w:color w:val="000000"/>
                <w:sz w:val="24"/>
                <w:szCs w:val="24"/>
              </w:rPr>
              <w:t>3</w:t>
            </w:r>
          </w:p>
        </w:tc>
        <w:tc>
          <w:tcPr>
            <w:tcW w:w="1059" w:type="dxa"/>
            <w:tcBorders>
              <w:left w:val="single" w:sz="4" w:space="0" w:color="auto"/>
              <w:right w:val="single" w:sz="4" w:space="0" w:color="auto"/>
            </w:tcBorders>
          </w:tcPr>
          <w:p w:rsidR="00E63212" w:rsidRPr="004517C2" w:rsidRDefault="00E63212" w:rsidP="00CD2995">
            <w:pPr>
              <w:jc w:val="right"/>
              <w:rPr>
                <w:rFonts w:ascii="標楷體" w:hAnsi="標楷體"/>
                <w:spacing w:val="-10"/>
                <w:sz w:val="24"/>
                <w:szCs w:val="24"/>
              </w:rPr>
            </w:pPr>
            <w:bookmarkStart w:id="493" w:name="_Toc293309922"/>
            <w:r w:rsidRPr="004517C2">
              <w:rPr>
                <w:rFonts w:ascii="標楷體" w:hAnsi="標楷體"/>
                <w:spacing w:val="-10"/>
                <w:sz w:val="24"/>
                <w:szCs w:val="24"/>
              </w:rPr>
              <w:t>-</w:t>
            </w:r>
            <w:bookmarkEnd w:id="493"/>
          </w:p>
        </w:tc>
        <w:tc>
          <w:tcPr>
            <w:tcW w:w="1418" w:type="dxa"/>
            <w:tcBorders>
              <w:left w:val="single" w:sz="4" w:space="0" w:color="auto"/>
              <w:right w:val="single" w:sz="4" w:space="0" w:color="auto"/>
            </w:tcBorders>
          </w:tcPr>
          <w:p w:rsidR="00E63212" w:rsidRPr="004517C2" w:rsidRDefault="00E63212" w:rsidP="00CD2995">
            <w:pPr>
              <w:jc w:val="right"/>
              <w:rPr>
                <w:rFonts w:ascii="標楷體" w:hAnsi="標楷體"/>
                <w:color w:val="000000"/>
                <w:sz w:val="24"/>
                <w:szCs w:val="24"/>
              </w:rPr>
            </w:pPr>
            <w:r w:rsidRPr="004517C2">
              <w:rPr>
                <w:rFonts w:ascii="標楷體" w:hAnsi="標楷體"/>
                <w:color w:val="000000"/>
                <w:sz w:val="24"/>
                <w:szCs w:val="24"/>
              </w:rPr>
              <w:t>38</w:t>
            </w:r>
            <w:r w:rsidRPr="004517C2">
              <w:rPr>
                <w:rFonts w:ascii="標楷體" w:hAnsi="標楷體" w:hint="eastAsia"/>
                <w:color w:val="000000"/>
                <w:sz w:val="24"/>
                <w:szCs w:val="24"/>
              </w:rPr>
              <w:t>.</w:t>
            </w:r>
            <w:r w:rsidRPr="004517C2">
              <w:rPr>
                <w:rFonts w:ascii="標楷體" w:hAnsi="標楷體"/>
                <w:color w:val="000000"/>
                <w:sz w:val="24"/>
                <w:szCs w:val="24"/>
              </w:rPr>
              <w:t>58</w:t>
            </w:r>
            <w:r w:rsidRPr="004517C2">
              <w:rPr>
                <w:rFonts w:ascii="標楷體" w:hAnsi="標楷體" w:hint="eastAsia"/>
                <w:color w:val="000000"/>
                <w:sz w:val="24"/>
                <w:szCs w:val="24"/>
              </w:rPr>
              <w:t>3</w:t>
            </w:r>
          </w:p>
        </w:tc>
        <w:tc>
          <w:tcPr>
            <w:tcW w:w="986" w:type="dxa"/>
            <w:tcBorders>
              <w:left w:val="single" w:sz="4" w:space="0" w:color="auto"/>
            </w:tcBorders>
          </w:tcPr>
          <w:p w:rsidR="00E63212" w:rsidRPr="004517C2" w:rsidRDefault="00E63212" w:rsidP="00CD2995">
            <w:pPr>
              <w:jc w:val="right"/>
              <w:rPr>
                <w:rFonts w:ascii="標楷體" w:hAnsi="標楷體"/>
                <w:color w:val="000000"/>
                <w:sz w:val="24"/>
                <w:szCs w:val="24"/>
              </w:rPr>
            </w:pPr>
            <w:r w:rsidRPr="004517C2">
              <w:rPr>
                <w:rFonts w:ascii="標楷體" w:hAnsi="標楷體"/>
                <w:color w:val="000000"/>
                <w:sz w:val="24"/>
                <w:szCs w:val="24"/>
              </w:rPr>
              <w:t>1</w:t>
            </w:r>
            <w:r w:rsidRPr="004517C2">
              <w:rPr>
                <w:rFonts w:ascii="標楷體" w:hAnsi="標楷體" w:hint="eastAsia"/>
                <w:color w:val="000000"/>
                <w:sz w:val="24"/>
                <w:szCs w:val="24"/>
              </w:rPr>
              <w:t>.</w:t>
            </w:r>
            <w:r w:rsidRPr="004517C2">
              <w:rPr>
                <w:rFonts w:ascii="標楷體" w:hAnsi="標楷體"/>
                <w:color w:val="000000"/>
                <w:sz w:val="24"/>
                <w:szCs w:val="24"/>
              </w:rPr>
              <w:t>07</w:t>
            </w:r>
            <w:r w:rsidRPr="004517C2">
              <w:rPr>
                <w:rFonts w:ascii="標楷體" w:hAnsi="標楷體" w:hint="eastAsia"/>
                <w:color w:val="000000"/>
                <w:sz w:val="24"/>
                <w:szCs w:val="24"/>
              </w:rPr>
              <w:t>2</w:t>
            </w:r>
          </w:p>
        </w:tc>
        <w:tc>
          <w:tcPr>
            <w:tcW w:w="1110" w:type="dxa"/>
            <w:vAlign w:val="center"/>
          </w:tcPr>
          <w:p w:rsidR="00E63212" w:rsidRPr="004517C2" w:rsidRDefault="00E63212" w:rsidP="00CD2995">
            <w:pPr>
              <w:jc w:val="right"/>
              <w:rPr>
                <w:rFonts w:ascii="標楷體" w:hAnsi="標楷體"/>
                <w:color w:val="000000"/>
                <w:sz w:val="24"/>
                <w:szCs w:val="24"/>
              </w:rPr>
            </w:pPr>
            <w:r w:rsidRPr="004517C2">
              <w:rPr>
                <w:rFonts w:ascii="標楷體" w:hAnsi="標楷體"/>
                <w:color w:val="000000"/>
                <w:sz w:val="24"/>
                <w:szCs w:val="24"/>
              </w:rPr>
              <w:t>5.537</w:t>
            </w:r>
          </w:p>
        </w:tc>
        <w:tc>
          <w:tcPr>
            <w:tcW w:w="1664" w:type="dxa"/>
            <w:vAlign w:val="center"/>
          </w:tcPr>
          <w:p w:rsidR="00E63212" w:rsidRPr="004517C2" w:rsidRDefault="00E63212" w:rsidP="00CD2995">
            <w:pPr>
              <w:jc w:val="right"/>
              <w:rPr>
                <w:rFonts w:ascii="標楷體" w:hAnsi="標楷體"/>
                <w:color w:val="000000"/>
                <w:sz w:val="24"/>
                <w:szCs w:val="24"/>
              </w:rPr>
            </w:pPr>
            <w:r w:rsidRPr="004517C2">
              <w:rPr>
                <w:rFonts w:ascii="標楷體" w:hAnsi="標楷體"/>
                <w:color w:val="000000"/>
                <w:sz w:val="24"/>
                <w:szCs w:val="24"/>
              </w:rPr>
              <w:t>33.046</w:t>
            </w:r>
          </w:p>
        </w:tc>
      </w:tr>
      <w:tr w:rsidR="00282D66" w:rsidRPr="004517C2" w:rsidTr="00CD2995">
        <w:tc>
          <w:tcPr>
            <w:tcW w:w="513" w:type="dxa"/>
          </w:tcPr>
          <w:p w:rsidR="00E63212" w:rsidRPr="004517C2" w:rsidRDefault="00E63212" w:rsidP="0085752D">
            <w:pPr>
              <w:rPr>
                <w:rFonts w:ascii="標楷體" w:hAnsi="標楷體"/>
                <w:sz w:val="24"/>
                <w:szCs w:val="24"/>
              </w:rPr>
            </w:pPr>
            <w:bookmarkStart w:id="494" w:name="_Toc293309923"/>
            <w:r w:rsidRPr="004517C2">
              <w:rPr>
                <w:rFonts w:ascii="標楷體" w:hAnsi="標楷體" w:hint="eastAsia"/>
                <w:sz w:val="24"/>
                <w:szCs w:val="24"/>
              </w:rPr>
              <w:t>96</w:t>
            </w:r>
            <w:bookmarkEnd w:id="494"/>
          </w:p>
        </w:tc>
        <w:tc>
          <w:tcPr>
            <w:tcW w:w="1329" w:type="dxa"/>
            <w:tcBorders>
              <w:right w:val="single" w:sz="4" w:space="0" w:color="auto"/>
            </w:tcBorders>
          </w:tcPr>
          <w:p w:rsidR="00E63212" w:rsidRPr="004517C2" w:rsidRDefault="00E63212" w:rsidP="00CD2995">
            <w:pPr>
              <w:jc w:val="right"/>
              <w:rPr>
                <w:rFonts w:ascii="標楷體" w:hAnsi="標楷體"/>
                <w:color w:val="000000"/>
                <w:sz w:val="24"/>
                <w:szCs w:val="24"/>
              </w:rPr>
            </w:pPr>
            <w:r w:rsidRPr="004517C2">
              <w:rPr>
                <w:rFonts w:ascii="標楷體" w:hAnsi="標楷體"/>
                <w:color w:val="000000"/>
                <w:sz w:val="24"/>
                <w:szCs w:val="24"/>
              </w:rPr>
              <w:t>38</w:t>
            </w:r>
            <w:r w:rsidRPr="004517C2">
              <w:rPr>
                <w:rFonts w:ascii="標楷體" w:hAnsi="標楷體" w:hint="eastAsia"/>
                <w:color w:val="000000"/>
                <w:sz w:val="24"/>
                <w:szCs w:val="24"/>
              </w:rPr>
              <w:t>.</w:t>
            </w:r>
            <w:r w:rsidRPr="004517C2">
              <w:rPr>
                <w:rFonts w:ascii="標楷體" w:hAnsi="標楷體"/>
                <w:color w:val="000000"/>
                <w:sz w:val="24"/>
                <w:szCs w:val="24"/>
              </w:rPr>
              <w:t>58</w:t>
            </w:r>
            <w:r w:rsidRPr="004517C2">
              <w:rPr>
                <w:rFonts w:ascii="標楷體" w:hAnsi="標楷體" w:hint="eastAsia"/>
                <w:color w:val="000000"/>
                <w:sz w:val="24"/>
                <w:szCs w:val="24"/>
              </w:rPr>
              <w:t>3</w:t>
            </w:r>
          </w:p>
        </w:tc>
        <w:tc>
          <w:tcPr>
            <w:tcW w:w="1059" w:type="dxa"/>
            <w:tcBorders>
              <w:left w:val="single" w:sz="4" w:space="0" w:color="auto"/>
              <w:right w:val="single" w:sz="4" w:space="0" w:color="auto"/>
            </w:tcBorders>
          </w:tcPr>
          <w:p w:rsidR="00E63212" w:rsidRPr="004517C2" w:rsidRDefault="00E63212" w:rsidP="00CD2995">
            <w:pPr>
              <w:jc w:val="right"/>
              <w:rPr>
                <w:rFonts w:ascii="標楷體" w:hAnsi="標楷體"/>
                <w:spacing w:val="-10"/>
                <w:sz w:val="24"/>
                <w:szCs w:val="24"/>
              </w:rPr>
            </w:pPr>
            <w:bookmarkStart w:id="495" w:name="_Toc293309924"/>
            <w:r w:rsidRPr="004517C2">
              <w:rPr>
                <w:rFonts w:ascii="標楷體" w:hAnsi="標楷體"/>
                <w:spacing w:val="-10"/>
                <w:sz w:val="24"/>
                <w:szCs w:val="24"/>
              </w:rPr>
              <w:t>-</w:t>
            </w:r>
            <w:bookmarkEnd w:id="495"/>
          </w:p>
        </w:tc>
        <w:tc>
          <w:tcPr>
            <w:tcW w:w="1418" w:type="dxa"/>
            <w:tcBorders>
              <w:left w:val="single" w:sz="4" w:space="0" w:color="auto"/>
              <w:right w:val="single" w:sz="4" w:space="0" w:color="auto"/>
            </w:tcBorders>
          </w:tcPr>
          <w:p w:rsidR="00E63212" w:rsidRPr="004517C2" w:rsidRDefault="00E63212" w:rsidP="00CD2995">
            <w:pPr>
              <w:jc w:val="right"/>
              <w:rPr>
                <w:rFonts w:ascii="標楷體" w:hAnsi="標楷體"/>
                <w:color w:val="000000"/>
                <w:sz w:val="24"/>
                <w:szCs w:val="24"/>
              </w:rPr>
            </w:pPr>
            <w:r w:rsidRPr="004517C2">
              <w:rPr>
                <w:rFonts w:ascii="標楷體" w:hAnsi="標楷體"/>
                <w:color w:val="000000"/>
                <w:sz w:val="24"/>
                <w:szCs w:val="24"/>
              </w:rPr>
              <w:t>38</w:t>
            </w:r>
            <w:r w:rsidRPr="004517C2">
              <w:rPr>
                <w:rFonts w:ascii="標楷體" w:hAnsi="標楷體" w:hint="eastAsia"/>
                <w:color w:val="000000"/>
                <w:sz w:val="24"/>
                <w:szCs w:val="24"/>
              </w:rPr>
              <w:t>.</w:t>
            </w:r>
            <w:r w:rsidRPr="004517C2">
              <w:rPr>
                <w:rFonts w:ascii="標楷體" w:hAnsi="標楷體"/>
                <w:color w:val="000000"/>
                <w:sz w:val="24"/>
                <w:szCs w:val="24"/>
              </w:rPr>
              <w:t>58</w:t>
            </w:r>
            <w:r w:rsidRPr="004517C2">
              <w:rPr>
                <w:rFonts w:ascii="標楷體" w:hAnsi="標楷體" w:hint="eastAsia"/>
                <w:color w:val="000000"/>
                <w:sz w:val="24"/>
                <w:szCs w:val="24"/>
              </w:rPr>
              <w:t>3</w:t>
            </w:r>
          </w:p>
        </w:tc>
        <w:tc>
          <w:tcPr>
            <w:tcW w:w="986" w:type="dxa"/>
            <w:tcBorders>
              <w:left w:val="single" w:sz="4" w:space="0" w:color="auto"/>
            </w:tcBorders>
          </w:tcPr>
          <w:p w:rsidR="00E63212" w:rsidRPr="004517C2" w:rsidRDefault="00E63212" w:rsidP="00CD2995">
            <w:pPr>
              <w:jc w:val="right"/>
              <w:rPr>
                <w:rFonts w:ascii="標楷體" w:hAnsi="標楷體"/>
                <w:color w:val="000000"/>
                <w:sz w:val="24"/>
                <w:szCs w:val="24"/>
              </w:rPr>
            </w:pPr>
            <w:r w:rsidRPr="004517C2">
              <w:rPr>
                <w:rFonts w:ascii="標楷體" w:hAnsi="標楷體"/>
                <w:color w:val="000000"/>
                <w:sz w:val="24"/>
                <w:szCs w:val="24"/>
              </w:rPr>
              <w:t>1</w:t>
            </w:r>
            <w:r w:rsidRPr="004517C2">
              <w:rPr>
                <w:rFonts w:ascii="標楷體" w:hAnsi="標楷體" w:hint="eastAsia"/>
                <w:color w:val="000000"/>
                <w:sz w:val="24"/>
                <w:szCs w:val="24"/>
              </w:rPr>
              <w:t>.</w:t>
            </w:r>
            <w:r w:rsidRPr="004517C2">
              <w:rPr>
                <w:rFonts w:ascii="標楷體" w:hAnsi="標楷體"/>
                <w:color w:val="000000"/>
                <w:sz w:val="24"/>
                <w:szCs w:val="24"/>
              </w:rPr>
              <w:t>07</w:t>
            </w:r>
            <w:r w:rsidRPr="004517C2">
              <w:rPr>
                <w:rFonts w:ascii="標楷體" w:hAnsi="標楷體" w:hint="eastAsia"/>
                <w:color w:val="000000"/>
                <w:sz w:val="24"/>
                <w:szCs w:val="24"/>
              </w:rPr>
              <w:t>2</w:t>
            </w:r>
          </w:p>
        </w:tc>
        <w:tc>
          <w:tcPr>
            <w:tcW w:w="1110" w:type="dxa"/>
            <w:vAlign w:val="center"/>
          </w:tcPr>
          <w:p w:rsidR="00E63212" w:rsidRPr="004517C2" w:rsidRDefault="00E63212" w:rsidP="00CD2995">
            <w:pPr>
              <w:jc w:val="right"/>
              <w:rPr>
                <w:rFonts w:ascii="標楷體" w:hAnsi="標楷體"/>
                <w:color w:val="000000"/>
                <w:sz w:val="24"/>
                <w:szCs w:val="24"/>
              </w:rPr>
            </w:pPr>
            <w:r w:rsidRPr="004517C2">
              <w:rPr>
                <w:rFonts w:ascii="標楷體" w:hAnsi="標楷體"/>
                <w:color w:val="000000"/>
                <w:sz w:val="24"/>
                <w:szCs w:val="24"/>
              </w:rPr>
              <w:t>6.609</w:t>
            </w:r>
          </w:p>
        </w:tc>
        <w:tc>
          <w:tcPr>
            <w:tcW w:w="1664" w:type="dxa"/>
            <w:vAlign w:val="center"/>
          </w:tcPr>
          <w:p w:rsidR="00E63212" w:rsidRPr="004517C2" w:rsidRDefault="00E63212" w:rsidP="00CD2995">
            <w:pPr>
              <w:jc w:val="right"/>
              <w:rPr>
                <w:rFonts w:ascii="標楷體" w:hAnsi="標楷體"/>
                <w:color w:val="000000"/>
                <w:sz w:val="24"/>
                <w:szCs w:val="24"/>
              </w:rPr>
            </w:pPr>
            <w:r w:rsidRPr="004517C2">
              <w:rPr>
                <w:rFonts w:ascii="標楷體" w:hAnsi="標楷體"/>
                <w:color w:val="000000"/>
                <w:sz w:val="24"/>
                <w:szCs w:val="24"/>
              </w:rPr>
              <w:t>31.974</w:t>
            </w:r>
          </w:p>
        </w:tc>
      </w:tr>
      <w:tr w:rsidR="00282D66" w:rsidRPr="004517C2" w:rsidTr="00CD2995">
        <w:tc>
          <w:tcPr>
            <w:tcW w:w="513" w:type="dxa"/>
          </w:tcPr>
          <w:p w:rsidR="00E63212" w:rsidRPr="004517C2" w:rsidRDefault="00E63212" w:rsidP="0085752D">
            <w:pPr>
              <w:rPr>
                <w:rFonts w:ascii="標楷體" w:hAnsi="標楷體"/>
                <w:sz w:val="24"/>
                <w:szCs w:val="24"/>
              </w:rPr>
            </w:pPr>
            <w:bookmarkStart w:id="496" w:name="_Toc293309925"/>
            <w:r w:rsidRPr="004517C2">
              <w:rPr>
                <w:rFonts w:ascii="標楷體" w:hAnsi="標楷體" w:hint="eastAsia"/>
                <w:sz w:val="24"/>
                <w:szCs w:val="24"/>
              </w:rPr>
              <w:t>97</w:t>
            </w:r>
            <w:bookmarkEnd w:id="496"/>
          </w:p>
        </w:tc>
        <w:tc>
          <w:tcPr>
            <w:tcW w:w="1329" w:type="dxa"/>
            <w:tcBorders>
              <w:right w:val="single" w:sz="4" w:space="0" w:color="auto"/>
            </w:tcBorders>
          </w:tcPr>
          <w:p w:rsidR="00E63212" w:rsidRPr="004517C2" w:rsidRDefault="00E63212" w:rsidP="00CD2995">
            <w:pPr>
              <w:jc w:val="right"/>
              <w:rPr>
                <w:rFonts w:ascii="標楷體" w:hAnsi="標楷體"/>
                <w:color w:val="000000"/>
                <w:sz w:val="24"/>
                <w:szCs w:val="24"/>
              </w:rPr>
            </w:pPr>
            <w:r w:rsidRPr="004517C2">
              <w:rPr>
                <w:rFonts w:ascii="標楷體" w:hAnsi="標楷體"/>
                <w:color w:val="000000"/>
                <w:sz w:val="24"/>
                <w:szCs w:val="24"/>
              </w:rPr>
              <w:t>38</w:t>
            </w:r>
            <w:r w:rsidRPr="004517C2">
              <w:rPr>
                <w:rFonts w:ascii="標楷體" w:hAnsi="標楷體" w:hint="eastAsia"/>
                <w:color w:val="000000"/>
                <w:sz w:val="24"/>
                <w:szCs w:val="24"/>
              </w:rPr>
              <w:t>.</w:t>
            </w:r>
            <w:r w:rsidRPr="004517C2">
              <w:rPr>
                <w:rFonts w:ascii="標楷體" w:hAnsi="標楷體"/>
                <w:color w:val="000000"/>
                <w:sz w:val="24"/>
                <w:szCs w:val="24"/>
              </w:rPr>
              <w:t>58</w:t>
            </w:r>
            <w:r w:rsidRPr="004517C2">
              <w:rPr>
                <w:rFonts w:ascii="標楷體" w:hAnsi="標楷體" w:hint="eastAsia"/>
                <w:color w:val="000000"/>
                <w:sz w:val="24"/>
                <w:szCs w:val="24"/>
              </w:rPr>
              <w:t>3</w:t>
            </w:r>
          </w:p>
        </w:tc>
        <w:tc>
          <w:tcPr>
            <w:tcW w:w="1059" w:type="dxa"/>
            <w:tcBorders>
              <w:left w:val="single" w:sz="4" w:space="0" w:color="auto"/>
              <w:right w:val="single" w:sz="4" w:space="0" w:color="auto"/>
            </w:tcBorders>
          </w:tcPr>
          <w:p w:rsidR="00E63212" w:rsidRPr="004517C2" w:rsidRDefault="00E63212" w:rsidP="00CD2995">
            <w:pPr>
              <w:jc w:val="right"/>
              <w:rPr>
                <w:rFonts w:ascii="標楷體" w:hAnsi="標楷體"/>
                <w:spacing w:val="-10"/>
                <w:sz w:val="24"/>
                <w:szCs w:val="24"/>
              </w:rPr>
            </w:pPr>
            <w:bookmarkStart w:id="497" w:name="_Toc293309926"/>
            <w:r w:rsidRPr="004517C2">
              <w:rPr>
                <w:rFonts w:ascii="標楷體" w:hAnsi="標楷體"/>
                <w:spacing w:val="-10"/>
                <w:sz w:val="24"/>
                <w:szCs w:val="24"/>
              </w:rPr>
              <w:t>(</w:t>
            </w:r>
            <w:r w:rsidRPr="004517C2">
              <w:rPr>
                <w:rFonts w:ascii="標楷體" w:hAnsi="標楷體" w:hint="eastAsia"/>
                <w:spacing w:val="-10"/>
                <w:sz w:val="24"/>
                <w:szCs w:val="24"/>
              </w:rPr>
              <w:t>0.</w:t>
            </w:r>
            <w:r w:rsidRPr="004517C2">
              <w:rPr>
                <w:rFonts w:ascii="標楷體" w:hAnsi="標楷體"/>
                <w:spacing w:val="-10"/>
                <w:sz w:val="24"/>
                <w:szCs w:val="24"/>
              </w:rPr>
              <w:t>29</w:t>
            </w:r>
            <w:r w:rsidRPr="004517C2">
              <w:rPr>
                <w:rFonts w:ascii="標楷體" w:hAnsi="標楷體" w:hint="eastAsia"/>
                <w:spacing w:val="-10"/>
                <w:sz w:val="24"/>
                <w:szCs w:val="24"/>
              </w:rPr>
              <w:t>7</w:t>
            </w:r>
            <w:r w:rsidRPr="004517C2">
              <w:rPr>
                <w:rFonts w:ascii="標楷體" w:hAnsi="標楷體"/>
                <w:spacing w:val="-10"/>
                <w:sz w:val="24"/>
                <w:szCs w:val="24"/>
              </w:rPr>
              <w:t>)</w:t>
            </w:r>
            <w:bookmarkEnd w:id="497"/>
          </w:p>
        </w:tc>
        <w:tc>
          <w:tcPr>
            <w:tcW w:w="1418" w:type="dxa"/>
            <w:tcBorders>
              <w:left w:val="single" w:sz="4" w:space="0" w:color="auto"/>
              <w:right w:val="single" w:sz="4" w:space="0" w:color="auto"/>
            </w:tcBorders>
          </w:tcPr>
          <w:p w:rsidR="00E63212" w:rsidRPr="004517C2" w:rsidRDefault="00E63212" w:rsidP="00CD2995">
            <w:pPr>
              <w:jc w:val="right"/>
              <w:rPr>
                <w:rFonts w:ascii="標楷體" w:hAnsi="標楷體"/>
                <w:color w:val="000000"/>
                <w:sz w:val="24"/>
                <w:szCs w:val="24"/>
              </w:rPr>
            </w:pPr>
            <w:r w:rsidRPr="004517C2">
              <w:rPr>
                <w:rFonts w:ascii="標楷體" w:hAnsi="標楷體"/>
                <w:color w:val="000000"/>
                <w:sz w:val="24"/>
                <w:szCs w:val="24"/>
              </w:rPr>
              <w:t>38</w:t>
            </w:r>
            <w:r w:rsidRPr="004517C2">
              <w:rPr>
                <w:rFonts w:ascii="標楷體" w:hAnsi="標楷體" w:hint="eastAsia"/>
                <w:color w:val="000000"/>
                <w:sz w:val="24"/>
                <w:szCs w:val="24"/>
              </w:rPr>
              <w:t>.</w:t>
            </w:r>
            <w:r w:rsidRPr="004517C2">
              <w:rPr>
                <w:rFonts w:ascii="標楷體" w:hAnsi="標楷體"/>
                <w:color w:val="000000"/>
                <w:sz w:val="24"/>
                <w:szCs w:val="24"/>
              </w:rPr>
              <w:t>28</w:t>
            </w:r>
            <w:r w:rsidRPr="004517C2">
              <w:rPr>
                <w:rFonts w:ascii="標楷體" w:hAnsi="標楷體" w:hint="eastAsia"/>
                <w:color w:val="000000"/>
                <w:sz w:val="24"/>
                <w:szCs w:val="24"/>
              </w:rPr>
              <w:t>6</w:t>
            </w:r>
          </w:p>
        </w:tc>
        <w:tc>
          <w:tcPr>
            <w:tcW w:w="986" w:type="dxa"/>
            <w:tcBorders>
              <w:left w:val="single" w:sz="4" w:space="0" w:color="auto"/>
            </w:tcBorders>
          </w:tcPr>
          <w:p w:rsidR="00E63212" w:rsidRPr="004517C2" w:rsidRDefault="00E63212" w:rsidP="00CD2995">
            <w:pPr>
              <w:jc w:val="right"/>
              <w:rPr>
                <w:rFonts w:ascii="標楷體" w:hAnsi="標楷體"/>
                <w:color w:val="000000"/>
                <w:sz w:val="24"/>
                <w:szCs w:val="24"/>
              </w:rPr>
            </w:pPr>
            <w:r w:rsidRPr="004517C2">
              <w:rPr>
                <w:rFonts w:ascii="標楷體" w:hAnsi="標楷體"/>
                <w:color w:val="000000"/>
                <w:sz w:val="24"/>
                <w:szCs w:val="24"/>
              </w:rPr>
              <w:t>1</w:t>
            </w:r>
            <w:r w:rsidRPr="004517C2">
              <w:rPr>
                <w:rFonts w:ascii="標楷體" w:hAnsi="標楷體" w:hint="eastAsia"/>
                <w:color w:val="000000"/>
                <w:sz w:val="24"/>
                <w:szCs w:val="24"/>
              </w:rPr>
              <w:t>.</w:t>
            </w:r>
            <w:r w:rsidRPr="004517C2">
              <w:rPr>
                <w:rFonts w:ascii="標楷體" w:hAnsi="標楷體"/>
                <w:color w:val="000000"/>
                <w:sz w:val="24"/>
                <w:szCs w:val="24"/>
              </w:rPr>
              <w:t>013</w:t>
            </w:r>
            <w:r w:rsidRPr="004517C2">
              <w:rPr>
                <w:rFonts w:ascii="標楷體" w:hAnsi="標楷體" w:hint="eastAsia"/>
                <w:color w:val="000000"/>
                <w:sz w:val="24"/>
                <w:szCs w:val="24"/>
                <w:vertAlign w:val="superscript"/>
              </w:rPr>
              <w:t>b</w:t>
            </w:r>
          </w:p>
        </w:tc>
        <w:tc>
          <w:tcPr>
            <w:tcW w:w="1110" w:type="dxa"/>
            <w:vAlign w:val="center"/>
          </w:tcPr>
          <w:p w:rsidR="00E63212" w:rsidRPr="004517C2" w:rsidRDefault="00E63212" w:rsidP="00CD2995">
            <w:pPr>
              <w:jc w:val="right"/>
              <w:rPr>
                <w:rFonts w:ascii="標楷體" w:hAnsi="標楷體"/>
                <w:color w:val="000000"/>
                <w:sz w:val="24"/>
                <w:szCs w:val="24"/>
              </w:rPr>
            </w:pPr>
            <w:r w:rsidRPr="004517C2">
              <w:rPr>
                <w:rFonts w:ascii="標楷體" w:hAnsi="標楷體"/>
                <w:color w:val="000000"/>
                <w:sz w:val="24"/>
                <w:szCs w:val="24"/>
              </w:rPr>
              <w:t>7.622</w:t>
            </w:r>
          </w:p>
        </w:tc>
        <w:tc>
          <w:tcPr>
            <w:tcW w:w="1664" w:type="dxa"/>
            <w:vAlign w:val="center"/>
          </w:tcPr>
          <w:p w:rsidR="00E63212" w:rsidRPr="004517C2" w:rsidRDefault="00E63212" w:rsidP="00CD2995">
            <w:pPr>
              <w:jc w:val="right"/>
              <w:rPr>
                <w:rFonts w:ascii="標楷體" w:hAnsi="標楷體"/>
                <w:color w:val="000000"/>
                <w:sz w:val="24"/>
                <w:szCs w:val="24"/>
              </w:rPr>
            </w:pPr>
            <w:r w:rsidRPr="004517C2">
              <w:rPr>
                <w:rFonts w:ascii="標楷體" w:hAnsi="標楷體"/>
                <w:color w:val="000000"/>
                <w:sz w:val="24"/>
                <w:szCs w:val="24"/>
              </w:rPr>
              <w:t>30.664</w:t>
            </w:r>
          </w:p>
        </w:tc>
      </w:tr>
      <w:tr w:rsidR="00282D66" w:rsidRPr="004517C2" w:rsidTr="00CD2995">
        <w:tc>
          <w:tcPr>
            <w:tcW w:w="513" w:type="dxa"/>
          </w:tcPr>
          <w:p w:rsidR="00E63212" w:rsidRPr="004517C2" w:rsidRDefault="00E63212" w:rsidP="0085752D">
            <w:pPr>
              <w:rPr>
                <w:rFonts w:ascii="標楷體" w:hAnsi="標楷體"/>
                <w:sz w:val="24"/>
                <w:szCs w:val="24"/>
              </w:rPr>
            </w:pPr>
            <w:bookmarkStart w:id="498" w:name="_Toc293309927"/>
            <w:r w:rsidRPr="004517C2">
              <w:rPr>
                <w:rFonts w:ascii="標楷體" w:hAnsi="標楷體" w:hint="eastAsia"/>
                <w:sz w:val="24"/>
                <w:szCs w:val="24"/>
              </w:rPr>
              <w:t>98</w:t>
            </w:r>
            <w:bookmarkEnd w:id="498"/>
          </w:p>
        </w:tc>
        <w:tc>
          <w:tcPr>
            <w:tcW w:w="1329" w:type="dxa"/>
            <w:tcBorders>
              <w:right w:val="single" w:sz="4" w:space="0" w:color="auto"/>
            </w:tcBorders>
          </w:tcPr>
          <w:p w:rsidR="00E63212" w:rsidRPr="004517C2" w:rsidRDefault="00E63212" w:rsidP="00CD2995">
            <w:pPr>
              <w:jc w:val="right"/>
              <w:rPr>
                <w:rFonts w:ascii="標楷體" w:hAnsi="標楷體"/>
                <w:color w:val="000000"/>
                <w:sz w:val="24"/>
                <w:szCs w:val="24"/>
              </w:rPr>
            </w:pPr>
            <w:r w:rsidRPr="004517C2">
              <w:rPr>
                <w:rFonts w:ascii="標楷體" w:hAnsi="標楷體" w:hint="eastAsia"/>
                <w:color w:val="000000"/>
                <w:sz w:val="24"/>
                <w:szCs w:val="24"/>
              </w:rPr>
              <w:t>38.286</w:t>
            </w:r>
          </w:p>
        </w:tc>
        <w:tc>
          <w:tcPr>
            <w:tcW w:w="1059" w:type="dxa"/>
            <w:tcBorders>
              <w:left w:val="single" w:sz="4" w:space="0" w:color="auto"/>
              <w:right w:val="single" w:sz="4" w:space="0" w:color="auto"/>
            </w:tcBorders>
          </w:tcPr>
          <w:p w:rsidR="00E63212" w:rsidRPr="004517C2" w:rsidRDefault="00E63212" w:rsidP="00CD2995">
            <w:pPr>
              <w:jc w:val="right"/>
              <w:rPr>
                <w:rFonts w:ascii="標楷體" w:hAnsi="標楷體"/>
                <w:spacing w:val="-10"/>
                <w:sz w:val="24"/>
                <w:szCs w:val="24"/>
              </w:rPr>
            </w:pPr>
          </w:p>
        </w:tc>
        <w:tc>
          <w:tcPr>
            <w:tcW w:w="1418" w:type="dxa"/>
            <w:tcBorders>
              <w:left w:val="single" w:sz="4" w:space="0" w:color="auto"/>
              <w:right w:val="single" w:sz="4" w:space="0" w:color="auto"/>
            </w:tcBorders>
          </w:tcPr>
          <w:p w:rsidR="00E63212" w:rsidRPr="004517C2" w:rsidRDefault="00E63212" w:rsidP="00CD2995">
            <w:pPr>
              <w:jc w:val="right"/>
              <w:rPr>
                <w:rFonts w:ascii="標楷體" w:hAnsi="標楷體"/>
                <w:color w:val="000000"/>
                <w:sz w:val="24"/>
                <w:szCs w:val="24"/>
              </w:rPr>
            </w:pPr>
            <w:r w:rsidRPr="004517C2">
              <w:rPr>
                <w:rFonts w:ascii="標楷體" w:hAnsi="標楷體" w:hint="eastAsia"/>
                <w:color w:val="000000"/>
                <w:sz w:val="24"/>
                <w:szCs w:val="24"/>
              </w:rPr>
              <w:t>38.286</w:t>
            </w:r>
          </w:p>
        </w:tc>
        <w:tc>
          <w:tcPr>
            <w:tcW w:w="986" w:type="dxa"/>
            <w:tcBorders>
              <w:left w:val="single" w:sz="4" w:space="0" w:color="auto"/>
            </w:tcBorders>
          </w:tcPr>
          <w:p w:rsidR="00E63212" w:rsidRPr="004517C2" w:rsidRDefault="00E63212" w:rsidP="00CD2995">
            <w:pPr>
              <w:jc w:val="right"/>
              <w:rPr>
                <w:rFonts w:ascii="標楷體" w:hAnsi="標楷體"/>
                <w:color w:val="000000"/>
                <w:sz w:val="24"/>
                <w:szCs w:val="24"/>
              </w:rPr>
            </w:pPr>
            <w:r w:rsidRPr="004517C2">
              <w:rPr>
                <w:rFonts w:ascii="標楷體" w:hAnsi="標楷體" w:hint="eastAsia"/>
                <w:color w:val="000000"/>
                <w:sz w:val="24"/>
                <w:szCs w:val="24"/>
              </w:rPr>
              <w:t>1.064</w:t>
            </w:r>
          </w:p>
        </w:tc>
        <w:tc>
          <w:tcPr>
            <w:tcW w:w="1110" w:type="dxa"/>
            <w:vAlign w:val="center"/>
          </w:tcPr>
          <w:p w:rsidR="00E63212" w:rsidRPr="004517C2" w:rsidRDefault="00E63212" w:rsidP="00CD2995">
            <w:pPr>
              <w:jc w:val="right"/>
              <w:rPr>
                <w:rFonts w:ascii="標楷體" w:hAnsi="標楷體"/>
                <w:color w:val="000000"/>
                <w:sz w:val="24"/>
                <w:szCs w:val="24"/>
              </w:rPr>
            </w:pPr>
            <w:r w:rsidRPr="004517C2">
              <w:rPr>
                <w:rFonts w:ascii="標楷體" w:hAnsi="標楷體" w:hint="eastAsia"/>
                <w:color w:val="000000"/>
                <w:sz w:val="24"/>
                <w:szCs w:val="24"/>
              </w:rPr>
              <w:t>8.685</w:t>
            </w:r>
          </w:p>
        </w:tc>
        <w:tc>
          <w:tcPr>
            <w:tcW w:w="1664" w:type="dxa"/>
            <w:vAlign w:val="center"/>
          </w:tcPr>
          <w:p w:rsidR="00E63212" w:rsidRPr="004517C2" w:rsidRDefault="00E63212" w:rsidP="00CD2995">
            <w:pPr>
              <w:jc w:val="right"/>
              <w:rPr>
                <w:rFonts w:ascii="標楷體" w:hAnsi="標楷體"/>
                <w:color w:val="000000"/>
                <w:sz w:val="24"/>
                <w:szCs w:val="24"/>
              </w:rPr>
            </w:pPr>
            <w:r w:rsidRPr="004517C2">
              <w:rPr>
                <w:rFonts w:ascii="標楷體" w:hAnsi="標楷體" w:hint="eastAsia"/>
                <w:color w:val="000000"/>
                <w:sz w:val="24"/>
                <w:szCs w:val="24"/>
              </w:rPr>
              <w:t>29.600</w:t>
            </w:r>
          </w:p>
        </w:tc>
      </w:tr>
      <w:tr w:rsidR="00282D66" w:rsidRPr="004517C2" w:rsidTr="00CD2995">
        <w:tc>
          <w:tcPr>
            <w:tcW w:w="513" w:type="dxa"/>
          </w:tcPr>
          <w:p w:rsidR="00E63212" w:rsidRPr="004517C2" w:rsidRDefault="00E63212" w:rsidP="0085752D">
            <w:pPr>
              <w:rPr>
                <w:rFonts w:ascii="標楷體" w:hAnsi="標楷體"/>
                <w:sz w:val="24"/>
                <w:szCs w:val="24"/>
              </w:rPr>
            </w:pPr>
            <w:bookmarkStart w:id="499" w:name="_Toc293309928"/>
            <w:r w:rsidRPr="004517C2">
              <w:rPr>
                <w:rFonts w:ascii="標楷體" w:hAnsi="標楷體" w:hint="eastAsia"/>
                <w:sz w:val="24"/>
                <w:szCs w:val="24"/>
              </w:rPr>
              <w:t>99</w:t>
            </w:r>
            <w:bookmarkEnd w:id="499"/>
          </w:p>
        </w:tc>
        <w:tc>
          <w:tcPr>
            <w:tcW w:w="1329" w:type="dxa"/>
            <w:tcBorders>
              <w:right w:val="single" w:sz="4" w:space="0" w:color="auto"/>
            </w:tcBorders>
          </w:tcPr>
          <w:p w:rsidR="00E63212" w:rsidRPr="004517C2" w:rsidRDefault="00E63212" w:rsidP="00CD2995">
            <w:pPr>
              <w:jc w:val="right"/>
              <w:rPr>
                <w:rFonts w:ascii="標楷體" w:hAnsi="標楷體"/>
                <w:color w:val="000000"/>
                <w:sz w:val="24"/>
                <w:szCs w:val="24"/>
              </w:rPr>
            </w:pPr>
            <w:r w:rsidRPr="004517C2">
              <w:rPr>
                <w:rFonts w:ascii="標楷體" w:hAnsi="標楷體" w:hint="eastAsia"/>
                <w:color w:val="000000"/>
                <w:sz w:val="24"/>
                <w:szCs w:val="24"/>
              </w:rPr>
              <w:t>38.286</w:t>
            </w:r>
          </w:p>
        </w:tc>
        <w:tc>
          <w:tcPr>
            <w:tcW w:w="1059" w:type="dxa"/>
            <w:tcBorders>
              <w:left w:val="single" w:sz="4" w:space="0" w:color="auto"/>
              <w:right w:val="single" w:sz="4" w:space="0" w:color="auto"/>
            </w:tcBorders>
          </w:tcPr>
          <w:p w:rsidR="00E63212" w:rsidRPr="004517C2" w:rsidRDefault="00E63212" w:rsidP="00CD2995">
            <w:pPr>
              <w:jc w:val="right"/>
              <w:rPr>
                <w:rFonts w:ascii="標楷體" w:hAnsi="標楷體"/>
                <w:spacing w:val="-10"/>
                <w:sz w:val="24"/>
                <w:szCs w:val="24"/>
              </w:rPr>
            </w:pPr>
          </w:p>
        </w:tc>
        <w:tc>
          <w:tcPr>
            <w:tcW w:w="1418" w:type="dxa"/>
            <w:tcBorders>
              <w:left w:val="single" w:sz="4" w:space="0" w:color="auto"/>
              <w:right w:val="single" w:sz="4" w:space="0" w:color="auto"/>
            </w:tcBorders>
          </w:tcPr>
          <w:p w:rsidR="00E63212" w:rsidRPr="004517C2" w:rsidRDefault="00E63212" w:rsidP="00CD2995">
            <w:pPr>
              <w:jc w:val="right"/>
              <w:rPr>
                <w:rFonts w:ascii="標楷體" w:hAnsi="標楷體"/>
                <w:color w:val="000000"/>
                <w:sz w:val="24"/>
                <w:szCs w:val="24"/>
              </w:rPr>
            </w:pPr>
            <w:r w:rsidRPr="004517C2">
              <w:rPr>
                <w:rFonts w:ascii="標楷體" w:hAnsi="標楷體" w:hint="eastAsia"/>
                <w:color w:val="000000"/>
                <w:sz w:val="24"/>
                <w:szCs w:val="24"/>
              </w:rPr>
              <w:t>38.286</w:t>
            </w:r>
          </w:p>
        </w:tc>
        <w:tc>
          <w:tcPr>
            <w:tcW w:w="986" w:type="dxa"/>
            <w:tcBorders>
              <w:left w:val="single" w:sz="4" w:space="0" w:color="auto"/>
            </w:tcBorders>
          </w:tcPr>
          <w:p w:rsidR="00E63212" w:rsidRPr="004517C2" w:rsidRDefault="00E63212" w:rsidP="00CD2995">
            <w:pPr>
              <w:jc w:val="right"/>
              <w:rPr>
                <w:rFonts w:ascii="標楷體" w:hAnsi="標楷體"/>
                <w:color w:val="000000"/>
                <w:sz w:val="24"/>
                <w:szCs w:val="24"/>
              </w:rPr>
            </w:pPr>
            <w:r w:rsidRPr="004517C2">
              <w:rPr>
                <w:rFonts w:ascii="標楷體" w:hAnsi="標楷體" w:hint="eastAsia"/>
                <w:color w:val="000000"/>
                <w:sz w:val="24"/>
                <w:szCs w:val="24"/>
              </w:rPr>
              <w:t>1.064</w:t>
            </w:r>
          </w:p>
        </w:tc>
        <w:tc>
          <w:tcPr>
            <w:tcW w:w="1110" w:type="dxa"/>
            <w:vAlign w:val="center"/>
          </w:tcPr>
          <w:p w:rsidR="00E63212" w:rsidRPr="004517C2" w:rsidRDefault="00E63212" w:rsidP="00CD2995">
            <w:pPr>
              <w:jc w:val="right"/>
              <w:rPr>
                <w:rFonts w:ascii="標楷體" w:hAnsi="標楷體"/>
                <w:color w:val="000000"/>
                <w:sz w:val="24"/>
                <w:szCs w:val="24"/>
              </w:rPr>
            </w:pPr>
            <w:r w:rsidRPr="004517C2">
              <w:rPr>
                <w:rFonts w:ascii="標楷體" w:hAnsi="標楷體" w:hint="eastAsia"/>
                <w:color w:val="000000"/>
                <w:sz w:val="24"/>
                <w:szCs w:val="24"/>
              </w:rPr>
              <w:t>9.749</w:t>
            </w:r>
          </w:p>
        </w:tc>
        <w:tc>
          <w:tcPr>
            <w:tcW w:w="1664" w:type="dxa"/>
            <w:vAlign w:val="center"/>
          </w:tcPr>
          <w:p w:rsidR="00E63212" w:rsidRPr="004517C2" w:rsidRDefault="00E63212" w:rsidP="00CD2995">
            <w:pPr>
              <w:jc w:val="right"/>
              <w:rPr>
                <w:rFonts w:ascii="標楷體" w:hAnsi="標楷體"/>
                <w:color w:val="000000"/>
                <w:sz w:val="24"/>
                <w:szCs w:val="24"/>
              </w:rPr>
            </w:pPr>
            <w:r w:rsidRPr="004517C2">
              <w:rPr>
                <w:rFonts w:ascii="標楷體" w:hAnsi="標楷體" w:hint="eastAsia"/>
                <w:color w:val="000000"/>
                <w:sz w:val="24"/>
                <w:szCs w:val="24"/>
              </w:rPr>
              <w:t>28.537</w:t>
            </w:r>
          </w:p>
        </w:tc>
      </w:tr>
    </w:tbl>
    <w:p w:rsidR="009525A6" w:rsidRPr="004517C2" w:rsidRDefault="009525A6" w:rsidP="0010118E">
      <w:pPr>
        <w:spacing w:line="280" w:lineRule="exact"/>
        <w:rPr>
          <w:rFonts w:ascii="標楷體" w:hAnsi="標楷體"/>
          <w:bCs/>
          <w:kern w:val="0"/>
          <w:sz w:val="20"/>
          <w:szCs w:val="24"/>
        </w:rPr>
      </w:pPr>
      <w:r w:rsidRPr="004517C2">
        <w:rPr>
          <w:rFonts w:ascii="標楷體" w:hAnsi="標楷體" w:hint="eastAsia"/>
          <w:sz w:val="24"/>
        </w:rPr>
        <w:t xml:space="preserve">   </w:t>
      </w:r>
      <w:r w:rsidRPr="004517C2">
        <w:rPr>
          <w:rFonts w:ascii="標楷體" w:hAnsi="標楷體" w:hint="eastAsia"/>
          <w:bCs/>
          <w:kern w:val="0"/>
          <w:sz w:val="20"/>
          <w:szCs w:val="24"/>
        </w:rPr>
        <w:t>資料來源：高捷公司，本院修正</w:t>
      </w:r>
      <w:r w:rsidR="00733C10" w:rsidRPr="004517C2">
        <w:rPr>
          <w:rFonts w:ascii="標楷體" w:hAnsi="標楷體" w:hint="eastAsia"/>
          <w:bCs/>
          <w:kern w:val="0"/>
          <w:sz w:val="20"/>
          <w:szCs w:val="24"/>
        </w:rPr>
        <w:t>其格式</w:t>
      </w:r>
    </w:p>
    <w:p w:rsidR="00E63212" w:rsidRPr="004517C2" w:rsidRDefault="00E63212" w:rsidP="0010118E">
      <w:pPr>
        <w:spacing w:line="280" w:lineRule="exact"/>
        <w:ind w:leftChars="100" w:left="340"/>
        <w:rPr>
          <w:rFonts w:ascii="標楷體" w:hAnsi="標楷體"/>
          <w:sz w:val="20"/>
        </w:rPr>
      </w:pPr>
      <w:r w:rsidRPr="004517C2">
        <w:rPr>
          <w:rFonts w:ascii="標楷體" w:hAnsi="標楷體" w:hint="eastAsia"/>
          <w:sz w:val="20"/>
        </w:rPr>
        <w:t>註：權利金(資產)係採直線法攤銷，期間36年</w:t>
      </w:r>
    </w:p>
    <w:p w:rsidR="00E63212" w:rsidRPr="004517C2" w:rsidRDefault="00E63212" w:rsidP="0010118E">
      <w:pPr>
        <w:spacing w:line="280" w:lineRule="exact"/>
        <w:ind w:leftChars="100" w:left="670" w:hangingChars="150" w:hanging="330"/>
        <w:rPr>
          <w:rFonts w:ascii="標楷體" w:hAnsi="標楷體"/>
          <w:sz w:val="20"/>
        </w:rPr>
      </w:pPr>
      <w:r w:rsidRPr="004517C2">
        <w:rPr>
          <w:rFonts w:ascii="標楷體" w:hAnsi="標楷體" w:hint="eastAsia"/>
          <w:sz w:val="20"/>
        </w:rPr>
        <w:t>a：</w:t>
      </w:r>
      <w:r w:rsidRPr="004517C2">
        <w:rPr>
          <w:rFonts w:ascii="標楷體" w:hAnsi="標楷體"/>
          <w:sz w:val="20"/>
        </w:rPr>
        <w:t>92年度，高捷公司重新計算</w:t>
      </w:r>
      <w:r w:rsidRPr="004517C2">
        <w:rPr>
          <w:rFonts w:ascii="標楷體" w:hAnsi="標楷體" w:hint="eastAsia"/>
          <w:sz w:val="20"/>
        </w:rPr>
        <w:t>權利金現值，</w:t>
      </w:r>
      <w:r w:rsidRPr="004517C2">
        <w:rPr>
          <w:rFonts w:ascii="標楷體" w:hAnsi="標楷體"/>
          <w:sz w:val="20"/>
        </w:rPr>
        <w:t>調整增列1.0852億元</w:t>
      </w:r>
      <w:r w:rsidRPr="004517C2">
        <w:rPr>
          <w:rFonts w:ascii="標楷體" w:hAnsi="標楷體" w:hint="eastAsia"/>
          <w:sz w:val="20"/>
        </w:rPr>
        <w:t>，並於當年認列90年度及91年度之攤銷分別為0.03億元及0.005億元。</w:t>
      </w:r>
    </w:p>
    <w:p w:rsidR="00E63212" w:rsidRPr="004517C2" w:rsidRDefault="00E63212" w:rsidP="0010118E">
      <w:pPr>
        <w:spacing w:line="280" w:lineRule="exact"/>
        <w:ind w:leftChars="100" w:left="670" w:hangingChars="150" w:hanging="330"/>
        <w:rPr>
          <w:rFonts w:ascii="標楷體" w:hAnsi="標楷體"/>
          <w:sz w:val="20"/>
        </w:rPr>
      </w:pPr>
      <w:r w:rsidRPr="004517C2">
        <w:rPr>
          <w:rFonts w:ascii="標楷體" w:hAnsi="標楷體" w:hint="eastAsia"/>
          <w:sz w:val="20"/>
        </w:rPr>
        <w:t>b：97年度，高捷公司</w:t>
      </w:r>
      <w:r w:rsidRPr="004517C2">
        <w:rPr>
          <w:rFonts w:ascii="標楷體" w:hAnsi="標楷體"/>
          <w:sz w:val="20"/>
        </w:rPr>
        <w:t>再度重新計算權利金之現值</w:t>
      </w:r>
      <w:r w:rsidRPr="004517C2">
        <w:rPr>
          <w:rFonts w:ascii="標楷體" w:hAnsi="標楷體" w:hint="eastAsia"/>
          <w:sz w:val="20"/>
        </w:rPr>
        <w:t>，調整</w:t>
      </w:r>
      <w:r w:rsidRPr="004517C2">
        <w:rPr>
          <w:rFonts w:ascii="標楷體" w:hAnsi="標楷體"/>
          <w:sz w:val="20"/>
        </w:rPr>
        <w:t>減列0.2970億元，</w:t>
      </w:r>
      <w:r w:rsidRPr="004517C2">
        <w:rPr>
          <w:rFonts w:ascii="標楷體" w:hAnsi="標楷體" w:hint="eastAsia"/>
          <w:sz w:val="20"/>
        </w:rPr>
        <w:t>並於當年減列90-96年度之攤銷0.051</w:t>
      </w:r>
      <w:r w:rsidRPr="004517C2">
        <w:rPr>
          <w:rFonts w:ascii="標楷體" w:hAnsi="標楷體"/>
          <w:sz w:val="20"/>
        </w:rPr>
        <w:t>億元。</w:t>
      </w:r>
    </w:p>
    <w:p w:rsidR="00B46F67" w:rsidRPr="004517C2" w:rsidRDefault="00B46F67" w:rsidP="008209E5">
      <w:pPr>
        <w:rPr>
          <w:rFonts w:ascii="標楷體" w:hAnsi="標楷體"/>
          <w:sz w:val="24"/>
          <w:szCs w:val="24"/>
        </w:rPr>
      </w:pPr>
    </w:p>
    <w:p w:rsidR="00B46F67" w:rsidRPr="004517C2" w:rsidRDefault="00B46F67">
      <w:pPr>
        <w:widowControl/>
        <w:rPr>
          <w:rFonts w:ascii="標楷體" w:hAnsi="標楷體"/>
          <w:bCs/>
          <w:kern w:val="0"/>
          <w:sz w:val="24"/>
          <w:szCs w:val="24"/>
        </w:rPr>
      </w:pPr>
      <w:r w:rsidRPr="004517C2">
        <w:rPr>
          <w:rFonts w:ascii="標楷體" w:hAnsi="標楷體"/>
          <w:sz w:val="24"/>
          <w:szCs w:val="24"/>
        </w:rPr>
        <w:br w:type="page"/>
      </w:r>
    </w:p>
    <w:p w:rsidR="00E10DD4" w:rsidRPr="004517C2" w:rsidRDefault="004016D2" w:rsidP="00E10DD4">
      <w:pPr>
        <w:pStyle w:val="a0"/>
        <w:numPr>
          <w:ilvl w:val="0"/>
          <w:numId w:val="0"/>
        </w:numPr>
        <w:ind w:left="695" w:hanging="695"/>
        <w:rPr>
          <w:rFonts w:hAnsi="標楷體"/>
          <w:sz w:val="24"/>
          <w:szCs w:val="24"/>
        </w:rPr>
      </w:pPr>
      <w:bookmarkStart w:id="500" w:name="_Toc293501979"/>
      <w:bookmarkStart w:id="501" w:name="_Toc293502352"/>
      <w:bookmarkStart w:id="502" w:name="_Toc293502475"/>
      <w:bookmarkStart w:id="503" w:name="_Toc294173324"/>
      <w:bookmarkStart w:id="504" w:name="_Toc294173960"/>
      <w:r w:rsidRPr="004517C2">
        <w:rPr>
          <w:rFonts w:hAnsi="標楷體" w:hint="eastAsia"/>
        </w:rPr>
        <w:t>表</w:t>
      </w:r>
      <w:r w:rsidR="000E21E0" w:rsidRPr="004517C2">
        <w:rPr>
          <w:rFonts w:hAnsi="標楷體" w:hint="eastAsia"/>
        </w:rPr>
        <w:t xml:space="preserve">九 </w:t>
      </w:r>
      <w:r w:rsidR="00E10DD4">
        <w:rPr>
          <w:rFonts w:hAnsi="標楷體" w:hint="eastAsia"/>
        </w:rPr>
        <w:t>（略）</w:t>
      </w:r>
      <w:bookmarkEnd w:id="500"/>
      <w:bookmarkEnd w:id="501"/>
      <w:bookmarkEnd w:id="502"/>
      <w:bookmarkEnd w:id="503"/>
      <w:bookmarkEnd w:id="504"/>
    </w:p>
    <w:p w:rsidR="00E10DD4" w:rsidRPr="00E10DD4" w:rsidRDefault="00E10DD4" w:rsidP="00E10DD4"/>
    <w:p w:rsidR="00E10DD4" w:rsidRPr="004517C2" w:rsidRDefault="00DA2D0F" w:rsidP="00E10DD4">
      <w:pPr>
        <w:pStyle w:val="a0"/>
        <w:numPr>
          <w:ilvl w:val="0"/>
          <w:numId w:val="0"/>
        </w:numPr>
        <w:ind w:left="695" w:hanging="695"/>
        <w:rPr>
          <w:rFonts w:hAnsi="標楷體"/>
        </w:rPr>
      </w:pPr>
      <w:bookmarkStart w:id="505" w:name="_Toc293501980"/>
      <w:bookmarkStart w:id="506" w:name="_Toc293502353"/>
      <w:bookmarkStart w:id="507" w:name="_Toc293502476"/>
      <w:bookmarkStart w:id="508" w:name="_Toc294173325"/>
      <w:bookmarkStart w:id="509" w:name="_Toc294173961"/>
      <w:r w:rsidRPr="004517C2">
        <w:rPr>
          <w:rFonts w:hAnsi="標楷體" w:hint="eastAsia"/>
        </w:rPr>
        <w:t>表</w:t>
      </w:r>
      <w:r w:rsidR="000E21E0" w:rsidRPr="004517C2">
        <w:rPr>
          <w:rFonts w:hAnsi="標楷體" w:hint="eastAsia"/>
        </w:rPr>
        <w:t>九</w:t>
      </w:r>
      <w:r w:rsidRPr="004517C2">
        <w:rPr>
          <w:rFonts w:hAnsi="標楷體" w:hint="eastAsia"/>
        </w:rPr>
        <w:t xml:space="preserve">-1 </w:t>
      </w:r>
      <w:r w:rsidR="00E10DD4">
        <w:rPr>
          <w:rFonts w:hAnsi="標楷體" w:hint="eastAsia"/>
        </w:rPr>
        <w:t>（略）</w:t>
      </w:r>
      <w:bookmarkEnd w:id="505"/>
      <w:bookmarkEnd w:id="506"/>
      <w:bookmarkEnd w:id="507"/>
      <w:bookmarkEnd w:id="508"/>
      <w:bookmarkEnd w:id="509"/>
    </w:p>
    <w:p w:rsidR="00675BF1" w:rsidRPr="004517C2" w:rsidRDefault="00FA240F" w:rsidP="00675BF1">
      <w:pPr>
        <w:rPr>
          <w:rFonts w:ascii="標楷體" w:hAnsi="標楷體"/>
        </w:rPr>
        <w:sectPr w:rsidR="00675BF1" w:rsidRPr="004517C2" w:rsidSect="00A77C49">
          <w:type w:val="continuous"/>
          <w:pgSz w:w="11907" w:h="16840" w:code="9"/>
          <w:pgMar w:top="1701" w:right="1418" w:bottom="1418" w:left="1418" w:header="851" w:footer="851" w:gutter="227"/>
          <w:cols w:space="425"/>
          <w:docGrid w:type="linesAndChars" w:linePitch="457" w:charSpace="4127"/>
        </w:sectPr>
      </w:pPr>
      <w:r w:rsidRPr="004517C2">
        <w:rPr>
          <w:rFonts w:ascii="標楷體" w:hAnsi="標楷體"/>
        </w:rPr>
        <w:br w:type="page"/>
      </w:r>
    </w:p>
    <w:p w:rsidR="00795AD6" w:rsidRPr="004517C2" w:rsidRDefault="00795AD6" w:rsidP="00A47A0D">
      <w:pPr>
        <w:pStyle w:val="a0"/>
        <w:numPr>
          <w:ilvl w:val="0"/>
          <w:numId w:val="0"/>
        </w:numPr>
        <w:ind w:left="695" w:hanging="695"/>
        <w:rPr>
          <w:rFonts w:hAnsi="標楷體"/>
          <w:szCs w:val="28"/>
        </w:rPr>
      </w:pPr>
      <w:bookmarkStart w:id="510" w:name="_Toc293501981"/>
      <w:bookmarkStart w:id="511" w:name="_Toc293502354"/>
      <w:bookmarkStart w:id="512" w:name="_Toc293502477"/>
      <w:bookmarkStart w:id="513" w:name="_Toc294173326"/>
      <w:bookmarkStart w:id="514" w:name="_Toc294173962"/>
      <w:r w:rsidRPr="004517C2">
        <w:rPr>
          <w:rFonts w:hAnsi="標楷體" w:hint="eastAsia"/>
          <w:szCs w:val="28"/>
        </w:rPr>
        <w:lastRenderedPageBreak/>
        <w:t>表</w:t>
      </w:r>
      <w:r w:rsidR="000E21E0" w:rsidRPr="004517C2">
        <w:rPr>
          <w:rFonts w:hAnsi="標楷體" w:hint="eastAsia"/>
          <w:szCs w:val="28"/>
        </w:rPr>
        <w:t xml:space="preserve">十 </w:t>
      </w:r>
      <w:r w:rsidRPr="004517C2">
        <w:rPr>
          <w:rFonts w:hAnsi="標楷體" w:hint="eastAsia"/>
          <w:szCs w:val="28"/>
        </w:rPr>
        <w:t>高捷土建工程：可支用數（預算）數與實支數比較</w:t>
      </w:r>
      <w:bookmarkEnd w:id="510"/>
      <w:bookmarkEnd w:id="511"/>
      <w:bookmarkEnd w:id="512"/>
      <w:bookmarkEnd w:id="513"/>
      <w:bookmarkEnd w:id="514"/>
    </w:p>
    <w:p w:rsidR="00795AD6" w:rsidRPr="004517C2" w:rsidRDefault="00795AD6" w:rsidP="00795AD6">
      <w:pPr>
        <w:jc w:val="right"/>
        <w:rPr>
          <w:rFonts w:ascii="標楷體" w:hAnsi="標楷體"/>
          <w:sz w:val="24"/>
          <w:szCs w:val="24"/>
        </w:rPr>
      </w:pPr>
      <w:r w:rsidRPr="004517C2">
        <w:rPr>
          <w:rFonts w:ascii="標楷體" w:hAnsi="標楷體" w:hint="eastAsia"/>
          <w:sz w:val="24"/>
          <w:szCs w:val="24"/>
        </w:rPr>
        <w:t>單位：億元</w:t>
      </w:r>
    </w:p>
    <w:tbl>
      <w:tblPr>
        <w:tblW w:w="92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1428"/>
        <w:gridCol w:w="1840"/>
        <w:gridCol w:w="1981"/>
        <w:gridCol w:w="1701"/>
      </w:tblGrid>
      <w:tr w:rsidR="00282D66" w:rsidRPr="004517C2" w:rsidTr="00142A67">
        <w:tc>
          <w:tcPr>
            <w:tcW w:w="2265" w:type="dxa"/>
            <w:vAlign w:val="center"/>
          </w:tcPr>
          <w:p w:rsidR="00795AD6" w:rsidRPr="004517C2" w:rsidRDefault="00795AD6" w:rsidP="00CD2995">
            <w:pPr>
              <w:spacing w:line="300" w:lineRule="exact"/>
              <w:jc w:val="center"/>
              <w:rPr>
                <w:rFonts w:ascii="標楷體" w:hAnsi="標楷體"/>
                <w:spacing w:val="-20"/>
                <w:sz w:val="24"/>
                <w:szCs w:val="24"/>
              </w:rPr>
            </w:pPr>
            <w:r w:rsidRPr="004517C2">
              <w:rPr>
                <w:rFonts w:ascii="標楷體" w:hAnsi="標楷體" w:hint="eastAsia"/>
                <w:spacing w:val="-20"/>
                <w:sz w:val="24"/>
                <w:szCs w:val="24"/>
              </w:rPr>
              <w:t>項目</w:t>
            </w:r>
          </w:p>
        </w:tc>
        <w:tc>
          <w:tcPr>
            <w:tcW w:w="1428" w:type="dxa"/>
            <w:vAlign w:val="center"/>
          </w:tcPr>
          <w:p w:rsidR="001250EA" w:rsidRDefault="00795AD6" w:rsidP="00CD2995">
            <w:pPr>
              <w:spacing w:line="300" w:lineRule="exact"/>
              <w:jc w:val="center"/>
              <w:rPr>
                <w:rFonts w:ascii="標楷體" w:hAnsi="標楷體"/>
                <w:spacing w:val="-20"/>
                <w:sz w:val="24"/>
                <w:szCs w:val="24"/>
              </w:rPr>
            </w:pPr>
            <w:r w:rsidRPr="004517C2">
              <w:rPr>
                <w:rFonts w:ascii="標楷體" w:hAnsi="標楷體" w:hint="eastAsia"/>
                <w:spacing w:val="-20"/>
                <w:sz w:val="24"/>
                <w:szCs w:val="24"/>
              </w:rPr>
              <w:t>可支用數</w:t>
            </w:r>
          </w:p>
          <w:p w:rsidR="00795AD6" w:rsidRPr="004517C2" w:rsidRDefault="00795AD6" w:rsidP="00CD2995">
            <w:pPr>
              <w:spacing w:line="300" w:lineRule="exact"/>
              <w:jc w:val="center"/>
              <w:rPr>
                <w:rFonts w:ascii="標楷體" w:hAnsi="標楷體"/>
                <w:spacing w:val="-20"/>
                <w:sz w:val="24"/>
                <w:szCs w:val="24"/>
              </w:rPr>
            </w:pPr>
            <w:r w:rsidRPr="004517C2">
              <w:rPr>
                <w:rFonts w:ascii="標楷體" w:hAnsi="標楷體" w:hint="eastAsia"/>
                <w:spacing w:val="-20"/>
                <w:sz w:val="24"/>
                <w:szCs w:val="24"/>
              </w:rPr>
              <w:t>（預算）（A）</w:t>
            </w:r>
          </w:p>
        </w:tc>
        <w:tc>
          <w:tcPr>
            <w:tcW w:w="1840" w:type="dxa"/>
            <w:vAlign w:val="center"/>
          </w:tcPr>
          <w:p w:rsidR="00795AD6" w:rsidRPr="004517C2" w:rsidRDefault="00795AD6" w:rsidP="00CD2995">
            <w:pPr>
              <w:spacing w:line="300" w:lineRule="exact"/>
              <w:jc w:val="center"/>
              <w:rPr>
                <w:rFonts w:ascii="標楷體" w:hAnsi="標楷體"/>
                <w:spacing w:val="-20"/>
                <w:sz w:val="24"/>
                <w:szCs w:val="24"/>
              </w:rPr>
            </w:pPr>
            <w:r w:rsidRPr="004517C2">
              <w:rPr>
                <w:rFonts w:ascii="標楷體" w:hAnsi="標楷體" w:hint="eastAsia"/>
                <w:spacing w:val="-20"/>
                <w:sz w:val="24"/>
                <w:szCs w:val="24"/>
              </w:rPr>
              <w:t>實支數（B）</w:t>
            </w:r>
          </w:p>
        </w:tc>
        <w:tc>
          <w:tcPr>
            <w:tcW w:w="1981" w:type="dxa"/>
            <w:vAlign w:val="center"/>
          </w:tcPr>
          <w:p w:rsidR="00795AD6" w:rsidRPr="004517C2" w:rsidRDefault="00795AD6" w:rsidP="00CD2995">
            <w:pPr>
              <w:spacing w:line="300" w:lineRule="exact"/>
              <w:jc w:val="center"/>
              <w:rPr>
                <w:rFonts w:ascii="標楷體" w:hAnsi="標楷體"/>
                <w:spacing w:val="-20"/>
                <w:sz w:val="24"/>
                <w:szCs w:val="24"/>
              </w:rPr>
            </w:pPr>
            <w:r w:rsidRPr="004517C2">
              <w:rPr>
                <w:rFonts w:ascii="標楷體" w:hAnsi="標楷體" w:hint="eastAsia"/>
                <w:spacing w:val="-20"/>
                <w:sz w:val="24"/>
                <w:szCs w:val="24"/>
              </w:rPr>
              <w:t>差異（A）-（B）</w:t>
            </w:r>
          </w:p>
        </w:tc>
        <w:tc>
          <w:tcPr>
            <w:tcW w:w="1701" w:type="dxa"/>
            <w:vAlign w:val="center"/>
          </w:tcPr>
          <w:p w:rsidR="00795AD6" w:rsidRPr="004517C2" w:rsidRDefault="00795AD6" w:rsidP="00CD2995">
            <w:pPr>
              <w:spacing w:line="300" w:lineRule="exact"/>
              <w:jc w:val="center"/>
              <w:rPr>
                <w:rFonts w:ascii="標楷體" w:hAnsi="標楷體"/>
                <w:spacing w:val="-20"/>
                <w:sz w:val="24"/>
                <w:szCs w:val="24"/>
              </w:rPr>
            </w:pPr>
            <w:r w:rsidRPr="004517C2">
              <w:rPr>
                <w:rFonts w:ascii="標楷體" w:hAnsi="標楷體" w:hint="eastAsia"/>
                <w:spacing w:val="-20"/>
                <w:sz w:val="24"/>
                <w:szCs w:val="24"/>
              </w:rPr>
              <w:t>備註</w:t>
            </w:r>
          </w:p>
        </w:tc>
      </w:tr>
      <w:tr w:rsidR="00282D66" w:rsidRPr="004517C2" w:rsidTr="00142A67">
        <w:tc>
          <w:tcPr>
            <w:tcW w:w="2265" w:type="dxa"/>
          </w:tcPr>
          <w:p w:rsidR="00795AD6" w:rsidRPr="004517C2" w:rsidRDefault="00795AD6" w:rsidP="00CD2995">
            <w:pPr>
              <w:spacing w:line="300" w:lineRule="exact"/>
              <w:rPr>
                <w:rFonts w:ascii="標楷體" w:hAnsi="標楷體"/>
                <w:sz w:val="24"/>
                <w:szCs w:val="24"/>
              </w:rPr>
            </w:pPr>
            <w:r w:rsidRPr="004517C2">
              <w:rPr>
                <w:rFonts w:ascii="標楷體" w:hAnsi="標楷體" w:hint="eastAsia"/>
                <w:sz w:val="24"/>
                <w:szCs w:val="24"/>
              </w:rPr>
              <w:t>工程經費原規劃總額</w:t>
            </w:r>
            <w:r w:rsidRPr="004517C2">
              <w:rPr>
                <w:rFonts w:ascii="標楷體" w:hAnsi="標楷體"/>
                <w:sz w:val="24"/>
                <w:szCs w:val="24"/>
              </w:rPr>
              <w:t xml:space="preserve"> </w:t>
            </w:r>
          </w:p>
        </w:tc>
        <w:tc>
          <w:tcPr>
            <w:tcW w:w="1428" w:type="dxa"/>
            <w:tcBorders>
              <w:left w:val="single" w:sz="4" w:space="0" w:color="auto"/>
            </w:tcBorders>
          </w:tcPr>
          <w:p w:rsidR="00795AD6" w:rsidRPr="004517C2" w:rsidRDefault="00795AD6" w:rsidP="00CD2995">
            <w:pPr>
              <w:spacing w:line="300" w:lineRule="exact"/>
              <w:ind w:rightChars="12" w:right="41"/>
              <w:jc w:val="right"/>
              <w:rPr>
                <w:rFonts w:ascii="標楷體" w:hAnsi="標楷體"/>
                <w:sz w:val="24"/>
                <w:szCs w:val="24"/>
              </w:rPr>
            </w:pPr>
            <w:r w:rsidRPr="004517C2">
              <w:rPr>
                <w:rFonts w:ascii="標楷體" w:hAnsi="標楷體" w:hint="eastAsia"/>
                <w:sz w:val="24"/>
                <w:szCs w:val="24"/>
              </w:rPr>
              <w:t>1,047.700</w:t>
            </w:r>
          </w:p>
        </w:tc>
        <w:tc>
          <w:tcPr>
            <w:tcW w:w="1840" w:type="dxa"/>
          </w:tcPr>
          <w:p w:rsidR="00795AD6" w:rsidRPr="004517C2" w:rsidRDefault="00795AD6" w:rsidP="00CD2995">
            <w:pPr>
              <w:spacing w:line="300" w:lineRule="exact"/>
              <w:ind w:rightChars="16" w:right="54"/>
              <w:jc w:val="right"/>
              <w:rPr>
                <w:rFonts w:ascii="標楷體" w:hAnsi="標楷體"/>
                <w:sz w:val="24"/>
                <w:szCs w:val="24"/>
              </w:rPr>
            </w:pPr>
            <w:r w:rsidRPr="004517C2">
              <w:rPr>
                <w:rFonts w:ascii="標楷體" w:hAnsi="標楷體" w:hint="eastAsia"/>
                <w:sz w:val="24"/>
                <w:szCs w:val="24"/>
              </w:rPr>
              <w:t>1,082.901-甲</w:t>
            </w:r>
          </w:p>
        </w:tc>
        <w:tc>
          <w:tcPr>
            <w:tcW w:w="1981" w:type="dxa"/>
            <w:tcBorders>
              <w:left w:val="single" w:sz="4" w:space="0" w:color="auto"/>
            </w:tcBorders>
          </w:tcPr>
          <w:p w:rsidR="00795AD6" w:rsidRPr="004517C2" w:rsidRDefault="00BE6F87" w:rsidP="00BE6F87">
            <w:pPr>
              <w:spacing w:line="300" w:lineRule="exact"/>
              <w:jc w:val="right"/>
              <w:rPr>
                <w:rFonts w:ascii="標楷體" w:hAnsi="標楷體"/>
                <w:sz w:val="24"/>
                <w:szCs w:val="24"/>
              </w:rPr>
            </w:pPr>
            <w:r w:rsidRPr="004517C2">
              <w:rPr>
                <w:rFonts w:ascii="標楷體" w:hAnsi="標楷體" w:hint="eastAsia"/>
                <w:sz w:val="24"/>
                <w:szCs w:val="24"/>
              </w:rPr>
              <w:t>甲</w:t>
            </w:r>
            <w:r>
              <w:rPr>
                <w:rFonts w:ascii="標楷體" w:hAnsi="標楷體" w:hint="eastAsia"/>
                <w:sz w:val="24"/>
                <w:szCs w:val="24"/>
              </w:rPr>
              <w:t>-</w:t>
            </w:r>
            <w:r w:rsidRPr="004517C2">
              <w:rPr>
                <w:rFonts w:ascii="標楷體" w:hAnsi="標楷體" w:hint="eastAsia"/>
                <w:sz w:val="24"/>
                <w:szCs w:val="24"/>
              </w:rPr>
              <w:t>3</w:t>
            </w:r>
            <w:r>
              <w:rPr>
                <w:rFonts w:ascii="標楷體" w:hAnsi="標楷體" w:hint="eastAsia"/>
                <w:sz w:val="24"/>
                <w:szCs w:val="24"/>
              </w:rPr>
              <w:t>5.201</w:t>
            </w:r>
            <w:r w:rsidR="00595899" w:rsidRPr="004517C2">
              <w:rPr>
                <w:rFonts w:ascii="標楷體" w:hAnsi="標楷體"/>
                <w:sz w:val="24"/>
                <w:szCs w:val="24"/>
              </w:rPr>
              <w:t xml:space="preserve"> </w:t>
            </w:r>
          </w:p>
        </w:tc>
        <w:tc>
          <w:tcPr>
            <w:tcW w:w="1701" w:type="dxa"/>
            <w:tcBorders>
              <w:left w:val="single" w:sz="4" w:space="0" w:color="auto"/>
            </w:tcBorders>
          </w:tcPr>
          <w:p w:rsidR="00795AD6" w:rsidRPr="004517C2" w:rsidRDefault="00795AD6" w:rsidP="00CD2995">
            <w:pPr>
              <w:kinsoku w:val="0"/>
              <w:spacing w:line="300" w:lineRule="exact"/>
              <w:rPr>
                <w:rFonts w:ascii="標楷體" w:hAnsi="標楷體"/>
                <w:sz w:val="24"/>
                <w:szCs w:val="24"/>
              </w:rPr>
            </w:pPr>
            <w:r w:rsidRPr="004517C2">
              <w:rPr>
                <w:rFonts w:ascii="標楷體" w:hAnsi="標楷體" w:hint="eastAsia"/>
                <w:sz w:val="24"/>
                <w:szCs w:val="24"/>
              </w:rPr>
              <w:t>政府投資範圍，含平準基金及營業稅；未含增減變動數</w:t>
            </w:r>
          </w:p>
        </w:tc>
      </w:tr>
      <w:tr w:rsidR="00282D66" w:rsidRPr="004517C2" w:rsidTr="001250EA">
        <w:tc>
          <w:tcPr>
            <w:tcW w:w="2265" w:type="dxa"/>
            <w:vAlign w:val="center"/>
          </w:tcPr>
          <w:p w:rsidR="00795AD6" w:rsidRPr="004517C2" w:rsidRDefault="00795AD6" w:rsidP="00B15DC6">
            <w:pPr>
              <w:spacing w:line="300" w:lineRule="exact"/>
              <w:ind w:left="520" w:hangingChars="200" w:hanging="520"/>
              <w:jc w:val="both"/>
              <w:rPr>
                <w:rFonts w:ascii="標楷體" w:hAnsi="標楷體"/>
                <w:sz w:val="24"/>
                <w:szCs w:val="24"/>
              </w:rPr>
            </w:pPr>
            <w:r w:rsidRPr="004517C2">
              <w:rPr>
                <w:rFonts w:ascii="標楷體" w:hAnsi="標楷體" w:hint="eastAsia"/>
                <w:sz w:val="24"/>
                <w:szCs w:val="24"/>
              </w:rPr>
              <w:t>加：增加工程</w:t>
            </w:r>
          </w:p>
        </w:tc>
        <w:tc>
          <w:tcPr>
            <w:tcW w:w="1428" w:type="dxa"/>
            <w:tcBorders>
              <w:left w:val="single" w:sz="4" w:space="0" w:color="auto"/>
            </w:tcBorders>
            <w:vAlign w:val="center"/>
          </w:tcPr>
          <w:p w:rsidR="00795AD6" w:rsidRPr="001250EA" w:rsidRDefault="001250EA" w:rsidP="001250EA">
            <w:pPr>
              <w:spacing w:line="300" w:lineRule="exact"/>
              <w:ind w:rightChars="12" w:right="41"/>
              <w:jc w:val="right"/>
              <w:rPr>
                <w:rFonts w:ascii="標楷體" w:hAnsi="標楷體"/>
                <w:sz w:val="24"/>
                <w:szCs w:val="24"/>
              </w:rPr>
            </w:pPr>
            <w:r w:rsidRPr="001250EA">
              <w:rPr>
                <w:rFonts w:ascii="標楷體" w:hAnsi="標楷體" w:hint="eastAsia"/>
                <w:sz w:val="24"/>
                <w:szCs w:val="24"/>
              </w:rPr>
              <w:t>10</w:t>
            </w:r>
            <w:r w:rsidR="00B15DC6">
              <w:rPr>
                <w:rFonts w:ascii="標楷體" w:hAnsi="標楷體" w:hint="eastAsia"/>
                <w:sz w:val="24"/>
                <w:szCs w:val="24"/>
              </w:rPr>
              <w:t>.000</w:t>
            </w:r>
            <w:r w:rsidR="00B15DC6" w:rsidRPr="00B15DC6">
              <w:rPr>
                <w:rFonts w:ascii="標楷體" w:hAnsi="標楷體" w:hint="eastAsia"/>
                <w:sz w:val="24"/>
                <w:szCs w:val="24"/>
                <w:vertAlign w:val="superscript"/>
              </w:rPr>
              <w:t>a</w:t>
            </w:r>
          </w:p>
        </w:tc>
        <w:tc>
          <w:tcPr>
            <w:tcW w:w="1840" w:type="dxa"/>
            <w:vAlign w:val="center"/>
          </w:tcPr>
          <w:p w:rsidR="00795AD6" w:rsidRPr="004517C2" w:rsidRDefault="00795AD6" w:rsidP="001250EA">
            <w:pPr>
              <w:spacing w:line="300" w:lineRule="exact"/>
              <w:ind w:rightChars="23" w:right="78"/>
              <w:jc w:val="right"/>
              <w:rPr>
                <w:rFonts w:ascii="標楷體" w:hAnsi="標楷體"/>
                <w:sz w:val="24"/>
                <w:szCs w:val="24"/>
              </w:rPr>
            </w:pPr>
            <w:r w:rsidRPr="004517C2">
              <w:rPr>
                <w:rFonts w:ascii="標楷體" w:hAnsi="標楷體" w:hint="eastAsia"/>
                <w:sz w:val="24"/>
                <w:szCs w:val="24"/>
              </w:rPr>
              <w:t>甲</w:t>
            </w:r>
          </w:p>
        </w:tc>
        <w:tc>
          <w:tcPr>
            <w:tcW w:w="1981" w:type="dxa"/>
            <w:tcBorders>
              <w:left w:val="single" w:sz="4" w:space="0" w:color="auto"/>
            </w:tcBorders>
            <w:vAlign w:val="center"/>
          </w:tcPr>
          <w:p w:rsidR="00795AD6" w:rsidRPr="004517C2" w:rsidRDefault="00E546A9" w:rsidP="001250EA">
            <w:pPr>
              <w:spacing w:line="300" w:lineRule="exact"/>
              <w:jc w:val="right"/>
              <w:rPr>
                <w:rFonts w:ascii="標楷體" w:hAnsi="標楷體"/>
                <w:sz w:val="24"/>
                <w:szCs w:val="24"/>
              </w:rPr>
            </w:pPr>
            <w:r>
              <w:rPr>
                <w:rFonts w:ascii="標楷體" w:hAnsi="標楷體" w:hint="eastAsia"/>
                <w:sz w:val="24"/>
                <w:szCs w:val="24"/>
              </w:rPr>
              <w:t>10</w:t>
            </w:r>
            <w:r w:rsidR="00795AD6" w:rsidRPr="004517C2">
              <w:rPr>
                <w:rFonts w:ascii="標楷體" w:hAnsi="標楷體" w:hint="eastAsia"/>
                <w:sz w:val="24"/>
                <w:szCs w:val="24"/>
              </w:rPr>
              <w:t>-甲</w:t>
            </w:r>
          </w:p>
        </w:tc>
        <w:tc>
          <w:tcPr>
            <w:tcW w:w="1701" w:type="dxa"/>
            <w:tcBorders>
              <w:left w:val="single" w:sz="4" w:space="0" w:color="auto"/>
            </w:tcBorders>
          </w:tcPr>
          <w:p w:rsidR="00795AD6" w:rsidRPr="004517C2" w:rsidRDefault="00795AD6" w:rsidP="00CD2995">
            <w:pPr>
              <w:kinsoku w:val="0"/>
              <w:spacing w:line="300" w:lineRule="exact"/>
              <w:rPr>
                <w:rFonts w:ascii="標楷體" w:hAnsi="標楷體"/>
                <w:sz w:val="24"/>
                <w:szCs w:val="24"/>
              </w:rPr>
            </w:pPr>
            <w:r w:rsidRPr="004517C2">
              <w:rPr>
                <w:rFonts w:ascii="標楷體" w:hAnsi="標楷體" w:hint="eastAsia"/>
                <w:sz w:val="24"/>
                <w:szCs w:val="24"/>
              </w:rPr>
              <w:t>高捷公司因此而得折抵權利金</w:t>
            </w:r>
          </w:p>
        </w:tc>
      </w:tr>
      <w:tr w:rsidR="00282D66" w:rsidRPr="004517C2" w:rsidTr="001250EA">
        <w:tc>
          <w:tcPr>
            <w:tcW w:w="2265" w:type="dxa"/>
            <w:vAlign w:val="center"/>
          </w:tcPr>
          <w:p w:rsidR="00795AD6" w:rsidRPr="004517C2" w:rsidRDefault="00795AD6" w:rsidP="001250EA">
            <w:pPr>
              <w:spacing w:line="300" w:lineRule="exact"/>
              <w:ind w:left="520" w:hangingChars="200" w:hanging="520"/>
              <w:jc w:val="both"/>
              <w:rPr>
                <w:rFonts w:ascii="標楷體" w:hAnsi="標楷體"/>
                <w:sz w:val="24"/>
                <w:szCs w:val="24"/>
              </w:rPr>
            </w:pPr>
            <w:r w:rsidRPr="004517C2">
              <w:rPr>
                <w:rFonts w:ascii="標楷體" w:hAnsi="標楷體" w:hint="eastAsia"/>
                <w:sz w:val="24"/>
                <w:szCs w:val="24"/>
              </w:rPr>
              <w:t>減：減辦事項</w:t>
            </w:r>
          </w:p>
        </w:tc>
        <w:tc>
          <w:tcPr>
            <w:tcW w:w="1428" w:type="dxa"/>
            <w:tcBorders>
              <w:left w:val="single" w:sz="4" w:space="0" w:color="auto"/>
            </w:tcBorders>
            <w:vAlign w:val="center"/>
          </w:tcPr>
          <w:p w:rsidR="00795AD6" w:rsidRPr="004517C2" w:rsidRDefault="001250EA" w:rsidP="001250EA">
            <w:pPr>
              <w:spacing w:line="300" w:lineRule="exact"/>
              <w:ind w:rightChars="12" w:right="41"/>
              <w:jc w:val="right"/>
              <w:rPr>
                <w:rFonts w:ascii="標楷體" w:hAnsi="標楷體"/>
                <w:sz w:val="24"/>
                <w:szCs w:val="24"/>
                <w:u w:val="single"/>
              </w:rPr>
            </w:pPr>
            <w:r>
              <w:rPr>
                <w:rFonts w:ascii="標楷體" w:hAnsi="標楷體" w:hint="eastAsia"/>
                <w:sz w:val="24"/>
                <w:szCs w:val="24"/>
                <w:u w:val="single"/>
              </w:rPr>
              <w:t xml:space="preserve"> </w:t>
            </w:r>
            <w:r w:rsidR="00795AD6" w:rsidRPr="004517C2">
              <w:rPr>
                <w:rFonts w:ascii="標楷體" w:hAnsi="標楷體" w:hint="eastAsia"/>
                <w:sz w:val="24"/>
                <w:szCs w:val="24"/>
                <w:u w:val="single"/>
              </w:rPr>
              <w:t>(10.760)</w:t>
            </w:r>
          </w:p>
        </w:tc>
        <w:tc>
          <w:tcPr>
            <w:tcW w:w="1840" w:type="dxa"/>
            <w:vAlign w:val="center"/>
          </w:tcPr>
          <w:p w:rsidR="00795AD6" w:rsidRPr="004517C2" w:rsidRDefault="00795AD6" w:rsidP="001250EA">
            <w:pPr>
              <w:spacing w:line="300" w:lineRule="exact"/>
              <w:jc w:val="right"/>
              <w:rPr>
                <w:rFonts w:ascii="標楷體" w:hAnsi="標楷體"/>
                <w:sz w:val="24"/>
                <w:szCs w:val="24"/>
                <w:u w:val="single"/>
              </w:rPr>
            </w:pPr>
            <w:r w:rsidRPr="004517C2">
              <w:rPr>
                <w:rFonts w:ascii="標楷體" w:hAnsi="標楷體" w:hint="eastAsia"/>
                <w:sz w:val="24"/>
                <w:szCs w:val="24"/>
                <w:u w:val="single"/>
              </w:rPr>
              <w:t xml:space="preserve">      0</w:t>
            </w:r>
          </w:p>
        </w:tc>
        <w:tc>
          <w:tcPr>
            <w:tcW w:w="1981" w:type="dxa"/>
            <w:tcBorders>
              <w:left w:val="single" w:sz="4" w:space="0" w:color="auto"/>
            </w:tcBorders>
            <w:vAlign w:val="center"/>
          </w:tcPr>
          <w:p w:rsidR="00795AD6" w:rsidRPr="004517C2" w:rsidRDefault="00795AD6" w:rsidP="001250EA">
            <w:pPr>
              <w:spacing w:line="300" w:lineRule="exact"/>
              <w:jc w:val="right"/>
              <w:rPr>
                <w:rFonts w:ascii="標楷體" w:hAnsi="標楷體"/>
                <w:sz w:val="24"/>
                <w:szCs w:val="24"/>
                <w:u w:val="single"/>
              </w:rPr>
            </w:pPr>
            <w:r w:rsidRPr="004517C2">
              <w:rPr>
                <w:rFonts w:ascii="標楷體" w:hAnsi="標楷體" w:hint="eastAsia"/>
                <w:sz w:val="24"/>
                <w:szCs w:val="24"/>
                <w:u w:val="single"/>
              </w:rPr>
              <w:t xml:space="preserve">  (10.760)</w:t>
            </w:r>
          </w:p>
        </w:tc>
        <w:tc>
          <w:tcPr>
            <w:tcW w:w="1701" w:type="dxa"/>
            <w:tcBorders>
              <w:left w:val="single" w:sz="4" w:space="0" w:color="auto"/>
            </w:tcBorders>
          </w:tcPr>
          <w:p w:rsidR="00795AD6" w:rsidRPr="004517C2" w:rsidRDefault="00795AD6" w:rsidP="00CD2995">
            <w:pPr>
              <w:kinsoku w:val="0"/>
              <w:spacing w:line="300" w:lineRule="exact"/>
              <w:rPr>
                <w:rFonts w:ascii="標楷體" w:hAnsi="標楷體"/>
                <w:sz w:val="24"/>
                <w:szCs w:val="24"/>
                <w:u w:val="single"/>
              </w:rPr>
            </w:pPr>
            <w:r w:rsidRPr="004517C2">
              <w:rPr>
                <w:rFonts w:ascii="標楷體" w:hAnsi="標楷體" w:hint="eastAsia"/>
                <w:sz w:val="24"/>
                <w:szCs w:val="24"/>
              </w:rPr>
              <w:t>高捷公司未能向高雄市捷運局收款</w:t>
            </w:r>
          </w:p>
        </w:tc>
      </w:tr>
      <w:tr w:rsidR="00282D66" w:rsidRPr="004517C2" w:rsidTr="00142A67">
        <w:tc>
          <w:tcPr>
            <w:tcW w:w="2265" w:type="dxa"/>
          </w:tcPr>
          <w:p w:rsidR="00795AD6" w:rsidRPr="004517C2" w:rsidRDefault="00795AD6" w:rsidP="00CD2995">
            <w:pPr>
              <w:spacing w:line="300" w:lineRule="exact"/>
              <w:rPr>
                <w:rFonts w:ascii="標楷體" w:hAnsi="標楷體"/>
                <w:sz w:val="24"/>
                <w:szCs w:val="24"/>
              </w:rPr>
            </w:pPr>
            <w:r w:rsidRPr="004517C2">
              <w:rPr>
                <w:rFonts w:ascii="標楷體" w:hAnsi="標楷體" w:hint="eastAsia"/>
                <w:sz w:val="24"/>
                <w:szCs w:val="24"/>
              </w:rPr>
              <w:t>實際執行工程</w:t>
            </w:r>
          </w:p>
        </w:tc>
        <w:tc>
          <w:tcPr>
            <w:tcW w:w="1428" w:type="dxa"/>
            <w:tcBorders>
              <w:left w:val="single" w:sz="4" w:space="0" w:color="auto"/>
            </w:tcBorders>
          </w:tcPr>
          <w:p w:rsidR="00795AD6" w:rsidRPr="004517C2" w:rsidRDefault="00795AD6" w:rsidP="00E546A9">
            <w:pPr>
              <w:spacing w:line="300" w:lineRule="exact"/>
              <w:jc w:val="right"/>
              <w:rPr>
                <w:rFonts w:ascii="標楷體" w:hAnsi="標楷體"/>
                <w:sz w:val="24"/>
                <w:szCs w:val="24"/>
              </w:rPr>
            </w:pPr>
            <w:r w:rsidRPr="004517C2">
              <w:rPr>
                <w:rFonts w:ascii="標楷體" w:hAnsi="標楷體" w:hint="eastAsia"/>
                <w:sz w:val="24"/>
                <w:szCs w:val="24"/>
              </w:rPr>
              <w:t>1,0</w:t>
            </w:r>
            <w:r w:rsidR="00E546A9">
              <w:rPr>
                <w:rFonts w:ascii="標楷體" w:hAnsi="標楷體" w:hint="eastAsia"/>
                <w:sz w:val="24"/>
                <w:szCs w:val="24"/>
              </w:rPr>
              <w:t>4</w:t>
            </w:r>
            <w:r w:rsidRPr="004517C2">
              <w:rPr>
                <w:rFonts w:ascii="標楷體" w:hAnsi="標楷體" w:hint="eastAsia"/>
                <w:sz w:val="24"/>
                <w:szCs w:val="24"/>
              </w:rPr>
              <w:t>6.94</w:t>
            </w:r>
          </w:p>
        </w:tc>
        <w:tc>
          <w:tcPr>
            <w:tcW w:w="1840" w:type="dxa"/>
          </w:tcPr>
          <w:p w:rsidR="00795AD6" w:rsidRPr="004517C2" w:rsidRDefault="00795AD6" w:rsidP="00CD2995">
            <w:pPr>
              <w:spacing w:line="300" w:lineRule="exact"/>
              <w:jc w:val="right"/>
              <w:rPr>
                <w:rFonts w:ascii="標楷體" w:hAnsi="標楷體"/>
                <w:sz w:val="24"/>
                <w:szCs w:val="24"/>
              </w:rPr>
            </w:pPr>
            <w:r w:rsidRPr="004517C2">
              <w:rPr>
                <w:rFonts w:ascii="標楷體" w:hAnsi="標楷體" w:hint="eastAsia"/>
                <w:sz w:val="24"/>
                <w:szCs w:val="24"/>
              </w:rPr>
              <w:t>1,082.901</w:t>
            </w:r>
          </w:p>
        </w:tc>
        <w:tc>
          <w:tcPr>
            <w:tcW w:w="1981" w:type="dxa"/>
            <w:tcBorders>
              <w:left w:val="single" w:sz="4" w:space="0" w:color="auto"/>
            </w:tcBorders>
          </w:tcPr>
          <w:p w:rsidR="00795AD6" w:rsidRPr="004517C2" w:rsidRDefault="00795AD6" w:rsidP="00E546A9">
            <w:pPr>
              <w:spacing w:line="300" w:lineRule="exact"/>
              <w:jc w:val="right"/>
              <w:rPr>
                <w:rFonts w:ascii="標楷體" w:hAnsi="標楷體"/>
                <w:sz w:val="24"/>
                <w:szCs w:val="24"/>
              </w:rPr>
            </w:pPr>
            <w:r w:rsidRPr="004517C2">
              <w:rPr>
                <w:rFonts w:ascii="標楷體" w:hAnsi="標楷體" w:hint="eastAsia"/>
                <w:sz w:val="24"/>
                <w:szCs w:val="24"/>
              </w:rPr>
              <w:t xml:space="preserve">  （</w:t>
            </w:r>
            <w:r w:rsidR="00E546A9">
              <w:rPr>
                <w:rFonts w:ascii="標楷體" w:hAnsi="標楷體" w:hint="eastAsia"/>
                <w:sz w:val="24"/>
                <w:szCs w:val="24"/>
              </w:rPr>
              <w:t>3</w:t>
            </w:r>
            <w:r w:rsidRPr="004517C2">
              <w:rPr>
                <w:rFonts w:ascii="標楷體" w:hAnsi="標楷體" w:hint="eastAsia"/>
                <w:sz w:val="24"/>
                <w:szCs w:val="24"/>
              </w:rPr>
              <w:t>5.961）</w:t>
            </w:r>
          </w:p>
        </w:tc>
        <w:tc>
          <w:tcPr>
            <w:tcW w:w="1701" w:type="dxa"/>
            <w:tcBorders>
              <w:left w:val="single" w:sz="4" w:space="0" w:color="auto"/>
            </w:tcBorders>
          </w:tcPr>
          <w:p w:rsidR="00795AD6" w:rsidRPr="004517C2" w:rsidRDefault="00795AD6" w:rsidP="00CD2995">
            <w:pPr>
              <w:spacing w:line="300" w:lineRule="exact"/>
              <w:ind w:rightChars="5" w:right="17"/>
              <w:jc w:val="right"/>
              <w:rPr>
                <w:rFonts w:ascii="標楷體" w:hAnsi="標楷體"/>
                <w:sz w:val="24"/>
                <w:szCs w:val="24"/>
              </w:rPr>
            </w:pPr>
          </w:p>
        </w:tc>
      </w:tr>
      <w:tr w:rsidR="00282D66" w:rsidRPr="004517C2" w:rsidTr="00142A67">
        <w:tc>
          <w:tcPr>
            <w:tcW w:w="2265" w:type="dxa"/>
          </w:tcPr>
          <w:p w:rsidR="00795AD6" w:rsidRPr="004517C2" w:rsidRDefault="00795AD6" w:rsidP="00CD2995">
            <w:pPr>
              <w:spacing w:line="300" w:lineRule="exact"/>
              <w:rPr>
                <w:rFonts w:ascii="標楷體" w:hAnsi="標楷體"/>
                <w:sz w:val="24"/>
                <w:szCs w:val="24"/>
              </w:rPr>
            </w:pPr>
            <w:r w:rsidRPr="004517C2">
              <w:rPr>
                <w:rFonts w:ascii="標楷體" w:hAnsi="標楷體" w:hint="eastAsia"/>
                <w:sz w:val="24"/>
                <w:szCs w:val="24"/>
              </w:rPr>
              <w:t>減：平準基金</w:t>
            </w:r>
          </w:p>
        </w:tc>
        <w:tc>
          <w:tcPr>
            <w:tcW w:w="1428" w:type="dxa"/>
            <w:tcBorders>
              <w:left w:val="single" w:sz="4" w:space="0" w:color="auto"/>
            </w:tcBorders>
          </w:tcPr>
          <w:p w:rsidR="00795AD6" w:rsidRPr="004517C2" w:rsidRDefault="00795AD6" w:rsidP="00CD2995">
            <w:pPr>
              <w:spacing w:line="300" w:lineRule="exact"/>
              <w:jc w:val="right"/>
              <w:rPr>
                <w:rFonts w:ascii="標楷體" w:hAnsi="標楷體"/>
                <w:sz w:val="24"/>
                <w:szCs w:val="24"/>
              </w:rPr>
            </w:pPr>
            <w:r w:rsidRPr="004517C2">
              <w:rPr>
                <w:rFonts w:ascii="標楷體" w:hAnsi="標楷體" w:hint="eastAsia"/>
                <w:sz w:val="24"/>
                <w:szCs w:val="24"/>
              </w:rPr>
              <w:t>(62.862)</w:t>
            </w:r>
          </w:p>
        </w:tc>
        <w:tc>
          <w:tcPr>
            <w:tcW w:w="1840" w:type="dxa"/>
          </w:tcPr>
          <w:p w:rsidR="00795AD6" w:rsidRPr="004517C2" w:rsidRDefault="00795AD6" w:rsidP="00E8760C">
            <w:pPr>
              <w:spacing w:line="300" w:lineRule="exact"/>
              <w:jc w:val="right"/>
              <w:rPr>
                <w:rFonts w:ascii="標楷體" w:hAnsi="標楷體"/>
                <w:sz w:val="24"/>
                <w:szCs w:val="24"/>
              </w:rPr>
            </w:pPr>
            <w:r w:rsidRPr="004517C2">
              <w:rPr>
                <w:rFonts w:ascii="標楷體" w:hAnsi="標楷體" w:hint="eastAsia"/>
                <w:sz w:val="24"/>
                <w:szCs w:val="24"/>
              </w:rPr>
              <w:t>(69.764)</w:t>
            </w:r>
            <w:r w:rsidR="00C20F10" w:rsidRPr="00C20F10">
              <w:rPr>
                <w:rFonts w:ascii="標楷體" w:hAnsi="標楷體" w:hint="eastAsia"/>
                <w:sz w:val="24"/>
                <w:szCs w:val="24"/>
                <w:vertAlign w:val="superscript"/>
              </w:rPr>
              <w:t>b</w:t>
            </w:r>
          </w:p>
        </w:tc>
        <w:tc>
          <w:tcPr>
            <w:tcW w:w="1981" w:type="dxa"/>
            <w:tcBorders>
              <w:left w:val="single" w:sz="4" w:space="0" w:color="auto"/>
            </w:tcBorders>
          </w:tcPr>
          <w:p w:rsidR="00795AD6" w:rsidRPr="004517C2" w:rsidRDefault="00795AD6" w:rsidP="00CD2995">
            <w:pPr>
              <w:spacing w:line="300" w:lineRule="exact"/>
              <w:jc w:val="right"/>
              <w:rPr>
                <w:rFonts w:ascii="標楷體" w:hAnsi="標楷體"/>
                <w:sz w:val="24"/>
                <w:szCs w:val="24"/>
              </w:rPr>
            </w:pPr>
            <w:r w:rsidRPr="004517C2">
              <w:rPr>
                <w:rFonts w:ascii="標楷體" w:hAnsi="標楷體" w:hint="eastAsia"/>
                <w:sz w:val="24"/>
                <w:szCs w:val="24"/>
              </w:rPr>
              <w:t>6.902</w:t>
            </w:r>
          </w:p>
        </w:tc>
        <w:tc>
          <w:tcPr>
            <w:tcW w:w="1701" w:type="dxa"/>
            <w:tcBorders>
              <w:left w:val="single" w:sz="4" w:space="0" w:color="auto"/>
            </w:tcBorders>
          </w:tcPr>
          <w:p w:rsidR="00795AD6" w:rsidRPr="004517C2" w:rsidRDefault="00795AD6" w:rsidP="00CD2995">
            <w:pPr>
              <w:spacing w:line="300" w:lineRule="exact"/>
              <w:jc w:val="right"/>
              <w:rPr>
                <w:rFonts w:ascii="標楷體" w:hAnsi="標楷體"/>
                <w:sz w:val="24"/>
                <w:szCs w:val="24"/>
              </w:rPr>
            </w:pPr>
          </w:p>
        </w:tc>
      </w:tr>
      <w:tr w:rsidR="00282D66" w:rsidRPr="004517C2" w:rsidTr="00142A67">
        <w:tc>
          <w:tcPr>
            <w:tcW w:w="2265" w:type="dxa"/>
          </w:tcPr>
          <w:p w:rsidR="00795AD6" w:rsidRPr="004517C2" w:rsidRDefault="00795AD6" w:rsidP="00CD2995">
            <w:pPr>
              <w:spacing w:line="300" w:lineRule="exact"/>
              <w:rPr>
                <w:rFonts w:ascii="標楷體" w:hAnsi="標楷體"/>
                <w:sz w:val="24"/>
                <w:szCs w:val="24"/>
              </w:rPr>
            </w:pPr>
            <w:r w:rsidRPr="004517C2">
              <w:rPr>
                <w:rFonts w:ascii="標楷體" w:hAnsi="標楷體" w:hint="eastAsia"/>
                <w:sz w:val="24"/>
                <w:szCs w:val="24"/>
              </w:rPr>
              <w:t xml:space="preserve">    營業稅</w:t>
            </w:r>
          </w:p>
        </w:tc>
        <w:tc>
          <w:tcPr>
            <w:tcW w:w="1428" w:type="dxa"/>
            <w:tcBorders>
              <w:left w:val="single" w:sz="4" w:space="0" w:color="auto"/>
            </w:tcBorders>
          </w:tcPr>
          <w:p w:rsidR="00795AD6" w:rsidRPr="004517C2" w:rsidRDefault="00795AD6" w:rsidP="00CD2995">
            <w:pPr>
              <w:spacing w:line="300" w:lineRule="exact"/>
              <w:jc w:val="right"/>
              <w:rPr>
                <w:rFonts w:ascii="標楷體" w:hAnsi="標楷體"/>
                <w:sz w:val="24"/>
                <w:szCs w:val="24"/>
                <w:u w:val="single"/>
              </w:rPr>
            </w:pPr>
            <w:r w:rsidRPr="004517C2">
              <w:rPr>
                <w:rFonts w:ascii="標楷體" w:hAnsi="標楷體" w:hint="eastAsia"/>
                <w:sz w:val="24"/>
                <w:szCs w:val="24"/>
              </w:rPr>
              <w:t xml:space="preserve"> (</w:t>
            </w:r>
            <w:r w:rsidRPr="004517C2">
              <w:rPr>
                <w:rFonts w:ascii="標楷體" w:hAnsi="標楷體" w:hint="eastAsia"/>
                <w:sz w:val="24"/>
                <w:szCs w:val="24"/>
                <w:u w:val="single"/>
              </w:rPr>
              <w:t>46.897</w:t>
            </w:r>
            <w:r w:rsidRPr="004517C2">
              <w:rPr>
                <w:rFonts w:ascii="標楷體" w:hAnsi="標楷體" w:hint="eastAsia"/>
                <w:sz w:val="24"/>
                <w:szCs w:val="24"/>
              </w:rPr>
              <w:t>)</w:t>
            </w:r>
          </w:p>
        </w:tc>
        <w:tc>
          <w:tcPr>
            <w:tcW w:w="1840" w:type="dxa"/>
          </w:tcPr>
          <w:p w:rsidR="00795AD6" w:rsidRPr="004517C2" w:rsidRDefault="00795AD6" w:rsidP="00E8760C">
            <w:pPr>
              <w:spacing w:line="300" w:lineRule="exact"/>
              <w:jc w:val="right"/>
              <w:rPr>
                <w:rFonts w:ascii="標楷體" w:hAnsi="標楷體"/>
                <w:sz w:val="24"/>
                <w:szCs w:val="24"/>
                <w:u w:val="single"/>
              </w:rPr>
            </w:pPr>
            <w:r w:rsidRPr="004517C2">
              <w:rPr>
                <w:rFonts w:ascii="標楷體" w:hAnsi="標楷體" w:hint="eastAsia"/>
                <w:sz w:val="24"/>
                <w:szCs w:val="24"/>
                <w:u w:val="single"/>
              </w:rPr>
              <w:t>(52.057)</w:t>
            </w:r>
            <w:r w:rsidR="00E8760C">
              <w:rPr>
                <w:rFonts w:ascii="標楷體" w:hAnsi="標楷體" w:hint="eastAsia"/>
                <w:sz w:val="24"/>
                <w:szCs w:val="24"/>
                <w:vertAlign w:val="superscript"/>
              </w:rPr>
              <w:t>b</w:t>
            </w:r>
          </w:p>
        </w:tc>
        <w:tc>
          <w:tcPr>
            <w:tcW w:w="1981" w:type="dxa"/>
            <w:tcBorders>
              <w:left w:val="single" w:sz="4" w:space="0" w:color="auto"/>
            </w:tcBorders>
          </w:tcPr>
          <w:p w:rsidR="00795AD6" w:rsidRPr="004517C2" w:rsidRDefault="00795AD6" w:rsidP="00CD2995">
            <w:pPr>
              <w:spacing w:line="300" w:lineRule="exact"/>
              <w:jc w:val="right"/>
              <w:rPr>
                <w:rFonts w:ascii="標楷體" w:hAnsi="標楷體"/>
                <w:sz w:val="24"/>
                <w:szCs w:val="24"/>
                <w:u w:val="single"/>
              </w:rPr>
            </w:pPr>
            <w:r w:rsidRPr="004517C2">
              <w:rPr>
                <w:rFonts w:ascii="標楷體" w:hAnsi="標楷體" w:hint="eastAsia"/>
                <w:sz w:val="24"/>
                <w:szCs w:val="24"/>
                <w:u w:val="single"/>
              </w:rPr>
              <w:t xml:space="preserve"> 5.160</w:t>
            </w:r>
          </w:p>
        </w:tc>
        <w:tc>
          <w:tcPr>
            <w:tcW w:w="1701" w:type="dxa"/>
            <w:tcBorders>
              <w:left w:val="single" w:sz="4" w:space="0" w:color="auto"/>
            </w:tcBorders>
          </w:tcPr>
          <w:p w:rsidR="00795AD6" w:rsidRPr="004517C2" w:rsidRDefault="00795AD6" w:rsidP="00CD2995">
            <w:pPr>
              <w:spacing w:line="300" w:lineRule="exact"/>
              <w:jc w:val="right"/>
              <w:rPr>
                <w:rFonts w:ascii="標楷體" w:hAnsi="標楷體"/>
                <w:sz w:val="24"/>
                <w:szCs w:val="24"/>
                <w:u w:val="single"/>
              </w:rPr>
            </w:pPr>
          </w:p>
        </w:tc>
      </w:tr>
      <w:tr w:rsidR="00282D66" w:rsidRPr="004517C2" w:rsidTr="00142A67">
        <w:tc>
          <w:tcPr>
            <w:tcW w:w="2265" w:type="dxa"/>
          </w:tcPr>
          <w:p w:rsidR="00795AD6" w:rsidRPr="004517C2" w:rsidRDefault="00795AD6" w:rsidP="00CD2995">
            <w:pPr>
              <w:spacing w:line="300" w:lineRule="exact"/>
              <w:rPr>
                <w:rFonts w:ascii="標楷體" w:hAnsi="標楷體"/>
                <w:sz w:val="24"/>
                <w:szCs w:val="24"/>
              </w:rPr>
            </w:pPr>
            <w:r w:rsidRPr="004517C2">
              <w:rPr>
                <w:rFonts w:ascii="標楷體" w:hAnsi="標楷體" w:hint="eastAsia"/>
                <w:sz w:val="24"/>
                <w:szCs w:val="24"/>
              </w:rPr>
              <w:t>可支用數</w:t>
            </w:r>
          </w:p>
        </w:tc>
        <w:tc>
          <w:tcPr>
            <w:tcW w:w="1428" w:type="dxa"/>
            <w:tcBorders>
              <w:left w:val="single" w:sz="4" w:space="0" w:color="auto"/>
            </w:tcBorders>
          </w:tcPr>
          <w:p w:rsidR="00795AD6" w:rsidRPr="004517C2" w:rsidRDefault="00795AD6" w:rsidP="00E546A9">
            <w:pPr>
              <w:spacing w:line="300" w:lineRule="exact"/>
              <w:ind w:rightChars="12" w:right="41"/>
              <w:jc w:val="right"/>
              <w:rPr>
                <w:rFonts w:ascii="標楷體" w:hAnsi="標楷體"/>
                <w:sz w:val="24"/>
                <w:szCs w:val="24"/>
                <w:u w:val="double"/>
              </w:rPr>
            </w:pPr>
            <w:r w:rsidRPr="004517C2">
              <w:rPr>
                <w:rFonts w:ascii="標楷體" w:hAnsi="標楷體" w:hint="eastAsia"/>
                <w:sz w:val="24"/>
                <w:szCs w:val="24"/>
                <w:u w:val="double"/>
              </w:rPr>
              <w:t>9</w:t>
            </w:r>
            <w:r w:rsidR="00E546A9">
              <w:rPr>
                <w:rFonts w:ascii="標楷體" w:hAnsi="標楷體" w:hint="eastAsia"/>
                <w:sz w:val="24"/>
                <w:szCs w:val="24"/>
                <w:u w:val="double"/>
              </w:rPr>
              <w:t>3</w:t>
            </w:r>
            <w:r w:rsidRPr="004517C2">
              <w:rPr>
                <w:rFonts w:ascii="標楷體" w:hAnsi="標楷體" w:hint="eastAsia"/>
                <w:sz w:val="24"/>
                <w:szCs w:val="24"/>
                <w:u w:val="double"/>
              </w:rPr>
              <w:t>7.181</w:t>
            </w:r>
          </w:p>
        </w:tc>
        <w:tc>
          <w:tcPr>
            <w:tcW w:w="1840" w:type="dxa"/>
          </w:tcPr>
          <w:p w:rsidR="00795AD6" w:rsidRPr="004517C2" w:rsidRDefault="00795AD6" w:rsidP="00CD2995">
            <w:pPr>
              <w:spacing w:line="300" w:lineRule="exact"/>
              <w:ind w:rightChars="16" w:right="54"/>
              <w:jc w:val="right"/>
              <w:rPr>
                <w:rFonts w:ascii="標楷體" w:hAnsi="標楷體"/>
                <w:sz w:val="24"/>
                <w:szCs w:val="24"/>
                <w:u w:val="double"/>
              </w:rPr>
            </w:pPr>
          </w:p>
        </w:tc>
        <w:tc>
          <w:tcPr>
            <w:tcW w:w="1981" w:type="dxa"/>
            <w:tcBorders>
              <w:left w:val="single" w:sz="4" w:space="0" w:color="auto"/>
            </w:tcBorders>
          </w:tcPr>
          <w:p w:rsidR="00795AD6" w:rsidRPr="004517C2" w:rsidRDefault="00795AD6" w:rsidP="00CD2995">
            <w:pPr>
              <w:spacing w:line="300" w:lineRule="exact"/>
              <w:jc w:val="right"/>
              <w:rPr>
                <w:rFonts w:ascii="標楷體" w:hAnsi="標楷體"/>
                <w:sz w:val="24"/>
                <w:szCs w:val="24"/>
                <w:u w:val="double"/>
              </w:rPr>
            </w:pPr>
          </w:p>
        </w:tc>
        <w:tc>
          <w:tcPr>
            <w:tcW w:w="1701" w:type="dxa"/>
            <w:tcBorders>
              <w:left w:val="single" w:sz="4" w:space="0" w:color="auto"/>
            </w:tcBorders>
          </w:tcPr>
          <w:p w:rsidR="00795AD6" w:rsidRPr="004517C2" w:rsidRDefault="00795AD6" w:rsidP="00CD2995">
            <w:pPr>
              <w:spacing w:line="300" w:lineRule="exact"/>
              <w:jc w:val="right"/>
              <w:rPr>
                <w:rFonts w:ascii="標楷體" w:hAnsi="標楷體"/>
                <w:sz w:val="24"/>
                <w:szCs w:val="24"/>
                <w:u w:val="double"/>
              </w:rPr>
            </w:pPr>
          </w:p>
        </w:tc>
      </w:tr>
      <w:tr w:rsidR="00282D66" w:rsidRPr="004517C2" w:rsidTr="00142A67">
        <w:tc>
          <w:tcPr>
            <w:tcW w:w="2265" w:type="dxa"/>
          </w:tcPr>
          <w:p w:rsidR="00795AD6" w:rsidRPr="004517C2" w:rsidRDefault="00795AD6" w:rsidP="00CD2995">
            <w:pPr>
              <w:spacing w:line="300" w:lineRule="exact"/>
              <w:rPr>
                <w:rFonts w:ascii="標楷體" w:hAnsi="標楷體"/>
                <w:sz w:val="24"/>
                <w:szCs w:val="24"/>
              </w:rPr>
            </w:pPr>
            <w:r w:rsidRPr="004517C2">
              <w:rPr>
                <w:rFonts w:ascii="標楷體" w:hAnsi="標楷體" w:hint="eastAsia"/>
                <w:sz w:val="24"/>
                <w:szCs w:val="24"/>
              </w:rPr>
              <w:t>實支數</w:t>
            </w:r>
          </w:p>
        </w:tc>
        <w:tc>
          <w:tcPr>
            <w:tcW w:w="1428" w:type="dxa"/>
            <w:tcBorders>
              <w:left w:val="single" w:sz="4" w:space="0" w:color="auto"/>
            </w:tcBorders>
          </w:tcPr>
          <w:p w:rsidR="00795AD6" w:rsidRPr="004517C2" w:rsidRDefault="00795AD6" w:rsidP="00CD2995">
            <w:pPr>
              <w:spacing w:line="300" w:lineRule="exact"/>
              <w:ind w:rightChars="12" w:right="41"/>
              <w:jc w:val="right"/>
              <w:rPr>
                <w:rFonts w:ascii="標楷體" w:hAnsi="標楷體"/>
                <w:sz w:val="24"/>
                <w:szCs w:val="24"/>
              </w:rPr>
            </w:pPr>
          </w:p>
        </w:tc>
        <w:tc>
          <w:tcPr>
            <w:tcW w:w="1840" w:type="dxa"/>
          </w:tcPr>
          <w:p w:rsidR="00795AD6" w:rsidRPr="004517C2" w:rsidRDefault="00795AD6" w:rsidP="00E8760C">
            <w:pPr>
              <w:spacing w:line="300" w:lineRule="exact"/>
              <w:ind w:rightChars="16" w:right="54"/>
              <w:jc w:val="right"/>
              <w:rPr>
                <w:rFonts w:ascii="標楷體" w:hAnsi="標楷體"/>
                <w:sz w:val="24"/>
                <w:szCs w:val="24"/>
                <w:u w:val="double"/>
              </w:rPr>
            </w:pPr>
            <w:r w:rsidRPr="004517C2">
              <w:rPr>
                <w:rFonts w:ascii="標楷體" w:hAnsi="標楷體" w:hint="eastAsia"/>
                <w:sz w:val="24"/>
                <w:szCs w:val="24"/>
                <w:u w:val="double"/>
              </w:rPr>
              <w:t>961.080</w:t>
            </w:r>
          </w:p>
        </w:tc>
        <w:tc>
          <w:tcPr>
            <w:tcW w:w="1981" w:type="dxa"/>
            <w:tcBorders>
              <w:left w:val="single" w:sz="4" w:space="0" w:color="auto"/>
            </w:tcBorders>
          </w:tcPr>
          <w:p w:rsidR="00795AD6" w:rsidRPr="004517C2" w:rsidRDefault="00795AD6" w:rsidP="00CD2995">
            <w:pPr>
              <w:spacing w:line="300" w:lineRule="exact"/>
              <w:jc w:val="right"/>
              <w:rPr>
                <w:rFonts w:ascii="標楷體" w:hAnsi="標楷體"/>
                <w:sz w:val="24"/>
                <w:szCs w:val="24"/>
                <w:u w:val="double"/>
              </w:rPr>
            </w:pPr>
          </w:p>
        </w:tc>
        <w:tc>
          <w:tcPr>
            <w:tcW w:w="1701" w:type="dxa"/>
            <w:tcBorders>
              <w:left w:val="single" w:sz="4" w:space="0" w:color="auto"/>
            </w:tcBorders>
          </w:tcPr>
          <w:p w:rsidR="00795AD6" w:rsidRPr="004517C2" w:rsidRDefault="00795AD6" w:rsidP="00CD2995">
            <w:pPr>
              <w:spacing w:line="300" w:lineRule="exact"/>
              <w:jc w:val="right"/>
              <w:rPr>
                <w:rFonts w:ascii="標楷體" w:hAnsi="標楷體"/>
                <w:sz w:val="24"/>
                <w:szCs w:val="24"/>
                <w:u w:val="double"/>
              </w:rPr>
            </w:pPr>
          </w:p>
        </w:tc>
      </w:tr>
      <w:tr w:rsidR="00282D66" w:rsidRPr="004517C2" w:rsidTr="00142A67">
        <w:tc>
          <w:tcPr>
            <w:tcW w:w="2265" w:type="dxa"/>
          </w:tcPr>
          <w:p w:rsidR="00795AD6" w:rsidRPr="004517C2" w:rsidRDefault="00795AD6" w:rsidP="00CD2995">
            <w:pPr>
              <w:spacing w:line="300" w:lineRule="exact"/>
              <w:rPr>
                <w:rFonts w:ascii="標楷體" w:hAnsi="標楷體"/>
                <w:sz w:val="24"/>
                <w:szCs w:val="24"/>
              </w:rPr>
            </w:pPr>
            <w:r w:rsidRPr="004517C2">
              <w:rPr>
                <w:rFonts w:ascii="標楷體" w:hAnsi="標楷體" w:hint="eastAsia"/>
                <w:sz w:val="24"/>
                <w:szCs w:val="24"/>
              </w:rPr>
              <w:t>超支數</w:t>
            </w:r>
          </w:p>
        </w:tc>
        <w:tc>
          <w:tcPr>
            <w:tcW w:w="1428" w:type="dxa"/>
            <w:tcBorders>
              <w:left w:val="single" w:sz="4" w:space="0" w:color="auto"/>
            </w:tcBorders>
          </w:tcPr>
          <w:p w:rsidR="00795AD6" w:rsidRPr="004517C2" w:rsidRDefault="00795AD6" w:rsidP="00CD2995">
            <w:pPr>
              <w:spacing w:line="300" w:lineRule="exact"/>
              <w:ind w:rightChars="12" w:right="41"/>
              <w:jc w:val="right"/>
              <w:rPr>
                <w:rFonts w:ascii="標楷體" w:hAnsi="標楷體"/>
                <w:sz w:val="24"/>
                <w:szCs w:val="24"/>
              </w:rPr>
            </w:pPr>
          </w:p>
        </w:tc>
        <w:tc>
          <w:tcPr>
            <w:tcW w:w="1840" w:type="dxa"/>
          </w:tcPr>
          <w:p w:rsidR="00795AD6" w:rsidRPr="004517C2" w:rsidRDefault="00795AD6" w:rsidP="00CD2995">
            <w:pPr>
              <w:spacing w:line="300" w:lineRule="exact"/>
              <w:ind w:rightChars="16" w:right="54"/>
              <w:jc w:val="right"/>
              <w:rPr>
                <w:rFonts w:ascii="標楷體" w:hAnsi="標楷體"/>
                <w:sz w:val="24"/>
                <w:szCs w:val="24"/>
                <w:u w:val="double"/>
              </w:rPr>
            </w:pPr>
          </w:p>
        </w:tc>
        <w:tc>
          <w:tcPr>
            <w:tcW w:w="1981" w:type="dxa"/>
            <w:tcBorders>
              <w:left w:val="single" w:sz="4" w:space="0" w:color="auto"/>
            </w:tcBorders>
          </w:tcPr>
          <w:p w:rsidR="00795AD6" w:rsidRPr="004517C2" w:rsidRDefault="00795AD6" w:rsidP="00E546A9">
            <w:pPr>
              <w:spacing w:line="300" w:lineRule="exact"/>
              <w:jc w:val="right"/>
              <w:rPr>
                <w:rFonts w:ascii="標楷體" w:hAnsi="標楷體"/>
                <w:sz w:val="24"/>
                <w:szCs w:val="24"/>
                <w:u w:val="double"/>
              </w:rPr>
            </w:pPr>
            <w:r w:rsidRPr="004517C2">
              <w:rPr>
                <w:rFonts w:ascii="標楷體" w:hAnsi="標楷體" w:hint="eastAsia"/>
                <w:sz w:val="24"/>
                <w:szCs w:val="24"/>
                <w:u w:val="double"/>
              </w:rPr>
              <w:t>(</w:t>
            </w:r>
            <w:r w:rsidR="00E546A9">
              <w:rPr>
                <w:rFonts w:ascii="標楷體" w:hAnsi="標楷體" w:hint="eastAsia"/>
                <w:sz w:val="24"/>
                <w:szCs w:val="24"/>
                <w:u w:val="double"/>
              </w:rPr>
              <w:t>2</w:t>
            </w:r>
            <w:r w:rsidRPr="004517C2">
              <w:rPr>
                <w:rFonts w:ascii="標楷體" w:hAnsi="標楷體" w:hint="eastAsia"/>
                <w:sz w:val="24"/>
                <w:szCs w:val="24"/>
                <w:u w:val="double"/>
              </w:rPr>
              <w:t>3.899)</w:t>
            </w:r>
          </w:p>
        </w:tc>
        <w:tc>
          <w:tcPr>
            <w:tcW w:w="1701" w:type="dxa"/>
            <w:tcBorders>
              <w:left w:val="single" w:sz="4" w:space="0" w:color="auto"/>
            </w:tcBorders>
          </w:tcPr>
          <w:p w:rsidR="00795AD6" w:rsidRPr="004517C2" w:rsidRDefault="00795AD6" w:rsidP="00CD2995">
            <w:pPr>
              <w:spacing w:line="300" w:lineRule="exact"/>
              <w:jc w:val="right"/>
              <w:rPr>
                <w:rFonts w:ascii="標楷體" w:hAnsi="標楷體"/>
                <w:sz w:val="24"/>
                <w:szCs w:val="24"/>
                <w:u w:val="double"/>
              </w:rPr>
            </w:pPr>
          </w:p>
        </w:tc>
      </w:tr>
      <w:tr w:rsidR="00282D66" w:rsidRPr="004517C2" w:rsidTr="00142A67">
        <w:tc>
          <w:tcPr>
            <w:tcW w:w="2265" w:type="dxa"/>
          </w:tcPr>
          <w:p w:rsidR="00795AD6" w:rsidRPr="004517C2" w:rsidRDefault="00795AD6" w:rsidP="00CD2995">
            <w:pPr>
              <w:spacing w:line="300" w:lineRule="exact"/>
              <w:rPr>
                <w:rFonts w:ascii="標楷體" w:hAnsi="標楷體"/>
                <w:sz w:val="24"/>
                <w:szCs w:val="24"/>
              </w:rPr>
            </w:pPr>
          </w:p>
        </w:tc>
        <w:tc>
          <w:tcPr>
            <w:tcW w:w="1428" w:type="dxa"/>
            <w:tcBorders>
              <w:left w:val="single" w:sz="4" w:space="0" w:color="auto"/>
            </w:tcBorders>
          </w:tcPr>
          <w:p w:rsidR="00795AD6" w:rsidRPr="004517C2" w:rsidRDefault="00795AD6" w:rsidP="00CD2995">
            <w:pPr>
              <w:spacing w:line="300" w:lineRule="exact"/>
              <w:ind w:rightChars="10" w:right="34"/>
              <w:jc w:val="right"/>
              <w:rPr>
                <w:rFonts w:ascii="標楷體" w:hAnsi="標楷體"/>
                <w:sz w:val="24"/>
                <w:szCs w:val="24"/>
              </w:rPr>
            </w:pPr>
          </w:p>
        </w:tc>
        <w:tc>
          <w:tcPr>
            <w:tcW w:w="1840" w:type="dxa"/>
          </w:tcPr>
          <w:p w:rsidR="00795AD6" w:rsidRPr="004517C2" w:rsidRDefault="00795AD6" w:rsidP="00CD2995">
            <w:pPr>
              <w:spacing w:line="300" w:lineRule="exact"/>
              <w:ind w:rightChars="23" w:right="78"/>
              <w:jc w:val="right"/>
              <w:rPr>
                <w:rFonts w:ascii="標楷體" w:hAnsi="標楷體"/>
                <w:sz w:val="24"/>
                <w:szCs w:val="24"/>
              </w:rPr>
            </w:pPr>
          </w:p>
        </w:tc>
        <w:tc>
          <w:tcPr>
            <w:tcW w:w="1981" w:type="dxa"/>
            <w:tcBorders>
              <w:left w:val="single" w:sz="4" w:space="0" w:color="auto"/>
            </w:tcBorders>
          </w:tcPr>
          <w:p w:rsidR="00795AD6" w:rsidRPr="004517C2" w:rsidRDefault="00795AD6" w:rsidP="00CD2995">
            <w:pPr>
              <w:spacing w:line="300" w:lineRule="exact"/>
              <w:ind w:rightChars="23" w:right="78"/>
              <w:jc w:val="right"/>
              <w:rPr>
                <w:rFonts w:ascii="標楷體" w:hAnsi="標楷體"/>
                <w:sz w:val="24"/>
                <w:szCs w:val="24"/>
              </w:rPr>
            </w:pPr>
          </w:p>
        </w:tc>
        <w:tc>
          <w:tcPr>
            <w:tcW w:w="1701" w:type="dxa"/>
            <w:tcBorders>
              <w:left w:val="single" w:sz="4" w:space="0" w:color="auto"/>
            </w:tcBorders>
          </w:tcPr>
          <w:p w:rsidR="00795AD6" w:rsidRPr="004517C2" w:rsidRDefault="00795AD6" w:rsidP="00CD2995">
            <w:pPr>
              <w:spacing w:line="300" w:lineRule="exact"/>
              <w:ind w:rightChars="23" w:right="78"/>
              <w:jc w:val="right"/>
              <w:rPr>
                <w:rFonts w:ascii="標楷體" w:hAnsi="標楷體"/>
                <w:sz w:val="24"/>
                <w:szCs w:val="24"/>
              </w:rPr>
            </w:pPr>
          </w:p>
        </w:tc>
      </w:tr>
      <w:tr w:rsidR="00282D66" w:rsidRPr="004517C2" w:rsidTr="00142A67">
        <w:tc>
          <w:tcPr>
            <w:tcW w:w="2265" w:type="dxa"/>
          </w:tcPr>
          <w:p w:rsidR="00795AD6" w:rsidRPr="004517C2" w:rsidRDefault="00795AD6" w:rsidP="00CD2995">
            <w:pPr>
              <w:spacing w:line="300" w:lineRule="exact"/>
              <w:rPr>
                <w:rFonts w:ascii="標楷體" w:hAnsi="標楷體"/>
                <w:sz w:val="24"/>
                <w:szCs w:val="24"/>
              </w:rPr>
            </w:pPr>
            <w:r w:rsidRPr="004517C2">
              <w:rPr>
                <w:rFonts w:ascii="標楷體" w:hAnsi="標楷體" w:hint="eastAsia"/>
                <w:sz w:val="24"/>
                <w:szCs w:val="24"/>
              </w:rPr>
              <w:t xml:space="preserve">  直接費用</w:t>
            </w:r>
          </w:p>
        </w:tc>
        <w:tc>
          <w:tcPr>
            <w:tcW w:w="1428" w:type="dxa"/>
            <w:tcBorders>
              <w:left w:val="single" w:sz="4" w:space="0" w:color="auto"/>
            </w:tcBorders>
          </w:tcPr>
          <w:p w:rsidR="00795AD6" w:rsidRPr="004517C2" w:rsidRDefault="00795AD6" w:rsidP="00CD2995">
            <w:pPr>
              <w:spacing w:line="300" w:lineRule="exact"/>
              <w:ind w:rightChars="10" w:right="34"/>
              <w:jc w:val="right"/>
              <w:rPr>
                <w:rFonts w:ascii="標楷體" w:hAnsi="標楷體"/>
                <w:sz w:val="24"/>
                <w:szCs w:val="24"/>
              </w:rPr>
            </w:pPr>
            <w:r w:rsidRPr="004517C2">
              <w:rPr>
                <w:rFonts w:ascii="標楷體" w:hAnsi="標楷體" w:hint="eastAsia"/>
                <w:sz w:val="24"/>
                <w:szCs w:val="24"/>
              </w:rPr>
              <w:t xml:space="preserve"> 824.510</w:t>
            </w:r>
          </w:p>
        </w:tc>
        <w:tc>
          <w:tcPr>
            <w:tcW w:w="1840" w:type="dxa"/>
          </w:tcPr>
          <w:p w:rsidR="00795AD6" w:rsidRPr="004517C2" w:rsidRDefault="00795AD6" w:rsidP="00CD2995">
            <w:pPr>
              <w:spacing w:line="300" w:lineRule="exact"/>
              <w:ind w:rightChars="23" w:right="78"/>
              <w:jc w:val="right"/>
              <w:rPr>
                <w:rFonts w:ascii="標楷體" w:hAnsi="標楷體"/>
                <w:sz w:val="24"/>
                <w:szCs w:val="24"/>
              </w:rPr>
            </w:pPr>
            <w:r w:rsidRPr="004517C2">
              <w:rPr>
                <w:rFonts w:ascii="標楷體" w:hAnsi="標楷體" w:hint="eastAsia"/>
                <w:sz w:val="24"/>
                <w:szCs w:val="24"/>
              </w:rPr>
              <w:t xml:space="preserve"> 889.806</w:t>
            </w:r>
          </w:p>
        </w:tc>
        <w:tc>
          <w:tcPr>
            <w:tcW w:w="1981" w:type="dxa"/>
            <w:tcBorders>
              <w:left w:val="single" w:sz="4" w:space="0" w:color="auto"/>
            </w:tcBorders>
          </w:tcPr>
          <w:p w:rsidR="00795AD6" w:rsidRPr="004517C2" w:rsidRDefault="00795AD6" w:rsidP="00CD2995">
            <w:pPr>
              <w:spacing w:line="300" w:lineRule="exact"/>
              <w:ind w:rightChars="5" w:right="17"/>
              <w:jc w:val="right"/>
              <w:rPr>
                <w:rFonts w:ascii="標楷體" w:hAnsi="標楷體"/>
                <w:sz w:val="24"/>
                <w:szCs w:val="24"/>
              </w:rPr>
            </w:pPr>
            <w:r w:rsidRPr="004517C2">
              <w:rPr>
                <w:rFonts w:ascii="標楷體" w:hAnsi="標楷體" w:hint="eastAsia"/>
                <w:sz w:val="24"/>
                <w:szCs w:val="24"/>
              </w:rPr>
              <w:t xml:space="preserve"> (65.296)</w:t>
            </w:r>
          </w:p>
        </w:tc>
        <w:tc>
          <w:tcPr>
            <w:tcW w:w="1701" w:type="dxa"/>
            <w:tcBorders>
              <w:left w:val="single" w:sz="4" w:space="0" w:color="auto"/>
            </w:tcBorders>
          </w:tcPr>
          <w:p w:rsidR="00795AD6" w:rsidRPr="004517C2" w:rsidRDefault="00795AD6" w:rsidP="00CD2995">
            <w:pPr>
              <w:spacing w:line="300" w:lineRule="exact"/>
              <w:ind w:rightChars="5" w:right="17"/>
              <w:jc w:val="right"/>
              <w:rPr>
                <w:rFonts w:ascii="標楷體" w:hAnsi="標楷體"/>
                <w:sz w:val="24"/>
                <w:szCs w:val="24"/>
              </w:rPr>
            </w:pPr>
          </w:p>
        </w:tc>
      </w:tr>
      <w:tr w:rsidR="00282D66" w:rsidRPr="004517C2" w:rsidTr="00142A67">
        <w:tc>
          <w:tcPr>
            <w:tcW w:w="2265" w:type="dxa"/>
          </w:tcPr>
          <w:p w:rsidR="00795AD6" w:rsidRPr="004517C2" w:rsidRDefault="00795AD6" w:rsidP="00CD2995">
            <w:pPr>
              <w:spacing w:line="300" w:lineRule="exact"/>
              <w:rPr>
                <w:rFonts w:ascii="標楷體" w:hAnsi="標楷體"/>
                <w:sz w:val="24"/>
                <w:szCs w:val="24"/>
              </w:rPr>
            </w:pPr>
            <w:r w:rsidRPr="004517C2">
              <w:rPr>
                <w:rFonts w:ascii="標楷體" w:hAnsi="標楷體" w:hint="eastAsia"/>
                <w:sz w:val="24"/>
                <w:szCs w:val="24"/>
              </w:rPr>
              <w:t xml:space="preserve">  間接費用</w:t>
            </w:r>
          </w:p>
        </w:tc>
        <w:tc>
          <w:tcPr>
            <w:tcW w:w="1428" w:type="dxa"/>
            <w:tcBorders>
              <w:left w:val="single" w:sz="4" w:space="0" w:color="auto"/>
            </w:tcBorders>
          </w:tcPr>
          <w:p w:rsidR="00795AD6" w:rsidRPr="00E546A9" w:rsidRDefault="00795AD6" w:rsidP="00CD2995">
            <w:pPr>
              <w:spacing w:line="300" w:lineRule="exact"/>
              <w:ind w:rightChars="10" w:right="34"/>
              <w:jc w:val="right"/>
              <w:rPr>
                <w:rFonts w:ascii="標楷體" w:hAnsi="標楷體"/>
                <w:sz w:val="24"/>
                <w:szCs w:val="24"/>
              </w:rPr>
            </w:pPr>
            <w:r w:rsidRPr="00E546A9">
              <w:rPr>
                <w:rFonts w:ascii="標楷體" w:hAnsi="標楷體" w:hint="eastAsia"/>
                <w:sz w:val="24"/>
                <w:szCs w:val="24"/>
              </w:rPr>
              <w:t xml:space="preserve"> 102.671</w:t>
            </w:r>
          </w:p>
        </w:tc>
        <w:tc>
          <w:tcPr>
            <w:tcW w:w="1840" w:type="dxa"/>
          </w:tcPr>
          <w:p w:rsidR="00795AD6" w:rsidRPr="004517C2" w:rsidRDefault="00795AD6" w:rsidP="00CD2995">
            <w:pPr>
              <w:spacing w:line="300" w:lineRule="exact"/>
              <w:ind w:rightChars="23" w:right="78"/>
              <w:jc w:val="right"/>
              <w:rPr>
                <w:rFonts w:ascii="標楷體" w:hAnsi="標楷體"/>
                <w:sz w:val="24"/>
                <w:szCs w:val="24"/>
                <w:u w:val="single"/>
              </w:rPr>
            </w:pPr>
            <w:r w:rsidRPr="004517C2">
              <w:rPr>
                <w:rFonts w:ascii="標楷體" w:hAnsi="標楷體" w:hint="eastAsia"/>
                <w:sz w:val="24"/>
                <w:szCs w:val="24"/>
                <w:u w:val="single"/>
              </w:rPr>
              <w:t xml:space="preserve"> 71.274</w:t>
            </w:r>
          </w:p>
        </w:tc>
        <w:tc>
          <w:tcPr>
            <w:tcW w:w="1981" w:type="dxa"/>
            <w:tcBorders>
              <w:left w:val="single" w:sz="4" w:space="0" w:color="auto"/>
            </w:tcBorders>
          </w:tcPr>
          <w:p w:rsidR="00795AD6" w:rsidRPr="004517C2" w:rsidRDefault="00795AD6" w:rsidP="00CD2995">
            <w:pPr>
              <w:spacing w:line="300" w:lineRule="exact"/>
              <w:ind w:rightChars="23" w:right="78"/>
              <w:jc w:val="right"/>
              <w:rPr>
                <w:rFonts w:ascii="標楷體" w:hAnsi="標楷體"/>
                <w:sz w:val="24"/>
                <w:szCs w:val="24"/>
                <w:u w:val="single"/>
              </w:rPr>
            </w:pPr>
            <w:r w:rsidRPr="004517C2">
              <w:rPr>
                <w:rFonts w:ascii="標楷體" w:hAnsi="標楷體" w:hint="eastAsia"/>
                <w:sz w:val="24"/>
                <w:szCs w:val="24"/>
                <w:u w:val="single"/>
              </w:rPr>
              <w:t xml:space="preserve"> 31.397</w:t>
            </w:r>
          </w:p>
        </w:tc>
        <w:tc>
          <w:tcPr>
            <w:tcW w:w="1701" w:type="dxa"/>
            <w:tcBorders>
              <w:left w:val="single" w:sz="4" w:space="0" w:color="auto"/>
            </w:tcBorders>
          </w:tcPr>
          <w:p w:rsidR="00795AD6" w:rsidRPr="004517C2" w:rsidRDefault="00795AD6" w:rsidP="00CD2995">
            <w:pPr>
              <w:spacing w:line="300" w:lineRule="exact"/>
              <w:ind w:rightChars="23" w:right="78"/>
              <w:jc w:val="right"/>
              <w:rPr>
                <w:rFonts w:ascii="標楷體" w:hAnsi="標楷體"/>
                <w:sz w:val="24"/>
                <w:szCs w:val="24"/>
                <w:u w:val="single"/>
              </w:rPr>
            </w:pPr>
          </w:p>
        </w:tc>
      </w:tr>
      <w:tr w:rsidR="00E546A9" w:rsidRPr="004517C2" w:rsidTr="00142A67">
        <w:tc>
          <w:tcPr>
            <w:tcW w:w="2265" w:type="dxa"/>
          </w:tcPr>
          <w:p w:rsidR="00E546A9" w:rsidRPr="004517C2" w:rsidRDefault="00E546A9" w:rsidP="00B15DC6">
            <w:pPr>
              <w:kinsoku w:val="0"/>
              <w:spacing w:line="300" w:lineRule="exact"/>
              <w:ind w:left="520" w:hangingChars="200" w:hanging="520"/>
              <w:rPr>
                <w:rFonts w:ascii="標楷體" w:hAnsi="標楷體"/>
                <w:sz w:val="24"/>
                <w:szCs w:val="24"/>
              </w:rPr>
            </w:pPr>
            <w:r>
              <w:rPr>
                <w:rFonts w:ascii="標楷體" w:hAnsi="標楷體" w:hint="eastAsia"/>
                <w:sz w:val="24"/>
                <w:szCs w:val="24"/>
              </w:rPr>
              <w:t xml:space="preserve">  </w:t>
            </w:r>
            <w:r w:rsidR="00595899">
              <w:rPr>
                <w:rFonts w:ascii="標楷體" w:hAnsi="標楷體" w:hint="eastAsia"/>
                <w:sz w:val="24"/>
                <w:szCs w:val="24"/>
              </w:rPr>
              <w:t>折抵權利金而增加之工程</w:t>
            </w:r>
            <w:r w:rsidR="00E8760C">
              <w:rPr>
                <w:rFonts w:ascii="標楷體" w:hAnsi="標楷體" w:hint="eastAsia"/>
                <w:sz w:val="24"/>
                <w:szCs w:val="24"/>
              </w:rPr>
              <w:t>經費</w:t>
            </w:r>
          </w:p>
        </w:tc>
        <w:tc>
          <w:tcPr>
            <w:tcW w:w="1428" w:type="dxa"/>
            <w:tcBorders>
              <w:left w:val="single" w:sz="4" w:space="0" w:color="auto"/>
            </w:tcBorders>
          </w:tcPr>
          <w:p w:rsidR="00E546A9" w:rsidRPr="00E546A9" w:rsidRDefault="00E546A9" w:rsidP="00E546A9">
            <w:pPr>
              <w:spacing w:line="300" w:lineRule="exact"/>
              <w:ind w:rightChars="23" w:right="78"/>
              <w:jc w:val="right"/>
              <w:rPr>
                <w:rFonts w:ascii="標楷體" w:hAnsi="標楷體"/>
                <w:sz w:val="24"/>
                <w:szCs w:val="24"/>
                <w:u w:val="single"/>
              </w:rPr>
            </w:pPr>
            <w:r w:rsidRPr="00E546A9">
              <w:rPr>
                <w:rFonts w:ascii="標楷體" w:hAnsi="標楷體" w:hint="eastAsia"/>
                <w:sz w:val="24"/>
                <w:szCs w:val="24"/>
                <w:u w:val="single"/>
              </w:rPr>
              <w:t>10.000</w:t>
            </w:r>
            <w:r w:rsidR="00B15DC6" w:rsidRPr="00B15DC6">
              <w:rPr>
                <w:rFonts w:ascii="標楷體" w:hAnsi="標楷體" w:hint="eastAsia"/>
                <w:sz w:val="24"/>
                <w:szCs w:val="24"/>
                <w:u w:val="single"/>
                <w:vertAlign w:val="superscript"/>
              </w:rPr>
              <w:t>a</w:t>
            </w:r>
          </w:p>
        </w:tc>
        <w:tc>
          <w:tcPr>
            <w:tcW w:w="1840" w:type="dxa"/>
          </w:tcPr>
          <w:p w:rsidR="00E546A9" w:rsidRPr="004517C2" w:rsidRDefault="00E546A9" w:rsidP="00CD2995">
            <w:pPr>
              <w:spacing w:line="300" w:lineRule="exact"/>
              <w:ind w:rightChars="23" w:right="78"/>
              <w:jc w:val="right"/>
              <w:rPr>
                <w:rFonts w:ascii="標楷體" w:hAnsi="標楷體"/>
                <w:sz w:val="24"/>
                <w:szCs w:val="24"/>
                <w:u w:val="double"/>
              </w:rPr>
            </w:pPr>
          </w:p>
        </w:tc>
        <w:tc>
          <w:tcPr>
            <w:tcW w:w="1981" w:type="dxa"/>
            <w:tcBorders>
              <w:left w:val="single" w:sz="4" w:space="0" w:color="auto"/>
            </w:tcBorders>
          </w:tcPr>
          <w:p w:rsidR="00E546A9" w:rsidRPr="004517C2" w:rsidRDefault="00E546A9" w:rsidP="00CD2995">
            <w:pPr>
              <w:spacing w:line="300" w:lineRule="exact"/>
              <w:jc w:val="right"/>
              <w:rPr>
                <w:rFonts w:ascii="標楷體" w:hAnsi="標楷體"/>
                <w:sz w:val="24"/>
                <w:szCs w:val="24"/>
                <w:u w:val="double"/>
              </w:rPr>
            </w:pPr>
          </w:p>
        </w:tc>
        <w:tc>
          <w:tcPr>
            <w:tcW w:w="1701" w:type="dxa"/>
            <w:tcBorders>
              <w:left w:val="single" w:sz="4" w:space="0" w:color="auto"/>
            </w:tcBorders>
          </w:tcPr>
          <w:p w:rsidR="00E546A9" w:rsidRPr="004517C2" w:rsidRDefault="00E546A9" w:rsidP="00CD2995">
            <w:pPr>
              <w:spacing w:line="300" w:lineRule="exact"/>
              <w:jc w:val="right"/>
              <w:rPr>
                <w:rFonts w:ascii="標楷體" w:hAnsi="標楷體"/>
                <w:sz w:val="24"/>
                <w:szCs w:val="24"/>
                <w:u w:val="double"/>
              </w:rPr>
            </w:pPr>
          </w:p>
        </w:tc>
      </w:tr>
      <w:tr w:rsidR="00282D66" w:rsidRPr="004517C2" w:rsidTr="00142A67">
        <w:tc>
          <w:tcPr>
            <w:tcW w:w="2265" w:type="dxa"/>
          </w:tcPr>
          <w:p w:rsidR="00795AD6" w:rsidRPr="004517C2" w:rsidRDefault="00795AD6" w:rsidP="00CD2995">
            <w:pPr>
              <w:kinsoku w:val="0"/>
              <w:spacing w:line="300" w:lineRule="exact"/>
              <w:ind w:left="520" w:hangingChars="200" w:hanging="520"/>
              <w:rPr>
                <w:rFonts w:ascii="標楷體" w:hAnsi="標楷體"/>
                <w:sz w:val="24"/>
                <w:szCs w:val="24"/>
              </w:rPr>
            </w:pPr>
            <w:r w:rsidRPr="004517C2">
              <w:rPr>
                <w:rFonts w:ascii="標楷體" w:hAnsi="標楷體" w:hint="eastAsia"/>
                <w:sz w:val="24"/>
                <w:szCs w:val="24"/>
              </w:rPr>
              <w:t xml:space="preserve">   工程經費淨額：扣除減辦事項後</w:t>
            </w:r>
          </w:p>
        </w:tc>
        <w:tc>
          <w:tcPr>
            <w:tcW w:w="1428" w:type="dxa"/>
            <w:tcBorders>
              <w:left w:val="single" w:sz="4" w:space="0" w:color="auto"/>
            </w:tcBorders>
          </w:tcPr>
          <w:p w:rsidR="00795AD6" w:rsidRPr="004517C2" w:rsidRDefault="00795AD6" w:rsidP="00E546A9">
            <w:pPr>
              <w:spacing w:line="300" w:lineRule="exact"/>
              <w:ind w:rightChars="-13" w:right="-44"/>
              <w:jc w:val="right"/>
              <w:rPr>
                <w:rFonts w:ascii="標楷體" w:hAnsi="標楷體"/>
                <w:sz w:val="24"/>
                <w:szCs w:val="24"/>
                <w:u w:val="single"/>
              </w:rPr>
            </w:pPr>
            <w:r w:rsidRPr="004517C2">
              <w:rPr>
                <w:rFonts w:ascii="標楷體" w:hAnsi="標楷體" w:hint="eastAsia"/>
                <w:sz w:val="24"/>
                <w:szCs w:val="24"/>
                <w:u w:val="double"/>
              </w:rPr>
              <w:t xml:space="preserve">  9</w:t>
            </w:r>
            <w:r w:rsidR="00E546A9">
              <w:rPr>
                <w:rFonts w:ascii="標楷體" w:hAnsi="標楷體" w:hint="eastAsia"/>
                <w:sz w:val="24"/>
                <w:szCs w:val="24"/>
                <w:u w:val="double"/>
              </w:rPr>
              <w:t>3</w:t>
            </w:r>
            <w:r w:rsidRPr="004517C2">
              <w:rPr>
                <w:rFonts w:ascii="標楷體" w:hAnsi="標楷體" w:hint="eastAsia"/>
                <w:sz w:val="24"/>
                <w:szCs w:val="24"/>
                <w:u w:val="double"/>
              </w:rPr>
              <w:t>7.181</w:t>
            </w:r>
          </w:p>
        </w:tc>
        <w:tc>
          <w:tcPr>
            <w:tcW w:w="1840" w:type="dxa"/>
          </w:tcPr>
          <w:p w:rsidR="00795AD6" w:rsidRPr="004517C2" w:rsidRDefault="00795AD6" w:rsidP="00CD2995">
            <w:pPr>
              <w:spacing w:line="300" w:lineRule="exact"/>
              <w:ind w:rightChars="23" w:right="78"/>
              <w:jc w:val="right"/>
              <w:rPr>
                <w:rFonts w:ascii="標楷體" w:hAnsi="標楷體"/>
                <w:sz w:val="24"/>
                <w:szCs w:val="24"/>
                <w:u w:val="double"/>
              </w:rPr>
            </w:pPr>
            <w:r w:rsidRPr="004517C2">
              <w:rPr>
                <w:rFonts w:ascii="標楷體" w:hAnsi="標楷體" w:hint="eastAsia"/>
                <w:sz w:val="24"/>
                <w:szCs w:val="24"/>
                <w:u w:val="double"/>
              </w:rPr>
              <w:t xml:space="preserve"> 961.080</w:t>
            </w:r>
            <w:r w:rsidR="00E8760C" w:rsidRPr="00E8760C">
              <w:rPr>
                <w:rFonts w:ascii="標楷體" w:hAnsi="標楷體" w:hint="eastAsia"/>
                <w:sz w:val="24"/>
                <w:szCs w:val="24"/>
                <w:u w:val="double"/>
                <w:vertAlign w:val="superscript"/>
              </w:rPr>
              <w:t>c</w:t>
            </w:r>
          </w:p>
        </w:tc>
        <w:tc>
          <w:tcPr>
            <w:tcW w:w="1981" w:type="dxa"/>
            <w:tcBorders>
              <w:left w:val="single" w:sz="4" w:space="0" w:color="auto"/>
            </w:tcBorders>
          </w:tcPr>
          <w:p w:rsidR="00795AD6" w:rsidRPr="004517C2" w:rsidRDefault="00795AD6" w:rsidP="00E546A9">
            <w:pPr>
              <w:spacing w:line="300" w:lineRule="exact"/>
              <w:jc w:val="right"/>
              <w:rPr>
                <w:rFonts w:ascii="標楷體" w:hAnsi="標楷體"/>
                <w:sz w:val="24"/>
                <w:szCs w:val="24"/>
                <w:u w:val="double"/>
              </w:rPr>
            </w:pPr>
            <w:r w:rsidRPr="004517C2">
              <w:rPr>
                <w:rFonts w:ascii="標楷體" w:hAnsi="標楷體" w:hint="eastAsia"/>
                <w:sz w:val="24"/>
                <w:szCs w:val="24"/>
                <w:u w:val="double"/>
              </w:rPr>
              <w:t xml:space="preserve"> (</w:t>
            </w:r>
            <w:r w:rsidR="00E546A9">
              <w:rPr>
                <w:rFonts w:ascii="標楷體" w:hAnsi="標楷體" w:hint="eastAsia"/>
                <w:sz w:val="24"/>
                <w:szCs w:val="24"/>
                <w:u w:val="double"/>
              </w:rPr>
              <w:t>2</w:t>
            </w:r>
            <w:r w:rsidRPr="004517C2">
              <w:rPr>
                <w:rFonts w:ascii="標楷體" w:hAnsi="標楷體" w:hint="eastAsia"/>
                <w:sz w:val="24"/>
                <w:szCs w:val="24"/>
                <w:u w:val="double"/>
              </w:rPr>
              <w:t>3.899)</w:t>
            </w:r>
          </w:p>
        </w:tc>
        <w:tc>
          <w:tcPr>
            <w:tcW w:w="1701" w:type="dxa"/>
            <w:tcBorders>
              <w:left w:val="single" w:sz="4" w:space="0" w:color="auto"/>
            </w:tcBorders>
          </w:tcPr>
          <w:p w:rsidR="00795AD6" w:rsidRPr="004517C2" w:rsidRDefault="00795AD6" w:rsidP="00CD2995">
            <w:pPr>
              <w:spacing w:line="300" w:lineRule="exact"/>
              <w:jc w:val="right"/>
              <w:rPr>
                <w:rFonts w:ascii="標楷體" w:hAnsi="標楷體"/>
                <w:sz w:val="24"/>
                <w:szCs w:val="24"/>
                <w:u w:val="double"/>
              </w:rPr>
            </w:pPr>
          </w:p>
        </w:tc>
      </w:tr>
    </w:tbl>
    <w:p w:rsidR="00795AD6" w:rsidRPr="004517C2" w:rsidRDefault="00795AD6" w:rsidP="0095511E">
      <w:pPr>
        <w:spacing w:line="240" w:lineRule="exact"/>
        <w:ind w:left="156" w:rightChars="43" w:right="146" w:hangingChars="71" w:hanging="156"/>
        <w:rPr>
          <w:rFonts w:ascii="標楷體" w:hAnsi="標楷體"/>
          <w:sz w:val="20"/>
        </w:rPr>
      </w:pPr>
      <w:bookmarkStart w:id="515" w:name="_Toc293501982"/>
      <w:r w:rsidRPr="004517C2">
        <w:rPr>
          <w:rFonts w:ascii="標楷體" w:hAnsi="標楷體" w:hint="eastAsia"/>
          <w:sz w:val="20"/>
        </w:rPr>
        <w:t>資料來源：高捷公司，本院修正</w:t>
      </w:r>
      <w:bookmarkEnd w:id="515"/>
    </w:p>
    <w:p w:rsidR="00795AD6" w:rsidRPr="004517C2" w:rsidRDefault="00795AD6" w:rsidP="00795AD6">
      <w:pPr>
        <w:spacing w:line="240" w:lineRule="exact"/>
        <w:ind w:left="156" w:rightChars="43" w:right="146" w:hangingChars="71" w:hanging="156"/>
        <w:rPr>
          <w:rFonts w:ascii="標楷體" w:hAnsi="標楷體"/>
          <w:sz w:val="20"/>
        </w:rPr>
      </w:pPr>
      <w:r w:rsidRPr="004517C2">
        <w:rPr>
          <w:rFonts w:ascii="標楷體" w:hAnsi="標楷體" w:hint="eastAsia"/>
          <w:sz w:val="20"/>
        </w:rPr>
        <w:t>說明：</w:t>
      </w:r>
    </w:p>
    <w:p w:rsidR="00795AD6" w:rsidRPr="004517C2" w:rsidRDefault="00795AD6" w:rsidP="00795AD6">
      <w:pPr>
        <w:spacing w:line="240" w:lineRule="exact"/>
        <w:ind w:left="220" w:rightChars="43" w:right="146" w:hangingChars="100" w:hanging="220"/>
        <w:rPr>
          <w:rFonts w:ascii="標楷體" w:hAnsi="標楷體"/>
          <w:sz w:val="20"/>
        </w:rPr>
      </w:pPr>
      <w:r w:rsidRPr="004517C2">
        <w:rPr>
          <w:rFonts w:ascii="標楷體" w:hAnsi="標楷體" w:hint="eastAsia"/>
          <w:sz w:val="20"/>
        </w:rPr>
        <w:t>1.預算數係依據高捷公司90.10.25第一屆第二次臨時董事會准予核備之「工程計畫預算表」，工程管理處並編製「工程計畫預算分配表」。實際數係依據高捷公司98.12.31土建工程預結算數比較表及土建工程結算表，實際數即</w:t>
      </w:r>
      <w:r w:rsidRPr="004517C2">
        <w:rPr>
          <w:rFonts w:ascii="標楷體" w:hAnsi="標楷體" w:hint="eastAsia"/>
          <w:spacing w:val="-20"/>
          <w:sz w:val="20"/>
        </w:rPr>
        <w:t>結算數，本結算數不含物調，</w:t>
      </w:r>
      <w:r w:rsidRPr="004517C2">
        <w:rPr>
          <w:rFonts w:ascii="標楷體" w:hAnsi="標楷體" w:hint="eastAsia"/>
          <w:sz w:val="20"/>
        </w:rPr>
        <w:t>物調款為116.11億元（100.89億元+15.220億元）</w:t>
      </w:r>
    </w:p>
    <w:p w:rsidR="00795AD6" w:rsidRPr="004517C2" w:rsidRDefault="00795AD6" w:rsidP="0095511E">
      <w:pPr>
        <w:spacing w:line="240" w:lineRule="exact"/>
        <w:ind w:left="156" w:rightChars="43" w:right="146" w:hangingChars="71" w:hanging="156"/>
        <w:rPr>
          <w:rFonts w:ascii="標楷體" w:hAnsi="標楷體"/>
          <w:sz w:val="20"/>
        </w:rPr>
      </w:pPr>
      <w:r w:rsidRPr="004517C2">
        <w:rPr>
          <w:rFonts w:ascii="標楷體" w:hAnsi="標楷體" w:hint="eastAsia"/>
          <w:sz w:val="20"/>
        </w:rPr>
        <w:t>2.工程經費(由政府投資者)計1047.7億元，</w:t>
      </w:r>
      <w:r w:rsidR="00E8760C">
        <w:rPr>
          <w:rFonts w:ascii="標楷體" w:hAnsi="標楷體" w:hint="eastAsia"/>
          <w:sz w:val="20"/>
        </w:rPr>
        <w:t>加上抵減權利金之工程經費，</w:t>
      </w:r>
      <w:r w:rsidRPr="004517C2">
        <w:rPr>
          <w:rFonts w:ascii="標楷體" w:hAnsi="標楷體" w:hint="eastAsia"/>
          <w:sz w:val="20"/>
        </w:rPr>
        <w:t>減除平準基金、營業稅及減辦事項後，可支用數為9</w:t>
      </w:r>
      <w:r w:rsidR="00E8760C">
        <w:rPr>
          <w:rFonts w:ascii="標楷體" w:hAnsi="標楷體" w:hint="eastAsia"/>
          <w:sz w:val="20"/>
        </w:rPr>
        <w:t>3</w:t>
      </w:r>
      <w:r w:rsidRPr="004517C2">
        <w:rPr>
          <w:rFonts w:ascii="標楷體" w:hAnsi="標楷體" w:hint="eastAsia"/>
          <w:sz w:val="20"/>
        </w:rPr>
        <w:t>7.181億元。</w:t>
      </w:r>
    </w:p>
    <w:p w:rsidR="00795AD6" w:rsidRPr="004517C2" w:rsidRDefault="00795AD6" w:rsidP="0095511E">
      <w:pPr>
        <w:spacing w:line="240" w:lineRule="exact"/>
        <w:ind w:left="156" w:rightChars="43" w:right="146" w:hangingChars="71" w:hanging="156"/>
        <w:rPr>
          <w:rFonts w:ascii="標楷體" w:hAnsi="標楷體"/>
          <w:sz w:val="20"/>
        </w:rPr>
      </w:pPr>
      <w:bookmarkStart w:id="516" w:name="_Toc293501983"/>
      <w:bookmarkStart w:id="517" w:name="_Toc293502355"/>
      <w:r w:rsidRPr="004517C2">
        <w:rPr>
          <w:rFonts w:ascii="標楷體" w:hAnsi="標楷體" w:hint="eastAsia"/>
          <w:sz w:val="20"/>
        </w:rPr>
        <w:t>甲：增加工程之支出，本院未知其確切金額，以「甲」代之，高捷公司因增加此等工程而得折抵權利金。</w:t>
      </w:r>
      <w:bookmarkEnd w:id="516"/>
      <w:bookmarkEnd w:id="517"/>
    </w:p>
    <w:p w:rsidR="00E8760C" w:rsidRDefault="00E8760C" w:rsidP="00E8760C">
      <w:pPr>
        <w:spacing w:line="240" w:lineRule="exact"/>
        <w:ind w:left="156" w:rightChars="43" w:right="146" w:hangingChars="71" w:hanging="156"/>
        <w:rPr>
          <w:rFonts w:ascii="標楷體" w:hAnsi="標楷體"/>
          <w:sz w:val="20"/>
        </w:rPr>
      </w:pPr>
      <w:bookmarkStart w:id="518" w:name="_Toc293501984"/>
      <w:bookmarkStart w:id="519" w:name="_Toc293502356"/>
      <w:r>
        <w:rPr>
          <w:rFonts w:ascii="標楷體" w:hAnsi="標楷體" w:hint="eastAsia"/>
          <w:sz w:val="20"/>
        </w:rPr>
        <w:t>a：</w:t>
      </w:r>
      <w:r w:rsidR="00B15DC6">
        <w:rPr>
          <w:rFonts w:ascii="標楷體" w:hAnsi="標楷體" w:hint="eastAsia"/>
          <w:sz w:val="20"/>
        </w:rPr>
        <w:t>由於</w:t>
      </w:r>
      <w:r>
        <w:rPr>
          <w:rFonts w:ascii="標楷體" w:hAnsi="標楷體" w:hint="eastAsia"/>
          <w:sz w:val="20"/>
        </w:rPr>
        <w:t>興建營運合約14.1.2</w:t>
      </w:r>
      <w:r w:rsidR="00B15DC6">
        <w:rPr>
          <w:rFonts w:ascii="標楷體" w:hAnsi="標楷體" w:hint="eastAsia"/>
          <w:sz w:val="20"/>
        </w:rPr>
        <w:t>之</w:t>
      </w:r>
      <w:r>
        <w:rPr>
          <w:rFonts w:ascii="標楷體" w:hAnsi="標楷體" w:hint="eastAsia"/>
          <w:sz w:val="20"/>
        </w:rPr>
        <w:t>規定</w:t>
      </w:r>
      <w:r w:rsidR="00B15DC6">
        <w:rPr>
          <w:rFonts w:ascii="標楷體" w:hAnsi="標楷體" w:hint="eastAsia"/>
          <w:sz w:val="20"/>
        </w:rPr>
        <w:t>，</w:t>
      </w:r>
      <w:r>
        <w:rPr>
          <w:rFonts w:ascii="標楷體" w:hAnsi="標楷體" w:hint="eastAsia"/>
          <w:sz w:val="20"/>
        </w:rPr>
        <w:t>高捷公司因辦理興建營運合約附件C4.1所增加之工程</w:t>
      </w:r>
      <w:r w:rsidR="00B15DC6">
        <w:rPr>
          <w:rFonts w:ascii="標楷體" w:hAnsi="標楷體" w:hint="eastAsia"/>
          <w:sz w:val="20"/>
        </w:rPr>
        <w:t>而得抵</w:t>
      </w:r>
      <w:r>
        <w:rPr>
          <w:rFonts w:ascii="標楷體" w:hAnsi="標楷體" w:hint="eastAsia"/>
          <w:sz w:val="20"/>
        </w:rPr>
        <w:t>付權利金10億元</w:t>
      </w:r>
      <w:r w:rsidR="00B15DC6">
        <w:rPr>
          <w:rFonts w:ascii="標楷體" w:hAnsi="標楷體" w:hint="eastAsia"/>
          <w:sz w:val="20"/>
        </w:rPr>
        <w:t>，本項金額10億元僅為該增加工程經費之估計數</w:t>
      </w:r>
      <w:r>
        <w:rPr>
          <w:rFonts w:ascii="標楷體" w:hAnsi="標楷體" w:hint="eastAsia"/>
          <w:sz w:val="20"/>
        </w:rPr>
        <w:t>。</w:t>
      </w:r>
      <w:r w:rsidR="00C64E2F">
        <w:rPr>
          <w:rFonts w:ascii="標楷體" w:hAnsi="標楷體" w:hint="eastAsia"/>
          <w:sz w:val="20"/>
        </w:rPr>
        <w:t>是項工程經費無法明確區分為直接或間接費用。</w:t>
      </w:r>
    </w:p>
    <w:p w:rsidR="00795AD6" w:rsidRPr="004517C2" w:rsidRDefault="00E8760C" w:rsidP="0095511E">
      <w:pPr>
        <w:spacing w:line="240" w:lineRule="exact"/>
        <w:ind w:left="156" w:rightChars="43" w:right="146" w:hangingChars="71" w:hanging="156"/>
        <w:rPr>
          <w:rFonts w:ascii="標楷體" w:hAnsi="標楷體"/>
          <w:sz w:val="20"/>
        </w:rPr>
      </w:pPr>
      <w:r>
        <w:rPr>
          <w:rFonts w:ascii="標楷體" w:hAnsi="標楷體" w:hint="eastAsia"/>
          <w:sz w:val="20"/>
        </w:rPr>
        <w:t>b</w:t>
      </w:r>
      <w:r w:rsidRPr="004517C2">
        <w:rPr>
          <w:rFonts w:ascii="標楷體" w:hAnsi="標楷體" w:hint="eastAsia"/>
          <w:sz w:val="20"/>
        </w:rPr>
        <w:t>：均為高捷公司基於1047.7億元預算原提供之數據，尚未調整，本院未能取得依調整後工程經費計算之實際扣減營業稅之數額</w:t>
      </w:r>
      <w:bookmarkEnd w:id="518"/>
      <w:bookmarkEnd w:id="519"/>
      <w:r w:rsidR="00795AD6" w:rsidRPr="004517C2">
        <w:rPr>
          <w:rFonts w:ascii="標楷體" w:hAnsi="標楷體" w:hint="eastAsia"/>
          <w:sz w:val="20"/>
        </w:rPr>
        <w:t xml:space="preserve"> </w:t>
      </w:r>
    </w:p>
    <w:p w:rsidR="00795AD6" w:rsidRPr="004517C2" w:rsidRDefault="00C64E2F" w:rsidP="00D21922">
      <w:pPr>
        <w:spacing w:line="240" w:lineRule="exact"/>
        <w:ind w:left="220" w:rightChars="43" w:right="146" w:hangingChars="100" w:hanging="220"/>
        <w:rPr>
          <w:rFonts w:ascii="標楷體" w:hAnsi="標楷體"/>
          <w:sz w:val="28"/>
          <w:szCs w:val="24"/>
        </w:rPr>
      </w:pPr>
      <w:r>
        <w:rPr>
          <w:rFonts w:ascii="標楷體" w:hAnsi="標楷體" w:hint="eastAsia"/>
          <w:sz w:val="20"/>
        </w:rPr>
        <w:lastRenderedPageBreak/>
        <w:t>c：含折抵權利金而實際增加之工程支出</w:t>
      </w:r>
      <w:r w:rsidR="00B15DC6">
        <w:rPr>
          <w:rFonts w:ascii="標楷體" w:hAnsi="標楷體" w:hint="eastAsia"/>
          <w:sz w:val="20"/>
        </w:rPr>
        <w:t>，其金額無</w:t>
      </w:r>
      <w:r w:rsidR="00A45873">
        <w:rPr>
          <w:rFonts w:ascii="標楷體" w:hAnsi="標楷體" w:hint="eastAsia"/>
          <w:sz w:val="20"/>
        </w:rPr>
        <w:t>法</w:t>
      </w:r>
      <w:r w:rsidR="00B15DC6">
        <w:rPr>
          <w:rFonts w:ascii="標楷體" w:hAnsi="標楷體" w:hint="eastAsia"/>
          <w:sz w:val="20"/>
        </w:rPr>
        <w:t>得知</w:t>
      </w:r>
      <w:r>
        <w:rPr>
          <w:rFonts w:ascii="標楷體" w:hAnsi="標楷體" w:hint="eastAsia"/>
          <w:sz w:val="20"/>
        </w:rPr>
        <w:t>。</w:t>
      </w:r>
      <w:r w:rsidR="00795AD6" w:rsidRPr="004517C2">
        <w:rPr>
          <w:rFonts w:ascii="標楷體" w:hAnsi="標楷體"/>
          <w:sz w:val="28"/>
          <w:szCs w:val="24"/>
        </w:rPr>
        <w:br w:type="page"/>
      </w:r>
    </w:p>
    <w:p w:rsidR="00795AD6" w:rsidRPr="004517C2" w:rsidRDefault="00795AD6" w:rsidP="00A47A0D">
      <w:pPr>
        <w:pStyle w:val="a0"/>
        <w:numPr>
          <w:ilvl w:val="0"/>
          <w:numId w:val="0"/>
        </w:numPr>
        <w:ind w:left="695" w:hanging="695"/>
        <w:rPr>
          <w:rFonts w:hAnsi="標楷體"/>
          <w:szCs w:val="28"/>
        </w:rPr>
      </w:pPr>
      <w:bookmarkStart w:id="520" w:name="_Toc293501986"/>
      <w:bookmarkStart w:id="521" w:name="_Toc293502358"/>
      <w:bookmarkStart w:id="522" w:name="_Toc293502478"/>
      <w:bookmarkStart w:id="523" w:name="_Toc294173327"/>
      <w:bookmarkStart w:id="524" w:name="_Toc294173963"/>
      <w:r w:rsidRPr="004517C2">
        <w:rPr>
          <w:rFonts w:hAnsi="標楷體" w:hint="eastAsia"/>
          <w:szCs w:val="28"/>
        </w:rPr>
        <w:t>表</w:t>
      </w:r>
      <w:r w:rsidR="000E21E0" w:rsidRPr="004517C2">
        <w:rPr>
          <w:rFonts w:hAnsi="標楷體" w:hint="eastAsia"/>
          <w:szCs w:val="28"/>
        </w:rPr>
        <w:t>十</w:t>
      </w:r>
      <w:r w:rsidRPr="004517C2">
        <w:rPr>
          <w:rFonts w:hAnsi="標楷體" w:hint="eastAsia"/>
          <w:szCs w:val="28"/>
        </w:rPr>
        <w:t>-1  高捷土建工程：主體工程</w:t>
      </w:r>
      <w:bookmarkEnd w:id="520"/>
      <w:bookmarkEnd w:id="521"/>
      <w:bookmarkEnd w:id="522"/>
      <w:bookmarkEnd w:id="523"/>
      <w:bookmarkEnd w:id="524"/>
    </w:p>
    <w:p w:rsidR="00795AD6" w:rsidRPr="004517C2" w:rsidRDefault="00795AD6" w:rsidP="00795AD6">
      <w:pPr>
        <w:jc w:val="right"/>
        <w:rPr>
          <w:rFonts w:ascii="標楷體" w:hAnsi="標楷體"/>
          <w:sz w:val="28"/>
          <w:szCs w:val="24"/>
        </w:rPr>
      </w:pPr>
      <w:r w:rsidRPr="004517C2">
        <w:rPr>
          <w:rFonts w:ascii="標楷體" w:hAnsi="標楷體" w:hint="eastAsia"/>
          <w:szCs w:val="28"/>
        </w:rPr>
        <w:t xml:space="preserve">                    </w:t>
      </w:r>
      <w:r w:rsidRPr="004517C2">
        <w:rPr>
          <w:rFonts w:ascii="標楷體" w:hAnsi="標楷體" w:hint="eastAsia"/>
          <w:sz w:val="24"/>
          <w:szCs w:val="24"/>
        </w:rPr>
        <w:t>單位：億元</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6"/>
        <w:gridCol w:w="1267"/>
        <w:gridCol w:w="1226"/>
        <w:gridCol w:w="1553"/>
      </w:tblGrid>
      <w:tr w:rsidR="00282D66" w:rsidRPr="004517C2" w:rsidTr="00CD2995">
        <w:trPr>
          <w:trHeight w:val="70"/>
        </w:trPr>
        <w:tc>
          <w:tcPr>
            <w:tcW w:w="4503" w:type="dxa"/>
          </w:tcPr>
          <w:p w:rsidR="00795AD6" w:rsidRPr="004517C2" w:rsidRDefault="00795AD6" w:rsidP="00CD2995">
            <w:pPr>
              <w:spacing w:line="300" w:lineRule="exact"/>
              <w:ind w:leftChars="200" w:left="680"/>
              <w:jc w:val="center"/>
              <w:rPr>
                <w:rFonts w:ascii="標楷體" w:hAnsi="標楷體"/>
                <w:sz w:val="24"/>
                <w:szCs w:val="24"/>
              </w:rPr>
            </w:pPr>
            <w:r w:rsidRPr="004517C2">
              <w:rPr>
                <w:rFonts w:ascii="標楷體" w:hAnsi="標楷體" w:hint="eastAsia"/>
                <w:spacing w:val="-20"/>
                <w:sz w:val="24"/>
                <w:szCs w:val="24"/>
              </w:rPr>
              <w:t>項目</w:t>
            </w:r>
          </w:p>
        </w:tc>
        <w:tc>
          <w:tcPr>
            <w:tcW w:w="1243" w:type="dxa"/>
            <w:tcBorders>
              <w:right w:val="single" w:sz="4" w:space="0" w:color="auto"/>
            </w:tcBorders>
          </w:tcPr>
          <w:p w:rsidR="00795AD6" w:rsidRPr="004517C2" w:rsidRDefault="00795AD6" w:rsidP="00CD2995">
            <w:pPr>
              <w:spacing w:line="300" w:lineRule="exact"/>
              <w:jc w:val="center"/>
              <w:rPr>
                <w:rFonts w:ascii="標楷體" w:hAnsi="標楷體"/>
                <w:sz w:val="24"/>
                <w:szCs w:val="24"/>
              </w:rPr>
            </w:pPr>
            <w:r w:rsidRPr="004517C2">
              <w:rPr>
                <w:rFonts w:ascii="標楷體" w:hAnsi="標楷體" w:hint="eastAsia"/>
                <w:spacing w:val="-20"/>
                <w:sz w:val="24"/>
                <w:szCs w:val="24"/>
              </w:rPr>
              <w:t>預算數（A）</w:t>
            </w:r>
          </w:p>
        </w:tc>
        <w:tc>
          <w:tcPr>
            <w:tcW w:w="1166" w:type="dxa"/>
          </w:tcPr>
          <w:p w:rsidR="00795AD6" w:rsidRPr="004517C2" w:rsidRDefault="00795AD6" w:rsidP="00CD2995">
            <w:pPr>
              <w:spacing w:line="300" w:lineRule="exact"/>
              <w:jc w:val="center"/>
              <w:rPr>
                <w:rFonts w:ascii="標楷體" w:hAnsi="標楷體"/>
                <w:spacing w:val="-20"/>
                <w:sz w:val="24"/>
                <w:szCs w:val="24"/>
              </w:rPr>
            </w:pPr>
            <w:r w:rsidRPr="004517C2">
              <w:rPr>
                <w:rFonts w:ascii="標楷體" w:hAnsi="標楷體" w:hint="eastAsia"/>
                <w:spacing w:val="-20"/>
                <w:sz w:val="24"/>
                <w:szCs w:val="24"/>
              </w:rPr>
              <w:t>實支數（B）</w:t>
            </w:r>
          </w:p>
        </w:tc>
        <w:tc>
          <w:tcPr>
            <w:tcW w:w="1560" w:type="dxa"/>
          </w:tcPr>
          <w:p w:rsidR="00795AD6" w:rsidRPr="004517C2" w:rsidRDefault="00795AD6" w:rsidP="00CD2995">
            <w:pPr>
              <w:spacing w:line="300" w:lineRule="exact"/>
              <w:jc w:val="center"/>
              <w:rPr>
                <w:rFonts w:ascii="標楷體" w:hAnsi="標楷體"/>
                <w:sz w:val="24"/>
                <w:szCs w:val="24"/>
              </w:rPr>
            </w:pPr>
            <w:r w:rsidRPr="004517C2">
              <w:rPr>
                <w:rFonts w:ascii="標楷體" w:hAnsi="標楷體" w:hint="eastAsia"/>
                <w:spacing w:val="-20"/>
                <w:sz w:val="24"/>
                <w:szCs w:val="24"/>
              </w:rPr>
              <w:t>差異（A）-（B）</w:t>
            </w:r>
          </w:p>
        </w:tc>
      </w:tr>
      <w:tr w:rsidR="00282D66" w:rsidRPr="004517C2" w:rsidTr="00CD2995">
        <w:trPr>
          <w:trHeight w:val="70"/>
        </w:trPr>
        <w:tc>
          <w:tcPr>
            <w:tcW w:w="4503" w:type="dxa"/>
          </w:tcPr>
          <w:p w:rsidR="00795AD6" w:rsidRPr="004517C2" w:rsidRDefault="00795AD6" w:rsidP="00CD2995">
            <w:pPr>
              <w:spacing w:line="300" w:lineRule="exact"/>
              <w:rPr>
                <w:rFonts w:ascii="標楷體" w:hAnsi="標楷體"/>
                <w:sz w:val="24"/>
                <w:szCs w:val="24"/>
              </w:rPr>
            </w:pPr>
            <w:r w:rsidRPr="004517C2">
              <w:rPr>
                <w:rFonts w:ascii="標楷體" w:hAnsi="標楷體" w:hint="eastAsia"/>
                <w:sz w:val="24"/>
                <w:szCs w:val="24"/>
              </w:rPr>
              <w:t>原主體工程(統包)：未扣除減辦事項</w:t>
            </w:r>
          </w:p>
        </w:tc>
        <w:tc>
          <w:tcPr>
            <w:tcW w:w="1243" w:type="dxa"/>
            <w:tcBorders>
              <w:right w:val="single" w:sz="4" w:space="0" w:color="auto"/>
            </w:tcBorders>
          </w:tcPr>
          <w:p w:rsidR="00795AD6" w:rsidRPr="004517C2" w:rsidRDefault="00795AD6" w:rsidP="00CD2995">
            <w:pPr>
              <w:spacing w:line="300" w:lineRule="exact"/>
              <w:ind w:rightChars="3" w:right="10"/>
              <w:jc w:val="right"/>
              <w:rPr>
                <w:rFonts w:ascii="標楷體" w:hAnsi="標楷體"/>
                <w:sz w:val="24"/>
                <w:szCs w:val="24"/>
              </w:rPr>
            </w:pPr>
            <w:r w:rsidRPr="004517C2">
              <w:rPr>
                <w:rFonts w:ascii="標楷體" w:hAnsi="標楷體" w:hint="eastAsia"/>
                <w:sz w:val="24"/>
                <w:szCs w:val="24"/>
              </w:rPr>
              <w:t>765.6 05</w:t>
            </w:r>
          </w:p>
        </w:tc>
        <w:tc>
          <w:tcPr>
            <w:tcW w:w="1166" w:type="dxa"/>
          </w:tcPr>
          <w:p w:rsidR="00795AD6" w:rsidRPr="004517C2" w:rsidRDefault="00795AD6" w:rsidP="00CD2995">
            <w:pPr>
              <w:tabs>
                <w:tab w:val="left" w:pos="1438"/>
              </w:tabs>
              <w:spacing w:line="300" w:lineRule="exact"/>
              <w:ind w:rightChars="-7" w:right="-24"/>
              <w:jc w:val="right"/>
              <w:rPr>
                <w:rFonts w:ascii="標楷體" w:hAnsi="標楷體"/>
                <w:sz w:val="24"/>
                <w:szCs w:val="24"/>
              </w:rPr>
            </w:pPr>
            <w:r w:rsidRPr="004517C2">
              <w:rPr>
                <w:rFonts w:ascii="標楷體" w:hAnsi="標楷體"/>
                <w:sz w:val="24"/>
                <w:szCs w:val="24"/>
              </w:rPr>
              <w:t>827.788</w:t>
            </w:r>
            <w:r w:rsidRPr="004517C2">
              <w:rPr>
                <w:rFonts w:ascii="標楷體" w:hAnsi="標楷體" w:hint="eastAsia"/>
                <w:sz w:val="24"/>
                <w:szCs w:val="24"/>
                <w:vertAlign w:val="superscript"/>
              </w:rPr>
              <w:t>a</w:t>
            </w:r>
          </w:p>
        </w:tc>
        <w:tc>
          <w:tcPr>
            <w:tcW w:w="1560" w:type="dxa"/>
          </w:tcPr>
          <w:p w:rsidR="00795AD6" w:rsidRPr="004517C2" w:rsidRDefault="00795AD6" w:rsidP="00CD2995">
            <w:pPr>
              <w:spacing w:line="300" w:lineRule="exact"/>
              <w:ind w:rightChars="-7" w:right="-24"/>
              <w:jc w:val="right"/>
              <w:rPr>
                <w:rFonts w:ascii="標楷體" w:hAnsi="標楷體"/>
                <w:sz w:val="24"/>
                <w:szCs w:val="24"/>
              </w:rPr>
            </w:pPr>
            <w:r w:rsidRPr="004517C2">
              <w:rPr>
                <w:rFonts w:ascii="標楷體" w:hAnsi="標楷體" w:hint="eastAsia"/>
                <w:sz w:val="24"/>
                <w:szCs w:val="24"/>
              </w:rPr>
              <w:t>(62.183)</w:t>
            </w:r>
          </w:p>
        </w:tc>
      </w:tr>
      <w:tr w:rsidR="00282D66" w:rsidRPr="004517C2" w:rsidTr="00CD2995">
        <w:tc>
          <w:tcPr>
            <w:tcW w:w="4503" w:type="dxa"/>
          </w:tcPr>
          <w:p w:rsidR="00795AD6" w:rsidRPr="004517C2" w:rsidRDefault="00795AD6" w:rsidP="00CD2995">
            <w:pPr>
              <w:spacing w:line="300" w:lineRule="exact"/>
              <w:rPr>
                <w:rFonts w:ascii="標楷體" w:hAnsi="標楷體"/>
                <w:sz w:val="24"/>
                <w:szCs w:val="24"/>
              </w:rPr>
            </w:pPr>
            <w:r w:rsidRPr="004517C2">
              <w:rPr>
                <w:rFonts w:ascii="標楷體" w:hAnsi="標楷體" w:hint="eastAsia"/>
                <w:sz w:val="24"/>
                <w:szCs w:val="24"/>
              </w:rPr>
              <w:t>低壓配電系統整合（未統包）</w:t>
            </w:r>
          </w:p>
        </w:tc>
        <w:tc>
          <w:tcPr>
            <w:tcW w:w="1243" w:type="dxa"/>
            <w:tcBorders>
              <w:right w:val="single" w:sz="4" w:space="0" w:color="auto"/>
            </w:tcBorders>
          </w:tcPr>
          <w:p w:rsidR="00795AD6" w:rsidRPr="004517C2" w:rsidRDefault="00795AD6" w:rsidP="00CD2995">
            <w:pPr>
              <w:spacing w:line="300" w:lineRule="exact"/>
              <w:ind w:rightChars="3" w:right="10"/>
              <w:jc w:val="right"/>
              <w:rPr>
                <w:rFonts w:ascii="標楷體" w:hAnsi="標楷體"/>
                <w:sz w:val="24"/>
                <w:szCs w:val="24"/>
                <w:u w:val="single"/>
              </w:rPr>
            </w:pPr>
            <w:r w:rsidRPr="004517C2">
              <w:rPr>
                <w:rFonts w:ascii="標楷體" w:hAnsi="標楷體" w:hint="eastAsia"/>
                <w:sz w:val="24"/>
                <w:szCs w:val="24"/>
              </w:rPr>
              <w:t>9.800</w:t>
            </w:r>
          </w:p>
        </w:tc>
        <w:tc>
          <w:tcPr>
            <w:tcW w:w="1166" w:type="dxa"/>
          </w:tcPr>
          <w:p w:rsidR="00795AD6" w:rsidRPr="004517C2" w:rsidRDefault="00795AD6" w:rsidP="00CD2995">
            <w:pPr>
              <w:spacing w:line="300" w:lineRule="exact"/>
              <w:ind w:rightChars="18" w:right="61"/>
              <w:jc w:val="right"/>
              <w:rPr>
                <w:rFonts w:ascii="標楷體" w:hAnsi="標楷體"/>
                <w:sz w:val="24"/>
                <w:szCs w:val="24"/>
              </w:rPr>
            </w:pPr>
            <w:r w:rsidRPr="004517C2">
              <w:rPr>
                <w:rFonts w:ascii="標楷體" w:hAnsi="標楷體" w:hint="eastAsia"/>
                <w:sz w:val="24"/>
                <w:szCs w:val="24"/>
              </w:rPr>
              <w:t>9.797</w:t>
            </w:r>
          </w:p>
        </w:tc>
        <w:tc>
          <w:tcPr>
            <w:tcW w:w="1560" w:type="dxa"/>
            <w:tcBorders>
              <w:right w:val="single" w:sz="4" w:space="0" w:color="auto"/>
            </w:tcBorders>
          </w:tcPr>
          <w:p w:rsidR="00795AD6" w:rsidRPr="004517C2" w:rsidRDefault="00795AD6" w:rsidP="00CD2995">
            <w:pPr>
              <w:spacing w:line="300" w:lineRule="exact"/>
              <w:ind w:rightChars="14" w:right="48"/>
              <w:jc w:val="right"/>
              <w:rPr>
                <w:rFonts w:ascii="標楷體" w:hAnsi="標楷體"/>
                <w:sz w:val="24"/>
                <w:szCs w:val="24"/>
              </w:rPr>
            </w:pPr>
            <w:r w:rsidRPr="004517C2">
              <w:rPr>
                <w:rFonts w:ascii="標楷體" w:hAnsi="標楷體" w:hint="eastAsia"/>
                <w:sz w:val="24"/>
                <w:szCs w:val="24"/>
              </w:rPr>
              <w:t>0.003</w:t>
            </w:r>
          </w:p>
        </w:tc>
      </w:tr>
      <w:tr w:rsidR="00282D66" w:rsidRPr="004517C2" w:rsidTr="00CD2995">
        <w:tc>
          <w:tcPr>
            <w:tcW w:w="4503" w:type="dxa"/>
          </w:tcPr>
          <w:p w:rsidR="00795AD6" w:rsidRPr="004517C2" w:rsidRDefault="00795AD6" w:rsidP="00CD2995">
            <w:pPr>
              <w:spacing w:line="300" w:lineRule="exact"/>
              <w:rPr>
                <w:rFonts w:ascii="標楷體" w:hAnsi="標楷體"/>
                <w:sz w:val="24"/>
                <w:szCs w:val="24"/>
              </w:rPr>
            </w:pPr>
            <w:r w:rsidRPr="004517C2">
              <w:rPr>
                <w:rFonts w:ascii="標楷體" w:hAnsi="標楷體" w:hint="eastAsia"/>
                <w:sz w:val="24"/>
                <w:szCs w:val="24"/>
              </w:rPr>
              <w:t>廠站監控系統（未統包）</w:t>
            </w:r>
          </w:p>
        </w:tc>
        <w:tc>
          <w:tcPr>
            <w:tcW w:w="1243" w:type="dxa"/>
            <w:tcBorders>
              <w:right w:val="single" w:sz="4" w:space="0" w:color="auto"/>
            </w:tcBorders>
          </w:tcPr>
          <w:p w:rsidR="00795AD6" w:rsidRPr="004517C2" w:rsidRDefault="00795AD6" w:rsidP="00CD2995">
            <w:pPr>
              <w:spacing w:line="300" w:lineRule="exact"/>
              <w:ind w:rightChars="3" w:right="10"/>
              <w:jc w:val="right"/>
              <w:rPr>
                <w:rFonts w:ascii="標楷體" w:hAnsi="標楷體"/>
                <w:sz w:val="24"/>
                <w:szCs w:val="24"/>
                <w:u w:val="single"/>
              </w:rPr>
            </w:pPr>
            <w:r w:rsidRPr="004517C2">
              <w:rPr>
                <w:rFonts w:ascii="標楷體" w:hAnsi="標楷體" w:hint="eastAsia"/>
                <w:sz w:val="24"/>
                <w:szCs w:val="24"/>
                <w:u w:val="single"/>
              </w:rPr>
              <w:t xml:space="preserve">  3.070</w:t>
            </w:r>
          </w:p>
        </w:tc>
        <w:tc>
          <w:tcPr>
            <w:tcW w:w="1166" w:type="dxa"/>
          </w:tcPr>
          <w:p w:rsidR="00795AD6" w:rsidRPr="004517C2" w:rsidRDefault="00795AD6" w:rsidP="00CD2995">
            <w:pPr>
              <w:spacing w:line="300" w:lineRule="exact"/>
              <w:ind w:rightChars="18" w:right="61"/>
              <w:jc w:val="right"/>
              <w:rPr>
                <w:rFonts w:ascii="標楷體" w:hAnsi="標楷體"/>
                <w:sz w:val="24"/>
                <w:szCs w:val="24"/>
                <w:u w:val="single"/>
              </w:rPr>
            </w:pPr>
            <w:r w:rsidRPr="004517C2">
              <w:rPr>
                <w:rFonts w:ascii="標楷體" w:hAnsi="標楷體" w:hint="eastAsia"/>
                <w:sz w:val="24"/>
                <w:szCs w:val="24"/>
                <w:u w:val="single"/>
              </w:rPr>
              <w:t xml:space="preserve">  3.258</w:t>
            </w:r>
          </w:p>
        </w:tc>
        <w:tc>
          <w:tcPr>
            <w:tcW w:w="1560" w:type="dxa"/>
            <w:tcBorders>
              <w:right w:val="single" w:sz="4" w:space="0" w:color="auto"/>
            </w:tcBorders>
          </w:tcPr>
          <w:p w:rsidR="00795AD6" w:rsidRPr="004517C2" w:rsidRDefault="00795AD6" w:rsidP="00CD2995">
            <w:pPr>
              <w:spacing w:line="300" w:lineRule="exact"/>
              <w:ind w:rightChars="-7" w:right="-24"/>
              <w:jc w:val="right"/>
              <w:rPr>
                <w:rFonts w:ascii="標楷體" w:hAnsi="標楷體"/>
                <w:sz w:val="24"/>
                <w:szCs w:val="24"/>
                <w:u w:val="single"/>
              </w:rPr>
            </w:pPr>
            <w:r w:rsidRPr="004517C2">
              <w:rPr>
                <w:rFonts w:ascii="標楷體" w:hAnsi="標楷體" w:hint="eastAsia"/>
                <w:sz w:val="24"/>
                <w:szCs w:val="24"/>
                <w:u w:val="single"/>
              </w:rPr>
              <w:t xml:space="preserve"> (0.188)</w:t>
            </w:r>
          </w:p>
        </w:tc>
      </w:tr>
      <w:tr w:rsidR="00282D66" w:rsidRPr="004517C2" w:rsidTr="00CD2995">
        <w:tc>
          <w:tcPr>
            <w:tcW w:w="4503" w:type="dxa"/>
          </w:tcPr>
          <w:p w:rsidR="00795AD6" w:rsidRPr="004517C2" w:rsidRDefault="00795AD6" w:rsidP="00CD2995">
            <w:pPr>
              <w:spacing w:line="300" w:lineRule="exact"/>
              <w:rPr>
                <w:rFonts w:ascii="標楷體" w:hAnsi="標楷體"/>
                <w:sz w:val="24"/>
                <w:szCs w:val="24"/>
              </w:rPr>
            </w:pPr>
            <w:r w:rsidRPr="004517C2">
              <w:rPr>
                <w:rFonts w:ascii="標楷體" w:hAnsi="標楷體" w:hint="eastAsia"/>
                <w:sz w:val="24"/>
                <w:szCs w:val="24"/>
              </w:rPr>
              <w:t>主體工程小計(發包)：未扣除減辦事項</w:t>
            </w:r>
          </w:p>
        </w:tc>
        <w:tc>
          <w:tcPr>
            <w:tcW w:w="1243" w:type="dxa"/>
            <w:tcBorders>
              <w:right w:val="single" w:sz="4" w:space="0" w:color="auto"/>
            </w:tcBorders>
          </w:tcPr>
          <w:p w:rsidR="00795AD6" w:rsidRPr="004517C2" w:rsidRDefault="00795AD6" w:rsidP="00CD2995">
            <w:pPr>
              <w:spacing w:line="300" w:lineRule="exact"/>
              <w:ind w:rightChars="3" w:right="10"/>
              <w:jc w:val="right"/>
              <w:rPr>
                <w:rFonts w:ascii="標楷體" w:hAnsi="標楷體"/>
                <w:sz w:val="24"/>
                <w:szCs w:val="24"/>
              </w:rPr>
            </w:pPr>
            <w:r w:rsidRPr="004517C2">
              <w:rPr>
                <w:rFonts w:ascii="標楷體" w:hAnsi="標楷體" w:hint="eastAsia"/>
                <w:sz w:val="24"/>
                <w:szCs w:val="24"/>
              </w:rPr>
              <w:t>778.475</w:t>
            </w:r>
          </w:p>
        </w:tc>
        <w:tc>
          <w:tcPr>
            <w:tcW w:w="1166" w:type="dxa"/>
          </w:tcPr>
          <w:p w:rsidR="00795AD6" w:rsidRPr="004517C2" w:rsidRDefault="00795AD6" w:rsidP="00CD2995">
            <w:pPr>
              <w:spacing w:line="300" w:lineRule="exact"/>
              <w:ind w:rightChars="11" w:right="37"/>
              <w:jc w:val="right"/>
              <w:rPr>
                <w:rFonts w:ascii="標楷體" w:hAnsi="標楷體"/>
                <w:sz w:val="24"/>
                <w:szCs w:val="24"/>
              </w:rPr>
            </w:pPr>
            <w:r w:rsidRPr="004517C2">
              <w:rPr>
                <w:rFonts w:ascii="標楷體" w:hAnsi="標楷體" w:hint="eastAsia"/>
                <w:sz w:val="24"/>
                <w:szCs w:val="24"/>
              </w:rPr>
              <w:t>828.824</w:t>
            </w:r>
          </w:p>
        </w:tc>
        <w:tc>
          <w:tcPr>
            <w:tcW w:w="1560" w:type="dxa"/>
            <w:tcBorders>
              <w:right w:val="single" w:sz="4" w:space="0" w:color="auto"/>
            </w:tcBorders>
          </w:tcPr>
          <w:p w:rsidR="00795AD6" w:rsidRPr="004517C2" w:rsidRDefault="00795AD6" w:rsidP="00CD2995">
            <w:pPr>
              <w:spacing w:line="300" w:lineRule="exact"/>
              <w:ind w:rightChars="-7" w:right="-24"/>
              <w:jc w:val="right"/>
              <w:rPr>
                <w:rFonts w:ascii="標楷體" w:hAnsi="標楷體"/>
                <w:sz w:val="24"/>
                <w:szCs w:val="24"/>
              </w:rPr>
            </w:pPr>
            <w:r w:rsidRPr="004517C2">
              <w:rPr>
                <w:rFonts w:ascii="標楷體" w:hAnsi="標楷體" w:hint="eastAsia"/>
                <w:sz w:val="24"/>
                <w:szCs w:val="24"/>
              </w:rPr>
              <w:t>(50.349)</w:t>
            </w:r>
          </w:p>
        </w:tc>
      </w:tr>
      <w:tr w:rsidR="00282D66" w:rsidRPr="004517C2" w:rsidTr="00CD2995">
        <w:trPr>
          <w:trHeight w:val="70"/>
        </w:trPr>
        <w:tc>
          <w:tcPr>
            <w:tcW w:w="4503" w:type="dxa"/>
          </w:tcPr>
          <w:p w:rsidR="00795AD6" w:rsidRPr="004517C2" w:rsidRDefault="00795AD6" w:rsidP="00CD2995">
            <w:pPr>
              <w:spacing w:line="300" w:lineRule="exact"/>
              <w:ind w:firstLineChars="100" w:firstLine="260"/>
              <w:rPr>
                <w:rFonts w:ascii="標楷體" w:hAnsi="標楷體"/>
                <w:sz w:val="24"/>
                <w:szCs w:val="24"/>
              </w:rPr>
            </w:pPr>
            <w:r w:rsidRPr="004517C2">
              <w:rPr>
                <w:rFonts w:ascii="標楷體" w:hAnsi="標楷體" w:hint="eastAsia"/>
                <w:sz w:val="24"/>
                <w:szCs w:val="24"/>
              </w:rPr>
              <w:t>減：減辦事項</w:t>
            </w:r>
          </w:p>
        </w:tc>
        <w:tc>
          <w:tcPr>
            <w:tcW w:w="1243" w:type="dxa"/>
            <w:tcBorders>
              <w:right w:val="single" w:sz="4" w:space="0" w:color="auto"/>
            </w:tcBorders>
          </w:tcPr>
          <w:p w:rsidR="00795AD6" w:rsidRPr="004517C2" w:rsidRDefault="00795AD6" w:rsidP="00CD2995">
            <w:pPr>
              <w:spacing w:line="300" w:lineRule="exact"/>
              <w:ind w:rightChars="3" w:right="10"/>
              <w:jc w:val="right"/>
              <w:rPr>
                <w:rFonts w:ascii="標楷體" w:hAnsi="標楷體"/>
                <w:sz w:val="24"/>
                <w:szCs w:val="24"/>
                <w:u w:val="single"/>
              </w:rPr>
            </w:pPr>
            <w:r w:rsidRPr="004517C2">
              <w:rPr>
                <w:rFonts w:ascii="標楷體" w:hAnsi="標楷體" w:hint="eastAsia"/>
                <w:sz w:val="24"/>
                <w:szCs w:val="24"/>
                <w:u w:val="single"/>
              </w:rPr>
              <w:t>(10.760)</w:t>
            </w:r>
          </w:p>
        </w:tc>
        <w:tc>
          <w:tcPr>
            <w:tcW w:w="1166" w:type="dxa"/>
          </w:tcPr>
          <w:p w:rsidR="00795AD6" w:rsidRPr="004517C2" w:rsidRDefault="00795AD6" w:rsidP="00CD2995">
            <w:pPr>
              <w:spacing w:line="300" w:lineRule="exact"/>
              <w:jc w:val="right"/>
              <w:rPr>
                <w:rFonts w:ascii="標楷體" w:hAnsi="標楷體"/>
                <w:color w:val="000000"/>
                <w:sz w:val="24"/>
                <w:szCs w:val="24"/>
                <w:u w:val="single"/>
              </w:rPr>
            </w:pPr>
            <w:r w:rsidRPr="004517C2">
              <w:rPr>
                <w:rFonts w:ascii="標楷體" w:hAnsi="標楷體" w:hint="eastAsia"/>
                <w:color w:val="000000"/>
                <w:sz w:val="24"/>
                <w:szCs w:val="24"/>
                <w:u w:val="single"/>
              </w:rPr>
              <w:t xml:space="preserve">      -  </w:t>
            </w:r>
          </w:p>
        </w:tc>
        <w:tc>
          <w:tcPr>
            <w:tcW w:w="1560" w:type="dxa"/>
            <w:tcBorders>
              <w:right w:val="single" w:sz="4" w:space="0" w:color="auto"/>
            </w:tcBorders>
          </w:tcPr>
          <w:p w:rsidR="00795AD6" w:rsidRPr="004517C2" w:rsidRDefault="00795AD6" w:rsidP="00CD2995">
            <w:pPr>
              <w:spacing w:line="300" w:lineRule="exact"/>
              <w:ind w:rightChars="-7" w:right="-24"/>
              <w:jc w:val="right"/>
              <w:rPr>
                <w:rFonts w:ascii="標楷體" w:hAnsi="標楷體"/>
                <w:sz w:val="24"/>
                <w:szCs w:val="24"/>
                <w:u w:val="single"/>
              </w:rPr>
            </w:pPr>
            <w:r w:rsidRPr="004517C2">
              <w:rPr>
                <w:rFonts w:ascii="標楷體" w:hAnsi="標楷體" w:hint="eastAsia"/>
                <w:sz w:val="24"/>
                <w:szCs w:val="24"/>
              </w:rPr>
              <w:t xml:space="preserve"> </w:t>
            </w:r>
            <w:r w:rsidRPr="004517C2">
              <w:rPr>
                <w:rFonts w:ascii="標楷體" w:hAnsi="標楷體" w:hint="eastAsia"/>
                <w:sz w:val="24"/>
                <w:szCs w:val="24"/>
                <w:u w:val="single"/>
              </w:rPr>
              <w:t xml:space="preserve"> (10.760)</w:t>
            </w:r>
          </w:p>
        </w:tc>
      </w:tr>
      <w:tr w:rsidR="00282D66" w:rsidRPr="004517C2" w:rsidTr="00CD2995">
        <w:trPr>
          <w:trHeight w:val="70"/>
        </w:trPr>
        <w:tc>
          <w:tcPr>
            <w:tcW w:w="4503" w:type="dxa"/>
          </w:tcPr>
          <w:p w:rsidR="00795AD6" w:rsidRPr="004517C2" w:rsidRDefault="00795AD6" w:rsidP="00CD2995">
            <w:pPr>
              <w:spacing w:line="300" w:lineRule="exact"/>
              <w:rPr>
                <w:rFonts w:ascii="標楷體" w:hAnsi="標楷體"/>
                <w:sz w:val="24"/>
                <w:szCs w:val="24"/>
              </w:rPr>
            </w:pPr>
            <w:r w:rsidRPr="004517C2">
              <w:rPr>
                <w:rFonts w:ascii="標楷體" w:hAnsi="標楷體" w:hint="eastAsia"/>
                <w:sz w:val="24"/>
                <w:szCs w:val="24"/>
              </w:rPr>
              <w:t xml:space="preserve">     主體工程淨額(發包)</w:t>
            </w:r>
          </w:p>
        </w:tc>
        <w:tc>
          <w:tcPr>
            <w:tcW w:w="1243" w:type="dxa"/>
            <w:tcBorders>
              <w:right w:val="single" w:sz="4" w:space="0" w:color="auto"/>
            </w:tcBorders>
          </w:tcPr>
          <w:p w:rsidR="00795AD6" w:rsidRPr="004517C2" w:rsidRDefault="00795AD6" w:rsidP="00CD2995">
            <w:pPr>
              <w:tabs>
                <w:tab w:val="left" w:pos="736"/>
              </w:tabs>
              <w:spacing w:line="300" w:lineRule="exact"/>
              <w:ind w:rightChars="3" w:right="10"/>
              <w:jc w:val="right"/>
              <w:rPr>
                <w:rFonts w:ascii="標楷體" w:hAnsi="標楷體"/>
                <w:sz w:val="24"/>
                <w:szCs w:val="24"/>
                <w:u w:val="double"/>
              </w:rPr>
            </w:pPr>
            <w:r w:rsidRPr="004517C2">
              <w:rPr>
                <w:rFonts w:ascii="標楷體" w:hAnsi="標楷體" w:hint="eastAsia"/>
                <w:sz w:val="24"/>
                <w:szCs w:val="24"/>
                <w:u w:val="double"/>
              </w:rPr>
              <w:t>767.715</w:t>
            </w:r>
          </w:p>
        </w:tc>
        <w:tc>
          <w:tcPr>
            <w:tcW w:w="1166" w:type="dxa"/>
          </w:tcPr>
          <w:p w:rsidR="00795AD6" w:rsidRPr="004517C2" w:rsidRDefault="00795AD6" w:rsidP="00CD2995">
            <w:pPr>
              <w:tabs>
                <w:tab w:val="left" w:pos="736"/>
              </w:tabs>
              <w:spacing w:line="300" w:lineRule="exact"/>
              <w:ind w:rightChars="29" w:right="99"/>
              <w:jc w:val="right"/>
              <w:rPr>
                <w:rFonts w:ascii="標楷體" w:hAnsi="標楷體"/>
                <w:sz w:val="24"/>
                <w:szCs w:val="24"/>
                <w:u w:val="double"/>
              </w:rPr>
            </w:pPr>
            <w:r w:rsidRPr="004517C2">
              <w:rPr>
                <w:rFonts w:ascii="標楷體" w:hAnsi="標楷體" w:hint="eastAsia"/>
                <w:sz w:val="24"/>
                <w:szCs w:val="24"/>
                <w:u w:val="double"/>
              </w:rPr>
              <w:t>828.824</w:t>
            </w:r>
          </w:p>
        </w:tc>
        <w:tc>
          <w:tcPr>
            <w:tcW w:w="1560" w:type="dxa"/>
            <w:tcBorders>
              <w:right w:val="single" w:sz="4" w:space="0" w:color="auto"/>
            </w:tcBorders>
          </w:tcPr>
          <w:p w:rsidR="00795AD6" w:rsidRPr="004517C2" w:rsidRDefault="00795AD6" w:rsidP="00CD2995">
            <w:pPr>
              <w:spacing w:line="300" w:lineRule="exact"/>
              <w:ind w:rightChars="-7" w:right="-24"/>
              <w:jc w:val="right"/>
              <w:rPr>
                <w:rFonts w:ascii="標楷體" w:hAnsi="標楷體"/>
                <w:sz w:val="24"/>
                <w:szCs w:val="24"/>
                <w:u w:val="double"/>
              </w:rPr>
            </w:pPr>
            <w:r w:rsidRPr="004517C2">
              <w:rPr>
                <w:rFonts w:ascii="標楷體" w:hAnsi="標楷體" w:hint="eastAsia"/>
                <w:sz w:val="24"/>
                <w:szCs w:val="24"/>
                <w:u w:val="double"/>
              </w:rPr>
              <w:t>(61.109)</w:t>
            </w:r>
          </w:p>
        </w:tc>
      </w:tr>
      <w:tr w:rsidR="00282D66" w:rsidRPr="004517C2" w:rsidTr="00CD2995">
        <w:trPr>
          <w:trHeight w:val="70"/>
        </w:trPr>
        <w:tc>
          <w:tcPr>
            <w:tcW w:w="4503" w:type="dxa"/>
          </w:tcPr>
          <w:p w:rsidR="00795AD6" w:rsidRPr="004517C2" w:rsidRDefault="00795AD6" w:rsidP="00CD2995">
            <w:pPr>
              <w:spacing w:line="300" w:lineRule="exact"/>
              <w:rPr>
                <w:rFonts w:ascii="標楷體" w:hAnsi="標楷體"/>
                <w:sz w:val="24"/>
                <w:szCs w:val="24"/>
              </w:rPr>
            </w:pPr>
          </w:p>
        </w:tc>
        <w:tc>
          <w:tcPr>
            <w:tcW w:w="1243" w:type="dxa"/>
            <w:tcBorders>
              <w:right w:val="single" w:sz="4" w:space="0" w:color="auto"/>
            </w:tcBorders>
          </w:tcPr>
          <w:p w:rsidR="00795AD6" w:rsidRPr="004517C2" w:rsidRDefault="00795AD6" w:rsidP="00CD2995">
            <w:pPr>
              <w:tabs>
                <w:tab w:val="left" w:pos="736"/>
              </w:tabs>
              <w:spacing w:line="300" w:lineRule="exact"/>
              <w:ind w:rightChars="29" w:right="99"/>
              <w:jc w:val="right"/>
              <w:rPr>
                <w:rFonts w:ascii="標楷體" w:hAnsi="標楷體"/>
                <w:sz w:val="24"/>
                <w:szCs w:val="24"/>
                <w:u w:val="double"/>
              </w:rPr>
            </w:pPr>
          </w:p>
        </w:tc>
        <w:tc>
          <w:tcPr>
            <w:tcW w:w="1166" w:type="dxa"/>
          </w:tcPr>
          <w:p w:rsidR="00795AD6" w:rsidRPr="004517C2" w:rsidRDefault="00795AD6" w:rsidP="00CD2995">
            <w:pPr>
              <w:tabs>
                <w:tab w:val="left" w:pos="736"/>
              </w:tabs>
              <w:spacing w:line="300" w:lineRule="exact"/>
              <w:ind w:rightChars="29" w:right="99"/>
              <w:jc w:val="right"/>
              <w:rPr>
                <w:rFonts w:ascii="標楷體" w:hAnsi="標楷體"/>
                <w:sz w:val="24"/>
                <w:szCs w:val="24"/>
                <w:u w:val="double"/>
              </w:rPr>
            </w:pPr>
          </w:p>
        </w:tc>
        <w:tc>
          <w:tcPr>
            <w:tcW w:w="1560" w:type="dxa"/>
            <w:tcBorders>
              <w:right w:val="single" w:sz="4" w:space="0" w:color="auto"/>
            </w:tcBorders>
          </w:tcPr>
          <w:p w:rsidR="00795AD6" w:rsidRPr="004517C2" w:rsidRDefault="00795AD6" w:rsidP="00CD2995">
            <w:pPr>
              <w:spacing w:line="300" w:lineRule="exact"/>
              <w:jc w:val="right"/>
              <w:rPr>
                <w:rFonts w:ascii="標楷體" w:hAnsi="標楷體"/>
                <w:sz w:val="24"/>
                <w:szCs w:val="24"/>
                <w:u w:val="double"/>
              </w:rPr>
            </w:pPr>
          </w:p>
        </w:tc>
      </w:tr>
      <w:tr w:rsidR="00282D66" w:rsidRPr="004517C2" w:rsidTr="00CD2995">
        <w:trPr>
          <w:trHeight w:val="70"/>
        </w:trPr>
        <w:tc>
          <w:tcPr>
            <w:tcW w:w="4503" w:type="dxa"/>
          </w:tcPr>
          <w:p w:rsidR="00795AD6" w:rsidRPr="004517C2" w:rsidRDefault="00795AD6" w:rsidP="00CD2995">
            <w:pPr>
              <w:spacing w:line="300" w:lineRule="exact"/>
              <w:rPr>
                <w:rFonts w:ascii="標楷體" w:hAnsi="標楷體"/>
                <w:sz w:val="24"/>
                <w:szCs w:val="24"/>
              </w:rPr>
            </w:pPr>
            <w:r w:rsidRPr="004517C2">
              <w:rPr>
                <w:rFonts w:ascii="標楷體" w:hAnsi="標楷體" w:hint="eastAsia"/>
                <w:sz w:val="24"/>
                <w:szCs w:val="24"/>
              </w:rPr>
              <w:t>原主體工程(統包)：未扣除減辦事項</w:t>
            </w:r>
          </w:p>
        </w:tc>
        <w:tc>
          <w:tcPr>
            <w:tcW w:w="1243" w:type="dxa"/>
            <w:tcBorders>
              <w:right w:val="single" w:sz="4" w:space="0" w:color="auto"/>
            </w:tcBorders>
          </w:tcPr>
          <w:p w:rsidR="00795AD6" w:rsidRPr="004517C2" w:rsidRDefault="00795AD6" w:rsidP="00CD2995">
            <w:pPr>
              <w:spacing w:line="300" w:lineRule="exact"/>
              <w:ind w:rightChars="3" w:right="10"/>
              <w:jc w:val="right"/>
              <w:rPr>
                <w:rFonts w:ascii="標楷體" w:hAnsi="標楷體"/>
                <w:sz w:val="24"/>
                <w:szCs w:val="24"/>
              </w:rPr>
            </w:pPr>
            <w:r w:rsidRPr="004517C2">
              <w:rPr>
                <w:rFonts w:ascii="標楷體" w:hAnsi="標楷體" w:hint="eastAsia"/>
                <w:sz w:val="24"/>
                <w:szCs w:val="24"/>
              </w:rPr>
              <w:t>765.605</w:t>
            </w:r>
          </w:p>
        </w:tc>
        <w:tc>
          <w:tcPr>
            <w:tcW w:w="1166" w:type="dxa"/>
          </w:tcPr>
          <w:p w:rsidR="00795AD6" w:rsidRPr="004517C2" w:rsidRDefault="00795AD6" w:rsidP="00CD2995">
            <w:pPr>
              <w:spacing w:line="300" w:lineRule="exact"/>
              <w:ind w:rightChars="-11" w:right="-37"/>
              <w:jc w:val="right"/>
              <w:rPr>
                <w:rFonts w:ascii="標楷體" w:hAnsi="標楷體"/>
                <w:sz w:val="24"/>
                <w:szCs w:val="24"/>
              </w:rPr>
            </w:pPr>
            <w:r w:rsidRPr="004517C2">
              <w:rPr>
                <w:rFonts w:ascii="標楷體" w:hAnsi="標楷體" w:hint="eastAsia"/>
                <w:sz w:val="24"/>
                <w:szCs w:val="24"/>
              </w:rPr>
              <w:t>827.788</w:t>
            </w:r>
          </w:p>
        </w:tc>
        <w:tc>
          <w:tcPr>
            <w:tcW w:w="1560" w:type="dxa"/>
            <w:tcBorders>
              <w:right w:val="single" w:sz="4" w:space="0" w:color="auto"/>
            </w:tcBorders>
          </w:tcPr>
          <w:p w:rsidR="00795AD6" w:rsidRPr="004517C2" w:rsidRDefault="00795AD6" w:rsidP="00CD2995">
            <w:pPr>
              <w:spacing w:line="300" w:lineRule="exact"/>
              <w:jc w:val="right"/>
              <w:rPr>
                <w:rFonts w:ascii="標楷體" w:hAnsi="標楷體"/>
                <w:sz w:val="24"/>
                <w:szCs w:val="24"/>
                <w:u w:val="single"/>
              </w:rPr>
            </w:pPr>
            <w:r w:rsidRPr="004517C2">
              <w:rPr>
                <w:rFonts w:ascii="標楷體" w:hAnsi="標楷體" w:hint="eastAsia"/>
                <w:sz w:val="24"/>
                <w:szCs w:val="24"/>
              </w:rPr>
              <w:t>(62.183)</w:t>
            </w:r>
          </w:p>
        </w:tc>
      </w:tr>
      <w:tr w:rsidR="00282D66" w:rsidRPr="004517C2" w:rsidTr="00CD2995">
        <w:trPr>
          <w:trHeight w:val="70"/>
        </w:trPr>
        <w:tc>
          <w:tcPr>
            <w:tcW w:w="4503" w:type="dxa"/>
          </w:tcPr>
          <w:p w:rsidR="00795AD6" w:rsidRPr="004517C2" w:rsidRDefault="00795AD6" w:rsidP="00CD2995">
            <w:pPr>
              <w:spacing w:line="300" w:lineRule="exact"/>
              <w:ind w:firstLineChars="100" w:firstLine="260"/>
              <w:rPr>
                <w:rFonts w:ascii="標楷體" w:hAnsi="標楷體"/>
                <w:sz w:val="24"/>
                <w:szCs w:val="24"/>
              </w:rPr>
            </w:pPr>
            <w:r w:rsidRPr="004517C2">
              <w:rPr>
                <w:rFonts w:ascii="標楷體" w:hAnsi="標楷體" w:hint="eastAsia"/>
                <w:sz w:val="24"/>
                <w:szCs w:val="24"/>
              </w:rPr>
              <w:t>減：減辦事項</w:t>
            </w:r>
          </w:p>
        </w:tc>
        <w:tc>
          <w:tcPr>
            <w:tcW w:w="1243" w:type="dxa"/>
            <w:tcBorders>
              <w:right w:val="single" w:sz="4" w:space="0" w:color="auto"/>
            </w:tcBorders>
          </w:tcPr>
          <w:p w:rsidR="00795AD6" w:rsidRPr="004517C2" w:rsidRDefault="00795AD6" w:rsidP="00CD2995">
            <w:pPr>
              <w:spacing w:line="300" w:lineRule="exact"/>
              <w:ind w:rightChars="3" w:right="10"/>
              <w:jc w:val="right"/>
              <w:rPr>
                <w:rFonts w:ascii="標楷體" w:hAnsi="標楷體"/>
                <w:sz w:val="24"/>
                <w:szCs w:val="24"/>
                <w:u w:val="single"/>
              </w:rPr>
            </w:pPr>
            <w:r w:rsidRPr="004517C2">
              <w:rPr>
                <w:rFonts w:ascii="標楷體" w:hAnsi="標楷體" w:hint="eastAsia"/>
                <w:sz w:val="24"/>
                <w:szCs w:val="24"/>
                <w:u w:val="single"/>
              </w:rPr>
              <w:t>(10.760)</w:t>
            </w:r>
          </w:p>
        </w:tc>
        <w:tc>
          <w:tcPr>
            <w:tcW w:w="1166" w:type="dxa"/>
          </w:tcPr>
          <w:p w:rsidR="00795AD6" w:rsidRPr="004517C2" w:rsidRDefault="00795AD6" w:rsidP="00CD2995">
            <w:pPr>
              <w:spacing w:line="300" w:lineRule="exact"/>
              <w:jc w:val="right"/>
              <w:rPr>
                <w:rFonts w:ascii="標楷體" w:hAnsi="標楷體"/>
                <w:color w:val="000000"/>
                <w:sz w:val="24"/>
                <w:szCs w:val="24"/>
                <w:u w:val="single"/>
              </w:rPr>
            </w:pPr>
            <w:r w:rsidRPr="004517C2">
              <w:rPr>
                <w:rFonts w:ascii="標楷體" w:hAnsi="標楷體" w:hint="eastAsia"/>
                <w:color w:val="000000"/>
                <w:sz w:val="24"/>
                <w:szCs w:val="24"/>
                <w:u w:val="single"/>
              </w:rPr>
              <w:t xml:space="preserve">      -</w:t>
            </w:r>
          </w:p>
        </w:tc>
        <w:tc>
          <w:tcPr>
            <w:tcW w:w="1560" w:type="dxa"/>
            <w:tcBorders>
              <w:right w:val="single" w:sz="4" w:space="0" w:color="auto"/>
            </w:tcBorders>
          </w:tcPr>
          <w:p w:rsidR="00795AD6" w:rsidRPr="004517C2" w:rsidRDefault="00795AD6" w:rsidP="00CD2995">
            <w:pPr>
              <w:spacing w:line="300" w:lineRule="exact"/>
              <w:jc w:val="right"/>
              <w:rPr>
                <w:rFonts w:ascii="標楷體" w:hAnsi="標楷體"/>
                <w:sz w:val="24"/>
                <w:szCs w:val="24"/>
                <w:u w:val="single"/>
              </w:rPr>
            </w:pPr>
            <w:r w:rsidRPr="004517C2">
              <w:rPr>
                <w:rFonts w:ascii="標楷體" w:hAnsi="標楷體" w:hint="eastAsia"/>
                <w:sz w:val="24"/>
                <w:szCs w:val="24"/>
                <w:u w:val="single"/>
              </w:rPr>
              <w:t>(10.760)</w:t>
            </w:r>
          </w:p>
        </w:tc>
      </w:tr>
      <w:tr w:rsidR="00282D66" w:rsidRPr="004517C2" w:rsidTr="00CD2995">
        <w:tc>
          <w:tcPr>
            <w:tcW w:w="4503" w:type="dxa"/>
          </w:tcPr>
          <w:p w:rsidR="00795AD6" w:rsidRPr="004517C2" w:rsidRDefault="00795AD6" w:rsidP="00CD2995">
            <w:pPr>
              <w:spacing w:line="300" w:lineRule="exact"/>
              <w:rPr>
                <w:rFonts w:ascii="標楷體" w:hAnsi="標楷體"/>
                <w:sz w:val="24"/>
                <w:szCs w:val="24"/>
              </w:rPr>
            </w:pPr>
            <w:r w:rsidRPr="004517C2">
              <w:rPr>
                <w:rFonts w:ascii="標楷體" w:hAnsi="標楷體" w:hint="eastAsia"/>
                <w:sz w:val="24"/>
                <w:szCs w:val="24"/>
              </w:rPr>
              <w:t xml:space="preserve">主體工程淨額(統包)  </w:t>
            </w:r>
          </w:p>
        </w:tc>
        <w:tc>
          <w:tcPr>
            <w:tcW w:w="1243" w:type="dxa"/>
            <w:tcBorders>
              <w:right w:val="single" w:sz="4" w:space="0" w:color="auto"/>
            </w:tcBorders>
          </w:tcPr>
          <w:p w:rsidR="00795AD6" w:rsidRPr="004517C2" w:rsidRDefault="00795AD6" w:rsidP="00CD2995">
            <w:pPr>
              <w:spacing w:line="300" w:lineRule="exact"/>
              <w:ind w:rightChars="3" w:right="10"/>
              <w:jc w:val="right"/>
              <w:rPr>
                <w:rFonts w:ascii="標楷體" w:hAnsi="標楷體"/>
                <w:sz w:val="24"/>
                <w:szCs w:val="24"/>
                <w:u w:val="double"/>
              </w:rPr>
            </w:pPr>
            <w:r w:rsidRPr="004517C2">
              <w:rPr>
                <w:rFonts w:ascii="標楷體" w:hAnsi="標楷體" w:hint="eastAsia"/>
                <w:sz w:val="24"/>
                <w:szCs w:val="24"/>
                <w:u w:val="double"/>
              </w:rPr>
              <w:t>754.845</w:t>
            </w:r>
          </w:p>
        </w:tc>
        <w:tc>
          <w:tcPr>
            <w:tcW w:w="1166" w:type="dxa"/>
          </w:tcPr>
          <w:p w:rsidR="00795AD6" w:rsidRPr="004517C2" w:rsidRDefault="00795AD6" w:rsidP="00CD2995">
            <w:pPr>
              <w:spacing w:line="300" w:lineRule="exact"/>
              <w:jc w:val="right"/>
              <w:rPr>
                <w:rFonts w:ascii="標楷體" w:hAnsi="標楷體"/>
                <w:sz w:val="24"/>
                <w:szCs w:val="24"/>
                <w:u w:val="double"/>
              </w:rPr>
            </w:pPr>
            <w:r w:rsidRPr="004517C2">
              <w:rPr>
                <w:rFonts w:ascii="標楷體" w:hAnsi="標楷體" w:hint="eastAsia"/>
                <w:sz w:val="24"/>
                <w:szCs w:val="24"/>
                <w:u w:val="double"/>
              </w:rPr>
              <w:t>827.788</w:t>
            </w:r>
          </w:p>
        </w:tc>
        <w:tc>
          <w:tcPr>
            <w:tcW w:w="1560" w:type="dxa"/>
            <w:tcBorders>
              <w:right w:val="single" w:sz="4" w:space="0" w:color="auto"/>
            </w:tcBorders>
          </w:tcPr>
          <w:p w:rsidR="00795AD6" w:rsidRPr="004517C2" w:rsidRDefault="00795AD6" w:rsidP="00CD2995">
            <w:pPr>
              <w:spacing w:line="300" w:lineRule="exact"/>
              <w:ind w:rightChars="1" w:right="3"/>
              <w:jc w:val="right"/>
              <w:rPr>
                <w:rFonts w:ascii="標楷體" w:hAnsi="標楷體"/>
                <w:sz w:val="24"/>
                <w:szCs w:val="24"/>
                <w:u w:val="double"/>
              </w:rPr>
            </w:pPr>
            <w:r w:rsidRPr="004517C2">
              <w:rPr>
                <w:rFonts w:ascii="標楷體" w:hAnsi="標楷體" w:hint="eastAsia"/>
                <w:sz w:val="24"/>
                <w:szCs w:val="24"/>
                <w:u w:val="double"/>
              </w:rPr>
              <w:t>(72.943)</w:t>
            </w:r>
          </w:p>
        </w:tc>
      </w:tr>
    </w:tbl>
    <w:p w:rsidR="00795AD6" w:rsidRPr="004517C2" w:rsidRDefault="00795AD6" w:rsidP="00795AD6">
      <w:pPr>
        <w:spacing w:line="240" w:lineRule="exact"/>
        <w:ind w:left="330" w:hangingChars="150" w:hanging="330"/>
        <w:rPr>
          <w:rFonts w:ascii="標楷體" w:hAnsi="標楷體"/>
          <w:sz w:val="20"/>
        </w:rPr>
      </w:pPr>
      <w:r w:rsidRPr="004517C2">
        <w:rPr>
          <w:rFonts w:ascii="標楷體" w:hAnsi="標楷體" w:hint="eastAsia"/>
          <w:sz w:val="20"/>
        </w:rPr>
        <w:t>a：表八為高捷土建工程，本表僅為其中之主體工程部分。主體工程</w:t>
      </w:r>
      <w:r w:rsidRPr="004517C2">
        <w:rPr>
          <w:rFonts w:ascii="標楷體" w:hAnsi="標楷體"/>
          <w:sz w:val="20"/>
        </w:rPr>
        <w:t>:</w:t>
      </w:r>
      <w:r w:rsidRPr="004517C2">
        <w:rPr>
          <w:rFonts w:ascii="標楷體" w:hAnsi="標楷體" w:hint="eastAsia"/>
          <w:sz w:val="20"/>
        </w:rPr>
        <w:t>係指主體統包工程以及未統包之低壓配電系統整合及廠站監控系統；主體統包工程則包括16個區段標統包工程（</w:t>
      </w:r>
      <w:r w:rsidRPr="004517C2">
        <w:rPr>
          <w:rFonts w:ascii="標楷體" w:hAnsi="標楷體"/>
          <w:sz w:val="20"/>
        </w:rPr>
        <w:t>CR1.CR2.CR3.CR4.CR5.CR6.CR7.CO1.CO2.CO3.CO4.CD0.CD1.CD2.CD3.OCC</w:t>
      </w:r>
      <w:r w:rsidRPr="004517C2">
        <w:rPr>
          <w:rFonts w:ascii="標楷體" w:hAnsi="標楷體" w:hint="eastAsia"/>
          <w:sz w:val="20"/>
        </w:rPr>
        <w:t>）以及地坪標線標誌、消防燈具、告示牌及避難指示燈以及公共藝術等工程</w:t>
      </w:r>
    </w:p>
    <w:p w:rsidR="00795AD6" w:rsidRPr="004517C2" w:rsidRDefault="00795AD6" w:rsidP="00795AD6">
      <w:pPr>
        <w:spacing w:line="240" w:lineRule="exact"/>
        <w:ind w:left="440" w:hangingChars="200" w:hanging="440"/>
        <w:rPr>
          <w:rFonts w:ascii="標楷體" w:hAnsi="標楷體"/>
          <w:sz w:val="20"/>
          <w:szCs w:val="24"/>
        </w:rPr>
      </w:pPr>
      <w:r w:rsidRPr="004517C2">
        <w:rPr>
          <w:rFonts w:ascii="標楷體" w:hAnsi="標楷體" w:hint="eastAsia"/>
          <w:sz w:val="20"/>
        </w:rPr>
        <w:t>資料來源：高捷公司，本院修正其格式</w:t>
      </w:r>
    </w:p>
    <w:p w:rsidR="00C35E3E" w:rsidRPr="00F047A6" w:rsidRDefault="00675BF1" w:rsidP="00733C10">
      <w:pPr>
        <w:rPr>
          <w:rFonts w:ascii="標楷體" w:hAnsi="標楷體"/>
          <w:kern w:val="0"/>
        </w:rPr>
        <w:sectPr w:rsidR="00C35E3E" w:rsidRPr="00F047A6" w:rsidSect="00EA096C">
          <w:type w:val="continuous"/>
          <w:pgSz w:w="11907" w:h="16840" w:code="9"/>
          <w:pgMar w:top="1701" w:right="1418" w:bottom="1418" w:left="1418" w:header="851" w:footer="851" w:gutter="227"/>
          <w:cols w:space="425"/>
          <w:docGrid w:type="linesAndChars" w:linePitch="457" w:charSpace="4127"/>
        </w:sectPr>
      </w:pPr>
      <w:r w:rsidRPr="004517C2">
        <w:rPr>
          <w:rFonts w:ascii="標楷體" w:hAnsi="標楷體"/>
        </w:rPr>
        <w:br w:type="page"/>
      </w:r>
    </w:p>
    <w:p w:rsidR="00F047A6" w:rsidRDefault="00F047A6" w:rsidP="00F047A6">
      <w:pPr>
        <w:pStyle w:val="a0"/>
        <w:numPr>
          <w:ilvl w:val="0"/>
          <w:numId w:val="0"/>
        </w:numPr>
        <w:rPr>
          <w:rFonts w:hAnsi="標楷體"/>
        </w:rPr>
      </w:pPr>
      <w:bookmarkStart w:id="525" w:name="_Toc294173328"/>
      <w:bookmarkStart w:id="526" w:name="_Toc294173964"/>
      <w:bookmarkStart w:id="527" w:name="_Toc293501987"/>
      <w:bookmarkStart w:id="528" w:name="_Toc293502359"/>
      <w:bookmarkStart w:id="529" w:name="_Toc293502479"/>
      <w:r>
        <w:rPr>
          <w:rFonts w:hAnsi="標楷體" w:hint="eastAsia"/>
        </w:rPr>
        <w:lastRenderedPageBreak/>
        <w:t>表十一  高捷公司不合常情之支出總表</w:t>
      </w:r>
      <w:bookmarkEnd w:id="525"/>
      <w:bookmarkEnd w:id="52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4024"/>
        <w:gridCol w:w="2508"/>
        <w:gridCol w:w="1882"/>
      </w:tblGrid>
      <w:tr w:rsidR="00F047A6" w:rsidRPr="00143E3F" w:rsidTr="00785F96">
        <w:tc>
          <w:tcPr>
            <w:tcW w:w="817" w:type="dxa"/>
            <w:vAlign w:val="center"/>
          </w:tcPr>
          <w:p w:rsidR="00F047A6" w:rsidRPr="00785F96" w:rsidRDefault="00F047A6" w:rsidP="00785F96">
            <w:pPr>
              <w:spacing w:line="320" w:lineRule="exact"/>
              <w:jc w:val="center"/>
              <w:rPr>
                <w:sz w:val="24"/>
                <w:szCs w:val="24"/>
              </w:rPr>
            </w:pPr>
            <w:r w:rsidRPr="00785F96">
              <w:rPr>
                <w:rFonts w:hint="eastAsia"/>
                <w:sz w:val="24"/>
                <w:szCs w:val="24"/>
              </w:rPr>
              <w:t>項次</w:t>
            </w:r>
          </w:p>
        </w:tc>
        <w:tc>
          <w:tcPr>
            <w:tcW w:w="7229" w:type="dxa"/>
            <w:tcBorders>
              <w:right w:val="single" w:sz="4" w:space="0" w:color="auto"/>
            </w:tcBorders>
            <w:vAlign w:val="center"/>
          </w:tcPr>
          <w:p w:rsidR="00F047A6" w:rsidRPr="00785F96" w:rsidRDefault="00F047A6" w:rsidP="00785F96">
            <w:pPr>
              <w:spacing w:line="320" w:lineRule="exact"/>
              <w:jc w:val="center"/>
              <w:rPr>
                <w:sz w:val="24"/>
                <w:szCs w:val="24"/>
              </w:rPr>
            </w:pPr>
            <w:r w:rsidRPr="00785F96">
              <w:rPr>
                <w:rFonts w:hint="eastAsia"/>
                <w:sz w:val="24"/>
                <w:szCs w:val="24"/>
              </w:rPr>
              <w:t>支出項目</w:t>
            </w:r>
          </w:p>
        </w:tc>
        <w:tc>
          <w:tcPr>
            <w:tcW w:w="3119" w:type="dxa"/>
            <w:tcBorders>
              <w:left w:val="single" w:sz="4" w:space="0" w:color="auto"/>
            </w:tcBorders>
            <w:vAlign w:val="center"/>
          </w:tcPr>
          <w:p w:rsidR="00A53D95" w:rsidRPr="00785F96" w:rsidRDefault="00A53D95" w:rsidP="00785F96">
            <w:pPr>
              <w:spacing w:line="320" w:lineRule="exact"/>
              <w:jc w:val="center"/>
              <w:rPr>
                <w:sz w:val="24"/>
                <w:szCs w:val="24"/>
              </w:rPr>
            </w:pPr>
            <w:r w:rsidRPr="00785F96">
              <w:rPr>
                <w:rFonts w:hint="eastAsia"/>
                <w:sz w:val="24"/>
                <w:szCs w:val="24"/>
              </w:rPr>
              <w:t>報支清單</w:t>
            </w:r>
          </w:p>
          <w:p w:rsidR="00F047A6" w:rsidRPr="00785F96" w:rsidRDefault="00A53D95" w:rsidP="00785F96">
            <w:pPr>
              <w:spacing w:line="320" w:lineRule="exact"/>
              <w:jc w:val="center"/>
              <w:rPr>
                <w:sz w:val="24"/>
                <w:szCs w:val="24"/>
              </w:rPr>
            </w:pPr>
            <w:r w:rsidRPr="00785F96">
              <w:rPr>
                <w:rFonts w:hint="eastAsia"/>
                <w:sz w:val="24"/>
                <w:szCs w:val="24"/>
              </w:rPr>
              <w:t>（支出）</w:t>
            </w:r>
            <w:r w:rsidR="00F047A6" w:rsidRPr="00785F96">
              <w:rPr>
                <w:rFonts w:hint="eastAsia"/>
                <w:sz w:val="24"/>
                <w:szCs w:val="24"/>
              </w:rPr>
              <w:t>期間</w:t>
            </w:r>
          </w:p>
        </w:tc>
        <w:tc>
          <w:tcPr>
            <w:tcW w:w="2385" w:type="dxa"/>
            <w:vAlign w:val="center"/>
          </w:tcPr>
          <w:p w:rsidR="00F047A6" w:rsidRPr="00785F96" w:rsidRDefault="00F047A6" w:rsidP="00785F96">
            <w:pPr>
              <w:spacing w:line="320" w:lineRule="exact"/>
              <w:jc w:val="center"/>
              <w:rPr>
                <w:sz w:val="24"/>
                <w:szCs w:val="24"/>
              </w:rPr>
            </w:pPr>
            <w:r w:rsidRPr="00785F96">
              <w:rPr>
                <w:rFonts w:hint="eastAsia"/>
                <w:sz w:val="24"/>
                <w:szCs w:val="24"/>
              </w:rPr>
              <w:t>金額</w:t>
            </w:r>
          </w:p>
        </w:tc>
      </w:tr>
      <w:tr w:rsidR="00F047A6" w:rsidRPr="00143E3F" w:rsidTr="00785F96">
        <w:tc>
          <w:tcPr>
            <w:tcW w:w="817" w:type="dxa"/>
          </w:tcPr>
          <w:p w:rsidR="00F047A6" w:rsidRPr="00785F96" w:rsidRDefault="00F047A6" w:rsidP="00785F96">
            <w:pPr>
              <w:spacing w:line="320" w:lineRule="exact"/>
              <w:rPr>
                <w:sz w:val="24"/>
                <w:szCs w:val="24"/>
              </w:rPr>
            </w:pPr>
            <w:r w:rsidRPr="00785F96">
              <w:rPr>
                <w:rFonts w:hint="eastAsia"/>
                <w:sz w:val="24"/>
                <w:szCs w:val="24"/>
              </w:rPr>
              <w:t>1</w:t>
            </w:r>
          </w:p>
        </w:tc>
        <w:tc>
          <w:tcPr>
            <w:tcW w:w="7229" w:type="dxa"/>
            <w:tcBorders>
              <w:right w:val="single" w:sz="4" w:space="0" w:color="auto"/>
            </w:tcBorders>
          </w:tcPr>
          <w:p w:rsidR="00F047A6" w:rsidRPr="00785F96" w:rsidRDefault="00F047A6" w:rsidP="00785F96">
            <w:pPr>
              <w:spacing w:line="320" w:lineRule="exact"/>
              <w:rPr>
                <w:sz w:val="24"/>
                <w:szCs w:val="24"/>
              </w:rPr>
            </w:pPr>
            <w:r w:rsidRPr="00785F96">
              <w:rPr>
                <w:rFonts w:hint="eastAsia"/>
                <w:sz w:val="24"/>
                <w:szCs w:val="24"/>
              </w:rPr>
              <w:t>南主角文化事業有限公司贊助費</w:t>
            </w:r>
            <w:r w:rsidRPr="00785F96">
              <w:rPr>
                <w:rFonts w:hint="eastAsia"/>
                <w:sz w:val="24"/>
                <w:szCs w:val="24"/>
              </w:rPr>
              <w:t xml:space="preserve"> </w:t>
            </w:r>
            <w:r w:rsidRPr="00785F96">
              <w:rPr>
                <w:rFonts w:hint="eastAsia"/>
                <w:sz w:val="24"/>
                <w:szCs w:val="24"/>
              </w:rPr>
              <w:t>、廣告費</w:t>
            </w:r>
          </w:p>
        </w:tc>
        <w:tc>
          <w:tcPr>
            <w:tcW w:w="3119" w:type="dxa"/>
            <w:tcBorders>
              <w:left w:val="single" w:sz="4" w:space="0" w:color="auto"/>
            </w:tcBorders>
          </w:tcPr>
          <w:p w:rsidR="00F047A6" w:rsidRPr="00785F96" w:rsidRDefault="00F047A6" w:rsidP="00785F96">
            <w:pPr>
              <w:spacing w:line="320" w:lineRule="exact"/>
              <w:rPr>
                <w:sz w:val="24"/>
                <w:szCs w:val="24"/>
              </w:rPr>
            </w:pPr>
            <w:r w:rsidRPr="00785F96">
              <w:rPr>
                <w:rFonts w:hint="eastAsia"/>
                <w:sz w:val="24"/>
                <w:szCs w:val="24"/>
              </w:rPr>
              <w:t>91.6.12-99.5.7</w:t>
            </w:r>
          </w:p>
        </w:tc>
        <w:tc>
          <w:tcPr>
            <w:tcW w:w="2385" w:type="dxa"/>
          </w:tcPr>
          <w:p w:rsidR="00F047A6" w:rsidRPr="00785F96" w:rsidRDefault="00F047A6" w:rsidP="00785F96">
            <w:pPr>
              <w:spacing w:line="320" w:lineRule="exact"/>
              <w:jc w:val="right"/>
              <w:rPr>
                <w:sz w:val="24"/>
                <w:szCs w:val="24"/>
              </w:rPr>
            </w:pPr>
            <w:r w:rsidRPr="00785F96">
              <w:rPr>
                <w:rFonts w:ascii="標楷體" w:hAnsi="標楷體" w:hint="eastAsia"/>
                <w:sz w:val="24"/>
                <w:szCs w:val="24"/>
              </w:rPr>
              <w:t>5,367,750</w:t>
            </w:r>
          </w:p>
        </w:tc>
      </w:tr>
      <w:tr w:rsidR="00F047A6" w:rsidRPr="00143E3F" w:rsidTr="00785F96">
        <w:tc>
          <w:tcPr>
            <w:tcW w:w="817" w:type="dxa"/>
          </w:tcPr>
          <w:p w:rsidR="00F047A6" w:rsidRPr="00785F96" w:rsidRDefault="00F047A6" w:rsidP="00785F96">
            <w:pPr>
              <w:spacing w:line="320" w:lineRule="exact"/>
              <w:rPr>
                <w:sz w:val="24"/>
                <w:szCs w:val="24"/>
              </w:rPr>
            </w:pPr>
            <w:r w:rsidRPr="00785F96">
              <w:rPr>
                <w:rFonts w:hint="eastAsia"/>
                <w:sz w:val="24"/>
                <w:szCs w:val="24"/>
              </w:rPr>
              <w:t>2</w:t>
            </w:r>
          </w:p>
        </w:tc>
        <w:tc>
          <w:tcPr>
            <w:tcW w:w="7229" w:type="dxa"/>
            <w:tcBorders>
              <w:right w:val="single" w:sz="4" w:space="0" w:color="auto"/>
            </w:tcBorders>
          </w:tcPr>
          <w:p w:rsidR="00F047A6" w:rsidRPr="00785F96" w:rsidRDefault="00F047A6" w:rsidP="00785F96">
            <w:pPr>
              <w:spacing w:line="320" w:lineRule="exact"/>
              <w:rPr>
                <w:sz w:val="24"/>
                <w:szCs w:val="24"/>
              </w:rPr>
            </w:pPr>
            <w:r w:rsidRPr="00785F96">
              <w:rPr>
                <w:rFonts w:hint="eastAsia"/>
                <w:sz w:val="24"/>
                <w:szCs w:val="24"/>
              </w:rPr>
              <w:t>新高山行銷顧問股份有限公司公關顧問執行費</w:t>
            </w:r>
          </w:p>
        </w:tc>
        <w:tc>
          <w:tcPr>
            <w:tcW w:w="3119" w:type="dxa"/>
            <w:tcBorders>
              <w:left w:val="single" w:sz="4" w:space="0" w:color="auto"/>
            </w:tcBorders>
          </w:tcPr>
          <w:p w:rsidR="00F047A6" w:rsidRPr="00785F96" w:rsidRDefault="00F047A6" w:rsidP="00785F96">
            <w:pPr>
              <w:spacing w:line="320" w:lineRule="exact"/>
              <w:rPr>
                <w:sz w:val="24"/>
                <w:szCs w:val="24"/>
              </w:rPr>
            </w:pPr>
            <w:r w:rsidRPr="00785F96">
              <w:rPr>
                <w:rFonts w:hint="eastAsia"/>
                <w:sz w:val="24"/>
                <w:szCs w:val="24"/>
              </w:rPr>
              <w:t>96.10.1-97.9.30</w:t>
            </w:r>
          </w:p>
        </w:tc>
        <w:tc>
          <w:tcPr>
            <w:tcW w:w="2385" w:type="dxa"/>
          </w:tcPr>
          <w:p w:rsidR="00F047A6" w:rsidRPr="00785F96" w:rsidRDefault="00F047A6" w:rsidP="00785F96">
            <w:pPr>
              <w:spacing w:line="320" w:lineRule="exact"/>
              <w:jc w:val="right"/>
              <w:rPr>
                <w:rFonts w:ascii="標楷體" w:hAnsi="標楷體"/>
                <w:sz w:val="24"/>
                <w:szCs w:val="24"/>
              </w:rPr>
            </w:pPr>
            <w:r w:rsidRPr="00785F96">
              <w:rPr>
                <w:rFonts w:ascii="標楷體" w:hAnsi="標楷體" w:hint="eastAsia"/>
                <w:sz w:val="24"/>
                <w:szCs w:val="24"/>
              </w:rPr>
              <w:t>6,000,000</w:t>
            </w:r>
          </w:p>
        </w:tc>
      </w:tr>
      <w:tr w:rsidR="00F047A6" w:rsidRPr="00143E3F" w:rsidTr="00785F96">
        <w:tc>
          <w:tcPr>
            <w:tcW w:w="817" w:type="dxa"/>
          </w:tcPr>
          <w:p w:rsidR="00F047A6" w:rsidRPr="00785F96" w:rsidRDefault="00F047A6" w:rsidP="00785F96">
            <w:pPr>
              <w:spacing w:line="320" w:lineRule="exact"/>
              <w:rPr>
                <w:sz w:val="24"/>
                <w:szCs w:val="24"/>
              </w:rPr>
            </w:pPr>
            <w:r w:rsidRPr="00785F96">
              <w:rPr>
                <w:rFonts w:hint="eastAsia"/>
                <w:sz w:val="24"/>
                <w:szCs w:val="24"/>
              </w:rPr>
              <w:t>3</w:t>
            </w:r>
          </w:p>
        </w:tc>
        <w:tc>
          <w:tcPr>
            <w:tcW w:w="7229" w:type="dxa"/>
            <w:tcBorders>
              <w:right w:val="single" w:sz="4" w:space="0" w:color="auto"/>
            </w:tcBorders>
          </w:tcPr>
          <w:p w:rsidR="00F047A6" w:rsidRPr="00785F96" w:rsidRDefault="00F047A6" w:rsidP="00785F96">
            <w:pPr>
              <w:spacing w:line="320" w:lineRule="exact"/>
              <w:rPr>
                <w:sz w:val="24"/>
                <w:szCs w:val="24"/>
              </w:rPr>
            </w:pPr>
            <w:r w:rsidRPr="00785F96">
              <w:rPr>
                <w:rFonts w:hint="eastAsia"/>
                <w:sz w:val="24"/>
                <w:szCs w:val="24"/>
              </w:rPr>
              <w:t>評決小組備詢及會議委員費用</w:t>
            </w:r>
          </w:p>
        </w:tc>
        <w:tc>
          <w:tcPr>
            <w:tcW w:w="3119" w:type="dxa"/>
            <w:tcBorders>
              <w:left w:val="single" w:sz="4" w:space="0" w:color="auto"/>
            </w:tcBorders>
          </w:tcPr>
          <w:p w:rsidR="00F047A6" w:rsidRPr="00785F96" w:rsidRDefault="00F047A6" w:rsidP="00785F96">
            <w:pPr>
              <w:spacing w:line="320" w:lineRule="exact"/>
              <w:rPr>
                <w:rFonts w:ascii="標楷體" w:hAnsi="標楷體"/>
                <w:sz w:val="24"/>
                <w:szCs w:val="24"/>
              </w:rPr>
            </w:pPr>
            <w:r w:rsidRPr="00785F96">
              <w:rPr>
                <w:rFonts w:ascii="標楷體" w:hAnsi="標楷體" w:hint="eastAsia"/>
                <w:sz w:val="24"/>
                <w:szCs w:val="24"/>
              </w:rPr>
              <w:t>91.6.7-92.4.4</w:t>
            </w:r>
          </w:p>
        </w:tc>
        <w:tc>
          <w:tcPr>
            <w:tcW w:w="2385" w:type="dxa"/>
          </w:tcPr>
          <w:p w:rsidR="00F047A6" w:rsidRPr="00785F96" w:rsidRDefault="00F047A6" w:rsidP="00785F96">
            <w:pPr>
              <w:spacing w:line="320" w:lineRule="exact"/>
              <w:jc w:val="right"/>
              <w:rPr>
                <w:rFonts w:ascii="標楷體" w:hAnsi="標楷體"/>
                <w:sz w:val="24"/>
                <w:szCs w:val="24"/>
              </w:rPr>
            </w:pPr>
            <w:r w:rsidRPr="00785F96">
              <w:rPr>
                <w:rFonts w:ascii="標楷體" w:hAnsi="標楷體" w:hint="eastAsia"/>
                <w:sz w:val="24"/>
                <w:szCs w:val="24"/>
              </w:rPr>
              <w:t>2,926,100</w:t>
            </w:r>
          </w:p>
        </w:tc>
      </w:tr>
      <w:tr w:rsidR="00F047A6" w:rsidRPr="00143E3F" w:rsidTr="00785F96">
        <w:tc>
          <w:tcPr>
            <w:tcW w:w="817" w:type="dxa"/>
          </w:tcPr>
          <w:p w:rsidR="00F047A6" w:rsidRPr="00785F96" w:rsidRDefault="00F047A6" w:rsidP="00785F96">
            <w:pPr>
              <w:spacing w:line="320" w:lineRule="exact"/>
              <w:rPr>
                <w:sz w:val="24"/>
                <w:szCs w:val="24"/>
              </w:rPr>
            </w:pPr>
            <w:r w:rsidRPr="00785F96">
              <w:rPr>
                <w:rFonts w:hint="eastAsia"/>
                <w:sz w:val="24"/>
                <w:szCs w:val="24"/>
              </w:rPr>
              <w:t>4</w:t>
            </w:r>
          </w:p>
        </w:tc>
        <w:tc>
          <w:tcPr>
            <w:tcW w:w="7229" w:type="dxa"/>
            <w:tcBorders>
              <w:right w:val="single" w:sz="4" w:space="0" w:color="auto"/>
            </w:tcBorders>
          </w:tcPr>
          <w:p w:rsidR="00F047A6" w:rsidRPr="00785F96" w:rsidRDefault="00F80E42" w:rsidP="00785F96">
            <w:pPr>
              <w:spacing w:line="320" w:lineRule="exact"/>
              <w:rPr>
                <w:sz w:val="24"/>
                <w:szCs w:val="24"/>
              </w:rPr>
            </w:pPr>
            <w:r w:rsidRPr="00785F96">
              <w:rPr>
                <w:rFonts w:hint="eastAsia"/>
                <w:sz w:val="24"/>
                <w:szCs w:val="24"/>
              </w:rPr>
              <w:t>探視高雄市捷運局前局長</w:t>
            </w:r>
            <w:r w:rsidR="00523F96">
              <w:rPr>
                <w:rFonts w:hint="eastAsia"/>
                <w:sz w:val="24"/>
                <w:szCs w:val="24"/>
              </w:rPr>
              <w:t>周</w:t>
            </w:r>
            <w:r w:rsidR="00E63A01">
              <w:rPr>
                <w:rFonts w:hint="eastAsia"/>
                <w:sz w:val="24"/>
                <w:szCs w:val="24"/>
              </w:rPr>
              <w:t>OO</w:t>
            </w:r>
            <w:r w:rsidR="00A53D95" w:rsidRPr="00785F96">
              <w:rPr>
                <w:rFonts w:hint="eastAsia"/>
                <w:sz w:val="24"/>
                <w:szCs w:val="24"/>
              </w:rPr>
              <w:t>住院手術慰問金</w:t>
            </w:r>
          </w:p>
        </w:tc>
        <w:tc>
          <w:tcPr>
            <w:tcW w:w="3119" w:type="dxa"/>
            <w:tcBorders>
              <w:left w:val="single" w:sz="4" w:space="0" w:color="auto"/>
            </w:tcBorders>
          </w:tcPr>
          <w:p w:rsidR="00F047A6" w:rsidRPr="00785F96" w:rsidRDefault="00A53D95" w:rsidP="00785F96">
            <w:pPr>
              <w:spacing w:line="320" w:lineRule="exact"/>
              <w:rPr>
                <w:rFonts w:ascii="標楷體" w:hAnsi="標楷體"/>
                <w:sz w:val="24"/>
                <w:szCs w:val="24"/>
              </w:rPr>
            </w:pPr>
            <w:r w:rsidRPr="00785F96">
              <w:rPr>
                <w:rFonts w:ascii="標楷體" w:hAnsi="標楷體" w:hint="eastAsia"/>
                <w:sz w:val="24"/>
                <w:szCs w:val="24"/>
              </w:rPr>
              <w:t>93.12.22</w:t>
            </w:r>
          </w:p>
        </w:tc>
        <w:tc>
          <w:tcPr>
            <w:tcW w:w="2385" w:type="dxa"/>
          </w:tcPr>
          <w:p w:rsidR="00F047A6" w:rsidRPr="00785F96" w:rsidRDefault="00A53D95" w:rsidP="00785F96">
            <w:pPr>
              <w:spacing w:line="320" w:lineRule="exact"/>
              <w:jc w:val="right"/>
              <w:rPr>
                <w:rFonts w:ascii="標楷體" w:hAnsi="標楷體"/>
                <w:sz w:val="24"/>
                <w:szCs w:val="24"/>
              </w:rPr>
            </w:pPr>
            <w:r w:rsidRPr="00785F96">
              <w:rPr>
                <w:rFonts w:ascii="標楷體" w:hAnsi="標楷體" w:hint="eastAsia"/>
                <w:sz w:val="24"/>
                <w:szCs w:val="24"/>
              </w:rPr>
              <w:t>200,000</w:t>
            </w:r>
          </w:p>
        </w:tc>
      </w:tr>
    </w:tbl>
    <w:p w:rsidR="00F047A6" w:rsidRDefault="00F047A6" w:rsidP="00F047A6"/>
    <w:p w:rsidR="00F047A6" w:rsidRDefault="00F047A6" w:rsidP="00F047A6">
      <w:pPr>
        <w:widowControl/>
      </w:pPr>
      <w:r>
        <w:br w:type="page"/>
      </w:r>
    </w:p>
    <w:p w:rsidR="00F047A6" w:rsidRDefault="00F047A6" w:rsidP="00F047A6">
      <w:pPr>
        <w:sectPr w:rsidR="00F047A6" w:rsidSect="00C21E8F">
          <w:pgSz w:w="11907" w:h="16840" w:code="9"/>
          <w:pgMar w:top="1701" w:right="1418" w:bottom="1418" w:left="1418" w:header="851" w:footer="851" w:gutter="227"/>
          <w:cols w:space="425"/>
          <w:docGrid w:type="linesAndChars" w:linePitch="457" w:charSpace="4127"/>
        </w:sectPr>
      </w:pPr>
    </w:p>
    <w:p w:rsidR="00F047A6" w:rsidRPr="00143E3F" w:rsidRDefault="00F047A6" w:rsidP="00F047A6"/>
    <w:p w:rsidR="00F047A6" w:rsidRPr="004517C2" w:rsidRDefault="00F047A6" w:rsidP="00F047A6">
      <w:pPr>
        <w:pStyle w:val="a0"/>
        <w:numPr>
          <w:ilvl w:val="0"/>
          <w:numId w:val="0"/>
        </w:numPr>
        <w:ind w:left="695" w:hanging="695"/>
        <w:rPr>
          <w:rFonts w:hAnsi="標楷體"/>
        </w:rPr>
      </w:pPr>
      <w:bookmarkStart w:id="530" w:name="_Toc294173329"/>
      <w:bookmarkStart w:id="531" w:name="_Toc294173965"/>
      <w:r w:rsidRPr="004517C2">
        <w:rPr>
          <w:rFonts w:hAnsi="標楷體" w:hint="eastAsia"/>
        </w:rPr>
        <w:t>表</w:t>
      </w:r>
      <w:r>
        <w:rPr>
          <w:rFonts w:hAnsi="標楷體" w:hint="eastAsia"/>
        </w:rPr>
        <w:t>十一-1</w:t>
      </w:r>
      <w:r w:rsidRPr="004517C2">
        <w:rPr>
          <w:rFonts w:hAnsi="標楷體" w:hint="eastAsia"/>
        </w:rPr>
        <w:t xml:space="preserve"> 付予形象公關</w:t>
      </w:r>
      <w:r w:rsidRPr="004517C2">
        <w:rPr>
          <w:rFonts w:hAnsi="標楷體" w:hint="eastAsia"/>
          <w:szCs w:val="28"/>
        </w:rPr>
        <w:t>公司</w:t>
      </w:r>
      <w:r w:rsidRPr="004517C2">
        <w:rPr>
          <w:rFonts w:hAnsi="標楷體" w:hint="eastAsia"/>
        </w:rPr>
        <w:t>之支出：南主角文化事業有限公司</w:t>
      </w:r>
      <w:bookmarkEnd w:id="530"/>
      <w:bookmarkEnd w:id="531"/>
    </w:p>
    <w:tbl>
      <w:tblPr>
        <w:tblW w:w="130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
        <w:gridCol w:w="1039"/>
        <w:gridCol w:w="2551"/>
        <w:gridCol w:w="2126"/>
        <w:gridCol w:w="6804"/>
      </w:tblGrid>
      <w:tr w:rsidR="00F047A6" w:rsidRPr="004517C2" w:rsidTr="00C21E8F">
        <w:trPr>
          <w:tblHeader/>
        </w:trPr>
        <w:tc>
          <w:tcPr>
            <w:tcW w:w="521" w:type="dxa"/>
            <w:vMerge w:val="restart"/>
          </w:tcPr>
          <w:p w:rsidR="00F047A6" w:rsidRPr="004517C2" w:rsidRDefault="00F047A6" w:rsidP="00C21E8F">
            <w:pPr>
              <w:spacing w:line="280" w:lineRule="exact"/>
              <w:jc w:val="center"/>
              <w:rPr>
                <w:rFonts w:ascii="標楷體" w:hAnsi="標楷體"/>
                <w:sz w:val="24"/>
                <w:szCs w:val="24"/>
              </w:rPr>
            </w:pPr>
            <w:r w:rsidRPr="004517C2">
              <w:rPr>
                <w:rFonts w:ascii="標楷體" w:hAnsi="標楷體" w:hint="eastAsia"/>
                <w:sz w:val="24"/>
                <w:szCs w:val="24"/>
              </w:rPr>
              <w:t>編號</w:t>
            </w:r>
          </w:p>
        </w:tc>
        <w:tc>
          <w:tcPr>
            <w:tcW w:w="5716" w:type="dxa"/>
            <w:gridSpan w:val="3"/>
            <w:tcBorders>
              <w:right w:val="single" w:sz="4" w:space="0" w:color="auto"/>
            </w:tcBorders>
          </w:tcPr>
          <w:p w:rsidR="00F047A6" w:rsidRPr="004517C2" w:rsidRDefault="00F047A6" w:rsidP="00C21E8F">
            <w:pPr>
              <w:spacing w:line="280" w:lineRule="exact"/>
              <w:jc w:val="center"/>
              <w:rPr>
                <w:rFonts w:ascii="標楷體" w:hAnsi="標楷體"/>
                <w:sz w:val="24"/>
                <w:szCs w:val="24"/>
              </w:rPr>
            </w:pPr>
            <w:r w:rsidRPr="004517C2">
              <w:rPr>
                <w:rFonts w:ascii="標楷體" w:hAnsi="標楷體" w:hint="eastAsia"/>
                <w:sz w:val="24"/>
                <w:szCs w:val="24"/>
              </w:rPr>
              <w:t>報支清單（支出傳票）</w:t>
            </w:r>
          </w:p>
        </w:tc>
        <w:tc>
          <w:tcPr>
            <w:tcW w:w="6804" w:type="dxa"/>
            <w:vMerge w:val="restart"/>
            <w:vAlign w:val="center"/>
          </w:tcPr>
          <w:p w:rsidR="00F047A6" w:rsidRPr="004517C2" w:rsidRDefault="00F047A6" w:rsidP="00C21E8F">
            <w:pPr>
              <w:spacing w:line="280" w:lineRule="exact"/>
              <w:jc w:val="center"/>
              <w:rPr>
                <w:rFonts w:ascii="標楷體" w:hAnsi="標楷體"/>
                <w:sz w:val="24"/>
                <w:szCs w:val="24"/>
              </w:rPr>
            </w:pPr>
            <w:r w:rsidRPr="004517C2">
              <w:rPr>
                <w:rFonts w:ascii="標楷體" w:hAnsi="標楷體" w:hint="eastAsia"/>
                <w:sz w:val="24"/>
                <w:szCs w:val="24"/>
              </w:rPr>
              <w:t>摘要</w:t>
            </w:r>
          </w:p>
        </w:tc>
      </w:tr>
      <w:tr w:rsidR="00F047A6" w:rsidRPr="004517C2" w:rsidTr="00C21E8F">
        <w:trPr>
          <w:tblHeader/>
        </w:trPr>
        <w:tc>
          <w:tcPr>
            <w:tcW w:w="521" w:type="dxa"/>
            <w:vMerge/>
          </w:tcPr>
          <w:p w:rsidR="00F047A6" w:rsidRPr="004517C2" w:rsidRDefault="00F047A6" w:rsidP="00C21E8F">
            <w:pPr>
              <w:spacing w:line="280" w:lineRule="exact"/>
              <w:jc w:val="center"/>
              <w:rPr>
                <w:rFonts w:ascii="標楷體" w:hAnsi="標楷體"/>
                <w:sz w:val="24"/>
                <w:szCs w:val="24"/>
              </w:rPr>
            </w:pPr>
          </w:p>
        </w:tc>
        <w:tc>
          <w:tcPr>
            <w:tcW w:w="1039" w:type="dxa"/>
          </w:tcPr>
          <w:p w:rsidR="00F047A6" w:rsidRPr="004517C2" w:rsidRDefault="00F047A6" w:rsidP="00C21E8F">
            <w:pPr>
              <w:spacing w:line="280" w:lineRule="exact"/>
              <w:jc w:val="center"/>
              <w:rPr>
                <w:rFonts w:ascii="標楷體" w:hAnsi="標楷體"/>
                <w:sz w:val="24"/>
                <w:szCs w:val="24"/>
              </w:rPr>
            </w:pPr>
            <w:r w:rsidRPr="004517C2">
              <w:rPr>
                <w:rFonts w:ascii="標楷體" w:hAnsi="標楷體" w:hint="eastAsia"/>
                <w:sz w:val="24"/>
                <w:szCs w:val="24"/>
              </w:rPr>
              <w:t>日期</w:t>
            </w:r>
          </w:p>
        </w:tc>
        <w:tc>
          <w:tcPr>
            <w:tcW w:w="2551" w:type="dxa"/>
          </w:tcPr>
          <w:p w:rsidR="00F047A6" w:rsidRPr="004517C2" w:rsidRDefault="00F047A6" w:rsidP="00C21E8F">
            <w:pPr>
              <w:spacing w:line="280" w:lineRule="exact"/>
              <w:jc w:val="center"/>
              <w:rPr>
                <w:rFonts w:ascii="標楷體" w:hAnsi="標楷體"/>
                <w:sz w:val="24"/>
                <w:szCs w:val="24"/>
              </w:rPr>
            </w:pPr>
            <w:r w:rsidRPr="004517C2">
              <w:rPr>
                <w:rFonts w:ascii="標楷體" w:hAnsi="標楷體" w:hint="eastAsia"/>
                <w:sz w:val="24"/>
                <w:szCs w:val="24"/>
              </w:rPr>
              <w:t>會計科目</w:t>
            </w:r>
          </w:p>
        </w:tc>
        <w:tc>
          <w:tcPr>
            <w:tcW w:w="2126" w:type="dxa"/>
          </w:tcPr>
          <w:p w:rsidR="00F047A6" w:rsidRPr="004517C2" w:rsidRDefault="00F047A6" w:rsidP="00C21E8F">
            <w:pPr>
              <w:spacing w:line="280" w:lineRule="exact"/>
              <w:jc w:val="center"/>
              <w:rPr>
                <w:rFonts w:ascii="標楷體" w:hAnsi="標楷體"/>
                <w:sz w:val="24"/>
                <w:szCs w:val="24"/>
              </w:rPr>
            </w:pPr>
            <w:r w:rsidRPr="004517C2">
              <w:rPr>
                <w:rFonts w:ascii="標楷體" w:hAnsi="標楷體" w:hint="eastAsia"/>
                <w:sz w:val="24"/>
                <w:szCs w:val="24"/>
              </w:rPr>
              <w:t>金額</w:t>
            </w:r>
          </w:p>
        </w:tc>
        <w:tc>
          <w:tcPr>
            <w:tcW w:w="6804" w:type="dxa"/>
            <w:vMerge/>
          </w:tcPr>
          <w:p w:rsidR="00F047A6" w:rsidRPr="004517C2" w:rsidRDefault="00F047A6" w:rsidP="00C21E8F">
            <w:pPr>
              <w:spacing w:line="280" w:lineRule="exact"/>
              <w:jc w:val="center"/>
              <w:rPr>
                <w:rFonts w:ascii="標楷體" w:hAnsi="標楷體"/>
                <w:sz w:val="24"/>
                <w:szCs w:val="24"/>
              </w:rPr>
            </w:pPr>
          </w:p>
        </w:tc>
      </w:tr>
      <w:tr w:rsidR="00F047A6" w:rsidRPr="004517C2" w:rsidTr="00C21E8F">
        <w:tc>
          <w:tcPr>
            <w:tcW w:w="521" w:type="dxa"/>
          </w:tcPr>
          <w:p w:rsidR="00F047A6" w:rsidRPr="004517C2" w:rsidRDefault="00F047A6" w:rsidP="00C21E8F">
            <w:pPr>
              <w:spacing w:line="280" w:lineRule="exact"/>
              <w:rPr>
                <w:rFonts w:ascii="標楷體" w:hAnsi="標楷體"/>
                <w:sz w:val="24"/>
                <w:szCs w:val="24"/>
              </w:rPr>
            </w:pPr>
            <w:r w:rsidRPr="004517C2">
              <w:rPr>
                <w:rFonts w:ascii="標楷體" w:hAnsi="標楷體" w:hint="eastAsia"/>
                <w:sz w:val="24"/>
                <w:szCs w:val="24"/>
              </w:rPr>
              <w:t>1</w:t>
            </w:r>
          </w:p>
        </w:tc>
        <w:tc>
          <w:tcPr>
            <w:tcW w:w="1039" w:type="dxa"/>
          </w:tcPr>
          <w:p w:rsidR="00F047A6" w:rsidRPr="004517C2" w:rsidRDefault="00F047A6" w:rsidP="00C21E8F">
            <w:pPr>
              <w:spacing w:line="280" w:lineRule="exact"/>
              <w:rPr>
                <w:rFonts w:ascii="標楷體" w:hAnsi="標楷體"/>
                <w:sz w:val="24"/>
                <w:szCs w:val="24"/>
              </w:rPr>
            </w:pPr>
            <w:r w:rsidRPr="004517C2">
              <w:rPr>
                <w:rFonts w:ascii="標楷體" w:hAnsi="標楷體" w:hint="eastAsia"/>
                <w:sz w:val="24"/>
                <w:szCs w:val="24"/>
              </w:rPr>
              <w:t>910612</w:t>
            </w:r>
          </w:p>
        </w:tc>
        <w:tc>
          <w:tcPr>
            <w:tcW w:w="2551" w:type="dxa"/>
          </w:tcPr>
          <w:p w:rsidR="00F047A6" w:rsidRPr="004517C2" w:rsidRDefault="00F047A6" w:rsidP="00C21E8F">
            <w:pPr>
              <w:spacing w:line="280" w:lineRule="exact"/>
              <w:rPr>
                <w:rFonts w:ascii="標楷體" w:hAnsi="標楷體"/>
                <w:spacing w:val="-20"/>
                <w:sz w:val="24"/>
                <w:szCs w:val="24"/>
              </w:rPr>
            </w:pPr>
            <w:r w:rsidRPr="004517C2">
              <w:rPr>
                <w:rFonts w:ascii="標楷體" w:hAnsi="標楷體" w:hint="eastAsia"/>
                <w:spacing w:val="-20"/>
                <w:sz w:val="24"/>
                <w:szCs w:val="24"/>
              </w:rPr>
              <w:t>業務宣導費</w:t>
            </w:r>
          </w:p>
        </w:tc>
        <w:tc>
          <w:tcPr>
            <w:tcW w:w="2126" w:type="dxa"/>
          </w:tcPr>
          <w:p w:rsidR="00F047A6" w:rsidRPr="004517C2" w:rsidRDefault="00F047A6" w:rsidP="00C21E8F">
            <w:pPr>
              <w:spacing w:line="280" w:lineRule="exact"/>
              <w:jc w:val="right"/>
              <w:rPr>
                <w:rFonts w:ascii="標楷體" w:hAnsi="標楷體"/>
                <w:sz w:val="24"/>
                <w:szCs w:val="24"/>
              </w:rPr>
            </w:pPr>
            <w:r w:rsidRPr="004517C2">
              <w:rPr>
                <w:rFonts w:ascii="標楷體" w:hAnsi="標楷體" w:hint="eastAsia"/>
                <w:sz w:val="24"/>
                <w:szCs w:val="24"/>
              </w:rPr>
              <w:t>600,000</w:t>
            </w:r>
          </w:p>
        </w:tc>
        <w:tc>
          <w:tcPr>
            <w:tcW w:w="6804" w:type="dxa"/>
          </w:tcPr>
          <w:p w:rsidR="00F047A6" w:rsidRPr="004517C2" w:rsidRDefault="00F047A6" w:rsidP="00C21E8F">
            <w:pPr>
              <w:spacing w:line="280" w:lineRule="exact"/>
              <w:rPr>
                <w:rFonts w:ascii="標楷體" w:hAnsi="標楷體"/>
                <w:spacing w:val="-20"/>
                <w:sz w:val="24"/>
                <w:szCs w:val="24"/>
              </w:rPr>
            </w:pPr>
            <w:r w:rsidRPr="004517C2">
              <w:rPr>
                <w:rFonts w:ascii="標楷體" w:hAnsi="標楷體" w:hint="eastAsia"/>
                <w:spacing w:val="-20"/>
                <w:sz w:val="24"/>
                <w:szCs w:val="24"/>
              </w:rPr>
              <w:t>贊助南主角雜誌系列文宣報導經費</w:t>
            </w:r>
          </w:p>
        </w:tc>
      </w:tr>
      <w:tr w:rsidR="00F047A6" w:rsidRPr="004517C2" w:rsidTr="00C21E8F">
        <w:tc>
          <w:tcPr>
            <w:tcW w:w="521" w:type="dxa"/>
          </w:tcPr>
          <w:p w:rsidR="00F047A6" w:rsidRPr="004517C2" w:rsidRDefault="00F047A6" w:rsidP="00C21E8F">
            <w:pPr>
              <w:spacing w:line="280" w:lineRule="exact"/>
              <w:rPr>
                <w:rFonts w:ascii="標楷體" w:hAnsi="標楷體"/>
                <w:sz w:val="24"/>
                <w:szCs w:val="24"/>
              </w:rPr>
            </w:pPr>
            <w:r w:rsidRPr="004517C2">
              <w:rPr>
                <w:rFonts w:ascii="標楷體" w:hAnsi="標楷體" w:hint="eastAsia"/>
                <w:sz w:val="24"/>
                <w:szCs w:val="24"/>
              </w:rPr>
              <w:t>2</w:t>
            </w:r>
          </w:p>
        </w:tc>
        <w:tc>
          <w:tcPr>
            <w:tcW w:w="1039" w:type="dxa"/>
          </w:tcPr>
          <w:p w:rsidR="00F047A6" w:rsidRPr="004517C2" w:rsidRDefault="00F047A6" w:rsidP="00C21E8F">
            <w:pPr>
              <w:spacing w:line="280" w:lineRule="exact"/>
              <w:rPr>
                <w:rFonts w:ascii="標楷體" w:hAnsi="標楷體"/>
                <w:sz w:val="24"/>
                <w:szCs w:val="24"/>
              </w:rPr>
            </w:pPr>
            <w:r w:rsidRPr="004517C2">
              <w:rPr>
                <w:rFonts w:ascii="標楷體" w:hAnsi="標楷體" w:hint="eastAsia"/>
                <w:sz w:val="24"/>
                <w:szCs w:val="24"/>
              </w:rPr>
              <w:t>910925</w:t>
            </w:r>
          </w:p>
        </w:tc>
        <w:tc>
          <w:tcPr>
            <w:tcW w:w="2551" w:type="dxa"/>
          </w:tcPr>
          <w:p w:rsidR="00F047A6" w:rsidRPr="004517C2" w:rsidRDefault="00F047A6" w:rsidP="00C21E8F">
            <w:pPr>
              <w:spacing w:line="280" w:lineRule="exact"/>
              <w:rPr>
                <w:rFonts w:ascii="標楷體" w:hAnsi="標楷體"/>
                <w:spacing w:val="-20"/>
                <w:sz w:val="24"/>
                <w:szCs w:val="24"/>
              </w:rPr>
            </w:pPr>
            <w:r w:rsidRPr="004517C2">
              <w:rPr>
                <w:rFonts w:ascii="標楷體" w:hAnsi="標楷體" w:hint="eastAsia"/>
                <w:spacing w:val="-20"/>
                <w:sz w:val="24"/>
                <w:szCs w:val="24"/>
              </w:rPr>
              <w:t>業務宣導費</w:t>
            </w:r>
          </w:p>
        </w:tc>
        <w:tc>
          <w:tcPr>
            <w:tcW w:w="2126" w:type="dxa"/>
          </w:tcPr>
          <w:p w:rsidR="00F047A6" w:rsidRPr="004517C2" w:rsidRDefault="00F047A6" w:rsidP="00C21E8F">
            <w:pPr>
              <w:spacing w:line="280" w:lineRule="exact"/>
              <w:jc w:val="right"/>
              <w:rPr>
                <w:rFonts w:ascii="標楷體" w:hAnsi="標楷體"/>
                <w:sz w:val="24"/>
                <w:szCs w:val="24"/>
              </w:rPr>
            </w:pPr>
            <w:r w:rsidRPr="004517C2">
              <w:rPr>
                <w:rFonts w:ascii="標楷體" w:hAnsi="標楷體" w:hint="eastAsia"/>
                <w:sz w:val="24"/>
                <w:szCs w:val="24"/>
              </w:rPr>
              <w:t>600,000</w:t>
            </w:r>
          </w:p>
        </w:tc>
        <w:tc>
          <w:tcPr>
            <w:tcW w:w="6804" w:type="dxa"/>
          </w:tcPr>
          <w:p w:rsidR="00F047A6" w:rsidRPr="004517C2" w:rsidRDefault="00F047A6" w:rsidP="00C21E8F">
            <w:pPr>
              <w:spacing w:line="280" w:lineRule="exact"/>
              <w:rPr>
                <w:rFonts w:ascii="標楷體" w:hAnsi="標楷體"/>
                <w:spacing w:val="-20"/>
                <w:sz w:val="24"/>
                <w:szCs w:val="24"/>
              </w:rPr>
            </w:pPr>
            <w:r w:rsidRPr="004517C2">
              <w:rPr>
                <w:rFonts w:ascii="標楷體" w:hAnsi="標楷體" w:hint="eastAsia"/>
                <w:spacing w:val="-20"/>
                <w:sz w:val="24"/>
                <w:szCs w:val="24"/>
              </w:rPr>
              <w:t>贊助南主角雜誌系列文宣報導經費</w:t>
            </w:r>
          </w:p>
        </w:tc>
      </w:tr>
      <w:tr w:rsidR="00F047A6" w:rsidRPr="004517C2" w:rsidTr="00C21E8F">
        <w:tc>
          <w:tcPr>
            <w:tcW w:w="521" w:type="dxa"/>
          </w:tcPr>
          <w:p w:rsidR="00F047A6" w:rsidRPr="004517C2" w:rsidRDefault="00F047A6" w:rsidP="00C21E8F">
            <w:pPr>
              <w:spacing w:line="280" w:lineRule="exact"/>
              <w:rPr>
                <w:rFonts w:ascii="標楷體" w:hAnsi="標楷體"/>
                <w:sz w:val="24"/>
                <w:szCs w:val="24"/>
              </w:rPr>
            </w:pPr>
            <w:r w:rsidRPr="004517C2">
              <w:rPr>
                <w:rFonts w:ascii="標楷體" w:hAnsi="標楷體" w:hint="eastAsia"/>
                <w:sz w:val="24"/>
                <w:szCs w:val="24"/>
              </w:rPr>
              <w:t>3</w:t>
            </w:r>
          </w:p>
        </w:tc>
        <w:tc>
          <w:tcPr>
            <w:tcW w:w="1039" w:type="dxa"/>
          </w:tcPr>
          <w:p w:rsidR="00F047A6" w:rsidRPr="004517C2" w:rsidRDefault="00F047A6" w:rsidP="00C21E8F">
            <w:pPr>
              <w:spacing w:line="280" w:lineRule="exact"/>
              <w:rPr>
                <w:rFonts w:ascii="標楷體" w:hAnsi="標楷體"/>
                <w:sz w:val="24"/>
                <w:szCs w:val="24"/>
              </w:rPr>
            </w:pPr>
            <w:r w:rsidRPr="004517C2">
              <w:rPr>
                <w:rFonts w:ascii="標楷體" w:hAnsi="標楷體" w:hint="eastAsia"/>
                <w:sz w:val="24"/>
                <w:szCs w:val="24"/>
              </w:rPr>
              <w:t>920331</w:t>
            </w:r>
          </w:p>
        </w:tc>
        <w:tc>
          <w:tcPr>
            <w:tcW w:w="2551" w:type="dxa"/>
          </w:tcPr>
          <w:p w:rsidR="00F047A6" w:rsidRPr="004517C2" w:rsidRDefault="00F047A6" w:rsidP="00C21E8F">
            <w:pPr>
              <w:spacing w:line="280" w:lineRule="exact"/>
              <w:rPr>
                <w:rFonts w:ascii="標楷體" w:hAnsi="標楷體"/>
                <w:spacing w:val="-20"/>
                <w:sz w:val="24"/>
                <w:szCs w:val="24"/>
              </w:rPr>
            </w:pPr>
            <w:r w:rsidRPr="004517C2">
              <w:rPr>
                <w:rFonts w:ascii="標楷體" w:hAnsi="標楷體" w:hint="eastAsia"/>
                <w:spacing w:val="-20"/>
                <w:sz w:val="24"/>
                <w:szCs w:val="24"/>
              </w:rPr>
              <w:t>廣告費</w:t>
            </w:r>
          </w:p>
        </w:tc>
        <w:tc>
          <w:tcPr>
            <w:tcW w:w="2126" w:type="dxa"/>
          </w:tcPr>
          <w:p w:rsidR="00F047A6" w:rsidRPr="004517C2" w:rsidRDefault="00F047A6" w:rsidP="00C21E8F">
            <w:pPr>
              <w:spacing w:line="280" w:lineRule="exact"/>
              <w:jc w:val="right"/>
              <w:rPr>
                <w:rFonts w:ascii="標楷體" w:hAnsi="標楷體"/>
                <w:sz w:val="24"/>
                <w:szCs w:val="24"/>
              </w:rPr>
            </w:pPr>
            <w:r w:rsidRPr="004517C2">
              <w:rPr>
                <w:rFonts w:ascii="標楷體" w:hAnsi="標楷體" w:hint="eastAsia"/>
                <w:sz w:val="24"/>
                <w:szCs w:val="24"/>
              </w:rPr>
              <w:t>600,000</w:t>
            </w:r>
          </w:p>
        </w:tc>
        <w:tc>
          <w:tcPr>
            <w:tcW w:w="6804" w:type="dxa"/>
          </w:tcPr>
          <w:p w:rsidR="00F047A6" w:rsidRPr="004517C2" w:rsidRDefault="00F047A6" w:rsidP="00C21E8F">
            <w:pPr>
              <w:spacing w:line="280" w:lineRule="exact"/>
              <w:rPr>
                <w:rFonts w:ascii="標楷體" w:hAnsi="標楷體"/>
                <w:spacing w:val="-20"/>
                <w:sz w:val="24"/>
                <w:szCs w:val="24"/>
              </w:rPr>
            </w:pPr>
            <w:r w:rsidRPr="004517C2">
              <w:rPr>
                <w:rFonts w:ascii="標楷體" w:hAnsi="標楷體" w:hint="eastAsia"/>
                <w:spacing w:val="-20"/>
                <w:sz w:val="24"/>
                <w:szCs w:val="24"/>
              </w:rPr>
              <w:t>贊助南主角雜誌第一期費用</w:t>
            </w:r>
          </w:p>
        </w:tc>
      </w:tr>
      <w:tr w:rsidR="00F047A6" w:rsidRPr="004517C2" w:rsidTr="00C21E8F">
        <w:tc>
          <w:tcPr>
            <w:tcW w:w="521" w:type="dxa"/>
          </w:tcPr>
          <w:p w:rsidR="00F047A6" w:rsidRPr="004517C2" w:rsidRDefault="00F047A6" w:rsidP="00C21E8F">
            <w:pPr>
              <w:spacing w:line="280" w:lineRule="exact"/>
              <w:rPr>
                <w:rFonts w:ascii="標楷體" w:hAnsi="標楷體"/>
                <w:sz w:val="24"/>
                <w:szCs w:val="24"/>
              </w:rPr>
            </w:pPr>
            <w:r w:rsidRPr="004517C2">
              <w:rPr>
                <w:rFonts w:ascii="標楷體" w:hAnsi="標楷體" w:hint="eastAsia"/>
                <w:sz w:val="24"/>
                <w:szCs w:val="24"/>
              </w:rPr>
              <w:t>4</w:t>
            </w:r>
          </w:p>
        </w:tc>
        <w:tc>
          <w:tcPr>
            <w:tcW w:w="1039" w:type="dxa"/>
          </w:tcPr>
          <w:p w:rsidR="00F047A6" w:rsidRPr="004517C2" w:rsidRDefault="00F047A6" w:rsidP="00C21E8F">
            <w:pPr>
              <w:spacing w:line="280" w:lineRule="exact"/>
              <w:rPr>
                <w:rFonts w:ascii="標楷體" w:hAnsi="標楷體"/>
                <w:sz w:val="24"/>
                <w:szCs w:val="24"/>
              </w:rPr>
            </w:pPr>
            <w:r w:rsidRPr="004517C2">
              <w:rPr>
                <w:rFonts w:ascii="標楷體" w:hAnsi="標楷體" w:hint="eastAsia"/>
                <w:sz w:val="24"/>
                <w:szCs w:val="24"/>
              </w:rPr>
              <w:t>920715</w:t>
            </w:r>
          </w:p>
        </w:tc>
        <w:tc>
          <w:tcPr>
            <w:tcW w:w="2551" w:type="dxa"/>
          </w:tcPr>
          <w:p w:rsidR="00F047A6" w:rsidRPr="004517C2" w:rsidRDefault="00F047A6" w:rsidP="00C21E8F">
            <w:pPr>
              <w:spacing w:line="280" w:lineRule="exact"/>
              <w:rPr>
                <w:rFonts w:ascii="標楷體" w:hAnsi="標楷體"/>
                <w:spacing w:val="-20"/>
                <w:sz w:val="24"/>
                <w:szCs w:val="24"/>
              </w:rPr>
            </w:pPr>
            <w:r w:rsidRPr="004517C2">
              <w:rPr>
                <w:rFonts w:ascii="標楷體" w:hAnsi="標楷體" w:hint="eastAsia"/>
                <w:spacing w:val="-20"/>
                <w:sz w:val="24"/>
                <w:szCs w:val="24"/>
              </w:rPr>
              <w:t>廣告費</w:t>
            </w:r>
          </w:p>
        </w:tc>
        <w:tc>
          <w:tcPr>
            <w:tcW w:w="2126" w:type="dxa"/>
          </w:tcPr>
          <w:p w:rsidR="00F047A6" w:rsidRPr="004517C2" w:rsidRDefault="00F047A6" w:rsidP="00C21E8F">
            <w:pPr>
              <w:spacing w:line="280" w:lineRule="exact"/>
              <w:jc w:val="right"/>
              <w:rPr>
                <w:rFonts w:ascii="標楷體" w:hAnsi="標楷體"/>
                <w:sz w:val="24"/>
                <w:szCs w:val="24"/>
              </w:rPr>
            </w:pPr>
            <w:r w:rsidRPr="004517C2">
              <w:rPr>
                <w:rFonts w:ascii="標楷體" w:hAnsi="標楷體" w:hint="eastAsia"/>
                <w:sz w:val="24"/>
                <w:szCs w:val="24"/>
              </w:rPr>
              <w:t>600,000</w:t>
            </w:r>
          </w:p>
        </w:tc>
        <w:tc>
          <w:tcPr>
            <w:tcW w:w="6804" w:type="dxa"/>
          </w:tcPr>
          <w:p w:rsidR="00F047A6" w:rsidRPr="004517C2" w:rsidRDefault="00F047A6" w:rsidP="00C21E8F">
            <w:pPr>
              <w:spacing w:line="280" w:lineRule="exact"/>
              <w:rPr>
                <w:rFonts w:ascii="標楷體" w:hAnsi="標楷體"/>
                <w:spacing w:val="-20"/>
                <w:sz w:val="24"/>
                <w:szCs w:val="24"/>
              </w:rPr>
            </w:pPr>
            <w:r w:rsidRPr="004517C2">
              <w:rPr>
                <w:rFonts w:ascii="標楷體" w:hAnsi="標楷體" w:hint="eastAsia"/>
                <w:spacing w:val="-20"/>
                <w:sz w:val="24"/>
                <w:szCs w:val="24"/>
              </w:rPr>
              <w:t>贊助南主角雜誌第二期費用</w:t>
            </w:r>
          </w:p>
        </w:tc>
      </w:tr>
      <w:tr w:rsidR="00F047A6" w:rsidRPr="004517C2" w:rsidTr="00C21E8F">
        <w:tc>
          <w:tcPr>
            <w:tcW w:w="521" w:type="dxa"/>
          </w:tcPr>
          <w:p w:rsidR="00F047A6" w:rsidRPr="004517C2" w:rsidRDefault="00F047A6" w:rsidP="00C21E8F">
            <w:pPr>
              <w:spacing w:line="280" w:lineRule="exact"/>
              <w:rPr>
                <w:rFonts w:ascii="標楷體" w:hAnsi="標楷體"/>
                <w:sz w:val="24"/>
                <w:szCs w:val="24"/>
              </w:rPr>
            </w:pPr>
            <w:r w:rsidRPr="004517C2">
              <w:rPr>
                <w:rFonts w:ascii="標楷體" w:hAnsi="標楷體" w:hint="eastAsia"/>
                <w:sz w:val="24"/>
                <w:szCs w:val="24"/>
              </w:rPr>
              <w:t>5</w:t>
            </w:r>
          </w:p>
        </w:tc>
        <w:tc>
          <w:tcPr>
            <w:tcW w:w="1039" w:type="dxa"/>
          </w:tcPr>
          <w:p w:rsidR="00F047A6" w:rsidRPr="004517C2" w:rsidRDefault="00F047A6" w:rsidP="00C21E8F">
            <w:pPr>
              <w:spacing w:line="280" w:lineRule="exact"/>
              <w:rPr>
                <w:rFonts w:ascii="標楷體" w:hAnsi="標楷體"/>
                <w:sz w:val="24"/>
                <w:szCs w:val="24"/>
              </w:rPr>
            </w:pPr>
            <w:r w:rsidRPr="004517C2">
              <w:rPr>
                <w:rFonts w:ascii="標楷體" w:hAnsi="標楷體" w:hint="eastAsia"/>
                <w:sz w:val="24"/>
                <w:szCs w:val="24"/>
              </w:rPr>
              <w:t>921015</w:t>
            </w:r>
          </w:p>
        </w:tc>
        <w:tc>
          <w:tcPr>
            <w:tcW w:w="2551" w:type="dxa"/>
          </w:tcPr>
          <w:p w:rsidR="00F047A6" w:rsidRPr="004517C2" w:rsidRDefault="00F047A6" w:rsidP="00C21E8F">
            <w:pPr>
              <w:spacing w:line="280" w:lineRule="exact"/>
              <w:rPr>
                <w:rFonts w:ascii="標楷體" w:hAnsi="標楷體"/>
                <w:spacing w:val="-20"/>
                <w:sz w:val="24"/>
                <w:szCs w:val="24"/>
              </w:rPr>
            </w:pPr>
            <w:r w:rsidRPr="004517C2">
              <w:rPr>
                <w:rFonts w:ascii="標楷體" w:hAnsi="標楷體" w:hint="eastAsia"/>
                <w:spacing w:val="-20"/>
                <w:sz w:val="24"/>
                <w:szCs w:val="24"/>
              </w:rPr>
              <w:t>廣告費</w:t>
            </w:r>
          </w:p>
        </w:tc>
        <w:tc>
          <w:tcPr>
            <w:tcW w:w="2126" w:type="dxa"/>
          </w:tcPr>
          <w:p w:rsidR="00F047A6" w:rsidRPr="004517C2" w:rsidRDefault="00F047A6" w:rsidP="00C21E8F">
            <w:pPr>
              <w:spacing w:line="280" w:lineRule="exact"/>
              <w:jc w:val="right"/>
              <w:rPr>
                <w:rFonts w:ascii="標楷體" w:hAnsi="標楷體"/>
                <w:sz w:val="24"/>
                <w:szCs w:val="24"/>
              </w:rPr>
            </w:pPr>
            <w:r w:rsidRPr="004517C2">
              <w:rPr>
                <w:rFonts w:ascii="標楷體" w:hAnsi="標楷體" w:hint="eastAsia"/>
                <w:sz w:val="24"/>
                <w:szCs w:val="24"/>
              </w:rPr>
              <w:t>400,000</w:t>
            </w:r>
          </w:p>
        </w:tc>
        <w:tc>
          <w:tcPr>
            <w:tcW w:w="6804" w:type="dxa"/>
          </w:tcPr>
          <w:p w:rsidR="00F047A6" w:rsidRPr="004517C2" w:rsidRDefault="00F047A6" w:rsidP="00C21E8F">
            <w:pPr>
              <w:spacing w:line="280" w:lineRule="exact"/>
              <w:rPr>
                <w:rFonts w:ascii="標楷體" w:hAnsi="標楷體"/>
                <w:spacing w:val="-20"/>
                <w:sz w:val="24"/>
                <w:szCs w:val="24"/>
              </w:rPr>
            </w:pPr>
            <w:r w:rsidRPr="004517C2">
              <w:rPr>
                <w:rFonts w:ascii="標楷體" w:hAnsi="標楷體" w:hint="eastAsia"/>
                <w:spacing w:val="-20"/>
                <w:sz w:val="24"/>
                <w:szCs w:val="24"/>
              </w:rPr>
              <w:t>南主角雜誌進行捷運宣導計畫</w:t>
            </w:r>
          </w:p>
        </w:tc>
      </w:tr>
      <w:tr w:rsidR="00F047A6" w:rsidRPr="004517C2" w:rsidTr="00C21E8F">
        <w:tc>
          <w:tcPr>
            <w:tcW w:w="521" w:type="dxa"/>
          </w:tcPr>
          <w:p w:rsidR="00F047A6" w:rsidRPr="004517C2" w:rsidRDefault="00F047A6" w:rsidP="00C21E8F">
            <w:pPr>
              <w:spacing w:line="280" w:lineRule="exact"/>
              <w:rPr>
                <w:rFonts w:ascii="標楷體" w:hAnsi="標楷體"/>
                <w:sz w:val="24"/>
                <w:szCs w:val="24"/>
              </w:rPr>
            </w:pPr>
            <w:r w:rsidRPr="004517C2">
              <w:rPr>
                <w:rFonts w:ascii="標楷體" w:hAnsi="標楷體" w:hint="eastAsia"/>
                <w:sz w:val="24"/>
                <w:szCs w:val="24"/>
              </w:rPr>
              <w:t>6</w:t>
            </w:r>
          </w:p>
        </w:tc>
        <w:tc>
          <w:tcPr>
            <w:tcW w:w="1039" w:type="dxa"/>
          </w:tcPr>
          <w:p w:rsidR="00F047A6" w:rsidRPr="004517C2" w:rsidRDefault="00F047A6" w:rsidP="00C21E8F">
            <w:pPr>
              <w:spacing w:line="280" w:lineRule="exact"/>
              <w:rPr>
                <w:rFonts w:ascii="標楷體" w:hAnsi="標楷體"/>
                <w:sz w:val="24"/>
                <w:szCs w:val="24"/>
              </w:rPr>
            </w:pPr>
            <w:r w:rsidRPr="004517C2">
              <w:rPr>
                <w:rFonts w:ascii="標楷體" w:hAnsi="標楷體" w:hint="eastAsia"/>
                <w:sz w:val="24"/>
                <w:szCs w:val="24"/>
              </w:rPr>
              <w:t>930119</w:t>
            </w:r>
          </w:p>
        </w:tc>
        <w:tc>
          <w:tcPr>
            <w:tcW w:w="2551" w:type="dxa"/>
          </w:tcPr>
          <w:p w:rsidR="00F047A6" w:rsidRPr="004517C2" w:rsidRDefault="00F047A6" w:rsidP="00C21E8F">
            <w:pPr>
              <w:spacing w:line="280" w:lineRule="exact"/>
              <w:rPr>
                <w:rFonts w:ascii="標楷體" w:hAnsi="標楷體"/>
                <w:spacing w:val="-20"/>
                <w:sz w:val="24"/>
                <w:szCs w:val="24"/>
              </w:rPr>
            </w:pPr>
            <w:r w:rsidRPr="004517C2">
              <w:rPr>
                <w:rFonts w:ascii="標楷體" w:hAnsi="標楷體" w:hint="eastAsia"/>
                <w:spacing w:val="-20"/>
                <w:sz w:val="24"/>
                <w:szCs w:val="24"/>
              </w:rPr>
              <w:t>廣告費</w:t>
            </w:r>
          </w:p>
        </w:tc>
        <w:tc>
          <w:tcPr>
            <w:tcW w:w="2126" w:type="dxa"/>
          </w:tcPr>
          <w:p w:rsidR="00F047A6" w:rsidRPr="004517C2" w:rsidRDefault="00F047A6" w:rsidP="00C21E8F">
            <w:pPr>
              <w:spacing w:line="280" w:lineRule="exact"/>
              <w:jc w:val="right"/>
              <w:rPr>
                <w:rFonts w:ascii="標楷體" w:hAnsi="標楷體"/>
                <w:sz w:val="24"/>
                <w:szCs w:val="24"/>
              </w:rPr>
            </w:pPr>
            <w:r w:rsidRPr="004517C2">
              <w:rPr>
                <w:rFonts w:ascii="標楷體" w:hAnsi="標楷體" w:hint="eastAsia"/>
                <w:sz w:val="24"/>
                <w:szCs w:val="24"/>
              </w:rPr>
              <w:t>250,000</w:t>
            </w:r>
          </w:p>
        </w:tc>
        <w:tc>
          <w:tcPr>
            <w:tcW w:w="6804" w:type="dxa"/>
          </w:tcPr>
          <w:p w:rsidR="00F047A6" w:rsidRPr="004517C2" w:rsidRDefault="00F047A6" w:rsidP="00C21E8F">
            <w:pPr>
              <w:spacing w:line="280" w:lineRule="exact"/>
              <w:rPr>
                <w:rFonts w:ascii="標楷體" w:hAnsi="標楷體"/>
                <w:spacing w:val="-20"/>
                <w:sz w:val="24"/>
                <w:szCs w:val="24"/>
              </w:rPr>
            </w:pPr>
            <w:r w:rsidRPr="004517C2">
              <w:rPr>
                <w:rFonts w:ascii="標楷體" w:hAnsi="標楷體" w:hint="eastAsia"/>
                <w:spacing w:val="-20"/>
                <w:sz w:val="24"/>
                <w:szCs w:val="24"/>
              </w:rPr>
              <w:t>贊助南主角雜誌捷運宣導計畫經費</w:t>
            </w:r>
          </w:p>
        </w:tc>
      </w:tr>
      <w:tr w:rsidR="00F047A6" w:rsidRPr="004517C2" w:rsidTr="00C21E8F">
        <w:tc>
          <w:tcPr>
            <w:tcW w:w="521" w:type="dxa"/>
          </w:tcPr>
          <w:p w:rsidR="00F047A6" w:rsidRPr="004517C2" w:rsidRDefault="00F047A6" w:rsidP="00C21E8F">
            <w:pPr>
              <w:spacing w:line="280" w:lineRule="exact"/>
              <w:rPr>
                <w:rFonts w:ascii="標楷體" w:hAnsi="標楷體"/>
                <w:sz w:val="24"/>
                <w:szCs w:val="24"/>
              </w:rPr>
            </w:pPr>
            <w:r w:rsidRPr="004517C2">
              <w:rPr>
                <w:rFonts w:ascii="標楷體" w:hAnsi="標楷體" w:hint="eastAsia"/>
                <w:sz w:val="24"/>
                <w:szCs w:val="24"/>
              </w:rPr>
              <w:t>7</w:t>
            </w:r>
          </w:p>
        </w:tc>
        <w:tc>
          <w:tcPr>
            <w:tcW w:w="1039" w:type="dxa"/>
          </w:tcPr>
          <w:p w:rsidR="00F047A6" w:rsidRPr="004517C2" w:rsidRDefault="00F047A6" w:rsidP="00C21E8F">
            <w:pPr>
              <w:spacing w:line="280" w:lineRule="exact"/>
              <w:rPr>
                <w:rFonts w:ascii="標楷體" w:hAnsi="標楷體"/>
                <w:sz w:val="24"/>
                <w:szCs w:val="24"/>
              </w:rPr>
            </w:pPr>
            <w:r w:rsidRPr="004517C2">
              <w:rPr>
                <w:rFonts w:ascii="標楷體" w:hAnsi="標楷體" w:hint="eastAsia"/>
                <w:sz w:val="24"/>
                <w:szCs w:val="24"/>
              </w:rPr>
              <w:t>930423</w:t>
            </w:r>
          </w:p>
        </w:tc>
        <w:tc>
          <w:tcPr>
            <w:tcW w:w="2551" w:type="dxa"/>
          </w:tcPr>
          <w:p w:rsidR="00F047A6" w:rsidRPr="004517C2" w:rsidRDefault="00F047A6" w:rsidP="00C21E8F">
            <w:pPr>
              <w:spacing w:line="280" w:lineRule="exact"/>
              <w:rPr>
                <w:rFonts w:ascii="標楷體" w:hAnsi="標楷體"/>
                <w:spacing w:val="-20"/>
                <w:sz w:val="24"/>
                <w:szCs w:val="24"/>
              </w:rPr>
            </w:pPr>
            <w:r w:rsidRPr="004517C2">
              <w:rPr>
                <w:rFonts w:ascii="標楷體" w:hAnsi="標楷體" w:hint="eastAsia"/>
                <w:spacing w:val="-20"/>
                <w:sz w:val="24"/>
                <w:szCs w:val="24"/>
              </w:rPr>
              <w:t>廣告費</w:t>
            </w:r>
          </w:p>
        </w:tc>
        <w:tc>
          <w:tcPr>
            <w:tcW w:w="2126" w:type="dxa"/>
          </w:tcPr>
          <w:p w:rsidR="00F047A6" w:rsidRPr="004517C2" w:rsidRDefault="00F047A6" w:rsidP="00C21E8F">
            <w:pPr>
              <w:spacing w:line="280" w:lineRule="exact"/>
              <w:jc w:val="right"/>
              <w:rPr>
                <w:rFonts w:ascii="標楷體" w:hAnsi="標楷體"/>
                <w:sz w:val="24"/>
                <w:szCs w:val="24"/>
              </w:rPr>
            </w:pPr>
            <w:r w:rsidRPr="004517C2">
              <w:rPr>
                <w:rFonts w:ascii="標楷體" w:hAnsi="標楷體" w:hint="eastAsia"/>
                <w:sz w:val="24"/>
                <w:szCs w:val="24"/>
              </w:rPr>
              <w:t>750,000</w:t>
            </w:r>
          </w:p>
        </w:tc>
        <w:tc>
          <w:tcPr>
            <w:tcW w:w="6804" w:type="dxa"/>
          </w:tcPr>
          <w:p w:rsidR="00F047A6" w:rsidRPr="004517C2" w:rsidRDefault="00F047A6" w:rsidP="00C21E8F">
            <w:pPr>
              <w:spacing w:line="280" w:lineRule="exact"/>
              <w:rPr>
                <w:rFonts w:ascii="標楷體" w:hAnsi="標楷體"/>
                <w:spacing w:val="-20"/>
                <w:sz w:val="24"/>
                <w:szCs w:val="24"/>
              </w:rPr>
            </w:pPr>
            <w:r w:rsidRPr="004517C2">
              <w:rPr>
                <w:rFonts w:ascii="標楷體" w:hAnsi="標楷體" w:hint="eastAsia"/>
                <w:spacing w:val="-20"/>
                <w:sz w:val="24"/>
                <w:szCs w:val="24"/>
              </w:rPr>
              <w:t>委託南主角雜誌刊登捷運相關宣導</w:t>
            </w:r>
          </w:p>
        </w:tc>
      </w:tr>
      <w:tr w:rsidR="00F047A6" w:rsidRPr="004517C2" w:rsidTr="00C21E8F">
        <w:tc>
          <w:tcPr>
            <w:tcW w:w="521" w:type="dxa"/>
          </w:tcPr>
          <w:p w:rsidR="00F047A6" w:rsidRPr="004517C2" w:rsidRDefault="00F047A6" w:rsidP="00C21E8F">
            <w:pPr>
              <w:spacing w:line="280" w:lineRule="exact"/>
              <w:rPr>
                <w:rFonts w:ascii="標楷體" w:hAnsi="標楷體"/>
                <w:sz w:val="24"/>
                <w:szCs w:val="24"/>
              </w:rPr>
            </w:pPr>
            <w:r w:rsidRPr="004517C2">
              <w:rPr>
                <w:rFonts w:ascii="標楷體" w:hAnsi="標楷體" w:hint="eastAsia"/>
                <w:sz w:val="24"/>
                <w:szCs w:val="24"/>
              </w:rPr>
              <w:t>8</w:t>
            </w:r>
          </w:p>
        </w:tc>
        <w:tc>
          <w:tcPr>
            <w:tcW w:w="1039" w:type="dxa"/>
          </w:tcPr>
          <w:p w:rsidR="00F047A6" w:rsidRPr="004517C2" w:rsidRDefault="00F047A6" w:rsidP="00C21E8F">
            <w:pPr>
              <w:spacing w:line="280" w:lineRule="exact"/>
              <w:rPr>
                <w:rFonts w:ascii="標楷體" w:hAnsi="標楷體"/>
                <w:sz w:val="24"/>
                <w:szCs w:val="24"/>
              </w:rPr>
            </w:pPr>
            <w:r w:rsidRPr="004517C2">
              <w:rPr>
                <w:rFonts w:ascii="標楷體" w:hAnsi="標楷體" w:hint="eastAsia"/>
                <w:sz w:val="24"/>
                <w:szCs w:val="24"/>
              </w:rPr>
              <w:t>930819</w:t>
            </w:r>
          </w:p>
        </w:tc>
        <w:tc>
          <w:tcPr>
            <w:tcW w:w="2551" w:type="dxa"/>
          </w:tcPr>
          <w:p w:rsidR="00F047A6" w:rsidRPr="004517C2" w:rsidRDefault="00F047A6" w:rsidP="00C21E8F">
            <w:pPr>
              <w:spacing w:line="280" w:lineRule="exact"/>
              <w:rPr>
                <w:rFonts w:ascii="標楷體" w:hAnsi="標楷體"/>
                <w:spacing w:val="-20"/>
                <w:sz w:val="24"/>
                <w:szCs w:val="24"/>
              </w:rPr>
            </w:pPr>
            <w:r w:rsidRPr="004517C2">
              <w:rPr>
                <w:rFonts w:ascii="標楷體" w:hAnsi="標楷體" w:hint="eastAsia"/>
                <w:spacing w:val="-20"/>
                <w:sz w:val="24"/>
                <w:szCs w:val="24"/>
              </w:rPr>
              <w:t>廣告費</w:t>
            </w:r>
          </w:p>
        </w:tc>
        <w:tc>
          <w:tcPr>
            <w:tcW w:w="2126" w:type="dxa"/>
          </w:tcPr>
          <w:p w:rsidR="00F047A6" w:rsidRPr="004517C2" w:rsidRDefault="00F047A6" w:rsidP="00C21E8F">
            <w:pPr>
              <w:spacing w:line="280" w:lineRule="exact"/>
              <w:jc w:val="right"/>
              <w:rPr>
                <w:rFonts w:ascii="標楷體" w:hAnsi="標楷體"/>
                <w:sz w:val="24"/>
                <w:szCs w:val="24"/>
              </w:rPr>
            </w:pPr>
            <w:r w:rsidRPr="004517C2">
              <w:rPr>
                <w:rFonts w:ascii="標楷體" w:hAnsi="標楷體" w:hint="eastAsia"/>
                <w:sz w:val="24"/>
                <w:szCs w:val="24"/>
              </w:rPr>
              <w:t>750,000</w:t>
            </w:r>
          </w:p>
        </w:tc>
        <w:tc>
          <w:tcPr>
            <w:tcW w:w="6804" w:type="dxa"/>
          </w:tcPr>
          <w:p w:rsidR="00F047A6" w:rsidRPr="004517C2" w:rsidRDefault="00F047A6" w:rsidP="00C21E8F">
            <w:pPr>
              <w:spacing w:line="280" w:lineRule="exact"/>
              <w:rPr>
                <w:rFonts w:ascii="標楷體" w:hAnsi="標楷體"/>
                <w:spacing w:val="-20"/>
                <w:sz w:val="24"/>
                <w:szCs w:val="24"/>
              </w:rPr>
            </w:pPr>
            <w:r w:rsidRPr="004517C2">
              <w:rPr>
                <w:rFonts w:ascii="標楷體" w:hAnsi="標楷體" w:hint="eastAsia"/>
                <w:spacing w:val="-20"/>
                <w:sz w:val="24"/>
                <w:szCs w:val="24"/>
              </w:rPr>
              <w:t>委託南主角雜誌刊登捷運相關宣導</w:t>
            </w:r>
          </w:p>
        </w:tc>
      </w:tr>
      <w:tr w:rsidR="00F047A6" w:rsidRPr="004517C2" w:rsidTr="00C21E8F">
        <w:tc>
          <w:tcPr>
            <w:tcW w:w="521" w:type="dxa"/>
          </w:tcPr>
          <w:p w:rsidR="00F047A6" w:rsidRPr="004517C2" w:rsidRDefault="00F047A6" w:rsidP="00C21E8F">
            <w:pPr>
              <w:spacing w:line="280" w:lineRule="exact"/>
              <w:rPr>
                <w:rFonts w:ascii="標楷體" w:hAnsi="標楷體"/>
                <w:sz w:val="24"/>
                <w:szCs w:val="24"/>
              </w:rPr>
            </w:pPr>
            <w:r w:rsidRPr="004517C2">
              <w:rPr>
                <w:rFonts w:ascii="標楷體" w:hAnsi="標楷體" w:hint="eastAsia"/>
                <w:sz w:val="24"/>
                <w:szCs w:val="24"/>
              </w:rPr>
              <w:t>9</w:t>
            </w:r>
          </w:p>
        </w:tc>
        <w:tc>
          <w:tcPr>
            <w:tcW w:w="1039" w:type="dxa"/>
          </w:tcPr>
          <w:p w:rsidR="00F047A6" w:rsidRPr="004517C2" w:rsidRDefault="00F047A6" w:rsidP="00C21E8F">
            <w:pPr>
              <w:spacing w:line="280" w:lineRule="exact"/>
              <w:rPr>
                <w:rFonts w:ascii="標楷體" w:hAnsi="標楷體"/>
                <w:sz w:val="24"/>
                <w:szCs w:val="24"/>
              </w:rPr>
            </w:pPr>
            <w:r w:rsidRPr="004517C2">
              <w:rPr>
                <w:rFonts w:ascii="標楷體" w:hAnsi="標楷體" w:hint="eastAsia"/>
                <w:sz w:val="24"/>
                <w:szCs w:val="24"/>
              </w:rPr>
              <w:t>970115</w:t>
            </w:r>
          </w:p>
        </w:tc>
        <w:tc>
          <w:tcPr>
            <w:tcW w:w="2551" w:type="dxa"/>
          </w:tcPr>
          <w:p w:rsidR="00F047A6" w:rsidRPr="004517C2" w:rsidRDefault="00F047A6" w:rsidP="00C21E8F">
            <w:pPr>
              <w:spacing w:line="280" w:lineRule="exact"/>
              <w:rPr>
                <w:rFonts w:ascii="標楷體" w:hAnsi="標楷體"/>
                <w:spacing w:val="-20"/>
                <w:sz w:val="24"/>
                <w:szCs w:val="24"/>
              </w:rPr>
            </w:pPr>
            <w:r w:rsidRPr="004517C2">
              <w:rPr>
                <w:rFonts w:ascii="標楷體" w:hAnsi="標楷體" w:hint="eastAsia"/>
                <w:spacing w:val="-20"/>
                <w:sz w:val="24"/>
                <w:szCs w:val="24"/>
              </w:rPr>
              <w:t>業務宣導費</w:t>
            </w:r>
          </w:p>
        </w:tc>
        <w:tc>
          <w:tcPr>
            <w:tcW w:w="2126" w:type="dxa"/>
          </w:tcPr>
          <w:p w:rsidR="00F047A6" w:rsidRPr="004517C2" w:rsidRDefault="00F047A6" w:rsidP="00C21E8F">
            <w:pPr>
              <w:spacing w:line="280" w:lineRule="exact"/>
              <w:jc w:val="right"/>
              <w:rPr>
                <w:rFonts w:ascii="標楷體" w:hAnsi="標楷體"/>
                <w:sz w:val="24"/>
                <w:szCs w:val="24"/>
              </w:rPr>
            </w:pPr>
            <w:r w:rsidRPr="004517C2">
              <w:rPr>
                <w:rFonts w:ascii="標楷體" w:hAnsi="標楷體" w:hint="eastAsia"/>
                <w:sz w:val="24"/>
                <w:szCs w:val="24"/>
              </w:rPr>
              <w:t>380,000</w:t>
            </w:r>
          </w:p>
        </w:tc>
        <w:tc>
          <w:tcPr>
            <w:tcW w:w="6804" w:type="dxa"/>
          </w:tcPr>
          <w:p w:rsidR="00F047A6" w:rsidRPr="004517C2" w:rsidRDefault="00F047A6" w:rsidP="00C21E8F">
            <w:pPr>
              <w:spacing w:line="280" w:lineRule="exact"/>
              <w:rPr>
                <w:rFonts w:ascii="標楷體" w:hAnsi="標楷體"/>
                <w:spacing w:val="-20"/>
                <w:sz w:val="24"/>
                <w:szCs w:val="24"/>
              </w:rPr>
            </w:pPr>
            <w:r w:rsidRPr="004517C2">
              <w:rPr>
                <w:rFonts w:ascii="標楷體" w:hAnsi="標楷體" w:hint="eastAsia"/>
                <w:spacing w:val="-20"/>
                <w:sz w:val="24"/>
                <w:szCs w:val="24"/>
              </w:rPr>
              <w:t>支付新版公司簡介設計、製作、印刷費</w:t>
            </w:r>
          </w:p>
        </w:tc>
      </w:tr>
      <w:tr w:rsidR="00F047A6" w:rsidRPr="004517C2" w:rsidTr="00C21E8F">
        <w:tc>
          <w:tcPr>
            <w:tcW w:w="521" w:type="dxa"/>
          </w:tcPr>
          <w:p w:rsidR="00F047A6" w:rsidRPr="004517C2" w:rsidRDefault="00F047A6" w:rsidP="00C21E8F">
            <w:pPr>
              <w:spacing w:line="280" w:lineRule="exact"/>
              <w:rPr>
                <w:rFonts w:ascii="標楷體" w:hAnsi="標楷體"/>
                <w:sz w:val="24"/>
                <w:szCs w:val="24"/>
              </w:rPr>
            </w:pPr>
            <w:r w:rsidRPr="004517C2">
              <w:rPr>
                <w:rFonts w:ascii="標楷體" w:hAnsi="標楷體" w:hint="eastAsia"/>
                <w:sz w:val="24"/>
                <w:szCs w:val="24"/>
              </w:rPr>
              <w:t>10</w:t>
            </w:r>
          </w:p>
        </w:tc>
        <w:tc>
          <w:tcPr>
            <w:tcW w:w="1039" w:type="dxa"/>
          </w:tcPr>
          <w:p w:rsidR="00F047A6" w:rsidRPr="004517C2" w:rsidRDefault="00F047A6" w:rsidP="00C21E8F">
            <w:pPr>
              <w:spacing w:line="280" w:lineRule="exact"/>
              <w:rPr>
                <w:rFonts w:ascii="標楷體" w:hAnsi="標楷體"/>
                <w:sz w:val="24"/>
                <w:szCs w:val="24"/>
              </w:rPr>
            </w:pPr>
            <w:r w:rsidRPr="004517C2">
              <w:rPr>
                <w:rFonts w:ascii="標楷體" w:hAnsi="標楷體" w:hint="eastAsia"/>
                <w:sz w:val="24"/>
                <w:szCs w:val="24"/>
              </w:rPr>
              <w:t>970328</w:t>
            </w:r>
          </w:p>
        </w:tc>
        <w:tc>
          <w:tcPr>
            <w:tcW w:w="2551" w:type="dxa"/>
          </w:tcPr>
          <w:p w:rsidR="00F047A6" w:rsidRPr="004517C2" w:rsidRDefault="00F047A6" w:rsidP="00C21E8F">
            <w:pPr>
              <w:spacing w:line="280" w:lineRule="exact"/>
              <w:rPr>
                <w:rFonts w:ascii="標楷體" w:hAnsi="標楷體"/>
                <w:spacing w:val="-20"/>
                <w:sz w:val="24"/>
                <w:szCs w:val="24"/>
              </w:rPr>
            </w:pPr>
            <w:r w:rsidRPr="004517C2">
              <w:rPr>
                <w:rFonts w:ascii="標楷體" w:hAnsi="標楷體" w:hint="eastAsia"/>
                <w:spacing w:val="-20"/>
                <w:sz w:val="24"/>
                <w:szCs w:val="24"/>
              </w:rPr>
              <w:t>業務宣導費</w:t>
            </w:r>
          </w:p>
        </w:tc>
        <w:tc>
          <w:tcPr>
            <w:tcW w:w="2126" w:type="dxa"/>
          </w:tcPr>
          <w:p w:rsidR="00F047A6" w:rsidRPr="004517C2" w:rsidRDefault="00F047A6" w:rsidP="00C21E8F">
            <w:pPr>
              <w:spacing w:line="280" w:lineRule="exact"/>
              <w:jc w:val="right"/>
              <w:rPr>
                <w:rFonts w:ascii="標楷體" w:hAnsi="標楷體"/>
                <w:sz w:val="24"/>
                <w:szCs w:val="24"/>
              </w:rPr>
            </w:pPr>
            <w:r w:rsidRPr="004517C2">
              <w:rPr>
                <w:rFonts w:ascii="標楷體" w:hAnsi="標楷體" w:hint="eastAsia"/>
                <w:sz w:val="24"/>
                <w:szCs w:val="24"/>
              </w:rPr>
              <w:t>134,750</w:t>
            </w:r>
          </w:p>
        </w:tc>
        <w:tc>
          <w:tcPr>
            <w:tcW w:w="6804" w:type="dxa"/>
          </w:tcPr>
          <w:p w:rsidR="00F047A6" w:rsidRPr="004517C2" w:rsidRDefault="00F047A6" w:rsidP="00C21E8F">
            <w:pPr>
              <w:spacing w:line="280" w:lineRule="exact"/>
              <w:rPr>
                <w:rFonts w:ascii="標楷體" w:hAnsi="標楷體"/>
                <w:spacing w:val="-20"/>
                <w:sz w:val="24"/>
                <w:szCs w:val="24"/>
              </w:rPr>
            </w:pPr>
            <w:r w:rsidRPr="004517C2">
              <w:rPr>
                <w:rFonts w:ascii="標楷體" w:hAnsi="標楷體" w:hint="eastAsia"/>
                <w:spacing w:val="-20"/>
                <w:sz w:val="24"/>
                <w:szCs w:val="24"/>
              </w:rPr>
              <w:t>支付高雄捷運行動秘笈加印費用（加印50,000份）</w:t>
            </w:r>
          </w:p>
        </w:tc>
      </w:tr>
      <w:tr w:rsidR="00F047A6" w:rsidRPr="004517C2" w:rsidTr="00C21E8F">
        <w:tc>
          <w:tcPr>
            <w:tcW w:w="521" w:type="dxa"/>
          </w:tcPr>
          <w:p w:rsidR="00F047A6" w:rsidRPr="004517C2" w:rsidRDefault="00F047A6" w:rsidP="00C21E8F">
            <w:pPr>
              <w:spacing w:line="280" w:lineRule="exact"/>
              <w:rPr>
                <w:rFonts w:ascii="標楷體" w:hAnsi="標楷體"/>
                <w:sz w:val="24"/>
                <w:szCs w:val="24"/>
              </w:rPr>
            </w:pPr>
            <w:r w:rsidRPr="004517C2">
              <w:rPr>
                <w:rFonts w:ascii="標楷體" w:hAnsi="標楷體" w:hint="eastAsia"/>
                <w:sz w:val="24"/>
                <w:szCs w:val="24"/>
              </w:rPr>
              <w:t>11</w:t>
            </w:r>
          </w:p>
        </w:tc>
        <w:tc>
          <w:tcPr>
            <w:tcW w:w="1039" w:type="dxa"/>
          </w:tcPr>
          <w:p w:rsidR="00F047A6" w:rsidRPr="004517C2" w:rsidRDefault="00F047A6" w:rsidP="00C21E8F">
            <w:pPr>
              <w:spacing w:line="280" w:lineRule="exact"/>
              <w:rPr>
                <w:rFonts w:ascii="標楷體" w:hAnsi="標楷體"/>
                <w:sz w:val="24"/>
                <w:szCs w:val="24"/>
              </w:rPr>
            </w:pPr>
            <w:r w:rsidRPr="004517C2">
              <w:rPr>
                <w:rFonts w:ascii="標楷體" w:hAnsi="標楷體" w:hint="eastAsia"/>
                <w:sz w:val="24"/>
                <w:szCs w:val="24"/>
              </w:rPr>
              <w:t>970328</w:t>
            </w:r>
          </w:p>
        </w:tc>
        <w:tc>
          <w:tcPr>
            <w:tcW w:w="2551" w:type="dxa"/>
          </w:tcPr>
          <w:p w:rsidR="00F047A6" w:rsidRPr="004517C2" w:rsidRDefault="00F047A6" w:rsidP="00C21E8F">
            <w:pPr>
              <w:spacing w:line="280" w:lineRule="exact"/>
              <w:rPr>
                <w:rFonts w:ascii="標楷體" w:hAnsi="標楷體"/>
                <w:spacing w:val="-20"/>
                <w:sz w:val="24"/>
                <w:szCs w:val="24"/>
              </w:rPr>
            </w:pPr>
            <w:r w:rsidRPr="004517C2">
              <w:rPr>
                <w:rFonts w:ascii="標楷體" w:hAnsi="標楷體" w:hint="eastAsia"/>
                <w:spacing w:val="-20"/>
                <w:sz w:val="24"/>
                <w:szCs w:val="24"/>
              </w:rPr>
              <w:t>業務宣導費</w:t>
            </w:r>
          </w:p>
        </w:tc>
        <w:tc>
          <w:tcPr>
            <w:tcW w:w="2126" w:type="dxa"/>
          </w:tcPr>
          <w:p w:rsidR="00F047A6" w:rsidRPr="004517C2" w:rsidRDefault="00F047A6" w:rsidP="00C21E8F">
            <w:pPr>
              <w:spacing w:line="280" w:lineRule="exact"/>
              <w:jc w:val="right"/>
              <w:rPr>
                <w:rFonts w:ascii="標楷體" w:hAnsi="標楷體"/>
                <w:sz w:val="24"/>
                <w:szCs w:val="24"/>
              </w:rPr>
            </w:pPr>
            <w:r w:rsidRPr="004517C2">
              <w:rPr>
                <w:rFonts w:ascii="標楷體" w:hAnsi="標楷體" w:hint="eastAsia"/>
                <w:sz w:val="24"/>
                <w:szCs w:val="24"/>
              </w:rPr>
              <w:t>105,000</w:t>
            </w:r>
          </w:p>
        </w:tc>
        <w:tc>
          <w:tcPr>
            <w:tcW w:w="6804" w:type="dxa"/>
          </w:tcPr>
          <w:p w:rsidR="00F047A6" w:rsidRPr="004517C2" w:rsidRDefault="00F047A6" w:rsidP="00C21E8F">
            <w:pPr>
              <w:spacing w:line="280" w:lineRule="exact"/>
              <w:rPr>
                <w:rFonts w:ascii="標楷體" w:hAnsi="標楷體"/>
                <w:spacing w:val="-20"/>
                <w:sz w:val="24"/>
                <w:szCs w:val="24"/>
              </w:rPr>
            </w:pPr>
            <w:r w:rsidRPr="004517C2">
              <w:rPr>
                <w:rFonts w:ascii="標楷體" w:hAnsi="標楷體" w:hint="eastAsia"/>
                <w:spacing w:val="-20"/>
                <w:sz w:val="24"/>
                <w:szCs w:val="24"/>
              </w:rPr>
              <w:t>支付高雄捷運行動秘笈加印費用（加印50,000份）</w:t>
            </w:r>
          </w:p>
        </w:tc>
      </w:tr>
      <w:tr w:rsidR="00F047A6" w:rsidRPr="004517C2" w:rsidTr="00C21E8F">
        <w:tc>
          <w:tcPr>
            <w:tcW w:w="521" w:type="dxa"/>
          </w:tcPr>
          <w:p w:rsidR="00F047A6" w:rsidRPr="004517C2" w:rsidRDefault="00F047A6" w:rsidP="00C21E8F">
            <w:pPr>
              <w:spacing w:line="280" w:lineRule="exact"/>
              <w:rPr>
                <w:rFonts w:ascii="標楷體" w:hAnsi="標楷體"/>
                <w:sz w:val="24"/>
                <w:szCs w:val="24"/>
              </w:rPr>
            </w:pPr>
            <w:r w:rsidRPr="004517C2">
              <w:rPr>
                <w:rFonts w:ascii="標楷體" w:hAnsi="標楷體" w:hint="eastAsia"/>
                <w:sz w:val="24"/>
                <w:szCs w:val="24"/>
              </w:rPr>
              <w:t>12</w:t>
            </w:r>
          </w:p>
        </w:tc>
        <w:tc>
          <w:tcPr>
            <w:tcW w:w="1039" w:type="dxa"/>
          </w:tcPr>
          <w:p w:rsidR="00F047A6" w:rsidRPr="004517C2" w:rsidRDefault="00F047A6" w:rsidP="00C21E8F">
            <w:pPr>
              <w:spacing w:line="280" w:lineRule="exact"/>
              <w:rPr>
                <w:rFonts w:ascii="標楷體" w:hAnsi="標楷體"/>
                <w:sz w:val="24"/>
                <w:szCs w:val="24"/>
              </w:rPr>
            </w:pPr>
            <w:r w:rsidRPr="004517C2">
              <w:rPr>
                <w:rFonts w:ascii="標楷體" w:hAnsi="標楷體" w:hint="eastAsia"/>
                <w:sz w:val="24"/>
                <w:szCs w:val="24"/>
              </w:rPr>
              <w:t>980710</w:t>
            </w:r>
          </w:p>
        </w:tc>
        <w:tc>
          <w:tcPr>
            <w:tcW w:w="2551" w:type="dxa"/>
          </w:tcPr>
          <w:p w:rsidR="00F047A6" w:rsidRPr="004517C2" w:rsidRDefault="00F047A6" w:rsidP="00C21E8F">
            <w:pPr>
              <w:spacing w:line="280" w:lineRule="exact"/>
              <w:rPr>
                <w:rFonts w:ascii="標楷體" w:hAnsi="標楷體"/>
                <w:spacing w:val="-20"/>
                <w:sz w:val="24"/>
                <w:szCs w:val="24"/>
              </w:rPr>
            </w:pPr>
            <w:r w:rsidRPr="004517C2">
              <w:rPr>
                <w:rFonts w:ascii="標楷體" w:hAnsi="標楷體" w:hint="eastAsia"/>
                <w:spacing w:val="-20"/>
                <w:sz w:val="24"/>
                <w:szCs w:val="24"/>
              </w:rPr>
              <w:t>業務宣導費</w:t>
            </w:r>
          </w:p>
        </w:tc>
        <w:tc>
          <w:tcPr>
            <w:tcW w:w="2126" w:type="dxa"/>
          </w:tcPr>
          <w:p w:rsidR="00F047A6" w:rsidRPr="004517C2" w:rsidRDefault="00F047A6" w:rsidP="00C21E8F">
            <w:pPr>
              <w:spacing w:line="280" w:lineRule="exact"/>
              <w:jc w:val="right"/>
              <w:rPr>
                <w:rFonts w:ascii="標楷體" w:hAnsi="標楷體"/>
                <w:sz w:val="24"/>
                <w:szCs w:val="24"/>
              </w:rPr>
            </w:pPr>
            <w:r w:rsidRPr="004517C2">
              <w:rPr>
                <w:rFonts w:ascii="標楷體" w:hAnsi="標楷體" w:hint="eastAsia"/>
                <w:sz w:val="24"/>
                <w:szCs w:val="24"/>
              </w:rPr>
              <w:t>93,000</w:t>
            </w:r>
          </w:p>
        </w:tc>
        <w:tc>
          <w:tcPr>
            <w:tcW w:w="6804" w:type="dxa"/>
          </w:tcPr>
          <w:p w:rsidR="00F047A6" w:rsidRPr="004517C2" w:rsidRDefault="00F047A6" w:rsidP="00C21E8F">
            <w:pPr>
              <w:spacing w:line="280" w:lineRule="exact"/>
              <w:rPr>
                <w:rFonts w:ascii="標楷體" w:hAnsi="標楷體"/>
                <w:spacing w:val="-20"/>
                <w:sz w:val="24"/>
                <w:szCs w:val="24"/>
              </w:rPr>
            </w:pPr>
            <w:r w:rsidRPr="004517C2">
              <w:rPr>
                <w:rFonts w:ascii="標楷體" w:hAnsi="標楷體" w:hint="eastAsia"/>
                <w:spacing w:val="-20"/>
                <w:sz w:val="24"/>
                <w:szCs w:val="24"/>
              </w:rPr>
              <w:t>支付高雄捷運簡介英文版設計、翻譯、印刷業用</w:t>
            </w:r>
          </w:p>
        </w:tc>
      </w:tr>
      <w:tr w:rsidR="00F047A6" w:rsidRPr="004517C2" w:rsidTr="00C21E8F">
        <w:tc>
          <w:tcPr>
            <w:tcW w:w="521" w:type="dxa"/>
          </w:tcPr>
          <w:p w:rsidR="00F047A6" w:rsidRPr="004517C2" w:rsidRDefault="00F047A6" w:rsidP="00C21E8F">
            <w:pPr>
              <w:spacing w:line="280" w:lineRule="exact"/>
              <w:rPr>
                <w:rFonts w:ascii="標楷體" w:hAnsi="標楷體"/>
                <w:sz w:val="24"/>
                <w:szCs w:val="24"/>
              </w:rPr>
            </w:pPr>
            <w:r w:rsidRPr="004517C2">
              <w:rPr>
                <w:rFonts w:ascii="標楷體" w:hAnsi="標楷體" w:hint="eastAsia"/>
                <w:sz w:val="24"/>
                <w:szCs w:val="24"/>
              </w:rPr>
              <w:t>13</w:t>
            </w:r>
          </w:p>
        </w:tc>
        <w:tc>
          <w:tcPr>
            <w:tcW w:w="1039" w:type="dxa"/>
          </w:tcPr>
          <w:p w:rsidR="00F047A6" w:rsidRPr="004517C2" w:rsidRDefault="00F047A6" w:rsidP="00C21E8F">
            <w:pPr>
              <w:spacing w:line="280" w:lineRule="exact"/>
              <w:rPr>
                <w:rFonts w:ascii="標楷體" w:hAnsi="標楷體"/>
                <w:sz w:val="24"/>
                <w:szCs w:val="24"/>
              </w:rPr>
            </w:pPr>
            <w:r w:rsidRPr="004517C2">
              <w:rPr>
                <w:rFonts w:ascii="標楷體" w:hAnsi="標楷體" w:hint="eastAsia"/>
                <w:sz w:val="24"/>
                <w:szCs w:val="24"/>
              </w:rPr>
              <w:t>990507</w:t>
            </w:r>
          </w:p>
        </w:tc>
        <w:tc>
          <w:tcPr>
            <w:tcW w:w="2551" w:type="dxa"/>
          </w:tcPr>
          <w:p w:rsidR="00F047A6" w:rsidRPr="004517C2" w:rsidRDefault="00F047A6" w:rsidP="00C21E8F">
            <w:pPr>
              <w:spacing w:line="280" w:lineRule="exact"/>
              <w:rPr>
                <w:rFonts w:ascii="標楷體" w:hAnsi="標楷體"/>
                <w:spacing w:val="-20"/>
                <w:sz w:val="24"/>
                <w:szCs w:val="24"/>
              </w:rPr>
            </w:pPr>
            <w:r w:rsidRPr="004517C2">
              <w:rPr>
                <w:rFonts w:ascii="標楷體" w:hAnsi="標楷體" w:hint="eastAsia"/>
                <w:spacing w:val="-20"/>
                <w:sz w:val="24"/>
                <w:szCs w:val="24"/>
              </w:rPr>
              <w:t>業務宣導費</w:t>
            </w:r>
          </w:p>
        </w:tc>
        <w:tc>
          <w:tcPr>
            <w:tcW w:w="2126" w:type="dxa"/>
          </w:tcPr>
          <w:p w:rsidR="00F047A6" w:rsidRPr="004517C2" w:rsidRDefault="00F047A6" w:rsidP="00C21E8F">
            <w:pPr>
              <w:spacing w:line="280" w:lineRule="exact"/>
              <w:jc w:val="right"/>
              <w:rPr>
                <w:rFonts w:ascii="標楷體" w:hAnsi="標楷體"/>
                <w:sz w:val="24"/>
                <w:szCs w:val="24"/>
              </w:rPr>
            </w:pPr>
            <w:r w:rsidRPr="004517C2">
              <w:rPr>
                <w:rFonts w:ascii="標楷體" w:hAnsi="標楷體" w:hint="eastAsia"/>
                <w:sz w:val="24"/>
                <w:szCs w:val="24"/>
              </w:rPr>
              <w:t>105,000</w:t>
            </w:r>
          </w:p>
        </w:tc>
        <w:tc>
          <w:tcPr>
            <w:tcW w:w="6804" w:type="dxa"/>
          </w:tcPr>
          <w:p w:rsidR="00F047A6" w:rsidRPr="004517C2" w:rsidRDefault="00F047A6" w:rsidP="00C21E8F">
            <w:pPr>
              <w:spacing w:line="280" w:lineRule="exact"/>
              <w:rPr>
                <w:rFonts w:ascii="標楷體" w:hAnsi="標楷體"/>
                <w:spacing w:val="-20"/>
                <w:sz w:val="24"/>
                <w:szCs w:val="24"/>
              </w:rPr>
            </w:pPr>
            <w:r w:rsidRPr="004517C2">
              <w:rPr>
                <w:rFonts w:ascii="標楷體" w:hAnsi="標楷體" w:hint="eastAsia"/>
                <w:spacing w:val="-20"/>
                <w:sz w:val="24"/>
                <w:szCs w:val="24"/>
              </w:rPr>
              <w:t>支付公司簡介中文版第二刷修訂完稿及印刷費</w:t>
            </w:r>
          </w:p>
        </w:tc>
      </w:tr>
      <w:tr w:rsidR="00F047A6" w:rsidRPr="004517C2" w:rsidTr="00C21E8F">
        <w:tc>
          <w:tcPr>
            <w:tcW w:w="4111" w:type="dxa"/>
            <w:gridSpan w:val="3"/>
          </w:tcPr>
          <w:p w:rsidR="00F047A6" w:rsidRPr="004517C2" w:rsidRDefault="00F047A6" w:rsidP="00C21E8F">
            <w:pPr>
              <w:spacing w:line="280" w:lineRule="exact"/>
              <w:rPr>
                <w:rFonts w:ascii="標楷體" w:hAnsi="標楷體"/>
                <w:sz w:val="24"/>
                <w:szCs w:val="24"/>
              </w:rPr>
            </w:pPr>
            <w:r w:rsidRPr="004517C2">
              <w:rPr>
                <w:rFonts w:ascii="標楷體" w:hAnsi="標楷體" w:hint="eastAsia"/>
                <w:sz w:val="24"/>
                <w:szCs w:val="24"/>
              </w:rPr>
              <w:t>合計</w:t>
            </w:r>
          </w:p>
        </w:tc>
        <w:tc>
          <w:tcPr>
            <w:tcW w:w="2126" w:type="dxa"/>
          </w:tcPr>
          <w:p w:rsidR="00F047A6" w:rsidRPr="004517C2" w:rsidRDefault="00F047A6" w:rsidP="00C21E8F">
            <w:pPr>
              <w:spacing w:line="280" w:lineRule="exact"/>
              <w:jc w:val="right"/>
              <w:rPr>
                <w:rFonts w:ascii="標楷體" w:hAnsi="標楷體"/>
                <w:sz w:val="24"/>
                <w:szCs w:val="24"/>
              </w:rPr>
            </w:pPr>
            <w:r w:rsidRPr="004517C2">
              <w:rPr>
                <w:rFonts w:ascii="標楷體" w:hAnsi="標楷體" w:hint="eastAsia"/>
                <w:sz w:val="24"/>
                <w:szCs w:val="24"/>
              </w:rPr>
              <w:t>5,367,750</w:t>
            </w:r>
          </w:p>
        </w:tc>
        <w:tc>
          <w:tcPr>
            <w:tcW w:w="6804" w:type="dxa"/>
          </w:tcPr>
          <w:p w:rsidR="00F047A6" w:rsidRPr="004517C2" w:rsidRDefault="00F047A6" w:rsidP="00C21E8F">
            <w:pPr>
              <w:spacing w:line="280" w:lineRule="exact"/>
              <w:rPr>
                <w:rFonts w:ascii="標楷體" w:hAnsi="標楷體"/>
                <w:sz w:val="24"/>
                <w:szCs w:val="24"/>
              </w:rPr>
            </w:pPr>
          </w:p>
        </w:tc>
      </w:tr>
    </w:tbl>
    <w:p w:rsidR="00F047A6" w:rsidRPr="004517C2" w:rsidRDefault="00F047A6" w:rsidP="00F047A6">
      <w:pPr>
        <w:spacing w:line="280" w:lineRule="exact"/>
        <w:ind w:left="440" w:hangingChars="200" w:hanging="440"/>
        <w:rPr>
          <w:rFonts w:ascii="標楷體" w:hAnsi="標楷體"/>
          <w:sz w:val="20"/>
        </w:rPr>
      </w:pPr>
      <w:r w:rsidRPr="004517C2">
        <w:rPr>
          <w:rFonts w:ascii="標楷體" w:hAnsi="標楷體" w:hint="eastAsia"/>
          <w:sz w:val="20"/>
        </w:rPr>
        <w:t>資料來源：高捷公司</w:t>
      </w:r>
    </w:p>
    <w:p w:rsidR="00F047A6" w:rsidRPr="004517C2" w:rsidRDefault="00F047A6" w:rsidP="00F047A6">
      <w:pPr>
        <w:spacing w:line="280" w:lineRule="exact"/>
        <w:rPr>
          <w:rFonts w:ascii="標楷體" w:hAnsi="標楷體"/>
          <w:color w:val="000000"/>
          <w:sz w:val="20"/>
        </w:rPr>
      </w:pPr>
      <w:r w:rsidRPr="004517C2">
        <w:rPr>
          <w:rFonts w:ascii="標楷體" w:hAnsi="標楷體" w:hint="eastAsia"/>
          <w:color w:val="000000"/>
          <w:sz w:val="20"/>
        </w:rPr>
        <w:t>註：南主角文化事業有限公司91.5.6經核准設立登記；資本額：150萬元</w:t>
      </w:r>
    </w:p>
    <w:p w:rsidR="00F047A6" w:rsidRPr="004517C2" w:rsidRDefault="00F047A6" w:rsidP="00F047A6">
      <w:pPr>
        <w:spacing w:line="280" w:lineRule="exact"/>
        <w:ind w:leftChars="150" w:left="510"/>
        <w:rPr>
          <w:rFonts w:ascii="標楷體" w:hAnsi="標楷體"/>
          <w:color w:val="000000"/>
          <w:sz w:val="20"/>
        </w:rPr>
      </w:pPr>
      <w:r w:rsidRPr="004517C2">
        <w:rPr>
          <w:rFonts w:ascii="標楷體" w:hAnsi="標楷體" w:hint="eastAsia"/>
          <w:color w:val="000000"/>
          <w:sz w:val="20"/>
        </w:rPr>
        <w:t>高捷公司於91.6.12-93.1.19贊助南主角文化事業有限公司計305萬元，而有關高捷之相關報導係自試刊1號（91.5.5-5.19）至第25期（92.7.31-8.13）。</w:t>
      </w:r>
    </w:p>
    <w:p w:rsidR="00F047A6" w:rsidRPr="004517C2" w:rsidRDefault="00F047A6" w:rsidP="00347DFD">
      <w:pPr>
        <w:pStyle w:val="a0"/>
        <w:numPr>
          <w:ilvl w:val="0"/>
          <w:numId w:val="0"/>
        </w:numPr>
        <w:ind w:left="695" w:hanging="695"/>
        <w:rPr>
          <w:rFonts w:hAnsi="標楷體"/>
        </w:rPr>
      </w:pPr>
      <w:r w:rsidRPr="004517C2">
        <w:rPr>
          <w:rFonts w:hAnsi="標楷體"/>
        </w:rPr>
        <w:br w:type="page"/>
      </w:r>
      <w:bookmarkStart w:id="532" w:name="_Toc294173966"/>
      <w:r w:rsidRPr="004517C2">
        <w:rPr>
          <w:rFonts w:hAnsi="標楷體" w:hint="eastAsia"/>
        </w:rPr>
        <w:lastRenderedPageBreak/>
        <w:t>表</w:t>
      </w:r>
      <w:r>
        <w:rPr>
          <w:rFonts w:hAnsi="標楷體" w:hint="eastAsia"/>
        </w:rPr>
        <w:t>十一-2</w:t>
      </w:r>
      <w:r w:rsidRPr="004517C2">
        <w:rPr>
          <w:rFonts w:hAnsi="標楷體" w:hint="eastAsia"/>
        </w:rPr>
        <w:t xml:space="preserve">  南主角雜誌報導一覽表</w:t>
      </w:r>
      <w:bookmarkEnd w:id="532"/>
    </w:p>
    <w:tbl>
      <w:tblPr>
        <w:tblW w:w="13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2268"/>
        <w:gridCol w:w="1134"/>
        <w:gridCol w:w="993"/>
        <w:gridCol w:w="8300"/>
      </w:tblGrid>
      <w:tr w:rsidR="00F047A6" w:rsidRPr="004517C2" w:rsidTr="008743E3">
        <w:trPr>
          <w:trHeight w:hRule="exact" w:val="312"/>
          <w:tblHeader/>
        </w:trPr>
        <w:tc>
          <w:tcPr>
            <w:tcW w:w="1242" w:type="dxa"/>
            <w:vAlign w:val="center"/>
          </w:tcPr>
          <w:p w:rsidR="00F047A6" w:rsidRPr="004517C2" w:rsidRDefault="00F047A6" w:rsidP="00EF47F4">
            <w:pPr>
              <w:spacing w:line="260" w:lineRule="exact"/>
              <w:jc w:val="center"/>
              <w:rPr>
                <w:rFonts w:ascii="標楷體" w:hAnsi="標楷體"/>
                <w:sz w:val="24"/>
                <w:szCs w:val="24"/>
              </w:rPr>
            </w:pPr>
            <w:r w:rsidRPr="004517C2">
              <w:rPr>
                <w:rFonts w:ascii="標楷體" w:hAnsi="標楷體" w:hint="eastAsia"/>
                <w:sz w:val="24"/>
                <w:szCs w:val="24"/>
              </w:rPr>
              <w:t>期別</w:t>
            </w:r>
          </w:p>
        </w:tc>
        <w:tc>
          <w:tcPr>
            <w:tcW w:w="2268" w:type="dxa"/>
            <w:vAlign w:val="center"/>
          </w:tcPr>
          <w:p w:rsidR="00F047A6" w:rsidRPr="004517C2" w:rsidRDefault="00F047A6" w:rsidP="00EF47F4">
            <w:pPr>
              <w:spacing w:line="260" w:lineRule="exact"/>
              <w:jc w:val="center"/>
              <w:rPr>
                <w:rFonts w:ascii="標楷體" w:hAnsi="標楷體"/>
                <w:sz w:val="24"/>
                <w:szCs w:val="24"/>
              </w:rPr>
            </w:pPr>
            <w:r w:rsidRPr="004517C2">
              <w:rPr>
                <w:rFonts w:ascii="標楷體" w:hAnsi="標楷體" w:hint="eastAsia"/>
                <w:sz w:val="24"/>
                <w:szCs w:val="24"/>
              </w:rPr>
              <w:t>日期</w:t>
            </w:r>
          </w:p>
        </w:tc>
        <w:tc>
          <w:tcPr>
            <w:tcW w:w="1134" w:type="dxa"/>
            <w:vAlign w:val="center"/>
          </w:tcPr>
          <w:p w:rsidR="00F047A6" w:rsidRPr="004517C2" w:rsidRDefault="00F047A6" w:rsidP="00EF47F4">
            <w:pPr>
              <w:spacing w:line="260" w:lineRule="exact"/>
              <w:jc w:val="center"/>
              <w:rPr>
                <w:rFonts w:ascii="標楷體" w:hAnsi="標楷體"/>
                <w:sz w:val="24"/>
                <w:szCs w:val="24"/>
              </w:rPr>
            </w:pPr>
            <w:r w:rsidRPr="004517C2">
              <w:rPr>
                <w:rFonts w:ascii="標楷體" w:hAnsi="標楷體" w:hint="eastAsia"/>
                <w:sz w:val="24"/>
                <w:szCs w:val="24"/>
              </w:rPr>
              <w:t>頁次</w:t>
            </w:r>
          </w:p>
        </w:tc>
        <w:tc>
          <w:tcPr>
            <w:tcW w:w="993" w:type="dxa"/>
            <w:vAlign w:val="center"/>
          </w:tcPr>
          <w:p w:rsidR="00F047A6" w:rsidRPr="004517C2" w:rsidRDefault="00F047A6" w:rsidP="00EF47F4">
            <w:pPr>
              <w:spacing w:line="260" w:lineRule="exact"/>
              <w:jc w:val="center"/>
              <w:rPr>
                <w:rFonts w:ascii="標楷體" w:hAnsi="標楷體"/>
                <w:sz w:val="24"/>
                <w:szCs w:val="24"/>
              </w:rPr>
            </w:pPr>
            <w:r w:rsidRPr="004517C2">
              <w:rPr>
                <w:rFonts w:ascii="標楷體" w:hAnsi="標楷體" w:hint="eastAsia"/>
                <w:sz w:val="24"/>
                <w:szCs w:val="24"/>
              </w:rPr>
              <w:t>頁數</w:t>
            </w:r>
          </w:p>
        </w:tc>
        <w:tc>
          <w:tcPr>
            <w:tcW w:w="8300" w:type="dxa"/>
            <w:vAlign w:val="center"/>
          </w:tcPr>
          <w:p w:rsidR="00F047A6" w:rsidRPr="004517C2" w:rsidRDefault="00F047A6" w:rsidP="00EF47F4">
            <w:pPr>
              <w:spacing w:line="260" w:lineRule="exact"/>
              <w:jc w:val="center"/>
              <w:rPr>
                <w:rFonts w:ascii="標楷體" w:hAnsi="標楷體"/>
                <w:sz w:val="24"/>
                <w:szCs w:val="24"/>
              </w:rPr>
            </w:pPr>
            <w:r w:rsidRPr="004517C2">
              <w:rPr>
                <w:rFonts w:ascii="標楷體" w:hAnsi="標楷體" w:hint="eastAsia"/>
                <w:sz w:val="24"/>
                <w:szCs w:val="24"/>
              </w:rPr>
              <w:t>標題</w:t>
            </w:r>
          </w:p>
        </w:tc>
      </w:tr>
      <w:tr w:rsidR="00F047A6" w:rsidRPr="004517C2" w:rsidTr="008743E3">
        <w:tc>
          <w:tcPr>
            <w:tcW w:w="1242"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試刊1號</w:t>
            </w:r>
          </w:p>
        </w:tc>
        <w:tc>
          <w:tcPr>
            <w:tcW w:w="2268" w:type="dxa"/>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91.5.5-5.19</w:t>
            </w: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26-31</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6</w:t>
            </w:r>
          </w:p>
        </w:tc>
        <w:tc>
          <w:tcPr>
            <w:tcW w:w="8300"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南科、高捷向前行</w:t>
            </w:r>
          </w:p>
        </w:tc>
      </w:tr>
      <w:tr w:rsidR="00F047A6" w:rsidRPr="004517C2" w:rsidTr="008743E3">
        <w:tc>
          <w:tcPr>
            <w:tcW w:w="1242"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試刊2號</w:t>
            </w:r>
          </w:p>
        </w:tc>
        <w:tc>
          <w:tcPr>
            <w:tcW w:w="2268" w:type="dxa"/>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91.5.24-6.9</w:t>
            </w: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44-45</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2</w:t>
            </w:r>
          </w:p>
        </w:tc>
        <w:tc>
          <w:tcPr>
            <w:tcW w:w="8300" w:type="dxa"/>
            <w:vAlign w:val="center"/>
          </w:tcPr>
          <w:p w:rsidR="00F047A6" w:rsidRPr="004517C2" w:rsidRDefault="00F047A6" w:rsidP="00DA6BFF">
            <w:pPr>
              <w:spacing w:line="280" w:lineRule="exact"/>
              <w:jc w:val="both"/>
              <w:rPr>
                <w:rFonts w:ascii="標楷體" w:hAnsi="標楷體"/>
                <w:sz w:val="24"/>
                <w:szCs w:val="24"/>
              </w:rPr>
            </w:pPr>
            <w:r w:rsidRPr="004517C2">
              <w:rPr>
                <w:rFonts w:ascii="標楷體" w:hAnsi="標楷體" w:hint="eastAsia"/>
                <w:sz w:val="24"/>
                <w:szCs w:val="24"/>
              </w:rPr>
              <w:t>專業工程人拼捷運-專訪高捷副總范</w:t>
            </w:r>
            <w:r w:rsidR="00DA6BFF" w:rsidRPr="009F6F5A">
              <w:rPr>
                <w:rFonts w:ascii="標楷體" w:hAnsi="標楷體"/>
                <w:color w:val="000000"/>
                <w:sz w:val="24"/>
                <w:szCs w:val="24"/>
              </w:rPr>
              <w:t>○○</w:t>
            </w:r>
          </w:p>
        </w:tc>
      </w:tr>
      <w:tr w:rsidR="00F047A6" w:rsidRPr="004517C2" w:rsidTr="008743E3">
        <w:tc>
          <w:tcPr>
            <w:tcW w:w="1242" w:type="dxa"/>
            <w:vMerge w:val="restart"/>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創刊1號</w:t>
            </w:r>
          </w:p>
        </w:tc>
        <w:tc>
          <w:tcPr>
            <w:tcW w:w="2268" w:type="dxa"/>
            <w:vMerge w:val="restart"/>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91.6.10-6.23</w:t>
            </w: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40-41</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2</w:t>
            </w:r>
          </w:p>
        </w:tc>
        <w:tc>
          <w:tcPr>
            <w:tcW w:w="8300"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高捷啟動南方新願景</w:t>
            </w:r>
          </w:p>
        </w:tc>
      </w:tr>
      <w:tr w:rsidR="00F047A6" w:rsidRPr="004517C2" w:rsidTr="008743E3">
        <w:tc>
          <w:tcPr>
            <w:tcW w:w="1242" w:type="dxa"/>
            <w:vMerge/>
            <w:vAlign w:val="center"/>
          </w:tcPr>
          <w:p w:rsidR="00F047A6" w:rsidRPr="004517C2" w:rsidRDefault="00F047A6" w:rsidP="008743E3">
            <w:pPr>
              <w:spacing w:line="280" w:lineRule="exact"/>
              <w:jc w:val="both"/>
              <w:rPr>
                <w:rFonts w:ascii="標楷體" w:hAnsi="標楷體"/>
                <w:sz w:val="24"/>
                <w:szCs w:val="24"/>
              </w:rPr>
            </w:pPr>
          </w:p>
        </w:tc>
        <w:tc>
          <w:tcPr>
            <w:tcW w:w="2268" w:type="dxa"/>
            <w:vMerge/>
            <w:vAlign w:val="center"/>
          </w:tcPr>
          <w:p w:rsidR="00F047A6" w:rsidRPr="008743E3" w:rsidRDefault="00F047A6" w:rsidP="008743E3">
            <w:pPr>
              <w:spacing w:line="280" w:lineRule="exact"/>
              <w:jc w:val="both"/>
              <w:rPr>
                <w:rFonts w:ascii="標楷體" w:hAnsi="標楷體"/>
                <w:spacing w:val="-10"/>
                <w:sz w:val="24"/>
                <w:szCs w:val="24"/>
              </w:rPr>
            </w:pP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58-59</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2</w:t>
            </w:r>
          </w:p>
        </w:tc>
        <w:tc>
          <w:tcPr>
            <w:tcW w:w="8300" w:type="dxa"/>
            <w:vAlign w:val="center"/>
          </w:tcPr>
          <w:p w:rsidR="00F047A6" w:rsidRPr="004517C2" w:rsidRDefault="00F047A6" w:rsidP="00DA6BFF">
            <w:pPr>
              <w:spacing w:line="280" w:lineRule="exact"/>
              <w:jc w:val="both"/>
              <w:rPr>
                <w:rFonts w:ascii="標楷體" w:hAnsi="標楷體"/>
                <w:sz w:val="24"/>
                <w:szCs w:val="24"/>
              </w:rPr>
            </w:pPr>
            <w:r w:rsidRPr="004517C2">
              <w:rPr>
                <w:rFonts w:ascii="標楷體" w:hAnsi="標楷體" w:hint="eastAsia"/>
                <w:sz w:val="24"/>
                <w:szCs w:val="24"/>
              </w:rPr>
              <w:t>一流的人才，一流的高捷-專訪高雄市政府捷運局長</w:t>
            </w:r>
            <w:r w:rsidR="00523F96">
              <w:rPr>
                <w:rFonts w:ascii="標楷體" w:hAnsi="標楷體" w:hint="eastAsia"/>
                <w:sz w:val="24"/>
                <w:szCs w:val="24"/>
              </w:rPr>
              <w:t>周</w:t>
            </w:r>
            <w:r w:rsidR="00DA6BFF" w:rsidRPr="009F6F5A">
              <w:rPr>
                <w:rFonts w:ascii="標楷體" w:hAnsi="標楷體"/>
                <w:color w:val="000000"/>
                <w:sz w:val="24"/>
                <w:szCs w:val="24"/>
              </w:rPr>
              <w:t>○○</w:t>
            </w:r>
          </w:p>
        </w:tc>
      </w:tr>
      <w:tr w:rsidR="00F047A6" w:rsidRPr="004517C2" w:rsidTr="008743E3">
        <w:tc>
          <w:tcPr>
            <w:tcW w:w="1242"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NO.2</w:t>
            </w:r>
          </w:p>
        </w:tc>
        <w:tc>
          <w:tcPr>
            <w:tcW w:w="2268" w:type="dxa"/>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91.6.24.7.7</w:t>
            </w: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38-39</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2</w:t>
            </w:r>
          </w:p>
        </w:tc>
        <w:tc>
          <w:tcPr>
            <w:tcW w:w="8300"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更新、更進步的高捷機電系統</w:t>
            </w:r>
          </w:p>
        </w:tc>
      </w:tr>
      <w:tr w:rsidR="00F047A6" w:rsidRPr="004517C2" w:rsidTr="008743E3">
        <w:tc>
          <w:tcPr>
            <w:tcW w:w="1242"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NO.3</w:t>
            </w:r>
          </w:p>
        </w:tc>
        <w:tc>
          <w:tcPr>
            <w:tcW w:w="2268" w:type="dxa"/>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91.7.15-7.28</w:t>
            </w: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36-37</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2</w:t>
            </w:r>
          </w:p>
        </w:tc>
        <w:tc>
          <w:tcPr>
            <w:tcW w:w="8300"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高捷-擔負歷史使命 綠化中央公園「我聽見城市呼吸的聲音」</w:t>
            </w:r>
          </w:p>
        </w:tc>
      </w:tr>
      <w:tr w:rsidR="00F047A6" w:rsidRPr="004517C2" w:rsidTr="008743E3">
        <w:tc>
          <w:tcPr>
            <w:tcW w:w="1242" w:type="dxa"/>
            <w:vMerge w:val="restart"/>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NO.4</w:t>
            </w:r>
          </w:p>
        </w:tc>
        <w:tc>
          <w:tcPr>
            <w:tcW w:w="2268" w:type="dxa"/>
            <w:vMerge w:val="restart"/>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91.7.29-8.11</w:t>
            </w: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44-47</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4</w:t>
            </w:r>
          </w:p>
        </w:tc>
        <w:tc>
          <w:tcPr>
            <w:tcW w:w="8300" w:type="dxa"/>
            <w:vAlign w:val="center"/>
          </w:tcPr>
          <w:p w:rsidR="00F047A6" w:rsidRPr="004517C2" w:rsidRDefault="00F047A6" w:rsidP="00DA6BFF">
            <w:pPr>
              <w:spacing w:line="280" w:lineRule="exact"/>
              <w:jc w:val="both"/>
              <w:rPr>
                <w:rFonts w:ascii="標楷體" w:hAnsi="標楷體"/>
                <w:sz w:val="24"/>
                <w:szCs w:val="24"/>
              </w:rPr>
            </w:pPr>
            <w:r w:rsidRPr="004517C2">
              <w:rPr>
                <w:rFonts w:ascii="標楷體" w:hAnsi="標楷體" w:hint="eastAsia"/>
                <w:sz w:val="24"/>
                <w:szCs w:val="24"/>
              </w:rPr>
              <w:t>中鋼經驗在南方發光發熱-專訪中鋼總經理陳</w:t>
            </w:r>
            <w:r w:rsidR="00DA6BFF" w:rsidRPr="009F6F5A">
              <w:rPr>
                <w:rFonts w:ascii="標楷體" w:hAnsi="標楷體"/>
                <w:color w:val="000000"/>
                <w:sz w:val="24"/>
                <w:szCs w:val="24"/>
              </w:rPr>
              <w:t>○○</w:t>
            </w:r>
          </w:p>
        </w:tc>
      </w:tr>
      <w:tr w:rsidR="00F047A6" w:rsidRPr="004517C2" w:rsidTr="008743E3">
        <w:tc>
          <w:tcPr>
            <w:tcW w:w="1242" w:type="dxa"/>
            <w:vMerge/>
            <w:vAlign w:val="center"/>
          </w:tcPr>
          <w:p w:rsidR="00F047A6" w:rsidRPr="004517C2" w:rsidRDefault="00F047A6" w:rsidP="008743E3">
            <w:pPr>
              <w:spacing w:line="280" w:lineRule="exact"/>
              <w:jc w:val="both"/>
              <w:rPr>
                <w:rFonts w:ascii="標楷體" w:hAnsi="標楷體"/>
                <w:sz w:val="24"/>
                <w:szCs w:val="24"/>
              </w:rPr>
            </w:pPr>
          </w:p>
        </w:tc>
        <w:tc>
          <w:tcPr>
            <w:tcW w:w="2268" w:type="dxa"/>
            <w:vMerge/>
            <w:vAlign w:val="center"/>
          </w:tcPr>
          <w:p w:rsidR="00F047A6" w:rsidRPr="008743E3" w:rsidRDefault="00F047A6" w:rsidP="008743E3">
            <w:pPr>
              <w:spacing w:line="280" w:lineRule="exact"/>
              <w:jc w:val="both"/>
              <w:rPr>
                <w:rFonts w:ascii="標楷體" w:hAnsi="標楷體"/>
                <w:spacing w:val="-10"/>
                <w:sz w:val="24"/>
                <w:szCs w:val="24"/>
              </w:rPr>
            </w:pP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48-49</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2</w:t>
            </w:r>
          </w:p>
        </w:tc>
        <w:tc>
          <w:tcPr>
            <w:tcW w:w="8300" w:type="dxa"/>
            <w:vAlign w:val="center"/>
          </w:tcPr>
          <w:p w:rsidR="00F047A6" w:rsidRPr="004517C2" w:rsidRDefault="00F047A6" w:rsidP="00DA6BFF">
            <w:pPr>
              <w:spacing w:line="280" w:lineRule="exact"/>
              <w:jc w:val="both"/>
              <w:rPr>
                <w:rFonts w:ascii="標楷體" w:hAnsi="標楷體"/>
                <w:sz w:val="24"/>
                <w:szCs w:val="24"/>
              </w:rPr>
            </w:pPr>
            <w:r w:rsidRPr="004517C2">
              <w:rPr>
                <w:rFonts w:ascii="標楷體" w:hAnsi="標楷體" w:hint="eastAsia"/>
                <w:sz w:val="24"/>
                <w:szCs w:val="24"/>
              </w:rPr>
              <w:t>讓高捷安全上路之舵手-專訪高捷助理副總許</w:t>
            </w:r>
            <w:r w:rsidR="00DA6BFF" w:rsidRPr="009F6F5A">
              <w:rPr>
                <w:rFonts w:ascii="標楷體" w:hAnsi="標楷體"/>
                <w:color w:val="000000"/>
                <w:sz w:val="24"/>
                <w:szCs w:val="24"/>
              </w:rPr>
              <w:t>○○</w:t>
            </w:r>
          </w:p>
        </w:tc>
      </w:tr>
      <w:tr w:rsidR="00F047A6" w:rsidRPr="004517C2" w:rsidTr="008743E3">
        <w:tc>
          <w:tcPr>
            <w:tcW w:w="1242"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NO.5</w:t>
            </w:r>
          </w:p>
        </w:tc>
        <w:tc>
          <w:tcPr>
            <w:tcW w:w="2268" w:type="dxa"/>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91.8.12-8.25</w:t>
            </w: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38-39</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2</w:t>
            </w:r>
          </w:p>
        </w:tc>
        <w:tc>
          <w:tcPr>
            <w:tcW w:w="8300"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只許成功，不許失敗之高竿哲學</w:t>
            </w:r>
          </w:p>
        </w:tc>
      </w:tr>
      <w:tr w:rsidR="00F047A6" w:rsidRPr="004517C2" w:rsidTr="008743E3">
        <w:tc>
          <w:tcPr>
            <w:tcW w:w="1242" w:type="dxa"/>
            <w:vMerge w:val="restart"/>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NO.6</w:t>
            </w:r>
          </w:p>
        </w:tc>
        <w:tc>
          <w:tcPr>
            <w:tcW w:w="2268" w:type="dxa"/>
            <w:vMerge w:val="restart"/>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91.8.26-9.8</w:t>
            </w: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42-43</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2</w:t>
            </w:r>
          </w:p>
        </w:tc>
        <w:tc>
          <w:tcPr>
            <w:tcW w:w="8300"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高雄捷運的左右手-專訪日系統包商鹿島建設</w:t>
            </w:r>
          </w:p>
        </w:tc>
      </w:tr>
      <w:tr w:rsidR="00F047A6" w:rsidRPr="004517C2" w:rsidTr="008743E3">
        <w:tc>
          <w:tcPr>
            <w:tcW w:w="1242" w:type="dxa"/>
            <w:vMerge/>
            <w:vAlign w:val="center"/>
          </w:tcPr>
          <w:p w:rsidR="00F047A6" w:rsidRPr="004517C2" w:rsidRDefault="00F047A6" w:rsidP="008743E3">
            <w:pPr>
              <w:spacing w:line="280" w:lineRule="exact"/>
              <w:jc w:val="both"/>
              <w:rPr>
                <w:rFonts w:ascii="標楷體" w:hAnsi="標楷體"/>
                <w:sz w:val="24"/>
                <w:szCs w:val="24"/>
              </w:rPr>
            </w:pPr>
          </w:p>
        </w:tc>
        <w:tc>
          <w:tcPr>
            <w:tcW w:w="2268" w:type="dxa"/>
            <w:vMerge/>
            <w:vAlign w:val="center"/>
          </w:tcPr>
          <w:p w:rsidR="00F047A6" w:rsidRPr="008743E3" w:rsidRDefault="00F047A6" w:rsidP="008743E3">
            <w:pPr>
              <w:spacing w:line="280" w:lineRule="exact"/>
              <w:jc w:val="both"/>
              <w:rPr>
                <w:rFonts w:ascii="標楷體" w:hAnsi="標楷體"/>
                <w:spacing w:val="-10"/>
                <w:sz w:val="24"/>
                <w:szCs w:val="24"/>
              </w:rPr>
            </w:pP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38-39</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2</w:t>
            </w:r>
          </w:p>
        </w:tc>
        <w:tc>
          <w:tcPr>
            <w:tcW w:w="8300"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再會啦!高雄驛!</w:t>
            </w:r>
          </w:p>
        </w:tc>
      </w:tr>
      <w:tr w:rsidR="00F047A6" w:rsidRPr="004517C2" w:rsidTr="008743E3">
        <w:tc>
          <w:tcPr>
            <w:tcW w:w="1242" w:type="dxa"/>
            <w:vMerge/>
            <w:vAlign w:val="center"/>
          </w:tcPr>
          <w:p w:rsidR="00F047A6" w:rsidRPr="004517C2" w:rsidRDefault="00F047A6" w:rsidP="008743E3">
            <w:pPr>
              <w:spacing w:line="280" w:lineRule="exact"/>
              <w:jc w:val="both"/>
              <w:rPr>
                <w:rFonts w:ascii="標楷體" w:hAnsi="標楷體"/>
                <w:sz w:val="24"/>
                <w:szCs w:val="24"/>
              </w:rPr>
            </w:pPr>
          </w:p>
        </w:tc>
        <w:tc>
          <w:tcPr>
            <w:tcW w:w="2268" w:type="dxa"/>
            <w:vMerge/>
            <w:vAlign w:val="center"/>
          </w:tcPr>
          <w:p w:rsidR="00F047A6" w:rsidRPr="008743E3" w:rsidRDefault="00F047A6" w:rsidP="008743E3">
            <w:pPr>
              <w:spacing w:line="280" w:lineRule="exact"/>
              <w:jc w:val="both"/>
              <w:rPr>
                <w:rFonts w:ascii="標楷體" w:hAnsi="標楷體"/>
                <w:spacing w:val="-10"/>
                <w:sz w:val="24"/>
                <w:szCs w:val="24"/>
              </w:rPr>
            </w:pP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40-41</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2</w:t>
            </w:r>
          </w:p>
        </w:tc>
        <w:tc>
          <w:tcPr>
            <w:tcW w:w="8300"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乾坤大挪移，遷動高雄驛</w:t>
            </w:r>
          </w:p>
        </w:tc>
      </w:tr>
      <w:tr w:rsidR="00F047A6" w:rsidRPr="004517C2" w:rsidTr="008743E3">
        <w:tc>
          <w:tcPr>
            <w:tcW w:w="1242"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NO.7</w:t>
            </w:r>
          </w:p>
        </w:tc>
        <w:tc>
          <w:tcPr>
            <w:tcW w:w="2268" w:type="dxa"/>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91.9.9-9.22</w:t>
            </w: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48-49</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2</w:t>
            </w:r>
          </w:p>
        </w:tc>
        <w:tc>
          <w:tcPr>
            <w:tcW w:w="8300"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高捷興建工程的左右手-專訪日系統包商華大成營造</w:t>
            </w:r>
          </w:p>
        </w:tc>
      </w:tr>
      <w:tr w:rsidR="00F047A6" w:rsidRPr="004517C2" w:rsidTr="008743E3">
        <w:tc>
          <w:tcPr>
            <w:tcW w:w="1242" w:type="dxa"/>
            <w:vMerge w:val="restart"/>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NO.8</w:t>
            </w:r>
          </w:p>
        </w:tc>
        <w:tc>
          <w:tcPr>
            <w:tcW w:w="2268" w:type="dxa"/>
            <w:vMerge w:val="restart"/>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91.9.23-10.13</w:t>
            </w: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12-13</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2</w:t>
            </w:r>
          </w:p>
        </w:tc>
        <w:tc>
          <w:tcPr>
            <w:tcW w:w="8300"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封面故事：魅力高雄捷運新都</w:t>
            </w:r>
          </w:p>
        </w:tc>
      </w:tr>
      <w:tr w:rsidR="00F047A6" w:rsidRPr="004517C2" w:rsidTr="008743E3">
        <w:tc>
          <w:tcPr>
            <w:tcW w:w="1242" w:type="dxa"/>
            <w:vMerge/>
            <w:vAlign w:val="center"/>
          </w:tcPr>
          <w:p w:rsidR="00F047A6" w:rsidRPr="004517C2" w:rsidRDefault="00F047A6" w:rsidP="008743E3">
            <w:pPr>
              <w:spacing w:line="280" w:lineRule="exact"/>
              <w:jc w:val="both"/>
              <w:rPr>
                <w:rFonts w:ascii="標楷體" w:hAnsi="標楷體"/>
                <w:sz w:val="24"/>
                <w:szCs w:val="24"/>
              </w:rPr>
            </w:pPr>
          </w:p>
        </w:tc>
        <w:tc>
          <w:tcPr>
            <w:tcW w:w="2268" w:type="dxa"/>
            <w:vMerge/>
            <w:vAlign w:val="center"/>
          </w:tcPr>
          <w:p w:rsidR="00F047A6" w:rsidRPr="008743E3" w:rsidRDefault="00F047A6" w:rsidP="008743E3">
            <w:pPr>
              <w:spacing w:line="280" w:lineRule="exact"/>
              <w:jc w:val="both"/>
              <w:rPr>
                <w:rFonts w:ascii="標楷體" w:hAnsi="標楷體"/>
                <w:spacing w:val="-10"/>
                <w:sz w:val="24"/>
                <w:szCs w:val="24"/>
              </w:rPr>
            </w:pP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14-17</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4</w:t>
            </w:r>
          </w:p>
        </w:tc>
        <w:tc>
          <w:tcPr>
            <w:tcW w:w="8300" w:type="dxa"/>
            <w:vAlign w:val="center"/>
          </w:tcPr>
          <w:p w:rsidR="00F047A6" w:rsidRPr="004517C2" w:rsidRDefault="00F047A6" w:rsidP="00DA6BFF">
            <w:pPr>
              <w:spacing w:line="280" w:lineRule="exact"/>
              <w:jc w:val="both"/>
              <w:rPr>
                <w:rFonts w:ascii="標楷體" w:hAnsi="標楷體"/>
                <w:sz w:val="24"/>
                <w:szCs w:val="24"/>
              </w:rPr>
            </w:pPr>
            <w:r w:rsidRPr="004517C2">
              <w:rPr>
                <w:rFonts w:ascii="標楷體" w:hAnsi="標楷體" w:hint="eastAsia"/>
                <w:sz w:val="24"/>
                <w:szCs w:val="24"/>
              </w:rPr>
              <w:t>捷運動起來 高雄新氣象-專訪高雄市長謝</w:t>
            </w:r>
            <w:r w:rsidR="00DA6BFF" w:rsidRPr="009F6F5A">
              <w:rPr>
                <w:rFonts w:ascii="標楷體" w:hAnsi="標楷體"/>
                <w:color w:val="000000"/>
                <w:sz w:val="24"/>
                <w:szCs w:val="24"/>
              </w:rPr>
              <w:t>○○</w:t>
            </w:r>
          </w:p>
        </w:tc>
      </w:tr>
      <w:tr w:rsidR="00F047A6" w:rsidRPr="004517C2" w:rsidTr="008743E3">
        <w:tc>
          <w:tcPr>
            <w:tcW w:w="1242" w:type="dxa"/>
            <w:vMerge/>
            <w:vAlign w:val="center"/>
          </w:tcPr>
          <w:p w:rsidR="00F047A6" w:rsidRPr="004517C2" w:rsidRDefault="00F047A6" w:rsidP="008743E3">
            <w:pPr>
              <w:spacing w:line="280" w:lineRule="exact"/>
              <w:jc w:val="both"/>
              <w:rPr>
                <w:rFonts w:ascii="標楷體" w:hAnsi="標楷體"/>
                <w:sz w:val="24"/>
                <w:szCs w:val="24"/>
              </w:rPr>
            </w:pPr>
          </w:p>
        </w:tc>
        <w:tc>
          <w:tcPr>
            <w:tcW w:w="2268" w:type="dxa"/>
            <w:vMerge/>
            <w:vAlign w:val="center"/>
          </w:tcPr>
          <w:p w:rsidR="00F047A6" w:rsidRPr="008743E3" w:rsidRDefault="00F047A6" w:rsidP="008743E3">
            <w:pPr>
              <w:spacing w:line="280" w:lineRule="exact"/>
              <w:jc w:val="both"/>
              <w:rPr>
                <w:rFonts w:ascii="標楷體" w:hAnsi="標楷體"/>
                <w:spacing w:val="-10"/>
                <w:sz w:val="24"/>
                <w:szCs w:val="24"/>
              </w:rPr>
            </w:pP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18-19</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2</w:t>
            </w:r>
          </w:p>
        </w:tc>
        <w:tc>
          <w:tcPr>
            <w:tcW w:w="8300"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高雄捷運的未來風貌</w:t>
            </w:r>
          </w:p>
        </w:tc>
      </w:tr>
      <w:tr w:rsidR="00F047A6" w:rsidRPr="004517C2" w:rsidTr="008743E3">
        <w:tc>
          <w:tcPr>
            <w:tcW w:w="1242" w:type="dxa"/>
            <w:vMerge/>
            <w:vAlign w:val="center"/>
          </w:tcPr>
          <w:p w:rsidR="00F047A6" w:rsidRPr="004517C2" w:rsidRDefault="00F047A6" w:rsidP="008743E3">
            <w:pPr>
              <w:spacing w:line="280" w:lineRule="exact"/>
              <w:jc w:val="both"/>
              <w:rPr>
                <w:rFonts w:ascii="標楷體" w:hAnsi="標楷體"/>
                <w:sz w:val="24"/>
                <w:szCs w:val="24"/>
              </w:rPr>
            </w:pPr>
          </w:p>
        </w:tc>
        <w:tc>
          <w:tcPr>
            <w:tcW w:w="2268" w:type="dxa"/>
            <w:vMerge/>
            <w:vAlign w:val="center"/>
          </w:tcPr>
          <w:p w:rsidR="00F047A6" w:rsidRPr="008743E3" w:rsidRDefault="00F047A6" w:rsidP="008743E3">
            <w:pPr>
              <w:spacing w:line="280" w:lineRule="exact"/>
              <w:jc w:val="both"/>
              <w:rPr>
                <w:rFonts w:ascii="標楷體" w:hAnsi="標楷體"/>
                <w:spacing w:val="-10"/>
                <w:sz w:val="24"/>
                <w:szCs w:val="24"/>
              </w:rPr>
            </w:pP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20-21</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2</w:t>
            </w:r>
          </w:p>
        </w:tc>
        <w:tc>
          <w:tcPr>
            <w:tcW w:w="8300" w:type="dxa"/>
            <w:vAlign w:val="center"/>
          </w:tcPr>
          <w:p w:rsidR="00F047A6" w:rsidRPr="004517C2" w:rsidRDefault="00F047A6" w:rsidP="00DA6BFF">
            <w:pPr>
              <w:spacing w:line="280" w:lineRule="exact"/>
              <w:jc w:val="both"/>
              <w:rPr>
                <w:rFonts w:ascii="標楷體" w:hAnsi="標楷體"/>
                <w:sz w:val="24"/>
                <w:szCs w:val="24"/>
              </w:rPr>
            </w:pPr>
            <w:r w:rsidRPr="004517C2">
              <w:rPr>
                <w:rFonts w:ascii="標楷體" w:hAnsi="標楷體" w:hint="eastAsia"/>
                <w:sz w:val="24"/>
                <w:szCs w:val="24"/>
              </w:rPr>
              <w:t>實踐對高雄市民的許諾-專訪高捷公司董事長陳</w:t>
            </w:r>
            <w:r w:rsidR="00DA6BFF" w:rsidRPr="009F6F5A">
              <w:rPr>
                <w:rFonts w:ascii="標楷體" w:hAnsi="標楷體"/>
                <w:color w:val="000000"/>
                <w:sz w:val="24"/>
                <w:szCs w:val="24"/>
              </w:rPr>
              <w:t>○○</w:t>
            </w:r>
          </w:p>
        </w:tc>
      </w:tr>
      <w:tr w:rsidR="00F047A6" w:rsidRPr="004517C2" w:rsidTr="008743E3">
        <w:tc>
          <w:tcPr>
            <w:tcW w:w="1242" w:type="dxa"/>
            <w:vMerge/>
            <w:vAlign w:val="center"/>
          </w:tcPr>
          <w:p w:rsidR="00F047A6" w:rsidRPr="004517C2" w:rsidRDefault="00F047A6" w:rsidP="008743E3">
            <w:pPr>
              <w:spacing w:line="280" w:lineRule="exact"/>
              <w:jc w:val="both"/>
              <w:rPr>
                <w:rFonts w:ascii="標楷體" w:hAnsi="標楷體"/>
                <w:sz w:val="24"/>
                <w:szCs w:val="24"/>
              </w:rPr>
            </w:pPr>
          </w:p>
        </w:tc>
        <w:tc>
          <w:tcPr>
            <w:tcW w:w="2268" w:type="dxa"/>
            <w:vMerge/>
            <w:vAlign w:val="center"/>
          </w:tcPr>
          <w:p w:rsidR="00F047A6" w:rsidRPr="008743E3" w:rsidRDefault="00F047A6" w:rsidP="008743E3">
            <w:pPr>
              <w:spacing w:line="280" w:lineRule="exact"/>
              <w:jc w:val="both"/>
              <w:rPr>
                <w:rFonts w:ascii="標楷體" w:hAnsi="標楷體"/>
                <w:spacing w:val="-10"/>
                <w:sz w:val="24"/>
                <w:szCs w:val="24"/>
              </w:rPr>
            </w:pP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22-25</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4</w:t>
            </w:r>
          </w:p>
        </w:tc>
        <w:tc>
          <w:tcPr>
            <w:tcW w:w="8300" w:type="dxa"/>
            <w:vAlign w:val="center"/>
          </w:tcPr>
          <w:p w:rsidR="00F047A6" w:rsidRPr="004517C2" w:rsidRDefault="00F047A6" w:rsidP="00DA6BFF">
            <w:pPr>
              <w:spacing w:line="280" w:lineRule="exact"/>
              <w:jc w:val="both"/>
              <w:rPr>
                <w:rFonts w:ascii="標楷體" w:hAnsi="標楷體"/>
                <w:sz w:val="24"/>
                <w:szCs w:val="24"/>
              </w:rPr>
            </w:pPr>
            <w:r w:rsidRPr="004517C2">
              <w:rPr>
                <w:rFonts w:ascii="標楷體" w:hAnsi="標楷體" w:hint="eastAsia"/>
                <w:sz w:val="24"/>
                <w:szCs w:val="24"/>
              </w:rPr>
              <w:t>漫步捷運站和美麗不期而遇-周</w:t>
            </w:r>
            <w:r w:rsidR="00DA6BFF" w:rsidRPr="009F6F5A">
              <w:rPr>
                <w:rFonts w:ascii="標楷體" w:hAnsi="標楷體"/>
                <w:color w:val="000000"/>
                <w:sz w:val="24"/>
                <w:szCs w:val="24"/>
              </w:rPr>
              <w:t>○○</w:t>
            </w:r>
            <w:r w:rsidRPr="004517C2">
              <w:rPr>
                <w:rFonts w:ascii="標楷體" w:hAnsi="標楷體" w:hint="eastAsia"/>
                <w:sz w:val="24"/>
                <w:szCs w:val="24"/>
              </w:rPr>
              <w:t>談公共藝術</w:t>
            </w:r>
          </w:p>
        </w:tc>
      </w:tr>
      <w:tr w:rsidR="00F047A6" w:rsidRPr="004517C2" w:rsidTr="008743E3">
        <w:tc>
          <w:tcPr>
            <w:tcW w:w="1242" w:type="dxa"/>
            <w:vMerge/>
            <w:vAlign w:val="center"/>
          </w:tcPr>
          <w:p w:rsidR="00F047A6" w:rsidRPr="004517C2" w:rsidRDefault="00F047A6" w:rsidP="008743E3">
            <w:pPr>
              <w:spacing w:line="280" w:lineRule="exact"/>
              <w:jc w:val="both"/>
              <w:rPr>
                <w:rFonts w:ascii="標楷體" w:hAnsi="標楷體"/>
                <w:sz w:val="24"/>
                <w:szCs w:val="24"/>
              </w:rPr>
            </w:pPr>
          </w:p>
        </w:tc>
        <w:tc>
          <w:tcPr>
            <w:tcW w:w="2268" w:type="dxa"/>
            <w:vMerge/>
            <w:vAlign w:val="center"/>
          </w:tcPr>
          <w:p w:rsidR="00F047A6" w:rsidRPr="008743E3" w:rsidRDefault="00F047A6" w:rsidP="008743E3">
            <w:pPr>
              <w:spacing w:line="280" w:lineRule="exact"/>
              <w:jc w:val="both"/>
              <w:rPr>
                <w:rFonts w:ascii="標楷體" w:hAnsi="標楷體"/>
                <w:spacing w:val="-10"/>
                <w:sz w:val="24"/>
                <w:szCs w:val="24"/>
              </w:rPr>
            </w:pP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26-29</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4</w:t>
            </w:r>
          </w:p>
        </w:tc>
        <w:tc>
          <w:tcPr>
            <w:tcW w:w="8300"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捷運的輻射申起高雄經濟發展網路</w:t>
            </w:r>
          </w:p>
        </w:tc>
      </w:tr>
      <w:tr w:rsidR="00F047A6" w:rsidRPr="004517C2" w:rsidTr="008743E3">
        <w:tc>
          <w:tcPr>
            <w:tcW w:w="1242" w:type="dxa"/>
            <w:vMerge/>
            <w:vAlign w:val="center"/>
          </w:tcPr>
          <w:p w:rsidR="00F047A6" w:rsidRPr="004517C2" w:rsidRDefault="00F047A6" w:rsidP="008743E3">
            <w:pPr>
              <w:spacing w:line="280" w:lineRule="exact"/>
              <w:jc w:val="both"/>
              <w:rPr>
                <w:rFonts w:ascii="標楷體" w:hAnsi="標楷體"/>
                <w:sz w:val="24"/>
                <w:szCs w:val="24"/>
              </w:rPr>
            </w:pPr>
          </w:p>
        </w:tc>
        <w:tc>
          <w:tcPr>
            <w:tcW w:w="2268" w:type="dxa"/>
            <w:vMerge/>
            <w:vAlign w:val="center"/>
          </w:tcPr>
          <w:p w:rsidR="00F047A6" w:rsidRPr="008743E3" w:rsidRDefault="00F047A6" w:rsidP="008743E3">
            <w:pPr>
              <w:spacing w:line="280" w:lineRule="exact"/>
              <w:jc w:val="both"/>
              <w:rPr>
                <w:rFonts w:ascii="標楷體" w:hAnsi="標楷體"/>
                <w:spacing w:val="-10"/>
                <w:sz w:val="24"/>
                <w:szCs w:val="24"/>
              </w:rPr>
            </w:pP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30-33</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4</w:t>
            </w:r>
          </w:p>
        </w:tc>
        <w:tc>
          <w:tcPr>
            <w:tcW w:w="8300"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捷運現場真實呈現</w:t>
            </w:r>
          </w:p>
        </w:tc>
      </w:tr>
      <w:tr w:rsidR="00F047A6" w:rsidRPr="004517C2" w:rsidTr="008743E3">
        <w:tc>
          <w:tcPr>
            <w:tcW w:w="1242" w:type="dxa"/>
            <w:vMerge/>
            <w:vAlign w:val="center"/>
          </w:tcPr>
          <w:p w:rsidR="00F047A6" w:rsidRPr="004517C2" w:rsidRDefault="00F047A6" w:rsidP="008743E3">
            <w:pPr>
              <w:spacing w:line="280" w:lineRule="exact"/>
              <w:jc w:val="both"/>
              <w:rPr>
                <w:rFonts w:ascii="標楷體" w:hAnsi="標楷體"/>
                <w:sz w:val="24"/>
                <w:szCs w:val="24"/>
              </w:rPr>
            </w:pPr>
          </w:p>
        </w:tc>
        <w:tc>
          <w:tcPr>
            <w:tcW w:w="2268" w:type="dxa"/>
            <w:vMerge/>
            <w:vAlign w:val="center"/>
          </w:tcPr>
          <w:p w:rsidR="00F047A6" w:rsidRPr="008743E3" w:rsidRDefault="00F047A6" w:rsidP="008743E3">
            <w:pPr>
              <w:spacing w:line="280" w:lineRule="exact"/>
              <w:jc w:val="both"/>
              <w:rPr>
                <w:rFonts w:ascii="標楷體" w:hAnsi="標楷體"/>
                <w:spacing w:val="-10"/>
                <w:sz w:val="24"/>
                <w:szCs w:val="24"/>
              </w:rPr>
            </w:pP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34-35</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2</w:t>
            </w:r>
          </w:p>
        </w:tc>
        <w:tc>
          <w:tcPr>
            <w:tcW w:w="8300"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捷運不只是捷運</w:t>
            </w:r>
          </w:p>
        </w:tc>
      </w:tr>
      <w:tr w:rsidR="00F047A6" w:rsidRPr="004517C2" w:rsidTr="008743E3">
        <w:tc>
          <w:tcPr>
            <w:tcW w:w="1242" w:type="dxa"/>
            <w:vMerge/>
            <w:vAlign w:val="center"/>
          </w:tcPr>
          <w:p w:rsidR="00F047A6" w:rsidRPr="004517C2" w:rsidRDefault="00F047A6" w:rsidP="008743E3">
            <w:pPr>
              <w:spacing w:line="280" w:lineRule="exact"/>
              <w:jc w:val="both"/>
              <w:rPr>
                <w:rFonts w:ascii="標楷體" w:hAnsi="標楷體"/>
                <w:sz w:val="24"/>
                <w:szCs w:val="24"/>
              </w:rPr>
            </w:pPr>
          </w:p>
        </w:tc>
        <w:tc>
          <w:tcPr>
            <w:tcW w:w="2268" w:type="dxa"/>
            <w:vMerge/>
            <w:vAlign w:val="center"/>
          </w:tcPr>
          <w:p w:rsidR="00F047A6" w:rsidRPr="008743E3" w:rsidRDefault="00F047A6" w:rsidP="008743E3">
            <w:pPr>
              <w:spacing w:line="280" w:lineRule="exact"/>
              <w:jc w:val="both"/>
              <w:rPr>
                <w:rFonts w:ascii="標楷體" w:hAnsi="標楷體"/>
                <w:spacing w:val="-10"/>
                <w:sz w:val="24"/>
                <w:szCs w:val="24"/>
              </w:rPr>
            </w:pP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38-39</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2</w:t>
            </w:r>
          </w:p>
        </w:tc>
        <w:tc>
          <w:tcPr>
            <w:tcW w:w="8300"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「水波、綠蔭、光影」城市光廊二期要再次撼動您的視覺</w:t>
            </w:r>
          </w:p>
        </w:tc>
      </w:tr>
      <w:tr w:rsidR="00F047A6" w:rsidRPr="004517C2" w:rsidTr="008743E3">
        <w:tc>
          <w:tcPr>
            <w:tcW w:w="1242" w:type="dxa"/>
            <w:vMerge/>
            <w:vAlign w:val="center"/>
          </w:tcPr>
          <w:p w:rsidR="00F047A6" w:rsidRPr="004517C2" w:rsidRDefault="00F047A6" w:rsidP="008743E3">
            <w:pPr>
              <w:spacing w:line="280" w:lineRule="exact"/>
              <w:jc w:val="both"/>
              <w:rPr>
                <w:rFonts w:ascii="標楷體" w:hAnsi="標楷體"/>
                <w:sz w:val="24"/>
                <w:szCs w:val="24"/>
              </w:rPr>
            </w:pPr>
          </w:p>
        </w:tc>
        <w:tc>
          <w:tcPr>
            <w:tcW w:w="2268" w:type="dxa"/>
            <w:vMerge/>
            <w:vAlign w:val="center"/>
          </w:tcPr>
          <w:p w:rsidR="00F047A6" w:rsidRPr="008743E3" w:rsidRDefault="00F047A6" w:rsidP="008743E3">
            <w:pPr>
              <w:spacing w:line="280" w:lineRule="exact"/>
              <w:jc w:val="both"/>
              <w:rPr>
                <w:rFonts w:ascii="標楷體" w:hAnsi="標楷體"/>
                <w:spacing w:val="-10"/>
                <w:sz w:val="24"/>
                <w:szCs w:val="24"/>
              </w:rPr>
            </w:pP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40-45</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6</w:t>
            </w:r>
          </w:p>
        </w:tc>
        <w:tc>
          <w:tcPr>
            <w:tcW w:w="8300" w:type="dxa"/>
            <w:vAlign w:val="center"/>
          </w:tcPr>
          <w:p w:rsidR="00F047A6" w:rsidRPr="004517C2" w:rsidRDefault="00F047A6" w:rsidP="00DA6BFF">
            <w:pPr>
              <w:spacing w:line="280" w:lineRule="exact"/>
              <w:jc w:val="both"/>
              <w:rPr>
                <w:rFonts w:ascii="標楷體" w:hAnsi="標楷體"/>
                <w:sz w:val="24"/>
                <w:szCs w:val="24"/>
              </w:rPr>
            </w:pPr>
            <w:r w:rsidRPr="004517C2">
              <w:rPr>
                <w:rFonts w:ascii="標楷體" w:hAnsi="標楷體" w:hint="eastAsia"/>
                <w:sz w:val="24"/>
                <w:szCs w:val="24"/>
              </w:rPr>
              <w:t>城市光廊二期閃亮崛起（專訪姚</w:t>
            </w:r>
            <w:r w:rsidR="00DA6BFF" w:rsidRPr="009F6F5A">
              <w:rPr>
                <w:rFonts w:ascii="標楷體" w:hAnsi="標楷體"/>
                <w:color w:val="000000"/>
                <w:sz w:val="24"/>
                <w:szCs w:val="24"/>
              </w:rPr>
              <w:t>○○</w:t>
            </w:r>
            <w:r w:rsidRPr="004517C2">
              <w:rPr>
                <w:rFonts w:ascii="標楷體" w:hAnsi="標楷體" w:hint="eastAsia"/>
                <w:sz w:val="24"/>
                <w:szCs w:val="24"/>
              </w:rPr>
              <w:t>、施</w:t>
            </w:r>
            <w:r w:rsidR="00DA6BFF" w:rsidRPr="009F6F5A">
              <w:rPr>
                <w:rFonts w:ascii="標楷體" w:hAnsi="標楷體"/>
                <w:color w:val="000000"/>
                <w:sz w:val="24"/>
                <w:szCs w:val="24"/>
              </w:rPr>
              <w:t>○○</w:t>
            </w:r>
            <w:r w:rsidRPr="004517C2">
              <w:rPr>
                <w:rFonts w:ascii="標楷體" w:hAnsi="標楷體" w:hint="eastAsia"/>
                <w:sz w:val="24"/>
                <w:szCs w:val="24"/>
              </w:rPr>
              <w:t>、林</w:t>
            </w:r>
            <w:r w:rsidR="00DA6BFF" w:rsidRPr="009F6F5A">
              <w:rPr>
                <w:rFonts w:ascii="標楷體" w:hAnsi="標楷體"/>
                <w:color w:val="000000"/>
                <w:sz w:val="24"/>
                <w:szCs w:val="24"/>
              </w:rPr>
              <w:t>○○</w:t>
            </w:r>
            <w:r w:rsidRPr="004517C2">
              <w:rPr>
                <w:rFonts w:ascii="標楷體" w:hAnsi="標楷體" w:hint="eastAsia"/>
                <w:sz w:val="24"/>
                <w:szCs w:val="24"/>
              </w:rPr>
              <w:t>）</w:t>
            </w:r>
          </w:p>
        </w:tc>
      </w:tr>
      <w:tr w:rsidR="00F047A6" w:rsidRPr="004517C2" w:rsidTr="008743E3">
        <w:tc>
          <w:tcPr>
            <w:tcW w:w="1242" w:type="dxa"/>
            <w:vMerge w:val="restart"/>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NO.9</w:t>
            </w:r>
          </w:p>
        </w:tc>
        <w:tc>
          <w:tcPr>
            <w:tcW w:w="2268" w:type="dxa"/>
            <w:vMerge w:val="restart"/>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91.10.14-10.27</w:t>
            </w: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38-39</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2</w:t>
            </w:r>
          </w:p>
        </w:tc>
        <w:tc>
          <w:tcPr>
            <w:tcW w:w="8300"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 xml:space="preserve">北淡水、南西子 西子灣站-再造港灣風情 </w:t>
            </w:r>
          </w:p>
        </w:tc>
      </w:tr>
      <w:tr w:rsidR="00F047A6" w:rsidRPr="004517C2" w:rsidTr="008743E3">
        <w:tc>
          <w:tcPr>
            <w:tcW w:w="1242" w:type="dxa"/>
            <w:vMerge/>
            <w:vAlign w:val="center"/>
          </w:tcPr>
          <w:p w:rsidR="00F047A6" w:rsidRPr="004517C2" w:rsidRDefault="00F047A6" w:rsidP="008743E3">
            <w:pPr>
              <w:spacing w:line="280" w:lineRule="exact"/>
              <w:jc w:val="both"/>
              <w:rPr>
                <w:rFonts w:ascii="標楷體" w:hAnsi="標楷體"/>
                <w:sz w:val="24"/>
                <w:szCs w:val="24"/>
              </w:rPr>
            </w:pPr>
          </w:p>
        </w:tc>
        <w:tc>
          <w:tcPr>
            <w:tcW w:w="2268" w:type="dxa"/>
            <w:vMerge/>
            <w:vAlign w:val="center"/>
          </w:tcPr>
          <w:p w:rsidR="00F047A6" w:rsidRPr="008743E3" w:rsidRDefault="00F047A6" w:rsidP="008743E3">
            <w:pPr>
              <w:spacing w:line="280" w:lineRule="exact"/>
              <w:jc w:val="both"/>
              <w:rPr>
                <w:rFonts w:ascii="標楷體" w:hAnsi="標楷體"/>
                <w:spacing w:val="-10"/>
                <w:sz w:val="24"/>
                <w:szCs w:val="24"/>
              </w:rPr>
            </w:pP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58-59</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2</w:t>
            </w:r>
          </w:p>
        </w:tc>
        <w:tc>
          <w:tcPr>
            <w:tcW w:w="8300"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捷運大事紀</w:t>
            </w:r>
          </w:p>
        </w:tc>
      </w:tr>
      <w:tr w:rsidR="00F047A6" w:rsidRPr="004517C2" w:rsidTr="008743E3">
        <w:tc>
          <w:tcPr>
            <w:tcW w:w="1242" w:type="dxa"/>
            <w:vMerge w:val="restart"/>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NO.10</w:t>
            </w:r>
          </w:p>
        </w:tc>
        <w:tc>
          <w:tcPr>
            <w:tcW w:w="2268" w:type="dxa"/>
            <w:vMerge w:val="restart"/>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91.10.28-11.12</w:t>
            </w: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52-53</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2</w:t>
            </w:r>
          </w:p>
        </w:tc>
        <w:tc>
          <w:tcPr>
            <w:tcW w:w="8300"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潛盾機「哈比寶寶」即將亮相</w:t>
            </w:r>
          </w:p>
        </w:tc>
      </w:tr>
      <w:tr w:rsidR="00F047A6" w:rsidRPr="004517C2" w:rsidTr="008743E3">
        <w:tc>
          <w:tcPr>
            <w:tcW w:w="1242" w:type="dxa"/>
            <w:vMerge/>
            <w:vAlign w:val="center"/>
          </w:tcPr>
          <w:p w:rsidR="00F047A6" w:rsidRPr="004517C2" w:rsidRDefault="00F047A6" w:rsidP="008743E3">
            <w:pPr>
              <w:spacing w:line="280" w:lineRule="exact"/>
              <w:jc w:val="both"/>
              <w:rPr>
                <w:rFonts w:ascii="標楷體" w:hAnsi="標楷體"/>
                <w:sz w:val="24"/>
                <w:szCs w:val="24"/>
              </w:rPr>
            </w:pPr>
          </w:p>
        </w:tc>
        <w:tc>
          <w:tcPr>
            <w:tcW w:w="2268" w:type="dxa"/>
            <w:vMerge/>
            <w:vAlign w:val="center"/>
          </w:tcPr>
          <w:p w:rsidR="00F047A6" w:rsidRPr="008743E3" w:rsidRDefault="00F047A6" w:rsidP="008743E3">
            <w:pPr>
              <w:spacing w:line="280" w:lineRule="exact"/>
              <w:jc w:val="both"/>
              <w:rPr>
                <w:rFonts w:ascii="標楷體" w:hAnsi="標楷體"/>
                <w:spacing w:val="-10"/>
                <w:sz w:val="24"/>
                <w:szCs w:val="24"/>
              </w:rPr>
            </w:pP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68-69</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2</w:t>
            </w:r>
          </w:p>
        </w:tc>
        <w:tc>
          <w:tcPr>
            <w:tcW w:w="8300"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城市行銷與水岸開發</w:t>
            </w:r>
          </w:p>
        </w:tc>
      </w:tr>
      <w:tr w:rsidR="00F047A6" w:rsidRPr="004517C2" w:rsidTr="008743E3">
        <w:tc>
          <w:tcPr>
            <w:tcW w:w="1242"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lastRenderedPageBreak/>
              <w:t>NO.11</w:t>
            </w:r>
          </w:p>
        </w:tc>
        <w:tc>
          <w:tcPr>
            <w:tcW w:w="2268" w:type="dxa"/>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91.11.13-12.3</w:t>
            </w: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34-35</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2</w:t>
            </w:r>
          </w:p>
        </w:tc>
        <w:tc>
          <w:tcPr>
            <w:tcW w:w="8300"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打造捷運新優質生活 願景開發正在實現</w:t>
            </w:r>
          </w:p>
        </w:tc>
      </w:tr>
      <w:tr w:rsidR="00F047A6" w:rsidRPr="004517C2" w:rsidTr="008743E3">
        <w:tc>
          <w:tcPr>
            <w:tcW w:w="1242" w:type="dxa"/>
            <w:vMerge w:val="restart"/>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NO.12</w:t>
            </w:r>
          </w:p>
        </w:tc>
        <w:tc>
          <w:tcPr>
            <w:tcW w:w="2268" w:type="dxa"/>
            <w:vMerge w:val="restart"/>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91.12.3-12.17</w:t>
            </w: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14-15</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2</w:t>
            </w:r>
          </w:p>
        </w:tc>
        <w:tc>
          <w:tcPr>
            <w:tcW w:w="8300"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打造國際都會意象 新銷高雄新勢力</w:t>
            </w:r>
          </w:p>
        </w:tc>
      </w:tr>
      <w:tr w:rsidR="00F047A6" w:rsidRPr="004517C2" w:rsidTr="008743E3">
        <w:tc>
          <w:tcPr>
            <w:tcW w:w="1242" w:type="dxa"/>
            <w:vMerge/>
            <w:vAlign w:val="center"/>
          </w:tcPr>
          <w:p w:rsidR="00F047A6" w:rsidRPr="004517C2" w:rsidRDefault="00F047A6" w:rsidP="008743E3">
            <w:pPr>
              <w:spacing w:line="280" w:lineRule="exact"/>
              <w:jc w:val="both"/>
              <w:rPr>
                <w:rFonts w:ascii="標楷體" w:hAnsi="標楷體"/>
                <w:sz w:val="24"/>
                <w:szCs w:val="24"/>
              </w:rPr>
            </w:pPr>
          </w:p>
        </w:tc>
        <w:tc>
          <w:tcPr>
            <w:tcW w:w="2268" w:type="dxa"/>
            <w:vMerge/>
            <w:vAlign w:val="center"/>
          </w:tcPr>
          <w:p w:rsidR="00F047A6" w:rsidRPr="008743E3" w:rsidRDefault="00F047A6" w:rsidP="008743E3">
            <w:pPr>
              <w:spacing w:line="280" w:lineRule="exact"/>
              <w:jc w:val="both"/>
              <w:rPr>
                <w:rFonts w:ascii="標楷體" w:hAnsi="標楷體"/>
                <w:spacing w:val="-10"/>
                <w:sz w:val="24"/>
                <w:szCs w:val="24"/>
              </w:rPr>
            </w:pP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16-18</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3</w:t>
            </w:r>
          </w:p>
        </w:tc>
        <w:tc>
          <w:tcPr>
            <w:tcW w:w="8300"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建設卯力 高雄達陣</w:t>
            </w:r>
          </w:p>
        </w:tc>
      </w:tr>
      <w:tr w:rsidR="00F047A6" w:rsidRPr="004517C2" w:rsidTr="008743E3">
        <w:tc>
          <w:tcPr>
            <w:tcW w:w="1242" w:type="dxa"/>
            <w:vMerge/>
            <w:vAlign w:val="center"/>
          </w:tcPr>
          <w:p w:rsidR="00F047A6" w:rsidRPr="004517C2" w:rsidRDefault="00F047A6" w:rsidP="008743E3">
            <w:pPr>
              <w:spacing w:line="280" w:lineRule="exact"/>
              <w:jc w:val="both"/>
              <w:rPr>
                <w:rFonts w:ascii="標楷體" w:hAnsi="標楷體"/>
                <w:sz w:val="24"/>
                <w:szCs w:val="24"/>
              </w:rPr>
            </w:pPr>
          </w:p>
        </w:tc>
        <w:tc>
          <w:tcPr>
            <w:tcW w:w="2268" w:type="dxa"/>
            <w:vMerge/>
            <w:vAlign w:val="center"/>
          </w:tcPr>
          <w:p w:rsidR="00F047A6" w:rsidRPr="008743E3" w:rsidRDefault="00F047A6" w:rsidP="008743E3">
            <w:pPr>
              <w:spacing w:line="280" w:lineRule="exact"/>
              <w:jc w:val="both"/>
              <w:rPr>
                <w:rFonts w:ascii="標楷體" w:hAnsi="標楷體"/>
                <w:spacing w:val="-10"/>
                <w:sz w:val="24"/>
                <w:szCs w:val="24"/>
              </w:rPr>
            </w:pP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30-31</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2</w:t>
            </w:r>
          </w:p>
        </w:tc>
        <w:tc>
          <w:tcPr>
            <w:tcW w:w="8300"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穿越時空列車 德國西門子列車現身</w:t>
            </w:r>
          </w:p>
        </w:tc>
      </w:tr>
      <w:tr w:rsidR="00F047A6" w:rsidRPr="004517C2" w:rsidTr="008743E3">
        <w:tc>
          <w:tcPr>
            <w:tcW w:w="1242" w:type="dxa"/>
            <w:vMerge/>
            <w:vAlign w:val="center"/>
          </w:tcPr>
          <w:p w:rsidR="00F047A6" w:rsidRPr="004517C2" w:rsidRDefault="00F047A6" w:rsidP="008743E3">
            <w:pPr>
              <w:spacing w:line="280" w:lineRule="exact"/>
              <w:jc w:val="both"/>
              <w:rPr>
                <w:rFonts w:ascii="標楷體" w:hAnsi="標楷體"/>
                <w:sz w:val="24"/>
                <w:szCs w:val="24"/>
              </w:rPr>
            </w:pPr>
          </w:p>
        </w:tc>
        <w:tc>
          <w:tcPr>
            <w:tcW w:w="2268" w:type="dxa"/>
            <w:vMerge/>
            <w:vAlign w:val="center"/>
          </w:tcPr>
          <w:p w:rsidR="00F047A6" w:rsidRPr="008743E3" w:rsidRDefault="00F047A6" w:rsidP="008743E3">
            <w:pPr>
              <w:spacing w:line="280" w:lineRule="exact"/>
              <w:jc w:val="both"/>
              <w:rPr>
                <w:rFonts w:ascii="標楷體" w:hAnsi="標楷體"/>
                <w:spacing w:val="-10"/>
                <w:sz w:val="24"/>
                <w:szCs w:val="24"/>
              </w:rPr>
            </w:pP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80-82</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3</w:t>
            </w:r>
          </w:p>
        </w:tc>
        <w:tc>
          <w:tcPr>
            <w:tcW w:w="8300"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新聞傳播與城市行銷</w:t>
            </w:r>
          </w:p>
        </w:tc>
      </w:tr>
      <w:tr w:rsidR="00F047A6" w:rsidRPr="004517C2" w:rsidTr="008743E3">
        <w:tc>
          <w:tcPr>
            <w:tcW w:w="1242"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NO.13</w:t>
            </w:r>
          </w:p>
        </w:tc>
        <w:tc>
          <w:tcPr>
            <w:tcW w:w="2268" w:type="dxa"/>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91.12.18-12.31</w:t>
            </w: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30-31</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2</w:t>
            </w:r>
          </w:p>
        </w:tc>
        <w:tc>
          <w:tcPr>
            <w:tcW w:w="8300" w:type="dxa"/>
            <w:vAlign w:val="center"/>
          </w:tcPr>
          <w:p w:rsidR="00F047A6" w:rsidRPr="004517C2" w:rsidRDefault="00F047A6" w:rsidP="00DA6BFF">
            <w:pPr>
              <w:spacing w:line="280" w:lineRule="exact"/>
              <w:jc w:val="both"/>
              <w:rPr>
                <w:rFonts w:ascii="標楷體" w:hAnsi="標楷體"/>
                <w:sz w:val="24"/>
                <w:szCs w:val="24"/>
              </w:rPr>
            </w:pPr>
            <w:r w:rsidRPr="004517C2">
              <w:rPr>
                <w:rFonts w:ascii="標楷體" w:hAnsi="標楷體" w:hint="eastAsia"/>
                <w:sz w:val="24"/>
                <w:szCs w:val="24"/>
              </w:rPr>
              <w:t>進步中的城市-錢</w:t>
            </w:r>
            <w:r w:rsidR="00DA6BFF" w:rsidRPr="009F6F5A">
              <w:rPr>
                <w:rFonts w:ascii="標楷體" w:hAnsi="標楷體"/>
                <w:color w:val="000000"/>
                <w:sz w:val="24"/>
                <w:szCs w:val="24"/>
              </w:rPr>
              <w:t>○○</w:t>
            </w:r>
            <w:r w:rsidRPr="004517C2">
              <w:rPr>
                <w:rFonts w:ascii="標楷體" w:hAnsi="標楷體" w:hint="eastAsia"/>
                <w:sz w:val="24"/>
                <w:szCs w:val="24"/>
              </w:rPr>
              <w:t>談高捷營運規劃</w:t>
            </w:r>
          </w:p>
        </w:tc>
      </w:tr>
      <w:tr w:rsidR="00F047A6" w:rsidRPr="004517C2" w:rsidTr="008743E3">
        <w:tc>
          <w:tcPr>
            <w:tcW w:w="1242"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NO.14</w:t>
            </w:r>
          </w:p>
        </w:tc>
        <w:tc>
          <w:tcPr>
            <w:tcW w:w="2268" w:type="dxa"/>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92.1.1-1.31</w:t>
            </w: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82-83</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2</w:t>
            </w:r>
          </w:p>
        </w:tc>
        <w:tc>
          <w:tcPr>
            <w:tcW w:w="8300"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高雄捷運年度總體回顧</w:t>
            </w:r>
          </w:p>
        </w:tc>
      </w:tr>
      <w:tr w:rsidR="00F047A6" w:rsidRPr="004517C2" w:rsidTr="008743E3">
        <w:tc>
          <w:tcPr>
            <w:tcW w:w="1242" w:type="dxa"/>
            <w:vMerge w:val="restart"/>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NO.15</w:t>
            </w:r>
          </w:p>
        </w:tc>
        <w:tc>
          <w:tcPr>
            <w:tcW w:w="2268" w:type="dxa"/>
            <w:vMerge w:val="restart"/>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92.2.26-3.12</w:t>
            </w: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44-45</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2</w:t>
            </w:r>
          </w:p>
        </w:tc>
        <w:tc>
          <w:tcPr>
            <w:tcW w:w="8300"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未來捷運世界-生活在地鐵</w:t>
            </w:r>
          </w:p>
        </w:tc>
      </w:tr>
      <w:tr w:rsidR="00F047A6" w:rsidRPr="004517C2" w:rsidTr="008743E3">
        <w:tc>
          <w:tcPr>
            <w:tcW w:w="1242" w:type="dxa"/>
            <w:vMerge/>
            <w:vAlign w:val="center"/>
          </w:tcPr>
          <w:p w:rsidR="00F047A6" w:rsidRPr="004517C2" w:rsidRDefault="00F047A6" w:rsidP="008743E3">
            <w:pPr>
              <w:spacing w:line="280" w:lineRule="exact"/>
              <w:jc w:val="both"/>
              <w:rPr>
                <w:rFonts w:ascii="標楷體" w:hAnsi="標楷體"/>
                <w:sz w:val="24"/>
                <w:szCs w:val="24"/>
              </w:rPr>
            </w:pPr>
          </w:p>
        </w:tc>
        <w:tc>
          <w:tcPr>
            <w:tcW w:w="2268" w:type="dxa"/>
            <w:vMerge/>
            <w:vAlign w:val="center"/>
          </w:tcPr>
          <w:p w:rsidR="00F047A6" w:rsidRPr="008743E3" w:rsidRDefault="00F047A6" w:rsidP="008743E3">
            <w:pPr>
              <w:spacing w:line="280" w:lineRule="exact"/>
              <w:jc w:val="both"/>
              <w:rPr>
                <w:rFonts w:ascii="標楷體" w:hAnsi="標楷體"/>
                <w:spacing w:val="-10"/>
                <w:sz w:val="24"/>
                <w:szCs w:val="24"/>
              </w:rPr>
            </w:pP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62-63</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2</w:t>
            </w:r>
          </w:p>
        </w:tc>
        <w:tc>
          <w:tcPr>
            <w:tcW w:w="8300"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建構與世界接軌的港都數位城市</w:t>
            </w:r>
          </w:p>
        </w:tc>
      </w:tr>
      <w:tr w:rsidR="00F047A6" w:rsidRPr="004517C2" w:rsidTr="008743E3">
        <w:tc>
          <w:tcPr>
            <w:tcW w:w="1242" w:type="dxa"/>
            <w:vMerge w:val="restart"/>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NO.16</w:t>
            </w:r>
          </w:p>
        </w:tc>
        <w:tc>
          <w:tcPr>
            <w:tcW w:w="2268" w:type="dxa"/>
            <w:vMerge w:val="restart"/>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92.3.10-3.26</w:t>
            </w: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32-33</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2</w:t>
            </w:r>
          </w:p>
        </w:tc>
        <w:tc>
          <w:tcPr>
            <w:tcW w:w="8300" w:type="dxa"/>
            <w:vAlign w:val="center"/>
          </w:tcPr>
          <w:p w:rsidR="00F047A6" w:rsidRPr="004517C2" w:rsidRDefault="00F047A6" w:rsidP="008743E3">
            <w:pPr>
              <w:spacing w:line="280" w:lineRule="exact"/>
              <w:jc w:val="both"/>
              <w:rPr>
                <w:rFonts w:ascii="標楷體" w:hAnsi="標楷體"/>
                <w:color w:val="FF0000"/>
                <w:sz w:val="24"/>
                <w:szCs w:val="24"/>
              </w:rPr>
            </w:pPr>
            <w:r w:rsidRPr="004517C2">
              <w:rPr>
                <w:rFonts w:ascii="標楷體" w:hAnsi="標楷體" w:hint="eastAsia"/>
                <w:sz w:val="24"/>
                <w:szCs w:val="24"/>
              </w:rPr>
              <w:t>橋頭捷運動線陷入兩難？</w:t>
            </w:r>
          </w:p>
        </w:tc>
      </w:tr>
      <w:tr w:rsidR="00F047A6" w:rsidRPr="004517C2" w:rsidTr="008743E3">
        <w:tc>
          <w:tcPr>
            <w:tcW w:w="1242" w:type="dxa"/>
            <w:vMerge/>
            <w:vAlign w:val="center"/>
          </w:tcPr>
          <w:p w:rsidR="00F047A6" w:rsidRPr="004517C2" w:rsidRDefault="00F047A6" w:rsidP="008743E3">
            <w:pPr>
              <w:spacing w:line="280" w:lineRule="exact"/>
              <w:jc w:val="both"/>
              <w:rPr>
                <w:rFonts w:ascii="標楷體" w:hAnsi="標楷體"/>
                <w:sz w:val="24"/>
                <w:szCs w:val="24"/>
              </w:rPr>
            </w:pPr>
          </w:p>
        </w:tc>
        <w:tc>
          <w:tcPr>
            <w:tcW w:w="2268" w:type="dxa"/>
            <w:vMerge/>
            <w:vAlign w:val="center"/>
          </w:tcPr>
          <w:p w:rsidR="00F047A6" w:rsidRPr="008743E3" w:rsidRDefault="00F047A6" w:rsidP="008743E3">
            <w:pPr>
              <w:spacing w:line="280" w:lineRule="exact"/>
              <w:jc w:val="both"/>
              <w:rPr>
                <w:rFonts w:ascii="標楷體" w:hAnsi="標楷體"/>
                <w:spacing w:val="-10"/>
                <w:sz w:val="24"/>
                <w:szCs w:val="24"/>
              </w:rPr>
            </w:pP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76-77</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2</w:t>
            </w:r>
          </w:p>
        </w:tc>
        <w:tc>
          <w:tcPr>
            <w:tcW w:w="8300"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高雄捷運與城市開發整合</w:t>
            </w:r>
          </w:p>
        </w:tc>
      </w:tr>
      <w:tr w:rsidR="00F047A6" w:rsidRPr="004517C2" w:rsidTr="008743E3">
        <w:tc>
          <w:tcPr>
            <w:tcW w:w="1242"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NO.17</w:t>
            </w:r>
          </w:p>
        </w:tc>
        <w:tc>
          <w:tcPr>
            <w:tcW w:w="2268" w:type="dxa"/>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92.3.27-4.17</w:t>
            </w: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30-31</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2</w:t>
            </w:r>
          </w:p>
        </w:tc>
        <w:tc>
          <w:tcPr>
            <w:tcW w:w="8300"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高捷工/公安品管有賴全民監督</w:t>
            </w:r>
          </w:p>
        </w:tc>
      </w:tr>
      <w:tr w:rsidR="00F047A6" w:rsidRPr="004517C2" w:rsidTr="008743E3">
        <w:tc>
          <w:tcPr>
            <w:tcW w:w="1242"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NO.18</w:t>
            </w:r>
          </w:p>
        </w:tc>
        <w:tc>
          <w:tcPr>
            <w:tcW w:w="2268" w:type="dxa"/>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92.4.18-4.30</w:t>
            </w: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48-49</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2</w:t>
            </w:r>
          </w:p>
        </w:tc>
        <w:tc>
          <w:tcPr>
            <w:tcW w:w="8300"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開往鳳山的捷運列車正式啟動!</w:t>
            </w:r>
          </w:p>
        </w:tc>
      </w:tr>
      <w:tr w:rsidR="00F047A6" w:rsidRPr="004517C2" w:rsidTr="008743E3">
        <w:tc>
          <w:tcPr>
            <w:tcW w:w="1242"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NO.19</w:t>
            </w:r>
          </w:p>
        </w:tc>
        <w:tc>
          <w:tcPr>
            <w:tcW w:w="2268" w:type="dxa"/>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92.5.1-5.14</w:t>
            </w: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36-37</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2</w:t>
            </w:r>
          </w:p>
        </w:tc>
        <w:tc>
          <w:tcPr>
            <w:tcW w:w="8300"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乍現海上雄獅英姿R17站草圖新意象</w:t>
            </w:r>
          </w:p>
        </w:tc>
      </w:tr>
      <w:tr w:rsidR="00F047A6" w:rsidRPr="004517C2" w:rsidTr="008743E3">
        <w:tc>
          <w:tcPr>
            <w:tcW w:w="1242" w:type="dxa"/>
            <w:vMerge w:val="restart"/>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NO.20</w:t>
            </w:r>
          </w:p>
        </w:tc>
        <w:tc>
          <w:tcPr>
            <w:tcW w:w="2268" w:type="dxa"/>
            <w:vMerge w:val="restart"/>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92.5.15-5.28</w:t>
            </w: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36-37</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2</w:t>
            </w:r>
          </w:p>
        </w:tc>
        <w:tc>
          <w:tcPr>
            <w:tcW w:w="8300"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傳統與創新之間 探索捷運站體新脈絡</w:t>
            </w:r>
          </w:p>
        </w:tc>
      </w:tr>
      <w:tr w:rsidR="00F047A6" w:rsidRPr="004517C2" w:rsidTr="008743E3">
        <w:tc>
          <w:tcPr>
            <w:tcW w:w="1242" w:type="dxa"/>
            <w:vMerge/>
            <w:vAlign w:val="center"/>
          </w:tcPr>
          <w:p w:rsidR="00F047A6" w:rsidRPr="004517C2" w:rsidRDefault="00F047A6" w:rsidP="008743E3">
            <w:pPr>
              <w:spacing w:line="280" w:lineRule="exact"/>
              <w:jc w:val="both"/>
              <w:rPr>
                <w:rFonts w:ascii="標楷體" w:hAnsi="標楷體"/>
                <w:sz w:val="24"/>
                <w:szCs w:val="24"/>
              </w:rPr>
            </w:pPr>
          </w:p>
        </w:tc>
        <w:tc>
          <w:tcPr>
            <w:tcW w:w="2268" w:type="dxa"/>
            <w:vMerge/>
            <w:vAlign w:val="center"/>
          </w:tcPr>
          <w:p w:rsidR="00F047A6" w:rsidRPr="008743E3" w:rsidRDefault="00F047A6" w:rsidP="008743E3">
            <w:pPr>
              <w:spacing w:line="280" w:lineRule="exact"/>
              <w:jc w:val="both"/>
              <w:rPr>
                <w:rFonts w:ascii="標楷體" w:hAnsi="標楷體"/>
                <w:spacing w:val="-10"/>
                <w:sz w:val="24"/>
                <w:szCs w:val="24"/>
              </w:rPr>
            </w:pP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76-77</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2</w:t>
            </w:r>
          </w:p>
        </w:tc>
        <w:tc>
          <w:tcPr>
            <w:tcW w:w="8300"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打造高雄輕軌 八字有了一撇</w:t>
            </w:r>
          </w:p>
        </w:tc>
      </w:tr>
      <w:tr w:rsidR="00F047A6" w:rsidRPr="004517C2" w:rsidTr="008743E3">
        <w:tc>
          <w:tcPr>
            <w:tcW w:w="1242"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NO.21</w:t>
            </w:r>
          </w:p>
        </w:tc>
        <w:tc>
          <w:tcPr>
            <w:tcW w:w="2268" w:type="dxa"/>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92.5.29-6.11</w:t>
            </w: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42-43</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2</w:t>
            </w:r>
          </w:p>
        </w:tc>
        <w:tc>
          <w:tcPr>
            <w:tcW w:w="8300"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防SARS總動員 高捷成立緊急應變小組</w:t>
            </w:r>
          </w:p>
        </w:tc>
      </w:tr>
      <w:tr w:rsidR="00F047A6" w:rsidRPr="004517C2" w:rsidTr="008743E3">
        <w:tc>
          <w:tcPr>
            <w:tcW w:w="1242" w:type="dxa"/>
            <w:vMerge w:val="restart"/>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NO.22</w:t>
            </w:r>
          </w:p>
        </w:tc>
        <w:tc>
          <w:tcPr>
            <w:tcW w:w="2268" w:type="dxa"/>
            <w:vMerge w:val="restart"/>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92.6.12-6.25</w:t>
            </w: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30-31</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2</w:t>
            </w:r>
          </w:p>
        </w:tc>
        <w:tc>
          <w:tcPr>
            <w:tcW w:w="8300"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雨季屆臨 高捷加強防汛計劃</w:t>
            </w:r>
          </w:p>
        </w:tc>
      </w:tr>
      <w:tr w:rsidR="00F047A6" w:rsidRPr="004517C2" w:rsidTr="008743E3">
        <w:tc>
          <w:tcPr>
            <w:tcW w:w="1242" w:type="dxa"/>
            <w:vMerge/>
            <w:vAlign w:val="center"/>
          </w:tcPr>
          <w:p w:rsidR="00F047A6" w:rsidRPr="004517C2" w:rsidRDefault="00F047A6" w:rsidP="008743E3">
            <w:pPr>
              <w:spacing w:line="280" w:lineRule="exact"/>
              <w:jc w:val="both"/>
              <w:rPr>
                <w:rFonts w:ascii="標楷體" w:hAnsi="標楷體"/>
                <w:sz w:val="24"/>
                <w:szCs w:val="24"/>
              </w:rPr>
            </w:pPr>
          </w:p>
        </w:tc>
        <w:tc>
          <w:tcPr>
            <w:tcW w:w="2268" w:type="dxa"/>
            <w:vMerge/>
            <w:vAlign w:val="center"/>
          </w:tcPr>
          <w:p w:rsidR="00F047A6" w:rsidRPr="008743E3" w:rsidRDefault="00F047A6" w:rsidP="008743E3">
            <w:pPr>
              <w:spacing w:line="280" w:lineRule="exact"/>
              <w:jc w:val="both"/>
              <w:rPr>
                <w:rFonts w:ascii="標楷體" w:hAnsi="標楷體"/>
                <w:spacing w:val="-10"/>
                <w:sz w:val="24"/>
                <w:szCs w:val="24"/>
              </w:rPr>
            </w:pP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76-77</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2</w:t>
            </w:r>
          </w:p>
        </w:tc>
        <w:tc>
          <w:tcPr>
            <w:tcW w:w="8300"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BOT的試煉 高雄的經驗</w:t>
            </w:r>
          </w:p>
        </w:tc>
      </w:tr>
      <w:tr w:rsidR="00F047A6" w:rsidRPr="004517C2" w:rsidTr="008743E3">
        <w:tc>
          <w:tcPr>
            <w:tcW w:w="1242"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NO.24</w:t>
            </w:r>
          </w:p>
        </w:tc>
        <w:tc>
          <w:tcPr>
            <w:tcW w:w="2268" w:type="dxa"/>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92.7.17-7.30</w:t>
            </w: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42-45</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4</w:t>
            </w:r>
          </w:p>
        </w:tc>
        <w:tc>
          <w:tcPr>
            <w:tcW w:w="8300"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捷運之心大港埔圓環連續壁成形</w:t>
            </w:r>
          </w:p>
        </w:tc>
      </w:tr>
      <w:tr w:rsidR="00F047A6" w:rsidRPr="004517C2" w:rsidTr="008743E3">
        <w:tc>
          <w:tcPr>
            <w:tcW w:w="1242"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NO.25</w:t>
            </w:r>
          </w:p>
        </w:tc>
        <w:tc>
          <w:tcPr>
            <w:tcW w:w="2268" w:type="dxa"/>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92.7.31-8.13</w:t>
            </w:r>
          </w:p>
        </w:tc>
        <w:tc>
          <w:tcPr>
            <w:tcW w:w="1134"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38-39</w:t>
            </w:r>
          </w:p>
        </w:tc>
        <w:tc>
          <w:tcPr>
            <w:tcW w:w="993" w:type="dxa"/>
            <w:vAlign w:val="center"/>
          </w:tcPr>
          <w:p w:rsidR="00F047A6" w:rsidRPr="004517C2" w:rsidRDefault="00F047A6" w:rsidP="008743E3">
            <w:pPr>
              <w:spacing w:line="280" w:lineRule="exact"/>
              <w:jc w:val="center"/>
              <w:rPr>
                <w:rFonts w:ascii="標楷體" w:hAnsi="標楷體"/>
                <w:sz w:val="24"/>
                <w:szCs w:val="24"/>
              </w:rPr>
            </w:pPr>
            <w:r w:rsidRPr="004517C2">
              <w:rPr>
                <w:rFonts w:ascii="標楷體" w:hAnsi="標楷體" w:hint="eastAsia"/>
                <w:sz w:val="24"/>
                <w:szCs w:val="24"/>
              </w:rPr>
              <w:t>2</w:t>
            </w:r>
          </w:p>
        </w:tc>
        <w:tc>
          <w:tcPr>
            <w:tcW w:w="8300" w:type="dxa"/>
            <w:vAlign w:val="center"/>
          </w:tcPr>
          <w:p w:rsidR="00F047A6" w:rsidRPr="004517C2" w:rsidRDefault="00F047A6" w:rsidP="008743E3">
            <w:pPr>
              <w:spacing w:line="280" w:lineRule="exact"/>
              <w:jc w:val="both"/>
              <w:rPr>
                <w:rFonts w:ascii="標楷體" w:hAnsi="標楷體"/>
                <w:sz w:val="24"/>
                <w:szCs w:val="24"/>
              </w:rPr>
            </w:pPr>
            <w:r w:rsidRPr="004517C2">
              <w:rPr>
                <w:rFonts w:ascii="標楷體" w:hAnsi="標楷體" w:hint="eastAsia"/>
                <w:sz w:val="24"/>
                <w:szCs w:val="24"/>
              </w:rPr>
              <w:t>捷運Digital Public Art 科技、藝術、新生活</w:t>
            </w:r>
          </w:p>
        </w:tc>
      </w:tr>
      <w:tr w:rsidR="00F047A6" w:rsidRPr="004517C2" w:rsidTr="008743E3">
        <w:tc>
          <w:tcPr>
            <w:tcW w:w="1242" w:type="dxa"/>
            <w:vAlign w:val="center"/>
          </w:tcPr>
          <w:p w:rsidR="00F047A6" w:rsidRPr="004517C2" w:rsidRDefault="00F047A6" w:rsidP="008743E3">
            <w:pPr>
              <w:spacing w:line="280" w:lineRule="exact"/>
              <w:jc w:val="both"/>
              <w:rPr>
                <w:rFonts w:ascii="標楷體" w:hAnsi="標楷體"/>
                <w:sz w:val="24"/>
                <w:szCs w:val="24"/>
              </w:rPr>
            </w:pPr>
            <w:r>
              <w:rPr>
                <w:rFonts w:ascii="標楷體" w:hAnsi="標楷體" w:hint="eastAsia"/>
                <w:sz w:val="24"/>
                <w:szCs w:val="24"/>
              </w:rPr>
              <w:t>NO.26</w:t>
            </w:r>
          </w:p>
        </w:tc>
        <w:tc>
          <w:tcPr>
            <w:tcW w:w="2268" w:type="dxa"/>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92.8.14-8.27</w:t>
            </w:r>
          </w:p>
        </w:tc>
        <w:tc>
          <w:tcPr>
            <w:tcW w:w="1134" w:type="dxa"/>
            <w:vAlign w:val="center"/>
          </w:tcPr>
          <w:p w:rsidR="00F047A6" w:rsidRPr="004517C2" w:rsidRDefault="00F047A6" w:rsidP="008743E3">
            <w:pPr>
              <w:spacing w:line="280" w:lineRule="exact"/>
              <w:jc w:val="center"/>
              <w:rPr>
                <w:rFonts w:ascii="標楷體" w:hAnsi="標楷體"/>
                <w:sz w:val="24"/>
                <w:szCs w:val="24"/>
              </w:rPr>
            </w:pPr>
            <w:r>
              <w:rPr>
                <w:rFonts w:ascii="標楷體" w:hAnsi="標楷體" w:hint="eastAsia"/>
                <w:sz w:val="24"/>
                <w:szCs w:val="24"/>
              </w:rPr>
              <w:t>58-59</w:t>
            </w:r>
          </w:p>
        </w:tc>
        <w:tc>
          <w:tcPr>
            <w:tcW w:w="993" w:type="dxa"/>
            <w:vAlign w:val="center"/>
          </w:tcPr>
          <w:p w:rsidR="00F047A6" w:rsidRPr="004517C2" w:rsidRDefault="00F047A6" w:rsidP="008743E3">
            <w:pPr>
              <w:spacing w:line="280" w:lineRule="exact"/>
              <w:jc w:val="center"/>
              <w:rPr>
                <w:rFonts w:ascii="標楷體" w:hAnsi="標楷體"/>
                <w:sz w:val="24"/>
                <w:szCs w:val="24"/>
              </w:rPr>
            </w:pPr>
            <w:r>
              <w:rPr>
                <w:rFonts w:ascii="標楷體" w:hAnsi="標楷體" w:hint="eastAsia"/>
                <w:sz w:val="24"/>
                <w:szCs w:val="24"/>
              </w:rPr>
              <w:t>2</w:t>
            </w:r>
          </w:p>
        </w:tc>
        <w:tc>
          <w:tcPr>
            <w:tcW w:w="8300" w:type="dxa"/>
            <w:vAlign w:val="center"/>
          </w:tcPr>
          <w:p w:rsidR="00F047A6" w:rsidRPr="004517C2" w:rsidRDefault="00F047A6" w:rsidP="008743E3">
            <w:pPr>
              <w:spacing w:line="280" w:lineRule="exact"/>
              <w:jc w:val="both"/>
              <w:rPr>
                <w:rFonts w:ascii="標楷體" w:hAnsi="標楷體"/>
                <w:sz w:val="24"/>
                <w:szCs w:val="24"/>
              </w:rPr>
            </w:pPr>
            <w:r>
              <w:rPr>
                <w:rFonts w:ascii="標楷體" w:hAnsi="標楷體" w:hint="eastAsia"/>
                <w:sz w:val="24"/>
                <w:szCs w:val="24"/>
              </w:rPr>
              <w:t>城市之心R9.O5/R10與國際建築大師有約</w:t>
            </w:r>
          </w:p>
        </w:tc>
      </w:tr>
      <w:tr w:rsidR="00F047A6" w:rsidRPr="004517C2" w:rsidTr="008743E3">
        <w:tc>
          <w:tcPr>
            <w:tcW w:w="1242" w:type="dxa"/>
            <w:vMerge w:val="restart"/>
            <w:vAlign w:val="center"/>
          </w:tcPr>
          <w:p w:rsidR="00F047A6" w:rsidRPr="004517C2" w:rsidRDefault="00F047A6" w:rsidP="008743E3">
            <w:pPr>
              <w:spacing w:line="280" w:lineRule="exact"/>
              <w:jc w:val="both"/>
              <w:rPr>
                <w:rFonts w:ascii="標楷體" w:hAnsi="標楷體"/>
                <w:sz w:val="24"/>
                <w:szCs w:val="24"/>
              </w:rPr>
            </w:pPr>
            <w:r>
              <w:rPr>
                <w:rFonts w:ascii="標楷體" w:hAnsi="標楷體" w:hint="eastAsia"/>
                <w:sz w:val="24"/>
                <w:szCs w:val="24"/>
              </w:rPr>
              <w:t>NO.27</w:t>
            </w:r>
          </w:p>
        </w:tc>
        <w:tc>
          <w:tcPr>
            <w:tcW w:w="2268" w:type="dxa"/>
            <w:vMerge w:val="restart"/>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92.8.28-9.10</w:t>
            </w:r>
          </w:p>
        </w:tc>
        <w:tc>
          <w:tcPr>
            <w:tcW w:w="1134" w:type="dxa"/>
            <w:vAlign w:val="center"/>
          </w:tcPr>
          <w:p w:rsidR="00F047A6" w:rsidRPr="004517C2" w:rsidRDefault="00F047A6" w:rsidP="008743E3">
            <w:pPr>
              <w:spacing w:line="280" w:lineRule="exact"/>
              <w:jc w:val="center"/>
              <w:rPr>
                <w:rFonts w:ascii="標楷體" w:hAnsi="標楷體"/>
                <w:sz w:val="24"/>
                <w:szCs w:val="24"/>
              </w:rPr>
            </w:pPr>
            <w:r>
              <w:rPr>
                <w:rFonts w:ascii="標楷體" w:hAnsi="標楷體" w:hint="eastAsia"/>
                <w:sz w:val="24"/>
                <w:szCs w:val="24"/>
              </w:rPr>
              <w:t>54-56</w:t>
            </w:r>
          </w:p>
        </w:tc>
        <w:tc>
          <w:tcPr>
            <w:tcW w:w="993" w:type="dxa"/>
            <w:vAlign w:val="center"/>
          </w:tcPr>
          <w:p w:rsidR="00F047A6" w:rsidRPr="004517C2" w:rsidRDefault="00F047A6" w:rsidP="008743E3">
            <w:pPr>
              <w:spacing w:line="280" w:lineRule="exact"/>
              <w:jc w:val="center"/>
              <w:rPr>
                <w:rFonts w:ascii="標楷體" w:hAnsi="標楷體"/>
                <w:sz w:val="24"/>
                <w:szCs w:val="24"/>
              </w:rPr>
            </w:pPr>
            <w:r>
              <w:rPr>
                <w:rFonts w:ascii="標楷體" w:hAnsi="標楷體" w:hint="eastAsia"/>
                <w:sz w:val="24"/>
                <w:szCs w:val="24"/>
              </w:rPr>
              <w:t>3</w:t>
            </w:r>
          </w:p>
        </w:tc>
        <w:tc>
          <w:tcPr>
            <w:tcW w:w="8300" w:type="dxa"/>
            <w:vAlign w:val="center"/>
          </w:tcPr>
          <w:p w:rsidR="00F047A6" w:rsidRPr="004517C2" w:rsidRDefault="00F047A6" w:rsidP="008743E3">
            <w:pPr>
              <w:spacing w:line="280" w:lineRule="exact"/>
              <w:jc w:val="both"/>
              <w:rPr>
                <w:rFonts w:ascii="標楷體" w:hAnsi="標楷體"/>
                <w:sz w:val="24"/>
                <w:szCs w:val="24"/>
              </w:rPr>
            </w:pPr>
            <w:r>
              <w:rPr>
                <w:rFonts w:ascii="標楷體" w:hAnsi="標楷體" w:hint="eastAsia"/>
                <w:sz w:val="24"/>
                <w:szCs w:val="24"/>
              </w:rPr>
              <w:t>城市因捷運而發光、發熱</w:t>
            </w:r>
          </w:p>
        </w:tc>
      </w:tr>
      <w:tr w:rsidR="00F047A6" w:rsidRPr="004517C2" w:rsidTr="008743E3">
        <w:tc>
          <w:tcPr>
            <w:tcW w:w="1242" w:type="dxa"/>
            <w:vMerge/>
            <w:vAlign w:val="center"/>
          </w:tcPr>
          <w:p w:rsidR="00F047A6" w:rsidRPr="004517C2" w:rsidRDefault="00F047A6" w:rsidP="008743E3">
            <w:pPr>
              <w:spacing w:line="280" w:lineRule="exact"/>
              <w:jc w:val="both"/>
              <w:rPr>
                <w:rFonts w:ascii="標楷體" w:hAnsi="標楷體"/>
                <w:sz w:val="24"/>
                <w:szCs w:val="24"/>
              </w:rPr>
            </w:pPr>
          </w:p>
        </w:tc>
        <w:tc>
          <w:tcPr>
            <w:tcW w:w="2268" w:type="dxa"/>
            <w:vMerge/>
            <w:vAlign w:val="center"/>
          </w:tcPr>
          <w:p w:rsidR="00F047A6" w:rsidRPr="008743E3" w:rsidRDefault="00F047A6" w:rsidP="008743E3">
            <w:pPr>
              <w:spacing w:line="280" w:lineRule="exact"/>
              <w:jc w:val="both"/>
              <w:rPr>
                <w:rFonts w:ascii="標楷體" w:hAnsi="標楷體"/>
                <w:spacing w:val="-10"/>
                <w:sz w:val="24"/>
                <w:szCs w:val="24"/>
              </w:rPr>
            </w:pPr>
          </w:p>
        </w:tc>
        <w:tc>
          <w:tcPr>
            <w:tcW w:w="1134" w:type="dxa"/>
            <w:vAlign w:val="center"/>
          </w:tcPr>
          <w:p w:rsidR="00F047A6" w:rsidRPr="004517C2" w:rsidRDefault="00F047A6" w:rsidP="008743E3">
            <w:pPr>
              <w:spacing w:line="280" w:lineRule="exact"/>
              <w:jc w:val="center"/>
              <w:rPr>
                <w:rFonts w:ascii="標楷體" w:hAnsi="標楷體"/>
                <w:sz w:val="24"/>
                <w:szCs w:val="24"/>
              </w:rPr>
            </w:pPr>
            <w:r>
              <w:rPr>
                <w:rFonts w:ascii="標楷體" w:hAnsi="標楷體" w:hint="eastAsia"/>
                <w:sz w:val="24"/>
                <w:szCs w:val="24"/>
              </w:rPr>
              <w:t>57-58</w:t>
            </w:r>
          </w:p>
        </w:tc>
        <w:tc>
          <w:tcPr>
            <w:tcW w:w="993" w:type="dxa"/>
            <w:vAlign w:val="center"/>
          </w:tcPr>
          <w:p w:rsidR="00F047A6" w:rsidRPr="004517C2" w:rsidRDefault="00F047A6" w:rsidP="008743E3">
            <w:pPr>
              <w:spacing w:line="280" w:lineRule="exact"/>
              <w:jc w:val="center"/>
              <w:rPr>
                <w:rFonts w:ascii="標楷體" w:hAnsi="標楷體"/>
                <w:sz w:val="24"/>
                <w:szCs w:val="24"/>
              </w:rPr>
            </w:pPr>
            <w:r>
              <w:rPr>
                <w:rFonts w:ascii="標楷體" w:hAnsi="標楷體" w:hint="eastAsia"/>
                <w:sz w:val="24"/>
                <w:szCs w:val="24"/>
              </w:rPr>
              <w:t>2</w:t>
            </w:r>
          </w:p>
        </w:tc>
        <w:tc>
          <w:tcPr>
            <w:tcW w:w="8300" w:type="dxa"/>
            <w:vAlign w:val="center"/>
          </w:tcPr>
          <w:p w:rsidR="00F047A6" w:rsidRPr="004517C2" w:rsidRDefault="00F047A6" w:rsidP="008743E3">
            <w:pPr>
              <w:spacing w:line="280" w:lineRule="exact"/>
              <w:jc w:val="both"/>
              <w:rPr>
                <w:rFonts w:ascii="標楷體" w:hAnsi="標楷體"/>
                <w:sz w:val="24"/>
                <w:szCs w:val="24"/>
              </w:rPr>
            </w:pPr>
            <w:r>
              <w:rPr>
                <w:rFonts w:ascii="標楷體" w:hAnsi="標楷體" w:hint="eastAsia"/>
                <w:sz w:val="24"/>
                <w:szCs w:val="24"/>
              </w:rPr>
              <w:t>高捷，未來產業績優股</w:t>
            </w:r>
          </w:p>
        </w:tc>
      </w:tr>
      <w:tr w:rsidR="00F047A6" w:rsidRPr="004517C2" w:rsidTr="008743E3">
        <w:tc>
          <w:tcPr>
            <w:tcW w:w="1242" w:type="dxa"/>
            <w:vMerge/>
            <w:vAlign w:val="center"/>
          </w:tcPr>
          <w:p w:rsidR="00F047A6" w:rsidRPr="004517C2" w:rsidRDefault="00F047A6" w:rsidP="008743E3">
            <w:pPr>
              <w:spacing w:line="280" w:lineRule="exact"/>
              <w:jc w:val="both"/>
              <w:rPr>
                <w:rFonts w:ascii="標楷體" w:hAnsi="標楷體"/>
                <w:sz w:val="24"/>
                <w:szCs w:val="24"/>
              </w:rPr>
            </w:pPr>
          </w:p>
        </w:tc>
        <w:tc>
          <w:tcPr>
            <w:tcW w:w="2268" w:type="dxa"/>
            <w:vMerge/>
            <w:vAlign w:val="center"/>
          </w:tcPr>
          <w:p w:rsidR="00F047A6" w:rsidRPr="008743E3" w:rsidRDefault="00F047A6" w:rsidP="008743E3">
            <w:pPr>
              <w:spacing w:line="280" w:lineRule="exact"/>
              <w:jc w:val="both"/>
              <w:rPr>
                <w:rFonts w:ascii="標楷體" w:hAnsi="標楷體"/>
                <w:spacing w:val="-10"/>
                <w:sz w:val="24"/>
                <w:szCs w:val="24"/>
              </w:rPr>
            </w:pPr>
          </w:p>
        </w:tc>
        <w:tc>
          <w:tcPr>
            <w:tcW w:w="1134" w:type="dxa"/>
            <w:vAlign w:val="center"/>
          </w:tcPr>
          <w:p w:rsidR="00F047A6" w:rsidRPr="004517C2" w:rsidRDefault="00F047A6" w:rsidP="008743E3">
            <w:pPr>
              <w:spacing w:line="280" w:lineRule="exact"/>
              <w:jc w:val="center"/>
              <w:rPr>
                <w:rFonts w:ascii="標楷體" w:hAnsi="標楷體"/>
                <w:sz w:val="24"/>
                <w:szCs w:val="24"/>
              </w:rPr>
            </w:pPr>
            <w:r>
              <w:rPr>
                <w:rFonts w:ascii="標楷體" w:hAnsi="標楷體" w:hint="eastAsia"/>
                <w:sz w:val="24"/>
                <w:szCs w:val="24"/>
              </w:rPr>
              <w:t>59-60</w:t>
            </w:r>
          </w:p>
        </w:tc>
        <w:tc>
          <w:tcPr>
            <w:tcW w:w="993" w:type="dxa"/>
            <w:vAlign w:val="center"/>
          </w:tcPr>
          <w:p w:rsidR="00F047A6" w:rsidRPr="004517C2" w:rsidRDefault="00F047A6" w:rsidP="008743E3">
            <w:pPr>
              <w:spacing w:line="280" w:lineRule="exact"/>
              <w:jc w:val="center"/>
              <w:rPr>
                <w:rFonts w:ascii="標楷體" w:hAnsi="標楷體"/>
                <w:sz w:val="24"/>
                <w:szCs w:val="24"/>
              </w:rPr>
            </w:pPr>
            <w:r>
              <w:rPr>
                <w:rFonts w:ascii="標楷體" w:hAnsi="標楷體" w:hint="eastAsia"/>
                <w:sz w:val="24"/>
                <w:szCs w:val="24"/>
              </w:rPr>
              <w:t>2</w:t>
            </w:r>
          </w:p>
        </w:tc>
        <w:tc>
          <w:tcPr>
            <w:tcW w:w="8300" w:type="dxa"/>
            <w:vAlign w:val="center"/>
          </w:tcPr>
          <w:p w:rsidR="00F047A6" w:rsidRPr="004517C2" w:rsidRDefault="00F047A6" w:rsidP="008743E3">
            <w:pPr>
              <w:spacing w:line="280" w:lineRule="exact"/>
              <w:jc w:val="both"/>
              <w:rPr>
                <w:rFonts w:ascii="標楷體" w:hAnsi="標楷體"/>
                <w:sz w:val="24"/>
                <w:szCs w:val="24"/>
              </w:rPr>
            </w:pPr>
            <w:r>
              <w:rPr>
                <w:rFonts w:ascii="標楷體" w:hAnsi="標楷體" w:hint="eastAsia"/>
                <w:sz w:val="24"/>
                <w:szCs w:val="24"/>
              </w:rPr>
              <w:t>捷運新風貌，漫步美麗島大道</w:t>
            </w:r>
          </w:p>
        </w:tc>
      </w:tr>
      <w:tr w:rsidR="00F047A6" w:rsidRPr="004517C2" w:rsidTr="008743E3">
        <w:tc>
          <w:tcPr>
            <w:tcW w:w="1242" w:type="dxa"/>
            <w:vAlign w:val="center"/>
          </w:tcPr>
          <w:p w:rsidR="00F047A6" w:rsidRPr="004517C2" w:rsidRDefault="00F047A6" w:rsidP="008743E3">
            <w:pPr>
              <w:spacing w:line="280" w:lineRule="exact"/>
              <w:jc w:val="both"/>
              <w:rPr>
                <w:rFonts w:ascii="標楷體" w:hAnsi="標楷體"/>
                <w:sz w:val="24"/>
                <w:szCs w:val="24"/>
              </w:rPr>
            </w:pPr>
            <w:r>
              <w:rPr>
                <w:rFonts w:ascii="標楷體" w:hAnsi="標楷體" w:hint="eastAsia"/>
                <w:sz w:val="24"/>
                <w:szCs w:val="24"/>
              </w:rPr>
              <w:t>NO.29</w:t>
            </w:r>
          </w:p>
        </w:tc>
        <w:tc>
          <w:tcPr>
            <w:tcW w:w="2268" w:type="dxa"/>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92.9.25-10.15</w:t>
            </w:r>
          </w:p>
        </w:tc>
        <w:tc>
          <w:tcPr>
            <w:tcW w:w="1134" w:type="dxa"/>
            <w:vAlign w:val="center"/>
          </w:tcPr>
          <w:p w:rsidR="00F047A6" w:rsidRDefault="00F047A6" w:rsidP="008743E3">
            <w:pPr>
              <w:spacing w:line="280" w:lineRule="exact"/>
              <w:jc w:val="center"/>
              <w:rPr>
                <w:rFonts w:ascii="標楷體" w:hAnsi="標楷體"/>
                <w:sz w:val="24"/>
                <w:szCs w:val="24"/>
              </w:rPr>
            </w:pPr>
            <w:r>
              <w:rPr>
                <w:rFonts w:ascii="標楷體" w:hAnsi="標楷體" w:hint="eastAsia"/>
                <w:sz w:val="24"/>
                <w:szCs w:val="24"/>
              </w:rPr>
              <w:t>52-53</w:t>
            </w:r>
          </w:p>
        </w:tc>
        <w:tc>
          <w:tcPr>
            <w:tcW w:w="993" w:type="dxa"/>
            <w:vAlign w:val="center"/>
          </w:tcPr>
          <w:p w:rsidR="00F047A6" w:rsidRDefault="00F047A6" w:rsidP="008743E3">
            <w:pPr>
              <w:spacing w:line="280" w:lineRule="exact"/>
              <w:jc w:val="center"/>
              <w:rPr>
                <w:rFonts w:ascii="標楷體" w:hAnsi="標楷體"/>
                <w:sz w:val="24"/>
                <w:szCs w:val="24"/>
              </w:rPr>
            </w:pPr>
            <w:r>
              <w:rPr>
                <w:rFonts w:ascii="標楷體" w:hAnsi="標楷體" w:hint="eastAsia"/>
                <w:sz w:val="24"/>
                <w:szCs w:val="24"/>
              </w:rPr>
              <w:t>2</w:t>
            </w:r>
          </w:p>
        </w:tc>
        <w:tc>
          <w:tcPr>
            <w:tcW w:w="8300" w:type="dxa"/>
            <w:vAlign w:val="center"/>
          </w:tcPr>
          <w:p w:rsidR="00F047A6" w:rsidRDefault="00F047A6" w:rsidP="008743E3">
            <w:pPr>
              <w:spacing w:line="280" w:lineRule="exact"/>
              <w:jc w:val="both"/>
              <w:rPr>
                <w:rFonts w:ascii="標楷體" w:hAnsi="標楷體"/>
                <w:sz w:val="24"/>
                <w:szCs w:val="24"/>
              </w:rPr>
            </w:pPr>
            <w:r>
              <w:rPr>
                <w:rFonts w:ascii="標楷體" w:hAnsi="標楷體" w:hint="eastAsia"/>
                <w:sz w:val="24"/>
                <w:szCs w:val="24"/>
              </w:rPr>
              <w:t>公安品質管理，重在事先預防</w:t>
            </w:r>
          </w:p>
        </w:tc>
      </w:tr>
      <w:tr w:rsidR="00F047A6" w:rsidRPr="004517C2" w:rsidTr="008743E3">
        <w:tc>
          <w:tcPr>
            <w:tcW w:w="1242" w:type="dxa"/>
            <w:vAlign w:val="center"/>
          </w:tcPr>
          <w:p w:rsidR="00F047A6" w:rsidRPr="004517C2" w:rsidRDefault="00F047A6" w:rsidP="008743E3">
            <w:pPr>
              <w:spacing w:line="280" w:lineRule="exact"/>
              <w:jc w:val="both"/>
              <w:rPr>
                <w:rFonts w:ascii="標楷體" w:hAnsi="標楷體"/>
                <w:sz w:val="24"/>
                <w:szCs w:val="24"/>
              </w:rPr>
            </w:pPr>
            <w:r>
              <w:rPr>
                <w:rFonts w:ascii="標楷體" w:hAnsi="標楷體" w:hint="eastAsia"/>
                <w:sz w:val="24"/>
                <w:szCs w:val="24"/>
              </w:rPr>
              <w:t>NO.30</w:t>
            </w:r>
          </w:p>
        </w:tc>
        <w:tc>
          <w:tcPr>
            <w:tcW w:w="2268" w:type="dxa"/>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92.10.16-10.29</w:t>
            </w:r>
          </w:p>
        </w:tc>
        <w:tc>
          <w:tcPr>
            <w:tcW w:w="1134" w:type="dxa"/>
            <w:vAlign w:val="center"/>
          </w:tcPr>
          <w:p w:rsidR="00F047A6" w:rsidRDefault="00F047A6" w:rsidP="008743E3">
            <w:pPr>
              <w:spacing w:line="280" w:lineRule="exact"/>
              <w:jc w:val="center"/>
              <w:rPr>
                <w:rFonts w:ascii="標楷體" w:hAnsi="標楷體"/>
                <w:sz w:val="24"/>
                <w:szCs w:val="24"/>
              </w:rPr>
            </w:pPr>
            <w:r>
              <w:rPr>
                <w:rFonts w:ascii="標楷體" w:hAnsi="標楷體" w:hint="eastAsia"/>
                <w:sz w:val="24"/>
                <w:szCs w:val="24"/>
              </w:rPr>
              <w:t>38-41</w:t>
            </w:r>
          </w:p>
        </w:tc>
        <w:tc>
          <w:tcPr>
            <w:tcW w:w="993" w:type="dxa"/>
            <w:vAlign w:val="center"/>
          </w:tcPr>
          <w:p w:rsidR="00F047A6" w:rsidRDefault="00F047A6" w:rsidP="008743E3">
            <w:pPr>
              <w:spacing w:line="280" w:lineRule="exact"/>
              <w:jc w:val="center"/>
              <w:rPr>
                <w:rFonts w:ascii="標楷體" w:hAnsi="標楷體"/>
                <w:sz w:val="24"/>
                <w:szCs w:val="24"/>
              </w:rPr>
            </w:pPr>
            <w:r>
              <w:rPr>
                <w:rFonts w:ascii="標楷體" w:hAnsi="標楷體" w:hint="eastAsia"/>
                <w:sz w:val="24"/>
                <w:szCs w:val="24"/>
              </w:rPr>
              <w:t>4</w:t>
            </w:r>
          </w:p>
        </w:tc>
        <w:tc>
          <w:tcPr>
            <w:tcW w:w="8300" w:type="dxa"/>
            <w:vAlign w:val="center"/>
          </w:tcPr>
          <w:p w:rsidR="00F047A6" w:rsidRDefault="00F047A6" w:rsidP="008743E3">
            <w:pPr>
              <w:spacing w:line="280" w:lineRule="exact"/>
              <w:jc w:val="both"/>
              <w:rPr>
                <w:rFonts w:ascii="標楷體" w:hAnsi="標楷體"/>
                <w:sz w:val="24"/>
                <w:szCs w:val="24"/>
              </w:rPr>
            </w:pPr>
            <w:r>
              <w:rPr>
                <w:rFonts w:ascii="標楷體" w:hAnsi="標楷體" w:hint="eastAsia"/>
                <w:sz w:val="24"/>
                <w:szCs w:val="24"/>
              </w:rPr>
              <w:t>捷運四面八方 路網接駁面面觀</w:t>
            </w:r>
          </w:p>
        </w:tc>
      </w:tr>
      <w:tr w:rsidR="00F047A6" w:rsidRPr="004517C2" w:rsidTr="008743E3">
        <w:tc>
          <w:tcPr>
            <w:tcW w:w="1242" w:type="dxa"/>
            <w:vAlign w:val="center"/>
          </w:tcPr>
          <w:p w:rsidR="00F047A6" w:rsidRPr="00EB5006" w:rsidRDefault="00F047A6" w:rsidP="008743E3">
            <w:pPr>
              <w:spacing w:line="280" w:lineRule="exact"/>
              <w:jc w:val="both"/>
              <w:rPr>
                <w:rFonts w:ascii="標楷體" w:hAnsi="標楷體"/>
                <w:sz w:val="24"/>
                <w:szCs w:val="24"/>
              </w:rPr>
            </w:pPr>
            <w:r>
              <w:rPr>
                <w:rFonts w:ascii="標楷體" w:hAnsi="標楷體" w:hint="eastAsia"/>
                <w:sz w:val="24"/>
                <w:szCs w:val="24"/>
              </w:rPr>
              <w:t>NO.31</w:t>
            </w:r>
          </w:p>
        </w:tc>
        <w:tc>
          <w:tcPr>
            <w:tcW w:w="2268" w:type="dxa"/>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92.10.30-11.12</w:t>
            </w:r>
          </w:p>
        </w:tc>
        <w:tc>
          <w:tcPr>
            <w:tcW w:w="1134" w:type="dxa"/>
            <w:vAlign w:val="center"/>
          </w:tcPr>
          <w:p w:rsidR="00F047A6" w:rsidRDefault="00F047A6" w:rsidP="008743E3">
            <w:pPr>
              <w:spacing w:line="280" w:lineRule="exact"/>
              <w:jc w:val="center"/>
              <w:rPr>
                <w:rFonts w:ascii="標楷體" w:hAnsi="標楷體"/>
                <w:sz w:val="24"/>
                <w:szCs w:val="24"/>
              </w:rPr>
            </w:pPr>
            <w:r>
              <w:rPr>
                <w:rFonts w:ascii="標楷體" w:hAnsi="標楷體" w:hint="eastAsia"/>
                <w:sz w:val="24"/>
                <w:szCs w:val="24"/>
              </w:rPr>
              <w:t>58-59</w:t>
            </w:r>
          </w:p>
        </w:tc>
        <w:tc>
          <w:tcPr>
            <w:tcW w:w="993" w:type="dxa"/>
            <w:vAlign w:val="center"/>
          </w:tcPr>
          <w:p w:rsidR="00F047A6" w:rsidRDefault="00F047A6" w:rsidP="008743E3">
            <w:pPr>
              <w:spacing w:line="280" w:lineRule="exact"/>
              <w:jc w:val="center"/>
              <w:rPr>
                <w:rFonts w:ascii="標楷體" w:hAnsi="標楷體"/>
                <w:sz w:val="24"/>
                <w:szCs w:val="24"/>
              </w:rPr>
            </w:pPr>
            <w:r>
              <w:rPr>
                <w:rFonts w:ascii="標楷體" w:hAnsi="標楷體" w:hint="eastAsia"/>
                <w:sz w:val="24"/>
                <w:szCs w:val="24"/>
              </w:rPr>
              <w:t>2</w:t>
            </w:r>
          </w:p>
        </w:tc>
        <w:tc>
          <w:tcPr>
            <w:tcW w:w="8300" w:type="dxa"/>
            <w:vAlign w:val="center"/>
          </w:tcPr>
          <w:p w:rsidR="00F047A6" w:rsidRDefault="00F047A6" w:rsidP="008743E3">
            <w:pPr>
              <w:spacing w:line="280" w:lineRule="exact"/>
              <w:jc w:val="both"/>
              <w:rPr>
                <w:rFonts w:ascii="標楷體" w:hAnsi="標楷體"/>
                <w:sz w:val="24"/>
                <w:szCs w:val="24"/>
              </w:rPr>
            </w:pPr>
            <w:r>
              <w:rPr>
                <w:rFonts w:ascii="標楷體" w:hAnsi="標楷體" w:hint="eastAsia"/>
                <w:sz w:val="24"/>
                <w:szCs w:val="24"/>
              </w:rPr>
              <w:t>高捷公安規劃佳 通行免煩惱</w:t>
            </w:r>
          </w:p>
        </w:tc>
      </w:tr>
      <w:tr w:rsidR="00F047A6" w:rsidRPr="004517C2" w:rsidTr="008743E3">
        <w:tc>
          <w:tcPr>
            <w:tcW w:w="1242" w:type="dxa"/>
            <w:vAlign w:val="center"/>
          </w:tcPr>
          <w:p w:rsidR="00F047A6" w:rsidRPr="004517C2" w:rsidRDefault="00F047A6" w:rsidP="008743E3">
            <w:pPr>
              <w:spacing w:line="280" w:lineRule="exact"/>
              <w:jc w:val="both"/>
              <w:rPr>
                <w:rFonts w:ascii="標楷體" w:hAnsi="標楷體"/>
                <w:sz w:val="24"/>
                <w:szCs w:val="24"/>
              </w:rPr>
            </w:pPr>
            <w:r>
              <w:rPr>
                <w:rFonts w:ascii="標楷體" w:hAnsi="標楷體" w:hint="eastAsia"/>
                <w:sz w:val="24"/>
                <w:szCs w:val="24"/>
              </w:rPr>
              <w:t>NO.32</w:t>
            </w:r>
          </w:p>
        </w:tc>
        <w:tc>
          <w:tcPr>
            <w:tcW w:w="2268" w:type="dxa"/>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92.11.13-11.26</w:t>
            </w:r>
          </w:p>
        </w:tc>
        <w:tc>
          <w:tcPr>
            <w:tcW w:w="1134" w:type="dxa"/>
            <w:vAlign w:val="center"/>
          </w:tcPr>
          <w:p w:rsidR="00F047A6" w:rsidRDefault="00F047A6" w:rsidP="008743E3">
            <w:pPr>
              <w:spacing w:line="280" w:lineRule="exact"/>
              <w:jc w:val="center"/>
              <w:rPr>
                <w:rFonts w:ascii="標楷體" w:hAnsi="標楷體"/>
                <w:sz w:val="24"/>
                <w:szCs w:val="24"/>
              </w:rPr>
            </w:pPr>
            <w:r>
              <w:rPr>
                <w:rFonts w:ascii="標楷體" w:hAnsi="標楷體" w:hint="eastAsia"/>
                <w:sz w:val="24"/>
                <w:szCs w:val="24"/>
              </w:rPr>
              <w:t>50-51</w:t>
            </w:r>
          </w:p>
        </w:tc>
        <w:tc>
          <w:tcPr>
            <w:tcW w:w="993" w:type="dxa"/>
            <w:vAlign w:val="center"/>
          </w:tcPr>
          <w:p w:rsidR="00F047A6" w:rsidRDefault="00F047A6" w:rsidP="008743E3">
            <w:pPr>
              <w:spacing w:line="280" w:lineRule="exact"/>
              <w:jc w:val="center"/>
              <w:rPr>
                <w:rFonts w:ascii="標楷體" w:hAnsi="標楷體"/>
                <w:sz w:val="24"/>
                <w:szCs w:val="24"/>
              </w:rPr>
            </w:pPr>
            <w:r>
              <w:rPr>
                <w:rFonts w:ascii="標楷體" w:hAnsi="標楷體" w:hint="eastAsia"/>
                <w:sz w:val="24"/>
                <w:szCs w:val="24"/>
              </w:rPr>
              <w:t>2</w:t>
            </w:r>
          </w:p>
        </w:tc>
        <w:tc>
          <w:tcPr>
            <w:tcW w:w="8300" w:type="dxa"/>
            <w:vAlign w:val="center"/>
          </w:tcPr>
          <w:p w:rsidR="00F047A6" w:rsidRDefault="00F047A6" w:rsidP="008743E3">
            <w:pPr>
              <w:spacing w:line="280" w:lineRule="exact"/>
              <w:jc w:val="both"/>
              <w:rPr>
                <w:rFonts w:ascii="標楷體" w:hAnsi="標楷體"/>
                <w:sz w:val="24"/>
                <w:szCs w:val="24"/>
              </w:rPr>
            </w:pPr>
            <w:r>
              <w:rPr>
                <w:rFonts w:ascii="標楷體" w:hAnsi="標楷體" w:hint="eastAsia"/>
                <w:sz w:val="24"/>
                <w:szCs w:val="24"/>
              </w:rPr>
              <w:t>高雄捷運塑造新空間美學</w:t>
            </w:r>
          </w:p>
        </w:tc>
      </w:tr>
      <w:tr w:rsidR="00F047A6" w:rsidRPr="004517C2" w:rsidTr="008743E3">
        <w:tc>
          <w:tcPr>
            <w:tcW w:w="1242" w:type="dxa"/>
            <w:vAlign w:val="center"/>
          </w:tcPr>
          <w:p w:rsidR="00F047A6" w:rsidRPr="004517C2" w:rsidRDefault="00F047A6" w:rsidP="008743E3">
            <w:pPr>
              <w:spacing w:line="280" w:lineRule="exact"/>
              <w:jc w:val="both"/>
              <w:rPr>
                <w:rFonts w:ascii="標楷體" w:hAnsi="標楷體"/>
                <w:sz w:val="24"/>
                <w:szCs w:val="24"/>
              </w:rPr>
            </w:pPr>
            <w:r>
              <w:rPr>
                <w:rFonts w:ascii="標楷體" w:hAnsi="標楷體" w:hint="eastAsia"/>
                <w:sz w:val="24"/>
                <w:szCs w:val="24"/>
              </w:rPr>
              <w:lastRenderedPageBreak/>
              <w:t>NO.33</w:t>
            </w:r>
          </w:p>
        </w:tc>
        <w:tc>
          <w:tcPr>
            <w:tcW w:w="2268" w:type="dxa"/>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92.11.27-12.15</w:t>
            </w:r>
          </w:p>
        </w:tc>
        <w:tc>
          <w:tcPr>
            <w:tcW w:w="1134" w:type="dxa"/>
            <w:vAlign w:val="center"/>
          </w:tcPr>
          <w:p w:rsidR="00F047A6" w:rsidRDefault="00F047A6" w:rsidP="008743E3">
            <w:pPr>
              <w:spacing w:line="280" w:lineRule="exact"/>
              <w:jc w:val="center"/>
              <w:rPr>
                <w:rFonts w:ascii="標楷體" w:hAnsi="標楷體"/>
                <w:sz w:val="24"/>
                <w:szCs w:val="24"/>
              </w:rPr>
            </w:pPr>
            <w:r>
              <w:rPr>
                <w:rFonts w:ascii="標楷體" w:hAnsi="標楷體" w:hint="eastAsia"/>
                <w:sz w:val="24"/>
                <w:szCs w:val="24"/>
              </w:rPr>
              <w:t>54-55</w:t>
            </w:r>
          </w:p>
        </w:tc>
        <w:tc>
          <w:tcPr>
            <w:tcW w:w="993" w:type="dxa"/>
            <w:vAlign w:val="center"/>
          </w:tcPr>
          <w:p w:rsidR="00F047A6" w:rsidRDefault="00F047A6" w:rsidP="008743E3">
            <w:pPr>
              <w:spacing w:line="280" w:lineRule="exact"/>
              <w:jc w:val="center"/>
              <w:rPr>
                <w:rFonts w:ascii="標楷體" w:hAnsi="標楷體"/>
                <w:sz w:val="24"/>
                <w:szCs w:val="24"/>
              </w:rPr>
            </w:pPr>
            <w:r>
              <w:rPr>
                <w:rFonts w:ascii="標楷體" w:hAnsi="標楷體" w:hint="eastAsia"/>
                <w:sz w:val="24"/>
                <w:szCs w:val="24"/>
              </w:rPr>
              <w:t>2</w:t>
            </w:r>
          </w:p>
        </w:tc>
        <w:tc>
          <w:tcPr>
            <w:tcW w:w="8300" w:type="dxa"/>
            <w:vAlign w:val="center"/>
          </w:tcPr>
          <w:p w:rsidR="00F047A6" w:rsidRDefault="00F047A6" w:rsidP="008743E3">
            <w:pPr>
              <w:spacing w:line="280" w:lineRule="exact"/>
              <w:jc w:val="both"/>
              <w:rPr>
                <w:rFonts w:ascii="標楷體" w:hAnsi="標楷體"/>
                <w:sz w:val="24"/>
                <w:szCs w:val="24"/>
              </w:rPr>
            </w:pPr>
            <w:r>
              <w:rPr>
                <w:rFonts w:ascii="標楷體" w:hAnsi="標楷體" w:hint="eastAsia"/>
                <w:sz w:val="24"/>
                <w:szCs w:val="24"/>
              </w:rPr>
              <w:t>衛捷運大港埔站量身訂作 歷史的舞台，現代的繆思</w:t>
            </w:r>
          </w:p>
        </w:tc>
      </w:tr>
      <w:tr w:rsidR="00F047A6" w:rsidRPr="004517C2" w:rsidTr="008743E3">
        <w:tc>
          <w:tcPr>
            <w:tcW w:w="1242" w:type="dxa"/>
            <w:vAlign w:val="center"/>
          </w:tcPr>
          <w:p w:rsidR="00F047A6" w:rsidRPr="004517C2" w:rsidRDefault="00F047A6" w:rsidP="008743E3">
            <w:pPr>
              <w:spacing w:line="280" w:lineRule="exact"/>
              <w:jc w:val="both"/>
              <w:rPr>
                <w:rFonts w:ascii="標楷體" w:hAnsi="標楷體"/>
                <w:sz w:val="24"/>
                <w:szCs w:val="24"/>
              </w:rPr>
            </w:pPr>
            <w:r>
              <w:rPr>
                <w:rFonts w:ascii="標楷體" w:hAnsi="標楷體" w:hint="eastAsia"/>
                <w:sz w:val="24"/>
                <w:szCs w:val="24"/>
              </w:rPr>
              <w:t>NO.36</w:t>
            </w:r>
          </w:p>
        </w:tc>
        <w:tc>
          <w:tcPr>
            <w:tcW w:w="2268" w:type="dxa"/>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93.1.29-2.18</w:t>
            </w:r>
          </w:p>
        </w:tc>
        <w:tc>
          <w:tcPr>
            <w:tcW w:w="1134" w:type="dxa"/>
            <w:vAlign w:val="center"/>
          </w:tcPr>
          <w:p w:rsidR="00F047A6" w:rsidRDefault="00F047A6" w:rsidP="008743E3">
            <w:pPr>
              <w:spacing w:line="280" w:lineRule="exact"/>
              <w:jc w:val="center"/>
              <w:rPr>
                <w:rFonts w:ascii="標楷體" w:hAnsi="標楷體"/>
                <w:sz w:val="24"/>
                <w:szCs w:val="24"/>
              </w:rPr>
            </w:pPr>
            <w:r>
              <w:rPr>
                <w:rFonts w:ascii="標楷體" w:hAnsi="標楷體" w:hint="eastAsia"/>
                <w:sz w:val="24"/>
                <w:szCs w:val="24"/>
              </w:rPr>
              <w:t>60-61</w:t>
            </w:r>
          </w:p>
        </w:tc>
        <w:tc>
          <w:tcPr>
            <w:tcW w:w="993" w:type="dxa"/>
            <w:vAlign w:val="center"/>
          </w:tcPr>
          <w:p w:rsidR="00F047A6" w:rsidRDefault="00F047A6" w:rsidP="008743E3">
            <w:pPr>
              <w:spacing w:line="280" w:lineRule="exact"/>
              <w:jc w:val="center"/>
              <w:rPr>
                <w:rFonts w:ascii="標楷體" w:hAnsi="標楷體"/>
                <w:sz w:val="24"/>
                <w:szCs w:val="24"/>
              </w:rPr>
            </w:pPr>
            <w:r>
              <w:rPr>
                <w:rFonts w:ascii="標楷體" w:hAnsi="標楷體" w:hint="eastAsia"/>
                <w:sz w:val="24"/>
                <w:szCs w:val="24"/>
              </w:rPr>
              <w:t>2</w:t>
            </w:r>
          </w:p>
        </w:tc>
        <w:tc>
          <w:tcPr>
            <w:tcW w:w="8300" w:type="dxa"/>
            <w:vAlign w:val="center"/>
          </w:tcPr>
          <w:p w:rsidR="00F047A6" w:rsidRPr="003D1095" w:rsidRDefault="00F047A6" w:rsidP="008743E3">
            <w:pPr>
              <w:spacing w:line="280" w:lineRule="exact"/>
              <w:jc w:val="both"/>
              <w:rPr>
                <w:rFonts w:ascii="標楷體" w:hAnsi="標楷體"/>
                <w:sz w:val="24"/>
                <w:szCs w:val="24"/>
              </w:rPr>
            </w:pPr>
            <w:r>
              <w:rPr>
                <w:rFonts w:ascii="標楷體" w:hAnsi="標楷體" w:hint="eastAsia"/>
                <w:sz w:val="24"/>
                <w:szCs w:val="24"/>
              </w:rPr>
              <w:t>創意臺灣，藝術高雄~高捷公共藝術種子營起跑</w:t>
            </w:r>
          </w:p>
        </w:tc>
      </w:tr>
      <w:tr w:rsidR="00F047A6" w:rsidRPr="004517C2" w:rsidTr="008743E3">
        <w:tc>
          <w:tcPr>
            <w:tcW w:w="1242" w:type="dxa"/>
            <w:vAlign w:val="center"/>
          </w:tcPr>
          <w:p w:rsidR="00F047A6" w:rsidRPr="004517C2" w:rsidRDefault="00F047A6" w:rsidP="008743E3">
            <w:pPr>
              <w:spacing w:line="280" w:lineRule="exact"/>
              <w:jc w:val="both"/>
              <w:rPr>
                <w:rFonts w:ascii="標楷體" w:hAnsi="標楷體"/>
                <w:sz w:val="24"/>
                <w:szCs w:val="24"/>
              </w:rPr>
            </w:pPr>
            <w:r>
              <w:rPr>
                <w:rFonts w:ascii="標楷體" w:hAnsi="標楷體" w:hint="eastAsia"/>
                <w:sz w:val="24"/>
                <w:szCs w:val="24"/>
              </w:rPr>
              <w:t>NO.37</w:t>
            </w:r>
          </w:p>
        </w:tc>
        <w:tc>
          <w:tcPr>
            <w:tcW w:w="2268" w:type="dxa"/>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93.2.19-3.3</w:t>
            </w:r>
          </w:p>
        </w:tc>
        <w:tc>
          <w:tcPr>
            <w:tcW w:w="1134" w:type="dxa"/>
            <w:vAlign w:val="center"/>
          </w:tcPr>
          <w:p w:rsidR="00F047A6" w:rsidRDefault="00F047A6" w:rsidP="008743E3">
            <w:pPr>
              <w:spacing w:line="280" w:lineRule="exact"/>
              <w:jc w:val="center"/>
              <w:rPr>
                <w:rFonts w:ascii="標楷體" w:hAnsi="標楷體"/>
                <w:sz w:val="24"/>
                <w:szCs w:val="24"/>
              </w:rPr>
            </w:pPr>
            <w:r>
              <w:rPr>
                <w:rFonts w:ascii="標楷體" w:hAnsi="標楷體" w:hint="eastAsia"/>
                <w:sz w:val="24"/>
                <w:szCs w:val="24"/>
              </w:rPr>
              <w:t>54-55</w:t>
            </w:r>
          </w:p>
        </w:tc>
        <w:tc>
          <w:tcPr>
            <w:tcW w:w="993" w:type="dxa"/>
            <w:vAlign w:val="center"/>
          </w:tcPr>
          <w:p w:rsidR="00F047A6" w:rsidRDefault="00F047A6" w:rsidP="008743E3">
            <w:pPr>
              <w:spacing w:line="280" w:lineRule="exact"/>
              <w:jc w:val="center"/>
              <w:rPr>
                <w:rFonts w:ascii="標楷體" w:hAnsi="標楷體"/>
                <w:sz w:val="24"/>
                <w:szCs w:val="24"/>
              </w:rPr>
            </w:pPr>
            <w:r>
              <w:rPr>
                <w:rFonts w:ascii="標楷體" w:hAnsi="標楷體" w:hint="eastAsia"/>
                <w:sz w:val="24"/>
                <w:szCs w:val="24"/>
              </w:rPr>
              <w:t>2</w:t>
            </w:r>
          </w:p>
        </w:tc>
        <w:tc>
          <w:tcPr>
            <w:tcW w:w="8300" w:type="dxa"/>
            <w:vAlign w:val="center"/>
          </w:tcPr>
          <w:p w:rsidR="00F047A6" w:rsidRDefault="00F047A6" w:rsidP="008743E3">
            <w:pPr>
              <w:spacing w:line="280" w:lineRule="exact"/>
              <w:jc w:val="both"/>
              <w:rPr>
                <w:rFonts w:ascii="標楷體" w:hAnsi="標楷體"/>
                <w:sz w:val="24"/>
                <w:szCs w:val="24"/>
              </w:rPr>
            </w:pPr>
            <w:r>
              <w:rPr>
                <w:rFonts w:ascii="標楷體" w:hAnsi="標楷體" w:hint="eastAsia"/>
                <w:sz w:val="24"/>
                <w:szCs w:val="24"/>
              </w:rPr>
              <w:t>高捷無障礙空間 許市民一個暢行無阻的未來</w:t>
            </w:r>
          </w:p>
        </w:tc>
      </w:tr>
      <w:tr w:rsidR="00F047A6" w:rsidRPr="004517C2" w:rsidTr="008743E3">
        <w:tc>
          <w:tcPr>
            <w:tcW w:w="1242" w:type="dxa"/>
            <w:vAlign w:val="center"/>
          </w:tcPr>
          <w:p w:rsidR="00F047A6" w:rsidRPr="004517C2" w:rsidRDefault="00F047A6" w:rsidP="008743E3">
            <w:pPr>
              <w:spacing w:line="280" w:lineRule="exact"/>
              <w:jc w:val="both"/>
              <w:rPr>
                <w:rFonts w:ascii="標楷體" w:hAnsi="標楷體"/>
                <w:sz w:val="24"/>
                <w:szCs w:val="24"/>
              </w:rPr>
            </w:pPr>
            <w:r>
              <w:rPr>
                <w:rFonts w:ascii="標楷體" w:hAnsi="標楷體" w:hint="eastAsia"/>
                <w:sz w:val="24"/>
                <w:szCs w:val="24"/>
              </w:rPr>
              <w:t>NO.38</w:t>
            </w:r>
          </w:p>
        </w:tc>
        <w:tc>
          <w:tcPr>
            <w:tcW w:w="2268" w:type="dxa"/>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93.3.4-3.24</w:t>
            </w:r>
          </w:p>
        </w:tc>
        <w:tc>
          <w:tcPr>
            <w:tcW w:w="1134" w:type="dxa"/>
            <w:vAlign w:val="center"/>
          </w:tcPr>
          <w:p w:rsidR="00F047A6" w:rsidRDefault="00F047A6" w:rsidP="008743E3">
            <w:pPr>
              <w:spacing w:line="280" w:lineRule="exact"/>
              <w:jc w:val="center"/>
              <w:rPr>
                <w:rFonts w:ascii="標楷體" w:hAnsi="標楷體"/>
                <w:sz w:val="24"/>
                <w:szCs w:val="24"/>
              </w:rPr>
            </w:pPr>
            <w:r>
              <w:rPr>
                <w:rFonts w:ascii="標楷體" w:hAnsi="標楷體" w:hint="eastAsia"/>
                <w:sz w:val="24"/>
                <w:szCs w:val="24"/>
              </w:rPr>
              <w:t>38-39</w:t>
            </w:r>
          </w:p>
        </w:tc>
        <w:tc>
          <w:tcPr>
            <w:tcW w:w="993" w:type="dxa"/>
            <w:vAlign w:val="center"/>
          </w:tcPr>
          <w:p w:rsidR="00F047A6" w:rsidRDefault="00F047A6" w:rsidP="008743E3">
            <w:pPr>
              <w:spacing w:line="280" w:lineRule="exact"/>
              <w:jc w:val="center"/>
              <w:rPr>
                <w:rFonts w:ascii="標楷體" w:hAnsi="標楷體"/>
                <w:sz w:val="24"/>
                <w:szCs w:val="24"/>
              </w:rPr>
            </w:pPr>
            <w:r>
              <w:rPr>
                <w:rFonts w:ascii="標楷體" w:hAnsi="標楷體" w:hint="eastAsia"/>
                <w:sz w:val="24"/>
                <w:szCs w:val="24"/>
              </w:rPr>
              <w:t>2</w:t>
            </w:r>
          </w:p>
        </w:tc>
        <w:tc>
          <w:tcPr>
            <w:tcW w:w="8300" w:type="dxa"/>
            <w:vAlign w:val="center"/>
          </w:tcPr>
          <w:p w:rsidR="00F047A6" w:rsidRDefault="00F047A6" w:rsidP="008743E3">
            <w:pPr>
              <w:spacing w:line="280" w:lineRule="exact"/>
              <w:jc w:val="both"/>
              <w:rPr>
                <w:rFonts w:ascii="標楷體" w:hAnsi="標楷體"/>
                <w:sz w:val="24"/>
                <w:szCs w:val="24"/>
              </w:rPr>
            </w:pPr>
            <w:r>
              <w:rPr>
                <w:rFonts w:ascii="標楷體" w:hAnsi="標楷體" w:hint="eastAsia"/>
                <w:sz w:val="24"/>
                <w:szCs w:val="24"/>
              </w:rPr>
              <w:t>捷運商品 形象代言</w:t>
            </w:r>
          </w:p>
        </w:tc>
      </w:tr>
      <w:tr w:rsidR="00F047A6" w:rsidRPr="004517C2" w:rsidTr="008743E3">
        <w:tc>
          <w:tcPr>
            <w:tcW w:w="1242" w:type="dxa"/>
            <w:vAlign w:val="center"/>
          </w:tcPr>
          <w:p w:rsidR="00F047A6" w:rsidRPr="004517C2" w:rsidRDefault="00F047A6" w:rsidP="008743E3">
            <w:pPr>
              <w:spacing w:line="280" w:lineRule="exact"/>
              <w:jc w:val="both"/>
              <w:rPr>
                <w:rFonts w:ascii="標楷體" w:hAnsi="標楷體"/>
                <w:sz w:val="24"/>
                <w:szCs w:val="24"/>
              </w:rPr>
            </w:pPr>
            <w:r>
              <w:rPr>
                <w:rFonts w:ascii="標楷體" w:hAnsi="標楷體" w:hint="eastAsia"/>
                <w:sz w:val="24"/>
                <w:szCs w:val="24"/>
              </w:rPr>
              <w:t>NO.39</w:t>
            </w:r>
          </w:p>
        </w:tc>
        <w:tc>
          <w:tcPr>
            <w:tcW w:w="2268" w:type="dxa"/>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93.3.26-4.14</w:t>
            </w:r>
          </w:p>
        </w:tc>
        <w:tc>
          <w:tcPr>
            <w:tcW w:w="1134" w:type="dxa"/>
            <w:vAlign w:val="center"/>
          </w:tcPr>
          <w:p w:rsidR="00F047A6" w:rsidRDefault="00F047A6" w:rsidP="008743E3">
            <w:pPr>
              <w:spacing w:line="280" w:lineRule="exact"/>
              <w:jc w:val="center"/>
              <w:rPr>
                <w:rFonts w:ascii="標楷體" w:hAnsi="標楷體"/>
                <w:sz w:val="24"/>
                <w:szCs w:val="24"/>
              </w:rPr>
            </w:pPr>
            <w:r>
              <w:rPr>
                <w:rFonts w:ascii="標楷體" w:hAnsi="標楷體" w:hint="eastAsia"/>
                <w:sz w:val="24"/>
                <w:szCs w:val="24"/>
              </w:rPr>
              <w:t>42-43</w:t>
            </w:r>
          </w:p>
        </w:tc>
        <w:tc>
          <w:tcPr>
            <w:tcW w:w="993" w:type="dxa"/>
            <w:vAlign w:val="center"/>
          </w:tcPr>
          <w:p w:rsidR="00F047A6" w:rsidRDefault="00F047A6" w:rsidP="008743E3">
            <w:pPr>
              <w:spacing w:line="280" w:lineRule="exact"/>
              <w:jc w:val="center"/>
              <w:rPr>
                <w:rFonts w:ascii="標楷體" w:hAnsi="標楷體"/>
                <w:sz w:val="24"/>
                <w:szCs w:val="24"/>
              </w:rPr>
            </w:pPr>
            <w:r>
              <w:rPr>
                <w:rFonts w:ascii="標楷體" w:hAnsi="標楷體" w:hint="eastAsia"/>
                <w:sz w:val="24"/>
                <w:szCs w:val="24"/>
              </w:rPr>
              <w:t>2</w:t>
            </w:r>
          </w:p>
        </w:tc>
        <w:tc>
          <w:tcPr>
            <w:tcW w:w="8300" w:type="dxa"/>
            <w:vAlign w:val="center"/>
          </w:tcPr>
          <w:p w:rsidR="00F047A6" w:rsidRDefault="00F047A6" w:rsidP="008743E3">
            <w:pPr>
              <w:spacing w:line="280" w:lineRule="exact"/>
              <w:jc w:val="both"/>
              <w:rPr>
                <w:rFonts w:ascii="標楷體" w:hAnsi="標楷體"/>
                <w:sz w:val="24"/>
                <w:szCs w:val="24"/>
              </w:rPr>
            </w:pPr>
            <w:r>
              <w:rPr>
                <w:rFonts w:ascii="標楷體" w:hAnsi="標楷體" w:hint="eastAsia"/>
                <w:sz w:val="24"/>
                <w:szCs w:val="24"/>
              </w:rPr>
              <w:t>轉乘接駁，捷運路網更流暢</w:t>
            </w:r>
          </w:p>
        </w:tc>
      </w:tr>
      <w:tr w:rsidR="00F047A6" w:rsidRPr="004517C2" w:rsidTr="008743E3">
        <w:tc>
          <w:tcPr>
            <w:tcW w:w="1242" w:type="dxa"/>
            <w:vAlign w:val="center"/>
          </w:tcPr>
          <w:p w:rsidR="00F047A6" w:rsidRPr="004517C2" w:rsidRDefault="00F047A6" w:rsidP="008743E3">
            <w:pPr>
              <w:spacing w:line="280" w:lineRule="exact"/>
              <w:jc w:val="both"/>
              <w:rPr>
                <w:rFonts w:ascii="標楷體" w:hAnsi="標楷體"/>
                <w:sz w:val="24"/>
                <w:szCs w:val="24"/>
              </w:rPr>
            </w:pPr>
            <w:r>
              <w:rPr>
                <w:rFonts w:ascii="標楷體" w:hAnsi="標楷體" w:hint="eastAsia"/>
                <w:sz w:val="24"/>
                <w:szCs w:val="24"/>
              </w:rPr>
              <w:t>NO.41</w:t>
            </w:r>
          </w:p>
        </w:tc>
        <w:tc>
          <w:tcPr>
            <w:tcW w:w="2268" w:type="dxa"/>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93.4.30-5.26</w:t>
            </w:r>
          </w:p>
        </w:tc>
        <w:tc>
          <w:tcPr>
            <w:tcW w:w="1134" w:type="dxa"/>
            <w:vAlign w:val="center"/>
          </w:tcPr>
          <w:p w:rsidR="00F047A6" w:rsidRDefault="00F047A6" w:rsidP="008743E3">
            <w:pPr>
              <w:spacing w:line="280" w:lineRule="exact"/>
              <w:jc w:val="center"/>
              <w:rPr>
                <w:rFonts w:ascii="標楷體" w:hAnsi="標楷體"/>
                <w:sz w:val="24"/>
                <w:szCs w:val="24"/>
              </w:rPr>
            </w:pPr>
            <w:r>
              <w:rPr>
                <w:rFonts w:ascii="標楷體" w:hAnsi="標楷體" w:hint="eastAsia"/>
                <w:sz w:val="24"/>
                <w:szCs w:val="24"/>
              </w:rPr>
              <w:t>32-33</w:t>
            </w:r>
          </w:p>
        </w:tc>
        <w:tc>
          <w:tcPr>
            <w:tcW w:w="993" w:type="dxa"/>
            <w:vAlign w:val="center"/>
          </w:tcPr>
          <w:p w:rsidR="00F047A6" w:rsidRDefault="00F047A6" w:rsidP="008743E3">
            <w:pPr>
              <w:spacing w:line="280" w:lineRule="exact"/>
              <w:jc w:val="center"/>
              <w:rPr>
                <w:rFonts w:ascii="標楷體" w:hAnsi="標楷體"/>
                <w:sz w:val="24"/>
                <w:szCs w:val="24"/>
              </w:rPr>
            </w:pPr>
            <w:r>
              <w:rPr>
                <w:rFonts w:ascii="標楷體" w:hAnsi="標楷體" w:hint="eastAsia"/>
                <w:sz w:val="24"/>
                <w:szCs w:val="24"/>
              </w:rPr>
              <w:t>2</w:t>
            </w:r>
          </w:p>
        </w:tc>
        <w:tc>
          <w:tcPr>
            <w:tcW w:w="8300" w:type="dxa"/>
            <w:vAlign w:val="center"/>
          </w:tcPr>
          <w:p w:rsidR="00F047A6" w:rsidRDefault="00F047A6" w:rsidP="008743E3">
            <w:pPr>
              <w:spacing w:line="280" w:lineRule="exact"/>
              <w:jc w:val="both"/>
              <w:rPr>
                <w:rFonts w:ascii="標楷體" w:hAnsi="標楷體"/>
                <w:sz w:val="24"/>
                <w:szCs w:val="24"/>
              </w:rPr>
            </w:pPr>
            <w:r>
              <w:rPr>
                <w:rFonts w:ascii="標楷體" w:hAnsi="標楷體" w:hint="eastAsia"/>
                <w:sz w:val="24"/>
                <w:szCs w:val="24"/>
              </w:rPr>
              <w:t>雨天不打滑，覆工板維護行車品質</w:t>
            </w:r>
          </w:p>
        </w:tc>
      </w:tr>
      <w:tr w:rsidR="00F047A6" w:rsidRPr="004517C2" w:rsidTr="008743E3">
        <w:tc>
          <w:tcPr>
            <w:tcW w:w="1242" w:type="dxa"/>
            <w:vAlign w:val="center"/>
          </w:tcPr>
          <w:p w:rsidR="00F047A6" w:rsidRPr="004517C2" w:rsidRDefault="00F047A6" w:rsidP="008743E3">
            <w:pPr>
              <w:spacing w:line="280" w:lineRule="exact"/>
              <w:jc w:val="both"/>
              <w:rPr>
                <w:rFonts w:ascii="標楷體" w:hAnsi="標楷體"/>
                <w:sz w:val="24"/>
                <w:szCs w:val="24"/>
              </w:rPr>
            </w:pPr>
            <w:r>
              <w:rPr>
                <w:rFonts w:ascii="標楷體" w:hAnsi="標楷體" w:hint="eastAsia"/>
                <w:sz w:val="24"/>
                <w:szCs w:val="24"/>
              </w:rPr>
              <w:t>NO.43</w:t>
            </w:r>
          </w:p>
        </w:tc>
        <w:tc>
          <w:tcPr>
            <w:tcW w:w="2268" w:type="dxa"/>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93.6.30-7.30</w:t>
            </w:r>
          </w:p>
        </w:tc>
        <w:tc>
          <w:tcPr>
            <w:tcW w:w="1134" w:type="dxa"/>
            <w:vAlign w:val="center"/>
          </w:tcPr>
          <w:p w:rsidR="00F047A6" w:rsidRDefault="00F047A6" w:rsidP="008743E3">
            <w:pPr>
              <w:spacing w:line="280" w:lineRule="exact"/>
              <w:jc w:val="center"/>
              <w:rPr>
                <w:rFonts w:ascii="標楷體" w:hAnsi="標楷體"/>
                <w:sz w:val="24"/>
                <w:szCs w:val="24"/>
              </w:rPr>
            </w:pPr>
            <w:r>
              <w:rPr>
                <w:rFonts w:ascii="標楷體" w:hAnsi="標楷體" w:hint="eastAsia"/>
                <w:sz w:val="24"/>
                <w:szCs w:val="24"/>
              </w:rPr>
              <w:t>70-71</w:t>
            </w:r>
          </w:p>
        </w:tc>
        <w:tc>
          <w:tcPr>
            <w:tcW w:w="993" w:type="dxa"/>
            <w:vAlign w:val="center"/>
          </w:tcPr>
          <w:p w:rsidR="00F047A6" w:rsidRDefault="00F047A6" w:rsidP="008743E3">
            <w:pPr>
              <w:spacing w:line="280" w:lineRule="exact"/>
              <w:jc w:val="center"/>
              <w:rPr>
                <w:rFonts w:ascii="標楷體" w:hAnsi="標楷體"/>
                <w:sz w:val="24"/>
                <w:szCs w:val="24"/>
              </w:rPr>
            </w:pPr>
            <w:r>
              <w:rPr>
                <w:rFonts w:ascii="標楷體" w:hAnsi="標楷體" w:hint="eastAsia"/>
                <w:sz w:val="24"/>
                <w:szCs w:val="24"/>
              </w:rPr>
              <w:t>2</w:t>
            </w:r>
          </w:p>
        </w:tc>
        <w:tc>
          <w:tcPr>
            <w:tcW w:w="8300" w:type="dxa"/>
            <w:vAlign w:val="center"/>
          </w:tcPr>
          <w:p w:rsidR="00F047A6" w:rsidRDefault="00F047A6" w:rsidP="008743E3">
            <w:pPr>
              <w:spacing w:line="280" w:lineRule="exact"/>
              <w:jc w:val="both"/>
              <w:rPr>
                <w:rFonts w:ascii="標楷體" w:hAnsi="標楷體"/>
                <w:sz w:val="24"/>
                <w:szCs w:val="24"/>
              </w:rPr>
            </w:pPr>
            <w:r>
              <w:rPr>
                <w:rFonts w:ascii="標楷體" w:hAnsi="標楷體" w:hint="eastAsia"/>
                <w:sz w:val="24"/>
                <w:szCs w:val="24"/>
              </w:rPr>
              <w:t>向未來前進的夢想列車</w:t>
            </w:r>
          </w:p>
        </w:tc>
      </w:tr>
      <w:tr w:rsidR="00F047A6" w:rsidRPr="004517C2" w:rsidTr="008743E3">
        <w:tc>
          <w:tcPr>
            <w:tcW w:w="1242" w:type="dxa"/>
            <w:vAlign w:val="center"/>
          </w:tcPr>
          <w:p w:rsidR="00F047A6" w:rsidRPr="004517C2" w:rsidRDefault="00F047A6" w:rsidP="008743E3">
            <w:pPr>
              <w:spacing w:line="280" w:lineRule="exact"/>
              <w:jc w:val="both"/>
              <w:rPr>
                <w:rFonts w:ascii="標楷體" w:hAnsi="標楷體"/>
                <w:sz w:val="24"/>
                <w:szCs w:val="24"/>
              </w:rPr>
            </w:pPr>
            <w:r>
              <w:rPr>
                <w:rFonts w:ascii="標楷體" w:hAnsi="標楷體" w:hint="eastAsia"/>
                <w:sz w:val="24"/>
                <w:szCs w:val="24"/>
              </w:rPr>
              <w:t>NO.44</w:t>
            </w:r>
          </w:p>
        </w:tc>
        <w:tc>
          <w:tcPr>
            <w:tcW w:w="2268" w:type="dxa"/>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93.7.31-8.30</w:t>
            </w:r>
          </w:p>
        </w:tc>
        <w:tc>
          <w:tcPr>
            <w:tcW w:w="1134" w:type="dxa"/>
            <w:vAlign w:val="center"/>
          </w:tcPr>
          <w:p w:rsidR="00F047A6" w:rsidRDefault="00F047A6" w:rsidP="008743E3">
            <w:pPr>
              <w:spacing w:line="280" w:lineRule="exact"/>
              <w:jc w:val="center"/>
              <w:rPr>
                <w:rFonts w:ascii="標楷體" w:hAnsi="標楷體"/>
                <w:sz w:val="24"/>
                <w:szCs w:val="24"/>
              </w:rPr>
            </w:pPr>
            <w:r>
              <w:rPr>
                <w:rFonts w:ascii="標楷體" w:hAnsi="標楷體" w:hint="eastAsia"/>
                <w:sz w:val="24"/>
                <w:szCs w:val="24"/>
              </w:rPr>
              <w:t>64-65</w:t>
            </w:r>
          </w:p>
        </w:tc>
        <w:tc>
          <w:tcPr>
            <w:tcW w:w="993" w:type="dxa"/>
            <w:vAlign w:val="center"/>
          </w:tcPr>
          <w:p w:rsidR="00F047A6" w:rsidRDefault="00F047A6" w:rsidP="008743E3">
            <w:pPr>
              <w:spacing w:line="280" w:lineRule="exact"/>
              <w:jc w:val="center"/>
              <w:rPr>
                <w:rFonts w:ascii="標楷體" w:hAnsi="標楷體"/>
                <w:sz w:val="24"/>
                <w:szCs w:val="24"/>
              </w:rPr>
            </w:pPr>
            <w:r>
              <w:rPr>
                <w:rFonts w:ascii="標楷體" w:hAnsi="標楷體" w:hint="eastAsia"/>
                <w:sz w:val="24"/>
                <w:szCs w:val="24"/>
              </w:rPr>
              <w:t>2</w:t>
            </w:r>
          </w:p>
        </w:tc>
        <w:tc>
          <w:tcPr>
            <w:tcW w:w="8300" w:type="dxa"/>
            <w:vAlign w:val="center"/>
          </w:tcPr>
          <w:p w:rsidR="00F047A6" w:rsidRDefault="00F047A6" w:rsidP="008743E3">
            <w:pPr>
              <w:spacing w:line="280" w:lineRule="exact"/>
              <w:jc w:val="both"/>
              <w:rPr>
                <w:rFonts w:ascii="標楷體" w:hAnsi="標楷體"/>
                <w:sz w:val="24"/>
                <w:szCs w:val="24"/>
              </w:rPr>
            </w:pPr>
            <w:r>
              <w:rPr>
                <w:rFonts w:ascii="標楷體" w:hAnsi="標楷體" w:hint="eastAsia"/>
                <w:sz w:val="24"/>
                <w:szCs w:val="24"/>
              </w:rPr>
              <w:t>一卡在首 暢行到底</w:t>
            </w:r>
          </w:p>
        </w:tc>
      </w:tr>
      <w:tr w:rsidR="00F047A6" w:rsidRPr="004517C2" w:rsidTr="008743E3">
        <w:tc>
          <w:tcPr>
            <w:tcW w:w="1242" w:type="dxa"/>
            <w:vMerge w:val="restart"/>
            <w:vAlign w:val="center"/>
          </w:tcPr>
          <w:p w:rsidR="00F047A6" w:rsidRPr="004517C2" w:rsidRDefault="00F047A6" w:rsidP="008743E3">
            <w:pPr>
              <w:spacing w:line="280" w:lineRule="exact"/>
              <w:jc w:val="both"/>
              <w:rPr>
                <w:rFonts w:ascii="標楷體" w:hAnsi="標楷體"/>
                <w:sz w:val="24"/>
                <w:szCs w:val="24"/>
              </w:rPr>
            </w:pPr>
            <w:r>
              <w:rPr>
                <w:rFonts w:ascii="標楷體" w:hAnsi="標楷體" w:hint="eastAsia"/>
                <w:sz w:val="24"/>
                <w:szCs w:val="24"/>
              </w:rPr>
              <w:t>NO.45</w:t>
            </w:r>
          </w:p>
        </w:tc>
        <w:tc>
          <w:tcPr>
            <w:tcW w:w="2268" w:type="dxa"/>
            <w:vMerge w:val="restart"/>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93.8.31-9.30</w:t>
            </w:r>
          </w:p>
        </w:tc>
        <w:tc>
          <w:tcPr>
            <w:tcW w:w="1134" w:type="dxa"/>
            <w:vAlign w:val="center"/>
          </w:tcPr>
          <w:p w:rsidR="00F047A6" w:rsidRDefault="00F047A6" w:rsidP="008743E3">
            <w:pPr>
              <w:spacing w:line="280" w:lineRule="exact"/>
              <w:jc w:val="center"/>
              <w:rPr>
                <w:rFonts w:ascii="標楷體" w:hAnsi="標楷體"/>
                <w:sz w:val="24"/>
                <w:szCs w:val="24"/>
              </w:rPr>
            </w:pPr>
            <w:r>
              <w:rPr>
                <w:rFonts w:ascii="標楷體" w:hAnsi="標楷體" w:hint="eastAsia"/>
                <w:sz w:val="24"/>
                <w:szCs w:val="24"/>
              </w:rPr>
              <w:t>72-73</w:t>
            </w:r>
          </w:p>
        </w:tc>
        <w:tc>
          <w:tcPr>
            <w:tcW w:w="993" w:type="dxa"/>
            <w:vAlign w:val="center"/>
          </w:tcPr>
          <w:p w:rsidR="00F047A6" w:rsidRDefault="00F047A6" w:rsidP="008743E3">
            <w:pPr>
              <w:spacing w:line="280" w:lineRule="exact"/>
              <w:jc w:val="center"/>
              <w:rPr>
                <w:rFonts w:ascii="標楷體" w:hAnsi="標楷體"/>
                <w:sz w:val="24"/>
                <w:szCs w:val="24"/>
              </w:rPr>
            </w:pPr>
            <w:r>
              <w:rPr>
                <w:rFonts w:ascii="標楷體" w:hAnsi="標楷體" w:hint="eastAsia"/>
                <w:sz w:val="24"/>
                <w:szCs w:val="24"/>
              </w:rPr>
              <w:t>2</w:t>
            </w:r>
          </w:p>
        </w:tc>
        <w:tc>
          <w:tcPr>
            <w:tcW w:w="8300" w:type="dxa"/>
            <w:vAlign w:val="center"/>
          </w:tcPr>
          <w:p w:rsidR="00F047A6" w:rsidRDefault="00F047A6" w:rsidP="008743E3">
            <w:pPr>
              <w:spacing w:line="280" w:lineRule="exact"/>
              <w:jc w:val="both"/>
              <w:rPr>
                <w:rFonts w:ascii="標楷體" w:hAnsi="標楷體"/>
                <w:sz w:val="24"/>
                <w:szCs w:val="24"/>
              </w:rPr>
            </w:pPr>
            <w:r>
              <w:rPr>
                <w:rFonts w:ascii="標楷體" w:hAnsi="標楷體" w:hint="eastAsia"/>
                <w:sz w:val="24"/>
                <w:szCs w:val="24"/>
              </w:rPr>
              <w:t>流暢感 便利行 高雄捷運軟體建構很貼心</w:t>
            </w:r>
          </w:p>
        </w:tc>
      </w:tr>
      <w:tr w:rsidR="00F047A6" w:rsidRPr="004517C2" w:rsidTr="008743E3">
        <w:tc>
          <w:tcPr>
            <w:tcW w:w="1242" w:type="dxa"/>
            <w:vMerge/>
            <w:vAlign w:val="center"/>
          </w:tcPr>
          <w:p w:rsidR="00F047A6" w:rsidRPr="004517C2" w:rsidRDefault="00F047A6" w:rsidP="008743E3">
            <w:pPr>
              <w:spacing w:line="280" w:lineRule="exact"/>
              <w:jc w:val="both"/>
              <w:rPr>
                <w:rFonts w:ascii="標楷體" w:hAnsi="標楷體"/>
                <w:sz w:val="24"/>
                <w:szCs w:val="24"/>
              </w:rPr>
            </w:pPr>
          </w:p>
        </w:tc>
        <w:tc>
          <w:tcPr>
            <w:tcW w:w="2268" w:type="dxa"/>
            <w:vMerge/>
            <w:vAlign w:val="center"/>
          </w:tcPr>
          <w:p w:rsidR="00F047A6" w:rsidRPr="008743E3" w:rsidRDefault="00F047A6" w:rsidP="008743E3">
            <w:pPr>
              <w:spacing w:line="280" w:lineRule="exact"/>
              <w:jc w:val="both"/>
              <w:rPr>
                <w:rFonts w:ascii="標楷體" w:hAnsi="標楷體"/>
                <w:spacing w:val="-10"/>
                <w:sz w:val="24"/>
                <w:szCs w:val="24"/>
              </w:rPr>
            </w:pPr>
          </w:p>
        </w:tc>
        <w:tc>
          <w:tcPr>
            <w:tcW w:w="1134" w:type="dxa"/>
            <w:vAlign w:val="center"/>
          </w:tcPr>
          <w:p w:rsidR="00F047A6" w:rsidRDefault="00F047A6" w:rsidP="008743E3">
            <w:pPr>
              <w:spacing w:line="280" w:lineRule="exact"/>
              <w:jc w:val="center"/>
              <w:rPr>
                <w:rFonts w:ascii="標楷體" w:hAnsi="標楷體"/>
                <w:sz w:val="24"/>
                <w:szCs w:val="24"/>
              </w:rPr>
            </w:pPr>
            <w:r>
              <w:rPr>
                <w:rFonts w:ascii="標楷體" w:hAnsi="標楷體" w:hint="eastAsia"/>
                <w:sz w:val="24"/>
                <w:szCs w:val="24"/>
              </w:rPr>
              <w:t>94-95</w:t>
            </w:r>
          </w:p>
        </w:tc>
        <w:tc>
          <w:tcPr>
            <w:tcW w:w="993" w:type="dxa"/>
            <w:vAlign w:val="center"/>
          </w:tcPr>
          <w:p w:rsidR="00F047A6" w:rsidRDefault="00F047A6" w:rsidP="008743E3">
            <w:pPr>
              <w:spacing w:line="280" w:lineRule="exact"/>
              <w:jc w:val="center"/>
              <w:rPr>
                <w:rFonts w:ascii="標楷體" w:hAnsi="標楷體"/>
                <w:sz w:val="24"/>
                <w:szCs w:val="24"/>
              </w:rPr>
            </w:pPr>
            <w:r>
              <w:rPr>
                <w:rFonts w:ascii="標楷體" w:hAnsi="標楷體" w:hint="eastAsia"/>
                <w:sz w:val="24"/>
                <w:szCs w:val="24"/>
              </w:rPr>
              <w:t>2</w:t>
            </w:r>
          </w:p>
        </w:tc>
        <w:tc>
          <w:tcPr>
            <w:tcW w:w="8300" w:type="dxa"/>
            <w:vAlign w:val="center"/>
          </w:tcPr>
          <w:p w:rsidR="00F047A6" w:rsidRDefault="00F047A6" w:rsidP="008743E3">
            <w:pPr>
              <w:spacing w:line="280" w:lineRule="exact"/>
              <w:jc w:val="both"/>
              <w:rPr>
                <w:rFonts w:ascii="標楷體" w:hAnsi="標楷體"/>
                <w:sz w:val="24"/>
                <w:szCs w:val="24"/>
              </w:rPr>
            </w:pPr>
            <w:r>
              <w:rPr>
                <w:rFonts w:ascii="標楷體" w:hAnsi="標楷體" w:hint="eastAsia"/>
                <w:sz w:val="24"/>
                <w:szCs w:val="24"/>
              </w:rPr>
              <w:t xml:space="preserve">城市有夢，築夢踏實 夢想的實踐家 </w:t>
            </w:r>
            <w:r w:rsidR="00523F96">
              <w:rPr>
                <w:rFonts w:ascii="標楷體" w:hAnsi="標楷體" w:hint="eastAsia"/>
                <w:sz w:val="24"/>
                <w:szCs w:val="24"/>
              </w:rPr>
              <w:t>周</w:t>
            </w:r>
            <w:r w:rsidR="00E63A01">
              <w:rPr>
                <w:rFonts w:ascii="標楷體" w:hAnsi="標楷體" w:hint="eastAsia"/>
                <w:sz w:val="24"/>
                <w:szCs w:val="24"/>
              </w:rPr>
              <w:t>OO</w:t>
            </w:r>
          </w:p>
        </w:tc>
      </w:tr>
      <w:tr w:rsidR="00F047A6" w:rsidRPr="004517C2" w:rsidTr="008743E3">
        <w:tc>
          <w:tcPr>
            <w:tcW w:w="1242" w:type="dxa"/>
            <w:vAlign w:val="center"/>
          </w:tcPr>
          <w:p w:rsidR="00F047A6" w:rsidRPr="004517C2" w:rsidRDefault="00F047A6" w:rsidP="008743E3">
            <w:pPr>
              <w:spacing w:line="280" w:lineRule="exact"/>
              <w:jc w:val="both"/>
              <w:rPr>
                <w:rFonts w:ascii="標楷體" w:hAnsi="標楷體"/>
                <w:sz w:val="24"/>
                <w:szCs w:val="24"/>
              </w:rPr>
            </w:pPr>
            <w:r>
              <w:rPr>
                <w:rFonts w:ascii="標楷體" w:hAnsi="標楷體" w:hint="eastAsia"/>
                <w:sz w:val="24"/>
                <w:szCs w:val="24"/>
              </w:rPr>
              <w:t>NO.46</w:t>
            </w:r>
          </w:p>
        </w:tc>
        <w:tc>
          <w:tcPr>
            <w:tcW w:w="2268" w:type="dxa"/>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93.9.30-10.31</w:t>
            </w:r>
          </w:p>
        </w:tc>
        <w:tc>
          <w:tcPr>
            <w:tcW w:w="1134" w:type="dxa"/>
            <w:vAlign w:val="center"/>
          </w:tcPr>
          <w:p w:rsidR="00F047A6" w:rsidRDefault="00F047A6" w:rsidP="008743E3">
            <w:pPr>
              <w:spacing w:line="280" w:lineRule="exact"/>
              <w:jc w:val="center"/>
              <w:rPr>
                <w:rFonts w:ascii="標楷體" w:hAnsi="標楷體"/>
                <w:sz w:val="24"/>
                <w:szCs w:val="24"/>
              </w:rPr>
            </w:pPr>
            <w:r>
              <w:rPr>
                <w:rFonts w:ascii="標楷體" w:hAnsi="標楷體" w:hint="eastAsia"/>
                <w:sz w:val="24"/>
                <w:szCs w:val="24"/>
              </w:rPr>
              <w:t>72-73</w:t>
            </w:r>
          </w:p>
        </w:tc>
        <w:tc>
          <w:tcPr>
            <w:tcW w:w="993" w:type="dxa"/>
            <w:vAlign w:val="center"/>
          </w:tcPr>
          <w:p w:rsidR="00F047A6" w:rsidRDefault="00F047A6" w:rsidP="008743E3">
            <w:pPr>
              <w:spacing w:line="280" w:lineRule="exact"/>
              <w:jc w:val="center"/>
              <w:rPr>
                <w:rFonts w:ascii="標楷體" w:hAnsi="標楷體"/>
                <w:sz w:val="24"/>
                <w:szCs w:val="24"/>
              </w:rPr>
            </w:pPr>
            <w:r>
              <w:rPr>
                <w:rFonts w:ascii="標楷體" w:hAnsi="標楷體" w:hint="eastAsia"/>
                <w:sz w:val="24"/>
                <w:szCs w:val="24"/>
              </w:rPr>
              <w:t>2</w:t>
            </w:r>
          </w:p>
        </w:tc>
        <w:tc>
          <w:tcPr>
            <w:tcW w:w="8300" w:type="dxa"/>
            <w:vAlign w:val="center"/>
          </w:tcPr>
          <w:p w:rsidR="00F047A6" w:rsidRDefault="00F047A6" w:rsidP="008743E3">
            <w:pPr>
              <w:spacing w:line="280" w:lineRule="exact"/>
              <w:jc w:val="both"/>
              <w:rPr>
                <w:rFonts w:ascii="標楷體" w:hAnsi="標楷體"/>
                <w:sz w:val="24"/>
                <w:szCs w:val="24"/>
              </w:rPr>
            </w:pPr>
            <w:r>
              <w:rPr>
                <w:rFonts w:ascii="標楷體" w:hAnsi="標楷體" w:hint="eastAsia"/>
                <w:sz w:val="24"/>
                <w:szCs w:val="24"/>
              </w:rPr>
              <w:t>捷運公共藝術融入地方參與橋仔頭人文生態產業研習營開跑</w:t>
            </w:r>
          </w:p>
        </w:tc>
      </w:tr>
      <w:tr w:rsidR="00F047A6" w:rsidRPr="004517C2" w:rsidTr="008743E3">
        <w:tc>
          <w:tcPr>
            <w:tcW w:w="1242" w:type="dxa"/>
            <w:vAlign w:val="center"/>
          </w:tcPr>
          <w:p w:rsidR="00F047A6" w:rsidRDefault="00F047A6" w:rsidP="008743E3">
            <w:pPr>
              <w:spacing w:line="280" w:lineRule="exact"/>
              <w:jc w:val="both"/>
              <w:rPr>
                <w:rFonts w:ascii="標楷體" w:hAnsi="標楷體"/>
                <w:sz w:val="24"/>
                <w:szCs w:val="24"/>
              </w:rPr>
            </w:pPr>
            <w:r>
              <w:rPr>
                <w:rFonts w:ascii="標楷體" w:hAnsi="標楷體" w:hint="eastAsia"/>
                <w:sz w:val="24"/>
                <w:szCs w:val="24"/>
              </w:rPr>
              <w:t>NO.47</w:t>
            </w:r>
          </w:p>
        </w:tc>
        <w:tc>
          <w:tcPr>
            <w:tcW w:w="2268" w:type="dxa"/>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93.11.1-11.30</w:t>
            </w:r>
          </w:p>
        </w:tc>
        <w:tc>
          <w:tcPr>
            <w:tcW w:w="1134" w:type="dxa"/>
            <w:vAlign w:val="center"/>
          </w:tcPr>
          <w:p w:rsidR="00F047A6" w:rsidRDefault="00F047A6" w:rsidP="008743E3">
            <w:pPr>
              <w:spacing w:line="280" w:lineRule="exact"/>
              <w:jc w:val="center"/>
              <w:rPr>
                <w:rFonts w:ascii="標楷體" w:hAnsi="標楷體"/>
                <w:sz w:val="24"/>
                <w:szCs w:val="24"/>
              </w:rPr>
            </w:pPr>
            <w:r>
              <w:rPr>
                <w:rFonts w:ascii="標楷體" w:hAnsi="標楷體" w:hint="eastAsia"/>
                <w:sz w:val="24"/>
                <w:szCs w:val="24"/>
              </w:rPr>
              <w:t>74-75</w:t>
            </w:r>
          </w:p>
        </w:tc>
        <w:tc>
          <w:tcPr>
            <w:tcW w:w="993" w:type="dxa"/>
            <w:vAlign w:val="center"/>
          </w:tcPr>
          <w:p w:rsidR="00F047A6" w:rsidRDefault="00F047A6" w:rsidP="008743E3">
            <w:pPr>
              <w:spacing w:line="280" w:lineRule="exact"/>
              <w:jc w:val="center"/>
              <w:rPr>
                <w:rFonts w:ascii="標楷體" w:hAnsi="標楷體"/>
                <w:sz w:val="24"/>
                <w:szCs w:val="24"/>
              </w:rPr>
            </w:pPr>
            <w:r>
              <w:rPr>
                <w:rFonts w:ascii="標楷體" w:hAnsi="標楷體" w:hint="eastAsia"/>
                <w:sz w:val="24"/>
                <w:szCs w:val="24"/>
              </w:rPr>
              <w:t>2</w:t>
            </w:r>
          </w:p>
        </w:tc>
        <w:tc>
          <w:tcPr>
            <w:tcW w:w="8300" w:type="dxa"/>
            <w:vAlign w:val="center"/>
          </w:tcPr>
          <w:p w:rsidR="00F047A6" w:rsidRDefault="00F047A6" w:rsidP="008743E3">
            <w:pPr>
              <w:spacing w:line="280" w:lineRule="exact"/>
              <w:jc w:val="both"/>
              <w:rPr>
                <w:rFonts w:ascii="標楷體" w:hAnsi="標楷體"/>
                <w:sz w:val="24"/>
                <w:szCs w:val="24"/>
              </w:rPr>
            </w:pPr>
            <w:r>
              <w:rPr>
                <w:rFonts w:ascii="標楷體" w:hAnsi="標楷體" w:hint="eastAsia"/>
                <w:sz w:val="24"/>
                <w:szCs w:val="24"/>
              </w:rPr>
              <w:t>公共藝術-為捷運施展魔法的神奇力量</w:t>
            </w:r>
          </w:p>
        </w:tc>
      </w:tr>
      <w:tr w:rsidR="00F047A6" w:rsidRPr="004517C2" w:rsidTr="008743E3">
        <w:tc>
          <w:tcPr>
            <w:tcW w:w="1242" w:type="dxa"/>
            <w:vAlign w:val="center"/>
          </w:tcPr>
          <w:p w:rsidR="00F047A6" w:rsidRDefault="00F047A6" w:rsidP="008743E3">
            <w:pPr>
              <w:spacing w:line="280" w:lineRule="exact"/>
              <w:jc w:val="both"/>
              <w:rPr>
                <w:rFonts w:ascii="標楷體" w:hAnsi="標楷體"/>
                <w:sz w:val="24"/>
                <w:szCs w:val="24"/>
              </w:rPr>
            </w:pPr>
            <w:r>
              <w:rPr>
                <w:rFonts w:ascii="標楷體" w:hAnsi="標楷體" w:hint="eastAsia"/>
                <w:sz w:val="24"/>
                <w:szCs w:val="24"/>
              </w:rPr>
              <w:t>NO.48</w:t>
            </w:r>
          </w:p>
        </w:tc>
        <w:tc>
          <w:tcPr>
            <w:tcW w:w="2268" w:type="dxa"/>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93.11.30-12.31</w:t>
            </w:r>
          </w:p>
        </w:tc>
        <w:tc>
          <w:tcPr>
            <w:tcW w:w="1134" w:type="dxa"/>
            <w:vAlign w:val="center"/>
          </w:tcPr>
          <w:p w:rsidR="00F047A6" w:rsidRDefault="00F047A6" w:rsidP="008743E3">
            <w:pPr>
              <w:spacing w:line="280" w:lineRule="exact"/>
              <w:jc w:val="center"/>
              <w:rPr>
                <w:rFonts w:ascii="標楷體" w:hAnsi="標楷體"/>
                <w:sz w:val="24"/>
                <w:szCs w:val="24"/>
              </w:rPr>
            </w:pPr>
            <w:r>
              <w:rPr>
                <w:rFonts w:ascii="標楷體" w:hAnsi="標楷體" w:hint="eastAsia"/>
                <w:sz w:val="24"/>
                <w:szCs w:val="24"/>
              </w:rPr>
              <w:t>68-69</w:t>
            </w:r>
          </w:p>
        </w:tc>
        <w:tc>
          <w:tcPr>
            <w:tcW w:w="993" w:type="dxa"/>
            <w:vAlign w:val="center"/>
          </w:tcPr>
          <w:p w:rsidR="00F047A6" w:rsidRDefault="00F047A6" w:rsidP="008743E3">
            <w:pPr>
              <w:spacing w:line="280" w:lineRule="exact"/>
              <w:jc w:val="center"/>
              <w:rPr>
                <w:rFonts w:ascii="標楷體" w:hAnsi="標楷體"/>
                <w:sz w:val="24"/>
                <w:szCs w:val="24"/>
              </w:rPr>
            </w:pPr>
            <w:r>
              <w:rPr>
                <w:rFonts w:ascii="標楷體" w:hAnsi="標楷體" w:hint="eastAsia"/>
                <w:sz w:val="24"/>
                <w:szCs w:val="24"/>
              </w:rPr>
              <w:t>2</w:t>
            </w:r>
          </w:p>
        </w:tc>
        <w:tc>
          <w:tcPr>
            <w:tcW w:w="8300" w:type="dxa"/>
            <w:vAlign w:val="center"/>
          </w:tcPr>
          <w:p w:rsidR="00F047A6" w:rsidRDefault="00F047A6" w:rsidP="008743E3">
            <w:pPr>
              <w:spacing w:line="280" w:lineRule="exact"/>
              <w:jc w:val="both"/>
              <w:rPr>
                <w:rFonts w:ascii="標楷體" w:hAnsi="標楷體"/>
                <w:sz w:val="24"/>
                <w:szCs w:val="24"/>
              </w:rPr>
            </w:pPr>
            <w:r>
              <w:rPr>
                <w:rFonts w:ascii="標楷體" w:hAnsi="標楷體" w:hint="eastAsia"/>
                <w:sz w:val="24"/>
                <w:szCs w:val="24"/>
              </w:rPr>
              <w:t>捷運車站展示室「現」給你看</w:t>
            </w:r>
          </w:p>
        </w:tc>
      </w:tr>
      <w:tr w:rsidR="00F047A6" w:rsidRPr="004517C2" w:rsidTr="008743E3">
        <w:tc>
          <w:tcPr>
            <w:tcW w:w="1242" w:type="dxa"/>
            <w:vAlign w:val="center"/>
          </w:tcPr>
          <w:p w:rsidR="00F047A6" w:rsidRDefault="00F047A6" w:rsidP="008743E3">
            <w:pPr>
              <w:spacing w:line="280" w:lineRule="exact"/>
              <w:jc w:val="both"/>
              <w:rPr>
                <w:rFonts w:ascii="標楷體" w:hAnsi="標楷體"/>
                <w:sz w:val="24"/>
                <w:szCs w:val="24"/>
              </w:rPr>
            </w:pPr>
            <w:r>
              <w:rPr>
                <w:rFonts w:ascii="標楷體" w:hAnsi="標楷體" w:hint="eastAsia"/>
                <w:sz w:val="24"/>
                <w:szCs w:val="24"/>
              </w:rPr>
              <w:t>NO.49</w:t>
            </w:r>
          </w:p>
        </w:tc>
        <w:tc>
          <w:tcPr>
            <w:tcW w:w="2268" w:type="dxa"/>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93.12.31-94.1.31</w:t>
            </w:r>
          </w:p>
        </w:tc>
        <w:tc>
          <w:tcPr>
            <w:tcW w:w="1134" w:type="dxa"/>
            <w:vAlign w:val="center"/>
          </w:tcPr>
          <w:p w:rsidR="00F047A6" w:rsidRDefault="00F047A6" w:rsidP="008743E3">
            <w:pPr>
              <w:spacing w:line="280" w:lineRule="exact"/>
              <w:jc w:val="center"/>
              <w:rPr>
                <w:rFonts w:ascii="標楷體" w:hAnsi="標楷體"/>
                <w:sz w:val="24"/>
                <w:szCs w:val="24"/>
              </w:rPr>
            </w:pPr>
            <w:r>
              <w:rPr>
                <w:rFonts w:ascii="標楷體" w:hAnsi="標楷體" w:hint="eastAsia"/>
                <w:sz w:val="24"/>
                <w:szCs w:val="24"/>
              </w:rPr>
              <w:t>74-75</w:t>
            </w:r>
          </w:p>
        </w:tc>
        <w:tc>
          <w:tcPr>
            <w:tcW w:w="993" w:type="dxa"/>
            <w:vAlign w:val="center"/>
          </w:tcPr>
          <w:p w:rsidR="00F047A6" w:rsidRDefault="00F047A6" w:rsidP="008743E3">
            <w:pPr>
              <w:spacing w:line="280" w:lineRule="exact"/>
              <w:jc w:val="center"/>
              <w:rPr>
                <w:rFonts w:ascii="標楷體" w:hAnsi="標楷體"/>
                <w:sz w:val="24"/>
                <w:szCs w:val="24"/>
              </w:rPr>
            </w:pPr>
            <w:r>
              <w:rPr>
                <w:rFonts w:ascii="標楷體" w:hAnsi="標楷體" w:hint="eastAsia"/>
                <w:sz w:val="24"/>
                <w:szCs w:val="24"/>
              </w:rPr>
              <w:t>2</w:t>
            </w:r>
          </w:p>
        </w:tc>
        <w:tc>
          <w:tcPr>
            <w:tcW w:w="8300" w:type="dxa"/>
            <w:vAlign w:val="center"/>
          </w:tcPr>
          <w:p w:rsidR="00F047A6" w:rsidRDefault="00F047A6" w:rsidP="008743E3">
            <w:pPr>
              <w:spacing w:line="280" w:lineRule="exact"/>
              <w:jc w:val="both"/>
              <w:rPr>
                <w:rFonts w:ascii="標楷體" w:hAnsi="標楷體"/>
                <w:sz w:val="24"/>
                <w:szCs w:val="24"/>
              </w:rPr>
            </w:pPr>
            <w:r>
              <w:rPr>
                <w:rFonts w:ascii="標楷體" w:hAnsi="標楷體" w:hint="eastAsia"/>
                <w:sz w:val="24"/>
                <w:szCs w:val="24"/>
              </w:rPr>
              <w:t>打開2004年高雄捷運成績單</w:t>
            </w:r>
          </w:p>
        </w:tc>
      </w:tr>
      <w:tr w:rsidR="00F047A6" w:rsidRPr="004517C2" w:rsidTr="008743E3">
        <w:tc>
          <w:tcPr>
            <w:tcW w:w="1242" w:type="dxa"/>
            <w:vAlign w:val="center"/>
          </w:tcPr>
          <w:p w:rsidR="00F047A6" w:rsidRDefault="00F047A6" w:rsidP="008743E3">
            <w:pPr>
              <w:spacing w:line="280" w:lineRule="exact"/>
              <w:jc w:val="both"/>
              <w:rPr>
                <w:rFonts w:ascii="標楷體" w:hAnsi="標楷體"/>
                <w:sz w:val="24"/>
                <w:szCs w:val="24"/>
              </w:rPr>
            </w:pPr>
            <w:r>
              <w:rPr>
                <w:rFonts w:ascii="標楷體" w:hAnsi="標楷體" w:hint="eastAsia"/>
                <w:sz w:val="24"/>
                <w:szCs w:val="24"/>
              </w:rPr>
              <w:t>NO.50</w:t>
            </w:r>
          </w:p>
        </w:tc>
        <w:tc>
          <w:tcPr>
            <w:tcW w:w="2268" w:type="dxa"/>
            <w:vAlign w:val="center"/>
          </w:tcPr>
          <w:p w:rsidR="00F047A6" w:rsidRPr="008743E3" w:rsidRDefault="00F047A6" w:rsidP="008743E3">
            <w:pPr>
              <w:spacing w:line="280" w:lineRule="exact"/>
              <w:jc w:val="both"/>
              <w:rPr>
                <w:rFonts w:ascii="標楷體" w:hAnsi="標楷體"/>
                <w:spacing w:val="-10"/>
                <w:sz w:val="24"/>
                <w:szCs w:val="24"/>
              </w:rPr>
            </w:pPr>
            <w:r w:rsidRPr="008743E3">
              <w:rPr>
                <w:rFonts w:ascii="標楷體" w:hAnsi="標楷體" w:hint="eastAsia"/>
                <w:spacing w:val="-10"/>
                <w:sz w:val="24"/>
                <w:szCs w:val="24"/>
              </w:rPr>
              <w:t>94.2.1-2.28</w:t>
            </w:r>
          </w:p>
        </w:tc>
        <w:tc>
          <w:tcPr>
            <w:tcW w:w="1134" w:type="dxa"/>
            <w:vAlign w:val="center"/>
          </w:tcPr>
          <w:p w:rsidR="00F047A6" w:rsidRDefault="00F047A6" w:rsidP="008743E3">
            <w:pPr>
              <w:spacing w:line="280" w:lineRule="exact"/>
              <w:jc w:val="center"/>
              <w:rPr>
                <w:rFonts w:ascii="標楷體" w:hAnsi="標楷體"/>
                <w:sz w:val="24"/>
                <w:szCs w:val="24"/>
              </w:rPr>
            </w:pPr>
            <w:r>
              <w:rPr>
                <w:rFonts w:ascii="標楷體" w:hAnsi="標楷體" w:hint="eastAsia"/>
                <w:sz w:val="24"/>
                <w:szCs w:val="24"/>
              </w:rPr>
              <w:t>62-63</w:t>
            </w:r>
          </w:p>
        </w:tc>
        <w:tc>
          <w:tcPr>
            <w:tcW w:w="993" w:type="dxa"/>
            <w:vAlign w:val="center"/>
          </w:tcPr>
          <w:p w:rsidR="00F047A6" w:rsidRDefault="00F047A6" w:rsidP="008743E3">
            <w:pPr>
              <w:spacing w:line="280" w:lineRule="exact"/>
              <w:jc w:val="center"/>
              <w:rPr>
                <w:rFonts w:ascii="標楷體" w:hAnsi="標楷體"/>
                <w:sz w:val="24"/>
                <w:szCs w:val="24"/>
              </w:rPr>
            </w:pPr>
            <w:r>
              <w:rPr>
                <w:rFonts w:ascii="標楷體" w:hAnsi="標楷體" w:hint="eastAsia"/>
                <w:sz w:val="24"/>
                <w:szCs w:val="24"/>
              </w:rPr>
              <w:t>2</w:t>
            </w:r>
          </w:p>
        </w:tc>
        <w:tc>
          <w:tcPr>
            <w:tcW w:w="8300" w:type="dxa"/>
            <w:vAlign w:val="center"/>
          </w:tcPr>
          <w:p w:rsidR="00F047A6" w:rsidRPr="00336711" w:rsidRDefault="00F047A6" w:rsidP="008743E3">
            <w:pPr>
              <w:spacing w:line="280" w:lineRule="exact"/>
              <w:jc w:val="both"/>
              <w:rPr>
                <w:rFonts w:ascii="標楷體" w:hAnsi="標楷體"/>
                <w:sz w:val="24"/>
                <w:szCs w:val="24"/>
              </w:rPr>
            </w:pPr>
            <w:r>
              <w:rPr>
                <w:rFonts w:ascii="標楷體" w:hAnsi="標楷體" w:hint="eastAsia"/>
                <w:sz w:val="24"/>
                <w:szCs w:val="24"/>
              </w:rPr>
              <w:t>電扶梯的非戰之罪 從北捷「掀頭皮」事件看高雄捷運的安全機制</w:t>
            </w:r>
          </w:p>
        </w:tc>
      </w:tr>
    </w:tbl>
    <w:p w:rsidR="00F047A6" w:rsidRDefault="00F047A6" w:rsidP="00EF47F4">
      <w:pPr>
        <w:spacing w:line="280" w:lineRule="exact"/>
        <w:ind w:left="440" w:hangingChars="200" w:hanging="440"/>
        <w:rPr>
          <w:rFonts w:ascii="標楷體" w:hAnsi="標楷體"/>
          <w:sz w:val="20"/>
        </w:rPr>
      </w:pPr>
      <w:r w:rsidRPr="004517C2">
        <w:rPr>
          <w:rFonts w:ascii="標楷體" w:hAnsi="標楷體" w:hint="eastAsia"/>
          <w:sz w:val="20"/>
        </w:rPr>
        <w:t>資料來源：高捷公司，本院修正其格式</w:t>
      </w:r>
      <w:r>
        <w:rPr>
          <w:rFonts w:ascii="標楷體" w:hAnsi="標楷體"/>
          <w:sz w:val="20"/>
        </w:rPr>
        <w:br w:type="page"/>
      </w:r>
    </w:p>
    <w:p w:rsidR="00F047A6" w:rsidRDefault="00F047A6" w:rsidP="00F047A6">
      <w:pPr>
        <w:widowControl/>
        <w:rPr>
          <w:rFonts w:hAnsi="標楷體"/>
        </w:rPr>
        <w:sectPr w:rsidR="00F047A6" w:rsidSect="00C21E8F">
          <w:pgSz w:w="16840" w:h="11907" w:orient="landscape" w:code="9"/>
          <w:pgMar w:top="1418" w:right="1701" w:bottom="1418" w:left="1418" w:header="851" w:footer="851" w:gutter="227"/>
          <w:cols w:space="425"/>
          <w:docGrid w:type="linesAndChars" w:linePitch="457" w:charSpace="4127"/>
        </w:sectPr>
      </w:pPr>
    </w:p>
    <w:p w:rsidR="00F047A6" w:rsidRPr="001A086A" w:rsidRDefault="00F047A6" w:rsidP="00347DFD">
      <w:pPr>
        <w:pStyle w:val="a0"/>
        <w:numPr>
          <w:ilvl w:val="0"/>
          <w:numId w:val="0"/>
        </w:numPr>
        <w:ind w:left="695" w:hanging="695"/>
        <w:rPr>
          <w:rFonts w:hAnsi="標楷體"/>
        </w:rPr>
      </w:pPr>
      <w:bookmarkStart w:id="533" w:name="_Toc294173967"/>
      <w:r w:rsidRPr="004517C2">
        <w:rPr>
          <w:rFonts w:hAnsi="標楷體" w:hint="eastAsia"/>
        </w:rPr>
        <w:lastRenderedPageBreak/>
        <w:t>表</w:t>
      </w:r>
      <w:r>
        <w:rPr>
          <w:rFonts w:hAnsi="標楷體" w:hint="eastAsia"/>
        </w:rPr>
        <w:t>十一</w:t>
      </w:r>
      <w:r w:rsidRPr="004517C2">
        <w:rPr>
          <w:rFonts w:hAnsi="標楷體" w:hint="eastAsia"/>
        </w:rPr>
        <w:t>-</w:t>
      </w:r>
      <w:r>
        <w:rPr>
          <w:rFonts w:hAnsi="標楷體" w:hint="eastAsia"/>
        </w:rPr>
        <w:t>3</w:t>
      </w:r>
      <w:r w:rsidRPr="004517C2">
        <w:rPr>
          <w:rFonts w:hAnsi="標楷體" w:hint="eastAsia"/>
        </w:rPr>
        <w:t xml:space="preserve">  付予形象公關</w:t>
      </w:r>
      <w:r w:rsidRPr="00347DFD">
        <w:rPr>
          <w:rFonts w:hAnsi="標楷體" w:hint="eastAsia"/>
        </w:rPr>
        <w:t>公司</w:t>
      </w:r>
      <w:r w:rsidRPr="004517C2">
        <w:rPr>
          <w:rFonts w:hAnsi="標楷體" w:hint="eastAsia"/>
        </w:rPr>
        <w:t>之支出：</w:t>
      </w:r>
      <w:r>
        <w:rPr>
          <w:rFonts w:hAnsi="標楷體" w:hint="eastAsia"/>
        </w:rPr>
        <w:t>新高山行銷顧問股份有限公司公關顧問執行費</w:t>
      </w:r>
      <w:bookmarkEnd w:id="533"/>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8"/>
        <w:gridCol w:w="2167"/>
        <w:gridCol w:w="2196"/>
        <w:gridCol w:w="3409"/>
      </w:tblGrid>
      <w:tr w:rsidR="00F047A6" w:rsidRPr="00773FFE" w:rsidTr="00785F96">
        <w:tc>
          <w:tcPr>
            <w:tcW w:w="567" w:type="dxa"/>
            <w:vMerge w:val="restart"/>
          </w:tcPr>
          <w:p w:rsidR="00F047A6" w:rsidRPr="00785F96" w:rsidRDefault="00F047A6" w:rsidP="00785F96">
            <w:pPr>
              <w:pStyle w:val="3"/>
              <w:numPr>
                <w:ilvl w:val="0"/>
                <w:numId w:val="0"/>
              </w:numPr>
              <w:ind w:right="680"/>
              <w:rPr>
                <w:sz w:val="24"/>
                <w:szCs w:val="24"/>
              </w:rPr>
            </w:pPr>
            <w:r w:rsidRPr="00785F96">
              <w:rPr>
                <w:rFonts w:hAnsi="標楷體"/>
              </w:rPr>
              <w:br w:type="page"/>
            </w:r>
            <w:r w:rsidRPr="00785F96">
              <w:rPr>
                <w:rFonts w:hAnsi="標楷體"/>
              </w:rPr>
              <w:br w:type="page"/>
            </w:r>
            <w:r w:rsidRPr="00785F96">
              <w:rPr>
                <w:rFonts w:hint="eastAsia"/>
                <w:sz w:val="24"/>
                <w:szCs w:val="24"/>
              </w:rPr>
              <w:t>編號</w:t>
            </w:r>
          </w:p>
        </w:tc>
        <w:tc>
          <w:tcPr>
            <w:tcW w:w="8363" w:type="dxa"/>
            <w:gridSpan w:val="3"/>
            <w:tcBorders>
              <w:right w:val="single" w:sz="4" w:space="0" w:color="auto"/>
            </w:tcBorders>
          </w:tcPr>
          <w:p w:rsidR="00F047A6" w:rsidRPr="00785F96" w:rsidRDefault="00F047A6" w:rsidP="00785F96">
            <w:pPr>
              <w:pStyle w:val="3"/>
              <w:numPr>
                <w:ilvl w:val="0"/>
                <w:numId w:val="0"/>
              </w:numPr>
              <w:ind w:right="680"/>
              <w:jc w:val="center"/>
              <w:rPr>
                <w:sz w:val="24"/>
                <w:szCs w:val="24"/>
              </w:rPr>
            </w:pPr>
            <w:r w:rsidRPr="00785F96">
              <w:rPr>
                <w:rFonts w:hint="eastAsia"/>
                <w:sz w:val="24"/>
                <w:szCs w:val="24"/>
              </w:rPr>
              <w:t>報支清單（支出傳票）</w:t>
            </w:r>
          </w:p>
        </w:tc>
      </w:tr>
      <w:tr w:rsidR="00F047A6" w:rsidRPr="00773FFE" w:rsidTr="00785F96">
        <w:tc>
          <w:tcPr>
            <w:tcW w:w="567" w:type="dxa"/>
            <w:vMerge/>
          </w:tcPr>
          <w:p w:rsidR="00F047A6" w:rsidRPr="00785F96" w:rsidRDefault="00F047A6" w:rsidP="00785F96">
            <w:pPr>
              <w:pStyle w:val="3"/>
              <w:numPr>
                <w:ilvl w:val="0"/>
                <w:numId w:val="0"/>
              </w:numPr>
              <w:ind w:right="680"/>
              <w:rPr>
                <w:sz w:val="24"/>
                <w:szCs w:val="24"/>
              </w:rPr>
            </w:pPr>
          </w:p>
        </w:tc>
        <w:tc>
          <w:tcPr>
            <w:tcW w:w="2268" w:type="dxa"/>
          </w:tcPr>
          <w:p w:rsidR="00F047A6" w:rsidRPr="00785F96" w:rsidRDefault="00F047A6" w:rsidP="00785F96">
            <w:pPr>
              <w:pStyle w:val="3"/>
              <w:numPr>
                <w:ilvl w:val="0"/>
                <w:numId w:val="0"/>
              </w:numPr>
              <w:ind w:right="680"/>
              <w:jc w:val="center"/>
              <w:rPr>
                <w:sz w:val="24"/>
                <w:szCs w:val="24"/>
              </w:rPr>
            </w:pPr>
            <w:r w:rsidRPr="00785F96">
              <w:rPr>
                <w:rFonts w:hint="eastAsia"/>
                <w:sz w:val="24"/>
                <w:szCs w:val="24"/>
              </w:rPr>
              <w:t>日期</w:t>
            </w:r>
          </w:p>
        </w:tc>
        <w:tc>
          <w:tcPr>
            <w:tcW w:w="2410" w:type="dxa"/>
          </w:tcPr>
          <w:p w:rsidR="00F047A6" w:rsidRPr="00785F96" w:rsidRDefault="00F047A6" w:rsidP="00785F96">
            <w:pPr>
              <w:pStyle w:val="3"/>
              <w:numPr>
                <w:ilvl w:val="0"/>
                <w:numId w:val="0"/>
              </w:numPr>
              <w:ind w:right="680"/>
              <w:jc w:val="center"/>
              <w:rPr>
                <w:sz w:val="24"/>
                <w:szCs w:val="24"/>
              </w:rPr>
            </w:pPr>
            <w:r w:rsidRPr="00785F96">
              <w:rPr>
                <w:rFonts w:hint="eastAsia"/>
                <w:sz w:val="24"/>
                <w:szCs w:val="24"/>
              </w:rPr>
              <w:t>會計科目</w:t>
            </w:r>
          </w:p>
        </w:tc>
        <w:tc>
          <w:tcPr>
            <w:tcW w:w="3685" w:type="dxa"/>
          </w:tcPr>
          <w:p w:rsidR="00F047A6" w:rsidRPr="00785F96" w:rsidRDefault="00F047A6" w:rsidP="00785F96">
            <w:pPr>
              <w:pStyle w:val="3"/>
              <w:numPr>
                <w:ilvl w:val="0"/>
                <w:numId w:val="0"/>
              </w:numPr>
              <w:ind w:right="680"/>
              <w:jc w:val="center"/>
              <w:rPr>
                <w:sz w:val="24"/>
                <w:szCs w:val="24"/>
              </w:rPr>
            </w:pPr>
            <w:r w:rsidRPr="00785F96">
              <w:rPr>
                <w:rFonts w:hint="eastAsia"/>
                <w:sz w:val="24"/>
                <w:szCs w:val="24"/>
              </w:rPr>
              <w:t>金額（元）</w:t>
            </w:r>
          </w:p>
        </w:tc>
      </w:tr>
      <w:tr w:rsidR="00F047A6" w:rsidRPr="00773FFE" w:rsidTr="00785F96">
        <w:tc>
          <w:tcPr>
            <w:tcW w:w="567" w:type="dxa"/>
          </w:tcPr>
          <w:p w:rsidR="00F047A6" w:rsidRPr="00785F96" w:rsidRDefault="00F047A6" w:rsidP="00785F96">
            <w:pPr>
              <w:pStyle w:val="3"/>
              <w:numPr>
                <w:ilvl w:val="0"/>
                <w:numId w:val="0"/>
              </w:numPr>
              <w:ind w:right="680"/>
              <w:rPr>
                <w:sz w:val="24"/>
                <w:szCs w:val="24"/>
              </w:rPr>
            </w:pPr>
            <w:r w:rsidRPr="00785F96">
              <w:rPr>
                <w:rFonts w:hint="eastAsia"/>
                <w:sz w:val="24"/>
                <w:szCs w:val="24"/>
              </w:rPr>
              <w:t>1</w:t>
            </w:r>
          </w:p>
        </w:tc>
        <w:tc>
          <w:tcPr>
            <w:tcW w:w="2268" w:type="dxa"/>
          </w:tcPr>
          <w:p w:rsidR="00F047A6" w:rsidRPr="00785F96" w:rsidRDefault="00F047A6" w:rsidP="00785F96">
            <w:pPr>
              <w:pStyle w:val="3"/>
              <w:numPr>
                <w:ilvl w:val="0"/>
                <w:numId w:val="0"/>
              </w:numPr>
              <w:ind w:right="680"/>
              <w:jc w:val="center"/>
              <w:rPr>
                <w:sz w:val="24"/>
                <w:szCs w:val="24"/>
              </w:rPr>
            </w:pPr>
            <w:r w:rsidRPr="00785F96">
              <w:rPr>
                <w:rFonts w:hint="eastAsia"/>
                <w:sz w:val="24"/>
                <w:szCs w:val="24"/>
              </w:rPr>
              <w:t>961109</w:t>
            </w:r>
          </w:p>
        </w:tc>
        <w:tc>
          <w:tcPr>
            <w:tcW w:w="2410" w:type="dxa"/>
            <w:vMerge w:val="restart"/>
          </w:tcPr>
          <w:p w:rsidR="00F047A6" w:rsidRPr="00785F96" w:rsidRDefault="00F047A6" w:rsidP="00785F96">
            <w:pPr>
              <w:pStyle w:val="3"/>
              <w:numPr>
                <w:ilvl w:val="0"/>
                <w:numId w:val="0"/>
              </w:numPr>
              <w:ind w:right="680"/>
              <w:rPr>
                <w:spacing w:val="-20"/>
                <w:sz w:val="24"/>
                <w:szCs w:val="24"/>
              </w:rPr>
            </w:pPr>
            <w:r w:rsidRPr="00785F96">
              <w:rPr>
                <w:rFonts w:hint="eastAsia"/>
                <w:spacing w:val="-20"/>
                <w:sz w:val="24"/>
                <w:szCs w:val="24"/>
              </w:rPr>
              <w:t>其他專業服務費</w:t>
            </w:r>
          </w:p>
        </w:tc>
        <w:tc>
          <w:tcPr>
            <w:tcW w:w="3685" w:type="dxa"/>
          </w:tcPr>
          <w:p w:rsidR="00F047A6" w:rsidRPr="00785F96" w:rsidRDefault="00F047A6" w:rsidP="00785F96">
            <w:pPr>
              <w:pStyle w:val="3"/>
              <w:numPr>
                <w:ilvl w:val="0"/>
                <w:numId w:val="0"/>
              </w:numPr>
              <w:ind w:right="680"/>
              <w:jc w:val="right"/>
              <w:rPr>
                <w:sz w:val="24"/>
                <w:szCs w:val="24"/>
              </w:rPr>
            </w:pPr>
            <w:r w:rsidRPr="00785F96">
              <w:rPr>
                <w:rFonts w:hint="eastAsia"/>
                <w:sz w:val="24"/>
                <w:szCs w:val="24"/>
              </w:rPr>
              <w:t>500,000</w:t>
            </w:r>
          </w:p>
        </w:tc>
      </w:tr>
      <w:tr w:rsidR="00F047A6" w:rsidRPr="00773FFE" w:rsidTr="00785F96">
        <w:tc>
          <w:tcPr>
            <w:tcW w:w="567" w:type="dxa"/>
          </w:tcPr>
          <w:p w:rsidR="00F047A6" w:rsidRPr="00785F96" w:rsidRDefault="00F047A6" w:rsidP="00785F96">
            <w:pPr>
              <w:pStyle w:val="3"/>
              <w:numPr>
                <w:ilvl w:val="0"/>
                <w:numId w:val="0"/>
              </w:numPr>
              <w:ind w:right="680"/>
              <w:rPr>
                <w:sz w:val="24"/>
                <w:szCs w:val="24"/>
              </w:rPr>
            </w:pPr>
            <w:r w:rsidRPr="00785F96">
              <w:rPr>
                <w:rFonts w:hint="eastAsia"/>
                <w:sz w:val="24"/>
                <w:szCs w:val="24"/>
              </w:rPr>
              <w:t>2</w:t>
            </w:r>
          </w:p>
        </w:tc>
        <w:tc>
          <w:tcPr>
            <w:tcW w:w="2268" w:type="dxa"/>
          </w:tcPr>
          <w:p w:rsidR="00F047A6" w:rsidRPr="00785F96" w:rsidRDefault="00F047A6" w:rsidP="00785F96">
            <w:pPr>
              <w:pStyle w:val="3"/>
              <w:numPr>
                <w:ilvl w:val="0"/>
                <w:numId w:val="0"/>
              </w:numPr>
              <w:ind w:right="680"/>
              <w:jc w:val="center"/>
              <w:rPr>
                <w:sz w:val="24"/>
                <w:szCs w:val="24"/>
              </w:rPr>
            </w:pPr>
            <w:r w:rsidRPr="00785F96">
              <w:rPr>
                <w:rFonts w:hint="eastAsia"/>
                <w:sz w:val="24"/>
                <w:szCs w:val="24"/>
              </w:rPr>
              <w:t>961212</w:t>
            </w:r>
          </w:p>
        </w:tc>
        <w:tc>
          <w:tcPr>
            <w:tcW w:w="2410" w:type="dxa"/>
            <w:vMerge/>
          </w:tcPr>
          <w:p w:rsidR="00F047A6" w:rsidRPr="00785F96" w:rsidRDefault="00F047A6" w:rsidP="00785F96">
            <w:pPr>
              <w:pStyle w:val="3"/>
              <w:numPr>
                <w:ilvl w:val="0"/>
                <w:numId w:val="0"/>
              </w:numPr>
              <w:ind w:right="680"/>
              <w:rPr>
                <w:spacing w:val="-20"/>
                <w:sz w:val="24"/>
                <w:szCs w:val="24"/>
              </w:rPr>
            </w:pPr>
          </w:p>
        </w:tc>
        <w:tc>
          <w:tcPr>
            <w:tcW w:w="3685" w:type="dxa"/>
          </w:tcPr>
          <w:p w:rsidR="00F047A6" w:rsidRPr="00785F96" w:rsidRDefault="00F047A6" w:rsidP="00785F96">
            <w:pPr>
              <w:pStyle w:val="3"/>
              <w:numPr>
                <w:ilvl w:val="0"/>
                <w:numId w:val="0"/>
              </w:numPr>
              <w:ind w:right="680"/>
              <w:jc w:val="right"/>
              <w:rPr>
                <w:sz w:val="24"/>
                <w:szCs w:val="24"/>
              </w:rPr>
            </w:pPr>
            <w:r w:rsidRPr="00785F96">
              <w:rPr>
                <w:rFonts w:hint="eastAsia"/>
                <w:sz w:val="24"/>
                <w:szCs w:val="24"/>
              </w:rPr>
              <w:t>500,000</w:t>
            </w:r>
          </w:p>
        </w:tc>
      </w:tr>
      <w:tr w:rsidR="00F047A6" w:rsidRPr="00773FFE" w:rsidTr="00785F96">
        <w:tc>
          <w:tcPr>
            <w:tcW w:w="567" w:type="dxa"/>
          </w:tcPr>
          <w:p w:rsidR="00F047A6" w:rsidRPr="00785F96" w:rsidRDefault="00F047A6" w:rsidP="00785F96">
            <w:pPr>
              <w:pStyle w:val="3"/>
              <w:numPr>
                <w:ilvl w:val="0"/>
                <w:numId w:val="0"/>
              </w:numPr>
              <w:ind w:right="680"/>
              <w:rPr>
                <w:sz w:val="24"/>
                <w:szCs w:val="24"/>
              </w:rPr>
            </w:pPr>
            <w:r w:rsidRPr="00785F96">
              <w:rPr>
                <w:rFonts w:hint="eastAsia"/>
                <w:sz w:val="24"/>
                <w:szCs w:val="24"/>
              </w:rPr>
              <w:t>3</w:t>
            </w:r>
          </w:p>
        </w:tc>
        <w:tc>
          <w:tcPr>
            <w:tcW w:w="2268" w:type="dxa"/>
          </w:tcPr>
          <w:p w:rsidR="00F047A6" w:rsidRPr="00785F96" w:rsidRDefault="00F047A6" w:rsidP="00785F96">
            <w:pPr>
              <w:pStyle w:val="3"/>
              <w:numPr>
                <w:ilvl w:val="0"/>
                <w:numId w:val="0"/>
              </w:numPr>
              <w:ind w:right="680"/>
              <w:jc w:val="center"/>
              <w:rPr>
                <w:sz w:val="24"/>
                <w:szCs w:val="24"/>
              </w:rPr>
            </w:pPr>
            <w:r w:rsidRPr="00785F96">
              <w:rPr>
                <w:rFonts w:hint="eastAsia"/>
                <w:sz w:val="24"/>
                <w:szCs w:val="24"/>
              </w:rPr>
              <w:t>970115</w:t>
            </w:r>
          </w:p>
        </w:tc>
        <w:tc>
          <w:tcPr>
            <w:tcW w:w="2410" w:type="dxa"/>
            <w:vMerge/>
          </w:tcPr>
          <w:p w:rsidR="00F047A6" w:rsidRPr="00785F96" w:rsidRDefault="00F047A6" w:rsidP="00785F96">
            <w:pPr>
              <w:pStyle w:val="3"/>
              <w:numPr>
                <w:ilvl w:val="0"/>
                <w:numId w:val="0"/>
              </w:numPr>
              <w:ind w:right="680"/>
              <w:rPr>
                <w:spacing w:val="-20"/>
                <w:sz w:val="24"/>
                <w:szCs w:val="24"/>
              </w:rPr>
            </w:pPr>
          </w:p>
        </w:tc>
        <w:tc>
          <w:tcPr>
            <w:tcW w:w="3685" w:type="dxa"/>
          </w:tcPr>
          <w:p w:rsidR="00F047A6" w:rsidRPr="00785F96" w:rsidRDefault="00F047A6" w:rsidP="00785F96">
            <w:pPr>
              <w:pStyle w:val="3"/>
              <w:numPr>
                <w:ilvl w:val="0"/>
                <w:numId w:val="0"/>
              </w:numPr>
              <w:ind w:right="680"/>
              <w:jc w:val="right"/>
              <w:rPr>
                <w:sz w:val="24"/>
                <w:szCs w:val="24"/>
              </w:rPr>
            </w:pPr>
            <w:r w:rsidRPr="00785F96">
              <w:rPr>
                <w:rFonts w:hint="eastAsia"/>
                <w:sz w:val="24"/>
                <w:szCs w:val="24"/>
              </w:rPr>
              <w:t>500,000</w:t>
            </w:r>
          </w:p>
        </w:tc>
      </w:tr>
      <w:tr w:rsidR="00F047A6" w:rsidRPr="00773FFE" w:rsidTr="00785F96">
        <w:tc>
          <w:tcPr>
            <w:tcW w:w="567" w:type="dxa"/>
          </w:tcPr>
          <w:p w:rsidR="00F047A6" w:rsidRPr="00785F96" w:rsidRDefault="00F047A6" w:rsidP="00785F96">
            <w:pPr>
              <w:pStyle w:val="3"/>
              <w:numPr>
                <w:ilvl w:val="0"/>
                <w:numId w:val="0"/>
              </w:numPr>
              <w:ind w:right="680"/>
              <w:rPr>
                <w:sz w:val="24"/>
                <w:szCs w:val="24"/>
              </w:rPr>
            </w:pPr>
            <w:r w:rsidRPr="00785F96">
              <w:rPr>
                <w:rFonts w:hint="eastAsia"/>
                <w:sz w:val="24"/>
                <w:szCs w:val="24"/>
              </w:rPr>
              <w:t>4</w:t>
            </w:r>
          </w:p>
        </w:tc>
        <w:tc>
          <w:tcPr>
            <w:tcW w:w="2268" w:type="dxa"/>
          </w:tcPr>
          <w:p w:rsidR="00F047A6" w:rsidRPr="00785F96" w:rsidRDefault="00F047A6" w:rsidP="00785F96">
            <w:pPr>
              <w:pStyle w:val="3"/>
              <w:numPr>
                <w:ilvl w:val="0"/>
                <w:numId w:val="0"/>
              </w:numPr>
              <w:ind w:right="680"/>
              <w:jc w:val="center"/>
              <w:rPr>
                <w:sz w:val="24"/>
                <w:szCs w:val="24"/>
              </w:rPr>
            </w:pPr>
            <w:r w:rsidRPr="00785F96">
              <w:rPr>
                <w:rFonts w:hint="eastAsia"/>
                <w:sz w:val="24"/>
                <w:szCs w:val="24"/>
              </w:rPr>
              <w:t>970222</w:t>
            </w:r>
          </w:p>
        </w:tc>
        <w:tc>
          <w:tcPr>
            <w:tcW w:w="2410" w:type="dxa"/>
            <w:vMerge/>
          </w:tcPr>
          <w:p w:rsidR="00F047A6" w:rsidRPr="00785F96" w:rsidRDefault="00F047A6" w:rsidP="00785F96">
            <w:pPr>
              <w:pStyle w:val="3"/>
              <w:numPr>
                <w:ilvl w:val="0"/>
                <w:numId w:val="0"/>
              </w:numPr>
              <w:ind w:right="680"/>
              <w:rPr>
                <w:spacing w:val="-20"/>
                <w:sz w:val="24"/>
                <w:szCs w:val="24"/>
              </w:rPr>
            </w:pPr>
          </w:p>
        </w:tc>
        <w:tc>
          <w:tcPr>
            <w:tcW w:w="3685" w:type="dxa"/>
          </w:tcPr>
          <w:p w:rsidR="00F047A6" w:rsidRPr="00785F96" w:rsidRDefault="00F047A6" w:rsidP="00785F96">
            <w:pPr>
              <w:pStyle w:val="3"/>
              <w:numPr>
                <w:ilvl w:val="0"/>
                <w:numId w:val="0"/>
              </w:numPr>
              <w:ind w:right="680"/>
              <w:jc w:val="right"/>
              <w:rPr>
                <w:sz w:val="24"/>
                <w:szCs w:val="24"/>
              </w:rPr>
            </w:pPr>
            <w:r w:rsidRPr="00785F96">
              <w:rPr>
                <w:rFonts w:hint="eastAsia"/>
                <w:sz w:val="24"/>
                <w:szCs w:val="24"/>
              </w:rPr>
              <w:t>500,000</w:t>
            </w:r>
          </w:p>
        </w:tc>
      </w:tr>
      <w:tr w:rsidR="00F047A6" w:rsidRPr="00773FFE" w:rsidTr="00785F96">
        <w:tc>
          <w:tcPr>
            <w:tcW w:w="567" w:type="dxa"/>
          </w:tcPr>
          <w:p w:rsidR="00F047A6" w:rsidRPr="00785F96" w:rsidRDefault="00F047A6" w:rsidP="00785F96">
            <w:pPr>
              <w:pStyle w:val="3"/>
              <w:numPr>
                <w:ilvl w:val="0"/>
                <w:numId w:val="0"/>
              </w:numPr>
              <w:ind w:right="680"/>
              <w:rPr>
                <w:sz w:val="24"/>
                <w:szCs w:val="24"/>
              </w:rPr>
            </w:pPr>
            <w:r w:rsidRPr="00785F96">
              <w:rPr>
                <w:rFonts w:hint="eastAsia"/>
                <w:sz w:val="24"/>
                <w:szCs w:val="24"/>
              </w:rPr>
              <w:t>5</w:t>
            </w:r>
          </w:p>
        </w:tc>
        <w:tc>
          <w:tcPr>
            <w:tcW w:w="2268" w:type="dxa"/>
          </w:tcPr>
          <w:p w:rsidR="00F047A6" w:rsidRPr="00785F96" w:rsidRDefault="00F047A6" w:rsidP="00785F96">
            <w:pPr>
              <w:pStyle w:val="3"/>
              <w:numPr>
                <w:ilvl w:val="0"/>
                <w:numId w:val="0"/>
              </w:numPr>
              <w:ind w:right="680"/>
              <w:jc w:val="center"/>
              <w:rPr>
                <w:sz w:val="24"/>
                <w:szCs w:val="24"/>
              </w:rPr>
            </w:pPr>
            <w:r w:rsidRPr="00785F96">
              <w:rPr>
                <w:rFonts w:hint="eastAsia"/>
                <w:sz w:val="24"/>
                <w:szCs w:val="24"/>
              </w:rPr>
              <w:t>970325</w:t>
            </w:r>
          </w:p>
        </w:tc>
        <w:tc>
          <w:tcPr>
            <w:tcW w:w="2410" w:type="dxa"/>
            <w:vMerge/>
          </w:tcPr>
          <w:p w:rsidR="00F047A6" w:rsidRPr="00785F96" w:rsidRDefault="00F047A6" w:rsidP="00785F96">
            <w:pPr>
              <w:pStyle w:val="3"/>
              <w:numPr>
                <w:ilvl w:val="0"/>
                <w:numId w:val="0"/>
              </w:numPr>
              <w:ind w:right="680"/>
              <w:rPr>
                <w:spacing w:val="-20"/>
                <w:sz w:val="24"/>
                <w:szCs w:val="24"/>
              </w:rPr>
            </w:pPr>
          </w:p>
        </w:tc>
        <w:tc>
          <w:tcPr>
            <w:tcW w:w="3685" w:type="dxa"/>
          </w:tcPr>
          <w:p w:rsidR="00F047A6" w:rsidRPr="00785F96" w:rsidRDefault="00F047A6" w:rsidP="00785F96">
            <w:pPr>
              <w:pStyle w:val="3"/>
              <w:numPr>
                <w:ilvl w:val="0"/>
                <w:numId w:val="0"/>
              </w:numPr>
              <w:ind w:right="680"/>
              <w:jc w:val="right"/>
              <w:rPr>
                <w:sz w:val="24"/>
                <w:szCs w:val="24"/>
              </w:rPr>
            </w:pPr>
            <w:r w:rsidRPr="00785F96">
              <w:rPr>
                <w:rFonts w:hint="eastAsia"/>
                <w:sz w:val="24"/>
                <w:szCs w:val="24"/>
              </w:rPr>
              <w:t>500,000</w:t>
            </w:r>
          </w:p>
        </w:tc>
      </w:tr>
      <w:tr w:rsidR="00F047A6" w:rsidRPr="00773FFE" w:rsidTr="00785F96">
        <w:tc>
          <w:tcPr>
            <w:tcW w:w="567" w:type="dxa"/>
          </w:tcPr>
          <w:p w:rsidR="00F047A6" w:rsidRPr="00785F96" w:rsidRDefault="00F047A6" w:rsidP="00785F96">
            <w:pPr>
              <w:pStyle w:val="3"/>
              <w:numPr>
                <w:ilvl w:val="0"/>
                <w:numId w:val="0"/>
              </w:numPr>
              <w:ind w:right="680"/>
              <w:rPr>
                <w:sz w:val="24"/>
                <w:szCs w:val="24"/>
              </w:rPr>
            </w:pPr>
            <w:r w:rsidRPr="00785F96">
              <w:rPr>
                <w:rFonts w:hint="eastAsia"/>
                <w:sz w:val="24"/>
                <w:szCs w:val="24"/>
              </w:rPr>
              <w:t>6</w:t>
            </w:r>
          </w:p>
        </w:tc>
        <w:tc>
          <w:tcPr>
            <w:tcW w:w="2268" w:type="dxa"/>
          </w:tcPr>
          <w:p w:rsidR="00F047A6" w:rsidRPr="00785F96" w:rsidRDefault="00F047A6" w:rsidP="00785F96">
            <w:pPr>
              <w:pStyle w:val="3"/>
              <w:numPr>
                <w:ilvl w:val="0"/>
                <w:numId w:val="0"/>
              </w:numPr>
              <w:ind w:right="680"/>
              <w:jc w:val="center"/>
              <w:rPr>
                <w:sz w:val="24"/>
                <w:szCs w:val="24"/>
              </w:rPr>
            </w:pPr>
            <w:r w:rsidRPr="00785F96">
              <w:rPr>
                <w:rFonts w:hint="eastAsia"/>
                <w:sz w:val="24"/>
                <w:szCs w:val="24"/>
              </w:rPr>
              <w:t>970425</w:t>
            </w:r>
          </w:p>
        </w:tc>
        <w:tc>
          <w:tcPr>
            <w:tcW w:w="2410" w:type="dxa"/>
            <w:vMerge/>
          </w:tcPr>
          <w:p w:rsidR="00F047A6" w:rsidRPr="00785F96" w:rsidRDefault="00F047A6" w:rsidP="00785F96">
            <w:pPr>
              <w:pStyle w:val="3"/>
              <w:numPr>
                <w:ilvl w:val="0"/>
                <w:numId w:val="0"/>
              </w:numPr>
              <w:ind w:right="680"/>
              <w:rPr>
                <w:spacing w:val="-20"/>
                <w:sz w:val="24"/>
                <w:szCs w:val="24"/>
              </w:rPr>
            </w:pPr>
          </w:p>
        </w:tc>
        <w:tc>
          <w:tcPr>
            <w:tcW w:w="3685" w:type="dxa"/>
          </w:tcPr>
          <w:p w:rsidR="00F047A6" w:rsidRPr="00785F96" w:rsidRDefault="00F047A6" w:rsidP="00785F96">
            <w:pPr>
              <w:pStyle w:val="3"/>
              <w:numPr>
                <w:ilvl w:val="0"/>
                <w:numId w:val="0"/>
              </w:numPr>
              <w:ind w:right="680"/>
              <w:jc w:val="right"/>
              <w:rPr>
                <w:sz w:val="24"/>
                <w:szCs w:val="24"/>
              </w:rPr>
            </w:pPr>
            <w:r w:rsidRPr="00785F96">
              <w:rPr>
                <w:rFonts w:hint="eastAsia"/>
                <w:sz w:val="24"/>
                <w:szCs w:val="24"/>
              </w:rPr>
              <w:t>500,000</w:t>
            </w:r>
          </w:p>
        </w:tc>
      </w:tr>
      <w:tr w:rsidR="00F047A6" w:rsidRPr="00773FFE" w:rsidTr="00785F96">
        <w:tc>
          <w:tcPr>
            <w:tcW w:w="567" w:type="dxa"/>
          </w:tcPr>
          <w:p w:rsidR="00F047A6" w:rsidRPr="00785F96" w:rsidRDefault="00F047A6" w:rsidP="00785F96">
            <w:pPr>
              <w:pStyle w:val="3"/>
              <w:numPr>
                <w:ilvl w:val="0"/>
                <w:numId w:val="0"/>
              </w:numPr>
              <w:ind w:right="680"/>
              <w:rPr>
                <w:sz w:val="24"/>
                <w:szCs w:val="24"/>
              </w:rPr>
            </w:pPr>
            <w:r w:rsidRPr="00785F96">
              <w:rPr>
                <w:rFonts w:hint="eastAsia"/>
                <w:sz w:val="24"/>
                <w:szCs w:val="24"/>
              </w:rPr>
              <w:t>7</w:t>
            </w:r>
          </w:p>
        </w:tc>
        <w:tc>
          <w:tcPr>
            <w:tcW w:w="2268" w:type="dxa"/>
          </w:tcPr>
          <w:p w:rsidR="00F047A6" w:rsidRPr="00785F96" w:rsidRDefault="00F047A6" w:rsidP="00785F96">
            <w:pPr>
              <w:pStyle w:val="3"/>
              <w:numPr>
                <w:ilvl w:val="0"/>
                <w:numId w:val="0"/>
              </w:numPr>
              <w:ind w:right="680"/>
              <w:jc w:val="center"/>
              <w:rPr>
                <w:sz w:val="24"/>
                <w:szCs w:val="24"/>
              </w:rPr>
            </w:pPr>
            <w:r w:rsidRPr="00785F96">
              <w:rPr>
                <w:rFonts w:hint="eastAsia"/>
                <w:sz w:val="24"/>
                <w:szCs w:val="24"/>
              </w:rPr>
              <w:t>970516</w:t>
            </w:r>
          </w:p>
        </w:tc>
        <w:tc>
          <w:tcPr>
            <w:tcW w:w="2410" w:type="dxa"/>
            <w:vMerge/>
          </w:tcPr>
          <w:p w:rsidR="00F047A6" w:rsidRPr="00785F96" w:rsidRDefault="00F047A6" w:rsidP="00785F96">
            <w:pPr>
              <w:pStyle w:val="3"/>
              <w:numPr>
                <w:ilvl w:val="0"/>
                <w:numId w:val="0"/>
              </w:numPr>
              <w:ind w:right="680"/>
              <w:rPr>
                <w:spacing w:val="-20"/>
                <w:sz w:val="24"/>
                <w:szCs w:val="24"/>
              </w:rPr>
            </w:pPr>
          </w:p>
        </w:tc>
        <w:tc>
          <w:tcPr>
            <w:tcW w:w="3685" w:type="dxa"/>
          </w:tcPr>
          <w:p w:rsidR="00F047A6" w:rsidRPr="00785F96" w:rsidRDefault="00F047A6" w:rsidP="00785F96">
            <w:pPr>
              <w:pStyle w:val="3"/>
              <w:numPr>
                <w:ilvl w:val="0"/>
                <w:numId w:val="0"/>
              </w:numPr>
              <w:ind w:right="680"/>
              <w:jc w:val="right"/>
              <w:rPr>
                <w:sz w:val="24"/>
                <w:szCs w:val="24"/>
              </w:rPr>
            </w:pPr>
            <w:r w:rsidRPr="00785F96">
              <w:rPr>
                <w:rFonts w:hint="eastAsia"/>
                <w:sz w:val="24"/>
                <w:szCs w:val="24"/>
              </w:rPr>
              <w:t>500,000</w:t>
            </w:r>
          </w:p>
        </w:tc>
      </w:tr>
      <w:tr w:rsidR="00F047A6" w:rsidRPr="00773FFE" w:rsidTr="00785F96">
        <w:tc>
          <w:tcPr>
            <w:tcW w:w="567" w:type="dxa"/>
          </w:tcPr>
          <w:p w:rsidR="00F047A6" w:rsidRPr="00785F96" w:rsidRDefault="00F047A6" w:rsidP="00785F96">
            <w:pPr>
              <w:pStyle w:val="3"/>
              <w:numPr>
                <w:ilvl w:val="0"/>
                <w:numId w:val="0"/>
              </w:numPr>
              <w:ind w:right="680"/>
              <w:rPr>
                <w:sz w:val="24"/>
                <w:szCs w:val="24"/>
              </w:rPr>
            </w:pPr>
            <w:r w:rsidRPr="00785F96">
              <w:rPr>
                <w:rFonts w:hint="eastAsia"/>
                <w:sz w:val="24"/>
                <w:szCs w:val="24"/>
              </w:rPr>
              <w:t>8</w:t>
            </w:r>
          </w:p>
        </w:tc>
        <w:tc>
          <w:tcPr>
            <w:tcW w:w="2268" w:type="dxa"/>
          </w:tcPr>
          <w:p w:rsidR="00F047A6" w:rsidRPr="00785F96" w:rsidRDefault="00F047A6" w:rsidP="00785F96">
            <w:pPr>
              <w:pStyle w:val="3"/>
              <w:numPr>
                <w:ilvl w:val="0"/>
                <w:numId w:val="0"/>
              </w:numPr>
              <w:ind w:right="680"/>
              <w:jc w:val="center"/>
              <w:rPr>
                <w:sz w:val="24"/>
                <w:szCs w:val="24"/>
              </w:rPr>
            </w:pPr>
            <w:r w:rsidRPr="00785F96">
              <w:rPr>
                <w:rFonts w:hint="eastAsia"/>
                <w:sz w:val="24"/>
                <w:szCs w:val="24"/>
              </w:rPr>
              <w:t>970610</w:t>
            </w:r>
          </w:p>
        </w:tc>
        <w:tc>
          <w:tcPr>
            <w:tcW w:w="2410" w:type="dxa"/>
            <w:vMerge/>
          </w:tcPr>
          <w:p w:rsidR="00F047A6" w:rsidRPr="00785F96" w:rsidRDefault="00F047A6" w:rsidP="00785F96">
            <w:pPr>
              <w:pStyle w:val="3"/>
              <w:numPr>
                <w:ilvl w:val="0"/>
                <w:numId w:val="0"/>
              </w:numPr>
              <w:ind w:right="680"/>
              <w:rPr>
                <w:spacing w:val="-20"/>
                <w:sz w:val="24"/>
                <w:szCs w:val="24"/>
              </w:rPr>
            </w:pPr>
          </w:p>
        </w:tc>
        <w:tc>
          <w:tcPr>
            <w:tcW w:w="3685" w:type="dxa"/>
          </w:tcPr>
          <w:p w:rsidR="00F047A6" w:rsidRPr="00785F96" w:rsidRDefault="00F047A6" w:rsidP="00785F96">
            <w:pPr>
              <w:pStyle w:val="3"/>
              <w:numPr>
                <w:ilvl w:val="0"/>
                <w:numId w:val="0"/>
              </w:numPr>
              <w:ind w:right="680"/>
              <w:jc w:val="right"/>
              <w:rPr>
                <w:sz w:val="24"/>
                <w:szCs w:val="24"/>
              </w:rPr>
            </w:pPr>
            <w:r w:rsidRPr="00785F96">
              <w:rPr>
                <w:rFonts w:hint="eastAsia"/>
                <w:sz w:val="24"/>
                <w:szCs w:val="24"/>
              </w:rPr>
              <w:t>500,000</w:t>
            </w:r>
          </w:p>
        </w:tc>
      </w:tr>
      <w:tr w:rsidR="00F047A6" w:rsidRPr="00773FFE" w:rsidTr="00785F96">
        <w:tc>
          <w:tcPr>
            <w:tcW w:w="567" w:type="dxa"/>
          </w:tcPr>
          <w:p w:rsidR="00F047A6" w:rsidRPr="00785F96" w:rsidRDefault="00F047A6" w:rsidP="00785F96">
            <w:pPr>
              <w:pStyle w:val="3"/>
              <w:numPr>
                <w:ilvl w:val="0"/>
                <w:numId w:val="0"/>
              </w:numPr>
              <w:ind w:right="680"/>
              <w:rPr>
                <w:sz w:val="24"/>
                <w:szCs w:val="24"/>
              </w:rPr>
            </w:pPr>
            <w:r w:rsidRPr="00785F96">
              <w:rPr>
                <w:rFonts w:hint="eastAsia"/>
                <w:sz w:val="24"/>
                <w:szCs w:val="24"/>
              </w:rPr>
              <w:t>9</w:t>
            </w:r>
          </w:p>
        </w:tc>
        <w:tc>
          <w:tcPr>
            <w:tcW w:w="2268" w:type="dxa"/>
          </w:tcPr>
          <w:p w:rsidR="00F047A6" w:rsidRPr="00785F96" w:rsidRDefault="00F047A6" w:rsidP="00785F96">
            <w:pPr>
              <w:pStyle w:val="3"/>
              <w:numPr>
                <w:ilvl w:val="0"/>
                <w:numId w:val="0"/>
              </w:numPr>
              <w:ind w:right="680"/>
              <w:jc w:val="center"/>
              <w:rPr>
                <w:sz w:val="24"/>
                <w:szCs w:val="24"/>
              </w:rPr>
            </w:pPr>
            <w:r w:rsidRPr="00785F96">
              <w:rPr>
                <w:rFonts w:hint="eastAsia"/>
                <w:sz w:val="24"/>
                <w:szCs w:val="24"/>
              </w:rPr>
              <w:t>970723</w:t>
            </w:r>
          </w:p>
        </w:tc>
        <w:tc>
          <w:tcPr>
            <w:tcW w:w="2410" w:type="dxa"/>
            <w:vMerge/>
          </w:tcPr>
          <w:p w:rsidR="00F047A6" w:rsidRPr="00785F96" w:rsidRDefault="00F047A6" w:rsidP="00785F96">
            <w:pPr>
              <w:pStyle w:val="3"/>
              <w:numPr>
                <w:ilvl w:val="0"/>
                <w:numId w:val="0"/>
              </w:numPr>
              <w:ind w:right="680"/>
              <w:rPr>
                <w:spacing w:val="-20"/>
                <w:sz w:val="24"/>
                <w:szCs w:val="24"/>
              </w:rPr>
            </w:pPr>
          </w:p>
        </w:tc>
        <w:tc>
          <w:tcPr>
            <w:tcW w:w="3685" w:type="dxa"/>
          </w:tcPr>
          <w:p w:rsidR="00F047A6" w:rsidRPr="00785F96" w:rsidRDefault="00F047A6" w:rsidP="00785F96">
            <w:pPr>
              <w:pStyle w:val="3"/>
              <w:numPr>
                <w:ilvl w:val="0"/>
                <w:numId w:val="0"/>
              </w:numPr>
              <w:ind w:right="680"/>
              <w:jc w:val="right"/>
              <w:rPr>
                <w:sz w:val="24"/>
                <w:szCs w:val="24"/>
              </w:rPr>
            </w:pPr>
            <w:r w:rsidRPr="00785F96">
              <w:rPr>
                <w:rFonts w:hint="eastAsia"/>
                <w:sz w:val="24"/>
                <w:szCs w:val="24"/>
              </w:rPr>
              <w:t>500,000</w:t>
            </w:r>
          </w:p>
        </w:tc>
      </w:tr>
      <w:tr w:rsidR="00F047A6" w:rsidRPr="00773FFE" w:rsidTr="00785F96">
        <w:tc>
          <w:tcPr>
            <w:tcW w:w="567" w:type="dxa"/>
          </w:tcPr>
          <w:p w:rsidR="00F047A6" w:rsidRPr="00785F96" w:rsidRDefault="00F047A6" w:rsidP="00785F96">
            <w:pPr>
              <w:pStyle w:val="3"/>
              <w:numPr>
                <w:ilvl w:val="0"/>
                <w:numId w:val="0"/>
              </w:numPr>
              <w:ind w:right="680"/>
              <w:rPr>
                <w:sz w:val="24"/>
                <w:szCs w:val="24"/>
              </w:rPr>
            </w:pPr>
            <w:r w:rsidRPr="00785F96">
              <w:rPr>
                <w:rFonts w:hint="eastAsia"/>
                <w:sz w:val="24"/>
                <w:szCs w:val="24"/>
              </w:rPr>
              <w:t>10</w:t>
            </w:r>
          </w:p>
        </w:tc>
        <w:tc>
          <w:tcPr>
            <w:tcW w:w="2268" w:type="dxa"/>
          </w:tcPr>
          <w:p w:rsidR="00F047A6" w:rsidRPr="00785F96" w:rsidRDefault="00F047A6" w:rsidP="00785F96">
            <w:pPr>
              <w:pStyle w:val="3"/>
              <w:numPr>
                <w:ilvl w:val="0"/>
                <w:numId w:val="0"/>
              </w:numPr>
              <w:ind w:right="680"/>
              <w:jc w:val="center"/>
              <w:rPr>
                <w:sz w:val="24"/>
                <w:szCs w:val="24"/>
              </w:rPr>
            </w:pPr>
            <w:r w:rsidRPr="00785F96">
              <w:rPr>
                <w:rFonts w:hint="eastAsia"/>
                <w:sz w:val="24"/>
                <w:szCs w:val="24"/>
              </w:rPr>
              <w:t>970807</w:t>
            </w:r>
          </w:p>
        </w:tc>
        <w:tc>
          <w:tcPr>
            <w:tcW w:w="2410" w:type="dxa"/>
            <w:vMerge/>
          </w:tcPr>
          <w:p w:rsidR="00F047A6" w:rsidRPr="00785F96" w:rsidRDefault="00F047A6" w:rsidP="00785F96">
            <w:pPr>
              <w:pStyle w:val="3"/>
              <w:numPr>
                <w:ilvl w:val="0"/>
                <w:numId w:val="0"/>
              </w:numPr>
              <w:ind w:right="680"/>
              <w:rPr>
                <w:spacing w:val="-20"/>
                <w:sz w:val="24"/>
                <w:szCs w:val="24"/>
              </w:rPr>
            </w:pPr>
          </w:p>
        </w:tc>
        <w:tc>
          <w:tcPr>
            <w:tcW w:w="3685" w:type="dxa"/>
          </w:tcPr>
          <w:p w:rsidR="00F047A6" w:rsidRPr="00785F96" w:rsidRDefault="00F047A6" w:rsidP="00785F96">
            <w:pPr>
              <w:pStyle w:val="3"/>
              <w:numPr>
                <w:ilvl w:val="0"/>
                <w:numId w:val="0"/>
              </w:numPr>
              <w:ind w:right="680"/>
              <w:jc w:val="right"/>
              <w:rPr>
                <w:sz w:val="24"/>
                <w:szCs w:val="24"/>
              </w:rPr>
            </w:pPr>
            <w:r w:rsidRPr="00785F96">
              <w:rPr>
                <w:rFonts w:hint="eastAsia"/>
                <w:sz w:val="24"/>
                <w:szCs w:val="24"/>
              </w:rPr>
              <w:t>500,000</w:t>
            </w:r>
          </w:p>
        </w:tc>
      </w:tr>
      <w:tr w:rsidR="00F047A6" w:rsidRPr="00773FFE" w:rsidTr="00785F96">
        <w:tc>
          <w:tcPr>
            <w:tcW w:w="567" w:type="dxa"/>
          </w:tcPr>
          <w:p w:rsidR="00F047A6" w:rsidRPr="00785F96" w:rsidRDefault="00F047A6" w:rsidP="00785F96">
            <w:pPr>
              <w:pStyle w:val="3"/>
              <w:numPr>
                <w:ilvl w:val="0"/>
                <w:numId w:val="0"/>
              </w:numPr>
              <w:ind w:right="680"/>
              <w:rPr>
                <w:sz w:val="24"/>
                <w:szCs w:val="24"/>
              </w:rPr>
            </w:pPr>
            <w:r w:rsidRPr="00785F96">
              <w:rPr>
                <w:rFonts w:hint="eastAsia"/>
                <w:sz w:val="24"/>
                <w:szCs w:val="24"/>
              </w:rPr>
              <w:t>11</w:t>
            </w:r>
          </w:p>
        </w:tc>
        <w:tc>
          <w:tcPr>
            <w:tcW w:w="2268" w:type="dxa"/>
          </w:tcPr>
          <w:p w:rsidR="00F047A6" w:rsidRPr="00785F96" w:rsidRDefault="00F047A6" w:rsidP="00785F96">
            <w:pPr>
              <w:pStyle w:val="3"/>
              <w:numPr>
                <w:ilvl w:val="0"/>
                <w:numId w:val="0"/>
              </w:numPr>
              <w:ind w:right="680"/>
              <w:jc w:val="center"/>
              <w:rPr>
                <w:sz w:val="24"/>
                <w:szCs w:val="24"/>
              </w:rPr>
            </w:pPr>
            <w:r w:rsidRPr="00785F96">
              <w:rPr>
                <w:rFonts w:hint="eastAsia"/>
                <w:sz w:val="24"/>
                <w:szCs w:val="24"/>
              </w:rPr>
              <w:t>970912</w:t>
            </w:r>
          </w:p>
        </w:tc>
        <w:tc>
          <w:tcPr>
            <w:tcW w:w="2410" w:type="dxa"/>
            <w:vMerge/>
          </w:tcPr>
          <w:p w:rsidR="00F047A6" w:rsidRPr="00785F96" w:rsidRDefault="00F047A6" w:rsidP="00785F96">
            <w:pPr>
              <w:pStyle w:val="3"/>
              <w:numPr>
                <w:ilvl w:val="0"/>
                <w:numId w:val="0"/>
              </w:numPr>
              <w:ind w:right="680"/>
              <w:rPr>
                <w:spacing w:val="-20"/>
                <w:sz w:val="24"/>
                <w:szCs w:val="24"/>
              </w:rPr>
            </w:pPr>
          </w:p>
        </w:tc>
        <w:tc>
          <w:tcPr>
            <w:tcW w:w="3685" w:type="dxa"/>
          </w:tcPr>
          <w:p w:rsidR="00F047A6" w:rsidRPr="00785F96" w:rsidRDefault="00F047A6" w:rsidP="00785F96">
            <w:pPr>
              <w:pStyle w:val="3"/>
              <w:numPr>
                <w:ilvl w:val="0"/>
                <w:numId w:val="0"/>
              </w:numPr>
              <w:ind w:right="680"/>
              <w:jc w:val="right"/>
              <w:rPr>
                <w:sz w:val="24"/>
                <w:szCs w:val="24"/>
              </w:rPr>
            </w:pPr>
            <w:r w:rsidRPr="00785F96">
              <w:rPr>
                <w:rFonts w:hint="eastAsia"/>
                <w:sz w:val="24"/>
                <w:szCs w:val="24"/>
              </w:rPr>
              <w:t>500,000</w:t>
            </w:r>
          </w:p>
        </w:tc>
      </w:tr>
      <w:tr w:rsidR="00F047A6" w:rsidRPr="00773FFE" w:rsidTr="00785F96">
        <w:tc>
          <w:tcPr>
            <w:tcW w:w="567" w:type="dxa"/>
          </w:tcPr>
          <w:p w:rsidR="00F047A6" w:rsidRPr="00785F96" w:rsidRDefault="00F047A6" w:rsidP="00785F96">
            <w:pPr>
              <w:pStyle w:val="3"/>
              <w:numPr>
                <w:ilvl w:val="0"/>
                <w:numId w:val="0"/>
              </w:numPr>
              <w:ind w:right="680"/>
              <w:rPr>
                <w:sz w:val="24"/>
                <w:szCs w:val="24"/>
              </w:rPr>
            </w:pPr>
            <w:r w:rsidRPr="00785F96">
              <w:rPr>
                <w:rFonts w:hint="eastAsia"/>
                <w:sz w:val="24"/>
                <w:szCs w:val="24"/>
              </w:rPr>
              <w:t>12</w:t>
            </w:r>
          </w:p>
        </w:tc>
        <w:tc>
          <w:tcPr>
            <w:tcW w:w="2268" w:type="dxa"/>
          </w:tcPr>
          <w:p w:rsidR="00F047A6" w:rsidRPr="00785F96" w:rsidRDefault="00F047A6" w:rsidP="00785F96">
            <w:pPr>
              <w:pStyle w:val="3"/>
              <w:numPr>
                <w:ilvl w:val="0"/>
                <w:numId w:val="0"/>
              </w:numPr>
              <w:ind w:right="680"/>
              <w:jc w:val="center"/>
              <w:rPr>
                <w:sz w:val="24"/>
                <w:szCs w:val="24"/>
              </w:rPr>
            </w:pPr>
            <w:r w:rsidRPr="00785F96">
              <w:rPr>
                <w:rFonts w:hint="eastAsia"/>
                <w:sz w:val="24"/>
                <w:szCs w:val="24"/>
              </w:rPr>
              <w:t>971009</w:t>
            </w:r>
          </w:p>
        </w:tc>
        <w:tc>
          <w:tcPr>
            <w:tcW w:w="2410" w:type="dxa"/>
            <w:vMerge/>
          </w:tcPr>
          <w:p w:rsidR="00F047A6" w:rsidRPr="00785F96" w:rsidRDefault="00F047A6" w:rsidP="00785F96">
            <w:pPr>
              <w:pStyle w:val="3"/>
              <w:numPr>
                <w:ilvl w:val="0"/>
                <w:numId w:val="0"/>
              </w:numPr>
              <w:ind w:right="680"/>
              <w:rPr>
                <w:spacing w:val="-20"/>
                <w:sz w:val="24"/>
                <w:szCs w:val="24"/>
              </w:rPr>
            </w:pPr>
          </w:p>
        </w:tc>
        <w:tc>
          <w:tcPr>
            <w:tcW w:w="3685" w:type="dxa"/>
          </w:tcPr>
          <w:p w:rsidR="00F047A6" w:rsidRPr="00785F96" w:rsidRDefault="00F047A6" w:rsidP="00785F96">
            <w:pPr>
              <w:pStyle w:val="3"/>
              <w:numPr>
                <w:ilvl w:val="0"/>
                <w:numId w:val="0"/>
              </w:numPr>
              <w:ind w:right="680"/>
              <w:jc w:val="right"/>
              <w:rPr>
                <w:sz w:val="24"/>
                <w:szCs w:val="24"/>
              </w:rPr>
            </w:pPr>
            <w:r w:rsidRPr="00785F96">
              <w:rPr>
                <w:rFonts w:hint="eastAsia"/>
                <w:sz w:val="24"/>
                <w:szCs w:val="24"/>
              </w:rPr>
              <w:t>500,000</w:t>
            </w:r>
          </w:p>
        </w:tc>
      </w:tr>
      <w:tr w:rsidR="00F047A6" w:rsidRPr="00773FFE" w:rsidTr="00785F96">
        <w:tc>
          <w:tcPr>
            <w:tcW w:w="5245" w:type="dxa"/>
            <w:gridSpan w:val="3"/>
          </w:tcPr>
          <w:p w:rsidR="00F047A6" w:rsidRPr="00785F96" w:rsidRDefault="00F047A6" w:rsidP="00785F96">
            <w:pPr>
              <w:pStyle w:val="3"/>
              <w:numPr>
                <w:ilvl w:val="0"/>
                <w:numId w:val="0"/>
              </w:numPr>
              <w:ind w:right="680"/>
              <w:rPr>
                <w:sz w:val="24"/>
                <w:szCs w:val="24"/>
              </w:rPr>
            </w:pPr>
            <w:r w:rsidRPr="00785F96">
              <w:rPr>
                <w:rFonts w:hint="eastAsia"/>
                <w:sz w:val="24"/>
                <w:szCs w:val="24"/>
              </w:rPr>
              <w:t>合計</w:t>
            </w:r>
          </w:p>
        </w:tc>
        <w:tc>
          <w:tcPr>
            <w:tcW w:w="3685" w:type="dxa"/>
          </w:tcPr>
          <w:p w:rsidR="00F047A6" w:rsidRPr="00785F96" w:rsidRDefault="00F047A6" w:rsidP="00785F96">
            <w:pPr>
              <w:pStyle w:val="3"/>
              <w:numPr>
                <w:ilvl w:val="0"/>
                <w:numId w:val="0"/>
              </w:numPr>
              <w:ind w:right="680"/>
              <w:jc w:val="right"/>
              <w:rPr>
                <w:sz w:val="24"/>
                <w:szCs w:val="24"/>
              </w:rPr>
            </w:pPr>
            <w:r w:rsidRPr="00785F96">
              <w:rPr>
                <w:rFonts w:hint="eastAsia"/>
                <w:sz w:val="24"/>
                <w:szCs w:val="24"/>
              </w:rPr>
              <w:t>6,000,000</w:t>
            </w:r>
          </w:p>
        </w:tc>
      </w:tr>
    </w:tbl>
    <w:p w:rsidR="00F047A6" w:rsidRPr="002F59D2" w:rsidRDefault="00F047A6" w:rsidP="002F59D2">
      <w:pPr>
        <w:rPr>
          <w:sz w:val="20"/>
        </w:rPr>
      </w:pPr>
      <w:r>
        <w:rPr>
          <w:rFonts w:hint="eastAsia"/>
        </w:rPr>
        <w:t xml:space="preserve">  </w:t>
      </w:r>
      <w:r w:rsidRPr="002F59D2">
        <w:rPr>
          <w:rFonts w:hint="eastAsia"/>
          <w:sz w:val="20"/>
        </w:rPr>
        <w:t xml:space="preserve"> </w:t>
      </w:r>
      <w:bookmarkStart w:id="534" w:name="_Toc294173330"/>
      <w:r w:rsidRPr="002F59D2">
        <w:rPr>
          <w:rFonts w:hint="eastAsia"/>
          <w:sz w:val="20"/>
        </w:rPr>
        <w:t>資料來源：高捷公司</w:t>
      </w:r>
      <w:bookmarkEnd w:id="534"/>
    </w:p>
    <w:p w:rsidR="00F047A6" w:rsidRPr="004517C2" w:rsidRDefault="00F047A6" w:rsidP="00F047A6">
      <w:pPr>
        <w:pStyle w:val="a0"/>
        <w:numPr>
          <w:ilvl w:val="0"/>
          <w:numId w:val="0"/>
        </w:numPr>
        <w:ind w:left="695" w:hanging="695"/>
        <w:rPr>
          <w:rFonts w:hAnsi="標楷體"/>
        </w:rPr>
        <w:sectPr w:rsidR="00F047A6" w:rsidRPr="004517C2" w:rsidSect="00C21E8F">
          <w:pgSz w:w="11907" w:h="16840" w:code="9"/>
          <w:pgMar w:top="1701" w:right="1418" w:bottom="1418" w:left="1418" w:header="851" w:footer="851" w:gutter="227"/>
          <w:cols w:space="425"/>
          <w:docGrid w:type="linesAndChars" w:linePitch="457" w:charSpace="4127"/>
        </w:sectPr>
      </w:pPr>
      <w:r>
        <w:rPr>
          <w:rFonts w:hint="eastAsia"/>
          <w:spacing w:val="-20"/>
          <w:sz w:val="24"/>
          <w:szCs w:val="24"/>
        </w:rPr>
        <w:t xml:space="preserve"> </w:t>
      </w:r>
    </w:p>
    <w:p w:rsidR="00F047A6" w:rsidRPr="004517C2" w:rsidRDefault="00F047A6" w:rsidP="00F047A6">
      <w:pPr>
        <w:pStyle w:val="a0"/>
        <w:numPr>
          <w:ilvl w:val="0"/>
          <w:numId w:val="0"/>
        </w:numPr>
        <w:ind w:left="695" w:hanging="695"/>
        <w:rPr>
          <w:rFonts w:hAnsi="標楷體"/>
        </w:rPr>
      </w:pPr>
      <w:bookmarkStart w:id="535" w:name="_Toc294173331"/>
      <w:bookmarkStart w:id="536" w:name="_Toc294173968"/>
      <w:r w:rsidRPr="004517C2">
        <w:rPr>
          <w:rFonts w:hAnsi="標楷體" w:hint="eastAsia"/>
        </w:rPr>
        <w:lastRenderedPageBreak/>
        <w:t>表</w:t>
      </w:r>
      <w:r>
        <w:rPr>
          <w:rFonts w:hAnsi="標楷體" w:hint="eastAsia"/>
        </w:rPr>
        <w:t xml:space="preserve">十一-4 </w:t>
      </w:r>
      <w:r w:rsidRPr="004517C2">
        <w:rPr>
          <w:rFonts w:hAnsi="標楷體" w:hint="eastAsia"/>
        </w:rPr>
        <w:t xml:space="preserve"> 評決小組備詢及</w:t>
      </w:r>
      <w:r w:rsidRPr="00347DFD">
        <w:rPr>
          <w:rFonts w:hAnsi="標楷體" w:hint="eastAsia"/>
        </w:rPr>
        <w:t>會議</w:t>
      </w:r>
      <w:r w:rsidRPr="004517C2">
        <w:rPr>
          <w:rFonts w:hAnsi="標楷體" w:hint="eastAsia"/>
        </w:rPr>
        <w:t>委員費用明細表</w:t>
      </w:r>
      <w:bookmarkEnd w:id="535"/>
      <w:bookmarkEnd w:id="536"/>
    </w:p>
    <w:p w:rsidR="00F047A6" w:rsidRPr="004517C2" w:rsidRDefault="00F047A6" w:rsidP="00F047A6">
      <w:pPr>
        <w:jc w:val="right"/>
        <w:rPr>
          <w:rFonts w:ascii="標楷體" w:hAnsi="標楷體"/>
          <w:sz w:val="22"/>
          <w:szCs w:val="22"/>
        </w:rPr>
      </w:pPr>
      <w:r w:rsidRPr="004517C2">
        <w:rPr>
          <w:rFonts w:ascii="標楷體" w:hAnsi="標楷體" w:hint="eastAsia"/>
          <w:sz w:val="22"/>
          <w:szCs w:val="22"/>
        </w:rPr>
        <w:t>單位：元</w:t>
      </w:r>
    </w:p>
    <w:tbl>
      <w:tblPr>
        <w:tblW w:w="1332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
        <w:gridCol w:w="3975"/>
        <w:gridCol w:w="1276"/>
        <w:gridCol w:w="1134"/>
        <w:gridCol w:w="1134"/>
        <w:gridCol w:w="1276"/>
        <w:gridCol w:w="1134"/>
        <w:gridCol w:w="2410"/>
      </w:tblGrid>
      <w:tr w:rsidR="00F047A6" w:rsidRPr="004517C2" w:rsidTr="00F047A6">
        <w:tc>
          <w:tcPr>
            <w:tcW w:w="4961" w:type="dxa"/>
            <w:gridSpan w:val="2"/>
            <w:vAlign w:val="center"/>
          </w:tcPr>
          <w:p w:rsidR="00F047A6" w:rsidRPr="004517C2" w:rsidRDefault="00F047A6" w:rsidP="00C21E8F">
            <w:pPr>
              <w:jc w:val="center"/>
              <w:rPr>
                <w:rFonts w:ascii="標楷體" w:hAnsi="標楷體"/>
                <w:sz w:val="22"/>
                <w:szCs w:val="22"/>
              </w:rPr>
            </w:pPr>
            <w:r w:rsidRPr="004517C2">
              <w:rPr>
                <w:rFonts w:ascii="標楷體" w:hAnsi="標楷體" w:hint="eastAsia"/>
                <w:kern w:val="16"/>
                <w:sz w:val="22"/>
                <w:szCs w:val="22"/>
              </w:rPr>
              <w:t>項目名稱</w:t>
            </w:r>
          </w:p>
        </w:tc>
        <w:tc>
          <w:tcPr>
            <w:tcW w:w="1276" w:type="dxa"/>
            <w:vMerge w:val="restart"/>
            <w:vAlign w:val="center"/>
          </w:tcPr>
          <w:p w:rsidR="00F047A6" w:rsidRPr="004517C2" w:rsidRDefault="00523F96" w:rsidP="00C21E8F">
            <w:pPr>
              <w:jc w:val="center"/>
              <w:rPr>
                <w:rFonts w:ascii="標楷體" w:hAnsi="標楷體"/>
                <w:spacing w:val="-20"/>
                <w:sz w:val="22"/>
                <w:szCs w:val="22"/>
              </w:rPr>
            </w:pPr>
            <w:r>
              <w:rPr>
                <w:rFonts w:ascii="標楷體" w:hAnsi="標楷體" w:hint="eastAsia"/>
                <w:spacing w:val="-20"/>
                <w:sz w:val="22"/>
                <w:szCs w:val="22"/>
              </w:rPr>
              <w:t>吳</w:t>
            </w:r>
            <w:r w:rsidR="00E63A01">
              <w:rPr>
                <w:rFonts w:ascii="標楷體" w:hAnsi="標楷體" w:hint="eastAsia"/>
                <w:spacing w:val="-20"/>
                <w:sz w:val="22"/>
                <w:szCs w:val="22"/>
              </w:rPr>
              <w:t>OO</w:t>
            </w:r>
          </w:p>
        </w:tc>
        <w:tc>
          <w:tcPr>
            <w:tcW w:w="1134" w:type="dxa"/>
            <w:vMerge w:val="restart"/>
            <w:vAlign w:val="center"/>
          </w:tcPr>
          <w:p w:rsidR="00F047A6" w:rsidRPr="004517C2" w:rsidRDefault="006E548D" w:rsidP="00C21E8F">
            <w:pPr>
              <w:jc w:val="center"/>
              <w:rPr>
                <w:rFonts w:ascii="標楷體" w:hAnsi="標楷體"/>
                <w:spacing w:val="-20"/>
                <w:sz w:val="22"/>
                <w:szCs w:val="22"/>
              </w:rPr>
            </w:pPr>
            <w:r>
              <w:rPr>
                <w:rFonts w:ascii="標楷體" w:hAnsi="標楷體" w:hint="eastAsia"/>
                <w:spacing w:val="-20"/>
                <w:sz w:val="22"/>
                <w:szCs w:val="22"/>
              </w:rPr>
              <w:t>鍾</w:t>
            </w:r>
            <w:r w:rsidR="00E63A01">
              <w:rPr>
                <w:rFonts w:ascii="標楷體" w:hAnsi="標楷體" w:hint="eastAsia"/>
                <w:spacing w:val="-20"/>
                <w:sz w:val="22"/>
                <w:szCs w:val="22"/>
              </w:rPr>
              <w:t>OO</w:t>
            </w:r>
          </w:p>
        </w:tc>
        <w:tc>
          <w:tcPr>
            <w:tcW w:w="1134" w:type="dxa"/>
            <w:vMerge w:val="restart"/>
            <w:vAlign w:val="center"/>
          </w:tcPr>
          <w:p w:rsidR="00F047A6" w:rsidRPr="004517C2" w:rsidRDefault="00523F96" w:rsidP="00C21E8F">
            <w:pPr>
              <w:jc w:val="center"/>
              <w:rPr>
                <w:rFonts w:ascii="標楷體" w:hAnsi="標楷體"/>
                <w:spacing w:val="-20"/>
                <w:sz w:val="22"/>
                <w:szCs w:val="22"/>
              </w:rPr>
            </w:pPr>
            <w:r>
              <w:rPr>
                <w:rFonts w:ascii="標楷體" w:hAnsi="標楷體" w:hint="eastAsia"/>
                <w:spacing w:val="-20"/>
                <w:sz w:val="22"/>
                <w:szCs w:val="22"/>
              </w:rPr>
              <w:t>周</w:t>
            </w:r>
            <w:r w:rsidR="00E63A01">
              <w:rPr>
                <w:rFonts w:ascii="標楷體" w:hAnsi="標楷體" w:hint="eastAsia"/>
                <w:spacing w:val="-20"/>
                <w:sz w:val="22"/>
                <w:szCs w:val="22"/>
              </w:rPr>
              <w:t>OO</w:t>
            </w:r>
          </w:p>
        </w:tc>
        <w:tc>
          <w:tcPr>
            <w:tcW w:w="1276" w:type="dxa"/>
            <w:vMerge w:val="restart"/>
            <w:vAlign w:val="center"/>
          </w:tcPr>
          <w:p w:rsidR="00F047A6" w:rsidRPr="004517C2" w:rsidRDefault="00523F96" w:rsidP="00C21E8F">
            <w:pPr>
              <w:jc w:val="center"/>
              <w:rPr>
                <w:rFonts w:ascii="標楷體" w:hAnsi="標楷體"/>
                <w:spacing w:val="-20"/>
                <w:sz w:val="22"/>
                <w:szCs w:val="22"/>
              </w:rPr>
            </w:pPr>
            <w:r>
              <w:rPr>
                <w:rFonts w:ascii="標楷體" w:hAnsi="標楷體" w:hint="eastAsia"/>
                <w:spacing w:val="-20"/>
                <w:sz w:val="22"/>
                <w:szCs w:val="22"/>
              </w:rPr>
              <w:t>賴</w:t>
            </w:r>
            <w:r w:rsidR="00E63A01">
              <w:rPr>
                <w:rFonts w:ascii="標楷體" w:hAnsi="標楷體" w:hint="eastAsia"/>
                <w:spacing w:val="-20"/>
                <w:sz w:val="22"/>
                <w:szCs w:val="22"/>
              </w:rPr>
              <w:t>OO</w:t>
            </w:r>
          </w:p>
        </w:tc>
        <w:tc>
          <w:tcPr>
            <w:tcW w:w="1134" w:type="dxa"/>
            <w:vMerge w:val="restart"/>
            <w:vAlign w:val="center"/>
          </w:tcPr>
          <w:p w:rsidR="00F047A6" w:rsidRPr="004517C2" w:rsidRDefault="00523F96" w:rsidP="00C21E8F">
            <w:pPr>
              <w:jc w:val="center"/>
              <w:rPr>
                <w:rFonts w:ascii="標楷體" w:hAnsi="標楷體"/>
                <w:spacing w:val="-20"/>
                <w:sz w:val="22"/>
                <w:szCs w:val="22"/>
              </w:rPr>
            </w:pPr>
            <w:r>
              <w:rPr>
                <w:rFonts w:ascii="標楷體" w:hAnsi="標楷體" w:hint="eastAsia"/>
                <w:spacing w:val="-20"/>
                <w:sz w:val="22"/>
                <w:szCs w:val="22"/>
              </w:rPr>
              <w:t>陳</w:t>
            </w:r>
            <w:r w:rsidR="00E63A01">
              <w:rPr>
                <w:rFonts w:ascii="標楷體" w:hAnsi="標楷體" w:hint="eastAsia"/>
                <w:spacing w:val="-20"/>
                <w:sz w:val="22"/>
                <w:szCs w:val="22"/>
              </w:rPr>
              <w:t>OO</w:t>
            </w:r>
          </w:p>
        </w:tc>
        <w:tc>
          <w:tcPr>
            <w:tcW w:w="2410" w:type="dxa"/>
            <w:vMerge w:val="restart"/>
            <w:vAlign w:val="center"/>
          </w:tcPr>
          <w:p w:rsidR="00F047A6" w:rsidRPr="004517C2" w:rsidRDefault="00F047A6" w:rsidP="00C21E8F">
            <w:pPr>
              <w:jc w:val="center"/>
              <w:rPr>
                <w:rFonts w:ascii="標楷體" w:hAnsi="標楷體"/>
                <w:spacing w:val="-20"/>
                <w:sz w:val="22"/>
                <w:szCs w:val="22"/>
              </w:rPr>
            </w:pPr>
            <w:r w:rsidRPr="004517C2">
              <w:rPr>
                <w:rFonts w:ascii="標楷體" w:hAnsi="標楷體" w:hint="eastAsia"/>
                <w:spacing w:val="-20"/>
                <w:sz w:val="22"/>
                <w:szCs w:val="22"/>
              </w:rPr>
              <w:t>備註</w:t>
            </w:r>
          </w:p>
        </w:tc>
      </w:tr>
      <w:tr w:rsidR="00F047A6" w:rsidRPr="004517C2" w:rsidTr="00F047A6">
        <w:tc>
          <w:tcPr>
            <w:tcW w:w="986" w:type="dxa"/>
            <w:vMerge w:val="restart"/>
            <w:vAlign w:val="center"/>
          </w:tcPr>
          <w:p w:rsidR="00F047A6" w:rsidRPr="004517C2" w:rsidRDefault="00F047A6" w:rsidP="00C21E8F">
            <w:pPr>
              <w:rPr>
                <w:rFonts w:ascii="標楷體" w:hAnsi="標楷體"/>
                <w:sz w:val="22"/>
                <w:szCs w:val="22"/>
              </w:rPr>
            </w:pPr>
            <w:r w:rsidRPr="004517C2">
              <w:rPr>
                <w:rFonts w:ascii="標楷體" w:hAnsi="標楷體" w:hint="eastAsia"/>
                <w:spacing w:val="-20"/>
                <w:sz w:val="22"/>
                <w:szCs w:val="22"/>
              </w:rPr>
              <w:t>審查費</w:t>
            </w:r>
          </w:p>
        </w:tc>
        <w:tc>
          <w:tcPr>
            <w:tcW w:w="3975" w:type="dxa"/>
            <w:vAlign w:val="center"/>
          </w:tcPr>
          <w:p w:rsidR="00F047A6" w:rsidRPr="004517C2" w:rsidRDefault="00F047A6" w:rsidP="00F047A6">
            <w:pPr>
              <w:jc w:val="center"/>
              <w:rPr>
                <w:rFonts w:ascii="標楷體" w:hAnsi="標楷體"/>
                <w:sz w:val="22"/>
                <w:szCs w:val="22"/>
              </w:rPr>
            </w:pPr>
            <w:r w:rsidRPr="004517C2">
              <w:rPr>
                <w:rFonts w:ascii="標楷體" w:hAnsi="標楷體" w:hint="eastAsia"/>
                <w:spacing w:val="-20"/>
                <w:sz w:val="22"/>
                <w:szCs w:val="22"/>
              </w:rPr>
              <w:t>審查標的</w:t>
            </w:r>
          </w:p>
        </w:tc>
        <w:tc>
          <w:tcPr>
            <w:tcW w:w="1276" w:type="dxa"/>
            <w:vMerge/>
            <w:vAlign w:val="center"/>
          </w:tcPr>
          <w:p w:rsidR="00F047A6" w:rsidRPr="004517C2" w:rsidRDefault="00F047A6" w:rsidP="00C21E8F">
            <w:pPr>
              <w:rPr>
                <w:rFonts w:ascii="標楷體" w:hAnsi="標楷體"/>
                <w:spacing w:val="-20"/>
                <w:sz w:val="22"/>
                <w:szCs w:val="22"/>
              </w:rPr>
            </w:pPr>
          </w:p>
        </w:tc>
        <w:tc>
          <w:tcPr>
            <w:tcW w:w="1134" w:type="dxa"/>
            <w:vMerge/>
            <w:vAlign w:val="center"/>
          </w:tcPr>
          <w:p w:rsidR="00F047A6" w:rsidRPr="004517C2" w:rsidRDefault="00F047A6" w:rsidP="00C21E8F">
            <w:pPr>
              <w:rPr>
                <w:rFonts w:ascii="標楷體" w:hAnsi="標楷體"/>
                <w:spacing w:val="-20"/>
                <w:sz w:val="22"/>
                <w:szCs w:val="22"/>
              </w:rPr>
            </w:pPr>
          </w:p>
        </w:tc>
        <w:tc>
          <w:tcPr>
            <w:tcW w:w="1134" w:type="dxa"/>
            <w:vMerge/>
            <w:vAlign w:val="center"/>
          </w:tcPr>
          <w:p w:rsidR="00F047A6" w:rsidRPr="004517C2" w:rsidRDefault="00F047A6" w:rsidP="00C21E8F">
            <w:pPr>
              <w:rPr>
                <w:rFonts w:ascii="標楷體" w:hAnsi="標楷體"/>
                <w:spacing w:val="-20"/>
                <w:sz w:val="22"/>
                <w:szCs w:val="22"/>
              </w:rPr>
            </w:pPr>
          </w:p>
        </w:tc>
        <w:tc>
          <w:tcPr>
            <w:tcW w:w="1276" w:type="dxa"/>
            <w:vMerge/>
            <w:vAlign w:val="center"/>
          </w:tcPr>
          <w:p w:rsidR="00F047A6" w:rsidRPr="004517C2" w:rsidRDefault="00F047A6" w:rsidP="00C21E8F">
            <w:pPr>
              <w:rPr>
                <w:rFonts w:ascii="標楷體" w:hAnsi="標楷體"/>
                <w:spacing w:val="-20"/>
                <w:sz w:val="22"/>
                <w:szCs w:val="22"/>
              </w:rPr>
            </w:pPr>
          </w:p>
        </w:tc>
        <w:tc>
          <w:tcPr>
            <w:tcW w:w="1134" w:type="dxa"/>
            <w:vMerge/>
            <w:vAlign w:val="center"/>
          </w:tcPr>
          <w:p w:rsidR="00F047A6" w:rsidRPr="004517C2" w:rsidRDefault="00F047A6" w:rsidP="00C21E8F">
            <w:pPr>
              <w:rPr>
                <w:rFonts w:ascii="標楷體" w:hAnsi="標楷體"/>
                <w:spacing w:val="-20"/>
                <w:sz w:val="22"/>
                <w:szCs w:val="22"/>
              </w:rPr>
            </w:pPr>
          </w:p>
        </w:tc>
        <w:tc>
          <w:tcPr>
            <w:tcW w:w="2410" w:type="dxa"/>
            <w:vMerge/>
            <w:vAlign w:val="center"/>
          </w:tcPr>
          <w:p w:rsidR="00F047A6" w:rsidRPr="004517C2" w:rsidRDefault="00F047A6" w:rsidP="00C21E8F">
            <w:pPr>
              <w:rPr>
                <w:rFonts w:ascii="標楷體" w:hAnsi="標楷體"/>
                <w:spacing w:val="-20"/>
                <w:sz w:val="22"/>
                <w:szCs w:val="22"/>
              </w:rPr>
            </w:pPr>
          </w:p>
        </w:tc>
      </w:tr>
      <w:tr w:rsidR="00F047A6" w:rsidRPr="004517C2" w:rsidTr="00F047A6">
        <w:tc>
          <w:tcPr>
            <w:tcW w:w="986" w:type="dxa"/>
            <w:vMerge/>
          </w:tcPr>
          <w:p w:rsidR="00F047A6" w:rsidRPr="004517C2" w:rsidRDefault="00F047A6" w:rsidP="00C21E8F">
            <w:pPr>
              <w:rPr>
                <w:rFonts w:ascii="標楷體" w:hAnsi="標楷體"/>
                <w:sz w:val="22"/>
                <w:szCs w:val="22"/>
              </w:rPr>
            </w:pPr>
          </w:p>
        </w:tc>
        <w:tc>
          <w:tcPr>
            <w:tcW w:w="3975" w:type="dxa"/>
          </w:tcPr>
          <w:p w:rsidR="00F047A6" w:rsidRPr="004517C2" w:rsidRDefault="00F047A6" w:rsidP="00F047A6">
            <w:pPr>
              <w:ind w:rightChars="-50" w:right="-170"/>
              <w:rPr>
                <w:rFonts w:ascii="標楷體" w:hAnsi="標楷體"/>
                <w:spacing w:val="-10"/>
                <w:sz w:val="22"/>
                <w:szCs w:val="22"/>
              </w:rPr>
            </w:pPr>
            <w:r w:rsidRPr="004517C2">
              <w:rPr>
                <w:rFonts w:ascii="標楷體" w:hAnsi="標楷體" w:hint="eastAsia"/>
                <w:spacing w:val="-10"/>
                <w:sz w:val="22"/>
                <w:szCs w:val="22"/>
              </w:rPr>
              <w:t>同意招標文件及招標公告</w:t>
            </w:r>
          </w:p>
        </w:tc>
        <w:tc>
          <w:tcPr>
            <w:tcW w:w="1276" w:type="dxa"/>
            <w:vAlign w:val="center"/>
          </w:tcPr>
          <w:p w:rsidR="00F047A6" w:rsidRPr="004517C2" w:rsidRDefault="00F047A6" w:rsidP="00C21E8F">
            <w:pPr>
              <w:jc w:val="right"/>
              <w:rPr>
                <w:rFonts w:ascii="標楷體" w:hAnsi="標楷體"/>
                <w:spacing w:val="-20"/>
                <w:sz w:val="22"/>
                <w:szCs w:val="22"/>
              </w:rPr>
            </w:pPr>
            <w:r w:rsidRPr="004517C2">
              <w:rPr>
                <w:rFonts w:ascii="標楷體" w:hAnsi="標楷體" w:hint="eastAsia"/>
                <w:spacing w:val="-20"/>
                <w:sz w:val="22"/>
                <w:szCs w:val="22"/>
              </w:rPr>
              <w:t>120,000</w:t>
            </w:r>
          </w:p>
        </w:tc>
        <w:tc>
          <w:tcPr>
            <w:tcW w:w="1134" w:type="dxa"/>
            <w:vAlign w:val="center"/>
          </w:tcPr>
          <w:p w:rsidR="00F047A6" w:rsidRPr="004517C2" w:rsidRDefault="00F047A6" w:rsidP="00C21E8F">
            <w:pPr>
              <w:jc w:val="right"/>
              <w:rPr>
                <w:rFonts w:ascii="標楷體" w:hAnsi="標楷體"/>
                <w:spacing w:val="-20"/>
                <w:sz w:val="22"/>
                <w:szCs w:val="22"/>
              </w:rPr>
            </w:pPr>
            <w:r w:rsidRPr="004517C2">
              <w:rPr>
                <w:rFonts w:ascii="標楷體" w:hAnsi="標楷體" w:hint="eastAsia"/>
                <w:spacing w:val="-20"/>
                <w:sz w:val="22"/>
                <w:szCs w:val="22"/>
              </w:rPr>
              <w:t>120,000</w:t>
            </w:r>
          </w:p>
        </w:tc>
        <w:tc>
          <w:tcPr>
            <w:tcW w:w="1134" w:type="dxa"/>
            <w:vAlign w:val="center"/>
          </w:tcPr>
          <w:p w:rsidR="00F047A6" w:rsidRPr="004517C2" w:rsidRDefault="00F047A6" w:rsidP="00C21E8F">
            <w:pPr>
              <w:jc w:val="right"/>
              <w:rPr>
                <w:rFonts w:ascii="標楷體" w:hAnsi="標楷體"/>
                <w:spacing w:val="-20"/>
                <w:sz w:val="22"/>
                <w:szCs w:val="22"/>
              </w:rPr>
            </w:pPr>
            <w:r w:rsidRPr="004517C2">
              <w:rPr>
                <w:rFonts w:ascii="標楷體" w:hAnsi="標楷體" w:hint="eastAsia"/>
                <w:spacing w:val="-20"/>
                <w:sz w:val="22"/>
                <w:szCs w:val="22"/>
              </w:rPr>
              <w:t>120,000</w:t>
            </w:r>
          </w:p>
        </w:tc>
        <w:tc>
          <w:tcPr>
            <w:tcW w:w="1276" w:type="dxa"/>
            <w:vAlign w:val="center"/>
          </w:tcPr>
          <w:p w:rsidR="00F047A6" w:rsidRPr="004517C2" w:rsidRDefault="00F047A6" w:rsidP="00C21E8F">
            <w:pPr>
              <w:jc w:val="right"/>
              <w:rPr>
                <w:rFonts w:ascii="標楷體" w:hAnsi="標楷體"/>
                <w:spacing w:val="-20"/>
                <w:sz w:val="22"/>
                <w:szCs w:val="22"/>
              </w:rPr>
            </w:pPr>
            <w:r w:rsidRPr="004517C2">
              <w:rPr>
                <w:rFonts w:ascii="標楷體" w:hAnsi="標楷體" w:hint="eastAsia"/>
                <w:spacing w:val="-20"/>
                <w:sz w:val="22"/>
                <w:szCs w:val="22"/>
              </w:rPr>
              <w:t>120,000</w:t>
            </w:r>
          </w:p>
        </w:tc>
        <w:tc>
          <w:tcPr>
            <w:tcW w:w="1134" w:type="dxa"/>
            <w:vAlign w:val="center"/>
          </w:tcPr>
          <w:p w:rsidR="00F047A6" w:rsidRPr="004517C2" w:rsidRDefault="00F047A6" w:rsidP="00C21E8F">
            <w:pPr>
              <w:jc w:val="right"/>
              <w:rPr>
                <w:rFonts w:ascii="標楷體" w:hAnsi="標楷體"/>
                <w:spacing w:val="-20"/>
                <w:sz w:val="22"/>
                <w:szCs w:val="22"/>
              </w:rPr>
            </w:pPr>
            <w:r w:rsidRPr="004517C2">
              <w:rPr>
                <w:rFonts w:ascii="標楷體" w:hAnsi="標楷體" w:hint="eastAsia"/>
                <w:spacing w:val="-20"/>
                <w:sz w:val="22"/>
                <w:szCs w:val="22"/>
              </w:rPr>
              <w:t>120,000</w:t>
            </w:r>
          </w:p>
        </w:tc>
        <w:tc>
          <w:tcPr>
            <w:tcW w:w="2410" w:type="dxa"/>
            <w:vAlign w:val="center"/>
          </w:tcPr>
          <w:p w:rsidR="00F047A6" w:rsidRPr="004517C2" w:rsidRDefault="00F047A6" w:rsidP="00C21E8F">
            <w:pPr>
              <w:rPr>
                <w:rFonts w:ascii="標楷體" w:hAnsi="標楷體"/>
                <w:spacing w:val="-20"/>
                <w:sz w:val="22"/>
                <w:szCs w:val="22"/>
              </w:rPr>
            </w:pPr>
            <w:r w:rsidRPr="004517C2">
              <w:rPr>
                <w:rFonts w:ascii="標楷體" w:hAnsi="標楷體" w:hint="eastAsia"/>
                <w:spacing w:val="-20"/>
                <w:sz w:val="22"/>
                <w:szCs w:val="22"/>
              </w:rPr>
              <w:t>每標2萬元</w:t>
            </w:r>
          </w:p>
        </w:tc>
      </w:tr>
      <w:tr w:rsidR="00F047A6" w:rsidRPr="004517C2" w:rsidTr="00F047A6">
        <w:tc>
          <w:tcPr>
            <w:tcW w:w="986" w:type="dxa"/>
            <w:vMerge/>
          </w:tcPr>
          <w:p w:rsidR="00F047A6" w:rsidRPr="004517C2" w:rsidRDefault="00F047A6" w:rsidP="00C21E8F">
            <w:pPr>
              <w:rPr>
                <w:rFonts w:ascii="標楷體" w:hAnsi="標楷體"/>
                <w:sz w:val="22"/>
                <w:szCs w:val="22"/>
              </w:rPr>
            </w:pPr>
          </w:p>
        </w:tc>
        <w:tc>
          <w:tcPr>
            <w:tcW w:w="3975" w:type="dxa"/>
          </w:tcPr>
          <w:p w:rsidR="00F047A6" w:rsidRPr="004517C2" w:rsidRDefault="00F047A6" w:rsidP="00F047A6">
            <w:pPr>
              <w:ind w:rightChars="-50" w:right="-170"/>
              <w:rPr>
                <w:rFonts w:ascii="標楷體" w:hAnsi="標楷體"/>
                <w:spacing w:val="-10"/>
                <w:sz w:val="22"/>
                <w:szCs w:val="22"/>
              </w:rPr>
            </w:pPr>
            <w:r w:rsidRPr="004517C2">
              <w:rPr>
                <w:rFonts w:ascii="標楷體" w:hAnsi="標楷體" w:hint="eastAsia"/>
                <w:spacing w:val="-10"/>
                <w:sz w:val="22"/>
                <w:szCs w:val="22"/>
              </w:rPr>
              <w:t>評決及決標</w:t>
            </w:r>
          </w:p>
        </w:tc>
        <w:tc>
          <w:tcPr>
            <w:tcW w:w="1276" w:type="dxa"/>
            <w:vAlign w:val="center"/>
          </w:tcPr>
          <w:p w:rsidR="00F047A6" w:rsidRPr="004517C2" w:rsidRDefault="00F047A6" w:rsidP="00C21E8F">
            <w:pPr>
              <w:jc w:val="right"/>
              <w:rPr>
                <w:rFonts w:ascii="標楷體" w:hAnsi="標楷體"/>
                <w:spacing w:val="-20"/>
                <w:sz w:val="22"/>
                <w:szCs w:val="22"/>
              </w:rPr>
            </w:pPr>
            <w:r w:rsidRPr="004517C2">
              <w:rPr>
                <w:rFonts w:ascii="標楷體" w:hAnsi="標楷體" w:hint="eastAsia"/>
                <w:spacing w:val="-20"/>
                <w:sz w:val="22"/>
                <w:szCs w:val="22"/>
              </w:rPr>
              <w:t>300,000</w:t>
            </w:r>
          </w:p>
        </w:tc>
        <w:tc>
          <w:tcPr>
            <w:tcW w:w="1134" w:type="dxa"/>
            <w:vAlign w:val="center"/>
          </w:tcPr>
          <w:p w:rsidR="00F047A6" w:rsidRPr="004517C2" w:rsidRDefault="00F047A6" w:rsidP="00C21E8F">
            <w:pPr>
              <w:jc w:val="right"/>
              <w:rPr>
                <w:rFonts w:ascii="標楷體" w:hAnsi="標楷體"/>
                <w:spacing w:val="-20"/>
                <w:sz w:val="22"/>
                <w:szCs w:val="22"/>
              </w:rPr>
            </w:pPr>
            <w:r w:rsidRPr="004517C2">
              <w:rPr>
                <w:rFonts w:ascii="標楷體" w:hAnsi="標楷體" w:hint="eastAsia"/>
                <w:spacing w:val="-20"/>
                <w:sz w:val="22"/>
                <w:szCs w:val="22"/>
              </w:rPr>
              <w:t>300,000</w:t>
            </w:r>
          </w:p>
        </w:tc>
        <w:tc>
          <w:tcPr>
            <w:tcW w:w="1134" w:type="dxa"/>
            <w:vAlign w:val="center"/>
          </w:tcPr>
          <w:p w:rsidR="00F047A6" w:rsidRPr="004517C2" w:rsidRDefault="00F047A6" w:rsidP="00C21E8F">
            <w:pPr>
              <w:jc w:val="right"/>
              <w:rPr>
                <w:rFonts w:ascii="標楷體" w:hAnsi="標楷體"/>
                <w:spacing w:val="-20"/>
                <w:sz w:val="22"/>
                <w:szCs w:val="22"/>
              </w:rPr>
            </w:pPr>
            <w:r w:rsidRPr="004517C2">
              <w:rPr>
                <w:rFonts w:ascii="標楷體" w:hAnsi="標楷體" w:hint="eastAsia"/>
                <w:spacing w:val="-20"/>
                <w:sz w:val="22"/>
                <w:szCs w:val="22"/>
              </w:rPr>
              <w:t>300,000</w:t>
            </w:r>
          </w:p>
        </w:tc>
        <w:tc>
          <w:tcPr>
            <w:tcW w:w="1276" w:type="dxa"/>
            <w:vAlign w:val="center"/>
          </w:tcPr>
          <w:p w:rsidR="00F047A6" w:rsidRPr="004517C2" w:rsidRDefault="00F047A6" w:rsidP="00C21E8F">
            <w:pPr>
              <w:jc w:val="right"/>
              <w:rPr>
                <w:rFonts w:ascii="標楷體" w:hAnsi="標楷體"/>
                <w:spacing w:val="-20"/>
                <w:sz w:val="22"/>
                <w:szCs w:val="22"/>
              </w:rPr>
            </w:pPr>
            <w:r w:rsidRPr="004517C2">
              <w:rPr>
                <w:rFonts w:ascii="標楷體" w:hAnsi="標楷體" w:hint="eastAsia"/>
                <w:spacing w:val="-20"/>
                <w:sz w:val="22"/>
                <w:szCs w:val="22"/>
              </w:rPr>
              <w:t>300,000</w:t>
            </w:r>
          </w:p>
        </w:tc>
        <w:tc>
          <w:tcPr>
            <w:tcW w:w="1134" w:type="dxa"/>
            <w:vAlign w:val="center"/>
          </w:tcPr>
          <w:p w:rsidR="00F047A6" w:rsidRPr="004517C2" w:rsidRDefault="00F047A6" w:rsidP="00C21E8F">
            <w:pPr>
              <w:jc w:val="right"/>
              <w:rPr>
                <w:rFonts w:ascii="標楷體" w:hAnsi="標楷體"/>
                <w:spacing w:val="-20"/>
                <w:sz w:val="22"/>
                <w:szCs w:val="22"/>
              </w:rPr>
            </w:pPr>
            <w:r w:rsidRPr="004517C2">
              <w:rPr>
                <w:rFonts w:ascii="標楷體" w:hAnsi="標楷體" w:hint="eastAsia"/>
                <w:spacing w:val="-20"/>
                <w:sz w:val="22"/>
                <w:szCs w:val="22"/>
              </w:rPr>
              <w:t>300,000</w:t>
            </w:r>
          </w:p>
        </w:tc>
        <w:tc>
          <w:tcPr>
            <w:tcW w:w="2410" w:type="dxa"/>
            <w:vAlign w:val="center"/>
          </w:tcPr>
          <w:p w:rsidR="00F047A6" w:rsidRPr="004517C2" w:rsidRDefault="00F047A6" w:rsidP="00C21E8F">
            <w:pPr>
              <w:rPr>
                <w:rFonts w:ascii="標楷體" w:hAnsi="標楷體"/>
                <w:spacing w:val="-20"/>
                <w:sz w:val="22"/>
                <w:szCs w:val="22"/>
              </w:rPr>
            </w:pPr>
            <w:r w:rsidRPr="004517C2">
              <w:rPr>
                <w:rFonts w:ascii="標楷體" w:hAnsi="標楷體" w:hint="eastAsia"/>
                <w:spacing w:val="-20"/>
                <w:sz w:val="22"/>
                <w:szCs w:val="22"/>
              </w:rPr>
              <w:t>每標5萬元</w:t>
            </w:r>
          </w:p>
        </w:tc>
      </w:tr>
      <w:tr w:rsidR="00F047A6" w:rsidRPr="004517C2" w:rsidTr="00F047A6">
        <w:tc>
          <w:tcPr>
            <w:tcW w:w="986" w:type="dxa"/>
            <w:vMerge/>
          </w:tcPr>
          <w:p w:rsidR="00F047A6" w:rsidRPr="004517C2" w:rsidRDefault="00F047A6" w:rsidP="00C21E8F">
            <w:pPr>
              <w:rPr>
                <w:rFonts w:ascii="標楷體" w:hAnsi="標楷體"/>
                <w:sz w:val="22"/>
                <w:szCs w:val="22"/>
              </w:rPr>
            </w:pPr>
          </w:p>
        </w:tc>
        <w:tc>
          <w:tcPr>
            <w:tcW w:w="3975" w:type="dxa"/>
          </w:tcPr>
          <w:p w:rsidR="00F047A6" w:rsidRPr="004517C2" w:rsidRDefault="00F047A6" w:rsidP="00F047A6">
            <w:pPr>
              <w:ind w:rightChars="-50" w:right="-170"/>
              <w:rPr>
                <w:rFonts w:ascii="標楷體" w:hAnsi="標楷體"/>
                <w:spacing w:val="-10"/>
                <w:sz w:val="22"/>
                <w:szCs w:val="22"/>
              </w:rPr>
            </w:pPr>
            <w:r w:rsidRPr="004517C2">
              <w:rPr>
                <w:rFonts w:ascii="標楷體" w:hAnsi="標楷體" w:hint="eastAsia"/>
                <w:spacing w:val="-10"/>
                <w:sz w:val="22"/>
                <w:szCs w:val="22"/>
              </w:rPr>
              <w:t>公開招標發包案整體作業進行綜合審查</w:t>
            </w:r>
          </w:p>
        </w:tc>
        <w:tc>
          <w:tcPr>
            <w:tcW w:w="1276" w:type="dxa"/>
            <w:vAlign w:val="center"/>
          </w:tcPr>
          <w:p w:rsidR="00F047A6" w:rsidRPr="004517C2" w:rsidRDefault="00F047A6" w:rsidP="00C21E8F">
            <w:pPr>
              <w:jc w:val="right"/>
              <w:rPr>
                <w:rFonts w:ascii="標楷體" w:hAnsi="標楷體"/>
                <w:spacing w:val="-20"/>
                <w:sz w:val="22"/>
                <w:szCs w:val="22"/>
              </w:rPr>
            </w:pPr>
            <w:r w:rsidRPr="004517C2">
              <w:rPr>
                <w:rFonts w:ascii="標楷體" w:hAnsi="標楷體" w:hint="eastAsia"/>
                <w:spacing w:val="-20"/>
                <w:sz w:val="22"/>
                <w:szCs w:val="22"/>
              </w:rPr>
              <w:t>120,000</w:t>
            </w:r>
          </w:p>
        </w:tc>
        <w:tc>
          <w:tcPr>
            <w:tcW w:w="1134" w:type="dxa"/>
            <w:vAlign w:val="center"/>
          </w:tcPr>
          <w:p w:rsidR="00F047A6" w:rsidRPr="004517C2" w:rsidRDefault="00F047A6" w:rsidP="00C21E8F">
            <w:pPr>
              <w:jc w:val="right"/>
              <w:rPr>
                <w:rFonts w:ascii="標楷體" w:hAnsi="標楷體"/>
                <w:spacing w:val="-20"/>
                <w:sz w:val="22"/>
                <w:szCs w:val="22"/>
              </w:rPr>
            </w:pPr>
            <w:r w:rsidRPr="004517C2">
              <w:rPr>
                <w:rFonts w:ascii="標楷體" w:hAnsi="標楷體" w:hint="eastAsia"/>
                <w:spacing w:val="-20"/>
                <w:sz w:val="22"/>
                <w:szCs w:val="22"/>
              </w:rPr>
              <w:t>120,000</w:t>
            </w:r>
          </w:p>
        </w:tc>
        <w:tc>
          <w:tcPr>
            <w:tcW w:w="1134" w:type="dxa"/>
            <w:vAlign w:val="center"/>
          </w:tcPr>
          <w:p w:rsidR="00F047A6" w:rsidRPr="004517C2" w:rsidRDefault="00F047A6" w:rsidP="00C21E8F">
            <w:pPr>
              <w:jc w:val="right"/>
              <w:rPr>
                <w:rFonts w:ascii="標楷體" w:hAnsi="標楷體"/>
                <w:spacing w:val="-20"/>
                <w:sz w:val="22"/>
                <w:szCs w:val="22"/>
              </w:rPr>
            </w:pPr>
            <w:r w:rsidRPr="004517C2">
              <w:rPr>
                <w:rFonts w:ascii="標楷體" w:hAnsi="標楷體" w:hint="eastAsia"/>
                <w:spacing w:val="-20"/>
                <w:sz w:val="22"/>
                <w:szCs w:val="22"/>
              </w:rPr>
              <w:t>120,000</w:t>
            </w:r>
          </w:p>
        </w:tc>
        <w:tc>
          <w:tcPr>
            <w:tcW w:w="1276" w:type="dxa"/>
            <w:vAlign w:val="center"/>
          </w:tcPr>
          <w:p w:rsidR="00F047A6" w:rsidRPr="004517C2" w:rsidRDefault="00F047A6" w:rsidP="00C21E8F">
            <w:pPr>
              <w:jc w:val="right"/>
              <w:rPr>
                <w:rFonts w:ascii="標楷體" w:hAnsi="標楷體"/>
                <w:spacing w:val="-20"/>
                <w:sz w:val="22"/>
                <w:szCs w:val="22"/>
              </w:rPr>
            </w:pPr>
            <w:r w:rsidRPr="004517C2">
              <w:rPr>
                <w:rFonts w:ascii="標楷體" w:hAnsi="標楷體" w:hint="eastAsia"/>
                <w:spacing w:val="-20"/>
                <w:sz w:val="22"/>
                <w:szCs w:val="22"/>
              </w:rPr>
              <w:t>120,000</w:t>
            </w:r>
          </w:p>
        </w:tc>
        <w:tc>
          <w:tcPr>
            <w:tcW w:w="1134" w:type="dxa"/>
            <w:vAlign w:val="center"/>
          </w:tcPr>
          <w:p w:rsidR="00F047A6" w:rsidRPr="004517C2" w:rsidRDefault="00F047A6" w:rsidP="00C21E8F">
            <w:pPr>
              <w:jc w:val="right"/>
              <w:rPr>
                <w:rFonts w:ascii="標楷體" w:hAnsi="標楷體"/>
                <w:spacing w:val="-20"/>
                <w:sz w:val="22"/>
                <w:szCs w:val="22"/>
              </w:rPr>
            </w:pPr>
            <w:r w:rsidRPr="004517C2">
              <w:rPr>
                <w:rFonts w:ascii="標楷體" w:hAnsi="標楷體" w:hint="eastAsia"/>
                <w:spacing w:val="-20"/>
                <w:sz w:val="22"/>
                <w:szCs w:val="22"/>
              </w:rPr>
              <w:t>120,000</w:t>
            </w:r>
          </w:p>
        </w:tc>
        <w:tc>
          <w:tcPr>
            <w:tcW w:w="2410" w:type="dxa"/>
            <w:vAlign w:val="center"/>
          </w:tcPr>
          <w:p w:rsidR="00F047A6" w:rsidRPr="004517C2" w:rsidRDefault="00F047A6" w:rsidP="00C21E8F">
            <w:pPr>
              <w:rPr>
                <w:rFonts w:ascii="標楷體" w:hAnsi="標楷體"/>
                <w:spacing w:val="-20"/>
                <w:sz w:val="22"/>
                <w:szCs w:val="22"/>
              </w:rPr>
            </w:pPr>
            <w:r w:rsidRPr="004517C2">
              <w:rPr>
                <w:rFonts w:ascii="標楷體" w:hAnsi="標楷體" w:hint="eastAsia"/>
                <w:spacing w:val="-20"/>
                <w:sz w:val="22"/>
                <w:szCs w:val="22"/>
              </w:rPr>
              <w:t>每標2萬元</w:t>
            </w:r>
          </w:p>
        </w:tc>
      </w:tr>
      <w:tr w:rsidR="00F047A6" w:rsidRPr="004517C2" w:rsidTr="00F047A6">
        <w:tc>
          <w:tcPr>
            <w:tcW w:w="986" w:type="dxa"/>
            <w:vMerge/>
          </w:tcPr>
          <w:p w:rsidR="00F047A6" w:rsidRPr="004517C2" w:rsidRDefault="00F047A6" w:rsidP="00C21E8F">
            <w:pPr>
              <w:rPr>
                <w:rFonts w:ascii="標楷體" w:hAnsi="標楷體"/>
                <w:sz w:val="22"/>
                <w:szCs w:val="22"/>
              </w:rPr>
            </w:pPr>
          </w:p>
        </w:tc>
        <w:tc>
          <w:tcPr>
            <w:tcW w:w="3975" w:type="dxa"/>
          </w:tcPr>
          <w:p w:rsidR="00F047A6" w:rsidRPr="004517C2" w:rsidRDefault="00F047A6" w:rsidP="00C21E8F">
            <w:pPr>
              <w:rPr>
                <w:rFonts w:ascii="標楷體" w:hAnsi="標楷體"/>
                <w:sz w:val="22"/>
                <w:szCs w:val="22"/>
              </w:rPr>
            </w:pPr>
            <w:r w:rsidRPr="004517C2">
              <w:rPr>
                <w:rFonts w:ascii="標楷體" w:hAnsi="標楷體" w:hint="eastAsia"/>
                <w:sz w:val="22"/>
                <w:szCs w:val="22"/>
              </w:rPr>
              <w:t>小計</w:t>
            </w:r>
          </w:p>
        </w:tc>
        <w:tc>
          <w:tcPr>
            <w:tcW w:w="1276" w:type="dxa"/>
          </w:tcPr>
          <w:p w:rsidR="00F047A6" w:rsidRPr="004517C2" w:rsidRDefault="00F047A6" w:rsidP="00C21E8F">
            <w:pPr>
              <w:jc w:val="right"/>
              <w:rPr>
                <w:rFonts w:ascii="標楷體" w:hAnsi="標楷體"/>
                <w:spacing w:val="-20"/>
                <w:sz w:val="22"/>
                <w:szCs w:val="22"/>
              </w:rPr>
            </w:pPr>
            <w:r w:rsidRPr="004517C2">
              <w:rPr>
                <w:rFonts w:ascii="標楷體" w:hAnsi="標楷體" w:hint="eastAsia"/>
                <w:spacing w:val="-20"/>
                <w:sz w:val="22"/>
                <w:szCs w:val="22"/>
              </w:rPr>
              <w:t>540,000</w:t>
            </w:r>
          </w:p>
        </w:tc>
        <w:tc>
          <w:tcPr>
            <w:tcW w:w="1134" w:type="dxa"/>
          </w:tcPr>
          <w:p w:rsidR="00F047A6" w:rsidRPr="004517C2" w:rsidRDefault="00F047A6" w:rsidP="00C21E8F">
            <w:pPr>
              <w:jc w:val="right"/>
              <w:rPr>
                <w:rFonts w:ascii="標楷體" w:hAnsi="標楷體"/>
                <w:spacing w:val="-20"/>
                <w:sz w:val="22"/>
                <w:szCs w:val="22"/>
              </w:rPr>
            </w:pPr>
            <w:r w:rsidRPr="004517C2">
              <w:rPr>
                <w:rFonts w:ascii="標楷體" w:hAnsi="標楷體" w:hint="eastAsia"/>
                <w:spacing w:val="-20"/>
                <w:sz w:val="22"/>
                <w:szCs w:val="22"/>
              </w:rPr>
              <w:t>540,000</w:t>
            </w:r>
          </w:p>
        </w:tc>
        <w:tc>
          <w:tcPr>
            <w:tcW w:w="1134" w:type="dxa"/>
          </w:tcPr>
          <w:p w:rsidR="00F047A6" w:rsidRPr="004517C2" w:rsidRDefault="00F047A6" w:rsidP="00C21E8F">
            <w:pPr>
              <w:jc w:val="right"/>
              <w:rPr>
                <w:rFonts w:ascii="標楷體" w:hAnsi="標楷體"/>
                <w:spacing w:val="-20"/>
                <w:sz w:val="22"/>
                <w:szCs w:val="22"/>
              </w:rPr>
            </w:pPr>
            <w:r w:rsidRPr="004517C2">
              <w:rPr>
                <w:rFonts w:ascii="標楷體" w:hAnsi="標楷體" w:hint="eastAsia"/>
                <w:spacing w:val="-20"/>
                <w:sz w:val="22"/>
                <w:szCs w:val="22"/>
              </w:rPr>
              <w:t>540,000</w:t>
            </w:r>
          </w:p>
        </w:tc>
        <w:tc>
          <w:tcPr>
            <w:tcW w:w="1276" w:type="dxa"/>
          </w:tcPr>
          <w:p w:rsidR="00F047A6" w:rsidRPr="004517C2" w:rsidRDefault="00F047A6" w:rsidP="00C21E8F">
            <w:pPr>
              <w:jc w:val="right"/>
              <w:rPr>
                <w:rFonts w:ascii="標楷體" w:hAnsi="標楷體"/>
                <w:spacing w:val="-20"/>
                <w:sz w:val="22"/>
                <w:szCs w:val="22"/>
              </w:rPr>
            </w:pPr>
            <w:r w:rsidRPr="004517C2">
              <w:rPr>
                <w:rFonts w:ascii="標楷體" w:hAnsi="標楷體" w:hint="eastAsia"/>
                <w:spacing w:val="-20"/>
                <w:sz w:val="22"/>
                <w:szCs w:val="22"/>
              </w:rPr>
              <w:t>540,000</w:t>
            </w:r>
          </w:p>
        </w:tc>
        <w:tc>
          <w:tcPr>
            <w:tcW w:w="1134" w:type="dxa"/>
          </w:tcPr>
          <w:p w:rsidR="00F047A6" w:rsidRPr="004517C2" w:rsidRDefault="00F047A6" w:rsidP="00C21E8F">
            <w:pPr>
              <w:jc w:val="right"/>
              <w:rPr>
                <w:rFonts w:ascii="標楷體" w:hAnsi="標楷體"/>
                <w:spacing w:val="-20"/>
                <w:sz w:val="22"/>
                <w:szCs w:val="22"/>
              </w:rPr>
            </w:pPr>
            <w:r w:rsidRPr="004517C2">
              <w:rPr>
                <w:rFonts w:ascii="標楷體" w:hAnsi="標楷體" w:hint="eastAsia"/>
                <w:spacing w:val="-20"/>
                <w:sz w:val="22"/>
                <w:szCs w:val="22"/>
              </w:rPr>
              <w:t>540,000</w:t>
            </w:r>
          </w:p>
        </w:tc>
        <w:tc>
          <w:tcPr>
            <w:tcW w:w="2410" w:type="dxa"/>
          </w:tcPr>
          <w:p w:rsidR="00F047A6" w:rsidRPr="004517C2" w:rsidRDefault="00F047A6" w:rsidP="00C21E8F">
            <w:pPr>
              <w:rPr>
                <w:rFonts w:ascii="標楷體" w:hAnsi="標楷體"/>
                <w:spacing w:val="-20"/>
                <w:sz w:val="22"/>
                <w:szCs w:val="22"/>
              </w:rPr>
            </w:pPr>
          </w:p>
        </w:tc>
      </w:tr>
      <w:tr w:rsidR="00F047A6" w:rsidRPr="004517C2" w:rsidTr="00F047A6">
        <w:tc>
          <w:tcPr>
            <w:tcW w:w="986" w:type="dxa"/>
          </w:tcPr>
          <w:p w:rsidR="00F047A6" w:rsidRPr="004517C2" w:rsidRDefault="00F047A6" w:rsidP="00C21E8F">
            <w:pPr>
              <w:rPr>
                <w:rFonts w:ascii="標楷體" w:hAnsi="標楷體"/>
                <w:sz w:val="22"/>
                <w:szCs w:val="22"/>
              </w:rPr>
            </w:pPr>
            <w:r w:rsidRPr="004517C2">
              <w:rPr>
                <w:rFonts w:ascii="標楷體" w:hAnsi="標楷體" w:hint="eastAsia"/>
                <w:spacing w:val="-20"/>
                <w:sz w:val="22"/>
                <w:szCs w:val="22"/>
              </w:rPr>
              <w:t>出席</w:t>
            </w:r>
            <w:r w:rsidRPr="004517C2">
              <w:rPr>
                <w:rFonts w:ascii="標楷體" w:hAnsi="標楷體" w:hint="eastAsia"/>
                <w:sz w:val="22"/>
                <w:szCs w:val="22"/>
              </w:rPr>
              <w:t>費</w:t>
            </w:r>
          </w:p>
        </w:tc>
        <w:tc>
          <w:tcPr>
            <w:tcW w:w="3975" w:type="dxa"/>
          </w:tcPr>
          <w:p w:rsidR="00F047A6" w:rsidRPr="004517C2" w:rsidRDefault="00F047A6" w:rsidP="00C21E8F">
            <w:pPr>
              <w:rPr>
                <w:rFonts w:ascii="標楷體" w:hAnsi="標楷體"/>
                <w:sz w:val="22"/>
                <w:szCs w:val="22"/>
              </w:rPr>
            </w:pPr>
          </w:p>
        </w:tc>
        <w:tc>
          <w:tcPr>
            <w:tcW w:w="1276" w:type="dxa"/>
          </w:tcPr>
          <w:p w:rsidR="00F047A6" w:rsidRPr="004517C2" w:rsidRDefault="00F047A6" w:rsidP="00C21E8F">
            <w:pPr>
              <w:jc w:val="right"/>
              <w:rPr>
                <w:rFonts w:ascii="標楷體" w:hAnsi="標楷體"/>
                <w:spacing w:val="-20"/>
                <w:sz w:val="22"/>
                <w:szCs w:val="22"/>
              </w:rPr>
            </w:pPr>
            <w:r w:rsidRPr="004517C2">
              <w:rPr>
                <w:rFonts w:ascii="標楷體" w:hAnsi="標楷體" w:hint="eastAsia"/>
                <w:spacing w:val="-20"/>
                <w:sz w:val="22"/>
                <w:szCs w:val="22"/>
              </w:rPr>
              <w:t>270,000</w:t>
            </w:r>
          </w:p>
        </w:tc>
        <w:tc>
          <w:tcPr>
            <w:tcW w:w="1134" w:type="dxa"/>
          </w:tcPr>
          <w:p w:rsidR="00F047A6" w:rsidRPr="004517C2" w:rsidRDefault="00F047A6" w:rsidP="00C21E8F">
            <w:pPr>
              <w:jc w:val="right"/>
              <w:rPr>
                <w:rFonts w:ascii="標楷體" w:hAnsi="標楷體"/>
                <w:spacing w:val="-20"/>
                <w:sz w:val="22"/>
                <w:szCs w:val="22"/>
              </w:rPr>
            </w:pPr>
            <w:r w:rsidRPr="004517C2">
              <w:rPr>
                <w:rFonts w:ascii="標楷體" w:hAnsi="標楷體" w:hint="eastAsia"/>
                <w:spacing w:val="-20"/>
                <w:sz w:val="22"/>
                <w:szCs w:val="22"/>
              </w:rPr>
              <w:t>270,000</w:t>
            </w:r>
          </w:p>
        </w:tc>
        <w:tc>
          <w:tcPr>
            <w:tcW w:w="1134" w:type="dxa"/>
          </w:tcPr>
          <w:p w:rsidR="00F047A6" w:rsidRPr="004517C2" w:rsidRDefault="00F047A6" w:rsidP="00C21E8F">
            <w:pPr>
              <w:jc w:val="right"/>
              <w:rPr>
                <w:rFonts w:ascii="標楷體" w:hAnsi="標楷體"/>
                <w:spacing w:val="-20"/>
                <w:sz w:val="22"/>
                <w:szCs w:val="22"/>
              </w:rPr>
            </w:pPr>
            <w:r w:rsidRPr="004517C2">
              <w:rPr>
                <w:rFonts w:ascii="標楷體" w:hAnsi="標楷體" w:hint="eastAsia"/>
                <w:spacing w:val="-20"/>
                <w:sz w:val="22"/>
                <w:szCs w:val="22"/>
              </w:rPr>
              <w:t>270,000</w:t>
            </w:r>
          </w:p>
        </w:tc>
        <w:tc>
          <w:tcPr>
            <w:tcW w:w="1276" w:type="dxa"/>
          </w:tcPr>
          <w:p w:rsidR="00F047A6" w:rsidRPr="004517C2" w:rsidRDefault="00F047A6" w:rsidP="00C21E8F">
            <w:pPr>
              <w:jc w:val="right"/>
              <w:rPr>
                <w:rFonts w:ascii="標楷體" w:hAnsi="標楷體"/>
                <w:spacing w:val="-20"/>
                <w:sz w:val="22"/>
                <w:szCs w:val="22"/>
              </w:rPr>
            </w:pPr>
            <w:r w:rsidRPr="004517C2">
              <w:rPr>
                <w:rFonts w:ascii="標楷體" w:hAnsi="標楷體" w:hint="eastAsia"/>
                <w:spacing w:val="-20"/>
                <w:sz w:val="22"/>
                <w:szCs w:val="22"/>
              </w:rPr>
              <w:t>270,000</w:t>
            </w:r>
          </w:p>
        </w:tc>
        <w:tc>
          <w:tcPr>
            <w:tcW w:w="1134" w:type="dxa"/>
          </w:tcPr>
          <w:p w:rsidR="00F047A6" w:rsidRPr="004517C2" w:rsidRDefault="00F047A6" w:rsidP="00C21E8F">
            <w:pPr>
              <w:jc w:val="right"/>
              <w:rPr>
                <w:rFonts w:ascii="標楷體" w:hAnsi="標楷體"/>
                <w:spacing w:val="-20"/>
                <w:sz w:val="22"/>
                <w:szCs w:val="22"/>
              </w:rPr>
            </w:pPr>
            <w:r w:rsidRPr="004517C2">
              <w:rPr>
                <w:rFonts w:ascii="標楷體" w:hAnsi="標楷體" w:hint="eastAsia"/>
                <w:spacing w:val="-20"/>
                <w:sz w:val="22"/>
                <w:szCs w:val="22"/>
              </w:rPr>
              <w:t>270,000</w:t>
            </w:r>
          </w:p>
        </w:tc>
        <w:tc>
          <w:tcPr>
            <w:tcW w:w="2410" w:type="dxa"/>
          </w:tcPr>
          <w:p w:rsidR="00F047A6" w:rsidRPr="004517C2" w:rsidRDefault="00F047A6" w:rsidP="00C21E8F">
            <w:pPr>
              <w:rPr>
                <w:rFonts w:ascii="標楷體" w:hAnsi="標楷體"/>
                <w:spacing w:val="-20"/>
                <w:sz w:val="22"/>
                <w:szCs w:val="22"/>
              </w:rPr>
            </w:pPr>
            <w:r w:rsidRPr="004517C2">
              <w:rPr>
                <w:rFonts w:ascii="標楷體" w:hAnsi="標楷體" w:hint="eastAsia"/>
                <w:spacing w:val="-20"/>
                <w:sz w:val="22"/>
                <w:szCs w:val="22"/>
              </w:rPr>
              <w:t>每次3千元</w:t>
            </w:r>
          </w:p>
        </w:tc>
      </w:tr>
      <w:tr w:rsidR="00F047A6" w:rsidRPr="004517C2" w:rsidTr="00F047A6">
        <w:tc>
          <w:tcPr>
            <w:tcW w:w="986" w:type="dxa"/>
          </w:tcPr>
          <w:p w:rsidR="00F047A6" w:rsidRPr="004517C2" w:rsidRDefault="00F047A6" w:rsidP="00C21E8F">
            <w:pPr>
              <w:rPr>
                <w:rFonts w:ascii="標楷體" w:hAnsi="標楷體"/>
                <w:spacing w:val="-20"/>
                <w:sz w:val="22"/>
                <w:szCs w:val="22"/>
              </w:rPr>
            </w:pPr>
            <w:r w:rsidRPr="004517C2">
              <w:rPr>
                <w:rFonts w:ascii="標楷體" w:hAnsi="標楷體" w:hint="eastAsia"/>
                <w:spacing w:val="-20"/>
                <w:sz w:val="22"/>
                <w:szCs w:val="22"/>
              </w:rPr>
              <w:t>差旅費</w:t>
            </w:r>
          </w:p>
        </w:tc>
        <w:tc>
          <w:tcPr>
            <w:tcW w:w="3975" w:type="dxa"/>
          </w:tcPr>
          <w:p w:rsidR="00F047A6" w:rsidRPr="004517C2" w:rsidRDefault="00F047A6" w:rsidP="00C21E8F">
            <w:pPr>
              <w:rPr>
                <w:rFonts w:ascii="標楷體" w:hAnsi="標楷體"/>
                <w:sz w:val="22"/>
                <w:szCs w:val="22"/>
              </w:rPr>
            </w:pPr>
          </w:p>
        </w:tc>
        <w:tc>
          <w:tcPr>
            <w:tcW w:w="1276" w:type="dxa"/>
          </w:tcPr>
          <w:p w:rsidR="00F047A6" w:rsidRPr="004517C2" w:rsidRDefault="00F047A6" w:rsidP="00C21E8F">
            <w:pPr>
              <w:jc w:val="right"/>
              <w:rPr>
                <w:rFonts w:ascii="標楷體" w:hAnsi="標楷體"/>
                <w:spacing w:val="-20"/>
                <w:sz w:val="22"/>
                <w:szCs w:val="22"/>
              </w:rPr>
            </w:pPr>
            <w:r w:rsidRPr="004517C2">
              <w:rPr>
                <w:rFonts w:ascii="標楷體" w:hAnsi="標楷體" w:hint="eastAsia"/>
                <w:spacing w:val="-20"/>
                <w:sz w:val="22"/>
                <w:szCs w:val="22"/>
              </w:rPr>
              <w:t>42,900</w:t>
            </w:r>
          </w:p>
        </w:tc>
        <w:tc>
          <w:tcPr>
            <w:tcW w:w="1134" w:type="dxa"/>
          </w:tcPr>
          <w:p w:rsidR="00F047A6" w:rsidRPr="004517C2" w:rsidRDefault="00F047A6" w:rsidP="00C21E8F">
            <w:pPr>
              <w:jc w:val="right"/>
              <w:rPr>
                <w:rFonts w:ascii="標楷體" w:hAnsi="標楷體"/>
                <w:spacing w:val="-20"/>
                <w:sz w:val="22"/>
                <w:szCs w:val="22"/>
              </w:rPr>
            </w:pPr>
            <w:r w:rsidRPr="004517C2">
              <w:rPr>
                <w:rFonts w:ascii="標楷體" w:hAnsi="標楷體" w:hint="eastAsia"/>
                <w:spacing w:val="-20"/>
                <w:sz w:val="22"/>
                <w:szCs w:val="22"/>
              </w:rPr>
              <w:t>57,200</w:t>
            </w:r>
          </w:p>
        </w:tc>
        <w:tc>
          <w:tcPr>
            <w:tcW w:w="1134" w:type="dxa"/>
          </w:tcPr>
          <w:p w:rsidR="00F047A6" w:rsidRPr="004517C2" w:rsidRDefault="00F047A6" w:rsidP="00C21E8F">
            <w:pPr>
              <w:jc w:val="right"/>
              <w:rPr>
                <w:rFonts w:ascii="標楷體" w:hAnsi="標楷體"/>
                <w:spacing w:val="-20"/>
                <w:sz w:val="22"/>
                <w:szCs w:val="22"/>
              </w:rPr>
            </w:pPr>
            <w:r w:rsidRPr="004517C2">
              <w:rPr>
                <w:rFonts w:ascii="標楷體" w:hAnsi="標楷體" w:hint="eastAsia"/>
                <w:spacing w:val="-20"/>
                <w:sz w:val="22"/>
                <w:szCs w:val="22"/>
              </w:rPr>
              <w:t>-</w:t>
            </w:r>
          </w:p>
        </w:tc>
        <w:tc>
          <w:tcPr>
            <w:tcW w:w="1276" w:type="dxa"/>
          </w:tcPr>
          <w:p w:rsidR="00F047A6" w:rsidRPr="004517C2" w:rsidRDefault="00F047A6" w:rsidP="00C21E8F">
            <w:pPr>
              <w:jc w:val="right"/>
              <w:rPr>
                <w:rFonts w:ascii="標楷體" w:hAnsi="標楷體"/>
                <w:spacing w:val="-20"/>
                <w:sz w:val="22"/>
                <w:szCs w:val="22"/>
              </w:rPr>
            </w:pPr>
            <w:r w:rsidRPr="004517C2">
              <w:rPr>
                <w:rFonts w:ascii="標楷體" w:hAnsi="標楷體" w:hint="eastAsia"/>
                <w:spacing w:val="-20"/>
                <w:sz w:val="22"/>
                <w:szCs w:val="22"/>
              </w:rPr>
              <w:t>-</w:t>
            </w:r>
          </w:p>
        </w:tc>
        <w:tc>
          <w:tcPr>
            <w:tcW w:w="1134" w:type="dxa"/>
          </w:tcPr>
          <w:p w:rsidR="00F047A6" w:rsidRPr="004517C2" w:rsidRDefault="00F047A6" w:rsidP="00C21E8F">
            <w:pPr>
              <w:jc w:val="right"/>
              <w:rPr>
                <w:rFonts w:ascii="標楷體" w:hAnsi="標楷體"/>
                <w:spacing w:val="-20"/>
                <w:sz w:val="22"/>
                <w:szCs w:val="22"/>
              </w:rPr>
            </w:pPr>
            <w:r w:rsidRPr="004517C2">
              <w:rPr>
                <w:rFonts w:ascii="標楷體" w:hAnsi="標楷體" w:hint="eastAsia"/>
                <w:spacing w:val="-20"/>
                <w:sz w:val="22"/>
                <w:szCs w:val="22"/>
              </w:rPr>
              <w:t>-</w:t>
            </w:r>
          </w:p>
        </w:tc>
        <w:tc>
          <w:tcPr>
            <w:tcW w:w="2410" w:type="dxa"/>
          </w:tcPr>
          <w:p w:rsidR="00F047A6" w:rsidRPr="004517C2" w:rsidRDefault="00F047A6" w:rsidP="00C21E8F">
            <w:pPr>
              <w:rPr>
                <w:rFonts w:ascii="標楷體" w:hAnsi="標楷體"/>
                <w:spacing w:val="-20"/>
                <w:sz w:val="22"/>
                <w:szCs w:val="22"/>
              </w:rPr>
            </w:pPr>
          </w:p>
        </w:tc>
      </w:tr>
      <w:tr w:rsidR="00F047A6" w:rsidRPr="004517C2" w:rsidTr="00F047A6">
        <w:tc>
          <w:tcPr>
            <w:tcW w:w="4961" w:type="dxa"/>
            <w:gridSpan w:val="2"/>
            <w:vAlign w:val="center"/>
          </w:tcPr>
          <w:p w:rsidR="00F047A6" w:rsidRPr="004517C2" w:rsidRDefault="00F047A6" w:rsidP="00C21E8F">
            <w:pPr>
              <w:jc w:val="center"/>
              <w:rPr>
                <w:rFonts w:ascii="標楷體" w:hAnsi="標楷體"/>
                <w:sz w:val="22"/>
                <w:szCs w:val="22"/>
              </w:rPr>
            </w:pPr>
            <w:r w:rsidRPr="004517C2">
              <w:rPr>
                <w:rFonts w:ascii="標楷體" w:hAnsi="標楷體" w:hint="eastAsia"/>
                <w:spacing w:val="-20"/>
                <w:sz w:val="22"/>
                <w:szCs w:val="22"/>
              </w:rPr>
              <w:t>合計</w:t>
            </w:r>
          </w:p>
        </w:tc>
        <w:tc>
          <w:tcPr>
            <w:tcW w:w="1276" w:type="dxa"/>
          </w:tcPr>
          <w:p w:rsidR="00F047A6" w:rsidRPr="004517C2" w:rsidRDefault="00F047A6" w:rsidP="00C21E8F">
            <w:pPr>
              <w:jc w:val="right"/>
              <w:rPr>
                <w:rFonts w:ascii="標楷體" w:hAnsi="標楷體"/>
                <w:spacing w:val="-20"/>
                <w:sz w:val="22"/>
                <w:szCs w:val="22"/>
              </w:rPr>
            </w:pPr>
            <w:r w:rsidRPr="004517C2">
              <w:rPr>
                <w:rFonts w:ascii="標楷體" w:hAnsi="標楷體" w:hint="eastAsia"/>
                <w:spacing w:val="-20"/>
                <w:sz w:val="22"/>
                <w:szCs w:val="22"/>
              </w:rPr>
              <w:t>609,900</w:t>
            </w:r>
          </w:p>
        </w:tc>
        <w:tc>
          <w:tcPr>
            <w:tcW w:w="1134" w:type="dxa"/>
          </w:tcPr>
          <w:p w:rsidR="00F047A6" w:rsidRPr="004517C2" w:rsidRDefault="00F047A6" w:rsidP="00C21E8F">
            <w:pPr>
              <w:jc w:val="right"/>
              <w:rPr>
                <w:rFonts w:ascii="標楷體" w:hAnsi="標楷體"/>
                <w:spacing w:val="-20"/>
                <w:sz w:val="22"/>
                <w:szCs w:val="22"/>
              </w:rPr>
            </w:pPr>
            <w:r w:rsidRPr="004517C2">
              <w:rPr>
                <w:rFonts w:ascii="標楷體" w:hAnsi="標楷體" w:hint="eastAsia"/>
                <w:spacing w:val="-20"/>
                <w:sz w:val="22"/>
                <w:szCs w:val="22"/>
              </w:rPr>
              <w:t>624,200</w:t>
            </w:r>
          </w:p>
        </w:tc>
        <w:tc>
          <w:tcPr>
            <w:tcW w:w="1134" w:type="dxa"/>
          </w:tcPr>
          <w:p w:rsidR="00F047A6" w:rsidRPr="004517C2" w:rsidRDefault="00F047A6" w:rsidP="00C21E8F">
            <w:pPr>
              <w:jc w:val="right"/>
              <w:rPr>
                <w:rFonts w:ascii="標楷體" w:hAnsi="標楷體"/>
                <w:spacing w:val="-20"/>
                <w:sz w:val="22"/>
                <w:szCs w:val="22"/>
              </w:rPr>
            </w:pPr>
            <w:r w:rsidRPr="004517C2">
              <w:rPr>
                <w:rFonts w:ascii="標楷體" w:hAnsi="標楷體" w:hint="eastAsia"/>
                <w:spacing w:val="-20"/>
                <w:sz w:val="22"/>
                <w:szCs w:val="22"/>
              </w:rPr>
              <w:t>564,000</w:t>
            </w:r>
          </w:p>
        </w:tc>
        <w:tc>
          <w:tcPr>
            <w:tcW w:w="1276" w:type="dxa"/>
          </w:tcPr>
          <w:p w:rsidR="00F047A6" w:rsidRPr="004517C2" w:rsidRDefault="00F047A6" w:rsidP="00C21E8F">
            <w:pPr>
              <w:jc w:val="right"/>
              <w:rPr>
                <w:rFonts w:ascii="標楷體" w:hAnsi="標楷體"/>
                <w:spacing w:val="-20"/>
                <w:sz w:val="22"/>
                <w:szCs w:val="22"/>
              </w:rPr>
            </w:pPr>
            <w:r w:rsidRPr="004517C2">
              <w:rPr>
                <w:rFonts w:ascii="標楷體" w:hAnsi="標楷體" w:hint="eastAsia"/>
                <w:spacing w:val="-20"/>
                <w:sz w:val="22"/>
                <w:szCs w:val="22"/>
              </w:rPr>
              <w:t>564,000</w:t>
            </w:r>
          </w:p>
        </w:tc>
        <w:tc>
          <w:tcPr>
            <w:tcW w:w="1134" w:type="dxa"/>
          </w:tcPr>
          <w:p w:rsidR="00F047A6" w:rsidRPr="004517C2" w:rsidRDefault="00F047A6" w:rsidP="00C21E8F">
            <w:pPr>
              <w:jc w:val="right"/>
              <w:rPr>
                <w:rFonts w:ascii="標楷體" w:hAnsi="標楷體"/>
                <w:spacing w:val="-20"/>
                <w:sz w:val="22"/>
                <w:szCs w:val="22"/>
              </w:rPr>
            </w:pPr>
            <w:r w:rsidRPr="004517C2">
              <w:rPr>
                <w:rFonts w:ascii="標楷體" w:hAnsi="標楷體" w:hint="eastAsia"/>
                <w:spacing w:val="-20"/>
                <w:sz w:val="22"/>
                <w:szCs w:val="22"/>
              </w:rPr>
              <w:t>564,000</w:t>
            </w:r>
          </w:p>
        </w:tc>
        <w:tc>
          <w:tcPr>
            <w:tcW w:w="2410" w:type="dxa"/>
          </w:tcPr>
          <w:p w:rsidR="00F047A6" w:rsidRPr="004517C2" w:rsidRDefault="00F047A6" w:rsidP="00C21E8F">
            <w:pPr>
              <w:rPr>
                <w:rFonts w:ascii="標楷體" w:hAnsi="標楷體"/>
                <w:spacing w:val="-20"/>
                <w:sz w:val="22"/>
                <w:szCs w:val="22"/>
              </w:rPr>
            </w:pPr>
          </w:p>
        </w:tc>
      </w:tr>
    </w:tbl>
    <w:p w:rsidR="00F047A6" w:rsidRPr="004517C2" w:rsidRDefault="00F047A6" w:rsidP="00F047A6">
      <w:pPr>
        <w:spacing w:line="240" w:lineRule="exact"/>
        <w:ind w:left="440" w:hangingChars="200" w:hanging="440"/>
        <w:rPr>
          <w:rFonts w:ascii="標楷體" w:hAnsi="標楷體"/>
          <w:sz w:val="20"/>
        </w:rPr>
      </w:pPr>
      <w:r w:rsidRPr="004517C2">
        <w:rPr>
          <w:rFonts w:ascii="標楷體" w:hAnsi="標楷體" w:hint="eastAsia"/>
          <w:sz w:val="20"/>
        </w:rPr>
        <w:t>資料來源：高捷公司，本院彙整</w:t>
      </w:r>
    </w:p>
    <w:p w:rsidR="00F047A6" w:rsidRPr="004517C2" w:rsidRDefault="00F047A6" w:rsidP="00F047A6">
      <w:pPr>
        <w:spacing w:line="280" w:lineRule="exact"/>
        <w:ind w:left="440" w:hangingChars="200" w:hanging="440"/>
        <w:rPr>
          <w:rFonts w:ascii="標楷體" w:hAnsi="標楷體"/>
          <w:sz w:val="20"/>
        </w:rPr>
      </w:pPr>
      <w:r w:rsidRPr="004517C2">
        <w:rPr>
          <w:rFonts w:ascii="標楷體" w:hAnsi="標楷體" w:hint="eastAsia"/>
          <w:sz w:val="20"/>
        </w:rPr>
        <w:t>註：差旅費之標準係參照「中央機關公務員工國內出差旅費報支數額表」，以簡任級人員支付，住宿費1,600元，膳雜費550元。並因應部分委員居住台北地區，再加計2張機票費用4,000元及計程車費1,000元，共計7,150元。惟高雄地區之委員無須支付此項費用。</w:t>
      </w:r>
      <w:r w:rsidR="00523F96">
        <w:rPr>
          <w:rFonts w:ascii="標楷體" w:hAnsi="標楷體" w:hint="eastAsia"/>
          <w:sz w:val="20"/>
        </w:rPr>
        <w:t>周</w:t>
      </w:r>
      <w:r w:rsidR="00E63A01">
        <w:rPr>
          <w:rFonts w:ascii="標楷體" w:hAnsi="標楷體" w:hint="eastAsia"/>
          <w:sz w:val="20"/>
        </w:rPr>
        <w:t>OO</w:t>
      </w:r>
      <w:r w:rsidRPr="004517C2">
        <w:rPr>
          <w:rFonts w:ascii="標楷體" w:hAnsi="標楷體" w:hint="eastAsia"/>
          <w:sz w:val="20"/>
        </w:rPr>
        <w:t>、</w:t>
      </w:r>
      <w:r w:rsidR="00523F96">
        <w:rPr>
          <w:rFonts w:ascii="標楷體" w:hAnsi="標楷體" w:hint="eastAsia"/>
          <w:sz w:val="20"/>
        </w:rPr>
        <w:t>賴</w:t>
      </w:r>
      <w:r w:rsidR="00E63A01">
        <w:rPr>
          <w:rFonts w:ascii="標楷體" w:hAnsi="標楷體" w:hint="eastAsia"/>
          <w:sz w:val="20"/>
        </w:rPr>
        <w:t>OO</w:t>
      </w:r>
      <w:r w:rsidRPr="004517C2">
        <w:rPr>
          <w:rFonts w:ascii="標楷體" w:hAnsi="標楷體" w:hint="eastAsia"/>
          <w:sz w:val="20"/>
        </w:rPr>
        <w:t>及</w:t>
      </w:r>
      <w:r w:rsidR="00523F96">
        <w:rPr>
          <w:rFonts w:ascii="標楷體" w:hAnsi="標楷體" w:hint="eastAsia"/>
          <w:sz w:val="20"/>
        </w:rPr>
        <w:t>陳</w:t>
      </w:r>
      <w:r w:rsidR="00E63A01">
        <w:rPr>
          <w:rFonts w:ascii="標楷體" w:hAnsi="標楷體" w:hint="eastAsia"/>
          <w:sz w:val="20"/>
        </w:rPr>
        <w:t>OO</w:t>
      </w:r>
      <w:r w:rsidRPr="004517C2">
        <w:rPr>
          <w:rFonts w:ascii="標楷體" w:hAnsi="標楷體" w:hint="eastAsia"/>
          <w:sz w:val="20"/>
        </w:rPr>
        <w:t>家住高雄均未支領差旅費；</w:t>
      </w:r>
      <w:r w:rsidR="00523F96">
        <w:rPr>
          <w:rFonts w:ascii="標楷體" w:hAnsi="標楷體" w:hint="eastAsia"/>
          <w:sz w:val="20"/>
        </w:rPr>
        <w:t>吳</w:t>
      </w:r>
      <w:r w:rsidR="00E63A01">
        <w:rPr>
          <w:rFonts w:ascii="標楷體" w:hAnsi="標楷體" w:hint="eastAsia"/>
          <w:sz w:val="20"/>
        </w:rPr>
        <w:t>OO</w:t>
      </w:r>
      <w:r w:rsidRPr="004517C2">
        <w:rPr>
          <w:rFonts w:ascii="標楷體" w:hAnsi="標楷體" w:hint="eastAsia"/>
          <w:sz w:val="20"/>
        </w:rPr>
        <w:t>92.3.21、92.4.4未支領差旅費</w:t>
      </w:r>
    </w:p>
    <w:p w:rsidR="00F047A6" w:rsidRDefault="00F047A6">
      <w:pPr>
        <w:widowControl/>
        <w:rPr>
          <w:rFonts w:ascii="標楷體" w:hAnsi="標楷體"/>
          <w:kern w:val="0"/>
        </w:rPr>
      </w:pPr>
      <w:r>
        <w:rPr>
          <w:rFonts w:ascii="標楷體" w:hAnsi="標楷體"/>
          <w:kern w:val="0"/>
        </w:rPr>
        <w:br w:type="page"/>
      </w:r>
    </w:p>
    <w:p w:rsidR="003F25EC" w:rsidRDefault="003F25EC" w:rsidP="00A47A0D">
      <w:pPr>
        <w:pStyle w:val="a0"/>
        <w:numPr>
          <w:ilvl w:val="0"/>
          <w:numId w:val="0"/>
        </w:numPr>
        <w:ind w:left="695" w:hanging="695"/>
        <w:rPr>
          <w:rFonts w:hAnsi="標楷體"/>
        </w:rPr>
        <w:sectPr w:rsidR="003F25EC" w:rsidSect="003F25EC">
          <w:pgSz w:w="16840" w:h="11907" w:orient="landscape" w:code="9"/>
          <w:pgMar w:top="1418" w:right="1701" w:bottom="1418" w:left="1418" w:header="851" w:footer="851" w:gutter="227"/>
          <w:cols w:space="425"/>
          <w:docGrid w:type="linesAndChars" w:linePitch="457" w:charSpace="4127"/>
        </w:sectPr>
      </w:pPr>
      <w:bookmarkStart w:id="537" w:name="_Toc293501991"/>
      <w:bookmarkStart w:id="538" w:name="_Toc293502362"/>
      <w:bookmarkStart w:id="539" w:name="_Toc293502482"/>
      <w:bookmarkEnd w:id="527"/>
      <w:bookmarkEnd w:id="528"/>
      <w:bookmarkEnd w:id="529"/>
    </w:p>
    <w:p w:rsidR="00C773C9" w:rsidRPr="004517C2" w:rsidRDefault="00C773C9" w:rsidP="00A47A0D">
      <w:pPr>
        <w:pStyle w:val="a0"/>
        <w:numPr>
          <w:ilvl w:val="0"/>
          <w:numId w:val="0"/>
        </w:numPr>
        <w:ind w:left="695" w:hanging="695"/>
        <w:rPr>
          <w:rFonts w:hAnsi="標楷體"/>
        </w:rPr>
      </w:pPr>
      <w:bookmarkStart w:id="540" w:name="_Toc294173332"/>
      <w:bookmarkStart w:id="541" w:name="_Toc294173969"/>
      <w:r w:rsidRPr="004517C2">
        <w:rPr>
          <w:rFonts w:hAnsi="標楷體"/>
        </w:rPr>
        <w:lastRenderedPageBreak/>
        <w:t>表</w:t>
      </w:r>
      <w:r w:rsidRPr="004517C2">
        <w:rPr>
          <w:rFonts w:hAnsi="標楷體" w:hint="eastAsia"/>
        </w:rPr>
        <w:t>十</w:t>
      </w:r>
      <w:r w:rsidR="00A53D95">
        <w:rPr>
          <w:rFonts w:hAnsi="標楷體" w:hint="eastAsia"/>
        </w:rPr>
        <w:t>二</w:t>
      </w:r>
      <w:r w:rsidRPr="004517C2">
        <w:rPr>
          <w:rFonts w:hAnsi="標楷體" w:hint="eastAsia"/>
        </w:rPr>
        <w:t xml:space="preserve"> </w:t>
      </w:r>
      <w:r w:rsidRPr="004517C2">
        <w:rPr>
          <w:rFonts w:hAnsi="標楷體"/>
        </w:rPr>
        <w:t>高捷公司外勞之引進：程序與人數</w:t>
      </w:r>
      <w:bookmarkEnd w:id="537"/>
      <w:bookmarkEnd w:id="538"/>
      <w:bookmarkEnd w:id="539"/>
      <w:bookmarkEnd w:id="540"/>
      <w:bookmarkEnd w:id="541"/>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992"/>
        <w:gridCol w:w="1224"/>
        <w:gridCol w:w="336"/>
        <w:gridCol w:w="141"/>
        <w:gridCol w:w="1134"/>
        <w:gridCol w:w="1134"/>
        <w:gridCol w:w="851"/>
        <w:gridCol w:w="1276"/>
        <w:gridCol w:w="850"/>
      </w:tblGrid>
      <w:tr w:rsidR="00C773C9" w:rsidRPr="00F047A6" w:rsidTr="00C773C9">
        <w:trPr>
          <w:trHeight w:hRule="exact" w:val="398"/>
        </w:trPr>
        <w:tc>
          <w:tcPr>
            <w:tcW w:w="5245" w:type="dxa"/>
            <w:gridSpan w:val="6"/>
            <w:vAlign w:val="center"/>
          </w:tcPr>
          <w:p w:rsidR="00C773C9" w:rsidRPr="00F047A6" w:rsidRDefault="00C773C9" w:rsidP="00C773C9">
            <w:pPr>
              <w:jc w:val="center"/>
              <w:rPr>
                <w:rFonts w:ascii="標楷體" w:hAnsi="標楷體"/>
                <w:sz w:val="20"/>
              </w:rPr>
            </w:pPr>
            <w:r w:rsidRPr="00F047A6">
              <w:rPr>
                <w:rFonts w:ascii="標楷體" w:hAnsi="標楷體"/>
                <w:sz w:val="20"/>
              </w:rPr>
              <w:t>項目</w:t>
            </w:r>
          </w:p>
        </w:tc>
        <w:tc>
          <w:tcPr>
            <w:tcW w:w="1985" w:type="dxa"/>
            <w:gridSpan w:val="2"/>
            <w:tcBorders>
              <w:bottom w:val="single" w:sz="4" w:space="0" w:color="auto"/>
            </w:tcBorders>
            <w:vAlign w:val="center"/>
          </w:tcPr>
          <w:p w:rsidR="00C773C9" w:rsidRPr="00F047A6" w:rsidRDefault="00C773C9" w:rsidP="00C773C9">
            <w:pPr>
              <w:jc w:val="center"/>
              <w:rPr>
                <w:rFonts w:ascii="標楷體" w:hAnsi="標楷體"/>
                <w:sz w:val="20"/>
              </w:rPr>
            </w:pPr>
            <w:r w:rsidRPr="00F047A6">
              <w:rPr>
                <w:rFonts w:ascii="標楷體" w:hAnsi="標楷體"/>
                <w:sz w:val="20"/>
              </w:rPr>
              <w:t>第1次</w:t>
            </w:r>
          </w:p>
        </w:tc>
        <w:tc>
          <w:tcPr>
            <w:tcW w:w="2126" w:type="dxa"/>
            <w:gridSpan w:val="2"/>
            <w:tcBorders>
              <w:bottom w:val="single" w:sz="4" w:space="0" w:color="auto"/>
            </w:tcBorders>
            <w:vAlign w:val="center"/>
          </w:tcPr>
          <w:p w:rsidR="00C773C9" w:rsidRPr="00F047A6" w:rsidRDefault="00C773C9" w:rsidP="00C773C9">
            <w:pPr>
              <w:jc w:val="center"/>
              <w:rPr>
                <w:rFonts w:ascii="標楷體" w:hAnsi="標楷體"/>
                <w:sz w:val="20"/>
              </w:rPr>
            </w:pPr>
            <w:r w:rsidRPr="00F047A6">
              <w:rPr>
                <w:rFonts w:ascii="標楷體" w:hAnsi="標楷體"/>
                <w:sz w:val="20"/>
              </w:rPr>
              <w:t>第2次</w:t>
            </w:r>
          </w:p>
        </w:tc>
      </w:tr>
      <w:tr w:rsidR="00C773C9" w:rsidRPr="00F047A6" w:rsidTr="00C773C9">
        <w:trPr>
          <w:trHeight w:val="77"/>
        </w:trPr>
        <w:tc>
          <w:tcPr>
            <w:tcW w:w="1418" w:type="dxa"/>
            <w:tcBorders>
              <w:right w:val="single" w:sz="4" w:space="0" w:color="auto"/>
            </w:tcBorders>
            <w:vAlign w:val="center"/>
          </w:tcPr>
          <w:p w:rsidR="00C773C9" w:rsidRPr="00F047A6" w:rsidRDefault="00C773C9" w:rsidP="00C773C9">
            <w:pPr>
              <w:jc w:val="center"/>
              <w:rPr>
                <w:rFonts w:ascii="標楷體" w:hAnsi="標楷體"/>
                <w:sz w:val="20"/>
              </w:rPr>
            </w:pPr>
            <w:r w:rsidRPr="00F047A6">
              <w:rPr>
                <w:rFonts w:ascii="標楷體" w:hAnsi="標楷體"/>
                <w:sz w:val="20"/>
              </w:rPr>
              <w:t>辦理機關/單位</w:t>
            </w:r>
          </w:p>
        </w:tc>
        <w:tc>
          <w:tcPr>
            <w:tcW w:w="3827" w:type="dxa"/>
            <w:gridSpan w:val="5"/>
            <w:vAlign w:val="center"/>
          </w:tcPr>
          <w:p w:rsidR="00C773C9" w:rsidRPr="00F047A6" w:rsidRDefault="00C773C9" w:rsidP="00C773C9">
            <w:pPr>
              <w:jc w:val="center"/>
              <w:rPr>
                <w:rFonts w:ascii="標楷體" w:hAnsi="標楷體"/>
                <w:sz w:val="20"/>
              </w:rPr>
            </w:pPr>
            <w:r w:rsidRPr="00F047A6">
              <w:rPr>
                <w:rFonts w:ascii="標楷體" w:hAnsi="標楷體"/>
                <w:sz w:val="20"/>
              </w:rPr>
              <w:t>程序</w:t>
            </w:r>
          </w:p>
        </w:tc>
        <w:tc>
          <w:tcPr>
            <w:tcW w:w="1134" w:type="dxa"/>
            <w:tcBorders>
              <w:top w:val="single" w:sz="4" w:space="0" w:color="auto"/>
              <w:right w:val="single" w:sz="4" w:space="0" w:color="auto"/>
            </w:tcBorders>
            <w:vAlign w:val="center"/>
          </w:tcPr>
          <w:p w:rsidR="00C773C9" w:rsidRPr="00F047A6" w:rsidRDefault="00C773C9" w:rsidP="00C773C9">
            <w:pPr>
              <w:jc w:val="center"/>
              <w:rPr>
                <w:rFonts w:ascii="標楷體" w:hAnsi="標楷體"/>
                <w:sz w:val="20"/>
              </w:rPr>
            </w:pPr>
            <w:r w:rsidRPr="00F047A6">
              <w:rPr>
                <w:rFonts w:ascii="標楷體" w:hAnsi="標楷體"/>
                <w:sz w:val="20"/>
              </w:rPr>
              <w:t>日期</w:t>
            </w:r>
          </w:p>
        </w:tc>
        <w:tc>
          <w:tcPr>
            <w:tcW w:w="851" w:type="dxa"/>
            <w:tcBorders>
              <w:top w:val="single" w:sz="4" w:space="0" w:color="auto"/>
              <w:left w:val="single" w:sz="4" w:space="0" w:color="auto"/>
            </w:tcBorders>
            <w:vAlign w:val="center"/>
          </w:tcPr>
          <w:p w:rsidR="00C773C9" w:rsidRPr="00F047A6" w:rsidRDefault="00C773C9" w:rsidP="00C773C9">
            <w:pPr>
              <w:jc w:val="center"/>
              <w:rPr>
                <w:rFonts w:ascii="標楷體" w:hAnsi="標楷體"/>
                <w:sz w:val="20"/>
              </w:rPr>
            </w:pPr>
            <w:r w:rsidRPr="00F047A6">
              <w:rPr>
                <w:rFonts w:ascii="標楷體" w:hAnsi="標楷體"/>
                <w:sz w:val="20"/>
              </w:rPr>
              <w:t>人數</w:t>
            </w:r>
          </w:p>
        </w:tc>
        <w:tc>
          <w:tcPr>
            <w:tcW w:w="1276" w:type="dxa"/>
            <w:tcBorders>
              <w:top w:val="single" w:sz="4" w:space="0" w:color="auto"/>
              <w:right w:val="single" w:sz="4" w:space="0" w:color="auto"/>
            </w:tcBorders>
            <w:vAlign w:val="center"/>
          </w:tcPr>
          <w:p w:rsidR="00C773C9" w:rsidRPr="00F047A6" w:rsidRDefault="00C773C9" w:rsidP="00C773C9">
            <w:pPr>
              <w:jc w:val="center"/>
              <w:rPr>
                <w:rFonts w:ascii="標楷體" w:hAnsi="標楷體"/>
                <w:sz w:val="20"/>
              </w:rPr>
            </w:pPr>
            <w:r w:rsidRPr="00F047A6">
              <w:rPr>
                <w:rFonts w:ascii="標楷體" w:hAnsi="標楷體"/>
                <w:sz w:val="20"/>
              </w:rPr>
              <w:t>日期</w:t>
            </w:r>
          </w:p>
        </w:tc>
        <w:tc>
          <w:tcPr>
            <w:tcW w:w="850" w:type="dxa"/>
            <w:tcBorders>
              <w:top w:val="single" w:sz="4" w:space="0" w:color="auto"/>
              <w:left w:val="single" w:sz="4" w:space="0" w:color="auto"/>
            </w:tcBorders>
            <w:vAlign w:val="center"/>
          </w:tcPr>
          <w:p w:rsidR="00C773C9" w:rsidRPr="00F047A6" w:rsidRDefault="00C773C9" w:rsidP="00C773C9">
            <w:pPr>
              <w:jc w:val="center"/>
              <w:rPr>
                <w:rFonts w:ascii="標楷體" w:hAnsi="標楷體"/>
                <w:sz w:val="20"/>
              </w:rPr>
            </w:pPr>
            <w:r w:rsidRPr="00F047A6">
              <w:rPr>
                <w:rFonts w:ascii="標楷體" w:hAnsi="標楷體"/>
                <w:sz w:val="20"/>
              </w:rPr>
              <w:t>人數</w:t>
            </w:r>
          </w:p>
        </w:tc>
      </w:tr>
      <w:tr w:rsidR="00C773C9" w:rsidRPr="00F047A6" w:rsidTr="00C773C9">
        <w:tc>
          <w:tcPr>
            <w:tcW w:w="1418" w:type="dxa"/>
            <w:vMerge w:val="restart"/>
            <w:tcBorders>
              <w:right w:val="single" w:sz="4" w:space="0" w:color="auto"/>
            </w:tcBorders>
          </w:tcPr>
          <w:p w:rsidR="00C773C9" w:rsidRPr="00F047A6" w:rsidRDefault="00C773C9" w:rsidP="00C773C9">
            <w:pPr>
              <w:rPr>
                <w:rFonts w:ascii="標楷體" w:hAnsi="標楷體"/>
                <w:sz w:val="20"/>
              </w:rPr>
            </w:pPr>
            <w:r w:rsidRPr="00F047A6">
              <w:rPr>
                <w:rFonts w:ascii="標楷體" w:hAnsi="標楷體"/>
                <w:sz w:val="20"/>
              </w:rPr>
              <w:t>高捷公司</w:t>
            </w:r>
          </w:p>
        </w:tc>
        <w:tc>
          <w:tcPr>
            <w:tcW w:w="2552" w:type="dxa"/>
            <w:gridSpan w:val="3"/>
            <w:vMerge w:val="restart"/>
            <w:tcBorders>
              <w:right w:val="single" w:sz="4" w:space="0" w:color="auto"/>
            </w:tcBorders>
          </w:tcPr>
          <w:p w:rsidR="00C773C9" w:rsidRPr="00F047A6" w:rsidRDefault="00C773C9" w:rsidP="00C773C9">
            <w:pPr>
              <w:spacing w:line="280" w:lineRule="exact"/>
              <w:rPr>
                <w:rFonts w:ascii="標楷體" w:hAnsi="標楷體"/>
                <w:sz w:val="20"/>
              </w:rPr>
            </w:pPr>
            <w:r w:rsidRPr="00F047A6">
              <w:rPr>
                <w:rFonts w:ascii="標楷體" w:hAnsi="標楷體"/>
                <w:sz w:val="20"/>
              </w:rPr>
              <w:t>求才登記</w:t>
            </w:r>
          </w:p>
          <w:p w:rsidR="00C773C9" w:rsidRPr="00F047A6" w:rsidRDefault="00C773C9" w:rsidP="00F047A6">
            <w:pPr>
              <w:spacing w:line="280" w:lineRule="exact"/>
              <w:ind w:left="110" w:hangingChars="50" w:hanging="110"/>
              <w:rPr>
                <w:rFonts w:ascii="標楷體" w:hAnsi="標楷體"/>
                <w:sz w:val="20"/>
              </w:rPr>
            </w:pPr>
            <w:r w:rsidRPr="00F047A6">
              <w:rPr>
                <w:rFonts w:ascii="標楷體" w:hAnsi="標楷體"/>
                <w:sz w:val="20"/>
              </w:rPr>
              <w:t>．向勞工局訓練就業中心申請</w:t>
            </w:r>
          </w:p>
          <w:p w:rsidR="00C773C9" w:rsidRPr="00F047A6" w:rsidRDefault="00C773C9" w:rsidP="00F047A6">
            <w:pPr>
              <w:spacing w:line="280" w:lineRule="exact"/>
              <w:ind w:left="110" w:hangingChars="50" w:hanging="110"/>
              <w:rPr>
                <w:rFonts w:ascii="標楷體" w:hAnsi="標楷體"/>
                <w:sz w:val="20"/>
              </w:rPr>
            </w:pPr>
            <w:r w:rsidRPr="00F047A6">
              <w:rPr>
                <w:rFonts w:ascii="標楷體" w:hAnsi="標楷體"/>
                <w:sz w:val="20"/>
              </w:rPr>
              <w:t>．</w:t>
            </w:r>
            <w:r w:rsidRPr="00F047A6">
              <w:rPr>
                <w:rFonts w:ascii="標楷體" w:hAnsi="標楷體" w:hint="eastAsia"/>
                <w:sz w:val="20"/>
              </w:rPr>
              <w:t>工作內容：高雄捷運工程依實際工作需要分派所屬承包商沿線工地之模板及鋼筋工作</w:t>
            </w:r>
          </w:p>
        </w:tc>
        <w:tc>
          <w:tcPr>
            <w:tcW w:w="1275" w:type="dxa"/>
            <w:gridSpan w:val="2"/>
            <w:tcBorders>
              <w:left w:val="single" w:sz="4" w:space="0" w:color="auto"/>
            </w:tcBorders>
          </w:tcPr>
          <w:p w:rsidR="00C773C9" w:rsidRPr="00F047A6" w:rsidRDefault="00C773C9" w:rsidP="00C773C9">
            <w:pPr>
              <w:spacing w:line="280" w:lineRule="exact"/>
              <w:rPr>
                <w:rFonts w:ascii="標楷體" w:hAnsi="標楷體"/>
                <w:sz w:val="20"/>
              </w:rPr>
            </w:pPr>
            <w:r w:rsidRPr="00F047A6">
              <w:rPr>
                <w:rFonts w:ascii="標楷體" w:hAnsi="標楷體"/>
                <w:sz w:val="20"/>
              </w:rPr>
              <w:t>申請日期</w:t>
            </w:r>
          </w:p>
        </w:tc>
        <w:tc>
          <w:tcPr>
            <w:tcW w:w="1134" w:type="dxa"/>
            <w:tcBorders>
              <w:right w:val="single" w:sz="4" w:space="0" w:color="auto"/>
            </w:tcBorders>
          </w:tcPr>
          <w:p w:rsidR="00C773C9" w:rsidRPr="00F047A6" w:rsidRDefault="00C773C9" w:rsidP="00C773C9">
            <w:pPr>
              <w:rPr>
                <w:rFonts w:ascii="標楷體" w:hAnsi="標楷體"/>
                <w:sz w:val="20"/>
              </w:rPr>
            </w:pPr>
            <w:r w:rsidRPr="00F047A6">
              <w:rPr>
                <w:rFonts w:ascii="標楷體" w:hAnsi="標楷體"/>
                <w:sz w:val="20"/>
              </w:rPr>
              <w:t>93.4.13</w:t>
            </w:r>
          </w:p>
        </w:tc>
        <w:tc>
          <w:tcPr>
            <w:tcW w:w="851" w:type="dxa"/>
            <w:tcBorders>
              <w:left w:val="single" w:sz="4" w:space="0" w:color="auto"/>
            </w:tcBorders>
          </w:tcPr>
          <w:p w:rsidR="00C773C9" w:rsidRPr="00F047A6" w:rsidRDefault="00C773C9" w:rsidP="00C773C9">
            <w:pPr>
              <w:jc w:val="right"/>
              <w:rPr>
                <w:rFonts w:ascii="標楷體" w:hAnsi="標楷體"/>
                <w:sz w:val="20"/>
              </w:rPr>
            </w:pPr>
            <w:r w:rsidRPr="00F047A6">
              <w:rPr>
                <w:rFonts w:ascii="標楷體" w:hAnsi="標楷體"/>
                <w:sz w:val="20"/>
              </w:rPr>
              <w:t>-</w:t>
            </w:r>
          </w:p>
        </w:tc>
        <w:tc>
          <w:tcPr>
            <w:tcW w:w="1276" w:type="dxa"/>
            <w:tcBorders>
              <w:right w:val="single" w:sz="4" w:space="0" w:color="auto"/>
            </w:tcBorders>
          </w:tcPr>
          <w:p w:rsidR="00C773C9" w:rsidRPr="00F047A6" w:rsidRDefault="00C773C9" w:rsidP="00C773C9">
            <w:pPr>
              <w:rPr>
                <w:rFonts w:ascii="標楷體" w:hAnsi="標楷體"/>
                <w:sz w:val="20"/>
              </w:rPr>
            </w:pPr>
            <w:r w:rsidRPr="00F047A6">
              <w:rPr>
                <w:rFonts w:ascii="標楷體" w:hAnsi="標楷體"/>
                <w:sz w:val="20"/>
              </w:rPr>
              <w:t>93.8.5</w:t>
            </w:r>
          </w:p>
        </w:tc>
        <w:tc>
          <w:tcPr>
            <w:tcW w:w="850" w:type="dxa"/>
            <w:tcBorders>
              <w:left w:val="single" w:sz="4" w:space="0" w:color="auto"/>
            </w:tcBorders>
          </w:tcPr>
          <w:p w:rsidR="00C773C9" w:rsidRPr="00F047A6" w:rsidRDefault="00C773C9" w:rsidP="00C773C9">
            <w:pPr>
              <w:jc w:val="right"/>
              <w:rPr>
                <w:rFonts w:ascii="標楷體" w:hAnsi="標楷體"/>
                <w:sz w:val="20"/>
              </w:rPr>
            </w:pPr>
            <w:r w:rsidRPr="00F047A6">
              <w:rPr>
                <w:rFonts w:ascii="標楷體" w:hAnsi="標楷體"/>
                <w:sz w:val="20"/>
              </w:rPr>
              <w:t>-</w:t>
            </w:r>
          </w:p>
        </w:tc>
      </w:tr>
      <w:tr w:rsidR="00C773C9" w:rsidRPr="00F047A6" w:rsidTr="00C773C9">
        <w:tc>
          <w:tcPr>
            <w:tcW w:w="1418" w:type="dxa"/>
            <w:vMerge/>
            <w:tcBorders>
              <w:right w:val="single" w:sz="4" w:space="0" w:color="auto"/>
            </w:tcBorders>
          </w:tcPr>
          <w:p w:rsidR="00C773C9" w:rsidRPr="00F047A6" w:rsidRDefault="00C773C9" w:rsidP="00C773C9">
            <w:pPr>
              <w:rPr>
                <w:rFonts w:ascii="標楷體" w:hAnsi="標楷體"/>
                <w:sz w:val="20"/>
              </w:rPr>
            </w:pPr>
          </w:p>
        </w:tc>
        <w:tc>
          <w:tcPr>
            <w:tcW w:w="2552" w:type="dxa"/>
            <w:gridSpan w:val="3"/>
            <w:vMerge/>
            <w:tcBorders>
              <w:right w:val="single" w:sz="4" w:space="0" w:color="auto"/>
            </w:tcBorders>
          </w:tcPr>
          <w:p w:rsidR="00C773C9" w:rsidRPr="00F047A6" w:rsidRDefault="00C773C9" w:rsidP="00C773C9">
            <w:pPr>
              <w:spacing w:line="280" w:lineRule="exact"/>
              <w:rPr>
                <w:rFonts w:ascii="標楷體" w:hAnsi="標楷體"/>
                <w:sz w:val="20"/>
              </w:rPr>
            </w:pPr>
          </w:p>
        </w:tc>
        <w:tc>
          <w:tcPr>
            <w:tcW w:w="1275" w:type="dxa"/>
            <w:gridSpan w:val="2"/>
            <w:tcBorders>
              <w:left w:val="single" w:sz="4" w:space="0" w:color="auto"/>
            </w:tcBorders>
          </w:tcPr>
          <w:p w:rsidR="00C773C9" w:rsidRPr="00F047A6" w:rsidRDefault="00C773C9" w:rsidP="00C773C9">
            <w:pPr>
              <w:spacing w:line="280" w:lineRule="exact"/>
              <w:rPr>
                <w:rFonts w:ascii="標楷體" w:hAnsi="標楷體"/>
                <w:sz w:val="20"/>
              </w:rPr>
            </w:pPr>
            <w:r w:rsidRPr="00F047A6">
              <w:rPr>
                <w:rFonts w:ascii="標楷體" w:hAnsi="標楷體"/>
                <w:sz w:val="20"/>
              </w:rPr>
              <w:t>營建木工</w:t>
            </w:r>
          </w:p>
        </w:tc>
        <w:tc>
          <w:tcPr>
            <w:tcW w:w="1134" w:type="dxa"/>
            <w:tcBorders>
              <w:right w:val="single" w:sz="4" w:space="0" w:color="auto"/>
            </w:tcBorders>
          </w:tcPr>
          <w:p w:rsidR="00C773C9" w:rsidRPr="00F047A6" w:rsidRDefault="00C773C9" w:rsidP="00C773C9">
            <w:pPr>
              <w:rPr>
                <w:rFonts w:ascii="標楷體" w:hAnsi="標楷體"/>
                <w:sz w:val="20"/>
              </w:rPr>
            </w:pPr>
          </w:p>
        </w:tc>
        <w:tc>
          <w:tcPr>
            <w:tcW w:w="851" w:type="dxa"/>
            <w:tcBorders>
              <w:left w:val="single" w:sz="4" w:space="0" w:color="auto"/>
            </w:tcBorders>
          </w:tcPr>
          <w:p w:rsidR="00C773C9" w:rsidRPr="00F047A6" w:rsidRDefault="00C773C9" w:rsidP="00C773C9">
            <w:pPr>
              <w:jc w:val="right"/>
              <w:rPr>
                <w:rFonts w:ascii="標楷體" w:hAnsi="標楷體"/>
                <w:sz w:val="20"/>
                <w:u w:val="single"/>
              </w:rPr>
            </w:pPr>
            <w:r w:rsidRPr="00F047A6">
              <w:rPr>
                <w:rFonts w:ascii="標楷體" w:hAnsi="標楷體"/>
                <w:sz w:val="20"/>
                <w:u w:val="single"/>
              </w:rPr>
              <w:t>480</w:t>
            </w:r>
          </w:p>
        </w:tc>
        <w:tc>
          <w:tcPr>
            <w:tcW w:w="1276" w:type="dxa"/>
            <w:tcBorders>
              <w:right w:val="single" w:sz="4" w:space="0" w:color="auto"/>
            </w:tcBorders>
          </w:tcPr>
          <w:p w:rsidR="00C773C9" w:rsidRPr="00F047A6" w:rsidRDefault="00C773C9" w:rsidP="00C773C9">
            <w:pPr>
              <w:rPr>
                <w:rFonts w:ascii="標楷體" w:hAnsi="標楷體"/>
                <w:sz w:val="20"/>
              </w:rPr>
            </w:pPr>
            <w:r w:rsidRPr="00F047A6">
              <w:rPr>
                <w:rFonts w:ascii="標楷體" w:hAnsi="標楷體"/>
                <w:sz w:val="20"/>
              </w:rPr>
              <w:t>-</w:t>
            </w:r>
          </w:p>
        </w:tc>
        <w:tc>
          <w:tcPr>
            <w:tcW w:w="850" w:type="dxa"/>
            <w:tcBorders>
              <w:left w:val="single" w:sz="4" w:space="0" w:color="auto"/>
            </w:tcBorders>
          </w:tcPr>
          <w:p w:rsidR="00C773C9" w:rsidRPr="00F047A6" w:rsidRDefault="00C773C9" w:rsidP="00C773C9">
            <w:pPr>
              <w:jc w:val="right"/>
              <w:rPr>
                <w:rFonts w:ascii="標楷體" w:hAnsi="標楷體"/>
                <w:sz w:val="20"/>
              </w:rPr>
            </w:pPr>
            <w:r w:rsidRPr="00F047A6">
              <w:rPr>
                <w:rFonts w:ascii="標楷體" w:hAnsi="標楷體"/>
                <w:sz w:val="20"/>
              </w:rPr>
              <w:t>1,000</w:t>
            </w:r>
          </w:p>
        </w:tc>
      </w:tr>
      <w:tr w:rsidR="00C773C9" w:rsidRPr="00F047A6" w:rsidTr="00C773C9">
        <w:trPr>
          <w:trHeight w:val="226"/>
        </w:trPr>
        <w:tc>
          <w:tcPr>
            <w:tcW w:w="1418" w:type="dxa"/>
            <w:vMerge/>
            <w:tcBorders>
              <w:right w:val="single" w:sz="4" w:space="0" w:color="auto"/>
            </w:tcBorders>
          </w:tcPr>
          <w:p w:rsidR="00C773C9" w:rsidRPr="00F047A6" w:rsidRDefault="00C773C9" w:rsidP="00C773C9">
            <w:pPr>
              <w:rPr>
                <w:rFonts w:ascii="標楷體" w:hAnsi="標楷體"/>
                <w:sz w:val="20"/>
              </w:rPr>
            </w:pPr>
          </w:p>
        </w:tc>
        <w:tc>
          <w:tcPr>
            <w:tcW w:w="2552" w:type="dxa"/>
            <w:gridSpan w:val="3"/>
            <w:vMerge/>
            <w:tcBorders>
              <w:right w:val="single" w:sz="4" w:space="0" w:color="auto"/>
            </w:tcBorders>
          </w:tcPr>
          <w:p w:rsidR="00C773C9" w:rsidRPr="00F047A6" w:rsidRDefault="00C773C9" w:rsidP="00C773C9">
            <w:pPr>
              <w:spacing w:line="280" w:lineRule="exact"/>
              <w:rPr>
                <w:rFonts w:ascii="標楷體" w:hAnsi="標楷體"/>
                <w:sz w:val="20"/>
              </w:rPr>
            </w:pPr>
          </w:p>
        </w:tc>
        <w:tc>
          <w:tcPr>
            <w:tcW w:w="1275" w:type="dxa"/>
            <w:gridSpan w:val="2"/>
            <w:tcBorders>
              <w:left w:val="single" w:sz="4" w:space="0" w:color="auto"/>
            </w:tcBorders>
          </w:tcPr>
          <w:p w:rsidR="00C773C9" w:rsidRPr="00F047A6" w:rsidRDefault="00C773C9" w:rsidP="00C773C9">
            <w:pPr>
              <w:spacing w:line="280" w:lineRule="exact"/>
              <w:rPr>
                <w:rFonts w:ascii="標楷體" w:hAnsi="標楷體"/>
                <w:sz w:val="20"/>
              </w:rPr>
            </w:pPr>
            <w:r w:rsidRPr="00F047A6">
              <w:rPr>
                <w:rFonts w:ascii="標楷體" w:hAnsi="標楷體"/>
                <w:color w:val="000000"/>
                <w:sz w:val="20"/>
              </w:rPr>
              <w:t>鋼筋工</w:t>
            </w:r>
          </w:p>
        </w:tc>
        <w:tc>
          <w:tcPr>
            <w:tcW w:w="1134" w:type="dxa"/>
            <w:tcBorders>
              <w:right w:val="single" w:sz="4" w:space="0" w:color="auto"/>
            </w:tcBorders>
          </w:tcPr>
          <w:p w:rsidR="00C773C9" w:rsidRPr="00F047A6" w:rsidRDefault="00C773C9" w:rsidP="00C773C9">
            <w:pPr>
              <w:rPr>
                <w:rFonts w:ascii="標楷體" w:hAnsi="標楷體"/>
                <w:sz w:val="20"/>
              </w:rPr>
            </w:pPr>
          </w:p>
        </w:tc>
        <w:tc>
          <w:tcPr>
            <w:tcW w:w="851" w:type="dxa"/>
            <w:tcBorders>
              <w:left w:val="single" w:sz="4" w:space="0" w:color="auto"/>
            </w:tcBorders>
          </w:tcPr>
          <w:p w:rsidR="00C773C9" w:rsidRPr="00F047A6" w:rsidRDefault="00C773C9" w:rsidP="00C773C9">
            <w:pPr>
              <w:jc w:val="right"/>
              <w:rPr>
                <w:rFonts w:ascii="標楷體" w:hAnsi="標楷體"/>
                <w:sz w:val="20"/>
                <w:u w:val="single"/>
              </w:rPr>
            </w:pPr>
            <w:r w:rsidRPr="00F047A6">
              <w:rPr>
                <w:rFonts w:ascii="標楷體" w:hAnsi="標楷體"/>
                <w:sz w:val="20"/>
                <w:u w:val="single"/>
              </w:rPr>
              <w:t>500</w:t>
            </w:r>
          </w:p>
        </w:tc>
        <w:tc>
          <w:tcPr>
            <w:tcW w:w="1276" w:type="dxa"/>
            <w:tcBorders>
              <w:right w:val="single" w:sz="4" w:space="0" w:color="auto"/>
            </w:tcBorders>
          </w:tcPr>
          <w:p w:rsidR="00C773C9" w:rsidRPr="00F047A6" w:rsidRDefault="00C773C9" w:rsidP="00C773C9">
            <w:pPr>
              <w:rPr>
                <w:rFonts w:ascii="標楷體" w:hAnsi="標楷體"/>
                <w:sz w:val="20"/>
              </w:rPr>
            </w:pPr>
            <w:r w:rsidRPr="00F047A6">
              <w:rPr>
                <w:rFonts w:ascii="標楷體" w:hAnsi="標楷體"/>
                <w:sz w:val="20"/>
              </w:rPr>
              <w:t>-</w:t>
            </w:r>
          </w:p>
        </w:tc>
        <w:tc>
          <w:tcPr>
            <w:tcW w:w="850" w:type="dxa"/>
            <w:tcBorders>
              <w:left w:val="single" w:sz="4" w:space="0" w:color="auto"/>
            </w:tcBorders>
          </w:tcPr>
          <w:p w:rsidR="00C773C9" w:rsidRPr="00F047A6" w:rsidRDefault="00C773C9" w:rsidP="00C773C9">
            <w:pPr>
              <w:jc w:val="right"/>
              <w:rPr>
                <w:rFonts w:ascii="標楷體" w:hAnsi="標楷體"/>
                <w:sz w:val="20"/>
                <w:u w:val="single"/>
              </w:rPr>
            </w:pPr>
            <w:r w:rsidRPr="00F047A6">
              <w:rPr>
                <w:rFonts w:ascii="標楷體" w:hAnsi="標楷體"/>
                <w:sz w:val="20"/>
                <w:u w:val="single"/>
              </w:rPr>
              <w:t>1,000</w:t>
            </w:r>
          </w:p>
        </w:tc>
      </w:tr>
      <w:tr w:rsidR="00C773C9" w:rsidRPr="00F047A6" w:rsidTr="00C773C9">
        <w:trPr>
          <w:trHeight w:val="226"/>
        </w:trPr>
        <w:tc>
          <w:tcPr>
            <w:tcW w:w="1418" w:type="dxa"/>
            <w:vMerge/>
            <w:tcBorders>
              <w:right w:val="single" w:sz="4" w:space="0" w:color="auto"/>
            </w:tcBorders>
          </w:tcPr>
          <w:p w:rsidR="00C773C9" w:rsidRPr="00F047A6" w:rsidRDefault="00C773C9" w:rsidP="00C773C9">
            <w:pPr>
              <w:rPr>
                <w:rFonts w:ascii="標楷體" w:hAnsi="標楷體"/>
                <w:sz w:val="20"/>
              </w:rPr>
            </w:pPr>
          </w:p>
        </w:tc>
        <w:tc>
          <w:tcPr>
            <w:tcW w:w="2552" w:type="dxa"/>
            <w:gridSpan w:val="3"/>
            <w:vMerge/>
            <w:tcBorders>
              <w:right w:val="single" w:sz="4" w:space="0" w:color="auto"/>
            </w:tcBorders>
          </w:tcPr>
          <w:p w:rsidR="00C773C9" w:rsidRPr="00F047A6" w:rsidRDefault="00C773C9" w:rsidP="00C773C9">
            <w:pPr>
              <w:spacing w:line="280" w:lineRule="exact"/>
              <w:rPr>
                <w:rFonts w:ascii="標楷體" w:hAnsi="標楷體"/>
                <w:sz w:val="20"/>
              </w:rPr>
            </w:pPr>
          </w:p>
        </w:tc>
        <w:tc>
          <w:tcPr>
            <w:tcW w:w="1275" w:type="dxa"/>
            <w:gridSpan w:val="2"/>
            <w:tcBorders>
              <w:left w:val="single" w:sz="4" w:space="0" w:color="auto"/>
            </w:tcBorders>
          </w:tcPr>
          <w:p w:rsidR="00C773C9" w:rsidRPr="00F047A6" w:rsidRDefault="00C773C9" w:rsidP="00C773C9">
            <w:pPr>
              <w:spacing w:line="280" w:lineRule="exact"/>
              <w:rPr>
                <w:rFonts w:ascii="標楷體" w:hAnsi="標楷體"/>
                <w:color w:val="000000"/>
                <w:sz w:val="20"/>
              </w:rPr>
            </w:pPr>
            <w:r w:rsidRPr="00F047A6">
              <w:rPr>
                <w:rFonts w:ascii="標楷體" w:hAnsi="標楷體"/>
                <w:color w:val="000000"/>
                <w:sz w:val="20"/>
              </w:rPr>
              <w:t xml:space="preserve">  小計</w:t>
            </w:r>
          </w:p>
        </w:tc>
        <w:tc>
          <w:tcPr>
            <w:tcW w:w="1134" w:type="dxa"/>
            <w:tcBorders>
              <w:right w:val="single" w:sz="4" w:space="0" w:color="auto"/>
            </w:tcBorders>
          </w:tcPr>
          <w:p w:rsidR="00C773C9" w:rsidRPr="00F047A6" w:rsidRDefault="00C773C9" w:rsidP="00C773C9">
            <w:pPr>
              <w:rPr>
                <w:rFonts w:ascii="標楷體" w:hAnsi="標楷體"/>
                <w:sz w:val="20"/>
              </w:rPr>
            </w:pPr>
          </w:p>
        </w:tc>
        <w:tc>
          <w:tcPr>
            <w:tcW w:w="851" w:type="dxa"/>
            <w:tcBorders>
              <w:left w:val="single" w:sz="4" w:space="0" w:color="auto"/>
            </w:tcBorders>
          </w:tcPr>
          <w:p w:rsidR="00C773C9" w:rsidRPr="00F047A6" w:rsidRDefault="00C773C9" w:rsidP="00C773C9">
            <w:pPr>
              <w:jc w:val="right"/>
              <w:rPr>
                <w:rFonts w:ascii="標楷體" w:hAnsi="標楷體"/>
                <w:sz w:val="20"/>
                <w:u w:val="single"/>
              </w:rPr>
            </w:pPr>
            <w:r w:rsidRPr="00F047A6">
              <w:rPr>
                <w:rFonts w:ascii="標楷體" w:hAnsi="標楷體"/>
                <w:sz w:val="20"/>
                <w:u w:val="single"/>
              </w:rPr>
              <w:t>980</w:t>
            </w:r>
          </w:p>
        </w:tc>
        <w:tc>
          <w:tcPr>
            <w:tcW w:w="1276" w:type="dxa"/>
            <w:tcBorders>
              <w:right w:val="single" w:sz="4" w:space="0" w:color="auto"/>
            </w:tcBorders>
          </w:tcPr>
          <w:p w:rsidR="00C773C9" w:rsidRPr="00F047A6" w:rsidRDefault="00C773C9" w:rsidP="00C773C9">
            <w:pPr>
              <w:rPr>
                <w:rFonts w:ascii="標楷體" w:hAnsi="標楷體"/>
                <w:sz w:val="20"/>
              </w:rPr>
            </w:pPr>
          </w:p>
        </w:tc>
        <w:tc>
          <w:tcPr>
            <w:tcW w:w="850" w:type="dxa"/>
            <w:tcBorders>
              <w:left w:val="single" w:sz="4" w:space="0" w:color="auto"/>
            </w:tcBorders>
          </w:tcPr>
          <w:p w:rsidR="00C773C9" w:rsidRPr="00F047A6" w:rsidRDefault="00C773C9" w:rsidP="00C773C9">
            <w:pPr>
              <w:jc w:val="right"/>
              <w:rPr>
                <w:rFonts w:ascii="標楷體" w:hAnsi="標楷體"/>
                <w:sz w:val="20"/>
                <w:u w:val="single"/>
              </w:rPr>
            </w:pPr>
            <w:r w:rsidRPr="00F047A6">
              <w:rPr>
                <w:rFonts w:ascii="標楷體" w:hAnsi="標楷體"/>
                <w:sz w:val="20"/>
                <w:u w:val="single"/>
              </w:rPr>
              <w:t>2,000</w:t>
            </w:r>
          </w:p>
        </w:tc>
      </w:tr>
      <w:tr w:rsidR="00C773C9" w:rsidRPr="00F047A6" w:rsidTr="00C773C9">
        <w:tc>
          <w:tcPr>
            <w:tcW w:w="1418" w:type="dxa"/>
            <w:tcBorders>
              <w:right w:val="single" w:sz="4" w:space="0" w:color="auto"/>
            </w:tcBorders>
          </w:tcPr>
          <w:p w:rsidR="00C773C9" w:rsidRPr="00F047A6" w:rsidRDefault="00C773C9" w:rsidP="00C773C9">
            <w:pPr>
              <w:rPr>
                <w:rFonts w:ascii="標楷體" w:hAnsi="標楷體"/>
                <w:sz w:val="20"/>
              </w:rPr>
            </w:pPr>
            <w:r w:rsidRPr="00F047A6">
              <w:rPr>
                <w:rFonts w:ascii="標楷體" w:hAnsi="標楷體"/>
                <w:sz w:val="20"/>
              </w:rPr>
              <w:t>高捷公司</w:t>
            </w:r>
          </w:p>
        </w:tc>
        <w:tc>
          <w:tcPr>
            <w:tcW w:w="3827" w:type="dxa"/>
            <w:gridSpan w:val="5"/>
            <w:tcBorders>
              <w:left w:val="single" w:sz="4" w:space="0" w:color="auto"/>
            </w:tcBorders>
          </w:tcPr>
          <w:p w:rsidR="00C773C9" w:rsidRPr="00F047A6" w:rsidRDefault="00C773C9" w:rsidP="00C773C9">
            <w:pPr>
              <w:spacing w:line="280" w:lineRule="exact"/>
              <w:rPr>
                <w:rFonts w:ascii="標楷體" w:hAnsi="標楷體"/>
                <w:sz w:val="20"/>
              </w:rPr>
            </w:pPr>
            <w:r w:rsidRPr="00F047A6">
              <w:rPr>
                <w:rFonts w:ascii="標楷體" w:hAnsi="標楷體"/>
                <w:sz w:val="20"/>
              </w:rPr>
              <w:t>刊登本國勞工之求才廣告</w:t>
            </w:r>
          </w:p>
          <w:p w:rsidR="00C773C9" w:rsidRPr="00F047A6" w:rsidRDefault="00C773C9" w:rsidP="00C773C9">
            <w:pPr>
              <w:spacing w:line="280" w:lineRule="exact"/>
              <w:rPr>
                <w:rFonts w:ascii="標楷體" w:hAnsi="標楷體"/>
                <w:sz w:val="20"/>
              </w:rPr>
            </w:pPr>
            <w:r w:rsidRPr="00F047A6">
              <w:rPr>
                <w:rFonts w:ascii="標楷體" w:hAnsi="標楷體"/>
                <w:sz w:val="20"/>
              </w:rPr>
              <w:t>．</w:t>
            </w:r>
            <w:r w:rsidRPr="00F047A6">
              <w:rPr>
                <w:rFonts w:ascii="標楷體" w:hAnsi="標楷體" w:hint="eastAsia"/>
                <w:sz w:val="20"/>
              </w:rPr>
              <w:t>營建木工</w:t>
            </w:r>
            <w:r w:rsidRPr="00F047A6">
              <w:rPr>
                <w:rFonts w:ascii="標楷體" w:hAnsi="標楷體" w:hint="eastAsia"/>
                <w:spacing w:val="-20"/>
                <w:sz w:val="20"/>
              </w:rPr>
              <w:t>（日薪：1,957-2,386元）</w:t>
            </w:r>
          </w:p>
          <w:p w:rsidR="00C773C9" w:rsidRPr="00F047A6" w:rsidRDefault="00C773C9" w:rsidP="00C773C9">
            <w:pPr>
              <w:spacing w:line="280" w:lineRule="exact"/>
              <w:rPr>
                <w:rFonts w:ascii="標楷體" w:hAnsi="標楷體"/>
                <w:sz w:val="20"/>
              </w:rPr>
            </w:pPr>
            <w:r w:rsidRPr="00F047A6">
              <w:rPr>
                <w:rFonts w:ascii="標楷體" w:hAnsi="標楷體"/>
                <w:sz w:val="20"/>
              </w:rPr>
              <w:t>．</w:t>
            </w:r>
            <w:r w:rsidRPr="00F047A6">
              <w:rPr>
                <w:rFonts w:ascii="標楷體" w:hAnsi="標楷體" w:hint="eastAsia"/>
                <w:sz w:val="20"/>
              </w:rPr>
              <w:t>鋼筋工</w:t>
            </w:r>
            <w:r w:rsidRPr="00F047A6">
              <w:rPr>
                <w:rFonts w:ascii="標楷體" w:hAnsi="標楷體" w:hint="eastAsia"/>
                <w:spacing w:val="-20"/>
                <w:sz w:val="20"/>
              </w:rPr>
              <w:t>（日薪：1,848-2,275元）</w:t>
            </w:r>
          </w:p>
        </w:tc>
        <w:tc>
          <w:tcPr>
            <w:tcW w:w="1134" w:type="dxa"/>
            <w:tcBorders>
              <w:right w:val="single" w:sz="4" w:space="0" w:color="auto"/>
            </w:tcBorders>
          </w:tcPr>
          <w:p w:rsidR="00C773C9" w:rsidRPr="00F047A6" w:rsidRDefault="00C773C9" w:rsidP="00C773C9">
            <w:pPr>
              <w:rPr>
                <w:rFonts w:ascii="標楷體" w:hAnsi="標楷體"/>
                <w:sz w:val="20"/>
              </w:rPr>
            </w:pPr>
            <w:r w:rsidRPr="00F047A6">
              <w:rPr>
                <w:rFonts w:ascii="標楷體" w:hAnsi="標楷體"/>
                <w:sz w:val="20"/>
              </w:rPr>
              <w:t>93.4.14</w:t>
            </w:r>
          </w:p>
          <w:p w:rsidR="00C773C9" w:rsidRPr="00F047A6" w:rsidRDefault="00C773C9" w:rsidP="00C773C9">
            <w:pPr>
              <w:rPr>
                <w:rFonts w:ascii="標楷體" w:hAnsi="標楷體"/>
                <w:sz w:val="20"/>
              </w:rPr>
            </w:pPr>
            <w:r w:rsidRPr="00F047A6">
              <w:rPr>
                <w:rFonts w:ascii="標楷體" w:hAnsi="標楷體"/>
                <w:sz w:val="20"/>
              </w:rPr>
              <w:t>-16</w:t>
            </w:r>
          </w:p>
        </w:tc>
        <w:tc>
          <w:tcPr>
            <w:tcW w:w="851" w:type="dxa"/>
            <w:tcBorders>
              <w:left w:val="single" w:sz="4" w:space="0" w:color="auto"/>
            </w:tcBorders>
          </w:tcPr>
          <w:p w:rsidR="00C773C9" w:rsidRPr="00F047A6" w:rsidRDefault="00C773C9" w:rsidP="00C773C9">
            <w:pPr>
              <w:jc w:val="right"/>
              <w:rPr>
                <w:rFonts w:ascii="標楷體" w:hAnsi="標楷體"/>
                <w:sz w:val="20"/>
              </w:rPr>
            </w:pPr>
            <w:r w:rsidRPr="00F047A6">
              <w:rPr>
                <w:rFonts w:ascii="標楷體" w:hAnsi="標楷體"/>
                <w:sz w:val="20"/>
              </w:rPr>
              <w:t>-</w:t>
            </w:r>
          </w:p>
        </w:tc>
        <w:tc>
          <w:tcPr>
            <w:tcW w:w="1276" w:type="dxa"/>
            <w:tcBorders>
              <w:right w:val="single" w:sz="4" w:space="0" w:color="auto"/>
            </w:tcBorders>
          </w:tcPr>
          <w:p w:rsidR="00C773C9" w:rsidRPr="00F047A6" w:rsidRDefault="00C773C9" w:rsidP="00C773C9">
            <w:pPr>
              <w:rPr>
                <w:rFonts w:ascii="標楷體" w:hAnsi="標楷體"/>
                <w:sz w:val="20"/>
              </w:rPr>
            </w:pPr>
            <w:r w:rsidRPr="00F047A6">
              <w:rPr>
                <w:rFonts w:ascii="標楷體" w:hAnsi="標楷體"/>
                <w:sz w:val="20"/>
              </w:rPr>
              <w:t>93.8.6</w:t>
            </w:r>
          </w:p>
          <w:p w:rsidR="00C773C9" w:rsidRPr="00F047A6" w:rsidRDefault="00C773C9" w:rsidP="00C773C9">
            <w:pPr>
              <w:rPr>
                <w:rFonts w:ascii="標楷體" w:hAnsi="標楷體"/>
                <w:sz w:val="20"/>
              </w:rPr>
            </w:pPr>
            <w:r w:rsidRPr="00F047A6">
              <w:rPr>
                <w:rFonts w:ascii="標楷體" w:hAnsi="標楷體"/>
                <w:sz w:val="20"/>
              </w:rPr>
              <w:t>-8.8</w:t>
            </w:r>
          </w:p>
        </w:tc>
        <w:tc>
          <w:tcPr>
            <w:tcW w:w="850" w:type="dxa"/>
            <w:tcBorders>
              <w:left w:val="single" w:sz="4" w:space="0" w:color="auto"/>
            </w:tcBorders>
          </w:tcPr>
          <w:p w:rsidR="00C773C9" w:rsidRPr="00F047A6" w:rsidRDefault="00C773C9" w:rsidP="00C773C9">
            <w:pPr>
              <w:jc w:val="right"/>
              <w:rPr>
                <w:rFonts w:ascii="標楷體" w:hAnsi="標楷體"/>
                <w:sz w:val="20"/>
              </w:rPr>
            </w:pPr>
            <w:r w:rsidRPr="00F047A6">
              <w:rPr>
                <w:rFonts w:ascii="標楷體" w:hAnsi="標楷體"/>
                <w:sz w:val="20"/>
              </w:rPr>
              <w:t>-</w:t>
            </w:r>
          </w:p>
        </w:tc>
      </w:tr>
      <w:tr w:rsidR="00C773C9" w:rsidRPr="00F047A6" w:rsidTr="00C773C9">
        <w:tc>
          <w:tcPr>
            <w:tcW w:w="1418" w:type="dxa"/>
            <w:tcBorders>
              <w:right w:val="single" w:sz="4" w:space="0" w:color="auto"/>
            </w:tcBorders>
          </w:tcPr>
          <w:p w:rsidR="00C773C9" w:rsidRPr="00F047A6" w:rsidRDefault="00C773C9" w:rsidP="00C773C9">
            <w:pPr>
              <w:rPr>
                <w:rFonts w:ascii="標楷體" w:hAnsi="標楷體"/>
                <w:sz w:val="20"/>
              </w:rPr>
            </w:pPr>
            <w:r w:rsidRPr="00F047A6">
              <w:rPr>
                <w:rFonts w:ascii="標楷體" w:hAnsi="標楷體"/>
                <w:sz w:val="20"/>
              </w:rPr>
              <w:t>勞工局</w:t>
            </w:r>
          </w:p>
        </w:tc>
        <w:tc>
          <w:tcPr>
            <w:tcW w:w="3827" w:type="dxa"/>
            <w:gridSpan w:val="5"/>
            <w:tcBorders>
              <w:left w:val="single" w:sz="4" w:space="0" w:color="auto"/>
            </w:tcBorders>
          </w:tcPr>
          <w:p w:rsidR="00C773C9" w:rsidRPr="00F047A6" w:rsidRDefault="00C773C9" w:rsidP="00C773C9">
            <w:pPr>
              <w:spacing w:line="280" w:lineRule="exact"/>
              <w:rPr>
                <w:rFonts w:ascii="標楷體" w:hAnsi="標楷體"/>
                <w:sz w:val="20"/>
              </w:rPr>
            </w:pPr>
            <w:r w:rsidRPr="00F047A6">
              <w:rPr>
                <w:rFonts w:ascii="標楷體" w:hAnsi="標楷體"/>
                <w:sz w:val="20"/>
              </w:rPr>
              <w:t>刊登「高雄捷運公司擴大徵才980人」之本國勞工徵才廣告</w:t>
            </w:r>
            <w:r w:rsidRPr="00F047A6">
              <w:rPr>
                <w:rFonts w:ascii="標楷體" w:hAnsi="標楷體"/>
                <w:sz w:val="20"/>
                <w:vertAlign w:val="superscript"/>
              </w:rPr>
              <w:t>a</w:t>
            </w:r>
            <w:r w:rsidRPr="00F047A6">
              <w:rPr>
                <w:rFonts w:ascii="標楷體" w:hAnsi="標楷體"/>
                <w:sz w:val="20"/>
              </w:rPr>
              <w:t xml:space="preserve"> </w:t>
            </w:r>
          </w:p>
          <w:p w:rsidR="00C773C9" w:rsidRPr="00F047A6" w:rsidRDefault="00C773C9" w:rsidP="00C773C9">
            <w:pPr>
              <w:spacing w:line="280" w:lineRule="exact"/>
              <w:rPr>
                <w:rFonts w:ascii="標楷體" w:hAnsi="標楷體"/>
                <w:sz w:val="20"/>
              </w:rPr>
            </w:pPr>
            <w:r w:rsidRPr="00F047A6">
              <w:rPr>
                <w:rFonts w:ascii="標楷體" w:hAnsi="標楷體"/>
                <w:sz w:val="20"/>
              </w:rPr>
              <w:t>．</w:t>
            </w:r>
            <w:r w:rsidRPr="00F047A6">
              <w:rPr>
                <w:rFonts w:ascii="標楷體" w:hAnsi="標楷體" w:hint="eastAsia"/>
                <w:sz w:val="20"/>
              </w:rPr>
              <w:t>營建木工</w:t>
            </w:r>
            <w:r w:rsidRPr="00F047A6">
              <w:rPr>
                <w:rFonts w:ascii="標楷體" w:hAnsi="標楷體" w:hint="eastAsia"/>
                <w:spacing w:val="-20"/>
                <w:sz w:val="20"/>
              </w:rPr>
              <w:t>（日薪：1,957-2,386元）</w:t>
            </w:r>
          </w:p>
          <w:p w:rsidR="00C773C9" w:rsidRPr="00F047A6" w:rsidRDefault="00C773C9" w:rsidP="00C773C9">
            <w:pPr>
              <w:spacing w:line="280" w:lineRule="exact"/>
              <w:rPr>
                <w:rFonts w:ascii="標楷體" w:hAnsi="標楷體"/>
                <w:sz w:val="20"/>
              </w:rPr>
            </w:pPr>
            <w:r w:rsidRPr="00F047A6">
              <w:rPr>
                <w:rFonts w:ascii="標楷體" w:hAnsi="標楷體"/>
                <w:sz w:val="20"/>
              </w:rPr>
              <w:t>．</w:t>
            </w:r>
            <w:r w:rsidRPr="00F047A6">
              <w:rPr>
                <w:rFonts w:ascii="標楷體" w:hAnsi="標楷體" w:hint="eastAsia"/>
                <w:sz w:val="20"/>
              </w:rPr>
              <w:t>鋼筋工</w:t>
            </w:r>
            <w:r w:rsidRPr="00F047A6">
              <w:rPr>
                <w:rFonts w:ascii="標楷體" w:hAnsi="標楷體" w:hint="eastAsia"/>
                <w:spacing w:val="-20"/>
                <w:sz w:val="20"/>
              </w:rPr>
              <w:t>（日薪：1,848-2,275元）</w:t>
            </w:r>
          </w:p>
        </w:tc>
        <w:tc>
          <w:tcPr>
            <w:tcW w:w="1134" w:type="dxa"/>
            <w:tcBorders>
              <w:right w:val="single" w:sz="4" w:space="0" w:color="auto"/>
            </w:tcBorders>
          </w:tcPr>
          <w:p w:rsidR="00C773C9" w:rsidRPr="00F047A6" w:rsidRDefault="00C773C9" w:rsidP="00C773C9">
            <w:pPr>
              <w:rPr>
                <w:rFonts w:ascii="標楷體" w:hAnsi="標楷體"/>
                <w:sz w:val="20"/>
              </w:rPr>
            </w:pPr>
            <w:r w:rsidRPr="00F047A6">
              <w:rPr>
                <w:rFonts w:ascii="標楷體" w:hAnsi="標楷體"/>
                <w:sz w:val="20"/>
              </w:rPr>
              <w:t>93.4.20</w:t>
            </w:r>
          </w:p>
        </w:tc>
        <w:tc>
          <w:tcPr>
            <w:tcW w:w="851" w:type="dxa"/>
            <w:tcBorders>
              <w:left w:val="single" w:sz="4" w:space="0" w:color="auto"/>
            </w:tcBorders>
          </w:tcPr>
          <w:p w:rsidR="00C773C9" w:rsidRPr="00F047A6" w:rsidRDefault="00C773C9" w:rsidP="00C773C9">
            <w:pPr>
              <w:jc w:val="right"/>
              <w:rPr>
                <w:rFonts w:ascii="標楷體" w:hAnsi="標楷體"/>
                <w:sz w:val="20"/>
              </w:rPr>
            </w:pPr>
            <w:r w:rsidRPr="00F047A6">
              <w:rPr>
                <w:rFonts w:ascii="標楷體" w:hAnsi="標楷體"/>
                <w:sz w:val="20"/>
              </w:rPr>
              <w:t>-</w:t>
            </w:r>
          </w:p>
        </w:tc>
        <w:tc>
          <w:tcPr>
            <w:tcW w:w="1276" w:type="dxa"/>
            <w:tcBorders>
              <w:right w:val="single" w:sz="4" w:space="0" w:color="auto"/>
            </w:tcBorders>
          </w:tcPr>
          <w:p w:rsidR="00C773C9" w:rsidRPr="00F047A6" w:rsidRDefault="00C773C9" w:rsidP="00C773C9">
            <w:pPr>
              <w:rPr>
                <w:rFonts w:ascii="標楷體" w:hAnsi="標楷體"/>
                <w:sz w:val="20"/>
              </w:rPr>
            </w:pPr>
            <w:r w:rsidRPr="00F047A6">
              <w:rPr>
                <w:rFonts w:ascii="標楷體" w:hAnsi="標楷體"/>
                <w:sz w:val="20"/>
              </w:rPr>
              <w:t>-</w:t>
            </w:r>
          </w:p>
        </w:tc>
        <w:tc>
          <w:tcPr>
            <w:tcW w:w="850" w:type="dxa"/>
            <w:tcBorders>
              <w:left w:val="single" w:sz="4" w:space="0" w:color="auto"/>
            </w:tcBorders>
          </w:tcPr>
          <w:p w:rsidR="00C773C9" w:rsidRPr="00F047A6" w:rsidRDefault="00C773C9" w:rsidP="00C773C9">
            <w:pPr>
              <w:jc w:val="right"/>
              <w:rPr>
                <w:rFonts w:ascii="標楷體" w:hAnsi="標楷體"/>
                <w:sz w:val="20"/>
              </w:rPr>
            </w:pPr>
            <w:r w:rsidRPr="00F047A6">
              <w:rPr>
                <w:rFonts w:ascii="標楷體" w:hAnsi="標楷體"/>
                <w:sz w:val="20"/>
              </w:rPr>
              <w:t>-</w:t>
            </w:r>
          </w:p>
        </w:tc>
      </w:tr>
      <w:tr w:rsidR="00C773C9" w:rsidRPr="00F047A6" w:rsidTr="00C773C9">
        <w:trPr>
          <w:trHeight w:val="245"/>
        </w:trPr>
        <w:tc>
          <w:tcPr>
            <w:tcW w:w="1418" w:type="dxa"/>
            <w:vMerge w:val="restart"/>
            <w:tcBorders>
              <w:right w:val="single" w:sz="4" w:space="0" w:color="auto"/>
            </w:tcBorders>
          </w:tcPr>
          <w:p w:rsidR="00C773C9" w:rsidRPr="00F047A6" w:rsidRDefault="00C773C9" w:rsidP="00C773C9">
            <w:pPr>
              <w:rPr>
                <w:rFonts w:ascii="標楷體" w:hAnsi="標楷體"/>
                <w:sz w:val="20"/>
              </w:rPr>
            </w:pPr>
            <w:r w:rsidRPr="00F047A6">
              <w:rPr>
                <w:rFonts w:ascii="標楷體" w:hAnsi="標楷體"/>
                <w:sz w:val="20"/>
              </w:rPr>
              <w:t>勞工局</w:t>
            </w:r>
          </w:p>
        </w:tc>
        <w:tc>
          <w:tcPr>
            <w:tcW w:w="3827" w:type="dxa"/>
            <w:gridSpan w:val="5"/>
          </w:tcPr>
          <w:p w:rsidR="00C773C9" w:rsidRPr="00F047A6" w:rsidRDefault="00C773C9" w:rsidP="00C773C9">
            <w:pPr>
              <w:spacing w:line="280" w:lineRule="exact"/>
              <w:rPr>
                <w:rFonts w:ascii="標楷體" w:hAnsi="標楷體"/>
                <w:sz w:val="20"/>
              </w:rPr>
            </w:pPr>
            <w:r w:rsidRPr="00F047A6">
              <w:rPr>
                <w:rFonts w:ascii="標楷體" w:hAnsi="標楷體"/>
                <w:sz w:val="20"/>
              </w:rPr>
              <w:t>辦理就業媒合</w:t>
            </w:r>
          </w:p>
        </w:tc>
        <w:tc>
          <w:tcPr>
            <w:tcW w:w="1134" w:type="dxa"/>
            <w:tcBorders>
              <w:right w:val="single" w:sz="4" w:space="0" w:color="auto"/>
            </w:tcBorders>
          </w:tcPr>
          <w:p w:rsidR="00C773C9" w:rsidRPr="00F047A6" w:rsidRDefault="00C773C9" w:rsidP="00C773C9">
            <w:pPr>
              <w:rPr>
                <w:rFonts w:ascii="標楷體" w:hAnsi="標楷體"/>
                <w:sz w:val="20"/>
              </w:rPr>
            </w:pPr>
            <w:r w:rsidRPr="00F047A6">
              <w:rPr>
                <w:rFonts w:ascii="標楷體" w:hAnsi="標楷體"/>
                <w:sz w:val="20"/>
              </w:rPr>
              <w:t>93.4.20</w:t>
            </w:r>
          </w:p>
        </w:tc>
        <w:tc>
          <w:tcPr>
            <w:tcW w:w="851" w:type="dxa"/>
            <w:tcBorders>
              <w:left w:val="single" w:sz="4" w:space="0" w:color="auto"/>
            </w:tcBorders>
          </w:tcPr>
          <w:p w:rsidR="00C773C9" w:rsidRPr="00F047A6" w:rsidRDefault="00C773C9" w:rsidP="00C773C9">
            <w:pPr>
              <w:jc w:val="right"/>
              <w:rPr>
                <w:rFonts w:ascii="標楷體" w:hAnsi="標楷體"/>
                <w:sz w:val="20"/>
              </w:rPr>
            </w:pPr>
            <w:r w:rsidRPr="00F047A6">
              <w:rPr>
                <w:rFonts w:ascii="標楷體" w:hAnsi="標楷體"/>
                <w:sz w:val="20"/>
              </w:rPr>
              <w:t>1,559</w:t>
            </w:r>
          </w:p>
        </w:tc>
        <w:tc>
          <w:tcPr>
            <w:tcW w:w="1276" w:type="dxa"/>
            <w:tcBorders>
              <w:right w:val="single" w:sz="4" w:space="0" w:color="auto"/>
            </w:tcBorders>
          </w:tcPr>
          <w:p w:rsidR="00C773C9" w:rsidRPr="00F047A6" w:rsidRDefault="00C773C9" w:rsidP="00C773C9">
            <w:pPr>
              <w:rPr>
                <w:rFonts w:ascii="標楷體" w:hAnsi="標楷體"/>
                <w:sz w:val="20"/>
              </w:rPr>
            </w:pPr>
            <w:r w:rsidRPr="00F047A6">
              <w:rPr>
                <w:rFonts w:ascii="標楷體" w:hAnsi="標楷體"/>
                <w:sz w:val="20"/>
              </w:rPr>
              <w:t>93.8.18</w:t>
            </w:r>
          </w:p>
        </w:tc>
        <w:tc>
          <w:tcPr>
            <w:tcW w:w="850" w:type="dxa"/>
            <w:tcBorders>
              <w:left w:val="single" w:sz="4" w:space="0" w:color="auto"/>
            </w:tcBorders>
          </w:tcPr>
          <w:p w:rsidR="00C773C9" w:rsidRPr="00F047A6" w:rsidRDefault="00C773C9" w:rsidP="00C773C9">
            <w:pPr>
              <w:jc w:val="right"/>
              <w:rPr>
                <w:rFonts w:ascii="標楷體" w:hAnsi="標楷體"/>
                <w:sz w:val="20"/>
              </w:rPr>
            </w:pPr>
            <w:r w:rsidRPr="00F047A6">
              <w:rPr>
                <w:rFonts w:ascii="標楷體" w:hAnsi="標楷體"/>
                <w:sz w:val="20"/>
              </w:rPr>
              <w:t>44</w:t>
            </w:r>
          </w:p>
        </w:tc>
      </w:tr>
      <w:tr w:rsidR="00C773C9" w:rsidRPr="00F047A6" w:rsidTr="00C773C9">
        <w:tc>
          <w:tcPr>
            <w:tcW w:w="1418" w:type="dxa"/>
            <w:vMerge/>
            <w:tcBorders>
              <w:right w:val="single" w:sz="4" w:space="0" w:color="auto"/>
            </w:tcBorders>
          </w:tcPr>
          <w:p w:rsidR="00C773C9" w:rsidRPr="00F047A6" w:rsidRDefault="00C773C9" w:rsidP="00C773C9">
            <w:pPr>
              <w:rPr>
                <w:rFonts w:ascii="標楷體" w:hAnsi="標楷體"/>
                <w:sz w:val="20"/>
              </w:rPr>
            </w:pPr>
          </w:p>
        </w:tc>
        <w:tc>
          <w:tcPr>
            <w:tcW w:w="992" w:type="dxa"/>
            <w:vMerge w:val="restart"/>
            <w:tcBorders>
              <w:right w:val="single" w:sz="4" w:space="0" w:color="auto"/>
            </w:tcBorders>
            <w:vAlign w:val="center"/>
          </w:tcPr>
          <w:p w:rsidR="00C773C9" w:rsidRPr="00F047A6" w:rsidRDefault="00C773C9" w:rsidP="00C773C9">
            <w:pPr>
              <w:spacing w:line="280" w:lineRule="exact"/>
              <w:ind w:rightChars="-50" w:right="-170"/>
              <w:rPr>
                <w:rFonts w:ascii="標楷體" w:hAnsi="標楷體"/>
                <w:sz w:val="20"/>
              </w:rPr>
            </w:pPr>
            <w:r w:rsidRPr="00F047A6">
              <w:rPr>
                <w:rFonts w:ascii="標楷體" w:hAnsi="標楷體"/>
                <w:sz w:val="20"/>
              </w:rPr>
              <w:t>鋼筋工</w:t>
            </w:r>
          </w:p>
        </w:tc>
        <w:tc>
          <w:tcPr>
            <w:tcW w:w="1701" w:type="dxa"/>
            <w:gridSpan w:val="3"/>
            <w:vMerge w:val="restart"/>
            <w:tcBorders>
              <w:left w:val="single" w:sz="4" w:space="0" w:color="auto"/>
              <w:right w:val="single" w:sz="4" w:space="0" w:color="auto"/>
            </w:tcBorders>
            <w:vAlign w:val="center"/>
          </w:tcPr>
          <w:p w:rsidR="00C773C9" w:rsidRPr="00F047A6" w:rsidRDefault="00C773C9" w:rsidP="00C773C9">
            <w:pPr>
              <w:spacing w:line="280" w:lineRule="exact"/>
              <w:ind w:rightChars="-50" w:right="-170"/>
              <w:rPr>
                <w:rFonts w:ascii="標楷體" w:hAnsi="標楷體"/>
                <w:sz w:val="20"/>
              </w:rPr>
            </w:pPr>
            <w:r w:rsidRPr="00F047A6">
              <w:rPr>
                <w:rFonts w:ascii="標楷體" w:hAnsi="標楷體"/>
                <w:sz w:val="20"/>
              </w:rPr>
              <w:t>現場實測報到</w:t>
            </w:r>
          </w:p>
        </w:tc>
        <w:tc>
          <w:tcPr>
            <w:tcW w:w="1134" w:type="dxa"/>
            <w:tcBorders>
              <w:left w:val="single" w:sz="4" w:space="0" w:color="auto"/>
            </w:tcBorders>
          </w:tcPr>
          <w:p w:rsidR="00C773C9" w:rsidRPr="00F047A6" w:rsidRDefault="00C773C9" w:rsidP="00C773C9">
            <w:pPr>
              <w:spacing w:line="280" w:lineRule="exact"/>
              <w:rPr>
                <w:rFonts w:ascii="標楷體" w:hAnsi="標楷體"/>
                <w:sz w:val="20"/>
              </w:rPr>
            </w:pPr>
            <w:r w:rsidRPr="00F047A6">
              <w:rPr>
                <w:rFonts w:ascii="標楷體" w:hAnsi="標楷體"/>
                <w:sz w:val="20"/>
              </w:rPr>
              <w:t>第1場</w:t>
            </w:r>
          </w:p>
        </w:tc>
        <w:tc>
          <w:tcPr>
            <w:tcW w:w="1134" w:type="dxa"/>
            <w:tcBorders>
              <w:right w:val="single" w:sz="4" w:space="0" w:color="auto"/>
            </w:tcBorders>
          </w:tcPr>
          <w:p w:rsidR="00C773C9" w:rsidRPr="00F047A6" w:rsidRDefault="00C773C9" w:rsidP="00C773C9">
            <w:pPr>
              <w:rPr>
                <w:rFonts w:ascii="標楷體" w:hAnsi="標楷體"/>
                <w:sz w:val="20"/>
              </w:rPr>
            </w:pPr>
            <w:r w:rsidRPr="00F047A6">
              <w:rPr>
                <w:rFonts w:ascii="標楷體" w:hAnsi="標楷體"/>
                <w:sz w:val="20"/>
              </w:rPr>
              <w:t>93.4.23</w:t>
            </w:r>
          </w:p>
        </w:tc>
        <w:tc>
          <w:tcPr>
            <w:tcW w:w="851" w:type="dxa"/>
            <w:tcBorders>
              <w:left w:val="single" w:sz="4" w:space="0" w:color="auto"/>
            </w:tcBorders>
          </w:tcPr>
          <w:p w:rsidR="00C773C9" w:rsidRPr="00F047A6" w:rsidRDefault="00C773C9" w:rsidP="00C773C9">
            <w:pPr>
              <w:jc w:val="right"/>
              <w:rPr>
                <w:rFonts w:ascii="標楷體" w:hAnsi="標楷體"/>
                <w:sz w:val="20"/>
              </w:rPr>
            </w:pPr>
            <w:r w:rsidRPr="00F047A6">
              <w:rPr>
                <w:rFonts w:ascii="標楷體" w:hAnsi="標楷體"/>
                <w:sz w:val="20"/>
              </w:rPr>
              <w:t>550</w:t>
            </w:r>
          </w:p>
        </w:tc>
        <w:tc>
          <w:tcPr>
            <w:tcW w:w="1276" w:type="dxa"/>
            <w:tcBorders>
              <w:right w:val="single" w:sz="4" w:space="0" w:color="auto"/>
            </w:tcBorders>
          </w:tcPr>
          <w:p w:rsidR="00C773C9" w:rsidRPr="00F047A6" w:rsidRDefault="00C773C9" w:rsidP="00C773C9">
            <w:pPr>
              <w:rPr>
                <w:rFonts w:ascii="標楷體" w:hAnsi="標楷體"/>
                <w:sz w:val="20"/>
              </w:rPr>
            </w:pPr>
            <w:r w:rsidRPr="00F047A6">
              <w:rPr>
                <w:rFonts w:ascii="標楷體" w:hAnsi="標楷體"/>
                <w:sz w:val="20"/>
              </w:rPr>
              <w:t>-</w:t>
            </w:r>
          </w:p>
        </w:tc>
        <w:tc>
          <w:tcPr>
            <w:tcW w:w="850" w:type="dxa"/>
            <w:tcBorders>
              <w:left w:val="single" w:sz="4" w:space="0" w:color="auto"/>
            </w:tcBorders>
          </w:tcPr>
          <w:p w:rsidR="00C773C9" w:rsidRPr="00F047A6" w:rsidRDefault="00C773C9" w:rsidP="00C773C9">
            <w:pPr>
              <w:jc w:val="right"/>
              <w:rPr>
                <w:rFonts w:ascii="標楷體" w:hAnsi="標楷體"/>
                <w:sz w:val="20"/>
              </w:rPr>
            </w:pPr>
            <w:r w:rsidRPr="00F047A6">
              <w:rPr>
                <w:rFonts w:ascii="標楷體" w:hAnsi="標楷體"/>
                <w:sz w:val="20"/>
              </w:rPr>
              <w:t>20</w:t>
            </w:r>
          </w:p>
        </w:tc>
      </w:tr>
      <w:tr w:rsidR="00C773C9" w:rsidRPr="00F047A6" w:rsidTr="00C773C9">
        <w:tc>
          <w:tcPr>
            <w:tcW w:w="1418" w:type="dxa"/>
            <w:vMerge/>
            <w:tcBorders>
              <w:right w:val="single" w:sz="4" w:space="0" w:color="auto"/>
            </w:tcBorders>
          </w:tcPr>
          <w:p w:rsidR="00C773C9" w:rsidRPr="00F047A6" w:rsidRDefault="00C773C9" w:rsidP="00C773C9">
            <w:pPr>
              <w:rPr>
                <w:rFonts w:ascii="標楷體" w:hAnsi="標楷體"/>
                <w:sz w:val="20"/>
              </w:rPr>
            </w:pPr>
          </w:p>
        </w:tc>
        <w:tc>
          <w:tcPr>
            <w:tcW w:w="992" w:type="dxa"/>
            <w:vMerge/>
            <w:tcBorders>
              <w:right w:val="single" w:sz="4" w:space="0" w:color="auto"/>
            </w:tcBorders>
          </w:tcPr>
          <w:p w:rsidR="00C773C9" w:rsidRPr="00F047A6" w:rsidRDefault="00C773C9" w:rsidP="00C773C9">
            <w:pPr>
              <w:spacing w:line="280" w:lineRule="exact"/>
              <w:ind w:rightChars="-50" w:right="-170"/>
              <w:rPr>
                <w:rFonts w:ascii="標楷體" w:hAnsi="標楷體"/>
                <w:sz w:val="20"/>
              </w:rPr>
            </w:pPr>
          </w:p>
        </w:tc>
        <w:tc>
          <w:tcPr>
            <w:tcW w:w="1701" w:type="dxa"/>
            <w:gridSpan w:val="3"/>
            <w:vMerge/>
            <w:tcBorders>
              <w:left w:val="single" w:sz="4" w:space="0" w:color="auto"/>
              <w:right w:val="single" w:sz="4" w:space="0" w:color="auto"/>
            </w:tcBorders>
          </w:tcPr>
          <w:p w:rsidR="00C773C9" w:rsidRPr="00F047A6" w:rsidRDefault="00C773C9" w:rsidP="00C773C9">
            <w:pPr>
              <w:spacing w:line="280" w:lineRule="exact"/>
              <w:rPr>
                <w:rFonts w:ascii="標楷體" w:hAnsi="標楷體"/>
                <w:sz w:val="20"/>
              </w:rPr>
            </w:pPr>
          </w:p>
        </w:tc>
        <w:tc>
          <w:tcPr>
            <w:tcW w:w="1134" w:type="dxa"/>
            <w:tcBorders>
              <w:left w:val="single" w:sz="4" w:space="0" w:color="auto"/>
            </w:tcBorders>
          </w:tcPr>
          <w:p w:rsidR="00C773C9" w:rsidRPr="00F047A6" w:rsidRDefault="00C773C9" w:rsidP="00C773C9">
            <w:pPr>
              <w:spacing w:line="280" w:lineRule="exact"/>
              <w:rPr>
                <w:rFonts w:ascii="標楷體" w:hAnsi="標楷體"/>
                <w:sz w:val="20"/>
              </w:rPr>
            </w:pPr>
            <w:r w:rsidRPr="00F047A6">
              <w:rPr>
                <w:rFonts w:ascii="標楷體" w:hAnsi="標楷體"/>
                <w:sz w:val="20"/>
              </w:rPr>
              <w:t>第2場</w:t>
            </w:r>
          </w:p>
        </w:tc>
        <w:tc>
          <w:tcPr>
            <w:tcW w:w="1134" w:type="dxa"/>
            <w:tcBorders>
              <w:right w:val="single" w:sz="4" w:space="0" w:color="auto"/>
            </w:tcBorders>
          </w:tcPr>
          <w:p w:rsidR="00C773C9" w:rsidRPr="00F047A6" w:rsidRDefault="00C773C9" w:rsidP="00C773C9">
            <w:pPr>
              <w:rPr>
                <w:rFonts w:ascii="標楷體" w:hAnsi="標楷體"/>
                <w:sz w:val="20"/>
              </w:rPr>
            </w:pPr>
            <w:r w:rsidRPr="00F047A6">
              <w:rPr>
                <w:rFonts w:ascii="標楷體" w:hAnsi="標楷體"/>
                <w:sz w:val="20"/>
              </w:rPr>
              <w:t>93.4.30</w:t>
            </w:r>
          </w:p>
        </w:tc>
        <w:tc>
          <w:tcPr>
            <w:tcW w:w="851" w:type="dxa"/>
            <w:tcBorders>
              <w:left w:val="single" w:sz="4" w:space="0" w:color="auto"/>
            </w:tcBorders>
          </w:tcPr>
          <w:p w:rsidR="00C773C9" w:rsidRPr="00F047A6" w:rsidRDefault="00C773C9" w:rsidP="00C773C9">
            <w:pPr>
              <w:jc w:val="right"/>
              <w:rPr>
                <w:rFonts w:ascii="標楷體" w:hAnsi="標楷體"/>
                <w:sz w:val="20"/>
              </w:rPr>
            </w:pPr>
            <w:r w:rsidRPr="00F047A6">
              <w:rPr>
                <w:rFonts w:ascii="標楷體" w:hAnsi="標楷體"/>
                <w:sz w:val="20"/>
              </w:rPr>
              <w:t>48</w:t>
            </w:r>
          </w:p>
        </w:tc>
        <w:tc>
          <w:tcPr>
            <w:tcW w:w="1276" w:type="dxa"/>
            <w:tcBorders>
              <w:right w:val="single" w:sz="4" w:space="0" w:color="auto"/>
            </w:tcBorders>
          </w:tcPr>
          <w:p w:rsidR="00C773C9" w:rsidRPr="00F047A6" w:rsidRDefault="00C773C9" w:rsidP="00C773C9">
            <w:pPr>
              <w:rPr>
                <w:rFonts w:ascii="標楷體" w:hAnsi="標楷體"/>
                <w:sz w:val="20"/>
              </w:rPr>
            </w:pPr>
            <w:r w:rsidRPr="00F047A6">
              <w:rPr>
                <w:rFonts w:ascii="標楷體" w:hAnsi="標楷體"/>
                <w:sz w:val="20"/>
              </w:rPr>
              <w:t>-</w:t>
            </w:r>
          </w:p>
        </w:tc>
        <w:tc>
          <w:tcPr>
            <w:tcW w:w="850" w:type="dxa"/>
            <w:tcBorders>
              <w:left w:val="single" w:sz="4" w:space="0" w:color="auto"/>
            </w:tcBorders>
          </w:tcPr>
          <w:p w:rsidR="00C773C9" w:rsidRPr="00F047A6" w:rsidRDefault="00C773C9" w:rsidP="00C773C9">
            <w:pPr>
              <w:jc w:val="right"/>
              <w:rPr>
                <w:rFonts w:ascii="標楷體" w:hAnsi="標楷體"/>
                <w:sz w:val="20"/>
              </w:rPr>
            </w:pPr>
            <w:r w:rsidRPr="00F047A6">
              <w:rPr>
                <w:rFonts w:ascii="標楷體" w:hAnsi="標楷體"/>
                <w:sz w:val="20"/>
              </w:rPr>
              <w:t>-</w:t>
            </w:r>
          </w:p>
        </w:tc>
      </w:tr>
      <w:tr w:rsidR="00C773C9" w:rsidRPr="00F047A6" w:rsidTr="00C773C9">
        <w:tc>
          <w:tcPr>
            <w:tcW w:w="1418" w:type="dxa"/>
            <w:vMerge/>
            <w:tcBorders>
              <w:right w:val="single" w:sz="4" w:space="0" w:color="auto"/>
            </w:tcBorders>
          </w:tcPr>
          <w:p w:rsidR="00C773C9" w:rsidRPr="00F047A6" w:rsidRDefault="00C773C9" w:rsidP="00C773C9">
            <w:pPr>
              <w:rPr>
                <w:rFonts w:ascii="標楷體" w:hAnsi="標楷體"/>
                <w:sz w:val="20"/>
              </w:rPr>
            </w:pPr>
          </w:p>
        </w:tc>
        <w:tc>
          <w:tcPr>
            <w:tcW w:w="992" w:type="dxa"/>
            <w:vMerge/>
            <w:tcBorders>
              <w:right w:val="single" w:sz="4" w:space="0" w:color="auto"/>
            </w:tcBorders>
          </w:tcPr>
          <w:p w:rsidR="00C773C9" w:rsidRPr="00F047A6" w:rsidRDefault="00C773C9" w:rsidP="00C773C9">
            <w:pPr>
              <w:spacing w:line="280" w:lineRule="exact"/>
              <w:ind w:rightChars="-50" w:right="-170"/>
              <w:rPr>
                <w:rFonts w:ascii="標楷體" w:hAnsi="標楷體"/>
                <w:sz w:val="20"/>
              </w:rPr>
            </w:pPr>
          </w:p>
        </w:tc>
        <w:tc>
          <w:tcPr>
            <w:tcW w:w="2835" w:type="dxa"/>
            <w:gridSpan w:val="4"/>
            <w:tcBorders>
              <w:left w:val="single" w:sz="4" w:space="0" w:color="auto"/>
            </w:tcBorders>
          </w:tcPr>
          <w:p w:rsidR="00C773C9" w:rsidRPr="00F047A6" w:rsidRDefault="00C773C9" w:rsidP="00C773C9">
            <w:pPr>
              <w:spacing w:line="280" w:lineRule="exact"/>
              <w:rPr>
                <w:rFonts w:ascii="標楷體" w:hAnsi="標楷體"/>
                <w:sz w:val="20"/>
              </w:rPr>
            </w:pPr>
            <w:r w:rsidRPr="00F047A6">
              <w:rPr>
                <w:rFonts w:ascii="標楷體" w:hAnsi="標楷體"/>
                <w:sz w:val="20"/>
              </w:rPr>
              <w:t>錄用</w:t>
            </w:r>
          </w:p>
        </w:tc>
        <w:tc>
          <w:tcPr>
            <w:tcW w:w="1134" w:type="dxa"/>
            <w:tcBorders>
              <w:right w:val="single" w:sz="4" w:space="0" w:color="auto"/>
            </w:tcBorders>
          </w:tcPr>
          <w:p w:rsidR="00C773C9" w:rsidRPr="00F047A6" w:rsidRDefault="00C773C9" w:rsidP="00C773C9">
            <w:pPr>
              <w:rPr>
                <w:rFonts w:ascii="標楷體" w:hAnsi="標楷體"/>
                <w:sz w:val="20"/>
              </w:rPr>
            </w:pPr>
            <w:r w:rsidRPr="00F047A6">
              <w:rPr>
                <w:rFonts w:ascii="標楷體" w:hAnsi="標楷體"/>
                <w:sz w:val="20"/>
              </w:rPr>
              <w:t>-</w:t>
            </w:r>
          </w:p>
        </w:tc>
        <w:tc>
          <w:tcPr>
            <w:tcW w:w="851" w:type="dxa"/>
            <w:tcBorders>
              <w:left w:val="single" w:sz="4" w:space="0" w:color="auto"/>
            </w:tcBorders>
          </w:tcPr>
          <w:p w:rsidR="00C773C9" w:rsidRPr="00F047A6" w:rsidRDefault="00C773C9" w:rsidP="00C773C9">
            <w:pPr>
              <w:jc w:val="right"/>
              <w:rPr>
                <w:rFonts w:ascii="標楷體" w:hAnsi="標楷體"/>
                <w:sz w:val="20"/>
              </w:rPr>
            </w:pPr>
            <w:r w:rsidRPr="00F047A6">
              <w:rPr>
                <w:rFonts w:ascii="標楷體" w:hAnsi="標楷體"/>
                <w:sz w:val="20"/>
              </w:rPr>
              <w:t>131</w:t>
            </w:r>
          </w:p>
        </w:tc>
        <w:tc>
          <w:tcPr>
            <w:tcW w:w="1276" w:type="dxa"/>
            <w:tcBorders>
              <w:right w:val="single" w:sz="4" w:space="0" w:color="auto"/>
            </w:tcBorders>
          </w:tcPr>
          <w:p w:rsidR="00C773C9" w:rsidRPr="00F047A6" w:rsidRDefault="00C773C9" w:rsidP="00C773C9">
            <w:pPr>
              <w:rPr>
                <w:rFonts w:ascii="標楷體" w:hAnsi="標楷體"/>
                <w:sz w:val="20"/>
              </w:rPr>
            </w:pPr>
            <w:r w:rsidRPr="00F047A6">
              <w:rPr>
                <w:rFonts w:ascii="標楷體" w:hAnsi="標楷體"/>
                <w:sz w:val="20"/>
              </w:rPr>
              <w:t>-</w:t>
            </w:r>
          </w:p>
        </w:tc>
        <w:tc>
          <w:tcPr>
            <w:tcW w:w="850" w:type="dxa"/>
            <w:tcBorders>
              <w:left w:val="single" w:sz="4" w:space="0" w:color="auto"/>
            </w:tcBorders>
          </w:tcPr>
          <w:p w:rsidR="00C773C9" w:rsidRPr="00F047A6" w:rsidRDefault="00C773C9" w:rsidP="00C773C9">
            <w:pPr>
              <w:jc w:val="right"/>
              <w:rPr>
                <w:rFonts w:ascii="標楷體" w:hAnsi="標楷體"/>
                <w:sz w:val="20"/>
              </w:rPr>
            </w:pPr>
            <w:r w:rsidRPr="00F047A6">
              <w:rPr>
                <w:rFonts w:ascii="標楷體" w:hAnsi="標楷體"/>
                <w:sz w:val="20"/>
              </w:rPr>
              <w:t>9</w:t>
            </w:r>
          </w:p>
        </w:tc>
      </w:tr>
      <w:tr w:rsidR="00C773C9" w:rsidRPr="00F047A6" w:rsidTr="00C773C9">
        <w:tc>
          <w:tcPr>
            <w:tcW w:w="1418" w:type="dxa"/>
            <w:vMerge/>
            <w:tcBorders>
              <w:right w:val="single" w:sz="4" w:space="0" w:color="auto"/>
            </w:tcBorders>
          </w:tcPr>
          <w:p w:rsidR="00C773C9" w:rsidRPr="00F047A6" w:rsidRDefault="00C773C9" w:rsidP="00C773C9">
            <w:pPr>
              <w:rPr>
                <w:rFonts w:ascii="標楷體" w:hAnsi="標楷體"/>
                <w:sz w:val="20"/>
              </w:rPr>
            </w:pPr>
          </w:p>
        </w:tc>
        <w:tc>
          <w:tcPr>
            <w:tcW w:w="992" w:type="dxa"/>
            <w:vMerge/>
            <w:tcBorders>
              <w:right w:val="single" w:sz="4" w:space="0" w:color="auto"/>
            </w:tcBorders>
          </w:tcPr>
          <w:p w:rsidR="00C773C9" w:rsidRPr="00F047A6" w:rsidRDefault="00C773C9" w:rsidP="00C773C9">
            <w:pPr>
              <w:spacing w:line="280" w:lineRule="exact"/>
              <w:ind w:rightChars="-50" w:right="-170"/>
              <w:rPr>
                <w:rFonts w:ascii="標楷體" w:hAnsi="標楷體"/>
                <w:sz w:val="20"/>
              </w:rPr>
            </w:pPr>
          </w:p>
        </w:tc>
        <w:tc>
          <w:tcPr>
            <w:tcW w:w="2835" w:type="dxa"/>
            <w:gridSpan w:val="4"/>
            <w:tcBorders>
              <w:left w:val="single" w:sz="4" w:space="0" w:color="auto"/>
            </w:tcBorders>
          </w:tcPr>
          <w:p w:rsidR="00C773C9" w:rsidRPr="00F047A6" w:rsidRDefault="00C773C9" w:rsidP="00C773C9">
            <w:pPr>
              <w:spacing w:line="280" w:lineRule="exact"/>
              <w:rPr>
                <w:rFonts w:ascii="標楷體" w:hAnsi="標楷體"/>
                <w:sz w:val="20"/>
              </w:rPr>
            </w:pPr>
            <w:r w:rsidRPr="00F047A6">
              <w:rPr>
                <w:rFonts w:ascii="標楷體" w:hAnsi="標楷體"/>
                <w:sz w:val="20"/>
              </w:rPr>
              <w:t>實際就業</w:t>
            </w:r>
          </w:p>
        </w:tc>
        <w:tc>
          <w:tcPr>
            <w:tcW w:w="1134" w:type="dxa"/>
            <w:tcBorders>
              <w:right w:val="single" w:sz="4" w:space="0" w:color="auto"/>
            </w:tcBorders>
          </w:tcPr>
          <w:p w:rsidR="00C773C9" w:rsidRPr="00F047A6" w:rsidRDefault="00C773C9" w:rsidP="00C773C9">
            <w:pPr>
              <w:rPr>
                <w:rFonts w:ascii="標楷體" w:hAnsi="標楷體"/>
                <w:sz w:val="20"/>
              </w:rPr>
            </w:pPr>
            <w:r w:rsidRPr="00F047A6">
              <w:rPr>
                <w:rFonts w:ascii="標楷體" w:hAnsi="標楷體"/>
                <w:sz w:val="20"/>
              </w:rPr>
              <w:t>-</w:t>
            </w:r>
          </w:p>
        </w:tc>
        <w:tc>
          <w:tcPr>
            <w:tcW w:w="851" w:type="dxa"/>
            <w:tcBorders>
              <w:left w:val="single" w:sz="4" w:space="0" w:color="auto"/>
            </w:tcBorders>
          </w:tcPr>
          <w:p w:rsidR="00C773C9" w:rsidRPr="00F047A6" w:rsidRDefault="00C773C9" w:rsidP="00C773C9">
            <w:pPr>
              <w:jc w:val="right"/>
              <w:rPr>
                <w:rFonts w:ascii="標楷體" w:hAnsi="標楷體"/>
                <w:sz w:val="20"/>
              </w:rPr>
            </w:pPr>
            <w:r w:rsidRPr="00F047A6">
              <w:rPr>
                <w:rFonts w:ascii="標楷體" w:hAnsi="標楷體"/>
                <w:sz w:val="20"/>
              </w:rPr>
              <w:t>41</w:t>
            </w:r>
          </w:p>
        </w:tc>
        <w:tc>
          <w:tcPr>
            <w:tcW w:w="1276" w:type="dxa"/>
            <w:tcBorders>
              <w:right w:val="single" w:sz="4" w:space="0" w:color="auto"/>
            </w:tcBorders>
          </w:tcPr>
          <w:p w:rsidR="00C773C9" w:rsidRPr="00F047A6" w:rsidRDefault="00C773C9" w:rsidP="00C773C9">
            <w:pPr>
              <w:rPr>
                <w:rFonts w:ascii="標楷體" w:hAnsi="標楷體"/>
                <w:sz w:val="20"/>
              </w:rPr>
            </w:pPr>
            <w:r w:rsidRPr="00F047A6">
              <w:rPr>
                <w:rFonts w:ascii="標楷體" w:hAnsi="標楷體"/>
                <w:sz w:val="20"/>
              </w:rPr>
              <w:t>-</w:t>
            </w:r>
          </w:p>
        </w:tc>
        <w:tc>
          <w:tcPr>
            <w:tcW w:w="850" w:type="dxa"/>
            <w:tcBorders>
              <w:left w:val="single" w:sz="4" w:space="0" w:color="auto"/>
            </w:tcBorders>
          </w:tcPr>
          <w:p w:rsidR="00C773C9" w:rsidRPr="00F047A6" w:rsidRDefault="00C773C9" w:rsidP="00C773C9">
            <w:pPr>
              <w:jc w:val="right"/>
              <w:rPr>
                <w:rFonts w:ascii="標楷體" w:hAnsi="標楷體"/>
                <w:sz w:val="20"/>
              </w:rPr>
            </w:pPr>
            <w:r w:rsidRPr="00F047A6">
              <w:rPr>
                <w:rFonts w:ascii="標楷體" w:hAnsi="標楷體"/>
                <w:sz w:val="20"/>
              </w:rPr>
              <w:t>3</w:t>
            </w:r>
          </w:p>
        </w:tc>
      </w:tr>
      <w:tr w:rsidR="00C773C9" w:rsidRPr="00F047A6" w:rsidTr="00C773C9">
        <w:tc>
          <w:tcPr>
            <w:tcW w:w="1418" w:type="dxa"/>
            <w:vMerge/>
            <w:tcBorders>
              <w:right w:val="single" w:sz="4" w:space="0" w:color="auto"/>
            </w:tcBorders>
          </w:tcPr>
          <w:p w:rsidR="00C773C9" w:rsidRPr="00F047A6" w:rsidRDefault="00C773C9" w:rsidP="00C773C9">
            <w:pPr>
              <w:rPr>
                <w:rFonts w:ascii="標楷體" w:hAnsi="標楷體"/>
                <w:sz w:val="20"/>
              </w:rPr>
            </w:pPr>
          </w:p>
        </w:tc>
        <w:tc>
          <w:tcPr>
            <w:tcW w:w="992" w:type="dxa"/>
            <w:vMerge w:val="restart"/>
            <w:tcBorders>
              <w:right w:val="single" w:sz="4" w:space="0" w:color="auto"/>
            </w:tcBorders>
            <w:vAlign w:val="center"/>
          </w:tcPr>
          <w:p w:rsidR="00C773C9" w:rsidRPr="00F047A6" w:rsidRDefault="00C773C9" w:rsidP="00C773C9">
            <w:pPr>
              <w:spacing w:line="280" w:lineRule="exact"/>
              <w:ind w:rightChars="-50" w:right="-170"/>
              <w:rPr>
                <w:rFonts w:ascii="標楷體" w:hAnsi="標楷體"/>
                <w:sz w:val="20"/>
              </w:rPr>
            </w:pPr>
            <w:r w:rsidRPr="00F047A6">
              <w:rPr>
                <w:rFonts w:ascii="標楷體" w:hAnsi="標楷體"/>
                <w:sz w:val="20"/>
              </w:rPr>
              <w:t>模板</w:t>
            </w:r>
            <w:r w:rsidRPr="00F047A6">
              <w:rPr>
                <w:rFonts w:ascii="標楷體" w:hAnsi="標楷體" w:hint="eastAsia"/>
                <w:sz w:val="20"/>
              </w:rPr>
              <w:t>工</w:t>
            </w:r>
          </w:p>
        </w:tc>
        <w:tc>
          <w:tcPr>
            <w:tcW w:w="1701" w:type="dxa"/>
            <w:gridSpan w:val="3"/>
            <w:vMerge w:val="restart"/>
            <w:tcBorders>
              <w:left w:val="single" w:sz="4" w:space="0" w:color="auto"/>
              <w:right w:val="single" w:sz="4" w:space="0" w:color="auto"/>
            </w:tcBorders>
            <w:vAlign w:val="center"/>
          </w:tcPr>
          <w:p w:rsidR="00C773C9" w:rsidRPr="00F047A6" w:rsidRDefault="00C773C9" w:rsidP="00C773C9">
            <w:pPr>
              <w:spacing w:line="280" w:lineRule="exact"/>
              <w:ind w:rightChars="-50" w:right="-170"/>
              <w:rPr>
                <w:rFonts w:ascii="標楷體" w:hAnsi="標楷體"/>
                <w:sz w:val="20"/>
              </w:rPr>
            </w:pPr>
            <w:r w:rsidRPr="00F047A6">
              <w:rPr>
                <w:rFonts w:ascii="標楷體" w:hAnsi="標楷體"/>
                <w:sz w:val="20"/>
              </w:rPr>
              <w:t>現場實測報到</w:t>
            </w:r>
          </w:p>
        </w:tc>
        <w:tc>
          <w:tcPr>
            <w:tcW w:w="1134" w:type="dxa"/>
            <w:tcBorders>
              <w:left w:val="single" w:sz="4" w:space="0" w:color="auto"/>
            </w:tcBorders>
          </w:tcPr>
          <w:p w:rsidR="00C773C9" w:rsidRPr="00F047A6" w:rsidRDefault="00C773C9" w:rsidP="00C773C9">
            <w:pPr>
              <w:spacing w:line="280" w:lineRule="exact"/>
              <w:rPr>
                <w:rFonts w:ascii="標楷體" w:hAnsi="標楷體"/>
                <w:sz w:val="20"/>
              </w:rPr>
            </w:pPr>
            <w:r w:rsidRPr="00F047A6">
              <w:rPr>
                <w:rFonts w:ascii="標楷體" w:hAnsi="標楷體"/>
                <w:sz w:val="20"/>
              </w:rPr>
              <w:t>第1場</w:t>
            </w:r>
          </w:p>
        </w:tc>
        <w:tc>
          <w:tcPr>
            <w:tcW w:w="1134" w:type="dxa"/>
            <w:tcBorders>
              <w:right w:val="single" w:sz="4" w:space="0" w:color="auto"/>
            </w:tcBorders>
          </w:tcPr>
          <w:p w:rsidR="00C773C9" w:rsidRPr="00F047A6" w:rsidRDefault="00C773C9" w:rsidP="00C773C9">
            <w:pPr>
              <w:rPr>
                <w:rFonts w:ascii="標楷體" w:hAnsi="標楷體"/>
                <w:sz w:val="20"/>
              </w:rPr>
            </w:pPr>
            <w:r w:rsidRPr="00F047A6">
              <w:rPr>
                <w:rFonts w:ascii="標楷體" w:hAnsi="標楷體"/>
                <w:sz w:val="20"/>
              </w:rPr>
              <w:t>93.4.23</w:t>
            </w:r>
          </w:p>
        </w:tc>
        <w:tc>
          <w:tcPr>
            <w:tcW w:w="851" w:type="dxa"/>
            <w:tcBorders>
              <w:left w:val="single" w:sz="4" w:space="0" w:color="auto"/>
            </w:tcBorders>
          </w:tcPr>
          <w:p w:rsidR="00C773C9" w:rsidRPr="00F047A6" w:rsidRDefault="00C773C9" w:rsidP="00C773C9">
            <w:pPr>
              <w:jc w:val="right"/>
              <w:rPr>
                <w:rFonts w:ascii="標楷體" w:hAnsi="標楷體"/>
                <w:sz w:val="20"/>
              </w:rPr>
            </w:pPr>
            <w:r w:rsidRPr="00F047A6">
              <w:rPr>
                <w:rFonts w:ascii="標楷體" w:hAnsi="標楷體"/>
                <w:sz w:val="20"/>
              </w:rPr>
              <w:t>300</w:t>
            </w:r>
          </w:p>
        </w:tc>
        <w:tc>
          <w:tcPr>
            <w:tcW w:w="1276" w:type="dxa"/>
            <w:tcBorders>
              <w:right w:val="single" w:sz="4" w:space="0" w:color="auto"/>
            </w:tcBorders>
          </w:tcPr>
          <w:p w:rsidR="00C773C9" w:rsidRPr="00F047A6" w:rsidRDefault="00C773C9" w:rsidP="00C773C9">
            <w:pPr>
              <w:rPr>
                <w:rFonts w:ascii="標楷體" w:hAnsi="標楷體"/>
                <w:sz w:val="20"/>
              </w:rPr>
            </w:pPr>
            <w:r w:rsidRPr="00F047A6">
              <w:rPr>
                <w:rFonts w:ascii="標楷體" w:hAnsi="標楷體"/>
                <w:sz w:val="20"/>
              </w:rPr>
              <w:t>-</w:t>
            </w:r>
          </w:p>
        </w:tc>
        <w:tc>
          <w:tcPr>
            <w:tcW w:w="850" w:type="dxa"/>
            <w:tcBorders>
              <w:left w:val="single" w:sz="4" w:space="0" w:color="auto"/>
            </w:tcBorders>
          </w:tcPr>
          <w:p w:rsidR="00C773C9" w:rsidRPr="00F047A6" w:rsidRDefault="00C773C9" w:rsidP="00C773C9">
            <w:pPr>
              <w:jc w:val="right"/>
              <w:rPr>
                <w:rFonts w:ascii="標楷體" w:hAnsi="標楷體"/>
                <w:sz w:val="20"/>
              </w:rPr>
            </w:pPr>
            <w:r w:rsidRPr="00F047A6">
              <w:rPr>
                <w:rFonts w:ascii="標楷體" w:hAnsi="標楷體"/>
                <w:sz w:val="20"/>
              </w:rPr>
              <w:t>5</w:t>
            </w:r>
          </w:p>
        </w:tc>
      </w:tr>
      <w:tr w:rsidR="00C773C9" w:rsidRPr="00F047A6" w:rsidTr="00C773C9">
        <w:tc>
          <w:tcPr>
            <w:tcW w:w="1418" w:type="dxa"/>
            <w:vMerge/>
            <w:tcBorders>
              <w:right w:val="single" w:sz="4" w:space="0" w:color="auto"/>
            </w:tcBorders>
          </w:tcPr>
          <w:p w:rsidR="00C773C9" w:rsidRPr="00F047A6" w:rsidRDefault="00C773C9" w:rsidP="00C773C9">
            <w:pPr>
              <w:rPr>
                <w:rFonts w:ascii="標楷體" w:hAnsi="標楷體"/>
                <w:sz w:val="20"/>
              </w:rPr>
            </w:pPr>
          </w:p>
        </w:tc>
        <w:tc>
          <w:tcPr>
            <w:tcW w:w="992" w:type="dxa"/>
            <w:vMerge/>
            <w:tcBorders>
              <w:right w:val="single" w:sz="4" w:space="0" w:color="auto"/>
            </w:tcBorders>
          </w:tcPr>
          <w:p w:rsidR="00C773C9" w:rsidRPr="00F047A6" w:rsidRDefault="00C773C9" w:rsidP="00C773C9">
            <w:pPr>
              <w:spacing w:line="280" w:lineRule="exact"/>
              <w:rPr>
                <w:rFonts w:ascii="標楷體" w:hAnsi="標楷體"/>
                <w:sz w:val="20"/>
              </w:rPr>
            </w:pPr>
          </w:p>
        </w:tc>
        <w:tc>
          <w:tcPr>
            <w:tcW w:w="1701" w:type="dxa"/>
            <w:gridSpan w:val="3"/>
            <w:vMerge/>
            <w:tcBorders>
              <w:left w:val="single" w:sz="4" w:space="0" w:color="auto"/>
              <w:right w:val="single" w:sz="4" w:space="0" w:color="auto"/>
            </w:tcBorders>
          </w:tcPr>
          <w:p w:rsidR="00C773C9" w:rsidRPr="00F047A6" w:rsidRDefault="00C773C9" w:rsidP="00C773C9">
            <w:pPr>
              <w:spacing w:line="280" w:lineRule="exact"/>
              <w:rPr>
                <w:rFonts w:ascii="標楷體" w:hAnsi="標楷體"/>
                <w:sz w:val="20"/>
              </w:rPr>
            </w:pPr>
          </w:p>
        </w:tc>
        <w:tc>
          <w:tcPr>
            <w:tcW w:w="1134" w:type="dxa"/>
            <w:tcBorders>
              <w:left w:val="single" w:sz="4" w:space="0" w:color="auto"/>
            </w:tcBorders>
          </w:tcPr>
          <w:p w:rsidR="00C773C9" w:rsidRPr="00F047A6" w:rsidRDefault="00C773C9" w:rsidP="00C773C9">
            <w:pPr>
              <w:spacing w:line="280" w:lineRule="exact"/>
              <w:rPr>
                <w:rFonts w:ascii="標楷體" w:hAnsi="標楷體"/>
                <w:sz w:val="20"/>
              </w:rPr>
            </w:pPr>
            <w:r w:rsidRPr="00F047A6">
              <w:rPr>
                <w:rFonts w:ascii="標楷體" w:hAnsi="標楷體"/>
                <w:sz w:val="20"/>
              </w:rPr>
              <w:t>第2場</w:t>
            </w:r>
          </w:p>
        </w:tc>
        <w:tc>
          <w:tcPr>
            <w:tcW w:w="1134" w:type="dxa"/>
            <w:tcBorders>
              <w:right w:val="single" w:sz="4" w:space="0" w:color="auto"/>
            </w:tcBorders>
          </w:tcPr>
          <w:p w:rsidR="00C773C9" w:rsidRPr="00F047A6" w:rsidRDefault="00C773C9" w:rsidP="00C773C9">
            <w:pPr>
              <w:rPr>
                <w:rFonts w:ascii="標楷體" w:hAnsi="標楷體"/>
                <w:sz w:val="20"/>
              </w:rPr>
            </w:pPr>
            <w:r w:rsidRPr="00F047A6">
              <w:rPr>
                <w:rFonts w:ascii="標楷體" w:hAnsi="標楷體"/>
                <w:sz w:val="20"/>
              </w:rPr>
              <w:t>93.4.30</w:t>
            </w:r>
          </w:p>
        </w:tc>
        <w:tc>
          <w:tcPr>
            <w:tcW w:w="851" w:type="dxa"/>
            <w:tcBorders>
              <w:left w:val="single" w:sz="4" w:space="0" w:color="auto"/>
            </w:tcBorders>
          </w:tcPr>
          <w:p w:rsidR="00C773C9" w:rsidRPr="00F047A6" w:rsidRDefault="00C773C9" w:rsidP="00C773C9">
            <w:pPr>
              <w:jc w:val="right"/>
              <w:rPr>
                <w:rFonts w:ascii="標楷體" w:hAnsi="標楷體"/>
                <w:sz w:val="20"/>
              </w:rPr>
            </w:pPr>
            <w:r w:rsidRPr="00F047A6">
              <w:rPr>
                <w:rFonts w:ascii="標楷體" w:hAnsi="標楷體"/>
                <w:sz w:val="20"/>
              </w:rPr>
              <w:t>44</w:t>
            </w:r>
          </w:p>
        </w:tc>
        <w:tc>
          <w:tcPr>
            <w:tcW w:w="1276" w:type="dxa"/>
            <w:tcBorders>
              <w:right w:val="single" w:sz="4" w:space="0" w:color="auto"/>
            </w:tcBorders>
          </w:tcPr>
          <w:p w:rsidR="00C773C9" w:rsidRPr="00F047A6" w:rsidRDefault="00C773C9" w:rsidP="00C773C9">
            <w:pPr>
              <w:rPr>
                <w:rFonts w:ascii="標楷體" w:hAnsi="標楷體"/>
                <w:sz w:val="20"/>
              </w:rPr>
            </w:pPr>
            <w:r w:rsidRPr="00F047A6">
              <w:rPr>
                <w:rFonts w:ascii="標楷體" w:hAnsi="標楷體"/>
                <w:sz w:val="20"/>
              </w:rPr>
              <w:t>-</w:t>
            </w:r>
          </w:p>
        </w:tc>
        <w:tc>
          <w:tcPr>
            <w:tcW w:w="850" w:type="dxa"/>
            <w:tcBorders>
              <w:left w:val="single" w:sz="4" w:space="0" w:color="auto"/>
            </w:tcBorders>
          </w:tcPr>
          <w:p w:rsidR="00C773C9" w:rsidRPr="00F047A6" w:rsidRDefault="00C773C9" w:rsidP="00C773C9">
            <w:pPr>
              <w:jc w:val="right"/>
              <w:rPr>
                <w:rFonts w:ascii="標楷體" w:hAnsi="標楷體"/>
                <w:sz w:val="20"/>
              </w:rPr>
            </w:pPr>
            <w:r w:rsidRPr="00F047A6">
              <w:rPr>
                <w:rFonts w:ascii="標楷體" w:hAnsi="標楷體"/>
                <w:sz w:val="20"/>
              </w:rPr>
              <w:t>-</w:t>
            </w:r>
          </w:p>
        </w:tc>
      </w:tr>
      <w:tr w:rsidR="00C773C9" w:rsidRPr="00F047A6" w:rsidTr="00C773C9">
        <w:tc>
          <w:tcPr>
            <w:tcW w:w="1418" w:type="dxa"/>
            <w:vMerge/>
            <w:tcBorders>
              <w:right w:val="single" w:sz="4" w:space="0" w:color="auto"/>
            </w:tcBorders>
          </w:tcPr>
          <w:p w:rsidR="00C773C9" w:rsidRPr="00F047A6" w:rsidRDefault="00C773C9" w:rsidP="00C773C9">
            <w:pPr>
              <w:rPr>
                <w:rFonts w:ascii="標楷體" w:hAnsi="標楷體"/>
                <w:sz w:val="20"/>
              </w:rPr>
            </w:pPr>
          </w:p>
        </w:tc>
        <w:tc>
          <w:tcPr>
            <w:tcW w:w="992" w:type="dxa"/>
            <w:vMerge/>
            <w:tcBorders>
              <w:right w:val="single" w:sz="4" w:space="0" w:color="auto"/>
            </w:tcBorders>
          </w:tcPr>
          <w:p w:rsidR="00C773C9" w:rsidRPr="00F047A6" w:rsidRDefault="00C773C9" w:rsidP="00C773C9">
            <w:pPr>
              <w:spacing w:line="280" w:lineRule="exact"/>
              <w:rPr>
                <w:rFonts w:ascii="標楷體" w:hAnsi="標楷體"/>
                <w:sz w:val="20"/>
              </w:rPr>
            </w:pPr>
          </w:p>
        </w:tc>
        <w:tc>
          <w:tcPr>
            <w:tcW w:w="2835" w:type="dxa"/>
            <w:gridSpan w:val="4"/>
            <w:tcBorders>
              <w:left w:val="single" w:sz="4" w:space="0" w:color="auto"/>
            </w:tcBorders>
          </w:tcPr>
          <w:p w:rsidR="00C773C9" w:rsidRPr="00F047A6" w:rsidRDefault="00C773C9" w:rsidP="00C773C9">
            <w:pPr>
              <w:spacing w:line="280" w:lineRule="exact"/>
              <w:rPr>
                <w:rFonts w:ascii="標楷體" w:hAnsi="標楷體"/>
                <w:sz w:val="20"/>
              </w:rPr>
            </w:pPr>
            <w:r w:rsidRPr="00F047A6">
              <w:rPr>
                <w:rFonts w:ascii="標楷體" w:hAnsi="標楷體"/>
                <w:sz w:val="20"/>
              </w:rPr>
              <w:t>錄用</w:t>
            </w:r>
          </w:p>
        </w:tc>
        <w:tc>
          <w:tcPr>
            <w:tcW w:w="1134" w:type="dxa"/>
            <w:tcBorders>
              <w:right w:val="single" w:sz="4" w:space="0" w:color="auto"/>
            </w:tcBorders>
          </w:tcPr>
          <w:p w:rsidR="00C773C9" w:rsidRPr="00F047A6" w:rsidRDefault="00C773C9" w:rsidP="00C773C9">
            <w:pPr>
              <w:rPr>
                <w:rFonts w:ascii="標楷體" w:hAnsi="標楷體"/>
                <w:sz w:val="20"/>
              </w:rPr>
            </w:pPr>
            <w:r w:rsidRPr="00F047A6">
              <w:rPr>
                <w:rFonts w:ascii="標楷體" w:hAnsi="標楷體"/>
                <w:sz w:val="20"/>
              </w:rPr>
              <w:t>-</w:t>
            </w:r>
          </w:p>
        </w:tc>
        <w:tc>
          <w:tcPr>
            <w:tcW w:w="851" w:type="dxa"/>
            <w:tcBorders>
              <w:left w:val="single" w:sz="4" w:space="0" w:color="auto"/>
            </w:tcBorders>
          </w:tcPr>
          <w:p w:rsidR="00C773C9" w:rsidRPr="00F047A6" w:rsidRDefault="00C773C9" w:rsidP="00C773C9">
            <w:pPr>
              <w:jc w:val="right"/>
              <w:rPr>
                <w:rFonts w:ascii="標楷體" w:hAnsi="標楷體"/>
                <w:sz w:val="20"/>
              </w:rPr>
            </w:pPr>
            <w:r w:rsidRPr="00F047A6">
              <w:rPr>
                <w:rFonts w:ascii="標楷體" w:hAnsi="標楷體"/>
                <w:sz w:val="20"/>
              </w:rPr>
              <w:t>69</w:t>
            </w:r>
          </w:p>
        </w:tc>
        <w:tc>
          <w:tcPr>
            <w:tcW w:w="1276" w:type="dxa"/>
            <w:tcBorders>
              <w:right w:val="single" w:sz="4" w:space="0" w:color="auto"/>
            </w:tcBorders>
          </w:tcPr>
          <w:p w:rsidR="00C773C9" w:rsidRPr="00F047A6" w:rsidRDefault="00C773C9" w:rsidP="00C773C9">
            <w:pPr>
              <w:rPr>
                <w:rFonts w:ascii="標楷體" w:hAnsi="標楷體"/>
                <w:sz w:val="20"/>
              </w:rPr>
            </w:pPr>
            <w:r w:rsidRPr="00F047A6">
              <w:rPr>
                <w:rFonts w:ascii="標楷體" w:hAnsi="標楷體"/>
                <w:sz w:val="20"/>
              </w:rPr>
              <w:t>-</w:t>
            </w:r>
          </w:p>
        </w:tc>
        <w:tc>
          <w:tcPr>
            <w:tcW w:w="850" w:type="dxa"/>
            <w:tcBorders>
              <w:left w:val="single" w:sz="4" w:space="0" w:color="auto"/>
            </w:tcBorders>
          </w:tcPr>
          <w:p w:rsidR="00C773C9" w:rsidRPr="00F047A6" w:rsidRDefault="00C773C9" w:rsidP="00C773C9">
            <w:pPr>
              <w:jc w:val="right"/>
              <w:rPr>
                <w:rFonts w:ascii="標楷體" w:hAnsi="標楷體"/>
                <w:sz w:val="20"/>
              </w:rPr>
            </w:pPr>
            <w:r w:rsidRPr="00F047A6">
              <w:rPr>
                <w:rFonts w:ascii="標楷體" w:hAnsi="標楷體"/>
                <w:sz w:val="20"/>
              </w:rPr>
              <w:t>5</w:t>
            </w:r>
          </w:p>
        </w:tc>
      </w:tr>
      <w:tr w:rsidR="00C773C9" w:rsidRPr="00F047A6" w:rsidTr="00C773C9">
        <w:tc>
          <w:tcPr>
            <w:tcW w:w="1418" w:type="dxa"/>
            <w:vMerge/>
            <w:tcBorders>
              <w:right w:val="single" w:sz="4" w:space="0" w:color="auto"/>
            </w:tcBorders>
          </w:tcPr>
          <w:p w:rsidR="00C773C9" w:rsidRPr="00F047A6" w:rsidRDefault="00C773C9" w:rsidP="00C773C9">
            <w:pPr>
              <w:rPr>
                <w:rFonts w:ascii="標楷體" w:hAnsi="標楷體"/>
                <w:sz w:val="20"/>
              </w:rPr>
            </w:pPr>
          </w:p>
        </w:tc>
        <w:tc>
          <w:tcPr>
            <w:tcW w:w="992" w:type="dxa"/>
            <w:vMerge/>
            <w:tcBorders>
              <w:right w:val="single" w:sz="4" w:space="0" w:color="auto"/>
            </w:tcBorders>
          </w:tcPr>
          <w:p w:rsidR="00C773C9" w:rsidRPr="00F047A6" w:rsidRDefault="00C773C9" w:rsidP="00C773C9">
            <w:pPr>
              <w:spacing w:line="280" w:lineRule="exact"/>
              <w:rPr>
                <w:rFonts w:ascii="標楷體" w:hAnsi="標楷體"/>
                <w:sz w:val="20"/>
              </w:rPr>
            </w:pPr>
          </w:p>
        </w:tc>
        <w:tc>
          <w:tcPr>
            <w:tcW w:w="2835" w:type="dxa"/>
            <w:gridSpan w:val="4"/>
            <w:tcBorders>
              <w:left w:val="single" w:sz="4" w:space="0" w:color="auto"/>
            </w:tcBorders>
          </w:tcPr>
          <w:p w:rsidR="00C773C9" w:rsidRPr="00F047A6" w:rsidRDefault="00C773C9" w:rsidP="00C773C9">
            <w:pPr>
              <w:spacing w:line="280" w:lineRule="exact"/>
              <w:rPr>
                <w:rFonts w:ascii="標楷體" w:hAnsi="標楷體"/>
                <w:sz w:val="20"/>
              </w:rPr>
            </w:pPr>
            <w:r w:rsidRPr="00F047A6">
              <w:rPr>
                <w:rFonts w:ascii="標楷體" w:hAnsi="標楷體"/>
                <w:sz w:val="20"/>
              </w:rPr>
              <w:t>實際就業</w:t>
            </w:r>
          </w:p>
        </w:tc>
        <w:tc>
          <w:tcPr>
            <w:tcW w:w="1134" w:type="dxa"/>
            <w:tcBorders>
              <w:right w:val="single" w:sz="4" w:space="0" w:color="auto"/>
            </w:tcBorders>
          </w:tcPr>
          <w:p w:rsidR="00C773C9" w:rsidRPr="00F047A6" w:rsidRDefault="00C773C9" w:rsidP="00C773C9">
            <w:pPr>
              <w:rPr>
                <w:rFonts w:ascii="標楷體" w:hAnsi="標楷體"/>
                <w:sz w:val="20"/>
              </w:rPr>
            </w:pPr>
            <w:r w:rsidRPr="00F047A6">
              <w:rPr>
                <w:rFonts w:ascii="標楷體" w:hAnsi="標楷體"/>
                <w:sz w:val="20"/>
              </w:rPr>
              <w:t>-</w:t>
            </w:r>
          </w:p>
        </w:tc>
        <w:tc>
          <w:tcPr>
            <w:tcW w:w="851" w:type="dxa"/>
            <w:tcBorders>
              <w:left w:val="single" w:sz="4" w:space="0" w:color="auto"/>
            </w:tcBorders>
          </w:tcPr>
          <w:p w:rsidR="00C773C9" w:rsidRPr="00F047A6" w:rsidRDefault="00C773C9" w:rsidP="00C773C9">
            <w:pPr>
              <w:jc w:val="right"/>
              <w:rPr>
                <w:rFonts w:ascii="標楷體" w:hAnsi="標楷體"/>
                <w:sz w:val="20"/>
              </w:rPr>
            </w:pPr>
            <w:r w:rsidRPr="00F047A6">
              <w:rPr>
                <w:rFonts w:ascii="標楷體" w:hAnsi="標楷體"/>
                <w:sz w:val="20"/>
              </w:rPr>
              <w:t>59</w:t>
            </w:r>
          </w:p>
        </w:tc>
        <w:tc>
          <w:tcPr>
            <w:tcW w:w="1276" w:type="dxa"/>
            <w:tcBorders>
              <w:right w:val="single" w:sz="4" w:space="0" w:color="auto"/>
            </w:tcBorders>
          </w:tcPr>
          <w:p w:rsidR="00C773C9" w:rsidRPr="00F047A6" w:rsidRDefault="00C773C9" w:rsidP="00C773C9">
            <w:pPr>
              <w:rPr>
                <w:rFonts w:ascii="標楷體" w:hAnsi="標楷體"/>
                <w:sz w:val="20"/>
              </w:rPr>
            </w:pPr>
            <w:r w:rsidRPr="00F047A6">
              <w:rPr>
                <w:rFonts w:ascii="標楷體" w:hAnsi="標楷體"/>
                <w:sz w:val="20"/>
              </w:rPr>
              <w:t>-</w:t>
            </w:r>
          </w:p>
        </w:tc>
        <w:tc>
          <w:tcPr>
            <w:tcW w:w="850" w:type="dxa"/>
            <w:tcBorders>
              <w:left w:val="single" w:sz="4" w:space="0" w:color="auto"/>
            </w:tcBorders>
          </w:tcPr>
          <w:p w:rsidR="00C773C9" w:rsidRPr="00F047A6" w:rsidRDefault="00C773C9" w:rsidP="00C773C9">
            <w:pPr>
              <w:jc w:val="right"/>
              <w:rPr>
                <w:rFonts w:ascii="標楷體" w:hAnsi="標楷體"/>
                <w:sz w:val="20"/>
              </w:rPr>
            </w:pPr>
            <w:r w:rsidRPr="00F047A6">
              <w:rPr>
                <w:rFonts w:ascii="標楷體" w:hAnsi="標楷體"/>
                <w:sz w:val="20"/>
              </w:rPr>
              <w:t>4</w:t>
            </w:r>
          </w:p>
        </w:tc>
      </w:tr>
      <w:tr w:rsidR="00C773C9" w:rsidRPr="00F047A6" w:rsidTr="00C773C9">
        <w:tc>
          <w:tcPr>
            <w:tcW w:w="1418" w:type="dxa"/>
            <w:tcBorders>
              <w:right w:val="single" w:sz="4" w:space="0" w:color="auto"/>
            </w:tcBorders>
          </w:tcPr>
          <w:p w:rsidR="00C773C9" w:rsidRPr="00F047A6" w:rsidRDefault="00C773C9" w:rsidP="00C773C9">
            <w:pPr>
              <w:rPr>
                <w:rFonts w:ascii="標楷體" w:hAnsi="標楷體"/>
                <w:sz w:val="20"/>
              </w:rPr>
            </w:pPr>
            <w:r w:rsidRPr="00F047A6">
              <w:rPr>
                <w:rFonts w:ascii="標楷體" w:hAnsi="標楷體"/>
                <w:sz w:val="20"/>
              </w:rPr>
              <w:t>勞工局</w:t>
            </w:r>
          </w:p>
        </w:tc>
        <w:tc>
          <w:tcPr>
            <w:tcW w:w="3827" w:type="dxa"/>
            <w:gridSpan w:val="5"/>
          </w:tcPr>
          <w:p w:rsidR="00C773C9" w:rsidRPr="00F047A6" w:rsidRDefault="00C773C9" w:rsidP="00C773C9">
            <w:pPr>
              <w:spacing w:line="280" w:lineRule="exact"/>
              <w:rPr>
                <w:rFonts w:ascii="標楷體" w:hAnsi="標楷體"/>
                <w:sz w:val="20"/>
              </w:rPr>
            </w:pPr>
            <w:r w:rsidRPr="00F047A6">
              <w:rPr>
                <w:rFonts w:ascii="標楷體" w:hAnsi="標楷體"/>
                <w:sz w:val="20"/>
              </w:rPr>
              <w:t>核發「無違反勞工法令證明書」</w:t>
            </w:r>
          </w:p>
        </w:tc>
        <w:tc>
          <w:tcPr>
            <w:tcW w:w="1134" w:type="dxa"/>
            <w:tcBorders>
              <w:right w:val="single" w:sz="4" w:space="0" w:color="auto"/>
            </w:tcBorders>
          </w:tcPr>
          <w:p w:rsidR="00C773C9" w:rsidRPr="00F047A6" w:rsidRDefault="00C773C9" w:rsidP="00C773C9">
            <w:pPr>
              <w:rPr>
                <w:rFonts w:ascii="標楷體" w:hAnsi="標楷體"/>
                <w:sz w:val="20"/>
              </w:rPr>
            </w:pPr>
            <w:r w:rsidRPr="00F047A6">
              <w:rPr>
                <w:rFonts w:ascii="標楷體" w:hAnsi="標楷體"/>
                <w:sz w:val="20"/>
              </w:rPr>
              <w:t>93.5.24</w:t>
            </w:r>
          </w:p>
        </w:tc>
        <w:tc>
          <w:tcPr>
            <w:tcW w:w="851" w:type="dxa"/>
            <w:tcBorders>
              <w:left w:val="single" w:sz="4" w:space="0" w:color="auto"/>
            </w:tcBorders>
          </w:tcPr>
          <w:p w:rsidR="00C773C9" w:rsidRPr="00F047A6" w:rsidRDefault="00C773C9" w:rsidP="00C773C9">
            <w:pPr>
              <w:jc w:val="right"/>
              <w:rPr>
                <w:rFonts w:ascii="標楷體" w:hAnsi="標楷體"/>
                <w:sz w:val="20"/>
              </w:rPr>
            </w:pPr>
            <w:r w:rsidRPr="00F047A6">
              <w:rPr>
                <w:rFonts w:ascii="標楷體" w:hAnsi="標楷體"/>
                <w:sz w:val="20"/>
              </w:rPr>
              <w:t>-</w:t>
            </w:r>
          </w:p>
        </w:tc>
        <w:tc>
          <w:tcPr>
            <w:tcW w:w="1276" w:type="dxa"/>
            <w:tcBorders>
              <w:right w:val="single" w:sz="4" w:space="0" w:color="auto"/>
            </w:tcBorders>
          </w:tcPr>
          <w:p w:rsidR="00C773C9" w:rsidRPr="00F047A6" w:rsidRDefault="00C773C9" w:rsidP="00C773C9">
            <w:pPr>
              <w:rPr>
                <w:rFonts w:ascii="標楷體" w:hAnsi="標楷體"/>
                <w:sz w:val="20"/>
              </w:rPr>
            </w:pPr>
            <w:r w:rsidRPr="00F047A6">
              <w:rPr>
                <w:rFonts w:ascii="標楷體" w:hAnsi="標楷體"/>
                <w:sz w:val="20"/>
              </w:rPr>
              <w:t>93.8.27</w:t>
            </w:r>
            <w:r w:rsidRPr="00F047A6">
              <w:rPr>
                <w:rFonts w:ascii="標楷體" w:hAnsi="標楷體"/>
                <w:sz w:val="20"/>
                <w:vertAlign w:val="superscript"/>
              </w:rPr>
              <w:t>b</w:t>
            </w:r>
          </w:p>
        </w:tc>
        <w:tc>
          <w:tcPr>
            <w:tcW w:w="850" w:type="dxa"/>
            <w:tcBorders>
              <w:left w:val="single" w:sz="4" w:space="0" w:color="auto"/>
            </w:tcBorders>
          </w:tcPr>
          <w:p w:rsidR="00C773C9" w:rsidRPr="00F047A6" w:rsidRDefault="00C773C9" w:rsidP="00C773C9">
            <w:pPr>
              <w:jc w:val="right"/>
              <w:rPr>
                <w:rFonts w:ascii="標楷體" w:hAnsi="標楷體"/>
                <w:sz w:val="20"/>
              </w:rPr>
            </w:pPr>
            <w:r w:rsidRPr="00F047A6">
              <w:rPr>
                <w:rFonts w:ascii="標楷體" w:hAnsi="標楷體"/>
                <w:sz w:val="20"/>
              </w:rPr>
              <w:t>-</w:t>
            </w:r>
          </w:p>
        </w:tc>
      </w:tr>
      <w:tr w:rsidR="00C773C9" w:rsidRPr="00F047A6" w:rsidTr="00C773C9">
        <w:tc>
          <w:tcPr>
            <w:tcW w:w="1418" w:type="dxa"/>
            <w:tcBorders>
              <w:right w:val="single" w:sz="4" w:space="0" w:color="auto"/>
            </w:tcBorders>
          </w:tcPr>
          <w:p w:rsidR="00C773C9" w:rsidRPr="00F047A6" w:rsidRDefault="00C773C9" w:rsidP="00C773C9">
            <w:pPr>
              <w:rPr>
                <w:rFonts w:ascii="標楷體" w:hAnsi="標楷體"/>
                <w:spacing w:val="-20"/>
                <w:sz w:val="20"/>
              </w:rPr>
            </w:pPr>
            <w:r w:rsidRPr="00F047A6">
              <w:rPr>
                <w:rFonts w:ascii="標楷體" w:hAnsi="標楷體"/>
                <w:spacing w:val="-20"/>
                <w:sz w:val="20"/>
              </w:rPr>
              <w:t>勞工局訓練教育中心</w:t>
            </w:r>
          </w:p>
        </w:tc>
        <w:tc>
          <w:tcPr>
            <w:tcW w:w="3827" w:type="dxa"/>
            <w:gridSpan w:val="5"/>
          </w:tcPr>
          <w:p w:rsidR="00C773C9" w:rsidRPr="00F047A6" w:rsidRDefault="00C773C9" w:rsidP="00C773C9">
            <w:pPr>
              <w:spacing w:line="280" w:lineRule="exact"/>
              <w:rPr>
                <w:rFonts w:ascii="標楷體" w:hAnsi="標楷體"/>
                <w:sz w:val="20"/>
              </w:rPr>
            </w:pPr>
            <w:r w:rsidRPr="00F047A6">
              <w:rPr>
                <w:rFonts w:ascii="標楷體" w:hAnsi="標楷體"/>
                <w:sz w:val="20"/>
              </w:rPr>
              <w:t>開立「求才登記證明書」</w:t>
            </w:r>
          </w:p>
          <w:p w:rsidR="00C773C9" w:rsidRPr="00F047A6" w:rsidRDefault="00C773C9" w:rsidP="00C773C9">
            <w:pPr>
              <w:spacing w:line="280" w:lineRule="exact"/>
              <w:rPr>
                <w:rFonts w:ascii="標楷體" w:hAnsi="標楷體"/>
                <w:sz w:val="20"/>
              </w:rPr>
            </w:pPr>
            <w:r w:rsidRPr="00F047A6">
              <w:rPr>
                <w:rFonts w:ascii="標楷體" w:hAnsi="標楷體"/>
                <w:sz w:val="20"/>
              </w:rPr>
              <w:t>．</w:t>
            </w:r>
            <w:r w:rsidRPr="00F047A6">
              <w:rPr>
                <w:rFonts w:ascii="標楷體" w:hAnsi="標楷體" w:hint="eastAsia"/>
                <w:sz w:val="20"/>
              </w:rPr>
              <w:t>營造工職類</w:t>
            </w:r>
          </w:p>
        </w:tc>
        <w:tc>
          <w:tcPr>
            <w:tcW w:w="1134" w:type="dxa"/>
            <w:tcBorders>
              <w:right w:val="single" w:sz="4" w:space="0" w:color="auto"/>
            </w:tcBorders>
          </w:tcPr>
          <w:p w:rsidR="00C773C9" w:rsidRPr="00F047A6" w:rsidRDefault="00C773C9" w:rsidP="00C773C9">
            <w:pPr>
              <w:rPr>
                <w:rFonts w:ascii="標楷體" w:hAnsi="標楷體"/>
                <w:sz w:val="20"/>
              </w:rPr>
            </w:pPr>
            <w:r w:rsidRPr="00F047A6">
              <w:rPr>
                <w:rFonts w:ascii="標楷體" w:hAnsi="標楷體"/>
                <w:sz w:val="20"/>
              </w:rPr>
              <w:t>93.6.2</w:t>
            </w:r>
          </w:p>
        </w:tc>
        <w:tc>
          <w:tcPr>
            <w:tcW w:w="851" w:type="dxa"/>
            <w:tcBorders>
              <w:left w:val="single" w:sz="4" w:space="0" w:color="auto"/>
            </w:tcBorders>
          </w:tcPr>
          <w:p w:rsidR="00C773C9" w:rsidRPr="00F047A6" w:rsidRDefault="00C773C9" w:rsidP="00C773C9">
            <w:pPr>
              <w:jc w:val="right"/>
              <w:rPr>
                <w:rFonts w:ascii="標楷體" w:hAnsi="標楷體"/>
                <w:sz w:val="20"/>
              </w:rPr>
            </w:pPr>
          </w:p>
        </w:tc>
        <w:tc>
          <w:tcPr>
            <w:tcW w:w="1276" w:type="dxa"/>
            <w:tcBorders>
              <w:right w:val="single" w:sz="4" w:space="0" w:color="auto"/>
            </w:tcBorders>
          </w:tcPr>
          <w:p w:rsidR="00C773C9" w:rsidRPr="00F047A6" w:rsidRDefault="00C773C9" w:rsidP="00C773C9">
            <w:pPr>
              <w:rPr>
                <w:rFonts w:ascii="標楷體" w:hAnsi="標楷體"/>
                <w:sz w:val="20"/>
              </w:rPr>
            </w:pPr>
            <w:r w:rsidRPr="00F047A6">
              <w:rPr>
                <w:rFonts w:ascii="標楷體" w:hAnsi="標楷體"/>
                <w:sz w:val="20"/>
              </w:rPr>
              <w:t>93.9.17</w:t>
            </w:r>
          </w:p>
        </w:tc>
        <w:tc>
          <w:tcPr>
            <w:tcW w:w="850" w:type="dxa"/>
            <w:tcBorders>
              <w:left w:val="single" w:sz="4" w:space="0" w:color="auto"/>
            </w:tcBorders>
          </w:tcPr>
          <w:p w:rsidR="00C773C9" w:rsidRPr="00F047A6" w:rsidRDefault="00C773C9" w:rsidP="00C773C9">
            <w:pPr>
              <w:jc w:val="right"/>
              <w:rPr>
                <w:rFonts w:ascii="標楷體" w:hAnsi="標楷體"/>
                <w:sz w:val="20"/>
              </w:rPr>
            </w:pPr>
          </w:p>
        </w:tc>
      </w:tr>
      <w:tr w:rsidR="00C773C9" w:rsidRPr="00F047A6" w:rsidTr="00C773C9">
        <w:tc>
          <w:tcPr>
            <w:tcW w:w="1418" w:type="dxa"/>
            <w:tcBorders>
              <w:right w:val="single" w:sz="4" w:space="0" w:color="auto"/>
            </w:tcBorders>
          </w:tcPr>
          <w:p w:rsidR="00C773C9" w:rsidRPr="00F047A6" w:rsidRDefault="00C773C9" w:rsidP="00C773C9">
            <w:pPr>
              <w:rPr>
                <w:rFonts w:ascii="標楷體" w:hAnsi="標楷體"/>
                <w:sz w:val="20"/>
              </w:rPr>
            </w:pPr>
            <w:r w:rsidRPr="00F047A6">
              <w:rPr>
                <w:rFonts w:ascii="標楷體" w:hAnsi="標楷體"/>
                <w:sz w:val="20"/>
              </w:rPr>
              <w:t>高捷公司</w:t>
            </w:r>
          </w:p>
        </w:tc>
        <w:tc>
          <w:tcPr>
            <w:tcW w:w="3827" w:type="dxa"/>
            <w:gridSpan w:val="5"/>
          </w:tcPr>
          <w:p w:rsidR="00C773C9" w:rsidRPr="00F047A6" w:rsidRDefault="00C773C9" w:rsidP="00C773C9">
            <w:pPr>
              <w:spacing w:line="280" w:lineRule="exact"/>
              <w:rPr>
                <w:rFonts w:ascii="標楷體" w:hAnsi="標楷體"/>
                <w:sz w:val="20"/>
              </w:rPr>
            </w:pPr>
            <w:r w:rsidRPr="00F047A6">
              <w:rPr>
                <w:rFonts w:ascii="標楷體" w:hAnsi="標楷體"/>
                <w:sz w:val="20"/>
              </w:rPr>
              <w:t>申請外勞招募許可（向勞委會職訓局申請）</w:t>
            </w:r>
          </w:p>
        </w:tc>
        <w:tc>
          <w:tcPr>
            <w:tcW w:w="1134" w:type="dxa"/>
            <w:tcBorders>
              <w:right w:val="single" w:sz="4" w:space="0" w:color="auto"/>
            </w:tcBorders>
          </w:tcPr>
          <w:p w:rsidR="00C773C9" w:rsidRPr="00F047A6" w:rsidRDefault="00C773C9" w:rsidP="00C773C9">
            <w:pPr>
              <w:rPr>
                <w:rFonts w:ascii="標楷體" w:hAnsi="標楷體"/>
                <w:sz w:val="20"/>
              </w:rPr>
            </w:pPr>
            <w:r w:rsidRPr="00F047A6">
              <w:rPr>
                <w:rFonts w:ascii="標楷體" w:hAnsi="標楷體"/>
                <w:sz w:val="20"/>
              </w:rPr>
              <w:t>93.6.2</w:t>
            </w:r>
          </w:p>
        </w:tc>
        <w:tc>
          <w:tcPr>
            <w:tcW w:w="851" w:type="dxa"/>
            <w:tcBorders>
              <w:left w:val="single" w:sz="4" w:space="0" w:color="auto"/>
            </w:tcBorders>
          </w:tcPr>
          <w:p w:rsidR="00C773C9" w:rsidRPr="00F047A6" w:rsidRDefault="00C773C9" w:rsidP="00C773C9">
            <w:pPr>
              <w:jc w:val="right"/>
              <w:rPr>
                <w:rFonts w:ascii="標楷體" w:hAnsi="標楷體"/>
                <w:sz w:val="20"/>
              </w:rPr>
            </w:pPr>
            <w:r w:rsidRPr="00F047A6">
              <w:rPr>
                <w:rFonts w:ascii="標楷體" w:hAnsi="標楷體"/>
                <w:sz w:val="20"/>
              </w:rPr>
              <w:t>830</w:t>
            </w:r>
          </w:p>
        </w:tc>
        <w:tc>
          <w:tcPr>
            <w:tcW w:w="1276" w:type="dxa"/>
            <w:tcBorders>
              <w:right w:val="single" w:sz="4" w:space="0" w:color="auto"/>
            </w:tcBorders>
          </w:tcPr>
          <w:p w:rsidR="00C773C9" w:rsidRPr="00F047A6" w:rsidRDefault="00C773C9" w:rsidP="00C773C9">
            <w:pPr>
              <w:rPr>
                <w:rFonts w:ascii="標楷體" w:hAnsi="標楷體"/>
                <w:sz w:val="20"/>
              </w:rPr>
            </w:pPr>
            <w:r w:rsidRPr="00F047A6">
              <w:rPr>
                <w:rFonts w:ascii="標楷體" w:hAnsi="標楷體"/>
                <w:sz w:val="20"/>
              </w:rPr>
              <w:t>93.</w:t>
            </w:r>
            <w:r w:rsidRPr="00F047A6">
              <w:rPr>
                <w:rFonts w:ascii="標楷體" w:hAnsi="標楷體" w:hint="eastAsia"/>
                <w:sz w:val="20"/>
              </w:rPr>
              <w:t>9</w:t>
            </w:r>
            <w:r w:rsidRPr="00F047A6">
              <w:rPr>
                <w:rFonts w:ascii="標楷體" w:hAnsi="標楷體"/>
                <w:sz w:val="20"/>
              </w:rPr>
              <w:t>.2</w:t>
            </w:r>
            <w:r w:rsidRPr="00F047A6">
              <w:rPr>
                <w:rFonts w:ascii="標楷體" w:hAnsi="標楷體" w:hint="eastAsia"/>
                <w:sz w:val="20"/>
              </w:rPr>
              <w:t>1</w:t>
            </w:r>
          </w:p>
        </w:tc>
        <w:tc>
          <w:tcPr>
            <w:tcW w:w="850" w:type="dxa"/>
            <w:tcBorders>
              <w:left w:val="single" w:sz="4" w:space="0" w:color="auto"/>
            </w:tcBorders>
          </w:tcPr>
          <w:p w:rsidR="00C773C9" w:rsidRPr="00F047A6" w:rsidRDefault="00C773C9" w:rsidP="00C773C9">
            <w:pPr>
              <w:jc w:val="right"/>
              <w:rPr>
                <w:rFonts w:ascii="標楷體" w:hAnsi="標楷體"/>
                <w:sz w:val="20"/>
              </w:rPr>
            </w:pPr>
            <w:r w:rsidRPr="00F047A6">
              <w:rPr>
                <w:rFonts w:ascii="標楷體" w:hAnsi="標楷體"/>
                <w:sz w:val="20"/>
              </w:rPr>
              <w:t>1,858</w:t>
            </w:r>
          </w:p>
        </w:tc>
      </w:tr>
      <w:tr w:rsidR="00C773C9" w:rsidRPr="00F047A6" w:rsidTr="00C773C9">
        <w:tc>
          <w:tcPr>
            <w:tcW w:w="1418" w:type="dxa"/>
            <w:tcBorders>
              <w:bottom w:val="single" w:sz="18" w:space="0" w:color="auto"/>
              <w:right w:val="single" w:sz="4" w:space="0" w:color="auto"/>
            </w:tcBorders>
          </w:tcPr>
          <w:p w:rsidR="00C773C9" w:rsidRPr="00F047A6" w:rsidRDefault="00C773C9" w:rsidP="00C773C9">
            <w:pPr>
              <w:rPr>
                <w:rFonts w:ascii="標楷體" w:hAnsi="標楷體"/>
                <w:sz w:val="20"/>
              </w:rPr>
            </w:pPr>
            <w:r w:rsidRPr="00F047A6">
              <w:rPr>
                <w:rFonts w:ascii="標楷體" w:hAnsi="標楷體"/>
                <w:sz w:val="20"/>
              </w:rPr>
              <w:t>勞委會</w:t>
            </w:r>
          </w:p>
        </w:tc>
        <w:tc>
          <w:tcPr>
            <w:tcW w:w="3827" w:type="dxa"/>
            <w:gridSpan w:val="5"/>
            <w:tcBorders>
              <w:bottom w:val="single" w:sz="18" w:space="0" w:color="auto"/>
            </w:tcBorders>
          </w:tcPr>
          <w:p w:rsidR="00C773C9" w:rsidRPr="00F047A6" w:rsidRDefault="00C773C9" w:rsidP="00C773C9">
            <w:pPr>
              <w:spacing w:line="280" w:lineRule="exact"/>
              <w:rPr>
                <w:rFonts w:ascii="標楷體" w:hAnsi="標楷體"/>
                <w:sz w:val="20"/>
              </w:rPr>
            </w:pPr>
            <w:r w:rsidRPr="00F047A6">
              <w:rPr>
                <w:rFonts w:ascii="標楷體" w:hAnsi="標楷體"/>
                <w:sz w:val="20"/>
              </w:rPr>
              <w:t>核發招募許可（職訓局代決行）</w:t>
            </w:r>
          </w:p>
        </w:tc>
        <w:tc>
          <w:tcPr>
            <w:tcW w:w="1134" w:type="dxa"/>
            <w:tcBorders>
              <w:bottom w:val="single" w:sz="18" w:space="0" w:color="auto"/>
              <w:right w:val="single" w:sz="4" w:space="0" w:color="auto"/>
            </w:tcBorders>
          </w:tcPr>
          <w:p w:rsidR="00C773C9" w:rsidRPr="00F047A6" w:rsidRDefault="00C773C9" w:rsidP="00C773C9">
            <w:pPr>
              <w:rPr>
                <w:rFonts w:ascii="標楷體" w:hAnsi="標楷體"/>
                <w:sz w:val="20"/>
              </w:rPr>
            </w:pPr>
            <w:r w:rsidRPr="00F047A6">
              <w:rPr>
                <w:rFonts w:ascii="標楷體" w:hAnsi="標楷體"/>
                <w:sz w:val="20"/>
              </w:rPr>
              <w:t>93.6.14</w:t>
            </w:r>
          </w:p>
        </w:tc>
        <w:tc>
          <w:tcPr>
            <w:tcW w:w="851" w:type="dxa"/>
            <w:tcBorders>
              <w:left w:val="single" w:sz="4" w:space="0" w:color="auto"/>
              <w:bottom w:val="single" w:sz="18" w:space="0" w:color="auto"/>
            </w:tcBorders>
          </w:tcPr>
          <w:p w:rsidR="00C773C9" w:rsidRPr="00F047A6" w:rsidRDefault="00C773C9" w:rsidP="00C773C9">
            <w:pPr>
              <w:jc w:val="right"/>
              <w:rPr>
                <w:rFonts w:ascii="標楷體" w:hAnsi="標楷體"/>
                <w:sz w:val="20"/>
              </w:rPr>
            </w:pPr>
            <w:r w:rsidRPr="00F047A6">
              <w:rPr>
                <w:rFonts w:ascii="標楷體" w:hAnsi="標楷體"/>
                <w:sz w:val="20"/>
              </w:rPr>
              <w:t>830</w:t>
            </w:r>
          </w:p>
        </w:tc>
        <w:tc>
          <w:tcPr>
            <w:tcW w:w="1276" w:type="dxa"/>
            <w:tcBorders>
              <w:bottom w:val="single" w:sz="18" w:space="0" w:color="auto"/>
              <w:right w:val="single" w:sz="4" w:space="0" w:color="auto"/>
            </w:tcBorders>
          </w:tcPr>
          <w:p w:rsidR="00C773C9" w:rsidRPr="00F047A6" w:rsidRDefault="00C773C9" w:rsidP="00C773C9">
            <w:pPr>
              <w:rPr>
                <w:rFonts w:ascii="標楷體" w:hAnsi="標楷體"/>
                <w:sz w:val="20"/>
              </w:rPr>
            </w:pPr>
            <w:r w:rsidRPr="00F047A6">
              <w:rPr>
                <w:rFonts w:ascii="標楷體" w:hAnsi="標楷體"/>
                <w:sz w:val="20"/>
              </w:rPr>
              <w:t>93.10.27</w:t>
            </w:r>
          </w:p>
        </w:tc>
        <w:tc>
          <w:tcPr>
            <w:tcW w:w="850" w:type="dxa"/>
            <w:tcBorders>
              <w:left w:val="single" w:sz="4" w:space="0" w:color="auto"/>
              <w:bottom w:val="single" w:sz="18" w:space="0" w:color="auto"/>
            </w:tcBorders>
          </w:tcPr>
          <w:p w:rsidR="00C773C9" w:rsidRPr="00F047A6" w:rsidRDefault="00C773C9" w:rsidP="00C773C9">
            <w:pPr>
              <w:jc w:val="right"/>
              <w:rPr>
                <w:rFonts w:ascii="標楷體" w:hAnsi="標楷體"/>
                <w:sz w:val="20"/>
              </w:rPr>
            </w:pPr>
            <w:r w:rsidRPr="00F047A6">
              <w:rPr>
                <w:rFonts w:ascii="標楷體" w:hAnsi="標楷體"/>
                <w:sz w:val="20"/>
              </w:rPr>
              <w:t>1,858</w:t>
            </w:r>
          </w:p>
        </w:tc>
      </w:tr>
      <w:tr w:rsidR="00C773C9" w:rsidRPr="00F047A6" w:rsidTr="00C773C9">
        <w:tc>
          <w:tcPr>
            <w:tcW w:w="1418" w:type="dxa"/>
            <w:vMerge w:val="restart"/>
            <w:tcBorders>
              <w:top w:val="single" w:sz="18" w:space="0" w:color="auto"/>
              <w:right w:val="single" w:sz="4" w:space="0" w:color="auto"/>
            </w:tcBorders>
            <w:vAlign w:val="center"/>
          </w:tcPr>
          <w:p w:rsidR="00C773C9" w:rsidRPr="00F047A6" w:rsidRDefault="00C773C9" w:rsidP="00C773C9">
            <w:pPr>
              <w:rPr>
                <w:rFonts w:ascii="標楷體" w:hAnsi="標楷體"/>
                <w:sz w:val="20"/>
              </w:rPr>
            </w:pPr>
            <w:r w:rsidRPr="00F047A6">
              <w:rPr>
                <w:rFonts w:ascii="標楷體" w:hAnsi="標楷體"/>
                <w:sz w:val="20"/>
              </w:rPr>
              <w:t>高捷公司</w:t>
            </w:r>
          </w:p>
        </w:tc>
        <w:tc>
          <w:tcPr>
            <w:tcW w:w="2216" w:type="dxa"/>
            <w:gridSpan w:val="2"/>
            <w:vMerge w:val="restart"/>
            <w:tcBorders>
              <w:top w:val="single" w:sz="18" w:space="0" w:color="auto"/>
              <w:right w:val="single" w:sz="4" w:space="0" w:color="auto"/>
            </w:tcBorders>
            <w:vAlign w:val="center"/>
          </w:tcPr>
          <w:p w:rsidR="00C773C9" w:rsidRPr="00F047A6" w:rsidRDefault="00C773C9" w:rsidP="00C773C9">
            <w:pPr>
              <w:spacing w:line="280" w:lineRule="exact"/>
              <w:rPr>
                <w:rFonts w:ascii="標楷體" w:hAnsi="標楷體"/>
                <w:sz w:val="20"/>
              </w:rPr>
            </w:pPr>
            <w:r w:rsidRPr="00F047A6">
              <w:rPr>
                <w:rFonts w:ascii="標楷體" w:hAnsi="標楷體"/>
                <w:sz w:val="20"/>
              </w:rPr>
              <w:t>引進外勞</w:t>
            </w:r>
          </w:p>
        </w:tc>
        <w:tc>
          <w:tcPr>
            <w:tcW w:w="1611" w:type="dxa"/>
            <w:gridSpan w:val="3"/>
            <w:tcBorders>
              <w:top w:val="single" w:sz="18" w:space="0" w:color="auto"/>
              <w:left w:val="single" w:sz="4" w:space="0" w:color="auto"/>
            </w:tcBorders>
            <w:vAlign w:val="center"/>
          </w:tcPr>
          <w:p w:rsidR="00C773C9" w:rsidRPr="00F047A6" w:rsidRDefault="00C773C9" w:rsidP="00C773C9">
            <w:pPr>
              <w:spacing w:line="280" w:lineRule="exact"/>
              <w:rPr>
                <w:rFonts w:ascii="標楷體" w:hAnsi="標楷體"/>
                <w:sz w:val="20"/>
              </w:rPr>
            </w:pPr>
            <w:r w:rsidRPr="00F047A6">
              <w:rPr>
                <w:rFonts w:ascii="標楷體" w:hAnsi="標楷體"/>
                <w:sz w:val="20"/>
              </w:rPr>
              <w:t>自行引進</w:t>
            </w:r>
          </w:p>
        </w:tc>
        <w:tc>
          <w:tcPr>
            <w:tcW w:w="1134" w:type="dxa"/>
            <w:tcBorders>
              <w:top w:val="single" w:sz="18" w:space="0" w:color="auto"/>
              <w:right w:val="single" w:sz="4" w:space="0" w:color="auto"/>
            </w:tcBorders>
            <w:vAlign w:val="center"/>
          </w:tcPr>
          <w:p w:rsidR="00C773C9" w:rsidRPr="00F047A6" w:rsidRDefault="00C773C9" w:rsidP="00C773C9">
            <w:pPr>
              <w:rPr>
                <w:rFonts w:ascii="標楷體" w:hAnsi="標楷體"/>
                <w:spacing w:val="-20"/>
                <w:sz w:val="20"/>
              </w:rPr>
            </w:pPr>
            <w:r w:rsidRPr="00F047A6">
              <w:rPr>
                <w:rFonts w:ascii="標楷體" w:hAnsi="標楷體"/>
                <w:spacing w:val="-20"/>
                <w:sz w:val="20"/>
              </w:rPr>
              <w:t>93.7-94.2</w:t>
            </w:r>
          </w:p>
        </w:tc>
        <w:tc>
          <w:tcPr>
            <w:tcW w:w="851" w:type="dxa"/>
            <w:tcBorders>
              <w:top w:val="single" w:sz="18" w:space="0" w:color="auto"/>
              <w:left w:val="single" w:sz="4" w:space="0" w:color="auto"/>
            </w:tcBorders>
            <w:vAlign w:val="center"/>
          </w:tcPr>
          <w:p w:rsidR="00C773C9" w:rsidRPr="00F047A6" w:rsidRDefault="00C773C9" w:rsidP="00C773C9">
            <w:pPr>
              <w:jc w:val="right"/>
              <w:rPr>
                <w:rFonts w:ascii="標楷體" w:hAnsi="標楷體"/>
                <w:sz w:val="20"/>
              </w:rPr>
            </w:pPr>
            <w:r w:rsidRPr="00F047A6">
              <w:rPr>
                <w:rFonts w:ascii="標楷體" w:hAnsi="標楷體"/>
                <w:sz w:val="20"/>
              </w:rPr>
              <w:t>1,240</w:t>
            </w:r>
          </w:p>
        </w:tc>
        <w:tc>
          <w:tcPr>
            <w:tcW w:w="1276" w:type="dxa"/>
            <w:tcBorders>
              <w:top w:val="single" w:sz="18" w:space="0" w:color="auto"/>
              <w:right w:val="single" w:sz="4" w:space="0" w:color="auto"/>
            </w:tcBorders>
            <w:vAlign w:val="center"/>
          </w:tcPr>
          <w:p w:rsidR="00C773C9" w:rsidRPr="00F047A6" w:rsidRDefault="00C773C9" w:rsidP="00C773C9">
            <w:pPr>
              <w:rPr>
                <w:rFonts w:ascii="標楷體" w:hAnsi="標楷體"/>
                <w:sz w:val="20"/>
              </w:rPr>
            </w:pPr>
          </w:p>
        </w:tc>
        <w:tc>
          <w:tcPr>
            <w:tcW w:w="850" w:type="dxa"/>
            <w:tcBorders>
              <w:top w:val="single" w:sz="18" w:space="0" w:color="auto"/>
              <w:left w:val="single" w:sz="4" w:space="0" w:color="auto"/>
            </w:tcBorders>
            <w:vAlign w:val="center"/>
          </w:tcPr>
          <w:p w:rsidR="00C773C9" w:rsidRPr="00F047A6" w:rsidRDefault="00C773C9" w:rsidP="00C773C9">
            <w:pPr>
              <w:jc w:val="right"/>
              <w:rPr>
                <w:rFonts w:ascii="標楷體" w:hAnsi="標楷體"/>
                <w:sz w:val="20"/>
              </w:rPr>
            </w:pPr>
          </w:p>
        </w:tc>
      </w:tr>
      <w:tr w:rsidR="00C773C9" w:rsidRPr="00F047A6" w:rsidTr="00C773C9">
        <w:tc>
          <w:tcPr>
            <w:tcW w:w="1418" w:type="dxa"/>
            <w:vMerge/>
            <w:tcBorders>
              <w:right w:val="single" w:sz="4" w:space="0" w:color="auto"/>
            </w:tcBorders>
            <w:vAlign w:val="center"/>
          </w:tcPr>
          <w:p w:rsidR="00C773C9" w:rsidRPr="00F047A6" w:rsidRDefault="00C773C9" w:rsidP="00C773C9">
            <w:pPr>
              <w:rPr>
                <w:rFonts w:ascii="標楷體" w:hAnsi="標楷體"/>
                <w:sz w:val="20"/>
              </w:rPr>
            </w:pPr>
          </w:p>
        </w:tc>
        <w:tc>
          <w:tcPr>
            <w:tcW w:w="2216" w:type="dxa"/>
            <w:gridSpan w:val="2"/>
            <w:vMerge/>
            <w:tcBorders>
              <w:right w:val="single" w:sz="4" w:space="0" w:color="auto"/>
            </w:tcBorders>
            <w:vAlign w:val="center"/>
          </w:tcPr>
          <w:p w:rsidR="00C773C9" w:rsidRPr="00F047A6" w:rsidRDefault="00C773C9" w:rsidP="00C773C9">
            <w:pPr>
              <w:spacing w:line="280" w:lineRule="exact"/>
              <w:rPr>
                <w:rFonts w:ascii="標楷體" w:hAnsi="標楷體"/>
                <w:sz w:val="20"/>
              </w:rPr>
            </w:pPr>
          </w:p>
        </w:tc>
        <w:tc>
          <w:tcPr>
            <w:tcW w:w="1611" w:type="dxa"/>
            <w:gridSpan w:val="3"/>
            <w:tcBorders>
              <w:left w:val="single" w:sz="4" w:space="0" w:color="auto"/>
            </w:tcBorders>
            <w:vAlign w:val="center"/>
          </w:tcPr>
          <w:p w:rsidR="00C773C9" w:rsidRPr="00F047A6" w:rsidRDefault="00C773C9" w:rsidP="00C773C9">
            <w:pPr>
              <w:spacing w:line="280" w:lineRule="exact"/>
              <w:rPr>
                <w:rFonts w:ascii="標楷體" w:hAnsi="標楷體"/>
                <w:sz w:val="20"/>
              </w:rPr>
            </w:pPr>
            <w:r w:rsidRPr="00F047A6">
              <w:rPr>
                <w:rFonts w:ascii="標楷體" w:hAnsi="標楷體"/>
                <w:sz w:val="20"/>
              </w:rPr>
              <w:t>委託曜名</w:t>
            </w:r>
          </w:p>
        </w:tc>
        <w:tc>
          <w:tcPr>
            <w:tcW w:w="1134" w:type="dxa"/>
            <w:tcBorders>
              <w:right w:val="single" w:sz="4" w:space="0" w:color="auto"/>
            </w:tcBorders>
            <w:vAlign w:val="center"/>
          </w:tcPr>
          <w:p w:rsidR="00C773C9" w:rsidRPr="00F047A6" w:rsidRDefault="00C773C9" w:rsidP="00C773C9">
            <w:pPr>
              <w:rPr>
                <w:rFonts w:ascii="標楷體" w:hAnsi="標楷體"/>
                <w:spacing w:val="-20"/>
                <w:sz w:val="20"/>
              </w:rPr>
            </w:pPr>
            <w:r w:rsidRPr="00F047A6">
              <w:rPr>
                <w:rFonts w:ascii="標楷體" w:hAnsi="標楷體"/>
                <w:spacing w:val="-20"/>
                <w:sz w:val="20"/>
              </w:rPr>
              <w:t>94.1-94.8</w:t>
            </w:r>
          </w:p>
        </w:tc>
        <w:tc>
          <w:tcPr>
            <w:tcW w:w="851" w:type="dxa"/>
            <w:tcBorders>
              <w:left w:val="single" w:sz="4" w:space="0" w:color="auto"/>
            </w:tcBorders>
            <w:vAlign w:val="center"/>
          </w:tcPr>
          <w:p w:rsidR="00C773C9" w:rsidRPr="00F047A6" w:rsidRDefault="00C773C9" w:rsidP="00C773C9">
            <w:pPr>
              <w:jc w:val="right"/>
              <w:rPr>
                <w:rFonts w:ascii="標楷體" w:hAnsi="標楷體"/>
                <w:sz w:val="20"/>
              </w:rPr>
            </w:pPr>
            <w:r w:rsidRPr="00F047A6">
              <w:rPr>
                <w:rFonts w:ascii="標楷體" w:hAnsi="標楷體"/>
                <w:sz w:val="20"/>
              </w:rPr>
              <w:t>715</w:t>
            </w:r>
          </w:p>
        </w:tc>
        <w:tc>
          <w:tcPr>
            <w:tcW w:w="1276" w:type="dxa"/>
            <w:tcBorders>
              <w:right w:val="single" w:sz="4" w:space="0" w:color="auto"/>
            </w:tcBorders>
            <w:vAlign w:val="center"/>
          </w:tcPr>
          <w:p w:rsidR="00C773C9" w:rsidRPr="00F047A6" w:rsidRDefault="00C773C9" w:rsidP="00C773C9">
            <w:pPr>
              <w:rPr>
                <w:rFonts w:ascii="標楷體" w:hAnsi="標楷體"/>
                <w:sz w:val="20"/>
              </w:rPr>
            </w:pPr>
          </w:p>
        </w:tc>
        <w:tc>
          <w:tcPr>
            <w:tcW w:w="850" w:type="dxa"/>
            <w:tcBorders>
              <w:left w:val="single" w:sz="4" w:space="0" w:color="auto"/>
            </w:tcBorders>
            <w:vAlign w:val="center"/>
          </w:tcPr>
          <w:p w:rsidR="00C773C9" w:rsidRPr="00F047A6" w:rsidRDefault="00C773C9" w:rsidP="00C773C9">
            <w:pPr>
              <w:jc w:val="right"/>
              <w:rPr>
                <w:rFonts w:ascii="標楷體" w:hAnsi="標楷體"/>
                <w:sz w:val="20"/>
              </w:rPr>
            </w:pPr>
          </w:p>
        </w:tc>
      </w:tr>
    </w:tbl>
    <w:p w:rsidR="00D25537" w:rsidRPr="004517C2" w:rsidRDefault="00D25537" w:rsidP="0095511E">
      <w:pPr>
        <w:spacing w:line="240" w:lineRule="exact"/>
        <w:ind w:left="440" w:hangingChars="200" w:hanging="440"/>
        <w:rPr>
          <w:rFonts w:ascii="標楷體" w:hAnsi="標楷體"/>
          <w:sz w:val="20"/>
        </w:rPr>
      </w:pPr>
      <w:r w:rsidRPr="004517C2">
        <w:rPr>
          <w:rFonts w:ascii="標楷體" w:hAnsi="標楷體" w:hint="eastAsia"/>
          <w:sz w:val="20"/>
        </w:rPr>
        <w:t>資料來源：本院彙整</w:t>
      </w:r>
    </w:p>
    <w:p w:rsidR="00C773C9" w:rsidRPr="004517C2" w:rsidRDefault="00C773C9" w:rsidP="00C773C9">
      <w:pPr>
        <w:spacing w:line="280" w:lineRule="exact"/>
        <w:rPr>
          <w:rFonts w:ascii="標楷體" w:hAnsi="標楷體"/>
          <w:sz w:val="20"/>
        </w:rPr>
      </w:pPr>
      <w:r w:rsidRPr="004517C2">
        <w:rPr>
          <w:rFonts w:ascii="標楷體" w:hAnsi="標楷體"/>
          <w:sz w:val="20"/>
        </w:rPr>
        <w:t>註：</w:t>
      </w:r>
    </w:p>
    <w:p w:rsidR="00C773C9" w:rsidRPr="004517C2" w:rsidRDefault="00C773C9" w:rsidP="00C773C9">
      <w:pPr>
        <w:spacing w:line="280" w:lineRule="exact"/>
        <w:rPr>
          <w:rFonts w:ascii="標楷體" w:hAnsi="標楷體"/>
          <w:sz w:val="20"/>
        </w:rPr>
      </w:pPr>
      <w:r w:rsidRPr="004517C2">
        <w:rPr>
          <w:rFonts w:ascii="標楷體" w:hAnsi="標楷體"/>
          <w:sz w:val="20"/>
        </w:rPr>
        <w:t>a：勞工局第三科專案簽陳局長同意刊登徵才廣告</w:t>
      </w:r>
    </w:p>
    <w:p w:rsidR="00C17253" w:rsidRPr="004517C2" w:rsidRDefault="00C773C9" w:rsidP="00D25537">
      <w:pPr>
        <w:spacing w:line="280" w:lineRule="exact"/>
        <w:ind w:left="330" w:hangingChars="150" w:hanging="330"/>
        <w:rPr>
          <w:rFonts w:ascii="標楷體" w:hAnsi="標楷體"/>
          <w:sz w:val="20"/>
        </w:rPr>
      </w:pPr>
      <w:r w:rsidRPr="004517C2">
        <w:rPr>
          <w:rFonts w:ascii="標楷體" w:hAnsi="標楷體"/>
          <w:sz w:val="20"/>
        </w:rPr>
        <w:t>b：高捷公司於93.6進用第1批外籍勞工後，市議員質詢高捷公司提供之工作條件不合理，引進之外籍勞工月薪15,840元，每月工作均逾22日，而本國勞工*(經公開徵才而遴用)卻以點工方式，每月平均上班日數均未達22日。案經勞工局先於93.8.27核發高捷公司「無違反勞工法令證明書」以應申請招募許可之需，再於93.9.9專案函請勞委會釋示是否違反就業服務法，惟勞工局未待函釋，於93.9.17即核發高捷公司「求才登記證明書」，再於93.10.6函勞委會查無就業歧視及妨礙本國人之就業機會及勞動條件之情事，勞委會於93.10.26才函釋。</w:t>
      </w:r>
    </w:p>
    <w:p w:rsidR="00C17253" w:rsidRPr="004517C2" w:rsidRDefault="00C17253" w:rsidP="00C17253">
      <w:pPr>
        <w:widowControl/>
        <w:rPr>
          <w:rFonts w:ascii="標楷體" w:hAnsi="標楷體"/>
        </w:rPr>
        <w:sectPr w:rsidR="00C17253" w:rsidRPr="004517C2" w:rsidSect="003F25EC">
          <w:pgSz w:w="11907" w:h="16840" w:code="9"/>
          <w:pgMar w:top="1701" w:right="1418" w:bottom="1418" w:left="1418" w:header="851" w:footer="851" w:gutter="227"/>
          <w:cols w:space="425"/>
          <w:docGrid w:type="linesAndChars" w:linePitch="457" w:charSpace="4127"/>
        </w:sectPr>
      </w:pPr>
    </w:p>
    <w:p w:rsidR="00C17253" w:rsidRPr="004517C2" w:rsidRDefault="00C17253" w:rsidP="000E21E0">
      <w:pPr>
        <w:pStyle w:val="a0"/>
        <w:numPr>
          <w:ilvl w:val="0"/>
          <w:numId w:val="0"/>
        </w:numPr>
        <w:ind w:left="695" w:hanging="695"/>
        <w:rPr>
          <w:rFonts w:hAnsi="標楷體"/>
        </w:rPr>
      </w:pPr>
      <w:bookmarkStart w:id="542" w:name="_Toc293501992"/>
      <w:bookmarkStart w:id="543" w:name="_Toc293502363"/>
      <w:bookmarkStart w:id="544" w:name="_Toc293502483"/>
      <w:bookmarkStart w:id="545" w:name="_Toc294173333"/>
      <w:bookmarkStart w:id="546" w:name="_Toc294173970"/>
      <w:r w:rsidRPr="004517C2">
        <w:rPr>
          <w:rFonts w:hAnsi="標楷體" w:hint="eastAsia"/>
        </w:rPr>
        <w:lastRenderedPageBreak/>
        <w:t>表十</w:t>
      </w:r>
      <w:r w:rsidR="00A53D95">
        <w:rPr>
          <w:rFonts w:hAnsi="標楷體" w:hint="eastAsia"/>
        </w:rPr>
        <w:t>三</w:t>
      </w:r>
      <w:r w:rsidRPr="004517C2">
        <w:rPr>
          <w:rFonts w:hAnsi="標楷體" w:hint="eastAsia"/>
        </w:rPr>
        <w:t xml:space="preserve"> 高捷工程使用外勞情形</w:t>
      </w:r>
      <w:bookmarkEnd w:id="542"/>
      <w:bookmarkEnd w:id="543"/>
      <w:bookmarkEnd w:id="544"/>
      <w:bookmarkEnd w:id="545"/>
      <w:bookmarkEnd w:id="546"/>
    </w:p>
    <w:tbl>
      <w:tblPr>
        <w:tblW w:w="14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4111"/>
        <w:gridCol w:w="1692"/>
        <w:gridCol w:w="1127"/>
        <w:gridCol w:w="1150"/>
        <w:gridCol w:w="1418"/>
        <w:gridCol w:w="1842"/>
        <w:gridCol w:w="1134"/>
      </w:tblGrid>
      <w:tr w:rsidR="00C17253" w:rsidRPr="004517C2" w:rsidTr="00412120">
        <w:trPr>
          <w:tblHeader/>
        </w:trPr>
        <w:tc>
          <w:tcPr>
            <w:tcW w:w="1809" w:type="dxa"/>
            <w:vMerge w:val="restart"/>
            <w:vAlign w:val="center"/>
          </w:tcPr>
          <w:p w:rsidR="00C17253" w:rsidRPr="004517C2" w:rsidRDefault="00C17253" w:rsidP="00412120">
            <w:pPr>
              <w:jc w:val="center"/>
              <w:rPr>
                <w:rFonts w:ascii="標楷體" w:hAnsi="標楷體"/>
                <w:sz w:val="22"/>
                <w:szCs w:val="22"/>
              </w:rPr>
            </w:pPr>
            <w:r w:rsidRPr="004517C2">
              <w:rPr>
                <w:rFonts w:ascii="標楷體" w:hAnsi="標楷體" w:hint="eastAsia"/>
                <w:sz w:val="22"/>
                <w:szCs w:val="22"/>
              </w:rPr>
              <w:t>契約工程</w:t>
            </w:r>
          </w:p>
        </w:tc>
        <w:tc>
          <w:tcPr>
            <w:tcW w:w="4111" w:type="dxa"/>
            <w:vMerge w:val="restart"/>
            <w:vAlign w:val="center"/>
          </w:tcPr>
          <w:p w:rsidR="00C17253" w:rsidRPr="004517C2" w:rsidRDefault="00C17253" w:rsidP="00412120">
            <w:pPr>
              <w:jc w:val="center"/>
              <w:rPr>
                <w:rFonts w:ascii="標楷體" w:hAnsi="標楷體"/>
                <w:sz w:val="22"/>
                <w:szCs w:val="22"/>
              </w:rPr>
            </w:pPr>
            <w:r w:rsidRPr="004517C2">
              <w:rPr>
                <w:rFonts w:ascii="標楷體" w:hAnsi="標楷體" w:hint="eastAsia"/>
                <w:sz w:val="22"/>
                <w:szCs w:val="22"/>
              </w:rPr>
              <w:t>公司名稱</w:t>
            </w:r>
          </w:p>
        </w:tc>
        <w:tc>
          <w:tcPr>
            <w:tcW w:w="1692" w:type="dxa"/>
            <w:vMerge w:val="restart"/>
            <w:vAlign w:val="center"/>
          </w:tcPr>
          <w:p w:rsidR="00C17253" w:rsidRPr="004517C2" w:rsidRDefault="00C17253" w:rsidP="00412120">
            <w:pPr>
              <w:jc w:val="center"/>
              <w:rPr>
                <w:rFonts w:ascii="標楷體" w:hAnsi="標楷體"/>
                <w:sz w:val="22"/>
                <w:szCs w:val="22"/>
              </w:rPr>
            </w:pPr>
            <w:r w:rsidRPr="004517C2">
              <w:rPr>
                <w:rFonts w:ascii="標楷體" w:hAnsi="標楷體" w:hint="eastAsia"/>
                <w:sz w:val="22"/>
                <w:szCs w:val="22"/>
              </w:rPr>
              <w:t>承包商需用外勞名額調查表</w:t>
            </w:r>
          </w:p>
          <w:p w:rsidR="00C17253" w:rsidRPr="004517C2" w:rsidRDefault="00C17253" w:rsidP="00412120">
            <w:pPr>
              <w:jc w:val="center"/>
              <w:rPr>
                <w:rFonts w:ascii="標楷體" w:hAnsi="標楷體"/>
                <w:sz w:val="22"/>
                <w:szCs w:val="22"/>
              </w:rPr>
            </w:pPr>
            <w:r w:rsidRPr="004517C2">
              <w:rPr>
                <w:rFonts w:ascii="標楷體" w:hAnsi="標楷體" w:hint="eastAsia"/>
                <w:sz w:val="22"/>
                <w:szCs w:val="22"/>
              </w:rPr>
              <w:t>93.02-93.03</w:t>
            </w:r>
          </w:p>
        </w:tc>
        <w:tc>
          <w:tcPr>
            <w:tcW w:w="2277" w:type="dxa"/>
            <w:gridSpan w:val="2"/>
          </w:tcPr>
          <w:p w:rsidR="00C17253" w:rsidRPr="004517C2" w:rsidRDefault="00C17253" w:rsidP="00412120">
            <w:pPr>
              <w:ind w:rightChars="-50" w:right="-170"/>
              <w:rPr>
                <w:rFonts w:ascii="標楷體" w:hAnsi="標楷體"/>
                <w:sz w:val="22"/>
                <w:szCs w:val="22"/>
              </w:rPr>
            </w:pPr>
            <w:r w:rsidRPr="004517C2">
              <w:rPr>
                <w:rFonts w:ascii="標楷體" w:hAnsi="標楷體" w:hint="eastAsia"/>
                <w:sz w:val="22"/>
                <w:szCs w:val="22"/>
              </w:rPr>
              <w:t>高捷公司與承包商簽立切結書</w:t>
            </w:r>
          </w:p>
        </w:tc>
        <w:tc>
          <w:tcPr>
            <w:tcW w:w="1418" w:type="dxa"/>
            <w:vMerge w:val="restart"/>
            <w:tcBorders>
              <w:right w:val="single" w:sz="4" w:space="0" w:color="auto"/>
            </w:tcBorders>
            <w:vAlign w:val="center"/>
          </w:tcPr>
          <w:p w:rsidR="00C17253" w:rsidRPr="004517C2" w:rsidRDefault="00C17253" w:rsidP="00412120">
            <w:pPr>
              <w:jc w:val="center"/>
              <w:rPr>
                <w:rFonts w:ascii="標楷體" w:hAnsi="標楷體"/>
                <w:sz w:val="22"/>
                <w:szCs w:val="22"/>
              </w:rPr>
            </w:pPr>
            <w:r w:rsidRPr="004517C2">
              <w:rPr>
                <w:rFonts w:ascii="標楷體" w:hAnsi="標楷體" w:hint="eastAsia"/>
                <w:sz w:val="22"/>
                <w:szCs w:val="22"/>
              </w:rPr>
              <w:t>93.8.31高捷公司分配外勞人數</w:t>
            </w:r>
          </w:p>
        </w:tc>
        <w:tc>
          <w:tcPr>
            <w:tcW w:w="1842" w:type="dxa"/>
            <w:vMerge w:val="restart"/>
            <w:tcBorders>
              <w:left w:val="single" w:sz="4" w:space="0" w:color="auto"/>
              <w:right w:val="single" w:sz="4" w:space="0" w:color="auto"/>
            </w:tcBorders>
            <w:vAlign w:val="center"/>
          </w:tcPr>
          <w:p w:rsidR="00C17253" w:rsidRPr="004517C2" w:rsidRDefault="00C17253" w:rsidP="00412120">
            <w:pPr>
              <w:ind w:rightChars="-50" w:right="-170"/>
              <w:jc w:val="center"/>
              <w:rPr>
                <w:rFonts w:ascii="標楷體" w:hAnsi="標楷體"/>
                <w:sz w:val="22"/>
                <w:szCs w:val="22"/>
              </w:rPr>
            </w:pPr>
            <w:r w:rsidRPr="004517C2">
              <w:rPr>
                <w:rFonts w:ascii="標楷體" w:hAnsi="標楷體" w:hint="eastAsia"/>
                <w:sz w:val="22"/>
                <w:szCs w:val="22"/>
              </w:rPr>
              <w:t>94.3.14承包商使用外勞人數明細表之分配人數</w:t>
            </w:r>
          </w:p>
        </w:tc>
        <w:tc>
          <w:tcPr>
            <w:tcW w:w="1134" w:type="dxa"/>
            <w:vMerge w:val="restart"/>
            <w:tcBorders>
              <w:left w:val="single" w:sz="4" w:space="0" w:color="auto"/>
            </w:tcBorders>
            <w:vAlign w:val="center"/>
          </w:tcPr>
          <w:p w:rsidR="00C17253" w:rsidRPr="004517C2" w:rsidRDefault="00C17253" w:rsidP="00412120">
            <w:pPr>
              <w:jc w:val="center"/>
              <w:rPr>
                <w:rFonts w:ascii="標楷體" w:hAnsi="標楷體"/>
                <w:sz w:val="22"/>
                <w:szCs w:val="22"/>
              </w:rPr>
            </w:pPr>
            <w:r w:rsidRPr="004517C2">
              <w:rPr>
                <w:rFonts w:ascii="標楷體" w:hAnsi="標楷體" w:hint="eastAsia"/>
                <w:sz w:val="22"/>
                <w:szCs w:val="22"/>
              </w:rPr>
              <w:t>94.8.21外勞出勤數</w:t>
            </w:r>
          </w:p>
        </w:tc>
      </w:tr>
      <w:tr w:rsidR="00C17253" w:rsidRPr="004517C2" w:rsidTr="00412120">
        <w:trPr>
          <w:tblHeader/>
        </w:trPr>
        <w:tc>
          <w:tcPr>
            <w:tcW w:w="1809" w:type="dxa"/>
            <w:vMerge/>
          </w:tcPr>
          <w:p w:rsidR="00C17253" w:rsidRPr="004517C2" w:rsidRDefault="00C17253" w:rsidP="00412120">
            <w:pPr>
              <w:rPr>
                <w:rFonts w:ascii="標楷體" w:hAnsi="標楷體"/>
                <w:sz w:val="22"/>
                <w:szCs w:val="22"/>
              </w:rPr>
            </w:pPr>
          </w:p>
        </w:tc>
        <w:tc>
          <w:tcPr>
            <w:tcW w:w="4111" w:type="dxa"/>
            <w:vMerge/>
          </w:tcPr>
          <w:p w:rsidR="00C17253" w:rsidRPr="004517C2" w:rsidRDefault="00C17253" w:rsidP="00412120">
            <w:pPr>
              <w:rPr>
                <w:rFonts w:ascii="標楷體" w:hAnsi="標楷體"/>
                <w:sz w:val="22"/>
                <w:szCs w:val="22"/>
              </w:rPr>
            </w:pPr>
          </w:p>
        </w:tc>
        <w:tc>
          <w:tcPr>
            <w:tcW w:w="1692" w:type="dxa"/>
            <w:vMerge/>
          </w:tcPr>
          <w:p w:rsidR="00C17253" w:rsidRPr="004517C2" w:rsidRDefault="00C17253" w:rsidP="00412120">
            <w:pPr>
              <w:jc w:val="right"/>
              <w:rPr>
                <w:rFonts w:ascii="標楷體" w:hAnsi="標楷體"/>
                <w:sz w:val="22"/>
                <w:szCs w:val="22"/>
              </w:rPr>
            </w:pPr>
          </w:p>
        </w:tc>
        <w:tc>
          <w:tcPr>
            <w:tcW w:w="1127" w:type="dxa"/>
            <w:vAlign w:val="center"/>
          </w:tcPr>
          <w:p w:rsidR="00C17253" w:rsidRPr="004517C2" w:rsidRDefault="00C17253" w:rsidP="00412120">
            <w:pPr>
              <w:jc w:val="center"/>
              <w:rPr>
                <w:rFonts w:ascii="標楷體" w:hAnsi="標楷體"/>
                <w:sz w:val="22"/>
                <w:szCs w:val="22"/>
              </w:rPr>
            </w:pPr>
            <w:r w:rsidRPr="004517C2">
              <w:rPr>
                <w:rFonts w:ascii="標楷體" w:hAnsi="標楷體" w:hint="eastAsia"/>
                <w:sz w:val="22"/>
                <w:szCs w:val="22"/>
              </w:rPr>
              <w:t>日期</w:t>
            </w:r>
          </w:p>
        </w:tc>
        <w:tc>
          <w:tcPr>
            <w:tcW w:w="1150" w:type="dxa"/>
            <w:vAlign w:val="center"/>
          </w:tcPr>
          <w:p w:rsidR="00C17253" w:rsidRPr="004517C2" w:rsidRDefault="00C17253" w:rsidP="00412120">
            <w:pPr>
              <w:ind w:rightChars="-50" w:right="-170"/>
              <w:rPr>
                <w:rFonts w:ascii="標楷體" w:hAnsi="標楷體"/>
                <w:sz w:val="22"/>
                <w:szCs w:val="22"/>
              </w:rPr>
            </w:pPr>
            <w:r w:rsidRPr="004517C2">
              <w:rPr>
                <w:rFonts w:ascii="標楷體" w:hAnsi="標楷體" w:hint="eastAsia"/>
                <w:sz w:val="22"/>
                <w:szCs w:val="22"/>
              </w:rPr>
              <w:t>需用名額</w:t>
            </w:r>
          </w:p>
        </w:tc>
        <w:tc>
          <w:tcPr>
            <w:tcW w:w="1418" w:type="dxa"/>
            <w:vMerge/>
            <w:tcBorders>
              <w:right w:val="single" w:sz="4" w:space="0" w:color="auto"/>
            </w:tcBorders>
          </w:tcPr>
          <w:p w:rsidR="00C17253" w:rsidRPr="004517C2" w:rsidRDefault="00C17253" w:rsidP="00412120">
            <w:pPr>
              <w:jc w:val="center"/>
              <w:rPr>
                <w:rFonts w:ascii="標楷體" w:hAnsi="標楷體"/>
                <w:sz w:val="22"/>
                <w:szCs w:val="22"/>
              </w:rPr>
            </w:pPr>
          </w:p>
        </w:tc>
        <w:tc>
          <w:tcPr>
            <w:tcW w:w="1842" w:type="dxa"/>
            <w:vMerge/>
            <w:tcBorders>
              <w:left w:val="single" w:sz="4" w:space="0" w:color="auto"/>
              <w:right w:val="single" w:sz="4" w:space="0" w:color="auto"/>
            </w:tcBorders>
          </w:tcPr>
          <w:p w:rsidR="00C17253" w:rsidRPr="004517C2" w:rsidRDefault="00C17253" w:rsidP="00412120">
            <w:pPr>
              <w:jc w:val="center"/>
              <w:rPr>
                <w:rFonts w:ascii="標楷體" w:hAnsi="標楷體"/>
                <w:sz w:val="22"/>
                <w:szCs w:val="22"/>
              </w:rPr>
            </w:pPr>
          </w:p>
        </w:tc>
        <w:tc>
          <w:tcPr>
            <w:tcW w:w="1134" w:type="dxa"/>
            <w:vMerge/>
            <w:tcBorders>
              <w:left w:val="single" w:sz="4" w:space="0" w:color="auto"/>
            </w:tcBorders>
          </w:tcPr>
          <w:p w:rsidR="00C17253" w:rsidRPr="004517C2" w:rsidRDefault="00C17253" w:rsidP="00412120">
            <w:pPr>
              <w:rPr>
                <w:rFonts w:ascii="標楷體" w:hAnsi="標楷體"/>
                <w:sz w:val="22"/>
                <w:szCs w:val="22"/>
              </w:rPr>
            </w:pPr>
          </w:p>
        </w:tc>
      </w:tr>
      <w:tr w:rsidR="00C17253" w:rsidRPr="004517C2" w:rsidTr="00412120">
        <w:tc>
          <w:tcPr>
            <w:tcW w:w="1809" w:type="dxa"/>
          </w:tcPr>
          <w:p w:rsidR="00C17253" w:rsidRPr="004517C2" w:rsidRDefault="00C17253" w:rsidP="00412120">
            <w:pPr>
              <w:rPr>
                <w:rFonts w:ascii="標楷體" w:hAnsi="標楷體"/>
                <w:sz w:val="22"/>
                <w:szCs w:val="22"/>
              </w:rPr>
            </w:pPr>
            <w:r w:rsidRPr="004517C2">
              <w:rPr>
                <w:rFonts w:ascii="標楷體" w:hAnsi="標楷體" w:hint="eastAsia"/>
                <w:sz w:val="22"/>
                <w:szCs w:val="22"/>
              </w:rPr>
              <w:t>CR1</w:t>
            </w:r>
          </w:p>
        </w:tc>
        <w:tc>
          <w:tcPr>
            <w:tcW w:w="4111" w:type="dxa"/>
          </w:tcPr>
          <w:p w:rsidR="00C17253" w:rsidRPr="004517C2" w:rsidRDefault="00C17253" w:rsidP="00412120">
            <w:pPr>
              <w:rPr>
                <w:rFonts w:ascii="標楷體" w:hAnsi="標楷體"/>
                <w:sz w:val="22"/>
                <w:szCs w:val="22"/>
              </w:rPr>
            </w:pPr>
            <w:r w:rsidRPr="004517C2">
              <w:rPr>
                <w:rFonts w:ascii="標楷體" w:hAnsi="標楷體" w:hint="eastAsia"/>
                <w:sz w:val="22"/>
                <w:szCs w:val="22"/>
              </w:rPr>
              <w:t>聯鋼營造/日商華大成</w:t>
            </w:r>
          </w:p>
        </w:tc>
        <w:tc>
          <w:tcPr>
            <w:tcW w:w="1692" w:type="dxa"/>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30a</w:t>
            </w:r>
          </w:p>
        </w:tc>
        <w:tc>
          <w:tcPr>
            <w:tcW w:w="1127" w:type="dxa"/>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w:t>
            </w:r>
          </w:p>
        </w:tc>
        <w:tc>
          <w:tcPr>
            <w:tcW w:w="1150" w:type="dxa"/>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w:t>
            </w:r>
          </w:p>
        </w:tc>
        <w:tc>
          <w:tcPr>
            <w:tcW w:w="1418" w:type="dxa"/>
            <w:tcBorders>
              <w:righ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w:t>
            </w:r>
          </w:p>
        </w:tc>
        <w:tc>
          <w:tcPr>
            <w:tcW w:w="1842" w:type="dxa"/>
            <w:tcBorders>
              <w:left w:val="single" w:sz="4" w:space="0" w:color="auto"/>
              <w:righ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56</w:t>
            </w:r>
          </w:p>
        </w:tc>
        <w:tc>
          <w:tcPr>
            <w:tcW w:w="1134" w:type="dxa"/>
            <w:tcBorders>
              <w:lef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w:t>
            </w:r>
          </w:p>
        </w:tc>
      </w:tr>
      <w:tr w:rsidR="00C17253" w:rsidRPr="004517C2" w:rsidTr="00412120">
        <w:tc>
          <w:tcPr>
            <w:tcW w:w="1809" w:type="dxa"/>
          </w:tcPr>
          <w:p w:rsidR="00C17253" w:rsidRPr="004517C2" w:rsidRDefault="00C17253" w:rsidP="00412120">
            <w:pPr>
              <w:rPr>
                <w:rFonts w:ascii="標楷體" w:hAnsi="標楷體"/>
                <w:sz w:val="22"/>
                <w:szCs w:val="22"/>
              </w:rPr>
            </w:pPr>
            <w:r w:rsidRPr="004517C2">
              <w:rPr>
                <w:rFonts w:ascii="標楷體" w:hAnsi="標楷體" w:hint="eastAsia"/>
                <w:sz w:val="22"/>
                <w:szCs w:val="22"/>
              </w:rPr>
              <w:t>CR2</w:t>
            </w:r>
          </w:p>
        </w:tc>
        <w:tc>
          <w:tcPr>
            <w:tcW w:w="4111" w:type="dxa"/>
          </w:tcPr>
          <w:p w:rsidR="00C17253" w:rsidRPr="004517C2" w:rsidRDefault="00C17253" w:rsidP="00412120">
            <w:pPr>
              <w:ind w:rightChars="-50" w:right="-170"/>
              <w:rPr>
                <w:rFonts w:ascii="標楷體" w:hAnsi="標楷體"/>
                <w:sz w:val="22"/>
                <w:szCs w:val="22"/>
              </w:rPr>
            </w:pPr>
            <w:r w:rsidRPr="004517C2">
              <w:rPr>
                <w:rFonts w:ascii="標楷體" w:hAnsi="標楷體" w:hint="eastAsia"/>
                <w:sz w:val="22"/>
                <w:szCs w:val="22"/>
              </w:rPr>
              <w:t>大成工程/西松建設/統一國際開發</w:t>
            </w:r>
          </w:p>
        </w:tc>
        <w:tc>
          <w:tcPr>
            <w:tcW w:w="1692" w:type="dxa"/>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41</w:t>
            </w:r>
          </w:p>
        </w:tc>
        <w:tc>
          <w:tcPr>
            <w:tcW w:w="1127" w:type="dxa"/>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w:t>
            </w:r>
          </w:p>
        </w:tc>
        <w:tc>
          <w:tcPr>
            <w:tcW w:w="1150" w:type="dxa"/>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w:t>
            </w:r>
          </w:p>
        </w:tc>
        <w:tc>
          <w:tcPr>
            <w:tcW w:w="1418" w:type="dxa"/>
            <w:tcBorders>
              <w:righ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w:t>
            </w:r>
          </w:p>
        </w:tc>
        <w:tc>
          <w:tcPr>
            <w:tcW w:w="1842" w:type="dxa"/>
            <w:tcBorders>
              <w:left w:val="single" w:sz="4" w:space="0" w:color="auto"/>
              <w:righ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61</w:t>
            </w:r>
          </w:p>
        </w:tc>
        <w:tc>
          <w:tcPr>
            <w:tcW w:w="1134" w:type="dxa"/>
            <w:tcBorders>
              <w:lef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68</w:t>
            </w:r>
          </w:p>
        </w:tc>
      </w:tr>
      <w:tr w:rsidR="00C17253" w:rsidRPr="004517C2" w:rsidTr="00412120">
        <w:tc>
          <w:tcPr>
            <w:tcW w:w="1809" w:type="dxa"/>
          </w:tcPr>
          <w:p w:rsidR="00C17253" w:rsidRPr="004517C2" w:rsidRDefault="00C17253" w:rsidP="00412120">
            <w:pPr>
              <w:rPr>
                <w:rFonts w:ascii="標楷體" w:hAnsi="標楷體"/>
                <w:sz w:val="22"/>
                <w:szCs w:val="22"/>
              </w:rPr>
            </w:pPr>
            <w:r w:rsidRPr="004517C2">
              <w:rPr>
                <w:rFonts w:ascii="標楷體" w:hAnsi="標楷體" w:hint="eastAsia"/>
                <w:sz w:val="22"/>
                <w:szCs w:val="22"/>
              </w:rPr>
              <w:t>CR3</w:t>
            </w:r>
          </w:p>
        </w:tc>
        <w:tc>
          <w:tcPr>
            <w:tcW w:w="4111" w:type="dxa"/>
          </w:tcPr>
          <w:p w:rsidR="00C17253" w:rsidRPr="004517C2" w:rsidRDefault="00C17253" w:rsidP="00412120">
            <w:pPr>
              <w:rPr>
                <w:rFonts w:ascii="標楷體" w:hAnsi="標楷體"/>
                <w:sz w:val="22"/>
                <w:szCs w:val="22"/>
              </w:rPr>
            </w:pPr>
            <w:r w:rsidRPr="004517C2">
              <w:rPr>
                <w:rFonts w:ascii="標楷體" w:hAnsi="標楷體" w:hint="eastAsia"/>
                <w:sz w:val="22"/>
                <w:szCs w:val="22"/>
              </w:rPr>
              <w:t>遠揚營造/泛亞工程/日商地崎</w:t>
            </w:r>
          </w:p>
        </w:tc>
        <w:tc>
          <w:tcPr>
            <w:tcW w:w="1692" w:type="dxa"/>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40</w:t>
            </w:r>
          </w:p>
        </w:tc>
        <w:tc>
          <w:tcPr>
            <w:tcW w:w="1127" w:type="dxa"/>
          </w:tcPr>
          <w:p w:rsidR="00C17253" w:rsidRPr="004517C2" w:rsidRDefault="00C17253" w:rsidP="00412120">
            <w:pPr>
              <w:jc w:val="center"/>
              <w:rPr>
                <w:rFonts w:ascii="標楷體" w:hAnsi="標楷體"/>
                <w:sz w:val="22"/>
                <w:szCs w:val="22"/>
              </w:rPr>
            </w:pPr>
            <w:r w:rsidRPr="004517C2">
              <w:rPr>
                <w:rFonts w:ascii="標楷體" w:hAnsi="標楷體" w:hint="eastAsia"/>
                <w:sz w:val="22"/>
                <w:szCs w:val="22"/>
              </w:rPr>
              <w:t>93</w:t>
            </w:r>
          </w:p>
        </w:tc>
        <w:tc>
          <w:tcPr>
            <w:tcW w:w="1150" w:type="dxa"/>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40</w:t>
            </w:r>
          </w:p>
        </w:tc>
        <w:tc>
          <w:tcPr>
            <w:tcW w:w="1418" w:type="dxa"/>
            <w:tcBorders>
              <w:righ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w:t>
            </w:r>
          </w:p>
        </w:tc>
        <w:tc>
          <w:tcPr>
            <w:tcW w:w="1842" w:type="dxa"/>
            <w:tcBorders>
              <w:left w:val="single" w:sz="4" w:space="0" w:color="auto"/>
              <w:righ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75</w:t>
            </w:r>
          </w:p>
        </w:tc>
        <w:tc>
          <w:tcPr>
            <w:tcW w:w="1134" w:type="dxa"/>
            <w:tcBorders>
              <w:lef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38</w:t>
            </w:r>
          </w:p>
        </w:tc>
      </w:tr>
      <w:tr w:rsidR="00C17253" w:rsidRPr="004517C2" w:rsidTr="00412120">
        <w:tc>
          <w:tcPr>
            <w:tcW w:w="1809" w:type="dxa"/>
          </w:tcPr>
          <w:p w:rsidR="00C17253" w:rsidRPr="004517C2" w:rsidRDefault="00C17253" w:rsidP="00412120">
            <w:pPr>
              <w:rPr>
                <w:rFonts w:ascii="標楷體" w:hAnsi="標楷體"/>
                <w:sz w:val="22"/>
                <w:szCs w:val="22"/>
              </w:rPr>
            </w:pPr>
            <w:r w:rsidRPr="004517C2">
              <w:rPr>
                <w:rFonts w:ascii="標楷體" w:hAnsi="標楷體" w:hint="eastAsia"/>
                <w:sz w:val="22"/>
                <w:szCs w:val="22"/>
              </w:rPr>
              <w:t>CR4</w:t>
            </w:r>
          </w:p>
        </w:tc>
        <w:tc>
          <w:tcPr>
            <w:tcW w:w="4111" w:type="dxa"/>
          </w:tcPr>
          <w:p w:rsidR="00C17253" w:rsidRPr="004517C2" w:rsidRDefault="00C17253" w:rsidP="00412120">
            <w:pPr>
              <w:rPr>
                <w:rFonts w:ascii="標楷體" w:hAnsi="標楷體"/>
                <w:sz w:val="22"/>
                <w:szCs w:val="22"/>
              </w:rPr>
            </w:pPr>
            <w:r w:rsidRPr="004517C2">
              <w:rPr>
                <w:rFonts w:ascii="標楷體" w:hAnsi="標楷體" w:hint="eastAsia"/>
                <w:sz w:val="22"/>
                <w:szCs w:val="22"/>
              </w:rPr>
              <w:t>榮工/日商鹿島</w:t>
            </w:r>
          </w:p>
        </w:tc>
        <w:tc>
          <w:tcPr>
            <w:tcW w:w="1692" w:type="dxa"/>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40</w:t>
            </w:r>
          </w:p>
        </w:tc>
        <w:tc>
          <w:tcPr>
            <w:tcW w:w="1127" w:type="dxa"/>
          </w:tcPr>
          <w:p w:rsidR="00C17253" w:rsidRPr="004517C2" w:rsidRDefault="00C17253" w:rsidP="00412120">
            <w:pPr>
              <w:jc w:val="center"/>
              <w:rPr>
                <w:rFonts w:ascii="標楷體" w:hAnsi="標楷體"/>
                <w:sz w:val="22"/>
                <w:szCs w:val="22"/>
              </w:rPr>
            </w:pPr>
            <w:r w:rsidRPr="004517C2">
              <w:rPr>
                <w:rFonts w:ascii="標楷體" w:hAnsi="標楷體" w:hint="eastAsia"/>
                <w:sz w:val="22"/>
                <w:szCs w:val="22"/>
              </w:rPr>
              <w:t>93.3.12</w:t>
            </w:r>
          </w:p>
        </w:tc>
        <w:tc>
          <w:tcPr>
            <w:tcW w:w="1150" w:type="dxa"/>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40</w:t>
            </w:r>
          </w:p>
        </w:tc>
        <w:tc>
          <w:tcPr>
            <w:tcW w:w="1418" w:type="dxa"/>
            <w:tcBorders>
              <w:righ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194</w:t>
            </w:r>
          </w:p>
        </w:tc>
        <w:tc>
          <w:tcPr>
            <w:tcW w:w="1842" w:type="dxa"/>
            <w:tcBorders>
              <w:left w:val="single" w:sz="4" w:space="0" w:color="auto"/>
              <w:righ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240</w:t>
            </w:r>
          </w:p>
        </w:tc>
        <w:tc>
          <w:tcPr>
            <w:tcW w:w="1134" w:type="dxa"/>
            <w:tcBorders>
              <w:lef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161</w:t>
            </w:r>
          </w:p>
        </w:tc>
      </w:tr>
      <w:tr w:rsidR="00C17253" w:rsidRPr="004517C2" w:rsidTr="00412120">
        <w:tc>
          <w:tcPr>
            <w:tcW w:w="1809" w:type="dxa"/>
          </w:tcPr>
          <w:p w:rsidR="00C17253" w:rsidRPr="004517C2" w:rsidRDefault="00C17253" w:rsidP="00412120">
            <w:pPr>
              <w:rPr>
                <w:rFonts w:ascii="標楷體" w:hAnsi="標楷體"/>
                <w:sz w:val="22"/>
                <w:szCs w:val="22"/>
              </w:rPr>
            </w:pPr>
            <w:r w:rsidRPr="004517C2">
              <w:rPr>
                <w:rFonts w:ascii="標楷體" w:hAnsi="標楷體" w:hint="eastAsia"/>
                <w:sz w:val="22"/>
                <w:szCs w:val="22"/>
              </w:rPr>
              <w:t>CR5</w:t>
            </w:r>
          </w:p>
        </w:tc>
        <w:tc>
          <w:tcPr>
            <w:tcW w:w="4111" w:type="dxa"/>
          </w:tcPr>
          <w:p w:rsidR="00C17253" w:rsidRPr="004517C2" w:rsidRDefault="00C17253" w:rsidP="00412120">
            <w:pPr>
              <w:rPr>
                <w:rFonts w:ascii="標楷體" w:hAnsi="標楷體"/>
                <w:sz w:val="22"/>
                <w:szCs w:val="22"/>
              </w:rPr>
            </w:pPr>
            <w:r w:rsidRPr="004517C2">
              <w:rPr>
                <w:rFonts w:ascii="標楷體" w:hAnsi="標楷體" w:hint="eastAsia"/>
                <w:sz w:val="22"/>
                <w:szCs w:val="22"/>
              </w:rPr>
              <w:t>日商華大成/聯鋼營造</w:t>
            </w:r>
          </w:p>
        </w:tc>
        <w:tc>
          <w:tcPr>
            <w:tcW w:w="1692" w:type="dxa"/>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與CR1併</w:t>
            </w:r>
          </w:p>
        </w:tc>
        <w:tc>
          <w:tcPr>
            <w:tcW w:w="1127" w:type="dxa"/>
          </w:tcPr>
          <w:p w:rsidR="00C17253" w:rsidRPr="004517C2" w:rsidRDefault="00C17253" w:rsidP="00412120">
            <w:pPr>
              <w:jc w:val="center"/>
              <w:rPr>
                <w:rFonts w:ascii="標楷體" w:hAnsi="標楷體"/>
                <w:sz w:val="22"/>
                <w:szCs w:val="22"/>
              </w:rPr>
            </w:pPr>
            <w:r w:rsidRPr="004517C2">
              <w:rPr>
                <w:rFonts w:ascii="標楷體" w:hAnsi="標楷體" w:hint="eastAsia"/>
                <w:sz w:val="22"/>
                <w:szCs w:val="22"/>
              </w:rPr>
              <w:t>93</w:t>
            </w:r>
          </w:p>
        </w:tc>
        <w:tc>
          <w:tcPr>
            <w:tcW w:w="1150" w:type="dxa"/>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40</w:t>
            </w:r>
          </w:p>
        </w:tc>
        <w:tc>
          <w:tcPr>
            <w:tcW w:w="1418" w:type="dxa"/>
            <w:tcBorders>
              <w:righ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w:t>
            </w:r>
          </w:p>
        </w:tc>
        <w:tc>
          <w:tcPr>
            <w:tcW w:w="1842" w:type="dxa"/>
            <w:tcBorders>
              <w:left w:val="single" w:sz="4" w:space="0" w:color="auto"/>
              <w:righ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77</w:t>
            </w:r>
          </w:p>
        </w:tc>
        <w:tc>
          <w:tcPr>
            <w:tcW w:w="1134" w:type="dxa"/>
            <w:tcBorders>
              <w:lef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27</w:t>
            </w:r>
          </w:p>
        </w:tc>
      </w:tr>
      <w:tr w:rsidR="00C17253" w:rsidRPr="004517C2" w:rsidTr="00412120">
        <w:tc>
          <w:tcPr>
            <w:tcW w:w="1809" w:type="dxa"/>
          </w:tcPr>
          <w:p w:rsidR="00C17253" w:rsidRPr="004517C2" w:rsidRDefault="00C17253" w:rsidP="00412120">
            <w:pPr>
              <w:rPr>
                <w:rFonts w:ascii="標楷體" w:hAnsi="標楷體"/>
                <w:sz w:val="22"/>
                <w:szCs w:val="22"/>
              </w:rPr>
            </w:pPr>
            <w:r w:rsidRPr="004517C2">
              <w:rPr>
                <w:rFonts w:ascii="標楷體" w:hAnsi="標楷體" w:hint="eastAsia"/>
                <w:sz w:val="22"/>
                <w:szCs w:val="22"/>
              </w:rPr>
              <w:t>CR6</w:t>
            </w:r>
          </w:p>
        </w:tc>
        <w:tc>
          <w:tcPr>
            <w:tcW w:w="4111" w:type="dxa"/>
          </w:tcPr>
          <w:p w:rsidR="00C17253" w:rsidRPr="004517C2" w:rsidRDefault="00C17253" w:rsidP="00412120">
            <w:pPr>
              <w:rPr>
                <w:rFonts w:ascii="標楷體" w:hAnsi="標楷體"/>
                <w:sz w:val="22"/>
                <w:szCs w:val="22"/>
              </w:rPr>
            </w:pPr>
            <w:r w:rsidRPr="004517C2">
              <w:rPr>
                <w:rFonts w:ascii="標楷體" w:hAnsi="標楷體" w:hint="eastAsia"/>
                <w:sz w:val="22"/>
                <w:szCs w:val="22"/>
              </w:rPr>
              <w:t>榮工/日商奧村組</w:t>
            </w:r>
          </w:p>
        </w:tc>
        <w:tc>
          <w:tcPr>
            <w:tcW w:w="1692" w:type="dxa"/>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65</w:t>
            </w:r>
          </w:p>
        </w:tc>
        <w:tc>
          <w:tcPr>
            <w:tcW w:w="1127" w:type="dxa"/>
          </w:tcPr>
          <w:p w:rsidR="00C17253" w:rsidRPr="004517C2" w:rsidRDefault="00C17253" w:rsidP="00412120">
            <w:pPr>
              <w:jc w:val="center"/>
              <w:rPr>
                <w:rFonts w:ascii="標楷體" w:hAnsi="標楷體"/>
                <w:sz w:val="22"/>
                <w:szCs w:val="22"/>
              </w:rPr>
            </w:pPr>
            <w:r w:rsidRPr="004517C2">
              <w:rPr>
                <w:rFonts w:ascii="標楷體" w:hAnsi="標楷體" w:hint="eastAsia"/>
                <w:sz w:val="22"/>
                <w:szCs w:val="22"/>
              </w:rPr>
              <w:t>93.3.10</w:t>
            </w:r>
          </w:p>
        </w:tc>
        <w:tc>
          <w:tcPr>
            <w:tcW w:w="1150" w:type="dxa"/>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65</w:t>
            </w:r>
          </w:p>
        </w:tc>
        <w:tc>
          <w:tcPr>
            <w:tcW w:w="1418" w:type="dxa"/>
            <w:tcBorders>
              <w:righ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95</w:t>
            </w:r>
          </w:p>
        </w:tc>
        <w:tc>
          <w:tcPr>
            <w:tcW w:w="1842" w:type="dxa"/>
            <w:tcBorders>
              <w:left w:val="single" w:sz="4" w:space="0" w:color="auto"/>
              <w:righ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154</w:t>
            </w:r>
          </w:p>
        </w:tc>
        <w:tc>
          <w:tcPr>
            <w:tcW w:w="1134" w:type="dxa"/>
            <w:tcBorders>
              <w:lef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78</w:t>
            </w:r>
          </w:p>
        </w:tc>
      </w:tr>
      <w:tr w:rsidR="00C17253" w:rsidRPr="004517C2" w:rsidTr="00412120">
        <w:tc>
          <w:tcPr>
            <w:tcW w:w="1809" w:type="dxa"/>
          </w:tcPr>
          <w:p w:rsidR="00C17253" w:rsidRPr="004517C2" w:rsidRDefault="00C17253" w:rsidP="00412120">
            <w:pPr>
              <w:rPr>
                <w:rFonts w:ascii="標楷體" w:hAnsi="標楷體"/>
                <w:sz w:val="22"/>
                <w:szCs w:val="22"/>
              </w:rPr>
            </w:pPr>
            <w:r w:rsidRPr="004517C2">
              <w:rPr>
                <w:rFonts w:ascii="標楷體" w:hAnsi="標楷體" w:hint="eastAsia"/>
                <w:sz w:val="22"/>
                <w:szCs w:val="22"/>
              </w:rPr>
              <w:t>CR7</w:t>
            </w:r>
          </w:p>
        </w:tc>
        <w:tc>
          <w:tcPr>
            <w:tcW w:w="4111" w:type="dxa"/>
          </w:tcPr>
          <w:p w:rsidR="00C17253" w:rsidRPr="004517C2" w:rsidRDefault="00C17253" w:rsidP="00412120">
            <w:pPr>
              <w:rPr>
                <w:rFonts w:ascii="標楷體" w:hAnsi="標楷體"/>
                <w:sz w:val="22"/>
                <w:szCs w:val="22"/>
              </w:rPr>
            </w:pPr>
            <w:r w:rsidRPr="004517C2">
              <w:rPr>
                <w:rFonts w:ascii="標楷體" w:hAnsi="標楷體" w:hint="eastAsia"/>
                <w:sz w:val="22"/>
                <w:szCs w:val="22"/>
              </w:rPr>
              <w:t>大成工程</w:t>
            </w:r>
          </w:p>
        </w:tc>
        <w:tc>
          <w:tcPr>
            <w:tcW w:w="1692" w:type="dxa"/>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88</w:t>
            </w:r>
          </w:p>
        </w:tc>
        <w:tc>
          <w:tcPr>
            <w:tcW w:w="1127" w:type="dxa"/>
          </w:tcPr>
          <w:p w:rsidR="00C17253" w:rsidRPr="004517C2" w:rsidRDefault="00C17253" w:rsidP="00412120">
            <w:pPr>
              <w:jc w:val="center"/>
              <w:rPr>
                <w:rFonts w:ascii="標楷體" w:hAnsi="標楷體"/>
                <w:sz w:val="22"/>
                <w:szCs w:val="22"/>
              </w:rPr>
            </w:pPr>
            <w:r w:rsidRPr="004517C2">
              <w:rPr>
                <w:rFonts w:ascii="標楷體" w:hAnsi="標楷體" w:hint="eastAsia"/>
                <w:sz w:val="22"/>
                <w:szCs w:val="22"/>
              </w:rPr>
              <w:t>93</w:t>
            </w:r>
          </w:p>
        </w:tc>
        <w:tc>
          <w:tcPr>
            <w:tcW w:w="1150" w:type="dxa"/>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129</w:t>
            </w:r>
          </w:p>
        </w:tc>
        <w:tc>
          <w:tcPr>
            <w:tcW w:w="1418" w:type="dxa"/>
            <w:tcBorders>
              <w:righ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246</w:t>
            </w:r>
          </w:p>
        </w:tc>
        <w:tc>
          <w:tcPr>
            <w:tcW w:w="1842" w:type="dxa"/>
            <w:tcBorders>
              <w:left w:val="single" w:sz="4" w:space="0" w:color="auto"/>
              <w:righ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299</w:t>
            </w:r>
          </w:p>
        </w:tc>
        <w:tc>
          <w:tcPr>
            <w:tcW w:w="1134" w:type="dxa"/>
            <w:tcBorders>
              <w:lef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138</w:t>
            </w:r>
          </w:p>
        </w:tc>
      </w:tr>
      <w:tr w:rsidR="00C17253" w:rsidRPr="004517C2" w:rsidTr="00412120">
        <w:tc>
          <w:tcPr>
            <w:tcW w:w="1809" w:type="dxa"/>
          </w:tcPr>
          <w:p w:rsidR="00C17253" w:rsidRPr="004517C2" w:rsidRDefault="00C17253" w:rsidP="00412120">
            <w:pPr>
              <w:rPr>
                <w:rFonts w:ascii="標楷體" w:hAnsi="標楷體"/>
                <w:sz w:val="22"/>
                <w:szCs w:val="22"/>
              </w:rPr>
            </w:pPr>
            <w:r w:rsidRPr="004517C2">
              <w:rPr>
                <w:rFonts w:ascii="標楷體" w:hAnsi="標楷體" w:hint="eastAsia"/>
                <w:sz w:val="22"/>
                <w:szCs w:val="22"/>
              </w:rPr>
              <w:t>CO1</w:t>
            </w:r>
          </w:p>
        </w:tc>
        <w:tc>
          <w:tcPr>
            <w:tcW w:w="4111" w:type="dxa"/>
          </w:tcPr>
          <w:p w:rsidR="00C17253" w:rsidRPr="004517C2" w:rsidRDefault="00C17253" w:rsidP="00412120">
            <w:pPr>
              <w:ind w:rightChars="-50" w:right="-170"/>
              <w:rPr>
                <w:rFonts w:ascii="標楷體" w:hAnsi="標楷體"/>
                <w:sz w:val="22"/>
                <w:szCs w:val="22"/>
              </w:rPr>
            </w:pPr>
            <w:r w:rsidRPr="004517C2">
              <w:rPr>
                <w:rFonts w:ascii="標楷體" w:hAnsi="標楷體" w:hint="eastAsia"/>
                <w:sz w:val="22"/>
                <w:szCs w:val="22"/>
              </w:rPr>
              <w:t>達欣工程/日商清水營造/東南水泥</w:t>
            </w:r>
          </w:p>
        </w:tc>
        <w:tc>
          <w:tcPr>
            <w:tcW w:w="1692" w:type="dxa"/>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50</w:t>
            </w:r>
          </w:p>
        </w:tc>
        <w:tc>
          <w:tcPr>
            <w:tcW w:w="1127" w:type="dxa"/>
          </w:tcPr>
          <w:p w:rsidR="00C17253" w:rsidRPr="004517C2" w:rsidRDefault="00C17253" w:rsidP="00412120">
            <w:pPr>
              <w:jc w:val="center"/>
              <w:rPr>
                <w:rFonts w:ascii="標楷體" w:hAnsi="標楷體"/>
                <w:sz w:val="22"/>
                <w:szCs w:val="22"/>
              </w:rPr>
            </w:pPr>
            <w:r w:rsidRPr="004517C2">
              <w:rPr>
                <w:rFonts w:ascii="標楷體" w:hAnsi="標楷體" w:hint="eastAsia"/>
                <w:sz w:val="22"/>
                <w:szCs w:val="22"/>
              </w:rPr>
              <w:t>93.3.3</w:t>
            </w:r>
          </w:p>
        </w:tc>
        <w:tc>
          <w:tcPr>
            <w:tcW w:w="1150" w:type="dxa"/>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50</w:t>
            </w:r>
          </w:p>
        </w:tc>
        <w:tc>
          <w:tcPr>
            <w:tcW w:w="1418" w:type="dxa"/>
            <w:tcBorders>
              <w:righ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w:t>
            </w:r>
          </w:p>
        </w:tc>
        <w:tc>
          <w:tcPr>
            <w:tcW w:w="1842" w:type="dxa"/>
            <w:tcBorders>
              <w:left w:val="single" w:sz="4" w:space="0" w:color="auto"/>
              <w:righ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127</w:t>
            </w:r>
          </w:p>
        </w:tc>
        <w:tc>
          <w:tcPr>
            <w:tcW w:w="1134" w:type="dxa"/>
            <w:tcBorders>
              <w:lef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52</w:t>
            </w:r>
          </w:p>
        </w:tc>
      </w:tr>
      <w:tr w:rsidR="00C17253" w:rsidRPr="004517C2" w:rsidTr="00412120">
        <w:tc>
          <w:tcPr>
            <w:tcW w:w="1809" w:type="dxa"/>
          </w:tcPr>
          <w:p w:rsidR="00C17253" w:rsidRPr="004517C2" w:rsidRDefault="00C17253" w:rsidP="00412120">
            <w:pPr>
              <w:rPr>
                <w:rFonts w:ascii="標楷體" w:hAnsi="標楷體"/>
                <w:sz w:val="22"/>
                <w:szCs w:val="22"/>
              </w:rPr>
            </w:pPr>
            <w:r w:rsidRPr="004517C2">
              <w:rPr>
                <w:rFonts w:ascii="標楷體" w:hAnsi="標楷體" w:hint="eastAsia"/>
                <w:sz w:val="22"/>
                <w:szCs w:val="22"/>
              </w:rPr>
              <w:t>CO2</w:t>
            </w:r>
          </w:p>
        </w:tc>
        <w:tc>
          <w:tcPr>
            <w:tcW w:w="4111" w:type="dxa"/>
          </w:tcPr>
          <w:p w:rsidR="00C17253" w:rsidRPr="004517C2" w:rsidRDefault="00C17253" w:rsidP="00412120">
            <w:pPr>
              <w:rPr>
                <w:rFonts w:ascii="標楷體" w:hAnsi="標楷體"/>
                <w:sz w:val="22"/>
                <w:szCs w:val="22"/>
              </w:rPr>
            </w:pPr>
            <w:r w:rsidRPr="004517C2">
              <w:rPr>
                <w:rFonts w:ascii="標楷體" w:hAnsi="標楷體" w:hint="eastAsia"/>
                <w:sz w:val="22"/>
                <w:szCs w:val="22"/>
              </w:rPr>
              <w:t>日商前田建設/隆大營造</w:t>
            </w:r>
          </w:p>
        </w:tc>
        <w:tc>
          <w:tcPr>
            <w:tcW w:w="1692" w:type="dxa"/>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30</w:t>
            </w:r>
          </w:p>
        </w:tc>
        <w:tc>
          <w:tcPr>
            <w:tcW w:w="1127" w:type="dxa"/>
          </w:tcPr>
          <w:p w:rsidR="00C17253" w:rsidRPr="004517C2" w:rsidRDefault="00C17253" w:rsidP="00412120">
            <w:pPr>
              <w:jc w:val="center"/>
              <w:rPr>
                <w:rFonts w:ascii="標楷體" w:hAnsi="標楷體"/>
                <w:sz w:val="22"/>
                <w:szCs w:val="22"/>
              </w:rPr>
            </w:pPr>
            <w:r w:rsidRPr="004517C2">
              <w:rPr>
                <w:rFonts w:ascii="標楷體" w:hAnsi="標楷體" w:hint="eastAsia"/>
                <w:sz w:val="22"/>
                <w:szCs w:val="22"/>
              </w:rPr>
              <w:t>93.3.11</w:t>
            </w:r>
          </w:p>
        </w:tc>
        <w:tc>
          <w:tcPr>
            <w:tcW w:w="1150" w:type="dxa"/>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25</w:t>
            </w:r>
          </w:p>
        </w:tc>
        <w:tc>
          <w:tcPr>
            <w:tcW w:w="1418" w:type="dxa"/>
            <w:tcBorders>
              <w:righ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41</w:t>
            </w:r>
          </w:p>
        </w:tc>
        <w:tc>
          <w:tcPr>
            <w:tcW w:w="1842" w:type="dxa"/>
            <w:tcBorders>
              <w:left w:val="single" w:sz="4" w:space="0" w:color="auto"/>
              <w:righ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103</w:t>
            </w:r>
          </w:p>
        </w:tc>
        <w:tc>
          <w:tcPr>
            <w:tcW w:w="1134" w:type="dxa"/>
            <w:tcBorders>
              <w:lef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42</w:t>
            </w:r>
          </w:p>
        </w:tc>
      </w:tr>
      <w:tr w:rsidR="00C17253" w:rsidRPr="004517C2" w:rsidTr="00412120">
        <w:tc>
          <w:tcPr>
            <w:tcW w:w="1809" w:type="dxa"/>
          </w:tcPr>
          <w:p w:rsidR="00C17253" w:rsidRPr="004517C2" w:rsidRDefault="00C17253" w:rsidP="00412120">
            <w:pPr>
              <w:rPr>
                <w:rFonts w:ascii="標楷體" w:hAnsi="標楷體"/>
                <w:color w:val="000000"/>
                <w:sz w:val="22"/>
                <w:szCs w:val="22"/>
              </w:rPr>
            </w:pPr>
            <w:r w:rsidRPr="004517C2">
              <w:rPr>
                <w:rFonts w:ascii="標楷體" w:hAnsi="標楷體" w:hint="eastAsia"/>
                <w:color w:val="000000"/>
                <w:sz w:val="22"/>
                <w:szCs w:val="22"/>
              </w:rPr>
              <w:t>CO3</w:t>
            </w:r>
          </w:p>
        </w:tc>
        <w:tc>
          <w:tcPr>
            <w:tcW w:w="4111" w:type="dxa"/>
          </w:tcPr>
          <w:p w:rsidR="00C17253" w:rsidRPr="004517C2" w:rsidRDefault="00C17253" w:rsidP="00412120">
            <w:pPr>
              <w:rPr>
                <w:rFonts w:ascii="標楷體" w:hAnsi="標楷體"/>
                <w:color w:val="000000"/>
                <w:sz w:val="22"/>
                <w:szCs w:val="22"/>
              </w:rPr>
            </w:pPr>
            <w:r w:rsidRPr="004517C2">
              <w:rPr>
                <w:rFonts w:ascii="標楷體" w:hAnsi="標楷體" w:hint="eastAsia"/>
                <w:color w:val="000000"/>
                <w:sz w:val="22"/>
                <w:szCs w:val="22"/>
              </w:rPr>
              <w:t>皇昌營造/華升上大營造/榮工</w:t>
            </w:r>
          </w:p>
        </w:tc>
        <w:tc>
          <w:tcPr>
            <w:tcW w:w="1692" w:type="dxa"/>
          </w:tcPr>
          <w:p w:rsidR="00C17253" w:rsidRPr="004517C2" w:rsidRDefault="00C17253" w:rsidP="00412120">
            <w:pPr>
              <w:jc w:val="right"/>
              <w:rPr>
                <w:rFonts w:ascii="標楷體" w:hAnsi="標楷體"/>
                <w:color w:val="000000"/>
                <w:sz w:val="22"/>
                <w:szCs w:val="22"/>
              </w:rPr>
            </w:pPr>
            <w:r w:rsidRPr="004517C2">
              <w:rPr>
                <w:rFonts w:ascii="標楷體" w:hAnsi="標楷體" w:hint="eastAsia"/>
                <w:color w:val="000000"/>
                <w:sz w:val="22"/>
                <w:szCs w:val="22"/>
              </w:rPr>
              <w:t>40</w:t>
            </w:r>
          </w:p>
        </w:tc>
        <w:tc>
          <w:tcPr>
            <w:tcW w:w="1127" w:type="dxa"/>
          </w:tcPr>
          <w:p w:rsidR="00C17253" w:rsidRPr="004517C2" w:rsidRDefault="00C17253" w:rsidP="00412120">
            <w:pPr>
              <w:jc w:val="center"/>
              <w:rPr>
                <w:rFonts w:ascii="標楷體" w:hAnsi="標楷體"/>
                <w:color w:val="000000"/>
                <w:sz w:val="22"/>
                <w:szCs w:val="22"/>
              </w:rPr>
            </w:pPr>
            <w:r w:rsidRPr="004517C2">
              <w:rPr>
                <w:rFonts w:ascii="標楷體" w:hAnsi="標楷體" w:hint="eastAsia"/>
                <w:color w:val="000000"/>
                <w:sz w:val="22"/>
                <w:szCs w:val="22"/>
              </w:rPr>
              <w:t>93.3.8</w:t>
            </w:r>
          </w:p>
        </w:tc>
        <w:tc>
          <w:tcPr>
            <w:tcW w:w="1150" w:type="dxa"/>
          </w:tcPr>
          <w:p w:rsidR="00C17253" w:rsidRPr="004517C2" w:rsidRDefault="00C17253" w:rsidP="00412120">
            <w:pPr>
              <w:jc w:val="right"/>
              <w:rPr>
                <w:rFonts w:ascii="標楷體" w:hAnsi="標楷體"/>
                <w:color w:val="000000"/>
                <w:sz w:val="22"/>
                <w:szCs w:val="22"/>
              </w:rPr>
            </w:pPr>
            <w:r w:rsidRPr="004517C2">
              <w:rPr>
                <w:rFonts w:ascii="標楷體" w:hAnsi="標楷體" w:hint="eastAsia"/>
                <w:color w:val="000000"/>
                <w:sz w:val="22"/>
                <w:szCs w:val="22"/>
              </w:rPr>
              <w:t>40</w:t>
            </w:r>
          </w:p>
        </w:tc>
        <w:tc>
          <w:tcPr>
            <w:tcW w:w="1418" w:type="dxa"/>
            <w:tcBorders>
              <w:right w:val="single" w:sz="4" w:space="0" w:color="auto"/>
            </w:tcBorders>
          </w:tcPr>
          <w:p w:rsidR="00C17253" w:rsidRPr="004517C2" w:rsidRDefault="00C17253" w:rsidP="00412120">
            <w:pPr>
              <w:jc w:val="right"/>
              <w:rPr>
                <w:rFonts w:ascii="標楷體" w:hAnsi="標楷體"/>
                <w:color w:val="000000"/>
                <w:sz w:val="22"/>
                <w:szCs w:val="22"/>
              </w:rPr>
            </w:pPr>
            <w:r w:rsidRPr="004517C2">
              <w:rPr>
                <w:rFonts w:ascii="標楷體" w:hAnsi="標楷體" w:hint="eastAsia"/>
                <w:color w:val="000000"/>
                <w:sz w:val="22"/>
                <w:szCs w:val="22"/>
              </w:rPr>
              <w:t>67</w:t>
            </w:r>
          </w:p>
        </w:tc>
        <w:tc>
          <w:tcPr>
            <w:tcW w:w="1842" w:type="dxa"/>
            <w:tcBorders>
              <w:left w:val="single" w:sz="4" w:space="0" w:color="auto"/>
              <w:right w:val="single" w:sz="4" w:space="0" w:color="auto"/>
            </w:tcBorders>
          </w:tcPr>
          <w:p w:rsidR="00C17253" w:rsidRPr="004517C2" w:rsidRDefault="00C17253" w:rsidP="00412120">
            <w:pPr>
              <w:jc w:val="right"/>
              <w:rPr>
                <w:rFonts w:ascii="標楷體" w:hAnsi="標楷體"/>
                <w:color w:val="000000"/>
                <w:sz w:val="22"/>
                <w:szCs w:val="22"/>
              </w:rPr>
            </w:pPr>
            <w:r w:rsidRPr="004517C2">
              <w:rPr>
                <w:rFonts w:ascii="標楷體" w:hAnsi="標楷體" w:hint="eastAsia"/>
                <w:color w:val="000000"/>
                <w:sz w:val="22"/>
                <w:szCs w:val="22"/>
              </w:rPr>
              <w:t>181</w:t>
            </w:r>
          </w:p>
        </w:tc>
        <w:tc>
          <w:tcPr>
            <w:tcW w:w="1134" w:type="dxa"/>
            <w:tcBorders>
              <w:left w:val="single" w:sz="4" w:space="0" w:color="auto"/>
            </w:tcBorders>
          </w:tcPr>
          <w:p w:rsidR="00C17253" w:rsidRPr="004517C2" w:rsidRDefault="00C17253" w:rsidP="00412120">
            <w:pPr>
              <w:jc w:val="right"/>
              <w:rPr>
                <w:rFonts w:ascii="標楷體" w:hAnsi="標楷體"/>
                <w:color w:val="000000"/>
                <w:sz w:val="22"/>
                <w:szCs w:val="22"/>
              </w:rPr>
            </w:pPr>
            <w:r w:rsidRPr="004517C2">
              <w:rPr>
                <w:rFonts w:ascii="標楷體" w:hAnsi="標楷體" w:hint="eastAsia"/>
                <w:color w:val="000000"/>
                <w:sz w:val="22"/>
                <w:szCs w:val="22"/>
              </w:rPr>
              <w:t>183</w:t>
            </w:r>
          </w:p>
        </w:tc>
      </w:tr>
      <w:tr w:rsidR="00C17253" w:rsidRPr="004517C2" w:rsidTr="00412120">
        <w:tc>
          <w:tcPr>
            <w:tcW w:w="1809" w:type="dxa"/>
          </w:tcPr>
          <w:p w:rsidR="00C17253" w:rsidRPr="004517C2" w:rsidRDefault="00C17253" w:rsidP="00412120">
            <w:pPr>
              <w:rPr>
                <w:rFonts w:ascii="標楷體" w:hAnsi="標楷體"/>
                <w:sz w:val="22"/>
                <w:szCs w:val="22"/>
              </w:rPr>
            </w:pPr>
            <w:r w:rsidRPr="004517C2">
              <w:rPr>
                <w:rFonts w:ascii="標楷體" w:hAnsi="標楷體" w:hint="eastAsia"/>
                <w:sz w:val="22"/>
                <w:szCs w:val="22"/>
              </w:rPr>
              <w:t>CO4</w:t>
            </w:r>
          </w:p>
        </w:tc>
        <w:tc>
          <w:tcPr>
            <w:tcW w:w="4111" w:type="dxa"/>
          </w:tcPr>
          <w:p w:rsidR="00C17253" w:rsidRPr="004517C2" w:rsidRDefault="00C17253" w:rsidP="00412120">
            <w:pPr>
              <w:rPr>
                <w:rFonts w:ascii="標楷體" w:hAnsi="標楷體"/>
                <w:sz w:val="22"/>
                <w:szCs w:val="22"/>
              </w:rPr>
            </w:pPr>
            <w:r w:rsidRPr="004517C2">
              <w:rPr>
                <w:rFonts w:ascii="標楷體" w:hAnsi="標楷體" w:hint="eastAsia"/>
                <w:sz w:val="22"/>
                <w:szCs w:val="22"/>
              </w:rPr>
              <w:t>新亞建設/金務大</w:t>
            </w:r>
          </w:p>
        </w:tc>
        <w:tc>
          <w:tcPr>
            <w:tcW w:w="1692" w:type="dxa"/>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106</w:t>
            </w:r>
          </w:p>
        </w:tc>
        <w:tc>
          <w:tcPr>
            <w:tcW w:w="1127" w:type="dxa"/>
          </w:tcPr>
          <w:p w:rsidR="00C17253" w:rsidRPr="004517C2" w:rsidRDefault="00C17253" w:rsidP="00412120">
            <w:pPr>
              <w:jc w:val="center"/>
              <w:rPr>
                <w:rFonts w:ascii="標楷體" w:hAnsi="標楷體"/>
                <w:sz w:val="22"/>
                <w:szCs w:val="22"/>
              </w:rPr>
            </w:pPr>
            <w:r w:rsidRPr="004517C2">
              <w:rPr>
                <w:rFonts w:ascii="標楷體" w:hAnsi="標楷體" w:hint="eastAsia"/>
                <w:sz w:val="22"/>
                <w:szCs w:val="22"/>
              </w:rPr>
              <w:t>93.6.14</w:t>
            </w:r>
          </w:p>
        </w:tc>
        <w:tc>
          <w:tcPr>
            <w:tcW w:w="1150" w:type="dxa"/>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140</w:t>
            </w:r>
          </w:p>
        </w:tc>
        <w:tc>
          <w:tcPr>
            <w:tcW w:w="1418" w:type="dxa"/>
            <w:tcBorders>
              <w:righ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140</w:t>
            </w:r>
          </w:p>
        </w:tc>
        <w:tc>
          <w:tcPr>
            <w:tcW w:w="1842" w:type="dxa"/>
            <w:tcBorders>
              <w:left w:val="single" w:sz="4" w:space="0" w:color="auto"/>
              <w:righ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283</w:t>
            </w:r>
          </w:p>
        </w:tc>
        <w:tc>
          <w:tcPr>
            <w:tcW w:w="1134" w:type="dxa"/>
            <w:tcBorders>
              <w:lef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155</w:t>
            </w:r>
          </w:p>
        </w:tc>
      </w:tr>
      <w:tr w:rsidR="00C17253" w:rsidRPr="004517C2" w:rsidTr="00412120">
        <w:tc>
          <w:tcPr>
            <w:tcW w:w="1809" w:type="dxa"/>
          </w:tcPr>
          <w:p w:rsidR="00C17253" w:rsidRPr="004517C2" w:rsidRDefault="00C17253" w:rsidP="00412120">
            <w:pPr>
              <w:rPr>
                <w:rFonts w:ascii="標楷體" w:hAnsi="標楷體"/>
                <w:sz w:val="22"/>
                <w:szCs w:val="22"/>
              </w:rPr>
            </w:pPr>
            <w:r w:rsidRPr="004517C2">
              <w:rPr>
                <w:rFonts w:ascii="標楷體" w:hAnsi="標楷體" w:hint="eastAsia"/>
                <w:sz w:val="22"/>
                <w:szCs w:val="22"/>
              </w:rPr>
              <w:t>CD1</w:t>
            </w:r>
          </w:p>
        </w:tc>
        <w:tc>
          <w:tcPr>
            <w:tcW w:w="4111" w:type="dxa"/>
          </w:tcPr>
          <w:p w:rsidR="00C17253" w:rsidRPr="004517C2" w:rsidRDefault="00C17253" w:rsidP="00412120">
            <w:pPr>
              <w:rPr>
                <w:rFonts w:ascii="標楷體" w:hAnsi="標楷體"/>
                <w:sz w:val="22"/>
                <w:szCs w:val="22"/>
              </w:rPr>
            </w:pPr>
            <w:r w:rsidRPr="004517C2">
              <w:rPr>
                <w:rFonts w:ascii="標楷體" w:hAnsi="標楷體" w:hint="eastAsia"/>
                <w:sz w:val="22"/>
                <w:szCs w:val="22"/>
              </w:rPr>
              <w:t>榮工/皇昌</w:t>
            </w:r>
          </w:p>
        </w:tc>
        <w:tc>
          <w:tcPr>
            <w:tcW w:w="1692" w:type="dxa"/>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60</w:t>
            </w:r>
          </w:p>
        </w:tc>
        <w:tc>
          <w:tcPr>
            <w:tcW w:w="1127" w:type="dxa"/>
          </w:tcPr>
          <w:p w:rsidR="00C17253" w:rsidRPr="004517C2" w:rsidRDefault="00C17253" w:rsidP="00412120">
            <w:pPr>
              <w:jc w:val="center"/>
              <w:rPr>
                <w:rFonts w:ascii="標楷體" w:hAnsi="標楷體"/>
                <w:sz w:val="22"/>
                <w:szCs w:val="22"/>
              </w:rPr>
            </w:pPr>
            <w:r w:rsidRPr="004517C2">
              <w:rPr>
                <w:rFonts w:ascii="標楷體" w:hAnsi="標楷體" w:hint="eastAsia"/>
                <w:sz w:val="22"/>
                <w:szCs w:val="22"/>
              </w:rPr>
              <w:t>93.3.10</w:t>
            </w:r>
          </w:p>
        </w:tc>
        <w:tc>
          <w:tcPr>
            <w:tcW w:w="1150" w:type="dxa"/>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60</w:t>
            </w:r>
          </w:p>
        </w:tc>
        <w:tc>
          <w:tcPr>
            <w:tcW w:w="1418" w:type="dxa"/>
            <w:tcBorders>
              <w:righ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26</w:t>
            </w:r>
          </w:p>
        </w:tc>
        <w:tc>
          <w:tcPr>
            <w:tcW w:w="1842" w:type="dxa"/>
            <w:tcBorders>
              <w:left w:val="single" w:sz="4" w:space="0" w:color="auto"/>
              <w:righ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128</w:t>
            </w:r>
          </w:p>
        </w:tc>
        <w:tc>
          <w:tcPr>
            <w:tcW w:w="1134" w:type="dxa"/>
            <w:tcBorders>
              <w:lef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133</w:t>
            </w:r>
          </w:p>
        </w:tc>
      </w:tr>
      <w:tr w:rsidR="00C17253" w:rsidRPr="004517C2" w:rsidTr="00412120">
        <w:tc>
          <w:tcPr>
            <w:tcW w:w="1809" w:type="dxa"/>
          </w:tcPr>
          <w:p w:rsidR="00C17253" w:rsidRPr="004517C2" w:rsidRDefault="00C17253" w:rsidP="00412120">
            <w:pPr>
              <w:rPr>
                <w:rFonts w:ascii="標楷體" w:hAnsi="標楷體"/>
                <w:sz w:val="22"/>
                <w:szCs w:val="22"/>
              </w:rPr>
            </w:pPr>
            <w:r w:rsidRPr="004517C2">
              <w:rPr>
                <w:rFonts w:ascii="標楷體" w:hAnsi="標楷體" w:hint="eastAsia"/>
                <w:sz w:val="22"/>
                <w:szCs w:val="22"/>
              </w:rPr>
              <w:t>CD2</w:t>
            </w:r>
          </w:p>
        </w:tc>
        <w:tc>
          <w:tcPr>
            <w:tcW w:w="4111" w:type="dxa"/>
          </w:tcPr>
          <w:p w:rsidR="00C17253" w:rsidRPr="004517C2" w:rsidRDefault="00C17253" w:rsidP="00412120">
            <w:pPr>
              <w:rPr>
                <w:rFonts w:ascii="標楷體" w:hAnsi="標楷體"/>
                <w:sz w:val="22"/>
                <w:szCs w:val="22"/>
              </w:rPr>
            </w:pPr>
            <w:r w:rsidRPr="004517C2">
              <w:rPr>
                <w:rFonts w:ascii="標楷體" w:hAnsi="標楷體" w:hint="eastAsia"/>
                <w:sz w:val="22"/>
                <w:szCs w:val="22"/>
              </w:rPr>
              <w:t>聯鋼營造</w:t>
            </w:r>
          </w:p>
        </w:tc>
        <w:tc>
          <w:tcPr>
            <w:tcW w:w="1692" w:type="dxa"/>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與CR1併</w:t>
            </w:r>
          </w:p>
        </w:tc>
        <w:tc>
          <w:tcPr>
            <w:tcW w:w="1127" w:type="dxa"/>
          </w:tcPr>
          <w:p w:rsidR="00C17253" w:rsidRPr="004517C2" w:rsidRDefault="00C17253" w:rsidP="00412120">
            <w:pPr>
              <w:jc w:val="center"/>
              <w:rPr>
                <w:rFonts w:ascii="標楷體" w:hAnsi="標楷體"/>
                <w:sz w:val="22"/>
                <w:szCs w:val="22"/>
              </w:rPr>
            </w:pPr>
            <w:r w:rsidRPr="004517C2">
              <w:rPr>
                <w:rFonts w:ascii="標楷體" w:hAnsi="標楷體" w:hint="eastAsia"/>
                <w:sz w:val="22"/>
                <w:szCs w:val="22"/>
              </w:rPr>
              <w:t>-</w:t>
            </w:r>
          </w:p>
        </w:tc>
        <w:tc>
          <w:tcPr>
            <w:tcW w:w="1150" w:type="dxa"/>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w:t>
            </w:r>
          </w:p>
        </w:tc>
        <w:tc>
          <w:tcPr>
            <w:tcW w:w="1418" w:type="dxa"/>
            <w:tcBorders>
              <w:righ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w:t>
            </w:r>
          </w:p>
        </w:tc>
        <w:tc>
          <w:tcPr>
            <w:tcW w:w="1842" w:type="dxa"/>
            <w:tcBorders>
              <w:left w:val="single" w:sz="4" w:space="0" w:color="auto"/>
              <w:righ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34</w:t>
            </w:r>
          </w:p>
        </w:tc>
        <w:tc>
          <w:tcPr>
            <w:tcW w:w="1134" w:type="dxa"/>
            <w:tcBorders>
              <w:lef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w:t>
            </w:r>
          </w:p>
        </w:tc>
      </w:tr>
      <w:tr w:rsidR="00C17253" w:rsidRPr="004517C2" w:rsidTr="00412120">
        <w:tc>
          <w:tcPr>
            <w:tcW w:w="1809" w:type="dxa"/>
          </w:tcPr>
          <w:p w:rsidR="00C17253" w:rsidRPr="004517C2" w:rsidRDefault="00C17253" w:rsidP="00412120">
            <w:pPr>
              <w:rPr>
                <w:rFonts w:ascii="標楷體" w:hAnsi="標楷體"/>
                <w:sz w:val="22"/>
                <w:szCs w:val="22"/>
              </w:rPr>
            </w:pPr>
            <w:r w:rsidRPr="004517C2">
              <w:rPr>
                <w:rFonts w:ascii="標楷體" w:hAnsi="標楷體" w:hint="eastAsia"/>
                <w:sz w:val="22"/>
                <w:szCs w:val="22"/>
              </w:rPr>
              <w:t>CD3</w:t>
            </w:r>
          </w:p>
        </w:tc>
        <w:tc>
          <w:tcPr>
            <w:tcW w:w="4111" w:type="dxa"/>
          </w:tcPr>
          <w:p w:rsidR="00C17253" w:rsidRPr="004517C2" w:rsidRDefault="00C17253" w:rsidP="00412120">
            <w:pPr>
              <w:rPr>
                <w:rFonts w:ascii="標楷體" w:hAnsi="標楷體"/>
                <w:sz w:val="22"/>
                <w:szCs w:val="22"/>
              </w:rPr>
            </w:pPr>
            <w:r w:rsidRPr="004517C2">
              <w:rPr>
                <w:rFonts w:ascii="標楷體" w:hAnsi="標楷體" w:hint="eastAsia"/>
                <w:sz w:val="22"/>
                <w:szCs w:val="22"/>
              </w:rPr>
              <w:t>聯鋼營造</w:t>
            </w:r>
          </w:p>
        </w:tc>
        <w:tc>
          <w:tcPr>
            <w:tcW w:w="1692" w:type="dxa"/>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與CR1併</w:t>
            </w:r>
          </w:p>
        </w:tc>
        <w:tc>
          <w:tcPr>
            <w:tcW w:w="1127" w:type="dxa"/>
          </w:tcPr>
          <w:p w:rsidR="00C17253" w:rsidRPr="004517C2" w:rsidRDefault="00C17253" w:rsidP="00412120">
            <w:pPr>
              <w:jc w:val="center"/>
              <w:rPr>
                <w:rFonts w:ascii="標楷體" w:hAnsi="標楷體"/>
                <w:sz w:val="22"/>
                <w:szCs w:val="22"/>
              </w:rPr>
            </w:pPr>
            <w:r w:rsidRPr="004517C2">
              <w:rPr>
                <w:rFonts w:ascii="標楷體" w:hAnsi="標楷體" w:hint="eastAsia"/>
                <w:sz w:val="22"/>
                <w:szCs w:val="22"/>
              </w:rPr>
              <w:t>-</w:t>
            </w:r>
          </w:p>
        </w:tc>
        <w:tc>
          <w:tcPr>
            <w:tcW w:w="1150" w:type="dxa"/>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w:t>
            </w:r>
          </w:p>
        </w:tc>
        <w:tc>
          <w:tcPr>
            <w:tcW w:w="1418" w:type="dxa"/>
            <w:tcBorders>
              <w:righ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w:t>
            </w:r>
          </w:p>
        </w:tc>
        <w:tc>
          <w:tcPr>
            <w:tcW w:w="1842" w:type="dxa"/>
            <w:tcBorders>
              <w:left w:val="single" w:sz="4" w:space="0" w:color="auto"/>
              <w:righ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49</w:t>
            </w:r>
          </w:p>
        </w:tc>
        <w:tc>
          <w:tcPr>
            <w:tcW w:w="1134" w:type="dxa"/>
            <w:tcBorders>
              <w:lef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21</w:t>
            </w:r>
          </w:p>
        </w:tc>
      </w:tr>
      <w:tr w:rsidR="00C17253" w:rsidRPr="004517C2" w:rsidTr="00412120">
        <w:tc>
          <w:tcPr>
            <w:tcW w:w="1809" w:type="dxa"/>
            <w:vMerge w:val="restart"/>
          </w:tcPr>
          <w:p w:rsidR="00C17253" w:rsidRPr="004517C2" w:rsidRDefault="00C17253" w:rsidP="00412120">
            <w:pPr>
              <w:rPr>
                <w:rFonts w:ascii="標楷體" w:hAnsi="標楷體"/>
                <w:sz w:val="22"/>
                <w:szCs w:val="22"/>
              </w:rPr>
            </w:pPr>
            <w:r w:rsidRPr="004517C2">
              <w:rPr>
                <w:rFonts w:ascii="標楷體" w:hAnsi="標楷體" w:hint="eastAsia"/>
                <w:sz w:val="22"/>
                <w:szCs w:val="22"/>
              </w:rPr>
              <w:t>軌道工程</w:t>
            </w:r>
          </w:p>
        </w:tc>
        <w:tc>
          <w:tcPr>
            <w:tcW w:w="4111" w:type="dxa"/>
          </w:tcPr>
          <w:p w:rsidR="00C17253" w:rsidRPr="004517C2" w:rsidRDefault="00C17253" w:rsidP="00412120">
            <w:pPr>
              <w:rPr>
                <w:rFonts w:ascii="標楷體" w:hAnsi="標楷體"/>
                <w:sz w:val="22"/>
                <w:szCs w:val="22"/>
              </w:rPr>
            </w:pPr>
            <w:r w:rsidRPr="004517C2">
              <w:rPr>
                <w:rFonts w:ascii="標楷體" w:hAnsi="標楷體" w:hint="eastAsia"/>
                <w:sz w:val="22"/>
                <w:szCs w:val="22"/>
              </w:rPr>
              <w:t>中國鋼鐵</w:t>
            </w:r>
            <w:r w:rsidRPr="004517C2">
              <w:rPr>
                <w:rFonts w:ascii="標楷體" w:hAnsi="標楷體"/>
                <w:sz w:val="22"/>
                <w:szCs w:val="22"/>
              </w:rPr>
              <w:t xml:space="preserve"> </w:t>
            </w:r>
          </w:p>
        </w:tc>
        <w:tc>
          <w:tcPr>
            <w:tcW w:w="1692" w:type="dxa"/>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w:t>
            </w:r>
          </w:p>
        </w:tc>
        <w:tc>
          <w:tcPr>
            <w:tcW w:w="1127" w:type="dxa"/>
          </w:tcPr>
          <w:p w:rsidR="00C17253" w:rsidRPr="004517C2" w:rsidRDefault="00C17253" w:rsidP="00412120">
            <w:pPr>
              <w:jc w:val="center"/>
              <w:rPr>
                <w:rFonts w:ascii="標楷體" w:hAnsi="標楷體"/>
                <w:sz w:val="22"/>
                <w:szCs w:val="22"/>
              </w:rPr>
            </w:pPr>
            <w:r w:rsidRPr="004517C2">
              <w:rPr>
                <w:rFonts w:ascii="標楷體" w:hAnsi="標楷體" w:hint="eastAsia"/>
                <w:sz w:val="22"/>
                <w:szCs w:val="22"/>
              </w:rPr>
              <w:t>94.5.9</w:t>
            </w:r>
          </w:p>
        </w:tc>
        <w:tc>
          <w:tcPr>
            <w:tcW w:w="1150" w:type="dxa"/>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270</w:t>
            </w:r>
          </w:p>
        </w:tc>
        <w:tc>
          <w:tcPr>
            <w:tcW w:w="1418" w:type="dxa"/>
            <w:tcBorders>
              <w:righ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w:t>
            </w:r>
          </w:p>
        </w:tc>
        <w:tc>
          <w:tcPr>
            <w:tcW w:w="1842" w:type="dxa"/>
            <w:vMerge w:val="restart"/>
            <w:tcBorders>
              <w:left w:val="single" w:sz="4" w:space="0" w:color="auto"/>
              <w:right w:val="single" w:sz="4" w:space="0" w:color="auto"/>
            </w:tcBorders>
            <w:vAlign w:val="center"/>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686</w:t>
            </w:r>
          </w:p>
        </w:tc>
        <w:tc>
          <w:tcPr>
            <w:tcW w:w="1134" w:type="dxa"/>
            <w:tcBorders>
              <w:lef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34</w:t>
            </w:r>
          </w:p>
        </w:tc>
      </w:tr>
      <w:tr w:rsidR="00C17253" w:rsidRPr="004517C2" w:rsidTr="00412120">
        <w:tc>
          <w:tcPr>
            <w:tcW w:w="1809" w:type="dxa"/>
            <w:vMerge/>
          </w:tcPr>
          <w:p w:rsidR="00C17253" w:rsidRPr="004517C2" w:rsidRDefault="00C17253" w:rsidP="00412120">
            <w:pPr>
              <w:rPr>
                <w:rFonts w:ascii="標楷體" w:hAnsi="標楷體"/>
                <w:sz w:val="22"/>
                <w:szCs w:val="22"/>
              </w:rPr>
            </w:pPr>
          </w:p>
        </w:tc>
        <w:tc>
          <w:tcPr>
            <w:tcW w:w="4111" w:type="dxa"/>
          </w:tcPr>
          <w:p w:rsidR="00C17253" w:rsidRPr="004517C2" w:rsidRDefault="00C17253" w:rsidP="00412120">
            <w:pPr>
              <w:rPr>
                <w:rFonts w:ascii="標楷體" w:hAnsi="標楷體"/>
                <w:sz w:val="22"/>
                <w:szCs w:val="22"/>
              </w:rPr>
            </w:pPr>
            <w:r w:rsidRPr="004517C2">
              <w:rPr>
                <w:rFonts w:ascii="標楷體" w:hAnsi="標楷體" w:hint="eastAsia"/>
                <w:sz w:val="22"/>
                <w:szCs w:val="22"/>
              </w:rPr>
              <w:t>中鼎工程</w:t>
            </w:r>
          </w:p>
        </w:tc>
        <w:tc>
          <w:tcPr>
            <w:tcW w:w="1692" w:type="dxa"/>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w:t>
            </w:r>
          </w:p>
        </w:tc>
        <w:tc>
          <w:tcPr>
            <w:tcW w:w="1127" w:type="dxa"/>
          </w:tcPr>
          <w:p w:rsidR="00C17253" w:rsidRPr="004517C2" w:rsidRDefault="00C17253" w:rsidP="00412120">
            <w:pPr>
              <w:jc w:val="center"/>
              <w:rPr>
                <w:rFonts w:ascii="標楷體" w:hAnsi="標楷體"/>
                <w:sz w:val="22"/>
                <w:szCs w:val="22"/>
              </w:rPr>
            </w:pPr>
            <w:r w:rsidRPr="004517C2">
              <w:rPr>
                <w:rFonts w:ascii="標楷體" w:hAnsi="標楷體" w:hint="eastAsia"/>
                <w:sz w:val="22"/>
                <w:szCs w:val="22"/>
              </w:rPr>
              <w:t>94</w:t>
            </w:r>
          </w:p>
        </w:tc>
        <w:tc>
          <w:tcPr>
            <w:tcW w:w="1150" w:type="dxa"/>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200</w:t>
            </w:r>
          </w:p>
        </w:tc>
        <w:tc>
          <w:tcPr>
            <w:tcW w:w="1418" w:type="dxa"/>
            <w:tcBorders>
              <w:righ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w:t>
            </w:r>
          </w:p>
        </w:tc>
        <w:tc>
          <w:tcPr>
            <w:tcW w:w="1842" w:type="dxa"/>
            <w:vMerge/>
            <w:tcBorders>
              <w:left w:val="single" w:sz="4" w:space="0" w:color="auto"/>
              <w:right w:val="single" w:sz="4" w:space="0" w:color="auto"/>
            </w:tcBorders>
          </w:tcPr>
          <w:p w:rsidR="00C17253" w:rsidRPr="004517C2" w:rsidRDefault="00C17253" w:rsidP="00412120">
            <w:pPr>
              <w:jc w:val="right"/>
              <w:rPr>
                <w:rFonts w:ascii="標楷體" w:hAnsi="標楷體"/>
                <w:sz w:val="22"/>
                <w:szCs w:val="22"/>
              </w:rPr>
            </w:pPr>
          </w:p>
        </w:tc>
        <w:tc>
          <w:tcPr>
            <w:tcW w:w="1134" w:type="dxa"/>
            <w:tcBorders>
              <w:lef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w:t>
            </w:r>
          </w:p>
        </w:tc>
      </w:tr>
      <w:tr w:rsidR="00C17253" w:rsidRPr="004517C2" w:rsidTr="00412120">
        <w:tc>
          <w:tcPr>
            <w:tcW w:w="1809" w:type="dxa"/>
          </w:tcPr>
          <w:p w:rsidR="00C17253" w:rsidRPr="004517C2" w:rsidRDefault="00C17253" w:rsidP="00412120">
            <w:pPr>
              <w:rPr>
                <w:rFonts w:ascii="標楷體" w:hAnsi="標楷體"/>
                <w:sz w:val="22"/>
                <w:szCs w:val="22"/>
              </w:rPr>
            </w:pPr>
            <w:r w:rsidRPr="004517C2">
              <w:rPr>
                <w:rFonts w:ascii="標楷體" w:hAnsi="標楷體" w:hint="eastAsia"/>
                <w:sz w:val="22"/>
                <w:szCs w:val="22"/>
              </w:rPr>
              <w:t>機電系統工程（低壓配電）</w:t>
            </w:r>
          </w:p>
        </w:tc>
        <w:tc>
          <w:tcPr>
            <w:tcW w:w="4111" w:type="dxa"/>
          </w:tcPr>
          <w:p w:rsidR="00C17253" w:rsidRPr="004517C2" w:rsidRDefault="00C17253" w:rsidP="00412120">
            <w:pPr>
              <w:rPr>
                <w:rFonts w:ascii="標楷體" w:hAnsi="標楷體"/>
                <w:sz w:val="22"/>
                <w:szCs w:val="22"/>
              </w:rPr>
            </w:pPr>
            <w:r w:rsidRPr="004517C2">
              <w:rPr>
                <w:rFonts w:ascii="標楷體" w:hAnsi="標楷體" w:hint="eastAsia"/>
                <w:sz w:val="22"/>
                <w:szCs w:val="22"/>
              </w:rPr>
              <w:t>中鼎工程</w:t>
            </w:r>
          </w:p>
        </w:tc>
        <w:tc>
          <w:tcPr>
            <w:tcW w:w="1692" w:type="dxa"/>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0</w:t>
            </w:r>
          </w:p>
        </w:tc>
        <w:tc>
          <w:tcPr>
            <w:tcW w:w="1127" w:type="dxa"/>
          </w:tcPr>
          <w:p w:rsidR="00C17253" w:rsidRPr="004517C2" w:rsidRDefault="00C17253" w:rsidP="00412120">
            <w:pPr>
              <w:jc w:val="center"/>
              <w:rPr>
                <w:rFonts w:ascii="標楷體" w:hAnsi="標楷體"/>
                <w:sz w:val="22"/>
                <w:szCs w:val="22"/>
              </w:rPr>
            </w:pPr>
            <w:r w:rsidRPr="004517C2">
              <w:rPr>
                <w:rFonts w:ascii="標楷體" w:hAnsi="標楷體" w:hint="eastAsia"/>
                <w:sz w:val="22"/>
                <w:szCs w:val="22"/>
              </w:rPr>
              <w:t>94.4.12</w:t>
            </w:r>
          </w:p>
        </w:tc>
        <w:tc>
          <w:tcPr>
            <w:tcW w:w="1150" w:type="dxa"/>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40</w:t>
            </w:r>
          </w:p>
        </w:tc>
        <w:tc>
          <w:tcPr>
            <w:tcW w:w="1418" w:type="dxa"/>
            <w:tcBorders>
              <w:righ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w:t>
            </w:r>
          </w:p>
        </w:tc>
        <w:tc>
          <w:tcPr>
            <w:tcW w:w="1842" w:type="dxa"/>
            <w:tcBorders>
              <w:left w:val="single" w:sz="4" w:space="0" w:color="auto"/>
              <w:righ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135</w:t>
            </w:r>
          </w:p>
        </w:tc>
        <w:tc>
          <w:tcPr>
            <w:tcW w:w="1134" w:type="dxa"/>
            <w:tcBorders>
              <w:lef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w:t>
            </w:r>
          </w:p>
        </w:tc>
      </w:tr>
      <w:tr w:rsidR="00C17253" w:rsidRPr="004517C2" w:rsidTr="00412120">
        <w:tc>
          <w:tcPr>
            <w:tcW w:w="1809" w:type="dxa"/>
          </w:tcPr>
          <w:p w:rsidR="00C17253" w:rsidRPr="004517C2" w:rsidRDefault="00C17253" w:rsidP="00412120">
            <w:pPr>
              <w:rPr>
                <w:rFonts w:ascii="標楷體" w:hAnsi="標楷體"/>
                <w:sz w:val="22"/>
                <w:szCs w:val="22"/>
              </w:rPr>
            </w:pPr>
          </w:p>
        </w:tc>
        <w:tc>
          <w:tcPr>
            <w:tcW w:w="4111" w:type="dxa"/>
          </w:tcPr>
          <w:p w:rsidR="00C17253" w:rsidRPr="004517C2" w:rsidRDefault="00C17253" w:rsidP="00412120">
            <w:pPr>
              <w:rPr>
                <w:rFonts w:ascii="標楷體" w:hAnsi="標楷體"/>
                <w:sz w:val="22"/>
                <w:szCs w:val="22"/>
              </w:rPr>
            </w:pPr>
            <w:r w:rsidRPr="004517C2">
              <w:rPr>
                <w:rFonts w:ascii="標楷體" w:hAnsi="標楷體" w:hint="eastAsia"/>
                <w:sz w:val="22"/>
                <w:szCs w:val="22"/>
              </w:rPr>
              <w:t>華磐公司</w:t>
            </w:r>
          </w:p>
        </w:tc>
        <w:tc>
          <w:tcPr>
            <w:tcW w:w="1692" w:type="dxa"/>
          </w:tcPr>
          <w:p w:rsidR="00C17253" w:rsidRPr="004517C2" w:rsidRDefault="00C17253" w:rsidP="00412120">
            <w:pPr>
              <w:jc w:val="right"/>
              <w:rPr>
                <w:rFonts w:ascii="標楷體" w:hAnsi="標楷體"/>
                <w:sz w:val="22"/>
                <w:szCs w:val="22"/>
              </w:rPr>
            </w:pPr>
          </w:p>
        </w:tc>
        <w:tc>
          <w:tcPr>
            <w:tcW w:w="1127" w:type="dxa"/>
          </w:tcPr>
          <w:p w:rsidR="00C17253" w:rsidRPr="004517C2" w:rsidRDefault="00C17253" w:rsidP="00412120">
            <w:pPr>
              <w:jc w:val="center"/>
              <w:rPr>
                <w:rFonts w:ascii="標楷體" w:hAnsi="標楷體"/>
                <w:sz w:val="22"/>
                <w:szCs w:val="22"/>
              </w:rPr>
            </w:pPr>
          </w:p>
        </w:tc>
        <w:tc>
          <w:tcPr>
            <w:tcW w:w="1150" w:type="dxa"/>
          </w:tcPr>
          <w:p w:rsidR="00C17253" w:rsidRPr="004517C2" w:rsidRDefault="00C17253" w:rsidP="00412120">
            <w:pPr>
              <w:rPr>
                <w:rFonts w:ascii="標楷體" w:hAnsi="標楷體"/>
                <w:sz w:val="22"/>
                <w:szCs w:val="22"/>
              </w:rPr>
            </w:pPr>
          </w:p>
        </w:tc>
        <w:tc>
          <w:tcPr>
            <w:tcW w:w="1418" w:type="dxa"/>
            <w:tcBorders>
              <w:right w:val="single" w:sz="4" w:space="0" w:color="auto"/>
            </w:tcBorders>
          </w:tcPr>
          <w:p w:rsidR="00C17253" w:rsidRPr="004517C2" w:rsidRDefault="00C17253" w:rsidP="00412120">
            <w:pPr>
              <w:rPr>
                <w:rFonts w:ascii="標楷體" w:hAnsi="標楷體"/>
                <w:sz w:val="22"/>
                <w:szCs w:val="22"/>
              </w:rPr>
            </w:pPr>
          </w:p>
        </w:tc>
        <w:tc>
          <w:tcPr>
            <w:tcW w:w="1842" w:type="dxa"/>
            <w:tcBorders>
              <w:left w:val="single" w:sz="4" w:space="0" w:color="auto"/>
              <w:right w:val="single" w:sz="4" w:space="0" w:color="auto"/>
            </w:tcBorders>
          </w:tcPr>
          <w:p w:rsidR="00C17253" w:rsidRPr="004517C2" w:rsidRDefault="00C17253" w:rsidP="00412120">
            <w:pPr>
              <w:rPr>
                <w:rFonts w:ascii="標楷體" w:hAnsi="標楷體"/>
                <w:sz w:val="22"/>
                <w:szCs w:val="22"/>
              </w:rPr>
            </w:pPr>
          </w:p>
        </w:tc>
        <w:tc>
          <w:tcPr>
            <w:tcW w:w="1134" w:type="dxa"/>
            <w:tcBorders>
              <w:lef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17</w:t>
            </w:r>
          </w:p>
        </w:tc>
      </w:tr>
      <w:tr w:rsidR="00C17253" w:rsidRPr="004517C2" w:rsidTr="00412120">
        <w:tc>
          <w:tcPr>
            <w:tcW w:w="1809" w:type="dxa"/>
            <w:vMerge w:val="restart"/>
          </w:tcPr>
          <w:p w:rsidR="00C17253" w:rsidRPr="004517C2" w:rsidRDefault="00C17253" w:rsidP="00412120">
            <w:pPr>
              <w:rPr>
                <w:rFonts w:ascii="標楷體" w:hAnsi="標楷體"/>
                <w:sz w:val="22"/>
                <w:szCs w:val="22"/>
              </w:rPr>
            </w:pPr>
            <w:r w:rsidRPr="004517C2">
              <w:rPr>
                <w:rFonts w:ascii="標楷體" w:hAnsi="標楷體" w:hint="eastAsia"/>
                <w:sz w:val="22"/>
                <w:szCs w:val="22"/>
              </w:rPr>
              <w:t>合計</w:t>
            </w:r>
          </w:p>
        </w:tc>
        <w:tc>
          <w:tcPr>
            <w:tcW w:w="4111" w:type="dxa"/>
            <w:vMerge w:val="restart"/>
          </w:tcPr>
          <w:p w:rsidR="00C17253" w:rsidRPr="004517C2" w:rsidRDefault="00C17253" w:rsidP="00412120">
            <w:pPr>
              <w:rPr>
                <w:rFonts w:ascii="標楷體" w:hAnsi="標楷體"/>
                <w:sz w:val="22"/>
                <w:szCs w:val="22"/>
              </w:rPr>
            </w:pPr>
          </w:p>
        </w:tc>
        <w:tc>
          <w:tcPr>
            <w:tcW w:w="1692" w:type="dxa"/>
            <w:vMerge w:val="restart"/>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590</w:t>
            </w:r>
          </w:p>
        </w:tc>
        <w:tc>
          <w:tcPr>
            <w:tcW w:w="1127" w:type="dxa"/>
          </w:tcPr>
          <w:p w:rsidR="00C17253" w:rsidRPr="004517C2" w:rsidRDefault="00C17253" w:rsidP="00412120">
            <w:pPr>
              <w:jc w:val="center"/>
              <w:rPr>
                <w:rFonts w:ascii="標楷體" w:hAnsi="標楷體"/>
                <w:sz w:val="22"/>
                <w:szCs w:val="22"/>
              </w:rPr>
            </w:pPr>
            <w:r w:rsidRPr="004517C2">
              <w:rPr>
                <w:rFonts w:ascii="標楷體" w:hAnsi="標楷體" w:hint="eastAsia"/>
                <w:sz w:val="22"/>
                <w:szCs w:val="22"/>
              </w:rPr>
              <w:t>93</w:t>
            </w:r>
          </w:p>
        </w:tc>
        <w:tc>
          <w:tcPr>
            <w:tcW w:w="1150" w:type="dxa"/>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629</w:t>
            </w:r>
          </w:p>
        </w:tc>
        <w:tc>
          <w:tcPr>
            <w:tcW w:w="1418" w:type="dxa"/>
            <w:vMerge w:val="restart"/>
            <w:tcBorders>
              <w:righ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809</w:t>
            </w:r>
          </w:p>
        </w:tc>
        <w:tc>
          <w:tcPr>
            <w:tcW w:w="1842" w:type="dxa"/>
            <w:vMerge w:val="restart"/>
            <w:tcBorders>
              <w:left w:val="single" w:sz="4" w:space="0" w:color="auto"/>
              <w:righ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2,688</w:t>
            </w:r>
          </w:p>
        </w:tc>
        <w:tc>
          <w:tcPr>
            <w:tcW w:w="1134" w:type="dxa"/>
            <w:vMerge w:val="restart"/>
            <w:tcBorders>
              <w:left w:val="single" w:sz="4" w:space="0" w:color="auto"/>
            </w:tcBorders>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1,147</w:t>
            </w:r>
          </w:p>
        </w:tc>
      </w:tr>
      <w:tr w:rsidR="00C17253" w:rsidRPr="004517C2" w:rsidTr="00412120">
        <w:tc>
          <w:tcPr>
            <w:tcW w:w="1809" w:type="dxa"/>
            <w:vMerge/>
          </w:tcPr>
          <w:p w:rsidR="00C17253" w:rsidRPr="004517C2" w:rsidRDefault="00C17253" w:rsidP="00412120">
            <w:pPr>
              <w:rPr>
                <w:rFonts w:ascii="標楷體" w:hAnsi="標楷體"/>
                <w:sz w:val="22"/>
                <w:szCs w:val="22"/>
              </w:rPr>
            </w:pPr>
          </w:p>
        </w:tc>
        <w:tc>
          <w:tcPr>
            <w:tcW w:w="4111" w:type="dxa"/>
            <w:vMerge/>
          </w:tcPr>
          <w:p w:rsidR="00C17253" w:rsidRPr="004517C2" w:rsidRDefault="00C17253" w:rsidP="00412120">
            <w:pPr>
              <w:rPr>
                <w:rFonts w:ascii="標楷體" w:hAnsi="標楷體"/>
                <w:sz w:val="22"/>
                <w:szCs w:val="22"/>
              </w:rPr>
            </w:pPr>
          </w:p>
        </w:tc>
        <w:tc>
          <w:tcPr>
            <w:tcW w:w="1692" w:type="dxa"/>
            <w:vMerge/>
          </w:tcPr>
          <w:p w:rsidR="00C17253" w:rsidRPr="004517C2" w:rsidRDefault="00C17253" w:rsidP="00412120">
            <w:pPr>
              <w:jc w:val="right"/>
              <w:rPr>
                <w:rFonts w:ascii="標楷體" w:hAnsi="標楷體"/>
                <w:sz w:val="22"/>
                <w:szCs w:val="22"/>
              </w:rPr>
            </w:pPr>
          </w:p>
        </w:tc>
        <w:tc>
          <w:tcPr>
            <w:tcW w:w="1127" w:type="dxa"/>
          </w:tcPr>
          <w:p w:rsidR="00C17253" w:rsidRPr="004517C2" w:rsidRDefault="00C17253" w:rsidP="00412120">
            <w:pPr>
              <w:jc w:val="center"/>
              <w:rPr>
                <w:rFonts w:ascii="標楷體" w:hAnsi="標楷體"/>
                <w:sz w:val="22"/>
                <w:szCs w:val="22"/>
              </w:rPr>
            </w:pPr>
            <w:r w:rsidRPr="004517C2">
              <w:rPr>
                <w:rFonts w:ascii="標楷體" w:hAnsi="標楷體" w:hint="eastAsia"/>
                <w:sz w:val="22"/>
                <w:szCs w:val="22"/>
              </w:rPr>
              <w:t>94</w:t>
            </w:r>
          </w:p>
        </w:tc>
        <w:tc>
          <w:tcPr>
            <w:tcW w:w="1150" w:type="dxa"/>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510</w:t>
            </w:r>
          </w:p>
        </w:tc>
        <w:tc>
          <w:tcPr>
            <w:tcW w:w="1418" w:type="dxa"/>
            <w:vMerge/>
            <w:tcBorders>
              <w:right w:val="single" w:sz="4" w:space="0" w:color="auto"/>
            </w:tcBorders>
          </w:tcPr>
          <w:p w:rsidR="00C17253" w:rsidRPr="004517C2" w:rsidRDefault="00C17253" w:rsidP="00412120">
            <w:pPr>
              <w:rPr>
                <w:rFonts w:ascii="標楷體" w:hAnsi="標楷體"/>
                <w:sz w:val="22"/>
                <w:szCs w:val="22"/>
              </w:rPr>
            </w:pPr>
          </w:p>
        </w:tc>
        <w:tc>
          <w:tcPr>
            <w:tcW w:w="1842" w:type="dxa"/>
            <w:vMerge/>
            <w:tcBorders>
              <w:left w:val="single" w:sz="4" w:space="0" w:color="auto"/>
              <w:right w:val="single" w:sz="4" w:space="0" w:color="auto"/>
            </w:tcBorders>
          </w:tcPr>
          <w:p w:rsidR="00C17253" w:rsidRPr="004517C2" w:rsidRDefault="00C17253" w:rsidP="00412120">
            <w:pPr>
              <w:rPr>
                <w:rFonts w:ascii="標楷體" w:hAnsi="標楷體"/>
                <w:sz w:val="22"/>
                <w:szCs w:val="22"/>
              </w:rPr>
            </w:pPr>
          </w:p>
        </w:tc>
        <w:tc>
          <w:tcPr>
            <w:tcW w:w="1134" w:type="dxa"/>
            <w:vMerge/>
            <w:tcBorders>
              <w:left w:val="single" w:sz="4" w:space="0" w:color="auto"/>
            </w:tcBorders>
          </w:tcPr>
          <w:p w:rsidR="00C17253" w:rsidRPr="004517C2" w:rsidRDefault="00C17253" w:rsidP="00412120">
            <w:pPr>
              <w:rPr>
                <w:rFonts w:ascii="標楷體" w:hAnsi="標楷體"/>
                <w:sz w:val="22"/>
                <w:szCs w:val="22"/>
              </w:rPr>
            </w:pPr>
          </w:p>
        </w:tc>
      </w:tr>
      <w:tr w:rsidR="00C17253" w:rsidRPr="004517C2" w:rsidTr="00412120">
        <w:tc>
          <w:tcPr>
            <w:tcW w:w="1809" w:type="dxa"/>
            <w:vMerge/>
          </w:tcPr>
          <w:p w:rsidR="00C17253" w:rsidRPr="004517C2" w:rsidRDefault="00C17253" w:rsidP="00412120">
            <w:pPr>
              <w:rPr>
                <w:rFonts w:ascii="標楷體" w:hAnsi="標楷體"/>
                <w:sz w:val="22"/>
                <w:szCs w:val="22"/>
              </w:rPr>
            </w:pPr>
          </w:p>
        </w:tc>
        <w:tc>
          <w:tcPr>
            <w:tcW w:w="4111" w:type="dxa"/>
            <w:vMerge/>
          </w:tcPr>
          <w:p w:rsidR="00C17253" w:rsidRPr="004517C2" w:rsidRDefault="00C17253" w:rsidP="00412120">
            <w:pPr>
              <w:rPr>
                <w:rFonts w:ascii="標楷體" w:hAnsi="標楷體"/>
                <w:sz w:val="22"/>
                <w:szCs w:val="22"/>
              </w:rPr>
            </w:pPr>
          </w:p>
        </w:tc>
        <w:tc>
          <w:tcPr>
            <w:tcW w:w="1692" w:type="dxa"/>
            <w:vMerge/>
          </w:tcPr>
          <w:p w:rsidR="00C17253" w:rsidRPr="004517C2" w:rsidRDefault="00C17253" w:rsidP="00412120">
            <w:pPr>
              <w:jc w:val="right"/>
              <w:rPr>
                <w:rFonts w:ascii="標楷體" w:hAnsi="標楷體"/>
                <w:sz w:val="22"/>
                <w:szCs w:val="22"/>
              </w:rPr>
            </w:pPr>
          </w:p>
        </w:tc>
        <w:tc>
          <w:tcPr>
            <w:tcW w:w="1127" w:type="dxa"/>
          </w:tcPr>
          <w:p w:rsidR="00C17253" w:rsidRPr="004517C2" w:rsidRDefault="00C17253" w:rsidP="00412120">
            <w:pPr>
              <w:rPr>
                <w:rFonts w:ascii="標楷體" w:hAnsi="標楷體"/>
                <w:sz w:val="22"/>
                <w:szCs w:val="22"/>
              </w:rPr>
            </w:pPr>
            <w:r w:rsidRPr="004517C2">
              <w:rPr>
                <w:rFonts w:ascii="標楷體" w:hAnsi="標楷體" w:hint="eastAsia"/>
                <w:sz w:val="22"/>
                <w:szCs w:val="22"/>
              </w:rPr>
              <w:t>小計</w:t>
            </w:r>
          </w:p>
        </w:tc>
        <w:tc>
          <w:tcPr>
            <w:tcW w:w="1150" w:type="dxa"/>
          </w:tcPr>
          <w:p w:rsidR="00C17253" w:rsidRPr="004517C2" w:rsidRDefault="00C17253" w:rsidP="00412120">
            <w:pPr>
              <w:jc w:val="right"/>
              <w:rPr>
                <w:rFonts w:ascii="標楷體" w:hAnsi="標楷體"/>
                <w:sz w:val="22"/>
                <w:szCs w:val="22"/>
              </w:rPr>
            </w:pPr>
            <w:r w:rsidRPr="004517C2">
              <w:rPr>
                <w:rFonts w:ascii="標楷體" w:hAnsi="標楷體" w:hint="eastAsia"/>
                <w:sz w:val="22"/>
                <w:szCs w:val="22"/>
              </w:rPr>
              <w:t>1,139</w:t>
            </w:r>
          </w:p>
        </w:tc>
        <w:tc>
          <w:tcPr>
            <w:tcW w:w="1418" w:type="dxa"/>
            <w:vMerge/>
            <w:tcBorders>
              <w:right w:val="single" w:sz="4" w:space="0" w:color="auto"/>
            </w:tcBorders>
          </w:tcPr>
          <w:p w:rsidR="00C17253" w:rsidRPr="004517C2" w:rsidRDefault="00C17253" w:rsidP="00412120">
            <w:pPr>
              <w:rPr>
                <w:rFonts w:ascii="標楷體" w:hAnsi="標楷體"/>
                <w:sz w:val="22"/>
                <w:szCs w:val="22"/>
              </w:rPr>
            </w:pPr>
          </w:p>
        </w:tc>
        <w:tc>
          <w:tcPr>
            <w:tcW w:w="1842" w:type="dxa"/>
            <w:vMerge/>
            <w:tcBorders>
              <w:left w:val="single" w:sz="4" w:space="0" w:color="auto"/>
              <w:right w:val="single" w:sz="4" w:space="0" w:color="auto"/>
            </w:tcBorders>
          </w:tcPr>
          <w:p w:rsidR="00C17253" w:rsidRPr="004517C2" w:rsidRDefault="00C17253" w:rsidP="00412120">
            <w:pPr>
              <w:rPr>
                <w:rFonts w:ascii="標楷體" w:hAnsi="標楷體"/>
                <w:sz w:val="22"/>
                <w:szCs w:val="22"/>
              </w:rPr>
            </w:pPr>
          </w:p>
        </w:tc>
        <w:tc>
          <w:tcPr>
            <w:tcW w:w="1134" w:type="dxa"/>
            <w:vMerge/>
            <w:tcBorders>
              <w:left w:val="single" w:sz="4" w:space="0" w:color="auto"/>
            </w:tcBorders>
          </w:tcPr>
          <w:p w:rsidR="00C17253" w:rsidRPr="004517C2" w:rsidRDefault="00C17253" w:rsidP="00412120">
            <w:pPr>
              <w:rPr>
                <w:rFonts w:ascii="標楷體" w:hAnsi="標楷體"/>
                <w:sz w:val="22"/>
                <w:szCs w:val="22"/>
              </w:rPr>
            </w:pPr>
          </w:p>
        </w:tc>
      </w:tr>
    </w:tbl>
    <w:p w:rsidR="00C17253" w:rsidRPr="004517C2" w:rsidRDefault="00C17253" w:rsidP="00D25537">
      <w:pPr>
        <w:spacing w:line="280" w:lineRule="exact"/>
        <w:rPr>
          <w:rFonts w:ascii="標楷體" w:hAnsi="標楷體"/>
          <w:sz w:val="20"/>
        </w:rPr>
      </w:pPr>
      <w:r w:rsidRPr="004517C2">
        <w:rPr>
          <w:rFonts w:ascii="標楷體" w:hAnsi="標楷體" w:hint="eastAsia"/>
          <w:sz w:val="20"/>
        </w:rPr>
        <w:t>a：係與CR5、CD2及CD3合併</w:t>
      </w:r>
    </w:p>
    <w:p w:rsidR="00C17253" w:rsidRPr="004517C2" w:rsidRDefault="00D25537" w:rsidP="0095511E">
      <w:pPr>
        <w:spacing w:line="240" w:lineRule="exact"/>
        <w:ind w:left="440" w:hangingChars="200" w:hanging="440"/>
        <w:rPr>
          <w:rFonts w:ascii="標楷體" w:hAnsi="標楷體"/>
          <w:sz w:val="20"/>
        </w:rPr>
        <w:sectPr w:rsidR="00C17253" w:rsidRPr="004517C2" w:rsidSect="00EA096C">
          <w:pgSz w:w="16840" w:h="11907" w:orient="landscape" w:code="9"/>
          <w:pgMar w:top="1418" w:right="1701" w:bottom="1418" w:left="1418" w:header="851" w:footer="851" w:gutter="227"/>
          <w:cols w:space="425"/>
          <w:docGrid w:type="linesAndChars" w:linePitch="457" w:charSpace="4127"/>
        </w:sectPr>
      </w:pPr>
      <w:bookmarkStart w:id="547" w:name="_Toc293501993"/>
      <w:r w:rsidRPr="004517C2">
        <w:rPr>
          <w:rFonts w:ascii="標楷體" w:hAnsi="標楷體" w:hint="eastAsia"/>
          <w:sz w:val="20"/>
        </w:rPr>
        <w:t>資料來源：</w:t>
      </w:r>
      <w:r w:rsidR="00060DD3" w:rsidRPr="004517C2">
        <w:rPr>
          <w:rFonts w:ascii="標楷體" w:hAnsi="標楷體" w:hint="eastAsia"/>
          <w:sz w:val="20"/>
        </w:rPr>
        <w:t>高雄捷運行政調查報告附件、高捷公司</w:t>
      </w:r>
      <w:bookmarkEnd w:id="547"/>
      <w:r w:rsidR="00524449" w:rsidRPr="004517C2">
        <w:rPr>
          <w:rFonts w:ascii="標楷體" w:hAnsi="標楷體"/>
          <w:sz w:val="20"/>
        </w:rPr>
        <w:br w:type="page"/>
      </w:r>
    </w:p>
    <w:p w:rsidR="00B0500B" w:rsidRPr="004517C2" w:rsidRDefault="00B0500B" w:rsidP="00A47A0D">
      <w:pPr>
        <w:pStyle w:val="a0"/>
        <w:numPr>
          <w:ilvl w:val="0"/>
          <w:numId w:val="0"/>
        </w:numPr>
        <w:ind w:left="695" w:hanging="695"/>
        <w:rPr>
          <w:rFonts w:hAnsi="標楷體"/>
        </w:rPr>
      </w:pPr>
      <w:bookmarkStart w:id="548" w:name="_Toc293501994"/>
      <w:bookmarkStart w:id="549" w:name="_Toc293502364"/>
      <w:bookmarkStart w:id="550" w:name="_Toc293502484"/>
      <w:bookmarkStart w:id="551" w:name="_Toc294173334"/>
      <w:bookmarkStart w:id="552" w:name="_Toc294173971"/>
      <w:r w:rsidRPr="004517C2">
        <w:rPr>
          <w:rFonts w:hAnsi="標楷體"/>
        </w:rPr>
        <w:lastRenderedPageBreak/>
        <w:t>表</w:t>
      </w:r>
      <w:r w:rsidRPr="004517C2">
        <w:rPr>
          <w:rFonts w:hAnsi="標楷體" w:hint="eastAsia"/>
        </w:rPr>
        <w:t>十</w:t>
      </w:r>
      <w:r w:rsidR="00A53D95">
        <w:rPr>
          <w:rFonts w:hAnsi="標楷體" w:hint="eastAsia"/>
        </w:rPr>
        <w:t>四</w:t>
      </w:r>
      <w:r w:rsidR="000E21E0" w:rsidRPr="004517C2">
        <w:rPr>
          <w:rFonts w:hAnsi="標楷體" w:hint="eastAsia"/>
        </w:rPr>
        <w:t xml:space="preserve"> </w:t>
      </w:r>
      <w:r w:rsidRPr="004517C2">
        <w:rPr>
          <w:rFonts w:hAnsi="標楷體"/>
        </w:rPr>
        <w:t>外勞之申請：高捷與高鐵之比較</w:t>
      </w:r>
      <w:bookmarkEnd w:id="548"/>
      <w:bookmarkEnd w:id="549"/>
      <w:bookmarkEnd w:id="550"/>
      <w:bookmarkEnd w:id="551"/>
      <w:bookmarkEnd w:id="552"/>
    </w:p>
    <w:tbl>
      <w:tblPr>
        <w:tblW w:w="5033" w:type="pct"/>
        <w:tblLayout w:type="fixed"/>
        <w:tblCellMar>
          <w:left w:w="28" w:type="dxa"/>
          <w:right w:w="28" w:type="dxa"/>
        </w:tblCellMar>
        <w:tblLook w:val="0000" w:firstRow="0" w:lastRow="0" w:firstColumn="0" w:lastColumn="0" w:noHBand="0" w:noVBand="0"/>
      </w:tblPr>
      <w:tblGrid>
        <w:gridCol w:w="445"/>
        <w:gridCol w:w="1399"/>
        <w:gridCol w:w="4420"/>
        <w:gridCol w:w="2695"/>
      </w:tblGrid>
      <w:tr w:rsidR="00B0500B" w:rsidRPr="004517C2" w:rsidTr="00412120">
        <w:trPr>
          <w:trHeight w:val="414"/>
        </w:trPr>
        <w:tc>
          <w:tcPr>
            <w:tcW w:w="248" w:type="pct"/>
            <w:tcBorders>
              <w:top w:val="single" w:sz="8" w:space="0" w:color="auto"/>
              <w:left w:val="single" w:sz="8" w:space="0" w:color="auto"/>
              <w:bottom w:val="single" w:sz="4" w:space="0" w:color="auto"/>
              <w:right w:val="single" w:sz="4" w:space="0" w:color="auto"/>
            </w:tcBorders>
            <w:shd w:val="clear" w:color="auto" w:fill="auto"/>
            <w:noWrap/>
            <w:vAlign w:val="center"/>
          </w:tcPr>
          <w:p w:rsidR="00B0500B" w:rsidRPr="004517C2" w:rsidRDefault="00B0500B" w:rsidP="00412120">
            <w:pPr>
              <w:widowControl/>
              <w:snapToGrid w:val="0"/>
              <w:spacing w:line="300" w:lineRule="exact"/>
              <w:jc w:val="both"/>
              <w:rPr>
                <w:rFonts w:ascii="標楷體" w:hAnsi="標楷體"/>
                <w:kern w:val="0"/>
                <w:sz w:val="24"/>
                <w:szCs w:val="24"/>
                <w:lang w:bidi="hi-IN"/>
              </w:rPr>
            </w:pPr>
            <w:r w:rsidRPr="004517C2">
              <w:rPr>
                <w:rFonts w:ascii="標楷體" w:hAnsi="標楷體"/>
                <w:kern w:val="0"/>
                <w:sz w:val="24"/>
                <w:szCs w:val="24"/>
                <w:lang w:bidi="hi-IN"/>
              </w:rPr>
              <w:t>項次</w:t>
            </w:r>
          </w:p>
        </w:tc>
        <w:tc>
          <w:tcPr>
            <w:tcW w:w="781" w:type="pct"/>
            <w:tcBorders>
              <w:top w:val="single" w:sz="8" w:space="0" w:color="auto"/>
              <w:left w:val="nil"/>
              <w:bottom w:val="single" w:sz="4" w:space="0" w:color="auto"/>
              <w:right w:val="single" w:sz="4" w:space="0" w:color="auto"/>
              <w:tl2br w:val="single" w:sz="4" w:space="0" w:color="auto"/>
            </w:tcBorders>
            <w:shd w:val="clear" w:color="auto" w:fill="auto"/>
            <w:noWrap/>
            <w:vAlign w:val="center"/>
          </w:tcPr>
          <w:p w:rsidR="00B0500B" w:rsidRPr="004517C2" w:rsidRDefault="00B0500B" w:rsidP="00412120">
            <w:pPr>
              <w:widowControl/>
              <w:snapToGrid w:val="0"/>
              <w:spacing w:line="300" w:lineRule="exact"/>
              <w:jc w:val="both"/>
              <w:rPr>
                <w:rFonts w:ascii="標楷體" w:hAnsi="標楷體"/>
                <w:kern w:val="0"/>
                <w:sz w:val="24"/>
                <w:szCs w:val="24"/>
                <w:lang w:bidi="hi-IN"/>
              </w:rPr>
            </w:pPr>
            <w:r w:rsidRPr="004517C2">
              <w:rPr>
                <w:rFonts w:ascii="標楷體" w:hAnsi="標楷體"/>
                <w:kern w:val="0"/>
                <w:sz w:val="24"/>
                <w:szCs w:val="24"/>
                <w:lang w:bidi="hi-IN"/>
              </w:rPr>
              <w:t xml:space="preserve">     名稱</w:t>
            </w:r>
          </w:p>
          <w:p w:rsidR="00B0500B" w:rsidRPr="004517C2" w:rsidRDefault="00B0500B" w:rsidP="00412120">
            <w:pPr>
              <w:snapToGrid w:val="0"/>
              <w:spacing w:line="300" w:lineRule="exact"/>
              <w:jc w:val="both"/>
              <w:rPr>
                <w:rFonts w:ascii="標楷體" w:hAnsi="標楷體"/>
                <w:kern w:val="0"/>
                <w:sz w:val="24"/>
                <w:szCs w:val="24"/>
                <w:lang w:bidi="hi-IN"/>
              </w:rPr>
            </w:pPr>
            <w:r w:rsidRPr="004517C2">
              <w:rPr>
                <w:rFonts w:ascii="標楷體" w:hAnsi="標楷體"/>
                <w:kern w:val="0"/>
                <w:sz w:val="24"/>
                <w:szCs w:val="24"/>
                <w:lang w:bidi="hi-IN"/>
              </w:rPr>
              <w:t>項目</w:t>
            </w:r>
          </w:p>
        </w:tc>
        <w:tc>
          <w:tcPr>
            <w:tcW w:w="2467" w:type="pct"/>
            <w:tcBorders>
              <w:top w:val="single" w:sz="8" w:space="0" w:color="auto"/>
              <w:left w:val="single" w:sz="4" w:space="0" w:color="auto"/>
              <w:bottom w:val="single" w:sz="4" w:space="0" w:color="auto"/>
              <w:right w:val="single" w:sz="4" w:space="0" w:color="auto"/>
            </w:tcBorders>
            <w:shd w:val="clear" w:color="auto" w:fill="auto"/>
            <w:noWrap/>
            <w:vAlign w:val="center"/>
          </w:tcPr>
          <w:p w:rsidR="00B0500B" w:rsidRPr="004517C2" w:rsidRDefault="00B0500B" w:rsidP="00412120">
            <w:pPr>
              <w:widowControl/>
              <w:snapToGrid w:val="0"/>
              <w:spacing w:line="300" w:lineRule="exact"/>
              <w:jc w:val="center"/>
              <w:rPr>
                <w:rFonts w:ascii="標楷體" w:hAnsi="標楷體"/>
                <w:kern w:val="0"/>
                <w:sz w:val="24"/>
                <w:szCs w:val="24"/>
                <w:lang w:bidi="hi-IN"/>
              </w:rPr>
            </w:pPr>
            <w:r w:rsidRPr="004517C2">
              <w:rPr>
                <w:rFonts w:ascii="標楷體" w:hAnsi="標楷體"/>
                <w:kern w:val="0"/>
                <w:sz w:val="24"/>
                <w:szCs w:val="24"/>
                <w:lang w:bidi="hi-IN"/>
              </w:rPr>
              <w:t>高捷</w:t>
            </w:r>
          </w:p>
        </w:tc>
        <w:tc>
          <w:tcPr>
            <w:tcW w:w="1504" w:type="pct"/>
            <w:tcBorders>
              <w:top w:val="single" w:sz="8" w:space="0" w:color="auto"/>
              <w:left w:val="single" w:sz="4" w:space="0" w:color="auto"/>
              <w:bottom w:val="single" w:sz="4" w:space="0" w:color="auto"/>
              <w:right w:val="single" w:sz="8" w:space="0" w:color="auto"/>
            </w:tcBorders>
            <w:shd w:val="clear" w:color="auto" w:fill="auto"/>
            <w:noWrap/>
            <w:vAlign w:val="center"/>
          </w:tcPr>
          <w:p w:rsidR="00B0500B" w:rsidRPr="004517C2" w:rsidRDefault="00B0500B" w:rsidP="00412120">
            <w:pPr>
              <w:widowControl/>
              <w:snapToGrid w:val="0"/>
              <w:spacing w:line="300" w:lineRule="exact"/>
              <w:jc w:val="center"/>
              <w:rPr>
                <w:rFonts w:ascii="標楷體" w:hAnsi="標楷體"/>
                <w:kern w:val="0"/>
                <w:sz w:val="24"/>
                <w:szCs w:val="24"/>
                <w:lang w:bidi="hi-IN"/>
              </w:rPr>
            </w:pPr>
            <w:r w:rsidRPr="004517C2">
              <w:rPr>
                <w:rFonts w:ascii="標楷體" w:hAnsi="標楷體"/>
                <w:kern w:val="0"/>
                <w:sz w:val="24"/>
                <w:szCs w:val="24"/>
                <w:lang w:bidi="hi-IN"/>
              </w:rPr>
              <w:t>高鐵</w:t>
            </w:r>
          </w:p>
        </w:tc>
      </w:tr>
      <w:tr w:rsidR="00B0500B" w:rsidRPr="004517C2" w:rsidTr="00412120">
        <w:trPr>
          <w:trHeight w:val="402"/>
        </w:trPr>
        <w:tc>
          <w:tcPr>
            <w:tcW w:w="248" w:type="pct"/>
            <w:tcBorders>
              <w:top w:val="single" w:sz="4" w:space="0" w:color="auto"/>
              <w:left w:val="single" w:sz="8" w:space="0" w:color="auto"/>
              <w:bottom w:val="single" w:sz="4" w:space="0" w:color="auto"/>
              <w:right w:val="single" w:sz="4" w:space="0" w:color="auto"/>
            </w:tcBorders>
            <w:shd w:val="clear" w:color="auto" w:fill="auto"/>
            <w:noWrap/>
            <w:vAlign w:val="center"/>
          </w:tcPr>
          <w:p w:rsidR="00B0500B" w:rsidRPr="004517C2" w:rsidRDefault="00B0500B" w:rsidP="00412120">
            <w:pPr>
              <w:widowControl/>
              <w:snapToGrid w:val="0"/>
              <w:spacing w:line="300" w:lineRule="exact"/>
              <w:jc w:val="both"/>
              <w:rPr>
                <w:rFonts w:ascii="標楷體" w:hAnsi="標楷體"/>
                <w:kern w:val="0"/>
                <w:sz w:val="24"/>
                <w:szCs w:val="24"/>
                <w:lang w:bidi="hi-IN"/>
              </w:rPr>
            </w:pPr>
            <w:r w:rsidRPr="004517C2">
              <w:rPr>
                <w:rFonts w:ascii="標楷體" w:hAnsi="標楷體"/>
                <w:kern w:val="0"/>
                <w:sz w:val="24"/>
                <w:szCs w:val="24"/>
                <w:lang w:bidi="hi-IN"/>
              </w:rPr>
              <w:t>1</w:t>
            </w:r>
          </w:p>
        </w:tc>
        <w:tc>
          <w:tcPr>
            <w:tcW w:w="781" w:type="pct"/>
            <w:tcBorders>
              <w:top w:val="single" w:sz="4" w:space="0" w:color="auto"/>
              <w:left w:val="nil"/>
              <w:bottom w:val="single" w:sz="4" w:space="0" w:color="auto"/>
              <w:right w:val="single" w:sz="4" w:space="0" w:color="auto"/>
            </w:tcBorders>
            <w:shd w:val="clear" w:color="auto" w:fill="auto"/>
            <w:vAlign w:val="center"/>
          </w:tcPr>
          <w:p w:rsidR="00B0500B" w:rsidRPr="004517C2" w:rsidRDefault="00B0500B" w:rsidP="00412120">
            <w:pPr>
              <w:widowControl/>
              <w:snapToGrid w:val="0"/>
              <w:spacing w:line="300" w:lineRule="exact"/>
              <w:jc w:val="both"/>
              <w:rPr>
                <w:rFonts w:ascii="標楷體" w:hAnsi="標楷體"/>
                <w:kern w:val="0"/>
                <w:sz w:val="24"/>
                <w:szCs w:val="24"/>
                <w:lang w:bidi="hi-IN"/>
              </w:rPr>
            </w:pPr>
            <w:r w:rsidRPr="004517C2">
              <w:rPr>
                <w:rFonts w:ascii="標楷體" w:hAnsi="標楷體"/>
                <w:kern w:val="0"/>
                <w:sz w:val="24"/>
                <w:szCs w:val="24"/>
                <w:lang w:bidi="hi-IN"/>
              </w:rPr>
              <w:t>申請人</w:t>
            </w:r>
          </w:p>
        </w:tc>
        <w:tc>
          <w:tcPr>
            <w:tcW w:w="2467" w:type="pct"/>
            <w:tcBorders>
              <w:top w:val="single" w:sz="4" w:space="0" w:color="auto"/>
              <w:left w:val="nil"/>
              <w:bottom w:val="single" w:sz="4" w:space="0" w:color="auto"/>
              <w:right w:val="single" w:sz="4" w:space="0" w:color="auto"/>
            </w:tcBorders>
            <w:shd w:val="clear" w:color="auto" w:fill="auto"/>
          </w:tcPr>
          <w:p w:rsidR="00B0500B" w:rsidRPr="004517C2" w:rsidRDefault="00B0500B" w:rsidP="00412120">
            <w:pPr>
              <w:widowControl/>
              <w:snapToGrid w:val="0"/>
              <w:spacing w:line="300" w:lineRule="exact"/>
              <w:jc w:val="both"/>
              <w:rPr>
                <w:rFonts w:ascii="標楷體" w:hAnsi="標楷體"/>
                <w:kern w:val="0"/>
                <w:sz w:val="24"/>
                <w:szCs w:val="24"/>
                <w:lang w:bidi="hi-IN"/>
              </w:rPr>
            </w:pPr>
            <w:r w:rsidRPr="004517C2">
              <w:rPr>
                <w:rFonts w:ascii="標楷體" w:hAnsi="標楷體"/>
                <w:kern w:val="0"/>
                <w:sz w:val="24"/>
                <w:szCs w:val="24"/>
                <w:lang w:bidi="hi-IN"/>
              </w:rPr>
              <w:t>高捷公司(即BOT簽約廠商)</w:t>
            </w:r>
          </w:p>
        </w:tc>
        <w:tc>
          <w:tcPr>
            <w:tcW w:w="1504" w:type="pct"/>
            <w:tcBorders>
              <w:top w:val="single" w:sz="4" w:space="0" w:color="auto"/>
              <w:left w:val="nil"/>
              <w:bottom w:val="single" w:sz="4" w:space="0" w:color="auto"/>
              <w:right w:val="single" w:sz="8" w:space="0" w:color="auto"/>
            </w:tcBorders>
            <w:shd w:val="clear" w:color="auto" w:fill="auto"/>
          </w:tcPr>
          <w:p w:rsidR="00B0500B" w:rsidRPr="004517C2" w:rsidRDefault="00B0500B" w:rsidP="00412120">
            <w:pPr>
              <w:widowControl/>
              <w:snapToGrid w:val="0"/>
              <w:spacing w:line="300" w:lineRule="exact"/>
              <w:jc w:val="both"/>
              <w:rPr>
                <w:rFonts w:ascii="標楷體" w:hAnsi="標楷體"/>
                <w:kern w:val="0"/>
                <w:sz w:val="24"/>
                <w:szCs w:val="24"/>
                <w:lang w:bidi="hi-IN"/>
              </w:rPr>
            </w:pPr>
            <w:r w:rsidRPr="004517C2">
              <w:rPr>
                <w:rFonts w:ascii="標楷體" w:hAnsi="標楷體"/>
                <w:kern w:val="0"/>
                <w:sz w:val="24"/>
                <w:szCs w:val="24"/>
                <w:lang w:bidi="hi-IN"/>
              </w:rPr>
              <w:t>BOT合約內各得標工程廠商</w:t>
            </w:r>
          </w:p>
        </w:tc>
      </w:tr>
      <w:tr w:rsidR="00B0500B" w:rsidRPr="004517C2" w:rsidTr="00412120">
        <w:trPr>
          <w:trHeight w:val="206"/>
        </w:trPr>
        <w:tc>
          <w:tcPr>
            <w:tcW w:w="248" w:type="pct"/>
            <w:vMerge w:val="restart"/>
            <w:tcBorders>
              <w:top w:val="single" w:sz="4" w:space="0" w:color="auto"/>
              <w:left w:val="single" w:sz="8" w:space="0" w:color="auto"/>
              <w:right w:val="single" w:sz="4" w:space="0" w:color="auto"/>
            </w:tcBorders>
            <w:shd w:val="clear" w:color="auto" w:fill="auto"/>
            <w:noWrap/>
            <w:vAlign w:val="center"/>
          </w:tcPr>
          <w:p w:rsidR="00B0500B" w:rsidRPr="004517C2" w:rsidRDefault="00B0500B" w:rsidP="00412120">
            <w:pPr>
              <w:widowControl/>
              <w:snapToGrid w:val="0"/>
              <w:spacing w:line="300" w:lineRule="exact"/>
              <w:jc w:val="both"/>
              <w:rPr>
                <w:rFonts w:ascii="標楷體" w:hAnsi="標楷體"/>
                <w:kern w:val="0"/>
                <w:sz w:val="24"/>
                <w:szCs w:val="24"/>
                <w:lang w:bidi="hi-IN"/>
              </w:rPr>
            </w:pPr>
            <w:r w:rsidRPr="004517C2">
              <w:rPr>
                <w:rFonts w:ascii="標楷體" w:hAnsi="標楷體"/>
                <w:kern w:val="0"/>
                <w:sz w:val="24"/>
                <w:szCs w:val="24"/>
                <w:lang w:bidi="hi-IN"/>
              </w:rPr>
              <w:t>2</w:t>
            </w:r>
          </w:p>
        </w:tc>
        <w:tc>
          <w:tcPr>
            <w:tcW w:w="781" w:type="pct"/>
            <w:vMerge w:val="restart"/>
            <w:tcBorders>
              <w:top w:val="single" w:sz="4" w:space="0" w:color="auto"/>
              <w:left w:val="nil"/>
              <w:right w:val="single" w:sz="4" w:space="0" w:color="auto"/>
            </w:tcBorders>
            <w:shd w:val="clear" w:color="auto" w:fill="auto"/>
            <w:noWrap/>
            <w:vAlign w:val="center"/>
          </w:tcPr>
          <w:p w:rsidR="00B0500B" w:rsidRPr="004517C2" w:rsidRDefault="00B0500B" w:rsidP="00412120">
            <w:pPr>
              <w:widowControl/>
              <w:snapToGrid w:val="0"/>
              <w:spacing w:line="300" w:lineRule="exact"/>
              <w:jc w:val="both"/>
              <w:rPr>
                <w:rFonts w:ascii="標楷體" w:hAnsi="標楷體"/>
                <w:kern w:val="0"/>
                <w:sz w:val="24"/>
                <w:szCs w:val="24"/>
                <w:lang w:bidi="hi-IN"/>
              </w:rPr>
            </w:pPr>
            <w:r w:rsidRPr="004517C2">
              <w:rPr>
                <w:rFonts w:ascii="標楷體" w:hAnsi="標楷體"/>
                <w:kern w:val="0"/>
                <w:sz w:val="24"/>
                <w:szCs w:val="24"/>
                <w:lang w:bidi="hi-IN"/>
              </w:rPr>
              <w:t xml:space="preserve">法令依據　</w:t>
            </w:r>
          </w:p>
        </w:tc>
        <w:tc>
          <w:tcPr>
            <w:tcW w:w="2467" w:type="pct"/>
            <w:tcBorders>
              <w:top w:val="single" w:sz="4" w:space="0" w:color="auto"/>
              <w:left w:val="nil"/>
              <w:bottom w:val="single" w:sz="4" w:space="0" w:color="auto"/>
              <w:right w:val="single" w:sz="4" w:space="0" w:color="auto"/>
            </w:tcBorders>
            <w:shd w:val="clear" w:color="auto" w:fill="auto"/>
            <w:noWrap/>
            <w:vAlign w:val="center"/>
          </w:tcPr>
          <w:p w:rsidR="00B0500B" w:rsidRPr="004517C2" w:rsidRDefault="00B0500B" w:rsidP="00412120">
            <w:pPr>
              <w:widowControl/>
              <w:snapToGrid w:val="0"/>
              <w:spacing w:line="300" w:lineRule="exact"/>
              <w:jc w:val="both"/>
              <w:rPr>
                <w:rFonts w:ascii="標楷體" w:hAnsi="標楷體"/>
                <w:kern w:val="0"/>
                <w:sz w:val="24"/>
                <w:szCs w:val="24"/>
                <w:lang w:bidi="hi-IN"/>
              </w:rPr>
            </w:pPr>
            <w:r w:rsidRPr="004517C2">
              <w:rPr>
                <w:rFonts w:ascii="標楷體" w:hAnsi="標楷體"/>
                <w:kern w:val="0"/>
                <w:sz w:val="24"/>
                <w:szCs w:val="24"/>
                <w:lang w:bidi="hi-IN"/>
              </w:rPr>
              <w:t>1.就業服務法(92.5.16修正公布)。</w:t>
            </w:r>
          </w:p>
        </w:tc>
        <w:tc>
          <w:tcPr>
            <w:tcW w:w="1504" w:type="pct"/>
            <w:vMerge w:val="restart"/>
            <w:tcBorders>
              <w:top w:val="single" w:sz="4" w:space="0" w:color="auto"/>
              <w:left w:val="nil"/>
              <w:right w:val="single" w:sz="8" w:space="0" w:color="auto"/>
            </w:tcBorders>
            <w:shd w:val="clear" w:color="auto" w:fill="auto"/>
            <w:vAlign w:val="center"/>
          </w:tcPr>
          <w:p w:rsidR="00B0500B" w:rsidRPr="004517C2" w:rsidRDefault="00B0500B" w:rsidP="00412120">
            <w:pPr>
              <w:widowControl/>
              <w:snapToGrid w:val="0"/>
              <w:spacing w:line="300" w:lineRule="exact"/>
              <w:jc w:val="both"/>
              <w:rPr>
                <w:rFonts w:ascii="標楷體" w:hAnsi="標楷體"/>
                <w:kern w:val="0"/>
                <w:sz w:val="24"/>
                <w:szCs w:val="24"/>
                <w:lang w:bidi="hi-IN"/>
              </w:rPr>
            </w:pPr>
            <w:r w:rsidRPr="004517C2">
              <w:rPr>
                <w:rFonts w:ascii="標楷體" w:hAnsi="標楷體"/>
                <w:kern w:val="0"/>
                <w:sz w:val="24"/>
                <w:szCs w:val="24"/>
                <w:lang w:bidi="hi-IN"/>
              </w:rPr>
              <w:t>同左</w:t>
            </w:r>
          </w:p>
        </w:tc>
      </w:tr>
      <w:tr w:rsidR="00B0500B" w:rsidRPr="004517C2" w:rsidTr="00412120">
        <w:trPr>
          <w:trHeight w:val="414"/>
        </w:trPr>
        <w:tc>
          <w:tcPr>
            <w:tcW w:w="248" w:type="pct"/>
            <w:vMerge/>
            <w:tcBorders>
              <w:left w:val="single" w:sz="8" w:space="0" w:color="auto"/>
              <w:right w:val="single" w:sz="4" w:space="0" w:color="auto"/>
            </w:tcBorders>
            <w:shd w:val="clear" w:color="auto" w:fill="auto"/>
            <w:noWrap/>
            <w:vAlign w:val="center"/>
          </w:tcPr>
          <w:p w:rsidR="00B0500B" w:rsidRPr="004517C2" w:rsidRDefault="00B0500B" w:rsidP="00412120">
            <w:pPr>
              <w:snapToGrid w:val="0"/>
              <w:spacing w:line="300" w:lineRule="exact"/>
              <w:jc w:val="both"/>
              <w:rPr>
                <w:rFonts w:ascii="標楷體" w:hAnsi="標楷體"/>
                <w:kern w:val="0"/>
                <w:sz w:val="24"/>
                <w:szCs w:val="24"/>
                <w:lang w:bidi="hi-IN"/>
              </w:rPr>
            </w:pPr>
          </w:p>
        </w:tc>
        <w:tc>
          <w:tcPr>
            <w:tcW w:w="781" w:type="pct"/>
            <w:vMerge/>
            <w:tcBorders>
              <w:left w:val="nil"/>
              <w:right w:val="single" w:sz="4" w:space="0" w:color="auto"/>
            </w:tcBorders>
            <w:shd w:val="clear" w:color="auto" w:fill="auto"/>
            <w:vAlign w:val="center"/>
          </w:tcPr>
          <w:p w:rsidR="00B0500B" w:rsidRPr="004517C2" w:rsidRDefault="00B0500B" w:rsidP="00412120">
            <w:pPr>
              <w:snapToGrid w:val="0"/>
              <w:spacing w:line="300" w:lineRule="exact"/>
              <w:jc w:val="both"/>
              <w:rPr>
                <w:rFonts w:ascii="標楷體" w:hAnsi="標楷體"/>
                <w:kern w:val="0"/>
                <w:sz w:val="24"/>
                <w:szCs w:val="24"/>
                <w:lang w:bidi="hi-IN"/>
              </w:rPr>
            </w:pPr>
          </w:p>
        </w:tc>
        <w:tc>
          <w:tcPr>
            <w:tcW w:w="2467" w:type="pct"/>
            <w:tcBorders>
              <w:top w:val="single" w:sz="4" w:space="0" w:color="auto"/>
              <w:left w:val="nil"/>
              <w:bottom w:val="single" w:sz="4" w:space="0" w:color="auto"/>
              <w:right w:val="single" w:sz="4" w:space="0" w:color="auto"/>
            </w:tcBorders>
            <w:shd w:val="clear" w:color="auto" w:fill="auto"/>
            <w:vAlign w:val="center"/>
          </w:tcPr>
          <w:p w:rsidR="00B0500B" w:rsidRPr="004517C2" w:rsidRDefault="00B0500B" w:rsidP="00412120">
            <w:pPr>
              <w:widowControl/>
              <w:snapToGrid w:val="0"/>
              <w:spacing w:line="300" w:lineRule="exact"/>
              <w:ind w:left="260" w:hangingChars="100" w:hanging="260"/>
              <w:jc w:val="both"/>
              <w:rPr>
                <w:rFonts w:ascii="標楷體" w:hAnsi="標楷體"/>
                <w:kern w:val="0"/>
                <w:sz w:val="24"/>
                <w:szCs w:val="24"/>
                <w:lang w:bidi="hi-IN"/>
              </w:rPr>
            </w:pPr>
            <w:r w:rsidRPr="004517C2">
              <w:rPr>
                <w:rFonts w:ascii="標楷體" w:hAnsi="標楷體"/>
                <w:kern w:val="0"/>
                <w:sz w:val="24"/>
                <w:szCs w:val="24"/>
                <w:lang w:bidi="hi-IN"/>
              </w:rPr>
              <w:t>2.勞委會92.6.26勞職外字第0920205100號公告。</w:t>
            </w:r>
          </w:p>
        </w:tc>
        <w:tc>
          <w:tcPr>
            <w:tcW w:w="1504" w:type="pct"/>
            <w:vMerge/>
            <w:tcBorders>
              <w:left w:val="nil"/>
              <w:right w:val="single" w:sz="8" w:space="0" w:color="auto"/>
            </w:tcBorders>
            <w:shd w:val="clear" w:color="auto" w:fill="auto"/>
            <w:vAlign w:val="center"/>
          </w:tcPr>
          <w:p w:rsidR="00B0500B" w:rsidRPr="004517C2" w:rsidRDefault="00B0500B" w:rsidP="00412120">
            <w:pPr>
              <w:widowControl/>
              <w:snapToGrid w:val="0"/>
              <w:spacing w:line="300" w:lineRule="exact"/>
              <w:jc w:val="both"/>
              <w:rPr>
                <w:rFonts w:ascii="標楷體" w:hAnsi="標楷體"/>
                <w:kern w:val="0"/>
                <w:sz w:val="24"/>
                <w:szCs w:val="24"/>
                <w:lang w:bidi="hi-IN"/>
              </w:rPr>
            </w:pPr>
          </w:p>
        </w:tc>
      </w:tr>
      <w:tr w:rsidR="00B0500B" w:rsidRPr="004517C2" w:rsidTr="00412120">
        <w:trPr>
          <w:trHeight w:val="426"/>
        </w:trPr>
        <w:tc>
          <w:tcPr>
            <w:tcW w:w="248" w:type="pct"/>
            <w:vMerge/>
            <w:tcBorders>
              <w:left w:val="single" w:sz="8" w:space="0" w:color="auto"/>
              <w:right w:val="single" w:sz="4" w:space="0" w:color="auto"/>
            </w:tcBorders>
            <w:shd w:val="clear" w:color="auto" w:fill="auto"/>
            <w:noWrap/>
            <w:vAlign w:val="center"/>
          </w:tcPr>
          <w:p w:rsidR="00B0500B" w:rsidRPr="004517C2" w:rsidRDefault="00B0500B" w:rsidP="00412120">
            <w:pPr>
              <w:snapToGrid w:val="0"/>
              <w:spacing w:line="300" w:lineRule="exact"/>
              <w:jc w:val="both"/>
              <w:rPr>
                <w:rFonts w:ascii="標楷體" w:hAnsi="標楷體"/>
                <w:kern w:val="0"/>
                <w:sz w:val="24"/>
                <w:szCs w:val="24"/>
                <w:lang w:bidi="hi-IN"/>
              </w:rPr>
            </w:pPr>
          </w:p>
        </w:tc>
        <w:tc>
          <w:tcPr>
            <w:tcW w:w="781" w:type="pct"/>
            <w:vMerge/>
            <w:tcBorders>
              <w:left w:val="nil"/>
              <w:right w:val="single" w:sz="4" w:space="0" w:color="auto"/>
            </w:tcBorders>
            <w:shd w:val="clear" w:color="auto" w:fill="auto"/>
            <w:vAlign w:val="center"/>
          </w:tcPr>
          <w:p w:rsidR="00B0500B" w:rsidRPr="004517C2" w:rsidRDefault="00B0500B" w:rsidP="00412120">
            <w:pPr>
              <w:snapToGrid w:val="0"/>
              <w:spacing w:line="300" w:lineRule="exact"/>
              <w:jc w:val="both"/>
              <w:rPr>
                <w:rFonts w:ascii="標楷體" w:hAnsi="標楷體"/>
                <w:kern w:val="0"/>
                <w:sz w:val="24"/>
                <w:szCs w:val="24"/>
                <w:lang w:bidi="hi-IN"/>
              </w:rPr>
            </w:pPr>
          </w:p>
        </w:tc>
        <w:tc>
          <w:tcPr>
            <w:tcW w:w="2467" w:type="pct"/>
            <w:tcBorders>
              <w:top w:val="single" w:sz="4" w:space="0" w:color="auto"/>
              <w:left w:val="nil"/>
              <w:bottom w:val="single" w:sz="4" w:space="0" w:color="auto"/>
              <w:right w:val="single" w:sz="4" w:space="0" w:color="auto"/>
            </w:tcBorders>
            <w:shd w:val="clear" w:color="auto" w:fill="auto"/>
            <w:vAlign w:val="center"/>
          </w:tcPr>
          <w:p w:rsidR="00B0500B" w:rsidRPr="004517C2" w:rsidRDefault="00B0500B" w:rsidP="00412120">
            <w:pPr>
              <w:widowControl/>
              <w:snapToGrid w:val="0"/>
              <w:spacing w:line="300" w:lineRule="exact"/>
              <w:ind w:left="260" w:hangingChars="100" w:hanging="260"/>
              <w:jc w:val="both"/>
              <w:rPr>
                <w:rFonts w:ascii="標楷體" w:hAnsi="標楷體"/>
                <w:kern w:val="0"/>
                <w:sz w:val="24"/>
                <w:szCs w:val="24"/>
                <w:lang w:bidi="hi-IN"/>
              </w:rPr>
            </w:pPr>
            <w:r w:rsidRPr="004517C2">
              <w:rPr>
                <w:rFonts w:ascii="標楷體" w:hAnsi="標楷體"/>
                <w:kern w:val="0"/>
                <w:sz w:val="24"/>
                <w:szCs w:val="24"/>
                <w:lang w:bidi="hi-IN"/>
              </w:rPr>
              <w:t>3.雇主聘僱外國人許可及管理辦法(93.1.13訂定發布)。</w:t>
            </w:r>
          </w:p>
        </w:tc>
        <w:tc>
          <w:tcPr>
            <w:tcW w:w="1504" w:type="pct"/>
            <w:vMerge/>
            <w:tcBorders>
              <w:left w:val="nil"/>
              <w:right w:val="single" w:sz="8" w:space="0" w:color="auto"/>
            </w:tcBorders>
            <w:shd w:val="clear" w:color="auto" w:fill="auto"/>
            <w:vAlign w:val="center"/>
          </w:tcPr>
          <w:p w:rsidR="00B0500B" w:rsidRPr="004517C2" w:rsidRDefault="00B0500B" w:rsidP="00412120">
            <w:pPr>
              <w:widowControl/>
              <w:snapToGrid w:val="0"/>
              <w:spacing w:line="300" w:lineRule="exact"/>
              <w:jc w:val="both"/>
              <w:rPr>
                <w:rFonts w:ascii="標楷體" w:hAnsi="標楷體"/>
                <w:kern w:val="0"/>
                <w:sz w:val="24"/>
                <w:szCs w:val="24"/>
                <w:lang w:bidi="hi-IN"/>
              </w:rPr>
            </w:pPr>
          </w:p>
        </w:tc>
      </w:tr>
      <w:tr w:rsidR="00B0500B" w:rsidRPr="004517C2" w:rsidTr="00412120">
        <w:trPr>
          <w:trHeight w:val="206"/>
        </w:trPr>
        <w:tc>
          <w:tcPr>
            <w:tcW w:w="248" w:type="pct"/>
            <w:vMerge/>
            <w:tcBorders>
              <w:left w:val="single" w:sz="8" w:space="0" w:color="auto"/>
              <w:bottom w:val="single" w:sz="4" w:space="0" w:color="auto"/>
              <w:right w:val="single" w:sz="4" w:space="0" w:color="auto"/>
            </w:tcBorders>
            <w:shd w:val="clear" w:color="auto" w:fill="auto"/>
            <w:noWrap/>
            <w:vAlign w:val="center"/>
          </w:tcPr>
          <w:p w:rsidR="00B0500B" w:rsidRPr="004517C2" w:rsidRDefault="00B0500B" w:rsidP="00412120">
            <w:pPr>
              <w:widowControl/>
              <w:snapToGrid w:val="0"/>
              <w:spacing w:line="300" w:lineRule="exact"/>
              <w:jc w:val="both"/>
              <w:rPr>
                <w:rFonts w:ascii="標楷體" w:hAnsi="標楷體"/>
                <w:kern w:val="0"/>
                <w:sz w:val="24"/>
                <w:szCs w:val="24"/>
                <w:lang w:bidi="hi-IN"/>
              </w:rPr>
            </w:pPr>
          </w:p>
        </w:tc>
        <w:tc>
          <w:tcPr>
            <w:tcW w:w="781" w:type="pct"/>
            <w:vMerge/>
            <w:tcBorders>
              <w:left w:val="nil"/>
              <w:bottom w:val="single" w:sz="4" w:space="0" w:color="auto"/>
              <w:right w:val="single" w:sz="4" w:space="0" w:color="auto"/>
            </w:tcBorders>
            <w:shd w:val="clear" w:color="auto" w:fill="auto"/>
            <w:vAlign w:val="center"/>
          </w:tcPr>
          <w:p w:rsidR="00B0500B" w:rsidRPr="004517C2" w:rsidRDefault="00B0500B" w:rsidP="00412120">
            <w:pPr>
              <w:widowControl/>
              <w:snapToGrid w:val="0"/>
              <w:spacing w:line="300" w:lineRule="exact"/>
              <w:jc w:val="both"/>
              <w:rPr>
                <w:rFonts w:ascii="標楷體" w:hAnsi="標楷體"/>
                <w:kern w:val="0"/>
                <w:sz w:val="24"/>
                <w:szCs w:val="24"/>
                <w:lang w:bidi="hi-IN"/>
              </w:rPr>
            </w:pPr>
          </w:p>
        </w:tc>
        <w:tc>
          <w:tcPr>
            <w:tcW w:w="2467" w:type="pct"/>
            <w:tcBorders>
              <w:top w:val="single" w:sz="4" w:space="0" w:color="auto"/>
              <w:left w:val="nil"/>
              <w:bottom w:val="single" w:sz="4" w:space="0" w:color="auto"/>
              <w:right w:val="single" w:sz="4" w:space="0" w:color="auto"/>
            </w:tcBorders>
            <w:shd w:val="clear" w:color="auto" w:fill="auto"/>
            <w:vAlign w:val="center"/>
          </w:tcPr>
          <w:p w:rsidR="00B0500B" w:rsidRPr="004517C2" w:rsidRDefault="00B0500B" w:rsidP="00412120">
            <w:pPr>
              <w:widowControl/>
              <w:snapToGrid w:val="0"/>
              <w:spacing w:line="300" w:lineRule="exact"/>
              <w:jc w:val="both"/>
              <w:rPr>
                <w:rFonts w:ascii="標楷體" w:hAnsi="標楷體"/>
                <w:kern w:val="0"/>
                <w:sz w:val="24"/>
                <w:szCs w:val="24"/>
                <w:lang w:bidi="hi-IN"/>
              </w:rPr>
            </w:pPr>
            <w:r w:rsidRPr="004517C2">
              <w:rPr>
                <w:rFonts w:ascii="標楷體" w:hAnsi="標楷體"/>
                <w:kern w:val="0"/>
                <w:sz w:val="24"/>
                <w:szCs w:val="24"/>
                <w:lang w:bidi="hi-IN"/>
              </w:rPr>
              <w:t>4.其他相關法令。</w:t>
            </w:r>
          </w:p>
        </w:tc>
        <w:tc>
          <w:tcPr>
            <w:tcW w:w="1504" w:type="pct"/>
            <w:vMerge/>
            <w:tcBorders>
              <w:left w:val="nil"/>
              <w:bottom w:val="single" w:sz="4" w:space="0" w:color="auto"/>
              <w:right w:val="single" w:sz="8" w:space="0" w:color="auto"/>
            </w:tcBorders>
            <w:shd w:val="clear" w:color="auto" w:fill="auto"/>
            <w:vAlign w:val="center"/>
          </w:tcPr>
          <w:p w:rsidR="00B0500B" w:rsidRPr="004517C2" w:rsidRDefault="00B0500B" w:rsidP="00412120">
            <w:pPr>
              <w:widowControl/>
              <w:snapToGrid w:val="0"/>
              <w:spacing w:line="300" w:lineRule="exact"/>
              <w:jc w:val="both"/>
              <w:rPr>
                <w:rFonts w:ascii="標楷體" w:hAnsi="標楷體"/>
                <w:kern w:val="0"/>
                <w:sz w:val="24"/>
                <w:szCs w:val="24"/>
                <w:lang w:bidi="hi-IN"/>
              </w:rPr>
            </w:pPr>
          </w:p>
        </w:tc>
      </w:tr>
      <w:tr w:rsidR="00B0500B" w:rsidRPr="004517C2" w:rsidTr="00412120">
        <w:trPr>
          <w:trHeight w:val="70"/>
        </w:trPr>
        <w:tc>
          <w:tcPr>
            <w:tcW w:w="248" w:type="pct"/>
            <w:vMerge w:val="restart"/>
            <w:tcBorders>
              <w:top w:val="single" w:sz="4" w:space="0" w:color="auto"/>
              <w:left w:val="single" w:sz="8" w:space="0" w:color="auto"/>
              <w:right w:val="single" w:sz="4" w:space="0" w:color="auto"/>
            </w:tcBorders>
            <w:shd w:val="clear" w:color="auto" w:fill="auto"/>
            <w:noWrap/>
            <w:vAlign w:val="center"/>
          </w:tcPr>
          <w:p w:rsidR="00B0500B" w:rsidRPr="004517C2" w:rsidRDefault="00B0500B" w:rsidP="00412120">
            <w:pPr>
              <w:widowControl/>
              <w:snapToGrid w:val="0"/>
              <w:spacing w:line="300" w:lineRule="exact"/>
              <w:jc w:val="both"/>
              <w:rPr>
                <w:rFonts w:ascii="標楷體" w:hAnsi="標楷體"/>
                <w:kern w:val="0"/>
                <w:sz w:val="24"/>
                <w:szCs w:val="24"/>
                <w:lang w:bidi="hi-IN"/>
              </w:rPr>
            </w:pPr>
            <w:r w:rsidRPr="004517C2">
              <w:rPr>
                <w:rFonts w:ascii="標楷體" w:hAnsi="標楷體"/>
                <w:kern w:val="0"/>
                <w:sz w:val="24"/>
                <w:szCs w:val="24"/>
                <w:lang w:bidi="hi-IN"/>
              </w:rPr>
              <w:t>3</w:t>
            </w:r>
          </w:p>
        </w:tc>
        <w:tc>
          <w:tcPr>
            <w:tcW w:w="781" w:type="pct"/>
            <w:vMerge w:val="restart"/>
            <w:tcBorders>
              <w:top w:val="single" w:sz="4" w:space="0" w:color="auto"/>
              <w:left w:val="nil"/>
              <w:right w:val="single" w:sz="4" w:space="0" w:color="auto"/>
            </w:tcBorders>
            <w:shd w:val="clear" w:color="auto" w:fill="auto"/>
            <w:noWrap/>
            <w:vAlign w:val="center"/>
          </w:tcPr>
          <w:p w:rsidR="00B0500B" w:rsidRPr="004517C2" w:rsidRDefault="00B0500B" w:rsidP="00412120">
            <w:pPr>
              <w:widowControl/>
              <w:snapToGrid w:val="0"/>
              <w:spacing w:line="300" w:lineRule="exact"/>
              <w:jc w:val="both"/>
              <w:rPr>
                <w:rFonts w:ascii="標楷體" w:hAnsi="標楷體"/>
                <w:kern w:val="0"/>
                <w:sz w:val="24"/>
                <w:szCs w:val="24"/>
                <w:lang w:bidi="hi-IN"/>
              </w:rPr>
            </w:pPr>
            <w:r w:rsidRPr="004517C2">
              <w:rPr>
                <w:rFonts w:ascii="標楷體" w:hAnsi="標楷體"/>
                <w:kern w:val="0"/>
                <w:sz w:val="24"/>
                <w:szCs w:val="24"/>
                <w:lang w:bidi="hi-IN"/>
              </w:rPr>
              <w:t>引進方式</w:t>
            </w:r>
          </w:p>
        </w:tc>
        <w:tc>
          <w:tcPr>
            <w:tcW w:w="2467" w:type="pct"/>
            <w:tcBorders>
              <w:top w:val="single" w:sz="4" w:space="0" w:color="auto"/>
              <w:left w:val="nil"/>
              <w:bottom w:val="single" w:sz="4" w:space="0" w:color="auto"/>
              <w:right w:val="single" w:sz="4" w:space="0" w:color="auto"/>
            </w:tcBorders>
            <w:shd w:val="clear" w:color="auto" w:fill="auto"/>
          </w:tcPr>
          <w:p w:rsidR="00B0500B" w:rsidRPr="004517C2" w:rsidRDefault="00B0500B" w:rsidP="00412120">
            <w:pPr>
              <w:widowControl/>
              <w:snapToGrid w:val="0"/>
              <w:spacing w:line="300" w:lineRule="exact"/>
              <w:jc w:val="both"/>
              <w:rPr>
                <w:rFonts w:ascii="標楷體" w:hAnsi="標楷體"/>
                <w:kern w:val="0"/>
                <w:sz w:val="24"/>
                <w:szCs w:val="24"/>
                <w:lang w:bidi="hi-IN"/>
              </w:rPr>
            </w:pPr>
            <w:r w:rsidRPr="004517C2">
              <w:rPr>
                <w:rFonts w:ascii="標楷體" w:hAnsi="標楷體"/>
                <w:kern w:val="0"/>
                <w:sz w:val="24"/>
                <w:szCs w:val="24"/>
                <w:lang w:bidi="hi-IN"/>
              </w:rPr>
              <w:t>雇主：高捷公司</w:t>
            </w:r>
          </w:p>
        </w:tc>
        <w:tc>
          <w:tcPr>
            <w:tcW w:w="1504" w:type="pct"/>
            <w:tcBorders>
              <w:top w:val="single" w:sz="4" w:space="0" w:color="auto"/>
              <w:left w:val="nil"/>
              <w:bottom w:val="single" w:sz="4" w:space="0" w:color="auto"/>
              <w:right w:val="single" w:sz="8" w:space="0" w:color="auto"/>
            </w:tcBorders>
            <w:shd w:val="clear" w:color="auto" w:fill="auto"/>
          </w:tcPr>
          <w:p w:rsidR="00B0500B" w:rsidRPr="004517C2" w:rsidRDefault="00B0500B" w:rsidP="00412120">
            <w:pPr>
              <w:widowControl/>
              <w:snapToGrid w:val="0"/>
              <w:spacing w:line="300" w:lineRule="exact"/>
              <w:ind w:left="780" w:hangingChars="300" w:hanging="780"/>
              <w:jc w:val="both"/>
              <w:rPr>
                <w:rFonts w:ascii="標楷體" w:hAnsi="標楷體"/>
                <w:kern w:val="0"/>
                <w:sz w:val="24"/>
                <w:szCs w:val="24"/>
                <w:lang w:bidi="hi-IN"/>
              </w:rPr>
            </w:pPr>
            <w:r w:rsidRPr="004517C2">
              <w:rPr>
                <w:rFonts w:ascii="標楷體" w:hAnsi="標楷體" w:hint="eastAsia"/>
                <w:color w:val="000000"/>
                <w:kern w:val="0"/>
                <w:sz w:val="24"/>
                <w:szCs w:val="24"/>
                <w:lang w:bidi="hi-IN"/>
              </w:rPr>
              <w:t>雇主：BOT合約內各項工程得標營造商</w:t>
            </w:r>
          </w:p>
        </w:tc>
      </w:tr>
      <w:tr w:rsidR="00B0500B" w:rsidRPr="004517C2" w:rsidTr="00412120">
        <w:trPr>
          <w:trHeight w:val="816"/>
        </w:trPr>
        <w:tc>
          <w:tcPr>
            <w:tcW w:w="248" w:type="pct"/>
            <w:vMerge/>
            <w:tcBorders>
              <w:left w:val="single" w:sz="8" w:space="0" w:color="auto"/>
              <w:bottom w:val="single" w:sz="4" w:space="0" w:color="auto"/>
              <w:right w:val="single" w:sz="4" w:space="0" w:color="auto"/>
            </w:tcBorders>
            <w:shd w:val="clear" w:color="auto" w:fill="auto"/>
            <w:noWrap/>
            <w:vAlign w:val="center"/>
          </w:tcPr>
          <w:p w:rsidR="00B0500B" w:rsidRPr="004517C2" w:rsidRDefault="00B0500B" w:rsidP="00412120">
            <w:pPr>
              <w:widowControl/>
              <w:snapToGrid w:val="0"/>
              <w:spacing w:line="300" w:lineRule="exact"/>
              <w:jc w:val="both"/>
              <w:rPr>
                <w:rFonts w:ascii="標楷體" w:hAnsi="標楷體"/>
                <w:kern w:val="0"/>
                <w:sz w:val="24"/>
                <w:szCs w:val="24"/>
                <w:lang w:bidi="hi-IN"/>
              </w:rPr>
            </w:pPr>
          </w:p>
        </w:tc>
        <w:tc>
          <w:tcPr>
            <w:tcW w:w="781" w:type="pct"/>
            <w:vMerge/>
            <w:tcBorders>
              <w:left w:val="nil"/>
              <w:bottom w:val="single" w:sz="4" w:space="0" w:color="auto"/>
              <w:right w:val="single" w:sz="4" w:space="0" w:color="auto"/>
            </w:tcBorders>
            <w:shd w:val="clear" w:color="auto" w:fill="auto"/>
            <w:noWrap/>
            <w:vAlign w:val="center"/>
          </w:tcPr>
          <w:p w:rsidR="00B0500B" w:rsidRPr="004517C2" w:rsidRDefault="00B0500B" w:rsidP="00412120">
            <w:pPr>
              <w:widowControl/>
              <w:snapToGrid w:val="0"/>
              <w:spacing w:line="300" w:lineRule="exact"/>
              <w:jc w:val="both"/>
              <w:rPr>
                <w:rFonts w:ascii="標楷體" w:hAnsi="標楷體"/>
                <w:kern w:val="0"/>
                <w:sz w:val="24"/>
                <w:szCs w:val="24"/>
                <w:lang w:bidi="hi-IN"/>
              </w:rPr>
            </w:pPr>
          </w:p>
        </w:tc>
        <w:tc>
          <w:tcPr>
            <w:tcW w:w="2467" w:type="pct"/>
            <w:tcBorders>
              <w:top w:val="single" w:sz="4" w:space="0" w:color="auto"/>
              <w:left w:val="nil"/>
              <w:bottom w:val="single" w:sz="4" w:space="0" w:color="auto"/>
              <w:right w:val="single" w:sz="4" w:space="0" w:color="auto"/>
            </w:tcBorders>
            <w:shd w:val="clear" w:color="auto" w:fill="auto"/>
          </w:tcPr>
          <w:p w:rsidR="00B0500B" w:rsidRPr="004517C2" w:rsidRDefault="00B0500B" w:rsidP="00412120">
            <w:pPr>
              <w:widowControl/>
              <w:snapToGrid w:val="0"/>
              <w:spacing w:line="300" w:lineRule="exact"/>
              <w:jc w:val="both"/>
              <w:rPr>
                <w:rFonts w:ascii="標楷體" w:hAnsi="標楷體"/>
                <w:kern w:val="0"/>
                <w:sz w:val="24"/>
                <w:szCs w:val="24"/>
                <w:lang w:bidi="hi-IN"/>
              </w:rPr>
            </w:pPr>
            <w:r w:rsidRPr="004517C2">
              <w:rPr>
                <w:rFonts w:ascii="標楷體" w:hAnsi="標楷體"/>
                <w:kern w:val="0"/>
                <w:sz w:val="24"/>
                <w:szCs w:val="24"/>
                <w:lang w:bidi="hi-IN"/>
              </w:rPr>
              <w:t>高捷公司自行引進或委任私立就業服務機構引進</w:t>
            </w:r>
          </w:p>
        </w:tc>
        <w:tc>
          <w:tcPr>
            <w:tcW w:w="1504" w:type="pct"/>
            <w:tcBorders>
              <w:top w:val="single" w:sz="4" w:space="0" w:color="auto"/>
              <w:left w:val="nil"/>
              <w:bottom w:val="single" w:sz="4" w:space="0" w:color="auto"/>
              <w:right w:val="single" w:sz="8" w:space="0" w:color="auto"/>
            </w:tcBorders>
            <w:shd w:val="clear" w:color="auto" w:fill="auto"/>
          </w:tcPr>
          <w:p w:rsidR="00B0500B" w:rsidRPr="004517C2" w:rsidRDefault="00B0500B" w:rsidP="00412120">
            <w:pPr>
              <w:widowControl/>
              <w:snapToGrid w:val="0"/>
              <w:spacing w:line="300" w:lineRule="exact"/>
              <w:jc w:val="both"/>
              <w:rPr>
                <w:rFonts w:ascii="標楷體" w:hAnsi="標楷體"/>
                <w:kern w:val="0"/>
                <w:sz w:val="24"/>
                <w:szCs w:val="24"/>
                <w:lang w:bidi="hi-IN"/>
              </w:rPr>
            </w:pPr>
            <w:r w:rsidRPr="004517C2">
              <w:rPr>
                <w:rFonts w:ascii="標楷體" w:hAnsi="標楷體"/>
                <w:kern w:val="0"/>
                <w:sz w:val="24"/>
                <w:szCs w:val="24"/>
                <w:lang w:bidi="hi-IN"/>
              </w:rPr>
              <w:t>除大陸工程股份有限公司自行引進外，餘委任私立就業服務機構引進</w:t>
            </w:r>
          </w:p>
        </w:tc>
      </w:tr>
      <w:tr w:rsidR="00B0500B" w:rsidRPr="004517C2" w:rsidTr="00412120">
        <w:trPr>
          <w:trHeight w:val="827"/>
        </w:trPr>
        <w:tc>
          <w:tcPr>
            <w:tcW w:w="248" w:type="pct"/>
            <w:tcBorders>
              <w:top w:val="single" w:sz="4" w:space="0" w:color="auto"/>
              <w:left w:val="single" w:sz="8" w:space="0" w:color="auto"/>
              <w:bottom w:val="single" w:sz="4" w:space="0" w:color="auto"/>
              <w:right w:val="single" w:sz="4" w:space="0" w:color="auto"/>
            </w:tcBorders>
            <w:shd w:val="clear" w:color="auto" w:fill="auto"/>
            <w:noWrap/>
            <w:vAlign w:val="center"/>
          </w:tcPr>
          <w:p w:rsidR="00B0500B" w:rsidRPr="004517C2" w:rsidRDefault="00B0500B" w:rsidP="00412120">
            <w:pPr>
              <w:widowControl/>
              <w:snapToGrid w:val="0"/>
              <w:spacing w:line="300" w:lineRule="exact"/>
              <w:jc w:val="both"/>
              <w:rPr>
                <w:rFonts w:ascii="標楷體" w:hAnsi="標楷體"/>
                <w:kern w:val="0"/>
                <w:sz w:val="24"/>
                <w:szCs w:val="24"/>
                <w:lang w:bidi="hi-IN"/>
              </w:rPr>
            </w:pPr>
            <w:r w:rsidRPr="004517C2">
              <w:rPr>
                <w:rFonts w:ascii="標楷體" w:hAnsi="標楷體"/>
                <w:kern w:val="0"/>
                <w:sz w:val="24"/>
                <w:szCs w:val="24"/>
                <w:lang w:bidi="hi-IN"/>
              </w:rPr>
              <w:t>4</w:t>
            </w:r>
          </w:p>
        </w:tc>
        <w:tc>
          <w:tcPr>
            <w:tcW w:w="781" w:type="pct"/>
            <w:tcBorders>
              <w:top w:val="single" w:sz="4" w:space="0" w:color="auto"/>
              <w:left w:val="nil"/>
              <w:bottom w:val="single" w:sz="4" w:space="0" w:color="auto"/>
              <w:right w:val="single" w:sz="4" w:space="0" w:color="auto"/>
            </w:tcBorders>
            <w:shd w:val="clear" w:color="auto" w:fill="auto"/>
            <w:vAlign w:val="center"/>
          </w:tcPr>
          <w:p w:rsidR="00B0500B" w:rsidRPr="004517C2" w:rsidRDefault="00B0500B" w:rsidP="00412120">
            <w:pPr>
              <w:widowControl/>
              <w:snapToGrid w:val="0"/>
              <w:spacing w:line="300" w:lineRule="exact"/>
              <w:jc w:val="both"/>
              <w:rPr>
                <w:rFonts w:ascii="標楷體" w:hAnsi="標楷體"/>
                <w:kern w:val="0"/>
                <w:sz w:val="24"/>
                <w:szCs w:val="24"/>
                <w:lang w:bidi="hi-IN"/>
              </w:rPr>
            </w:pPr>
            <w:r w:rsidRPr="004517C2">
              <w:rPr>
                <w:rFonts w:ascii="標楷體" w:hAnsi="標楷體"/>
                <w:kern w:val="0"/>
                <w:sz w:val="24"/>
                <w:szCs w:val="24"/>
                <w:lang w:bidi="hi-IN"/>
              </w:rPr>
              <w:t>與統包商間就外勞使用之法律關係</w:t>
            </w:r>
          </w:p>
        </w:tc>
        <w:tc>
          <w:tcPr>
            <w:tcW w:w="2467" w:type="pct"/>
            <w:tcBorders>
              <w:top w:val="single" w:sz="4" w:space="0" w:color="auto"/>
              <w:left w:val="nil"/>
              <w:bottom w:val="single" w:sz="4" w:space="0" w:color="auto"/>
              <w:right w:val="single" w:sz="4" w:space="0" w:color="auto"/>
            </w:tcBorders>
            <w:shd w:val="clear" w:color="auto" w:fill="auto"/>
            <w:vAlign w:val="center"/>
          </w:tcPr>
          <w:p w:rsidR="00B0500B" w:rsidRPr="004517C2" w:rsidRDefault="00B0500B" w:rsidP="00412120">
            <w:pPr>
              <w:widowControl/>
              <w:snapToGrid w:val="0"/>
              <w:spacing w:line="300" w:lineRule="exact"/>
              <w:jc w:val="both"/>
              <w:rPr>
                <w:rFonts w:ascii="標楷體" w:hAnsi="標楷體"/>
                <w:kern w:val="0"/>
                <w:sz w:val="24"/>
                <w:szCs w:val="24"/>
                <w:lang w:bidi="hi-IN"/>
              </w:rPr>
            </w:pPr>
            <w:r w:rsidRPr="004517C2">
              <w:rPr>
                <w:rFonts w:ascii="標楷體" w:hAnsi="標楷體"/>
                <w:kern w:val="0"/>
                <w:sz w:val="24"/>
                <w:szCs w:val="24"/>
                <w:lang w:bidi="hi-IN"/>
              </w:rPr>
              <w:t>「重大工程得標業者所聘僱之外籍勞工，得調派至同一核准地點之工程分包商，從事分包工作</w:t>
            </w:r>
          </w:p>
          <w:p w:rsidR="00B0500B" w:rsidRPr="004517C2" w:rsidRDefault="00B0500B" w:rsidP="00412120">
            <w:pPr>
              <w:widowControl/>
              <w:snapToGrid w:val="0"/>
              <w:spacing w:line="300" w:lineRule="exact"/>
              <w:jc w:val="both"/>
              <w:rPr>
                <w:rFonts w:ascii="標楷體" w:hAnsi="標楷體"/>
                <w:kern w:val="0"/>
                <w:sz w:val="24"/>
                <w:szCs w:val="24"/>
                <w:lang w:bidi="hi-IN"/>
              </w:rPr>
            </w:pPr>
            <w:r w:rsidRPr="004517C2">
              <w:rPr>
                <w:rFonts w:ascii="標楷體" w:hAnsi="標楷體"/>
                <w:kern w:val="0"/>
                <w:sz w:val="24"/>
                <w:szCs w:val="24"/>
                <w:lang w:bidi="hi-IN"/>
              </w:rPr>
              <w:t>．毋須向勞委會申請許可</w:t>
            </w:r>
          </w:p>
          <w:p w:rsidR="00B0500B" w:rsidRPr="004517C2" w:rsidRDefault="00B0500B" w:rsidP="00412120">
            <w:pPr>
              <w:widowControl/>
              <w:snapToGrid w:val="0"/>
              <w:spacing w:line="300" w:lineRule="exact"/>
              <w:jc w:val="both"/>
              <w:rPr>
                <w:rFonts w:ascii="標楷體" w:hAnsi="標楷體"/>
                <w:kern w:val="0"/>
                <w:sz w:val="24"/>
                <w:szCs w:val="24"/>
                <w:lang w:bidi="hi-IN"/>
              </w:rPr>
            </w:pPr>
            <w:r w:rsidRPr="004517C2">
              <w:rPr>
                <w:rFonts w:ascii="標楷體" w:hAnsi="標楷體"/>
                <w:kern w:val="0"/>
                <w:sz w:val="24"/>
                <w:szCs w:val="24"/>
                <w:lang w:bidi="hi-IN"/>
              </w:rPr>
              <w:t>．勞委會86.9.25函釋說明二</w:t>
            </w:r>
          </w:p>
        </w:tc>
        <w:tc>
          <w:tcPr>
            <w:tcW w:w="1504" w:type="pct"/>
            <w:tcBorders>
              <w:top w:val="single" w:sz="4" w:space="0" w:color="auto"/>
              <w:left w:val="nil"/>
              <w:bottom w:val="single" w:sz="4" w:space="0" w:color="auto"/>
              <w:right w:val="single" w:sz="8" w:space="0" w:color="auto"/>
            </w:tcBorders>
            <w:shd w:val="clear" w:color="auto" w:fill="auto"/>
            <w:vAlign w:val="center"/>
          </w:tcPr>
          <w:p w:rsidR="00B0500B" w:rsidRPr="004517C2" w:rsidRDefault="00B0500B" w:rsidP="00412120">
            <w:pPr>
              <w:widowControl/>
              <w:snapToGrid w:val="0"/>
              <w:spacing w:line="300" w:lineRule="exact"/>
              <w:jc w:val="both"/>
              <w:rPr>
                <w:rFonts w:ascii="標楷體" w:hAnsi="標楷體"/>
                <w:kern w:val="0"/>
                <w:sz w:val="24"/>
                <w:szCs w:val="24"/>
                <w:lang w:bidi="hi-IN"/>
              </w:rPr>
            </w:pPr>
            <w:r w:rsidRPr="004517C2">
              <w:rPr>
                <w:rFonts w:ascii="標楷體" w:hAnsi="標楷體"/>
                <w:kern w:val="0"/>
                <w:sz w:val="24"/>
                <w:szCs w:val="24"/>
                <w:lang w:bidi="hi-IN"/>
              </w:rPr>
              <w:t>同左</w:t>
            </w:r>
          </w:p>
        </w:tc>
      </w:tr>
      <w:tr w:rsidR="00B0500B" w:rsidRPr="004517C2" w:rsidTr="00412120">
        <w:tc>
          <w:tcPr>
            <w:tcW w:w="248" w:type="pct"/>
            <w:tcBorders>
              <w:top w:val="single" w:sz="4" w:space="0" w:color="auto"/>
              <w:left w:val="single" w:sz="8" w:space="0" w:color="auto"/>
              <w:bottom w:val="single" w:sz="4" w:space="0" w:color="auto"/>
              <w:right w:val="single" w:sz="4" w:space="0" w:color="auto"/>
            </w:tcBorders>
            <w:shd w:val="clear" w:color="auto" w:fill="auto"/>
            <w:noWrap/>
            <w:vAlign w:val="center"/>
          </w:tcPr>
          <w:p w:rsidR="00B0500B" w:rsidRPr="004517C2" w:rsidRDefault="00B0500B" w:rsidP="00412120">
            <w:pPr>
              <w:widowControl/>
              <w:snapToGrid w:val="0"/>
              <w:spacing w:line="300" w:lineRule="exact"/>
              <w:jc w:val="both"/>
              <w:rPr>
                <w:rFonts w:ascii="標楷體" w:hAnsi="標楷體"/>
                <w:kern w:val="0"/>
                <w:sz w:val="24"/>
                <w:szCs w:val="24"/>
                <w:lang w:bidi="hi-IN"/>
              </w:rPr>
            </w:pPr>
            <w:r w:rsidRPr="004517C2">
              <w:rPr>
                <w:rFonts w:ascii="標楷體" w:hAnsi="標楷體"/>
                <w:kern w:val="0"/>
                <w:sz w:val="24"/>
                <w:szCs w:val="24"/>
                <w:lang w:bidi="hi-IN"/>
              </w:rPr>
              <w:t>5</w:t>
            </w:r>
          </w:p>
        </w:tc>
        <w:tc>
          <w:tcPr>
            <w:tcW w:w="781" w:type="pct"/>
            <w:tcBorders>
              <w:top w:val="single" w:sz="4" w:space="0" w:color="auto"/>
              <w:left w:val="nil"/>
              <w:bottom w:val="single" w:sz="4" w:space="0" w:color="auto"/>
              <w:right w:val="single" w:sz="4" w:space="0" w:color="auto"/>
            </w:tcBorders>
            <w:shd w:val="clear" w:color="auto" w:fill="auto"/>
            <w:noWrap/>
            <w:vAlign w:val="center"/>
          </w:tcPr>
          <w:p w:rsidR="00B0500B" w:rsidRPr="004517C2" w:rsidRDefault="00B0500B" w:rsidP="00412120">
            <w:pPr>
              <w:widowControl/>
              <w:snapToGrid w:val="0"/>
              <w:spacing w:line="300" w:lineRule="exact"/>
              <w:jc w:val="both"/>
              <w:rPr>
                <w:rFonts w:ascii="標楷體" w:hAnsi="標楷體"/>
                <w:kern w:val="0"/>
                <w:sz w:val="24"/>
                <w:szCs w:val="24"/>
                <w:lang w:bidi="hi-IN"/>
              </w:rPr>
            </w:pPr>
            <w:r w:rsidRPr="004517C2">
              <w:rPr>
                <w:rFonts w:ascii="標楷體" w:hAnsi="標楷體"/>
                <w:kern w:val="0"/>
                <w:sz w:val="24"/>
                <w:szCs w:val="24"/>
                <w:lang w:bidi="hi-IN"/>
              </w:rPr>
              <w:t>申請證明文件</w:t>
            </w:r>
          </w:p>
        </w:tc>
        <w:tc>
          <w:tcPr>
            <w:tcW w:w="2467" w:type="pct"/>
            <w:tcBorders>
              <w:top w:val="single" w:sz="4" w:space="0" w:color="auto"/>
              <w:left w:val="nil"/>
              <w:bottom w:val="single" w:sz="4" w:space="0" w:color="auto"/>
              <w:right w:val="single" w:sz="4" w:space="0" w:color="auto"/>
            </w:tcBorders>
            <w:shd w:val="clear" w:color="auto" w:fill="auto"/>
            <w:vAlign w:val="center"/>
          </w:tcPr>
          <w:p w:rsidR="00B0500B" w:rsidRPr="004517C2" w:rsidRDefault="00B0500B" w:rsidP="00412120">
            <w:pPr>
              <w:widowControl/>
              <w:snapToGrid w:val="0"/>
              <w:spacing w:line="300" w:lineRule="exact"/>
              <w:jc w:val="both"/>
              <w:rPr>
                <w:rFonts w:ascii="標楷體" w:hAnsi="標楷體"/>
                <w:kern w:val="0"/>
                <w:sz w:val="24"/>
                <w:szCs w:val="24"/>
                <w:lang w:bidi="hi-IN"/>
              </w:rPr>
            </w:pPr>
            <w:r w:rsidRPr="004517C2">
              <w:rPr>
                <w:rFonts w:ascii="標楷體" w:hAnsi="標楷體"/>
                <w:kern w:val="0"/>
                <w:sz w:val="24"/>
                <w:szCs w:val="24"/>
                <w:lang w:bidi="hi-IN"/>
              </w:rPr>
              <w:t>1.申請書</w:t>
            </w:r>
          </w:p>
          <w:p w:rsidR="00B0500B" w:rsidRPr="004517C2" w:rsidRDefault="00B0500B" w:rsidP="00412120">
            <w:pPr>
              <w:widowControl/>
              <w:snapToGrid w:val="0"/>
              <w:spacing w:line="300" w:lineRule="exact"/>
              <w:jc w:val="both"/>
              <w:rPr>
                <w:rFonts w:ascii="標楷體" w:hAnsi="標楷體"/>
                <w:kern w:val="0"/>
                <w:sz w:val="24"/>
                <w:szCs w:val="24"/>
                <w:lang w:bidi="hi-IN"/>
              </w:rPr>
            </w:pPr>
            <w:r w:rsidRPr="004517C2">
              <w:rPr>
                <w:rFonts w:ascii="標楷體" w:hAnsi="標楷體"/>
                <w:kern w:val="0"/>
                <w:sz w:val="24"/>
                <w:szCs w:val="24"/>
                <w:lang w:bidi="hi-IN"/>
              </w:rPr>
              <w:t>．負責人國民身分證及營利事業登記證</w:t>
            </w:r>
          </w:p>
          <w:p w:rsidR="00B0500B" w:rsidRPr="004517C2" w:rsidRDefault="00B0500B" w:rsidP="00412120">
            <w:pPr>
              <w:widowControl/>
              <w:snapToGrid w:val="0"/>
              <w:spacing w:line="300" w:lineRule="exact"/>
              <w:jc w:val="both"/>
              <w:rPr>
                <w:rFonts w:ascii="標楷體" w:hAnsi="標楷體"/>
                <w:kern w:val="0"/>
                <w:sz w:val="24"/>
                <w:szCs w:val="24"/>
                <w:lang w:bidi="hi-IN"/>
              </w:rPr>
            </w:pPr>
            <w:r w:rsidRPr="004517C2">
              <w:rPr>
                <w:rFonts w:ascii="標楷體" w:hAnsi="標楷體"/>
                <w:kern w:val="0"/>
                <w:sz w:val="24"/>
                <w:szCs w:val="24"/>
                <w:lang w:bidi="hi-IN"/>
              </w:rPr>
              <w:t>2.求才登記證明書</w:t>
            </w:r>
          </w:p>
          <w:p w:rsidR="00B0500B" w:rsidRPr="004517C2" w:rsidRDefault="00B0500B" w:rsidP="00412120">
            <w:pPr>
              <w:widowControl/>
              <w:snapToGrid w:val="0"/>
              <w:spacing w:line="300" w:lineRule="exact"/>
              <w:ind w:left="284" w:hangingChars="109" w:hanging="284"/>
              <w:jc w:val="both"/>
              <w:rPr>
                <w:rFonts w:ascii="標楷體" w:hAnsi="標楷體"/>
                <w:kern w:val="0"/>
                <w:sz w:val="24"/>
                <w:szCs w:val="24"/>
                <w:lang w:bidi="hi-IN"/>
              </w:rPr>
            </w:pPr>
            <w:r w:rsidRPr="004517C2">
              <w:rPr>
                <w:rFonts w:ascii="標楷體" w:hAnsi="標楷體"/>
                <w:kern w:val="0"/>
                <w:sz w:val="24"/>
                <w:szCs w:val="24"/>
                <w:lang w:bidi="hi-IN"/>
              </w:rPr>
              <w:t>3.雇主無違反相關勞工行政法令規定證明書(由當地縣市政府開具)</w:t>
            </w:r>
          </w:p>
          <w:p w:rsidR="00B0500B" w:rsidRPr="004517C2" w:rsidRDefault="00B0500B" w:rsidP="00412120">
            <w:pPr>
              <w:widowControl/>
              <w:snapToGrid w:val="0"/>
              <w:spacing w:line="300" w:lineRule="exact"/>
              <w:jc w:val="both"/>
              <w:rPr>
                <w:rFonts w:ascii="標楷體" w:hAnsi="標楷體"/>
                <w:kern w:val="0"/>
                <w:sz w:val="24"/>
                <w:szCs w:val="24"/>
                <w:lang w:bidi="hi-IN"/>
              </w:rPr>
            </w:pPr>
            <w:r w:rsidRPr="004517C2">
              <w:rPr>
                <w:rFonts w:ascii="標楷體" w:hAnsi="標楷體"/>
                <w:kern w:val="0"/>
                <w:sz w:val="24"/>
                <w:szCs w:val="24"/>
                <w:lang w:bidi="hi-IN"/>
              </w:rPr>
              <w:t>4.聘僱國內勞工之名冊及勞保卡</w:t>
            </w:r>
          </w:p>
          <w:p w:rsidR="00B0500B" w:rsidRPr="004517C2" w:rsidRDefault="00B0500B" w:rsidP="00412120">
            <w:pPr>
              <w:widowControl/>
              <w:snapToGrid w:val="0"/>
              <w:spacing w:line="300" w:lineRule="exact"/>
              <w:jc w:val="both"/>
              <w:rPr>
                <w:rFonts w:ascii="標楷體" w:hAnsi="標楷體"/>
                <w:kern w:val="0"/>
                <w:sz w:val="24"/>
                <w:szCs w:val="24"/>
                <w:lang w:bidi="hi-IN"/>
              </w:rPr>
            </w:pPr>
            <w:r w:rsidRPr="004517C2">
              <w:rPr>
                <w:rFonts w:ascii="標楷體" w:hAnsi="標楷體"/>
                <w:kern w:val="0"/>
                <w:sz w:val="24"/>
                <w:szCs w:val="24"/>
                <w:lang w:bidi="hi-IN"/>
              </w:rPr>
              <w:t>5.外國人生活管理計畫書</w:t>
            </w:r>
          </w:p>
          <w:p w:rsidR="00B0500B" w:rsidRPr="004517C2" w:rsidRDefault="00B0500B" w:rsidP="00412120">
            <w:pPr>
              <w:widowControl/>
              <w:snapToGrid w:val="0"/>
              <w:spacing w:line="300" w:lineRule="exact"/>
              <w:jc w:val="both"/>
              <w:rPr>
                <w:rFonts w:ascii="標楷體" w:hAnsi="標楷體"/>
                <w:kern w:val="0"/>
                <w:sz w:val="24"/>
                <w:szCs w:val="24"/>
                <w:lang w:bidi="hi-IN"/>
              </w:rPr>
            </w:pPr>
            <w:r w:rsidRPr="004517C2">
              <w:rPr>
                <w:rFonts w:ascii="標楷體" w:hAnsi="標楷體"/>
                <w:kern w:val="0"/>
                <w:sz w:val="24"/>
                <w:szCs w:val="24"/>
                <w:lang w:bidi="hi-IN"/>
              </w:rPr>
              <w:t>6.重大工程合約書(影本)</w:t>
            </w:r>
          </w:p>
          <w:p w:rsidR="00B0500B" w:rsidRPr="004517C2" w:rsidRDefault="00B0500B" w:rsidP="00412120">
            <w:pPr>
              <w:widowControl/>
              <w:snapToGrid w:val="0"/>
              <w:spacing w:line="300" w:lineRule="exact"/>
              <w:ind w:left="284" w:hangingChars="109" w:hanging="284"/>
              <w:jc w:val="both"/>
              <w:rPr>
                <w:rFonts w:ascii="標楷體" w:hAnsi="標楷體"/>
                <w:kern w:val="0"/>
                <w:sz w:val="24"/>
                <w:szCs w:val="24"/>
                <w:lang w:bidi="hi-IN"/>
              </w:rPr>
            </w:pPr>
            <w:r w:rsidRPr="004517C2">
              <w:rPr>
                <w:rFonts w:ascii="標楷體" w:hAnsi="標楷體"/>
                <w:kern w:val="0"/>
                <w:sz w:val="24"/>
                <w:szCs w:val="24"/>
                <w:lang w:bidi="hi-IN"/>
              </w:rPr>
              <w:t>7.收取工程投標單之始日日期證明(工程主辦機關出具)</w:t>
            </w:r>
          </w:p>
          <w:p w:rsidR="00B0500B" w:rsidRPr="004517C2" w:rsidRDefault="00B0500B" w:rsidP="00412120">
            <w:pPr>
              <w:widowControl/>
              <w:snapToGrid w:val="0"/>
              <w:spacing w:line="300" w:lineRule="exact"/>
              <w:ind w:left="284" w:hangingChars="109" w:hanging="284"/>
              <w:jc w:val="both"/>
              <w:rPr>
                <w:rFonts w:ascii="標楷體" w:hAnsi="標楷體"/>
                <w:kern w:val="0"/>
                <w:sz w:val="24"/>
                <w:szCs w:val="24"/>
                <w:lang w:bidi="hi-IN"/>
              </w:rPr>
            </w:pPr>
            <w:r w:rsidRPr="004517C2">
              <w:rPr>
                <w:rFonts w:ascii="標楷體" w:hAnsi="標楷體"/>
                <w:kern w:val="0"/>
                <w:sz w:val="24"/>
                <w:szCs w:val="24"/>
                <w:lang w:bidi="hi-IN"/>
              </w:rPr>
              <w:t>8.最近二年未曾資遣或解僱本國勞工達一定比例之切結書</w:t>
            </w:r>
          </w:p>
          <w:p w:rsidR="00B0500B" w:rsidRPr="004517C2" w:rsidRDefault="00B0500B" w:rsidP="00412120">
            <w:pPr>
              <w:widowControl/>
              <w:snapToGrid w:val="0"/>
              <w:spacing w:line="300" w:lineRule="exact"/>
              <w:jc w:val="both"/>
              <w:rPr>
                <w:rFonts w:ascii="標楷體" w:hAnsi="標楷體"/>
                <w:kern w:val="0"/>
                <w:sz w:val="24"/>
                <w:szCs w:val="24"/>
                <w:lang w:bidi="hi-IN"/>
              </w:rPr>
            </w:pPr>
            <w:r w:rsidRPr="004517C2">
              <w:rPr>
                <w:rFonts w:ascii="標楷體" w:hAnsi="標楷體"/>
                <w:kern w:val="0"/>
                <w:sz w:val="24"/>
                <w:szCs w:val="24"/>
                <w:lang w:bidi="hi-IN"/>
              </w:rPr>
              <w:t>9.審查費收據</w:t>
            </w:r>
          </w:p>
        </w:tc>
        <w:tc>
          <w:tcPr>
            <w:tcW w:w="1504" w:type="pct"/>
            <w:tcBorders>
              <w:top w:val="single" w:sz="4" w:space="0" w:color="auto"/>
              <w:left w:val="nil"/>
              <w:bottom w:val="single" w:sz="4" w:space="0" w:color="auto"/>
              <w:right w:val="single" w:sz="8" w:space="0" w:color="auto"/>
            </w:tcBorders>
            <w:shd w:val="clear" w:color="auto" w:fill="auto"/>
            <w:vAlign w:val="center"/>
          </w:tcPr>
          <w:p w:rsidR="00B0500B" w:rsidRPr="004517C2" w:rsidRDefault="00B0500B" w:rsidP="00412120">
            <w:pPr>
              <w:widowControl/>
              <w:snapToGrid w:val="0"/>
              <w:spacing w:line="300" w:lineRule="exact"/>
              <w:jc w:val="both"/>
              <w:rPr>
                <w:rFonts w:ascii="標楷體" w:hAnsi="標楷體"/>
                <w:kern w:val="0"/>
                <w:sz w:val="24"/>
                <w:szCs w:val="24"/>
                <w:lang w:bidi="hi-IN"/>
              </w:rPr>
            </w:pPr>
            <w:r w:rsidRPr="004517C2">
              <w:rPr>
                <w:rFonts w:ascii="標楷體" w:hAnsi="標楷體"/>
                <w:kern w:val="0"/>
                <w:sz w:val="24"/>
                <w:szCs w:val="24"/>
                <w:lang w:bidi="hi-IN"/>
              </w:rPr>
              <w:t>同左</w:t>
            </w:r>
          </w:p>
        </w:tc>
      </w:tr>
    </w:tbl>
    <w:p w:rsidR="00B0500B" w:rsidRPr="004517C2" w:rsidRDefault="00D25537" w:rsidP="0095511E">
      <w:pPr>
        <w:spacing w:line="240" w:lineRule="exact"/>
        <w:ind w:left="440" w:hangingChars="200" w:hanging="440"/>
        <w:rPr>
          <w:rFonts w:ascii="標楷體" w:hAnsi="標楷體"/>
          <w:sz w:val="20"/>
        </w:rPr>
      </w:pPr>
      <w:r w:rsidRPr="004517C2">
        <w:rPr>
          <w:rFonts w:ascii="標楷體" w:hAnsi="標楷體" w:hint="eastAsia"/>
          <w:sz w:val="20"/>
        </w:rPr>
        <w:t>資料來源：勞委會，本院修正其格式</w:t>
      </w:r>
    </w:p>
    <w:p w:rsidR="00B0500B" w:rsidRPr="004517C2" w:rsidRDefault="00B0500B">
      <w:pPr>
        <w:widowControl/>
        <w:rPr>
          <w:rFonts w:ascii="標楷體" w:hAnsi="標楷體"/>
          <w:kern w:val="0"/>
        </w:rPr>
      </w:pPr>
      <w:r w:rsidRPr="004517C2">
        <w:rPr>
          <w:rFonts w:ascii="標楷體" w:hAnsi="標楷體"/>
          <w:kern w:val="0"/>
        </w:rPr>
        <w:br w:type="page"/>
      </w:r>
    </w:p>
    <w:p w:rsidR="00B0500B" w:rsidRPr="004517C2" w:rsidRDefault="00B0500B" w:rsidP="00A47A0D">
      <w:pPr>
        <w:pStyle w:val="a0"/>
        <w:numPr>
          <w:ilvl w:val="0"/>
          <w:numId w:val="0"/>
        </w:numPr>
        <w:ind w:left="695" w:hanging="695"/>
        <w:rPr>
          <w:rFonts w:hAnsi="標楷體"/>
          <w:szCs w:val="32"/>
        </w:rPr>
      </w:pPr>
      <w:bookmarkStart w:id="553" w:name="_Toc293501995"/>
      <w:bookmarkStart w:id="554" w:name="_Toc293502365"/>
      <w:bookmarkStart w:id="555" w:name="_Toc293502485"/>
      <w:bookmarkStart w:id="556" w:name="_Toc294173335"/>
      <w:bookmarkStart w:id="557" w:name="_Toc294173972"/>
      <w:r w:rsidRPr="004517C2">
        <w:rPr>
          <w:rFonts w:hAnsi="標楷體"/>
          <w:szCs w:val="32"/>
        </w:rPr>
        <w:t>表</w:t>
      </w:r>
      <w:r w:rsidRPr="004517C2">
        <w:rPr>
          <w:rFonts w:hAnsi="標楷體" w:hint="eastAsia"/>
          <w:szCs w:val="32"/>
        </w:rPr>
        <w:t>十</w:t>
      </w:r>
      <w:r w:rsidR="00A53D95">
        <w:rPr>
          <w:rFonts w:hAnsi="標楷體" w:hint="eastAsia"/>
          <w:szCs w:val="32"/>
        </w:rPr>
        <w:t>五</w:t>
      </w:r>
      <w:r w:rsidRPr="004517C2">
        <w:rPr>
          <w:rFonts w:hAnsi="標楷體" w:hint="eastAsia"/>
          <w:szCs w:val="32"/>
        </w:rPr>
        <w:t xml:space="preserve"> </w:t>
      </w:r>
      <w:r w:rsidRPr="004517C2">
        <w:rPr>
          <w:rFonts w:hAnsi="標楷體"/>
        </w:rPr>
        <w:t>不同</w:t>
      </w:r>
      <w:r w:rsidRPr="004517C2">
        <w:rPr>
          <w:rFonts w:hAnsi="標楷體"/>
          <w:szCs w:val="32"/>
        </w:rPr>
        <w:t>業者</w:t>
      </w:r>
      <w:r w:rsidRPr="004517C2">
        <w:rPr>
          <w:rFonts w:hAnsi="標楷體"/>
        </w:rPr>
        <w:t>外籍</w:t>
      </w:r>
      <w:r w:rsidRPr="004517C2">
        <w:rPr>
          <w:rFonts w:hAnsi="標楷體"/>
          <w:szCs w:val="32"/>
        </w:rPr>
        <w:t>營造工之招募：比較</w:t>
      </w:r>
      <w:bookmarkEnd w:id="553"/>
      <w:bookmarkEnd w:id="554"/>
      <w:bookmarkEnd w:id="555"/>
      <w:bookmarkEnd w:id="556"/>
      <w:bookmarkEnd w:id="557"/>
    </w:p>
    <w:tbl>
      <w:tblPr>
        <w:tblW w:w="91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6"/>
        <w:gridCol w:w="1892"/>
        <w:gridCol w:w="762"/>
        <w:gridCol w:w="1173"/>
        <w:gridCol w:w="4094"/>
      </w:tblGrid>
      <w:tr w:rsidR="00B0500B" w:rsidRPr="004517C2" w:rsidTr="00412120">
        <w:trPr>
          <w:trHeight w:val="78"/>
        </w:trPr>
        <w:tc>
          <w:tcPr>
            <w:tcW w:w="1276" w:type="dxa"/>
            <w:vAlign w:val="center"/>
          </w:tcPr>
          <w:p w:rsidR="00B0500B" w:rsidRPr="004517C2" w:rsidRDefault="00B0500B" w:rsidP="00D769A4">
            <w:pPr>
              <w:rPr>
                <w:rFonts w:ascii="標楷體" w:hAnsi="標楷體"/>
                <w:sz w:val="24"/>
                <w:szCs w:val="24"/>
              </w:rPr>
            </w:pPr>
            <w:r w:rsidRPr="004517C2">
              <w:rPr>
                <w:rFonts w:ascii="標楷體" w:hAnsi="標楷體"/>
                <w:sz w:val="24"/>
                <w:szCs w:val="24"/>
              </w:rPr>
              <w:t>業者</w:t>
            </w:r>
          </w:p>
        </w:tc>
        <w:tc>
          <w:tcPr>
            <w:tcW w:w="1892" w:type="dxa"/>
            <w:vAlign w:val="center"/>
          </w:tcPr>
          <w:p w:rsidR="00B0500B" w:rsidRPr="004517C2" w:rsidRDefault="00B0500B" w:rsidP="00D769A4">
            <w:pPr>
              <w:rPr>
                <w:rFonts w:ascii="標楷體" w:hAnsi="標楷體"/>
                <w:sz w:val="24"/>
                <w:szCs w:val="24"/>
              </w:rPr>
            </w:pPr>
            <w:r w:rsidRPr="004517C2">
              <w:rPr>
                <w:rFonts w:ascii="標楷體" w:hAnsi="標楷體"/>
                <w:sz w:val="24"/>
                <w:szCs w:val="24"/>
              </w:rPr>
              <w:t>工程/計劃</w:t>
            </w:r>
          </w:p>
        </w:tc>
        <w:tc>
          <w:tcPr>
            <w:tcW w:w="762" w:type="dxa"/>
            <w:tcBorders>
              <w:right w:val="single" w:sz="4" w:space="0" w:color="auto"/>
            </w:tcBorders>
            <w:vAlign w:val="center"/>
          </w:tcPr>
          <w:p w:rsidR="00B0500B" w:rsidRPr="004517C2" w:rsidRDefault="00B0500B" w:rsidP="00D769A4">
            <w:pPr>
              <w:rPr>
                <w:rFonts w:ascii="標楷體" w:hAnsi="標楷體"/>
                <w:sz w:val="24"/>
                <w:szCs w:val="24"/>
              </w:rPr>
            </w:pPr>
            <w:r w:rsidRPr="004517C2">
              <w:rPr>
                <w:rFonts w:ascii="標楷體" w:hAnsi="標楷體"/>
                <w:sz w:val="24"/>
                <w:szCs w:val="24"/>
              </w:rPr>
              <w:t>次數</w:t>
            </w:r>
          </w:p>
        </w:tc>
        <w:tc>
          <w:tcPr>
            <w:tcW w:w="1173" w:type="dxa"/>
            <w:tcBorders>
              <w:left w:val="single" w:sz="4" w:space="0" w:color="auto"/>
            </w:tcBorders>
            <w:vAlign w:val="center"/>
          </w:tcPr>
          <w:p w:rsidR="00B0500B" w:rsidRPr="004517C2" w:rsidRDefault="00B0500B" w:rsidP="00D769A4">
            <w:pPr>
              <w:rPr>
                <w:rFonts w:ascii="標楷體" w:hAnsi="標楷體"/>
                <w:sz w:val="24"/>
                <w:szCs w:val="24"/>
              </w:rPr>
            </w:pPr>
            <w:r w:rsidRPr="004517C2">
              <w:rPr>
                <w:rFonts w:ascii="標楷體" w:hAnsi="標楷體"/>
                <w:sz w:val="24"/>
                <w:szCs w:val="24"/>
              </w:rPr>
              <w:t>人數</w:t>
            </w:r>
          </w:p>
        </w:tc>
        <w:tc>
          <w:tcPr>
            <w:tcW w:w="4094" w:type="dxa"/>
            <w:vAlign w:val="center"/>
          </w:tcPr>
          <w:p w:rsidR="00B0500B" w:rsidRPr="004517C2" w:rsidRDefault="00B0500B" w:rsidP="00D769A4">
            <w:pPr>
              <w:rPr>
                <w:rFonts w:ascii="標楷體" w:hAnsi="標楷體"/>
                <w:sz w:val="24"/>
                <w:szCs w:val="24"/>
              </w:rPr>
            </w:pPr>
            <w:r w:rsidRPr="004517C2">
              <w:rPr>
                <w:rFonts w:ascii="標楷體" w:hAnsi="標楷體"/>
                <w:sz w:val="24"/>
                <w:szCs w:val="24"/>
              </w:rPr>
              <w:t>備註</w:t>
            </w:r>
          </w:p>
        </w:tc>
      </w:tr>
      <w:tr w:rsidR="00B0500B" w:rsidRPr="004517C2" w:rsidTr="00412120">
        <w:tc>
          <w:tcPr>
            <w:tcW w:w="1276" w:type="dxa"/>
            <w:vAlign w:val="center"/>
          </w:tcPr>
          <w:p w:rsidR="00B0500B" w:rsidRPr="004517C2" w:rsidRDefault="00B0500B" w:rsidP="00D769A4">
            <w:pPr>
              <w:rPr>
                <w:rFonts w:ascii="標楷體" w:hAnsi="標楷體"/>
                <w:sz w:val="24"/>
                <w:szCs w:val="24"/>
              </w:rPr>
            </w:pPr>
            <w:r w:rsidRPr="004517C2">
              <w:rPr>
                <w:rFonts w:ascii="標楷體" w:hAnsi="標楷體"/>
                <w:sz w:val="24"/>
                <w:szCs w:val="24"/>
              </w:rPr>
              <w:t>森業公司</w:t>
            </w:r>
          </w:p>
        </w:tc>
        <w:tc>
          <w:tcPr>
            <w:tcW w:w="1892" w:type="dxa"/>
          </w:tcPr>
          <w:p w:rsidR="00B0500B" w:rsidRPr="004517C2" w:rsidRDefault="00B0500B" w:rsidP="00D769A4">
            <w:pPr>
              <w:rPr>
                <w:rFonts w:ascii="標楷體" w:hAnsi="標楷體"/>
                <w:sz w:val="24"/>
                <w:szCs w:val="24"/>
              </w:rPr>
            </w:pPr>
            <w:r w:rsidRPr="004517C2">
              <w:rPr>
                <w:rFonts w:ascii="標楷體" w:hAnsi="標楷體"/>
                <w:sz w:val="24"/>
                <w:szCs w:val="24"/>
              </w:rPr>
              <w:t>高鐵T210標</w:t>
            </w:r>
          </w:p>
        </w:tc>
        <w:tc>
          <w:tcPr>
            <w:tcW w:w="762" w:type="dxa"/>
            <w:vAlign w:val="center"/>
          </w:tcPr>
          <w:p w:rsidR="00B0500B" w:rsidRPr="004517C2" w:rsidRDefault="00B0500B" w:rsidP="00D25537">
            <w:pPr>
              <w:jc w:val="center"/>
              <w:rPr>
                <w:rFonts w:ascii="標楷體" w:hAnsi="標楷體"/>
                <w:sz w:val="24"/>
                <w:szCs w:val="24"/>
              </w:rPr>
            </w:pPr>
            <w:r w:rsidRPr="004517C2">
              <w:rPr>
                <w:rFonts w:ascii="標楷體" w:hAnsi="標楷體"/>
                <w:sz w:val="24"/>
                <w:szCs w:val="24"/>
              </w:rPr>
              <w:t>2</w:t>
            </w:r>
          </w:p>
        </w:tc>
        <w:tc>
          <w:tcPr>
            <w:tcW w:w="1173" w:type="dxa"/>
            <w:vAlign w:val="center"/>
          </w:tcPr>
          <w:p w:rsidR="00B0500B" w:rsidRPr="004517C2" w:rsidRDefault="00B0500B" w:rsidP="00D25537">
            <w:pPr>
              <w:jc w:val="right"/>
              <w:rPr>
                <w:rFonts w:ascii="標楷體" w:hAnsi="標楷體"/>
                <w:sz w:val="24"/>
                <w:szCs w:val="24"/>
              </w:rPr>
            </w:pPr>
            <w:r w:rsidRPr="004517C2">
              <w:rPr>
                <w:rFonts w:ascii="標楷體" w:hAnsi="標楷體"/>
                <w:sz w:val="24"/>
                <w:szCs w:val="24"/>
              </w:rPr>
              <w:t>700人</w:t>
            </w:r>
          </w:p>
        </w:tc>
        <w:tc>
          <w:tcPr>
            <w:tcW w:w="4094" w:type="dxa"/>
            <w:vAlign w:val="center"/>
          </w:tcPr>
          <w:p w:rsidR="00B0500B" w:rsidRPr="004517C2" w:rsidRDefault="00B0500B" w:rsidP="00D769A4">
            <w:pPr>
              <w:rPr>
                <w:rFonts w:ascii="標楷體" w:hAnsi="標楷體"/>
                <w:sz w:val="24"/>
                <w:szCs w:val="24"/>
              </w:rPr>
            </w:pPr>
            <w:r w:rsidRPr="004517C2">
              <w:rPr>
                <w:rFonts w:ascii="標楷體" w:hAnsi="標楷體"/>
                <w:sz w:val="24"/>
                <w:szCs w:val="24"/>
              </w:rPr>
              <w:t>600人+100人</w:t>
            </w:r>
          </w:p>
        </w:tc>
      </w:tr>
      <w:tr w:rsidR="00B0500B" w:rsidRPr="004517C2" w:rsidTr="00412120">
        <w:tc>
          <w:tcPr>
            <w:tcW w:w="1276" w:type="dxa"/>
            <w:vAlign w:val="center"/>
          </w:tcPr>
          <w:p w:rsidR="00B0500B" w:rsidRPr="004517C2" w:rsidRDefault="00B0500B" w:rsidP="00D769A4">
            <w:pPr>
              <w:rPr>
                <w:rFonts w:ascii="標楷體" w:hAnsi="標楷體"/>
                <w:sz w:val="24"/>
                <w:szCs w:val="24"/>
              </w:rPr>
            </w:pPr>
            <w:r w:rsidRPr="004517C2">
              <w:rPr>
                <w:rFonts w:ascii="標楷體" w:hAnsi="標楷體"/>
                <w:sz w:val="24"/>
                <w:szCs w:val="24"/>
              </w:rPr>
              <w:t>澳商百利</w:t>
            </w:r>
          </w:p>
        </w:tc>
        <w:tc>
          <w:tcPr>
            <w:tcW w:w="1892" w:type="dxa"/>
          </w:tcPr>
          <w:p w:rsidR="00B0500B" w:rsidRPr="004517C2" w:rsidRDefault="00B0500B" w:rsidP="00D769A4">
            <w:pPr>
              <w:rPr>
                <w:rFonts w:ascii="標楷體" w:hAnsi="標楷體"/>
                <w:sz w:val="24"/>
                <w:szCs w:val="24"/>
              </w:rPr>
            </w:pPr>
            <w:r w:rsidRPr="004517C2">
              <w:rPr>
                <w:rFonts w:ascii="標楷體" w:hAnsi="標楷體"/>
                <w:sz w:val="24"/>
                <w:szCs w:val="24"/>
              </w:rPr>
              <w:t>高鐵T200標</w:t>
            </w:r>
          </w:p>
          <w:p w:rsidR="00B0500B" w:rsidRPr="004517C2" w:rsidRDefault="00B0500B" w:rsidP="00D769A4">
            <w:pPr>
              <w:rPr>
                <w:rFonts w:ascii="標楷體" w:hAnsi="標楷體"/>
                <w:sz w:val="24"/>
                <w:szCs w:val="24"/>
              </w:rPr>
            </w:pPr>
            <w:r w:rsidRPr="004517C2">
              <w:rPr>
                <w:rFonts w:ascii="標楷體" w:hAnsi="標楷體"/>
                <w:sz w:val="24"/>
                <w:szCs w:val="24"/>
              </w:rPr>
              <w:t>高鐵D295標</w:t>
            </w:r>
          </w:p>
        </w:tc>
        <w:tc>
          <w:tcPr>
            <w:tcW w:w="762" w:type="dxa"/>
            <w:vAlign w:val="center"/>
          </w:tcPr>
          <w:p w:rsidR="00B0500B" w:rsidRPr="004517C2" w:rsidRDefault="00B0500B" w:rsidP="00D25537">
            <w:pPr>
              <w:jc w:val="center"/>
              <w:rPr>
                <w:rFonts w:ascii="標楷體" w:hAnsi="標楷體"/>
                <w:sz w:val="24"/>
                <w:szCs w:val="24"/>
              </w:rPr>
            </w:pPr>
            <w:r w:rsidRPr="004517C2">
              <w:rPr>
                <w:rFonts w:ascii="標楷體" w:hAnsi="標楷體"/>
                <w:sz w:val="24"/>
                <w:szCs w:val="24"/>
              </w:rPr>
              <w:t>2</w:t>
            </w:r>
          </w:p>
        </w:tc>
        <w:tc>
          <w:tcPr>
            <w:tcW w:w="1173" w:type="dxa"/>
            <w:vAlign w:val="center"/>
          </w:tcPr>
          <w:p w:rsidR="00B0500B" w:rsidRPr="004517C2" w:rsidRDefault="00B0500B" w:rsidP="00D25537">
            <w:pPr>
              <w:jc w:val="right"/>
              <w:rPr>
                <w:rFonts w:ascii="標楷體" w:hAnsi="標楷體"/>
                <w:sz w:val="24"/>
                <w:szCs w:val="24"/>
              </w:rPr>
            </w:pPr>
            <w:r w:rsidRPr="004517C2">
              <w:rPr>
                <w:rFonts w:ascii="標楷體" w:hAnsi="標楷體"/>
                <w:sz w:val="24"/>
                <w:szCs w:val="24"/>
              </w:rPr>
              <w:t>288人</w:t>
            </w:r>
          </w:p>
        </w:tc>
        <w:tc>
          <w:tcPr>
            <w:tcW w:w="4094" w:type="dxa"/>
            <w:vAlign w:val="center"/>
          </w:tcPr>
          <w:p w:rsidR="00B0500B" w:rsidRPr="004517C2" w:rsidRDefault="00B0500B" w:rsidP="00D769A4">
            <w:pPr>
              <w:rPr>
                <w:rFonts w:ascii="標楷體" w:hAnsi="標楷體"/>
                <w:sz w:val="24"/>
                <w:szCs w:val="24"/>
              </w:rPr>
            </w:pPr>
            <w:r w:rsidRPr="004517C2">
              <w:rPr>
                <w:rFonts w:ascii="標楷體" w:hAnsi="標楷體"/>
                <w:sz w:val="24"/>
                <w:szCs w:val="24"/>
              </w:rPr>
              <w:t>138人+150人</w:t>
            </w:r>
          </w:p>
        </w:tc>
      </w:tr>
      <w:tr w:rsidR="00B0500B" w:rsidRPr="004517C2" w:rsidTr="00412120">
        <w:tc>
          <w:tcPr>
            <w:tcW w:w="1276" w:type="dxa"/>
            <w:vAlign w:val="center"/>
          </w:tcPr>
          <w:p w:rsidR="00B0500B" w:rsidRPr="004517C2" w:rsidRDefault="00B0500B" w:rsidP="00D769A4">
            <w:pPr>
              <w:rPr>
                <w:rFonts w:ascii="標楷體" w:hAnsi="標楷體"/>
                <w:sz w:val="24"/>
                <w:szCs w:val="24"/>
              </w:rPr>
            </w:pPr>
            <w:r w:rsidRPr="004517C2">
              <w:rPr>
                <w:rFonts w:ascii="標楷體" w:hAnsi="標楷體"/>
                <w:sz w:val="24"/>
                <w:szCs w:val="24"/>
              </w:rPr>
              <w:t>互助營造</w:t>
            </w:r>
          </w:p>
        </w:tc>
        <w:tc>
          <w:tcPr>
            <w:tcW w:w="1892" w:type="dxa"/>
          </w:tcPr>
          <w:p w:rsidR="00B0500B" w:rsidRPr="004517C2" w:rsidRDefault="00B0500B" w:rsidP="00D769A4">
            <w:pPr>
              <w:rPr>
                <w:rFonts w:ascii="標楷體" w:hAnsi="標楷體"/>
                <w:sz w:val="24"/>
                <w:szCs w:val="24"/>
              </w:rPr>
            </w:pPr>
            <w:r w:rsidRPr="004517C2">
              <w:rPr>
                <w:rFonts w:ascii="標楷體" w:hAnsi="標楷體"/>
                <w:sz w:val="24"/>
                <w:szCs w:val="24"/>
              </w:rPr>
              <w:t>高鐵S215標</w:t>
            </w:r>
          </w:p>
        </w:tc>
        <w:tc>
          <w:tcPr>
            <w:tcW w:w="762" w:type="dxa"/>
            <w:vAlign w:val="center"/>
          </w:tcPr>
          <w:p w:rsidR="00B0500B" w:rsidRPr="004517C2" w:rsidRDefault="00B0500B" w:rsidP="00D25537">
            <w:pPr>
              <w:jc w:val="center"/>
              <w:rPr>
                <w:rFonts w:ascii="標楷體" w:hAnsi="標楷體"/>
                <w:sz w:val="24"/>
                <w:szCs w:val="24"/>
              </w:rPr>
            </w:pPr>
            <w:r w:rsidRPr="004517C2">
              <w:rPr>
                <w:rFonts w:ascii="標楷體" w:hAnsi="標楷體"/>
                <w:sz w:val="24"/>
                <w:szCs w:val="24"/>
              </w:rPr>
              <w:t>2</w:t>
            </w:r>
          </w:p>
        </w:tc>
        <w:tc>
          <w:tcPr>
            <w:tcW w:w="1173" w:type="dxa"/>
            <w:vAlign w:val="center"/>
          </w:tcPr>
          <w:p w:rsidR="00B0500B" w:rsidRPr="004517C2" w:rsidRDefault="00B0500B" w:rsidP="00D25537">
            <w:pPr>
              <w:jc w:val="right"/>
              <w:rPr>
                <w:rFonts w:ascii="標楷體" w:hAnsi="標楷體"/>
                <w:sz w:val="24"/>
                <w:szCs w:val="24"/>
              </w:rPr>
            </w:pPr>
            <w:r w:rsidRPr="004517C2">
              <w:rPr>
                <w:rFonts w:ascii="標楷體" w:hAnsi="標楷體"/>
                <w:sz w:val="24"/>
                <w:szCs w:val="24"/>
              </w:rPr>
              <w:t>237人</w:t>
            </w:r>
          </w:p>
        </w:tc>
        <w:tc>
          <w:tcPr>
            <w:tcW w:w="4094" w:type="dxa"/>
            <w:vAlign w:val="center"/>
          </w:tcPr>
          <w:p w:rsidR="00B0500B" w:rsidRPr="004517C2" w:rsidRDefault="00B0500B" w:rsidP="00D769A4">
            <w:pPr>
              <w:rPr>
                <w:rFonts w:ascii="標楷體" w:hAnsi="標楷體"/>
                <w:sz w:val="24"/>
                <w:szCs w:val="24"/>
              </w:rPr>
            </w:pPr>
            <w:r w:rsidRPr="004517C2">
              <w:rPr>
                <w:rFonts w:ascii="標楷體" w:hAnsi="標楷體"/>
                <w:sz w:val="24"/>
                <w:szCs w:val="24"/>
              </w:rPr>
              <w:t>87人+150人</w:t>
            </w:r>
          </w:p>
        </w:tc>
      </w:tr>
      <w:tr w:rsidR="00B0500B" w:rsidRPr="004517C2" w:rsidTr="00412120">
        <w:tc>
          <w:tcPr>
            <w:tcW w:w="1276" w:type="dxa"/>
            <w:vAlign w:val="center"/>
          </w:tcPr>
          <w:p w:rsidR="00B0500B" w:rsidRPr="004517C2" w:rsidRDefault="00B0500B" w:rsidP="00D769A4">
            <w:pPr>
              <w:rPr>
                <w:rFonts w:ascii="標楷體" w:hAnsi="標楷體"/>
                <w:sz w:val="24"/>
                <w:szCs w:val="24"/>
              </w:rPr>
            </w:pPr>
            <w:r w:rsidRPr="004517C2">
              <w:rPr>
                <w:rFonts w:ascii="標楷體" w:hAnsi="標楷體"/>
                <w:sz w:val="24"/>
                <w:szCs w:val="24"/>
              </w:rPr>
              <w:t>中鹿營造</w:t>
            </w:r>
          </w:p>
        </w:tc>
        <w:tc>
          <w:tcPr>
            <w:tcW w:w="1892" w:type="dxa"/>
          </w:tcPr>
          <w:p w:rsidR="00B0500B" w:rsidRPr="004517C2" w:rsidRDefault="00B0500B" w:rsidP="00D769A4">
            <w:pPr>
              <w:rPr>
                <w:rFonts w:ascii="標楷體" w:hAnsi="標楷體"/>
                <w:sz w:val="24"/>
                <w:szCs w:val="24"/>
              </w:rPr>
            </w:pPr>
            <w:r w:rsidRPr="004517C2">
              <w:rPr>
                <w:rFonts w:ascii="標楷體" w:hAnsi="標楷體"/>
                <w:sz w:val="24"/>
                <w:szCs w:val="24"/>
              </w:rPr>
              <w:t>高鐵D250標</w:t>
            </w:r>
          </w:p>
          <w:p w:rsidR="00B0500B" w:rsidRPr="004517C2" w:rsidRDefault="00B0500B" w:rsidP="00D769A4">
            <w:pPr>
              <w:rPr>
                <w:rFonts w:ascii="標楷體" w:hAnsi="標楷體"/>
                <w:sz w:val="24"/>
                <w:szCs w:val="24"/>
              </w:rPr>
            </w:pPr>
            <w:r w:rsidRPr="004517C2">
              <w:rPr>
                <w:rFonts w:ascii="標楷體" w:hAnsi="標楷體"/>
                <w:sz w:val="24"/>
                <w:szCs w:val="24"/>
              </w:rPr>
              <w:t>高鐵D290標</w:t>
            </w:r>
          </w:p>
        </w:tc>
        <w:tc>
          <w:tcPr>
            <w:tcW w:w="762" w:type="dxa"/>
            <w:vAlign w:val="center"/>
          </w:tcPr>
          <w:p w:rsidR="00B0500B" w:rsidRPr="004517C2" w:rsidRDefault="00B0500B" w:rsidP="00D25537">
            <w:pPr>
              <w:jc w:val="center"/>
              <w:rPr>
                <w:rFonts w:ascii="標楷體" w:hAnsi="標楷體"/>
                <w:sz w:val="24"/>
                <w:szCs w:val="24"/>
              </w:rPr>
            </w:pPr>
            <w:r w:rsidRPr="004517C2">
              <w:rPr>
                <w:rFonts w:ascii="標楷體" w:hAnsi="標楷體"/>
                <w:sz w:val="24"/>
                <w:szCs w:val="24"/>
              </w:rPr>
              <w:t>3</w:t>
            </w:r>
          </w:p>
        </w:tc>
        <w:tc>
          <w:tcPr>
            <w:tcW w:w="1173" w:type="dxa"/>
            <w:vAlign w:val="center"/>
          </w:tcPr>
          <w:p w:rsidR="00B0500B" w:rsidRPr="004517C2" w:rsidRDefault="00B0500B" w:rsidP="00D25537">
            <w:pPr>
              <w:jc w:val="right"/>
              <w:rPr>
                <w:rFonts w:ascii="標楷體" w:hAnsi="標楷體"/>
                <w:sz w:val="24"/>
                <w:szCs w:val="24"/>
              </w:rPr>
            </w:pPr>
            <w:r w:rsidRPr="004517C2">
              <w:rPr>
                <w:rFonts w:ascii="標楷體" w:hAnsi="標楷體"/>
                <w:sz w:val="24"/>
                <w:szCs w:val="24"/>
              </w:rPr>
              <w:t>343人</w:t>
            </w:r>
          </w:p>
        </w:tc>
        <w:tc>
          <w:tcPr>
            <w:tcW w:w="4094" w:type="dxa"/>
            <w:vAlign w:val="center"/>
          </w:tcPr>
          <w:p w:rsidR="00B0500B" w:rsidRPr="004517C2" w:rsidRDefault="00B0500B" w:rsidP="00D769A4">
            <w:pPr>
              <w:rPr>
                <w:rFonts w:ascii="標楷體" w:hAnsi="標楷體"/>
                <w:sz w:val="24"/>
                <w:szCs w:val="24"/>
              </w:rPr>
            </w:pPr>
            <w:r w:rsidRPr="004517C2">
              <w:rPr>
                <w:rFonts w:ascii="標楷體" w:hAnsi="標楷體"/>
                <w:sz w:val="24"/>
                <w:szCs w:val="24"/>
              </w:rPr>
              <w:t>150人+119人+74人</w:t>
            </w:r>
          </w:p>
        </w:tc>
      </w:tr>
      <w:tr w:rsidR="00B0500B" w:rsidRPr="004517C2" w:rsidTr="00412120">
        <w:tc>
          <w:tcPr>
            <w:tcW w:w="1276" w:type="dxa"/>
            <w:vAlign w:val="center"/>
          </w:tcPr>
          <w:p w:rsidR="00B0500B" w:rsidRPr="004517C2" w:rsidRDefault="00B0500B" w:rsidP="00D769A4">
            <w:pPr>
              <w:rPr>
                <w:rFonts w:ascii="標楷體" w:hAnsi="標楷體"/>
                <w:sz w:val="24"/>
                <w:szCs w:val="24"/>
              </w:rPr>
            </w:pPr>
            <w:r w:rsidRPr="004517C2">
              <w:rPr>
                <w:rFonts w:ascii="標楷體" w:hAnsi="標楷體"/>
                <w:sz w:val="24"/>
                <w:szCs w:val="24"/>
              </w:rPr>
              <w:t>日商三菱</w:t>
            </w:r>
          </w:p>
        </w:tc>
        <w:tc>
          <w:tcPr>
            <w:tcW w:w="1892" w:type="dxa"/>
          </w:tcPr>
          <w:p w:rsidR="00B0500B" w:rsidRPr="004517C2" w:rsidRDefault="00B0500B" w:rsidP="00D769A4">
            <w:pPr>
              <w:rPr>
                <w:rFonts w:ascii="標楷體" w:hAnsi="標楷體"/>
                <w:sz w:val="24"/>
                <w:szCs w:val="24"/>
              </w:rPr>
            </w:pPr>
            <w:r w:rsidRPr="004517C2">
              <w:rPr>
                <w:rFonts w:ascii="標楷體" w:hAnsi="標楷體"/>
                <w:sz w:val="24"/>
                <w:szCs w:val="24"/>
              </w:rPr>
              <w:t>高鐵T230標</w:t>
            </w:r>
          </w:p>
        </w:tc>
        <w:tc>
          <w:tcPr>
            <w:tcW w:w="762" w:type="dxa"/>
            <w:vAlign w:val="center"/>
          </w:tcPr>
          <w:p w:rsidR="00B0500B" w:rsidRPr="004517C2" w:rsidRDefault="00B0500B" w:rsidP="00D25537">
            <w:pPr>
              <w:jc w:val="center"/>
              <w:rPr>
                <w:rFonts w:ascii="標楷體" w:hAnsi="標楷體"/>
                <w:sz w:val="24"/>
                <w:szCs w:val="24"/>
              </w:rPr>
            </w:pPr>
            <w:r w:rsidRPr="004517C2">
              <w:rPr>
                <w:rFonts w:ascii="標楷體" w:hAnsi="標楷體"/>
                <w:sz w:val="24"/>
                <w:szCs w:val="24"/>
              </w:rPr>
              <w:t>2</w:t>
            </w:r>
          </w:p>
        </w:tc>
        <w:tc>
          <w:tcPr>
            <w:tcW w:w="1173" w:type="dxa"/>
            <w:vAlign w:val="center"/>
          </w:tcPr>
          <w:p w:rsidR="00B0500B" w:rsidRPr="004517C2" w:rsidRDefault="00B0500B" w:rsidP="00D25537">
            <w:pPr>
              <w:jc w:val="right"/>
              <w:rPr>
                <w:rFonts w:ascii="標楷體" w:hAnsi="標楷體"/>
                <w:sz w:val="24"/>
                <w:szCs w:val="24"/>
              </w:rPr>
            </w:pPr>
            <w:r w:rsidRPr="004517C2">
              <w:rPr>
                <w:rFonts w:ascii="標楷體" w:hAnsi="標楷體"/>
                <w:sz w:val="24"/>
                <w:szCs w:val="24"/>
              </w:rPr>
              <w:t>236人</w:t>
            </w:r>
          </w:p>
        </w:tc>
        <w:tc>
          <w:tcPr>
            <w:tcW w:w="4094" w:type="dxa"/>
            <w:vAlign w:val="center"/>
          </w:tcPr>
          <w:p w:rsidR="00B0500B" w:rsidRPr="004517C2" w:rsidRDefault="00B0500B" w:rsidP="00D769A4">
            <w:pPr>
              <w:rPr>
                <w:rFonts w:ascii="標楷體" w:hAnsi="標楷體"/>
                <w:sz w:val="24"/>
                <w:szCs w:val="24"/>
              </w:rPr>
            </w:pPr>
            <w:r w:rsidRPr="004517C2">
              <w:rPr>
                <w:rFonts w:ascii="標楷體" w:hAnsi="標楷體"/>
                <w:sz w:val="24"/>
                <w:szCs w:val="24"/>
              </w:rPr>
              <w:t>136人+100人</w:t>
            </w:r>
          </w:p>
        </w:tc>
      </w:tr>
      <w:tr w:rsidR="00B0500B" w:rsidRPr="004517C2" w:rsidTr="00412120">
        <w:tc>
          <w:tcPr>
            <w:tcW w:w="1276" w:type="dxa"/>
            <w:vAlign w:val="center"/>
          </w:tcPr>
          <w:p w:rsidR="00B0500B" w:rsidRPr="004517C2" w:rsidRDefault="00B0500B" w:rsidP="00D769A4">
            <w:pPr>
              <w:rPr>
                <w:rFonts w:ascii="標楷體" w:hAnsi="標楷體"/>
                <w:sz w:val="24"/>
                <w:szCs w:val="24"/>
              </w:rPr>
            </w:pPr>
            <w:r w:rsidRPr="004517C2">
              <w:rPr>
                <w:rFonts w:ascii="標楷體" w:hAnsi="標楷體"/>
                <w:sz w:val="24"/>
                <w:szCs w:val="24"/>
              </w:rPr>
              <w:t>新亞建設</w:t>
            </w:r>
          </w:p>
        </w:tc>
        <w:tc>
          <w:tcPr>
            <w:tcW w:w="1892" w:type="dxa"/>
          </w:tcPr>
          <w:p w:rsidR="00B0500B" w:rsidRPr="004517C2" w:rsidRDefault="00B0500B" w:rsidP="00D769A4">
            <w:pPr>
              <w:rPr>
                <w:rFonts w:ascii="標楷體" w:hAnsi="標楷體"/>
                <w:sz w:val="24"/>
                <w:szCs w:val="24"/>
              </w:rPr>
            </w:pPr>
            <w:r w:rsidRPr="004517C2">
              <w:rPr>
                <w:rFonts w:ascii="標楷體" w:hAnsi="標楷體"/>
                <w:sz w:val="24"/>
                <w:szCs w:val="24"/>
              </w:rPr>
              <w:t>高鐵D220標</w:t>
            </w:r>
          </w:p>
          <w:p w:rsidR="00B0500B" w:rsidRPr="004517C2" w:rsidRDefault="00B0500B" w:rsidP="00D769A4">
            <w:pPr>
              <w:rPr>
                <w:rFonts w:ascii="標楷體" w:hAnsi="標楷體"/>
                <w:sz w:val="24"/>
                <w:szCs w:val="24"/>
              </w:rPr>
            </w:pPr>
            <w:r w:rsidRPr="004517C2">
              <w:rPr>
                <w:rFonts w:ascii="標楷體" w:hAnsi="標楷體"/>
                <w:sz w:val="24"/>
                <w:szCs w:val="24"/>
              </w:rPr>
              <w:t>國立海洋生物博物館</w:t>
            </w:r>
          </w:p>
        </w:tc>
        <w:tc>
          <w:tcPr>
            <w:tcW w:w="762" w:type="dxa"/>
            <w:vAlign w:val="center"/>
          </w:tcPr>
          <w:p w:rsidR="00B0500B" w:rsidRPr="004517C2" w:rsidRDefault="00B0500B" w:rsidP="00D25537">
            <w:pPr>
              <w:jc w:val="center"/>
              <w:rPr>
                <w:rFonts w:ascii="標楷體" w:hAnsi="標楷體"/>
                <w:sz w:val="24"/>
                <w:szCs w:val="24"/>
              </w:rPr>
            </w:pPr>
            <w:r w:rsidRPr="004517C2">
              <w:rPr>
                <w:rFonts w:ascii="標楷體" w:hAnsi="標楷體"/>
                <w:sz w:val="24"/>
                <w:szCs w:val="24"/>
              </w:rPr>
              <w:t>3</w:t>
            </w:r>
          </w:p>
        </w:tc>
        <w:tc>
          <w:tcPr>
            <w:tcW w:w="1173" w:type="dxa"/>
            <w:vAlign w:val="center"/>
          </w:tcPr>
          <w:p w:rsidR="00B0500B" w:rsidRPr="004517C2" w:rsidRDefault="00B0500B" w:rsidP="00D25537">
            <w:pPr>
              <w:jc w:val="right"/>
              <w:rPr>
                <w:rFonts w:ascii="標楷體" w:hAnsi="標楷體"/>
                <w:sz w:val="24"/>
                <w:szCs w:val="24"/>
              </w:rPr>
            </w:pPr>
            <w:r w:rsidRPr="004517C2">
              <w:rPr>
                <w:rFonts w:ascii="標楷體" w:hAnsi="標楷體"/>
                <w:sz w:val="24"/>
                <w:szCs w:val="24"/>
              </w:rPr>
              <w:t>200人</w:t>
            </w:r>
          </w:p>
        </w:tc>
        <w:tc>
          <w:tcPr>
            <w:tcW w:w="4094" w:type="dxa"/>
            <w:vAlign w:val="center"/>
          </w:tcPr>
          <w:p w:rsidR="00B0500B" w:rsidRPr="004517C2" w:rsidRDefault="00B0500B" w:rsidP="00D769A4">
            <w:pPr>
              <w:rPr>
                <w:rFonts w:ascii="標楷體" w:hAnsi="標楷體"/>
                <w:sz w:val="24"/>
                <w:szCs w:val="24"/>
              </w:rPr>
            </w:pPr>
            <w:r w:rsidRPr="004517C2">
              <w:rPr>
                <w:rFonts w:ascii="標楷體" w:hAnsi="標楷體"/>
                <w:sz w:val="24"/>
                <w:szCs w:val="24"/>
              </w:rPr>
              <w:t>64人+36人+100人</w:t>
            </w:r>
          </w:p>
        </w:tc>
      </w:tr>
      <w:tr w:rsidR="00B0500B" w:rsidRPr="004517C2" w:rsidTr="00412120">
        <w:tc>
          <w:tcPr>
            <w:tcW w:w="1276" w:type="dxa"/>
            <w:vAlign w:val="center"/>
          </w:tcPr>
          <w:p w:rsidR="00B0500B" w:rsidRPr="004517C2" w:rsidRDefault="00B0500B" w:rsidP="00D769A4">
            <w:pPr>
              <w:rPr>
                <w:rFonts w:ascii="標楷體" w:hAnsi="標楷體"/>
                <w:sz w:val="24"/>
                <w:szCs w:val="24"/>
              </w:rPr>
            </w:pPr>
            <w:r w:rsidRPr="004517C2">
              <w:rPr>
                <w:rFonts w:ascii="標楷體" w:hAnsi="標楷體"/>
                <w:sz w:val="24"/>
                <w:szCs w:val="24"/>
              </w:rPr>
              <w:t>高雄捷運</w:t>
            </w:r>
          </w:p>
        </w:tc>
        <w:tc>
          <w:tcPr>
            <w:tcW w:w="1892" w:type="dxa"/>
          </w:tcPr>
          <w:p w:rsidR="00B0500B" w:rsidRPr="004517C2" w:rsidRDefault="00B0500B" w:rsidP="00D769A4">
            <w:pPr>
              <w:rPr>
                <w:rFonts w:ascii="標楷體" w:hAnsi="標楷體"/>
                <w:sz w:val="24"/>
                <w:szCs w:val="24"/>
              </w:rPr>
            </w:pPr>
            <w:r w:rsidRPr="004517C2">
              <w:rPr>
                <w:rFonts w:ascii="標楷體" w:hAnsi="標楷體"/>
                <w:sz w:val="24"/>
                <w:szCs w:val="24"/>
              </w:rPr>
              <w:t>高雄捷運紅橘線路網</w:t>
            </w:r>
          </w:p>
        </w:tc>
        <w:tc>
          <w:tcPr>
            <w:tcW w:w="762" w:type="dxa"/>
            <w:vAlign w:val="center"/>
          </w:tcPr>
          <w:p w:rsidR="00B0500B" w:rsidRPr="004517C2" w:rsidRDefault="00B0500B" w:rsidP="00D25537">
            <w:pPr>
              <w:jc w:val="center"/>
              <w:rPr>
                <w:rFonts w:ascii="標楷體" w:hAnsi="標楷體"/>
                <w:sz w:val="24"/>
                <w:szCs w:val="24"/>
              </w:rPr>
            </w:pPr>
            <w:r w:rsidRPr="004517C2">
              <w:rPr>
                <w:rFonts w:ascii="標楷體" w:hAnsi="標楷體"/>
                <w:sz w:val="24"/>
                <w:szCs w:val="24"/>
              </w:rPr>
              <w:t>2</w:t>
            </w:r>
          </w:p>
        </w:tc>
        <w:tc>
          <w:tcPr>
            <w:tcW w:w="1173" w:type="dxa"/>
            <w:vAlign w:val="center"/>
          </w:tcPr>
          <w:p w:rsidR="00B0500B" w:rsidRPr="004517C2" w:rsidRDefault="00B0500B" w:rsidP="00D25537">
            <w:pPr>
              <w:jc w:val="right"/>
              <w:rPr>
                <w:rFonts w:ascii="標楷體" w:hAnsi="標楷體"/>
                <w:sz w:val="24"/>
                <w:szCs w:val="24"/>
              </w:rPr>
            </w:pPr>
            <w:r w:rsidRPr="004517C2">
              <w:rPr>
                <w:rFonts w:ascii="標楷體" w:hAnsi="標楷體"/>
                <w:sz w:val="24"/>
                <w:szCs w:val="24"/>
              </w:rPr>
              <w:t>2,688人</w:t>
            </w:r>
          </w:p>
        </w:tc>
        <w:tc>
          <w:tcPr>
            <w:tcW w:w="4094" w:type="dxa"/>
            <w:vAlign w:val="center"/>
          </w:tcPr>
          <w:p w:rsidR="00B0500B" w:rsidRPr="004517C2" w:rsidRDefault="00B0500B" w:rsidP="00D769A4">
            <w:pPr>
              <w:rPr>
                <w:rFonts w:ascii="標楷體" w:hAnsi="標楷體"/>
                <w:sz w:val="24"/>
                <w:szCs w:val="24"/>
              </w:rPr>
            </w:pPr>
            <w:r w:rsidRPr="004517C2">
              <w:rPr>
                <w:rFonts w:ascii="標楷體" w:hAnsi="標楷體"/>
                <w:sz w:val="24"/>
                <w:szCs w:val="24"/>
              </w:rPr>
              <w:t>830人+1,858人</w:t>
            </w:r>
          </w:p>
          <w:p w:rsidR="00B0500B" w:rsidRPr="004517C2" w:rsidRDefault="00B0500B" w:rsidP="00D769A4">
            <w:pPr>
              <w:rPr>
                <w:rFonts w:ascii="標楷體" w:hAnsi="標楷體"/>
                <w:sz w:val="24"/>
                <w:szCs w:val="24"/>
              </w:rPr>
            </w:pPr>
            <w:r w:rsidRPr="004517C2">
              <w:rPr>
                <w:rFonts w:ascii="標楷體" w:hAnsi="標楷體"/>
                <w:sz w:val="24"/>
                <w:szCs w:val="24"/>
              </w:rPr>
              <w:t>．約是次高者(森業公司)之4倍</w:t>
            </w:r>
          </w:p>
        </w:tc>
      </w:tr>
      <w:tr w:rsidR="00B0500B" w:rsidRPr="004517C2" w:rsidTr="00412120">
        <w:tc>
          <w:tcPr>
            <w:tcW w:w="1276" w:type="dxa"/>
            <w:vAlign w:val="center"/>
          </w:tcPr>
          <w:p w:rsidR="00B0500B" w:rsidRPr="004517C2" w:rsidRDefault="00B0500B" w:rsidP="00D769A4">
            <w:pPr>
              <w:rPr>
                <w:rFonts w:ascii="標楷體" w:hAnsi="標楷體"/>
                <w:sz w:val="24"/>
                <w:szCs w:val="24"/>
              </w:rPr>
            </w:pPr>
            <w:r w:rsidRPr="004517C2">
              <w:rPr>
                <w:rFonts w:ascii="標楷體" w:hAnsi="標楷體"/>
                <w:sz w:val="24"/>
                <w:szCs w:val="24"/>
              </w:rPr>
              <w:t>大陸工程</w:t>
            </w:r>
          </w:p>
        </w:tc>
        <w:tc>
          <w:tcPr>
            <w:tcW w:w="1892" w:type="dxa"/>
          </w:tcPr>
          <w:p w:rsidR="00B0500B" w:rsidRPr="004517C2" w:rsidRDefault="00B0500B" w:rsidP="00D769A4">
            <w:pPr>
              <w:rPr>
                <w:rFonts w:ascii="標楷體" w:hAnsi="標楷體"/>
                <w:sz w:val="24"/>
                <w:szCs w:val="24"/>
              </w:rPr>
            </w:pPr>
            <w:r w:rsidRPr="004517C2">
              <w:rPr>
                <w:rFonts w:ascii="標楷體" w:hAnsi="標楷體"/>
                <w:sz w:val="24"/>
                <w:szCs w:val="24"/>
              </w:rPr>
              <w:t>高鐵S250標</w:t>
            </w:r>
          </w:p>
        </w:tc>
        <w:tc>
          <w:tcPr>
            <w:tcW w:w="762" w:type="dxa"/>
            <w:vAlign w:val="center"/>
          </w:tcPr>
          <w:p w:rsidR="00B0500B" w:rsidRPr="004517C2" w:rsidRDefault="00B0500B" w:rsidP="00D25537">
            <w:pPr>
              <w:jc w:val="center"/>
              <w:rPr>
                <w:rFonts w:ascii="標楷體" w:hAnsi="標楷體"/>
                <w:sz w:val="24"/>
                <w:szCs w:val="24"/>
              </w:rPr>
            </w:pPr>
            <w:r w:rsidRPr="004517C2">
              <w:rPr>
                <w:rFonts w:ascii="標楷體" w:hAnsi="標楷體"/>
                <w:sz w:val="24"/>
                <w:szCs w:val="24"/>
              </w:rPr>
              <w:t>1</w:t>
            </w:r>
          </w:p>
        </w:tc>
        <w:tc>
          <w:tcPr>
            <w:tcW w:w="1173" w:type="dxa"/>
            <w:vAlign w:val="center"/>
          </w:tcPr>
          <w:p w:rsidR="00B0500B" w:rsidRPr="004517C2" w:rsidRDefault="00B0500B" w:rsidP="00D25537">
            <w:pPr>
              <w:jc w:val="right"/>
              <w:rPr>
                <w:rFonts w:ascii="標楷體" w:hAnsi="標楷體"/>
                <w:sz w:val="24"/>
                <w:szCs w:val="24"/>
              </w:rPr>
            </w:pPr>
            <w:r w:rsidRPr="004517C2">
              <w:rPr>
                <w:rFonts w:ascii="標楷體" w:hAnsi="標楷體"/>
                <w:sz w:val="24"/>
                <w:szCs w:val="24"/>
              </w:rPr>
              <w:t>369人</w:t>
            </w:r>
          </w:p>
        </w:tc>
        <w:tc>
          <w:tcPr>
            <w:tcW w:w="4094" w:type="dxa"/>
          </w:tcPr>
          <w:p w:rsidR="00B0500B" w:rsidRPr="004517C2" w:rsidRDefault="00B0500B" w:rsidP="00D769A4">
            <w:pPr>
              <w:rPr>
                <w:rFonts w:ascii="標楷體" w:hAnsi="標楷體"/>
                <w:sz w:val="24"/>
                <w:szCs w:val="24"/>
              </w:rPr>
            </w:pPr>
          </w:p>
        </w:tc>
      </w:tr>
      <w:tr w:rsidR="00B0500B" w:rsidRPr="004517C2" w:rsidTr="00412120">
        <w:tc>
          <w:tcPr>
            <w:tcW w:w="1276" w:type="dxa"/>
            <w:vAlign w:val="center"/>
          </w:tcPr>
          <w:p w:rsidR="00B0500B" w:rsidRPr="004517C2" w:rsidRDefault="00B0500B" w:rsidP="00D769A4">
            <w:pPr>
              <w:rPr>
                <w:rFonts w:ascii="標楷體" w:hAnsi="標楷體"/>
                <w:sz w:val="24"/>
                <w:szCs w:val="24"/>
              </w:rPr>
            </w:pPr>
            <w:r w:rsidRPr="004517C2">
              <w:rPr>
                <w:rFonts w:ascii="標楷體" w:hAnsi="標楷體"/>
                <w:sz w:val="24"/>
                <w:szCs w:val="24"/>
              </w:rPr>
              <w:t>博成科技</w:t>
            </w:r>
          </w:p>
        </w:tc>
        <w:tc>
          <w:tcPr>
            <w:tcW w:w="1892" w:type="dxa"/>
          </w:tcPr>
          <w:p w:rsidR="00B0500B" w:rsidRPr="004517C2" w:rsidRDefault="00B0500B" w:rsidP="00D769A4">
            <w:pPr>
              <w:rPr>
                <w:rFonts w:ascii="標楷體" w:hAnsi="標楷體"/>
                <w:sz w:val="24"/>
                <w:szCs w:val="24"/>
              </w:rPr>
            </w:pPr>
            <w:r w:rsidRPr="004517C2">
              <w:rPr>
                <w:rFonts w:ascii="標楷體" w:hAnsi="標楷體"/>
                <w:sz w:val="24"/>
                <w:szCs w:val="24"/>
              </w:rPr>
              <w:t>國立海洋生物博物館</w:t>
            </w:r>
          </w:p>
        </w:tc>
        <w:tc>
          <w:tcPr>
            <w:tcW w:w="762" w:type="dxa"/>
            <w:vAlign w:val="center"/>
          </w:tcPr>
          <w:p w:rsidR="00B0500B" w:rsidRPr="004517C2" w:rsidRDefault="00B0500B" w:rsidP="00D25537">
            <w:pPr>
              <w:jc w:val="center"/>
              <w:rPr>
                <w:rFonts w:ascii="標楷體" w:hAnsi="標楷體"/>
                <w:sz w:val="24"/>
                <w:szCs w:val="24"/>
              </w:rPr>
            </w:pPr>
            <w:r w:rsidRPr="004517C2">
              <w:rPr>
                <w:rFonts w:ascii="標楷體" w:hAnsi="標楷體"/>
                <w:sz w:val="24"/>
                <w:szCs w:val="24"/>
              </w:rPr>
              <w:t>1</w:t>
            </w:r>
          </w:p>
        </w:tc>
        <w:tc>
          <w:tcPr>
            <w:tcW w:w="1173" w:type="dxa"/>
            <w:vAlign w:val="center"/>
          </w:tcPr>
          <w:p w:rsidR="00B0500B" w:rsidRPr="004517C2" w:rsidRDefault="00B0500B" w:rsidP="00D25537">
            <w:pPr>
              <w:jc w:val="right"/>
              <w:rPr>
                <w:rFonts w:ascii="標楷體" w:hAnsi="標楷體"/>
                <w:sz w:val="24"/>
                <w:szCs w:val="24"/>
              </w:rPr>
            </w:pPr>
            <w:r w:rsidRPr="004517C2">
              <w:rPr>
                <w:rFonts w:ascii="標楷體" w:hAnsi="標楷體"/>
                <w:sz w:val="24"/>
                <w:szCs w:val="24"/>
              </w:rPr>
              <w:t>4人</w:t>
            </w:r>
          </w:p>
        </w:tc>
        <w:tc>
          <w:tcPr>
            <w:tcW w:w="4094" w:type="dxa"/>
          </w:tcPr>
          <w:p w:rsidR="00B0500B" w:rsidRPr="004517C2" w:rsidRDefault="00B0500B" w:rsidP="00D769A4">
            <w:pPr>
              <w:rPr>
                <w:rFonts w:ascii="標楷體" w:hAnsi="標楷體"/>
                <w:sz w:val="24"/>
                <w:szCs w:val="24"/>
              </w:rPr>
            </w:pPr>
          </w:p>
        </w:tc>
      </w:tr>
      <w:tr w:rsidR="00B0500B" w:rsidRPr="004517C2" w:rsidTr="00412120">
        <w:tc>
          <w:tcPr>
            <w:tcW w:w="1276" w:type="dxa"/>
            <w:vAlign w:val="center"/>
          </w:tcPr>
          <w:p w:rsidR="00B0500B" w:rsidRPr="004517C2" w:rsidRDefault="00B0500B" w:rsidP="00D769A4">
            <w:pPr>
              <w:rPr>
                <w:rFonts w:ascii="標楷體" w:hAnsi="標楷體"/>
                <w:sz w:val="24"/>
                <w:szCs w:val="24"/>
              </w:rPr>
            </w:pPr>
            <w:r w:rsidRPr="004517C2">
              <w:rPr>
                <w:rFonts w:ascii="標楷體" w:hAnsi="標楷體"/>
                <w:sz w:val="24"/>
                <w:szCs w:val="24"/>
              </w:rPr>
              <w:t>綠邦實業</w:t>
            </w:r>
          </w:p>
        </w:tc>
        <w:tc>
          <w:tcPr>
            <w:tcW w:w="1892" w:type="dxa"/>
          </w:tcPr>
          <w:p w:rsidR="00B0500B" w:rsidRPr="004517C2" w:rsidRDefault="00B0500B" w:rsidP="00D769A4">
            <w:pPr>
              <w:rPr>
                <w:rFonts w:ascii="標楷體" w:hAnsi="標楷體"/>
                <w:sz w:val="24"/>
                <w:szCs w:val="24"/>
              </w:rPr>
            </w:pPr>
            <w:r w:rsidRPr="004517C2">
              <w:rPr>
                <w:rFonts w:ascii="標楷體" w:hAnsi="標楷體"/>
                <w:sz w:val="24"/>
                <w:szCs w:val="24"/>
              </w:rPr>
              <w:t>國立海洋生物博物館</w:t>
            </w:r>
          </w:p>
        </w:tc>
        <w:tc>
          <w:tcPr>
            <w:tcW w:w="762" w:type="dxa"/>
            <w:vAlign w:val="center"/>
          </w:tcPr>
          <w:p w:rsidR="00B0500B" w:rsidRPr="004517C2" w:rsidRDefault="00B0500B" w:rsidP="00D25537">
            <w:pPr>
              <w:jc w:val="center"/>
              <w:rPr>
                <w:rFonts w:ascii="標楷體" w:hAnsi="標楷體"/>
                <w:sz w:val="24"/>
                <w:szCs w:val="24"/>
              </w:rPr>
            </w:pPr>
            <w:r w:rsidRPr="004517C2">
              <w:rPr>
                <w:rFonts w:ascii="標楷體" w:hAnsi="標楷體"/>
                <w:sz w:val="24"/>
                <w:szCs w:val="24"/>
              </w:rPr>
              <w:t>1</w:t>
            </w:r>
          </w:p>
        </w:tc>
        <w:tc>
          <w:tcPr>
            <w:tcW w:w="1173" w:type="dxa"/>
            <w:vAlign w:val="center"/>
          </w:tcPr>
          <w:p w:rsidR="00B0500B" w:rsidRPr="004517C2" w:rsidRDefault="00B0500B" w:rsidP="00D25537">
            <w:pPr>
              <w:jc w:val="right"/>
              <w:rPr>
                <w:rFonts w:ascii="標楷體" w:hAnsi="標楷體"/>
                <w:sz w:val="24"/>
                <w:szCs w:val="24"/>
              </w:rPr>
            </w:pPr>
            <w:r w:rsidRPr="004517C2">
              <w:rPr>
                <w:rFonts w:ascii="標楷體" w:hAnsi="標楷體"/>
                <w:sz w:val="24"/>
                <w:szCs w:val="24"/>
              </w:rPr>
              <w:t>25人</w:t>
            </w:r>
          </w:p>
        </w:tc>
        <w:tc>
          <w:tcPr>
            <w:tcW w:w="4094" w:type="dxa"/>
          </w:tcPr>
          <w:p w:rsidR="00B0500B" w:rsidRPr="004517C2" w:rsidRDefault="00B0500B" w:rsidP="00D769A4">
            <w:pPr>
              <w:rPr>
                <w:rFonts w:ascii="標楷體" w:hAnsi="標楷體"/>
                <w:sz w:val="24"/>
                <w:szCs w:val="24"/>
              </w:rPr>
            </w:pPr>
          </w:p>
        </w:tc>
      </w:tr>
    </w:tbl>
    <w:p w:rsidR="00B0500B" w:rsidRPr="004517C2" w:rsidRDefault="00B0500B" w:rsidP="0095511E">
      <w:pPr>
        <w:spacing w:line="240" w:lineRule="exact"/>
        <w:ind w:left="440" w:hangingChars="200" w:hanging="440"/>
        <w:rPr>
          <w:rFonts w:ascii="標楷體" w:hAnsi="標楷體"/>
          <w:sz w:val="20"/>
        </w:rPr>
      </w:pPr>
      <w:r w:rsidRPr="004517C2">
        <w:rPr>
          <w:rFonts w:ascii="標楷體" w:hAnsi="標楷體"/>
          <w:sz w:val="20"/>
        </w:rPr>
        <w:t>資料來源：自勞委會職訓局外勞作業組94.9.14便簽(格式修正)</w:t>
      </w:r>
    </w:p>
    <w:p w:rsidR="00B0500B" w:rsidRPr="004517C2" w:rsidRDefault="00B0500B" w:rsidP="0095511E">
      <w:pPr>
        <w:spacing w:line="240" w:lineRule="exact"/>
        <w:ind w:left="440" w:hangingChars="200" w:hanging="440"/>
        <w:rPr>
          <w:rFonts w:ascii="標楷體" w:hAnsi="標楷體"/>
          <w:sz w:val="20"/>
        </w:rPr>
      </w:pPr>
      <w:r w:rsidRPr="004517C2">
        <w:rPr>
          <w:rFonts w:ascii="標楷體" w:hAnsi="標楷體"/>
          <w:sz w:val="20"/>
        </w:rPr>
        <w:t>．勞委會依92.6.26公告之規定而核准者</w:t>
      </w:r>
    </w:p>
    <w:p w:rsidR="00D769A4" w:rsidRPr="004517C2" w:rsidRDefault="00B0500B" w:rsidP="00A47A0D">
      <w:pPr>
        <w:pStyle w:val="a0"/>
        <w:numPr>
          <w:ilvl w:val="0"/>
          <w:numId w:val="0"/>
        </w:numPr>
        <w:ind w:left="695" w:hanging="695"/>
        <w:rPr>
          <w:rFonts w:hAnsi="標楷體"/>
          <w:szCs w:val="32"/>
        </w:rPr>
      </w:pPr>
      <w:r w:rsidRPr="004517C2">
        <w:rPr>
          <w:rFonts w:hAnsi="標楷體"/>
        </w:rPr>
        <w:br w:type="page"/>
      </w:r>
      <w:bookmarkStart w:id="558" w:name="_Toc293501996"/>
      <w:bookmarkStart w:id="559" w:name="_Toc293502366"/>
      <w:bookmarkStart w:id="560" w:name="_Toc293502486"/>
      <w:bookmarkStart w:id="561" w:name="_Toc294173336"/>
      <w:bookmarkStart w:id="562" w:name="_Toc294173973"/>
      <w:r w:rsidR="00D769A4" w:rsidRPr="004517C2">
        <w:rPr>
          <w:rFonts w:hAnsi="標楷體"/>
          <w:szCs w:val="32"/>
        </w:rPr>
        <w:lastRenderedPageBreak/>
        <w:t>表</w:t>
      </w:r>
      <w:r w:rsidR="00D769A4" w:rsidRPr="004517C2">
        <w:rPr>
          <w:rFonts w:hAnsi="標楷體" w:hint="eastAsia"/>
          <w:szCs w:val="32"/>
        </w:rPr>
        <w:t>十</w:t>
      </w:r>
      <w:r w:rsidR="00A53D95">
        <w:rPr>
          <w:rFonts w:hAnsi="標楷體" w:hint="eastAsia"/>
          <w:szCs w:val="32"/>
        </w:rPr>
        <w:t>六</w:t>
      </w:r>
      <w:r w:rsidR="00D769A4" w:rsidRPr="004517C2">
        <w:rPr>
          <w:rFonts w:hAnsi="標楷體" w:hint="eastAsia"/>
          <w:szCs w:val="32"/>
        </w:rPr>
        <w:t xml:space="preserve"> </w:t>
      </w:r>
      <w:r w:rsidR="00D769A4" w:rsidRPr="004517C2">
        <w:rPr>
          <w:rFonts w:hAnsi="標楷體"/>
          <w:szCs w:val="32"/>
        </w:rPr>
        <w:t>高捷</w:t>
      </w:r>
      <w:r w:rsidR="00D769A4" w:rsidRPr="004517C2">
        <w:rPr>
          <w:rFonts w:hAnsi="標楷體"/>
        </w:rPr>
        <w:t>公司</w:t>
      </w:r>
      <w:r w:rsidR="00D769A4" w:rsidRPr="004517C2">
        <w:rPr>
          <w:rFonts w:hAnsi="標楷體"/>
          <w:szCs w:val="32"/>
        </w:rPr>
        <w:t>使用外勞之費用(預估)</w:t>
      </w:r>
      <w:bookmarkEnd w:id="558"/>
      <w:bookmarkEnd w:id="559"/>
      <w:bookmarkEnd w:id="560"/>
      <w:bookmarkEnd w:id="561"/>
      <w:bookmarkEnd w:id="562"/>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1417"/>
        <w:gridCol w:w="1418"/>
        <w:gridCol w:w="3827"/>
      </w:tblGrid>
      <w:tr w:rsidR="00D769A4" w:rsidRPr="004517C2" w:rsidTr="00412120">
        <w:tc>
          <w:tcPr>
            <w:tcW w:w="2552" w:type="dxa"/>
          </w:tcPr>
          <w:p w:rsidR="00D769A4" w:rsidRPr="004517C2" w:rsidRDefault="00D769A4" w:rsidP="00D769A4">
            <w:pPr>
              <w:jc w:val="center"/>
              <w:rPr>
                <w:rFonts w:ascii="標楷體" w:hAnsi="標楷體"/>
                <w:sz w:val="24"/>
                <w:szCs w:val="24"/>
              </w:rPr>
            </w:pPr>
            <w:r w:rsidRPr="004517C2">
              <w:rPr>
                <w:rFonts w:ascii="標楷體" w:hAnsi="標楷體"/>
                <w:sz w:val="24"/>
                <w:szCs w:val="24"/>
              </w:rPr>
              <w:t>項目</w:t>
            </w:r>
          </w:p>
        </w:tc>
        <w:tc>
          <w:tcPr>
            <w:tcW w:w="1417" w:type="dxa"/>
          </w:tcPr>
          <w:p w:rsidR="00D769A4" w:rsidRPr="004517C2" w:rsidRDefault="00D769A4" w:rsidP="00D769A4">
            <w:pPr>
              <w:jc w:val="center"/>
              <w:rPr>
                <w:rFonts w:ascii="標楷體" w:hAnsi="標楷體"/>
                <w:sz w:val="24"/>
                <w:szCs w:val="24"/>
              </w:rPr>
            </w:pPr>
            <w:r w:rsidRPr="004517C2">
              <w:rPr>
                <w:rFonts w:ascii="標楷體" w:hAnsi="標楷體"/>
                <w:sz w:val="24"/>
                <w:szCs w:val="24"/>
              </w:rPr>
              <w:t>金額</w:t>
            </w:r>
            <w:r w:rsidRPr="004517C2">
              <w:rPr>
                <w:rFonts w:ascii="標楷體" w:hAnsi="標楷體" w:hint="eastAsia"/>
                <w:sz w:val="24"/>
                <w:szCs w:val="24"/>
              </w:rPr>
              <w:t>（元）</w:t>
            </w:r>
          </w:p>
        </w:tc>
        <w:tc>
          <w:tcPr>
            <w:tcW w:w="1418" w:type="dxa"/>
          </w:tcPr>
          <w:p w:rsidR="00D769A4" w:rsidRPr="004517C2" w:rsidRDefault="00D769A4" w:rsidP="00D769A4">
            <w:pPr>
              <w:jc w:val="center"/>
              <w:rPr>
                <w:rFonts w:ascii="標楷體" w:hAnsi="標楷體"/>
                <w:sz w:val="24"/>
                <w:szCs w:val="24"/>
              </w:rPr>
            </w:pPr>
            <w:r w:rsidRPr="004517C2">
              <w:rPr>
                <w:rFonts w:ascii="標楷體" w:hAnsi="標楷體"/>
                <w:sz w:val="24"/>
                <w:szCs w:val="24"/>
              </w:rPr>
              <w:t>給付對象</w:t>
            </w:r>
          </w:p>
        </w:tc>
        <w:tc>
          <w:tcPr>
            <w:tcW w:w="3827" w:type="dxa"/>
          </w:tcPr>
          <w:p w:rsidR="00D769A4" w:rsidRPr="004517C2" w:rsidRDefault="00D769A4" w:rsidP="00D769A4">
            <w:pPr>
              <w:jc w:val="center"/>
              <w:rPr>
                <w:rFonts w:ascii="標楷體" w:hAnsi="標楷體"/>
                <w:sz w:val="24"/>
                <w:szCs w:val="24"/>
              </w:rPr>
            </w:pPr>
            <w:r w:rsidRPr="004517C2">
              <w:rPr>
                <w:rFonts w:ascii="標楷體" w:hAnsi="標楷體"/>
                <w:sz w:val="24"/>
                <w:szCs w:val="24"/>
              </w:rPr>
              <w:t>說明</w:t>
            </w:r>
          </w:p>
        </w:tc>
      </w:tr>
      <w:tr w:rsidR="00D769A4" w:rsidRPr="004517C2" w:rsidTr="00412120">
        <w:tc>
          <w:tcPr>
            <w:tcW w:w="2552" w:type="dxa"/>
          </w:tcPr>
          <w:p w:rsidR="00D769A4" w:rsidRPr="004517C2" w:rsidRDefault="00D769A4" w:rsidP="00D769A4">
            <w:pPr>
              <w:rPr>
                <w:rFonts w:ascii="標楷體" w:hAnsi="標楷體"/>
                <w:sz w:val="24"/>
                <w:szCs w:val="24"/>
              </w:rPr>
            </w:pPr>
            <w:r w:rsidRPr="004517C2">
              <w:rPr>
                <w:rFonts w:ascii="標楷體" w:hAnsi="標楷體"/>
                <w:sz w:val="24"/>
                <w:szCs w:val="24"/>
              </w:rPr>
              <w:t>薪資</w:t>
            </w:r>
          </w:p>
        </w:tc>
        <w:tc>
          <w:tcPr>
            <w:tcW w:w="1417" w:type="dxa"/>
          </w:tcPr>
          <w:p w:rsidR="00D769A4" w:rsidRPr="004517C2" w:rsidRDefault="00D769A4" w:rsidP="00D769A4">
            <w:pPr>
              <w:rPr>
                <w:rFonts w:ascii="標楷體" w:hAnsi="標楷體"/>
                <w:sz w:val="24"/>
                <w:szCs w:val="24"/>
              </w:rPr>
            </w:pPr>
            <w:r w:rsidRPr="004517C2">
              <w:rPr>
                <w:rFonts w:ascii="標楷體" w:hAnsi="標楷體"/>
                <w:sz w:val="24"/>
                <w:szCs w:val="24"/>
              </w:rPr>
              <w:t>15,840</w:t>
            </w:r>
          </w:p>
        </w:tc>
        <w:tc>
          <w:tcPr>
            <w:tcW w:w="1418" w:type="dxa"/>
          </w:tcPr>
          <w:p w:rsidR="00D769A4" w:rsidRPr="004517C2" w:rsidRDefault="00D769A4" w:rsidP="00D769A4">
            <w:pPr>
              <w:rPr>
                <w:rFonts w:ascii="標楷體" w:hAnsi="標楷體"/>
                <w:sz w:val="24"/>
                <w:szCs w:val="24"/>
              </w:rPr>
            </w:pPr>
            <w:r w:rsidRPr="004517C2">
              <w:rPr>
                <w:rFonts w:ascii="標楷體" w:hAnsi="標楷體"/>
                <w:sz w:val="24"/>
                <w:szCs w:val="24"/>
              </w:rPr>
              <w:t>外勞</w:t>
            </w:r>
          </w:p>
        </w:tc>
        <w:tc>
          <w:tcPr>
            <w:tcW w:w="3827" w:type="dxa"/>
          </w:tcPr>
          <w:p w:rsidR="00D769A4" w:rsidRPr="004517C2" w:rsidRDefault="00D769A4" w:rsidP="00D769A4">
            <w:pPr>
              <w:rPr>
                <w:rFonts w:ascii="標楷體" w:hAnsi="標楷體"/>
                <w:sz w:val="24"/>
                <w:szCs w:val="24"/>
              </w:rPr>
            </w:pPr>
            <w:r w:rsidRPr="004517C2">
              <w:rPr>
                <w:rFonts w:ascii="標楷體" w:hAnsi="標楷體"/>
                <w:sz w:val="24"/>
                <w:szCs w:val="24"/>
              </w:rPr>
              <w:t>薪資15,840</w:t>
            </w:r>
            <w:r w:rsidRPr="004517C2">
              <w:rPr>
                <w:rFonts w:ascii="標楷體" w:hAnsi="標楷體" w:hint="eastAsia"/>
                <w:sz w:val="24"/>
                <w:szCs w:val="24"/>
              </w:rPr>
              <w:t>元</w:t>
            </w:r>
            <w:r w:rsidRPr="004517C2">
              <w:rPr>
                <w:rFonts w:ascii="標楷體" w:hAnsi="標楷體"/>
                <w:sz w:val="24"/>
                <w:szCs w:val="24"/>
              </w:rPr>
              <w:t>，其中含食宿費用2,500元，由外勞自付</w:t>
            </w:r>
          </w:p>
        </w:tc>
      </w:tr>
      <w:tr w:rsidR="00D769A4" w:rsidRPr="004517C2" w:rsidTr="00412120">
        <w:trPr>
          <w:trHeight w:val="243"/>
        </w:trPr>
        <w:tc>
          <w:tcPr>
            <w:tcW w:w="2552" w:type="dxa"/>
          </w:tcPr>
          <w:p w:rsidR="00D769A4" w:rsidRPr="004517C2" w:rsidRDefault="00D769A4" w:rsidP="00D769A4">
            <w:pPr>
              <w:rPr>
                <w:rFonts w:ascii="標楷體" w:hAnsi="標楷體"/>
                <w:sz w:val="24"/>
                <w:szCs w:val="24"/>
              </w:rPr>
            </w:pPr>
            <w:r w:rsidRPr="004517C2">
              <w:rPr>
                <w:rFonts w:ascii="標楷體" w:hAnsi="標楷體"/>
                <w:sz w:val="24"/>
                <w:szCs w:val="24"/>
              </w:rPr>
              <w:t>勞保費(由雇主負擔)</w:t>
            </w:r>
          </w:p>
        </w:tc>
        <w:tc>
          <w:tcPr>
            <w:tcW w:w="1417" w:type="dxa"/>
          </w:tcPr>
          <w:p w:rsidR="00D769A4" w:rsidRPr="004517C2" w:rsidRDefault="00D769A4" w:rsidP="00D769A4">
            <w:pPr>
              <w:rPr>
                <w:rFonts w:ascii="標楷體" w:hAnsi="標楷體"/>
                <w:sz w:val="24"/>
                <w:szCs w:val="24"/>
              </w:rPr>
            </w:pPr>
            <w:r w:rsidRPr="004517C2">
              <w:rPr>
                <w:rFonts w:ascii="標楷體" w:hAnsi="標楷體"/>
                <w:sz w:val="24"/>
                <w:szCs w:val="24"/>
              </w:rPr>
              <w:t>721</w:t>
            </w:r>
          </w:p>
        </w:tc>
        <w:tc>
          <w:tcPr>
            <w:tcW w:w="1418" w:type="dxa"/>
          </w:tcPr>
          <w:p w:rsidR="00D769A4" w:rsidRPr="004517C2" w:rsidRDefault="00D769A4" w:rsidP="00D769A4">
            <w:pPr>
              <w:rPr>
                <w:rFonts w:ascii="標楷體" w:hAnsi="標楷體"/>
                <w:sz w:val="24"/>
                <w:szCs w:val="24"/>
              </w:rPr>
            </w:pPr>
            <w:r w:rsidRPr="004517C2">
              <w:rPr>
                <w:rFonts w:ascii="標楷體" w:hAnsi="標楷體"/>
                <w:sz w:val="24"/>
                <w:szCs w:val="24"/>
              </w:rPr>
              <w:t>勞保局</w:t>
            </w:r>
          </w:p>
        </w:tc>
        <w:tc>
          <w:tcPr>
            <w:tcW w:w="3827" w:type="dxa"/>
          </w:tcPr>
          <w:p w:rsidR="00D769A4" w:rsidRPr="004517C2" w:rsidRDefault="00D769A4" w:rsidP="00D769A4">
            <w:pPr>
              <w:rPr>
                <w:rFonts w:ascii="標楷體" w:hAnsi="標楷體"/>
                <w:sz w:val="24"/>
                <w:szCs w:val="24"/>
              </w:rPr>
            </w:pPr>
          </w:p>
        </w:tc>
      </w:tr>
      <w:tr w:rsidR="00D769A4" w:rsidRPr="004517C2" w:rsidTr="00412120">
        <w:tc>
          <w:tcPr>
            <w:tcW w:w="2552" w:type="dxa"/>
          </w:tcPr>
          <w:p w:rsidR="00D769A4" w:rsidRPr="004517C2" w:rsidRDefault="00D769A4" w:rsidP="00D769A4">
            <w:pPr>
              <w:rPr>
                <w:rFonts w:ascii="標楷體" w:hAnsi="標楷體"/>
                <w:sz w:val="24"/>
                <w:szCs w:val="24"/>
              </w:rPr>
            </w:pPr>
            <w:r w:rsidRPr="004517C2">
              <w:rPr>
                <w:rFonts w:ascii="標楷體" w:hAnsi="標楷體"/>
                <w:sz w:val="24"/>
                <w:szCs w:val="24"/>
              </w:rPr>
              <w:t>健保費(由雇主負擔)</w:t>
            </w:r>
          </w:p>
        </w:tc>
        <w:tc>
          <w:tcPr>
            <w:tcW w:w="1417" w:type="dxa"/>
          </w:tcPr>
          <w:p w:rsidR="00D769A4" w:rsidRPr="004517C2" w:rsidRDefault="00D769A4" w:rsidP="00D769A4">
            <w:pPr>
              <w:rPr>
                <w:rFonts w:ascii="標楷體" w:hAnsi="標楷體"/>
                <w:sz w:val="24"/>
                <w:szCs w:val="24"/>
              </w:rPr>
            </w:pPr>
            <w:r w:rsidRPr="004517C2">
              <w:rPr>
                <w:rFonts w:ascii="標楷體" w:hAnsi="標楷體"/>
                <w:sz w:val="24"/>
                <w:szCs w:val="24"/>
              </w:rPr>
              <w:t>770</w:t>
            </w:r>
          </w:p>
        </w:tc>
        <w:tc>
          <w:tcPr>
            <w:tcW w:w="1418" w:type="dxa"/>
          </w:tcPr>
          <w:p w:rsidR="00D769A4" w:rsidRPr="004517C2" w:rsidRDefault="00D769A4" w:rsidP="00D769A4">
            <w:pPr>
              <w:rPr>
                <w:rFonts w:ascii="標楷體" w:hAnsi="標楷體"/>
                <w:sz w:val="24"/>
                <w:szCs w:val="24"/>
              </w:rPr>
            </w:pPr>
            <w:r w:rsidRPr="004517C2">
              <w:rPr>
                <w:rFonts w:ascii="標楷體" w:hAnsi="標楷體"/>
                <w:sz w:val="24"/>
                <w:szCs w:val="24"/>
              </w:rPr>
              <w:t>健保局</w:t>
            </w:r>
          </w:p>
        </w:tc>
        <w:tc>
          <w:tcPr>
            <w:tcW w:w="3827" w:type="dxa"/>
          </w:tcPr>
          <w:p w:rsidR="00D769A4" w:rsidRPr="004517C2" w:rsidRDefault="00D769A4" w:rsidP="00D769A4">
            <w:pPr>
              <w:rPr>
                <w:rFonts w:ascii="標楷體" w:hAnsi="標楷體"/>
                <w:sz w:val="24"/>
                <w:szCs w:val="24"/>
              </w:rPr>
            </w:pPr>
          </w:p>
        </w:tc>
      </w:tr>
      <w:tr w:rsidR="00D769A4" w:rsidRPr="004517C2" w:rsidTr="00412120">
        <w:tc>
          <w:tcPr>
            <w:tcW w:w="2552" w:type="dxa"/>
          </w:tcPr>
          <w:p w:rsidR="00D769A4" w:rsidRPr="004517C2" w:rsidRDefault="00D769A4" w:rsidP="00D769A4">
            <w:pPr>
              <w:rPr>
                <w:rFonts w:ascii="標楷體" w:hAnsi="標楷體"/>
                <w:sz w:val="24"/>
                <w:szCs w:val="24"/>
              </w:rPr>
            </w:pPr>
            <w:r w:rsidRPr="004517C2">
              <w:rPr>
                <w:rFonts w:ascii="標楷體" w:hAnsi="標楷體"/>
                <w:sz w:val="24"/>
                <w:szCs w:val="24"/>
              </w:rPr>
              <w:t>就業安定費</w:t>
            </w:r>
          </w:p>
        </w:tc>
        <w:tc>
          <w:tcPr>
            <w:tcW w:w="1417" w:type="dxa"/>
          </w:tcPr>
          <w:p w:rsidR="00D769A4" w:rsidRPr="004517C2" w:rsidRDefault="00D769A4" w:rsidP="00D769A4">
            <w:pPr>
              <w:rPr>
                <w:rFonts w:ascii="標楷體" w:hAnsi="標楷體"/>
                <w:sz w:val="24"/>
                <w:szCs w:val="24"/>
              </w:rPr>
            </w:pPr>
            <w:r w:rsidRPr="004517C2">
              <w:rPr>
                <w:rFonts w:ascii="標楷體" w:hAnsi="標楷體"/>
                <w:sz w:val="24"/>
                <w:szCs w:val="24"/>
              </w:rPr>
              <w:t>3,000</w:t>
            </w:r>
          </w:p>
        </w:tc>
        <w:tc>
          <w:tcPr>
            <w:tcW w:w="1418" w:type="dxa"/>
          </w:tcPr>
          <w:p w:rsidR="00D769A4" w:rsidRPr="004517C2" w:rsidRDefault="00D769A4" w:rsidP="00D769A4">
            <w:pPr>
              <w:rPr>
                <w:rFonts w:ascii="標楷體" w:hAnsi="標楷體"/>
                <w:sz w:val="24"/>
                <w:szCs w:val="24"/>
              </w:rPr>
            </w:pPr>
            <w:r w:rsidRPr="004517C2">
              <w:rPr>
                <w:rFonts w:ascii="標楷體" w:hAnsi="標楷體"/>
                <w:sz w:val="24"/>
                <w:szCs w:val="24"/>
              </w:rPr>
              <w:t>職訓局</w:t>
            </w:r>
          </w:p>
        </w:tc>
        <w:tc>
          <w:tcPr>
            <w:tcW w:w="3827" w:type="dxa"/>
          </w:tcPr>
          <w:p w:rsidR="00D769A4" w:rsidRPr="004517C2" w:rsidRDefault="00D769A4" w:rsidP="00D769A4">
            <w:pPr>
              <w:rPr>
                <w:rFonts w:ascii="標楷體" w:hAnsi="標楷體"/>
                <w:sz w:val="24"/>
                <w:szCs w:val="24"/>
              </w:rPr>
            </w:pPr>
          </w:p>
        </w:tc>
      </w:tr>
      <w:tr w:rsidR="00D769A4" w:rsidRPr="004517C2" w:rsidTr="00412120">
        <w:tc>
          <w:tcPr>
            <w:tcW w:w="2552" w:type="dxa"/>
          </w:tcPr>
          <w:p w:rsidR="00D769A4" w:rsidRPr="004517C2" w:rsidRDefault="00D769A4" w:rsidP="00D769A4">
            <w:pPr>
              <w:rPr>
                <w:rFonts w:ascii="標楷體" w:hAnsi="標楷體"/>
                <w:sz w:val="24"/>
                <w:szCs w:val="24"/>
              </w:rPr>
            </w:pPr>
            <w:r w:rsidRPr="004517C2">
              <w:rPr>
                <w:rFonts w:ascii="標楷體" w:hAnsi="標楷體"/>
                <w:sz w:val="24"/>
                <w:szCs w:val="24"/>
              </w:rPr>
              <w:t>行政管理費</w:t>
            </w:r>
          </w:p>
        </w:tc>
        <w:tc>
          <w:tcPr>
            <w:tcW w:w="1417" w:type="dxa"/>
          </w:tcPr>
          <w:p w:rsidR="00D769A4" w:rsidRPr="004517C2" w:rsidRDefault="00D769A4" w:rsidP="00D769A4">
            <w:pPr>
              <w:rPr>
                <w:rFonts w:ascii="標楷體" w:hAnsi="標楷體"/>
                <w:sz w:val="24"/>
                <w:szCs w:val="24"/>
              </w:rPr>
            </w:pPr>
            <w:r w:rsidRPr="004517C2">
              <w:rPr>
                <w:rFonts w:ascii="標楷體" w:hAnsi="標楷體"/>
                <w:sz w:val="24"/>
                <w:szCs w:val="24"/>
              </w:rPr>
              <w:t>1,500</w:t>
            </w:r>
          </w:p>
        </w:tc>
        <w:tc>
          <w:tcPr>
            <w:tcW w:w="1418" w:type="dxa"/>
          </w:tcPr>
          <w:p w:rsidR="00D769A4" w:rsidRPr="004517C2" w:rsidRDefault="00D769A4" w:rsidP="00D769A4">
            <w:pPr>
              <w:rPr>
                <w:rFonts w:ascii="標楷體" w:hAnsi="標楷體"/>
                <w:sz w:val="24"/>
                <w:szCs w:val="24"/>
              </w:rPr>
            </w:pPr>
            <w:r w:rsidRPr="004517C2">
              <w:rPr>
                <w:rFonts w:ascii="標楷體" w:hAnsi="標楷體"/>
                <w:sz w:val="24"/>
                <w:szCs w:val="24"/>
              </w:rPr>
              <w:t>高捷公司</w:t>
            </w:r>
          </w:p>
        </w:tc>
        <w:tc>
          <w:tcPr>
            <w:tcW w:w="3827" w:type="dxa"/>
          </w:tcPr>
          <w:p w:rsidR="00D769A4" w:rsidRPr="004517C2" w:rsidRDefault="00D769A4" w:rsidP="00D769A4">
            <w:pPr>
              <w:rPr>
                <w:rFonts w:ascii="標楷體" w:hAnsi="標楷體"/>
                <w:sz w:val="24"/>
                <w:szCs w:val="24"/>
              </w:rPr>
            </w:pPr>
            <w:r w:rsidRPr="004517C2">
              <w:rPr>
                <w:rFonts w:ascii="標楷體" w:hAnsi="標楷體"/>
                <w:sz w:val="24"/>
                <w:szCs w:val="24"/>
              </w:rPr>
              <w:t>高捷公司核實退還</w:t>
            </w:r>
          </w:p>
          <w:p w:rsidR="00D769A4" w:rsidRPr="004517C2" w:rsidRDefault="00D769A4" w:rsidP="00D769A4">
            <w:pPr>
              <w:rPr>
                <w:rFonts w:ascii="標楷體" w:hAnsi="標楷體"/>
                <w:sz w:val="24"/>
                <w:szCs w:val="24"/>
              </w:rPr>
            </w:pPr>
            <w:r w:rsidRPr="004517C2">
              <w:rPr>
                <w:rFonts w:ascii="標楷體" w:hAnsi="標楷體"/>
                <w:sz w:val="24"/>
                <w:szCs w:val="24"/>
              </w:rPr>
              <w:t>．扣除實際發生費用後</w:t>
            </w:r>
          </w:p>
          <w:p w:rsidR="00D769A4" w:rsidRPr="004517C2" w:rsidRDefault="00D769A4" w:rsidP="00D769A4">
            <w:pPr>
              <w:rPr>
                <w:rFonts w:ascii="標楷體" w:hAnsi="標楷體"/>
                <w:sz w:val="24"/>
                <w:szCs w:val="24"/>
              </w:rPr>
            </w:pPr>
            <w:r w:rsidRPr="004517C2">
              <w:rPr>
                <w:rFonts w:ascii="標楷體" w:hAnsi="標楷體"/>
                <w:sz w:val="24"/>
                <w:szCs w:val="24"/>
              </w:rPr>
              <w:t>．華磐之$7,6</w:t>
            </w:r>
            <w:r w:rsidRPr="004517C2">
              <w:rPr>
                <w:rFonts w:ascii="標楷體" w:hAnsi="標楷體" w:hint="eastAsia"/>
                <w:sz w:val="24"/>
                <w:szCs w:val="24"/>
              </w:rPr>
              <w:t>6</w:t>
            </w:r>
            <w:r w:rsidRPr="004517C2">
              <w:rPr>
                <w:rFonts w:ascii="標楷體" w:hAnsi="標楷體"/>
                <w:sz w:val="24"/>
                <w:szCs w:val="24"/>
              </w:rPr>
              <w:t>9中包括管理毛利</w:t>
            </w:r>
          </w:p>
        </w:tc>
      </w:tr>
      <w:tr w:rsidR="00D769A4" w:rsidRPr="004517C2" w:rsidTr="00412120">
        <w:tc>
          <w:tcPr>
            <w:tcW w:w="2552" w:type="dxa"/>
          </w:tcPr>
          <w:p w:rsidR="00D769A4" w:rsidRPr="004517C2" w:rsidRDefault="00D769A4" w:rsidP="00D769A4">
            <w:pPr>
              <w:rPr>
                <w:rFonts w:ascii="標楷體" w:hAnsi="標楷體"/>
                <w:sz w:val="24"/>
                <w:szCs w:val="24"/>
              </w:rPr>
            </w:pPr>
            <w:r w:rsidRPr="004517C2">
              <w:rPr>
                <w:rFonts w:ascii="標楷體" w:hAnsi="標楷體"/>
                <w:sz w:val="24"/>
                <w:szCs w:val="24"/>
              </w:rPr>
              <w:t>外勞管理費</w:t>
            </w:r>
          </w:p>
        </w:tc>
        <w:tc>
          <w:tcPr>
            <w:tcW w:w="1417" w:type="dxa"/>
          </w:tcPr>
          <w:p w:rsidR="00D769A4" w:rsidRPr="004517C2" w:rsidRDefault="00D769A4" w:rsidP="00D769A4">
            <w:pPr>
              <w:rPr>
                <w:rFonts w:ascii="標楷體" w:hAnsi="標楷體"/>
                <w:sz w:val="24"/>
                <w:szCs w:val="24"/>
              </w:rPr>
            </w:pPr>
            <w:r w:rsidRPr="004517C2">
              <w:rPr>
                <w:rFonts w:ascii="標楷體" w:hAnsi="標楷體"/>
                <w:sz w:val="24"/>
                <w:szCs w:val="24"/>
              </w:rPr>
              <w:t>7,669</w:t>
            </w:r>
          </w:p>
        </w:tc>
        <w:tc>
          <w:tcPr>
            <w:tcW w:w="1418" w:type="dxa"/>
          </w:tcPr>
          <w:p w:rsidR="00D769A4" w:rsidRPr="004517C2" w:rsidRDefault="00D769A4" w:rsidP="00D769A4">
            <w:pPr>
              <w:rPr>
                <w:rFonts w:ascii="標楷體" w:hAnsi="標楷體"/>
                <w:sz w:val="24"/>
                <w:szCs w:val="24"/>
              </w:rPr>
            </w:pPr>
            <w:r w:rsidRPr="004517C2">
              <w:rPr>
                <w:rFonts w:ascii="標楷體" w:hAnsi="標楷體"/>
                <w:sz w:val="24"/>
                <w:szCs w:val="24"/>
              </w:rPr>
              <w:t>華磐</w:t>
            </w:r>
          </w:p>
        </w:tc>
        <w:tc>
          <w:tcPr>
            <w:tcW w:w="3827" w:type="dxa"/>
          </w:tcPr>
          <w:p w:rsidR="00D769A4" w:rsidRPr="004517C2" w:rsidRDefault="00D769A4" w:rsidP="00D769A4">
            <w:pPr>
              <w:rPr>
                <w:rFonts w:ascii="標楷體" w:hAnsi="標楷體"/>
                <w:sz w:val="24"/>
                <w:szCs w:val="24"/>
              </w:rPr>
            </w:pPr>
            <w:r w:rsidRPr="004517C2">
              <w:rPr>
                <w:rFonts w:ascii="標楷體" w:hAnsi="標楷體"/>
                <w:sz w:val="24"/>
                <w:szCs w:val="24"/>
              </w:rPr>
              <w:t>詳表</w:t>
            </w:r>
            <w:r w:rsidRPr="004517C2">
              <w:rPr>
                <w:rFonts w:ascii="標楷體" w:hAnsi="標楷體" w:hint="eastAsia"/>
                <w:sz w:val="24"/>
                <w:szCs w:val="24"/>
              </w:rPr>
              <w:t>五</w:t>
            </w:r>
            <w:r w:rsidRPr="004517C2">
              <w:rPr>
                <w:rFonts w:ascii="標楷體" w:hAnsi="標楷體"/>
                <w:sz w:val="24"/>
                <w:szCs w:val="24"/>
              </w:rPr>
              <w:t>-2，</w:t>
            </w:r>
            <w:r w:rsidRPr="004517C2">
              <w:rPr>
                <w:rFonts w:ascii="標楷體" w:hAnsi="標楷體" w:hint="eastAsia"/>
                <w:sz w:val="24"/>
                <w:szCs w:val="24"/>
              </w:rPr>
              <w:t>a</w:t>
            </w:r>
            <w:r w:rsidRPr="004517C2">
              <w:rPr>
                <w:rFonts w:ascii="標楷體" w:hAnsi="標楷體"/>
                <w:sz w:val="24"/>
                <w:szCs w:val="24"/>
              </w:rPr>
              <w:t xml:space="preserve"> </w:t>
            </w:r>
          </w:p>
        </w:tc>
      </w:tr>
      <w:tr w:rsidR="00D769A4" w:rsidRPr="004517C2" w:rsidTr="00412120">
        <w:tc>
          <w:tcPr>
            <w:tcW w:w="2552" w:type="dxa"/>
          </w:tcPr>
          <w:p w:rsidR="00D769A4" w:rsidRPr="004517C2" w:rsidRDefault="00D769A4" w:rsidP="00D769A4">
            <w:pPr>
              <w:rPr>
                <w:rFonts w:ascii="標楷體" w:hAnsi="標楷體"/>
                <w:sz w:val="24"/>
                <w:szCs w:val="24"/>
              </w:rPr>
            </w:pPr>
            <w:r w:rsidRPr="004517C2">
              <w:rPr>
                <w:rFonts w:ascii="標楷體" w:hAnsi="標楷體"/>
                <w:sz w:val="24"/>
                <w:szCs w:val="24"/>
              </w:rPr>
              <w:t>總計</w:t>
            </w:r>
          </w:p>
        </w:tc>
        <w:tc>
          <w:tcPr>
            <w:tcW w:w="1417" w:type="dxa"/>
          </w:tcPr>
          <w:p w:rsidR="00D769A4" w:rsidRPr="004517C2" w:rsidRDefault="00D769A4" w:rsidP="00D769A4">
            <w:pPr>
              <w:rPr>
                <w:rFonts w:ascii="標楷體" w:hAnsi="標楷體"/>
                <w:sz w:val="24"/>
                <w:szCs w:val="24"/>
              </w:rPr>
            </w:pPr>
            <w:r w:rsidRPr="004517C2">
              <w:rPr>
                <w:rFonts w:ascii="標楷體" w:hAnsi="標楷體"/>
                <w:sz w:val="24"/>
                <w:szCs w:val="24"/>
              </w:rPr>
              <w:t>29,500</w:t>
            </w:r>
          </w:p>
        </w:tc>
        <w:tc>
          <w:tcPr>
            <w:tcW w:w="1418" w:type="dxa"/>
          </w:tcPr>
          <w:p w:rsidR="00D769A4" w:rsidRPr="004517C2" w:rsidRDefault="00D769A4" w:rsidP="00D769A4">
            <w:pPr>
              <w:rPr>
                <w:rFonts w:ascii="標楷體" w:hAnsi="標楷體"/>
                <w:sz w:val="24"/>
                <w:szCs w:val="24"/>
              </w:rPr>
            </w:pPr>
          </w:p>
        </w:tc>
        <w:tc>
          <w:tcPr>
            <w:tcW w:w="3827" w:type="dxa"/>
          </w:tcPr>
          <w:p w:rsidR="00D769A4" w:rsidRPr="004517C2" w:rsidRDefault="00D769A4" w:rsidP="00D769A4">
            <w:pPr>
              <w:rPr>
                <w:rFonts w:ascii="標楷體" w:hAnsi="標楷體"/>
                <w:sz w:val="24"/>
                <w:szCs w:val="24"/>
              </w:rPr>
            </w:pPr>
          </w:p>
        </w:tc>
      </w:tr>
    </w:tbl>
    <w:p w:rsidR="00D769A4" w:rsidRPr="004517C2" w:rsidRDefault="00D769A4" w:rsidP="0095511E">
      <w:pPr>
        <w:spacing w:line="240" w:lineRule="exact"/>
        <w:ind w:left="440" w:hangingChars="200" w:hanging="440"/>
        <w:rPr>
          <w:rFonts w:ascii="標楷體" w:hAnsi="標楷體"/>
          <w:sz w:val="20"/>
        </w:rPr>
      </w:pPr>
      <w:r w:rsidRPr="004517C2">
        <w:rPr>
          <w:rFonts w:ascii="標楷體" w:hAnsi="標楷體"/>
          <w:sz w:val="20"/>
        </w:rPr>
        <w:t>資料來源：高捷公司99.9.30（099）高捷D1字第1578號函</w:t>
      </w:r>
    </w:p>
    <w:p w:rsidR="00D769A4" w:rsidRPr="004517C2" w:rsidRDefault="00D769A4" w:rsidP="00D769A4">
      <w:pPr>
        <w:spacing w:line="280" w:lineRule="exact"/>
        <w:rPr>
          <w:rFonts w:ascii="標楷體" w:hAnsi="標楷體"/>
          <w:sz w:val="20"/>
        </w:rPr>
      </w:pPr>
      <w:r w:rsidRPr="004517C2">
        <w:rPr>
          <w:rFonts w:ascii="標楷體" w:hAnsi="標楷體" w:hint="eastAsia"/>
          <w:sz w:val="20"/>
        </w:rPr>
        <w:t>a</w:t>
      </w:r>
      <w:r w:rsidRPr="004517C2">
        <w:rPr>
          <w:rFonts w:ascii="標楷體" w:hAnsi="標楷體"/>
          <w:sz w:val="20"/>
        </w:rPr>
        <w:t>：華磐使用項目</w:t>
      </w:r>
    </w:p>
    <w:p w:rsidR="00D769A4" w:rsidRPr="004517C2" w:rsidRDefault="00D769A4" w:rsidP="00D25537">
      <w:pPr>
        <w:spacing w:line="240" w:lineRule="exact"/>
        <w:ind w:left="110" w:hangingChars="50" w:hanging="110"/>
        <w:rPr>
          <w:rFonts w:ascii="標楷體" w:hAnsi="標楷體"/>
          <w:sz w:val="20"/>
        </w:rPr>
      </w:pPr>
      <w:r w:rsidRPr="004517C2">
        <w:rPr>
          <w:rFonts w:ascii="標楷體" w:hAnsi="標楷體"/>
          <w:sz w:val="20"/>
        </w:rPr>
        <w:t>1.外勞宿舍興建（包括外勞營區整地、房舍、辦公室、污水設施、變電站、中央廚房、餐廳等設施）。</w:t>
      </w:r>
    </w:p>
    <w:p w:rsidR="00D769A4" w:rsidRPr="004517C2" w:rsidRDefault="00D769A4" w:rsidP="00D25537">
      <w:pPr>
        <w:spacing w:line="240" w:lineRule="exact"/>
        <w:ind w:left="110" w:hangingChars="50" w:hanging="110"/>
        <w:rPr>
          <w:rFonts w:ascii="標楷體" w:hAnsi="標楷體"/>
          <w:sz w:val="20"/>
        </w:rPr>
      </w:pPr>
      <w:r w:rsidRPr="004517C2">
        <w:rPr>
          <w:rFonts w:ascii="標楷體" w:hAnsi="標楷體"/>
          <w:sz w:val="20"/>
        </w:rPr>
        <w:t>2.翻譯、文書、管理、服務等工作。</w:t>
      </w:r>
    </w:p>
    <w:p w:rsidR="00D769A4" w:rsidRPr="004517C2" w:rsidRDefault="00D769A4" w:rsidP="00D25537">
      <w:pPr>
        <w:spacing w:line="240" w:lineRule="exact"/>
        <w:ind w:left="110" w:hangingChars="50" w:hanging="110"/>
        <w:rPr>
          <w:rFonts w:ascii="標楷體" w:hAnsi="標楷體"/>
          <w:sz w:val="20"/>
        </w:rPr>
      </w:pPr>
      <w:r w:rsidRPr="004517C2">
        <w:rPr>
          <w:rFonts w:ascii="標楷體" w:hAnsi="標楷體"/>
          <w:sz w:val="20"/>
        </w:rPr>
        <w:t>3.水電、瓦斯、便當盒耗材、設備維護及醫療照顧等。</w:t>
      </w:r>
    </w:p>
    <w:p w:rsidR="00D769A4" w:rsidRPr="004517C2" w:rsidRDefault="00D769A4" w:rsidP="00D25537">
      <w:pPr>
        <w:spacing w:line="240" w:lineRule="exact"/>
        <w:ind w:left="110" w:hangingChars="50" w:hanging="110"/>
        <w:rPr>
          <w:rFonts w:ascii="標楷體" w:hAnsi="標楷體"/>
          <w:sz w:val="20"/>
        </w:rPr>
      </w:pPr>
      <w:r w:rsidRPr="004517C2">
        <w:rPr>
          <w:rFonts w:ascii="標楷體" w:hAnsi="標楷體"/>
          <w:sz w:val="20"/>
        </w:rPr>
        <w:t>4.伙食費（外勞自付2,500元）不足部分之負擔。</w:t>
      </w:r>
    </w:p>
    <w:p w:rsidR="00D769A4" w:rsidRPr="004517C2" w:rsidRDefault="00D769A4" w:rsidP="00D25537">
      <w:pPr>
        <w:spacing w:line="240" w:lineRule="exact"/>
        <w:ind w:left="110" w:hangingChars="50" w:hanging="110"/>
        <w:rPr>
          <w:rFonts w:ascii="標楷體" w:hAnsi="標楷體"/>
          <w:sz w:val="20"/>
        </w:rPr>
      </w:pPr>
      <w:r w:rsidRPr="004517C2">
        <w:rPr>
          <w:rFonts w:ascii="標楷體" w:hAnsi="標楷體"/>
          <w:sz w:val="20"/>
        </w:rPr>
        <w:t>5.交通運輸（上、下工交通運輸及便當派送）。</w:t>
      </w:r>
    </w:p>
    <w:p w:rsidR="00D769A4" w:rsidRPr="004517C2" w:rsidRDefault="00D769A4" w:rsidP="00D25537">
      <w:pPr>
        <w:spacing w:line="240" w:lineRule="exact"/>
        <w:ind w:left="110" w:hangingChars="50" w:hanging="110"/>
        <w:rPr>
          <w:rFonts w:ascii="標楷體" w:hAnsi="標楷體"/>
          <w:sz w:val="20"/>
        </w:rPr>
      </w:pPr>
      <w:r w:rsidRPr="004517C2">
        <w:rPr>
          <w:rFonts w:ascii="標楷體" w:hAnsi="標楷體"/>
          <w:sz w:val="20"/>
        </w:rPr>
        <w:t>6.文康設施、衛星電視、四面佛、書報等。</w:t>
      </w:r>
    </w:p>
    <w:p w:rsidR="00D769A4" w:rsidRPr="004517C2" w:rsidRDefault="00D769A4" w:rsidP="00D25537">
      <w:pPr>
        <w:spacing w:line="240" w:lineRule="exact"/>
        <w:ind w:left="110" w:hangingChars="50" w:hanging="110"/>
        <w:rPr>
          <w:rFonts w:ascii="標楷體" w:hAnsi="標楷體"/>
          <w:sz w:val="20"/>
        </w:rPr>
      </w:pPr>
      <w:r w:rsidRPr="004517C2">
        <w:rPr>
          <w:rFonts w:ascii="標楷體" w:hAnsi="標楷體"/>
          <w:sz w:val="20"/>
        </w:rPr>
        <w:t>7.其他雜支。</w:t>
      </w:r>
    </w:p>
    <w:p w:rsidR="00D769A4" w:rsidRPr="004517C2" w:rsidRDefault="00D769A4" w:rsidP="00A47A0D">
      <w:pPr>
        <w:pStyle w:val="a0"/>
        <w:numPr>
          <w:ilvl w:val="0"/>
          <w:numId w:val="0"/>
        </w:numPr>
        <w:ind w:left="695" w:hanging="695"/>
        <w:rPr>
          <w:rFonts w:hAnsi="標楷體"/>
          <w:szCs w:val="32"/>
        </w:rPr>
      </w:pPr>
      <w:r w:rsidRPr="004517C2">
        <w:rPr>
          <w:rFonts w:hAnsi="標楷體"/>
          <w:szCs w:val="32"/>
        </w:rPr>
        <w:br w:type="page"/>
      </w:r>
      <w:bookmarkStart w:id="563" w:name="_Toc293501997"/>
      <w:bookmarkStart w:id="564" w:name="_Toc293502367"/>
      <w:bookmarkStart w:id="565" w:name="_Toc293502487"/>
      <w:bookmarkStart w:id="566" w:name="_Toc294173337"/>
      <w:bookmarkStart w:id="567" w:name="_Toc294173974"/>
      <w:r w:rsidRPr="004517C2">
        <w:rPr>
          <w:rFonts w:hAnsi="標楷體"/>
          <w:szCs w:val="32"/>
        </w:rPr>
        <w:lastRenderedPageBreak/>
        <w:t>表</w:t>
      </w:r>
      <w:r w:rsidRPr="004517C2">
        <w:rPr>
          <w:rFonts w:hAnsi="標楷體" w:hint="eastAsia"/>
          <w:szCs w:val="32"/>
        </w:rPr>
        <w:t>十</w:t>
      </w:r>
      <w:r w:rsidR="00A53D95">
        <w:rPr>
          <w:rFonts w:hAnsi="標楷體" w:hint="eastAsia"/>
          <w:szCs w:val="32"/>
        </w:rPr>
        <w:t>六</w:t>
      </w:r>
      <w:r w:rsidRPr="004517C2">
        <w:rPr>
          <w:rFonts w:hAnsi="標楷體"/>
          <w:szCs w:val="32"/>
        </w:rPr>
        <w:t>-</w:t>
      </w:r>
      <w:r w:rsidRPr="004517C2">
        <w:rPr>
          <w:rFonts w:hAnsi="標楷體" w:hint="eastAsia"/>
          <w:szCs w:val="32"/>
        </w:rPr>
        <w:t xml:space="preserve">1 </w:t>
      </w:r>
      <w:r w:rsidRPr="004517C2">
        <w:rPr>
          <w:rFonts w:hAnsi="標楷體"/>
          <w:szCs w:val="32"/>
        </w:rPr>
        <w:t>高捷公司之外勞管理費用(預估)</w:t>
      </w:r>
      <w:bookmarkEnd w:id="563"/>
      <w:bookmarkEnd w:id="564"/>
      <w:bookmarkEnd w:id="565"/>
      <w:bookmarkEnd w:id="566"/>
      <w:bookmarkEnd w:id="567"/>
    </w:p>
    <w:tbl>
      <w:tblPr>
        <w:tblW w:w="963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567"/>
        <w:gridCol w:w="1418"/>
        <w:gridCol w:w="1276"/>
        <w:gridCol w:w="1417"/>
        <w:gridCol w:w="992"/>
        <w:gridCol w:w="851"/>
        <w:gridCol w:w="3118"/>
      </w:tblGrid>
      <w:tr w:rsidR="00D769A4" w:rsidRPr="004517C2" w:rsidTr="00412120">
        <w:trPr>
          <w:trHeight w:val="70"/>
          <w:tblHeader/>
        </w:trPr>
        <w:tc>
          <w:tcPr>
            <w:tcW w:w="567" w:type="dxa"/>
            <w:shd w:val="clear" w:color="auto" w:fill="FFFFFF"/>
            <w:vAlign w:val="center"/>
          </w:tcPr>
          <w:p w:rsidR="00D769A4" w:rsidRPr="004517C2" w:rsidRDefault="00D769A4" w:rsidP="00412120">
            <w:pPr>
              <w:spacing w:line="280" w:lineRule="exact"/>
              <w:ind w:leftChars="-31" w:left="15" w:rightChars="-31" w:right="-105" w:hangingChars="60" w:hanging="120"/>
              <w:jc w:val="center"/>
              <w:rPr>
                <w:rFonts w:ascii="標楷體" w:hAnsi="標楷體"/>
                <w:sz w:val="24"/>
                <w:szCs w:val="24"/>
              </w:rPr>
            </w:pPr>
            <w:r w:rsidRPr="004517C2">
              <w:rPr>
                <w:rFonts w:ascii="標楷體" w:hAnsi="標楷體"/>
                <w:sz w:val="18"/>
                <w:szCs w:val="24"/>
              </w:rPr>
              <w:t>項次</w:t>
            </w:r>
          </w:p>
        </w:tc>
        <w:tc>
          <w:tcPr>
            <w:tcW w:w="1418" w:type="dxa"/>
            <w:tcBorders>
              <w:right w:val="single" w:sz="4" w:space="0" w:color="auto"/>
            </w:tcBorders>
            <w:shd w:val="clear" w:color="auto" w:fill="FFFFFF"/>
            <w:vAlign w:val="center"/>
          </w:tcPr>
          <w:p w:rsidR="00D769A4" w:rsidRPr="004517C2" w:rsidRDefault="00D769A4" w:rsidP="00412120">
            <w:pPr>
              <w:spacing w:line="280" w:lineRule="exact"/>
              <w:jc w:val="center"/>
              <w:rPr>
                <w:rFonts w:ascii="標楷體" w:hAnsi="標楷體"/>
                <w:sz w:val="24"/>
                <w:szCs w:val="24"/>
              </w:rPr>
            </w:pPr>
            <w:r w:rsidRPr="004517C2">
              <w:rPr>
                <w:rFonts w:ascii="標楷體" w:hAnsi="標楷體"/>
                <w:sz w:val="24"/>
                <w:szCs w:val="24"/>
              </w:rPr>
              <w:t>品名</w:t>
            </w:r>
          </w:p>
        </w:tc>
        <w:tc>
          <w:tcPr>
            <w:tcW w:w="1276" w:type="dxa"/>
            <w:tcBorders>
              <w:right w:val="single" w:sz="4" w:space="0" w:color="auto"/>
            </w:tcBorders>
            <w:shd w:val="clear" w:color="auto" w:fill="FFFFFF"/>
            <w:vAlign w:val="center"/>
          </w:tcPr>
          <w:p w:rsidR="00D769A4" w:rsidRPr="004517C2" w:rsidRDefault="00D769A4" w:rsidP="00412120">
            <w:pPr>
              <w:spacing w:line="280" w:lineRule="exact"/>
              <w:jc w:val="center"/>
              <w:rPr>
                <w:rFonts w:ascii="標楷體" w:hAnsi="標楷體"/>
                <w:sz w:val="22"/>
                <w:szCs w:val="22"/>
              </w:rPr>
            </w:pPr>
            <w:r w:rsidRPr="004517C2">
              <w:rPr>
                <w:rFonts w:ascii="標楷體" w:hAnsi="標楷體"/>
                <w:sz w:val="22"/>
                <w:szCs w:val="22"/>
              </w:rPr>
              <w:t>估計期間</w:t>
            </w:r>
          </w:p>
        </w:tc>
        <w:tc>
          <w:tcPr>
            <w:tcW w:w="1417" w:type="dxa"/>
            <w:tcBorders>
              <w:left w:val="single" w:sz="4" w:space="0" w:color="auto"/>
            </w:tcBorders>
            <w:shd w:val="clear" w:color="auto" w:fill="FFFFFF"/>
            <w:vAlign w:val="center"/>
          </w:tcPr>
          <w:p w:rsidR="00D769A4" w:rsidRPr="004517C2" w:rsidRDefault="00D769A4" w:rsidP="00412120">
            <w:pPr>
              <w:spacing w:line="280" w:lineRule="exact"/>
              <w:jc w:val="center"/>
              <w:rPr>
                <w:rFonts w:ascii="標楷體" w:hAnsi="標楷體"/>
                <w:sz w:val="24"/>
                <w:szCs w:val="24"/>
              </w:rPr>
            </w:pPr>
            <w:r w:rsidRPr="004517C2">
              <w:rPr>
                <w:rFonts w:ascii="標楷體" w:hAnsi="標楷體"/>
                <w:sz w:val="24"/>
                <w:szCs w:val="24"/>
              </w:rPr>
              <w:t>總價</w:t>
            </w:r>
          </w:p>
        </w:tc>
        <w:tc>
          <w:tcPr>
            <w:tcW w:w="992" w:type="dxa"/>
            <w:shd w:val="clear" w:color="auto" w:fill="FFFFFF"/>
            <w:vAlign w:val="center"/>
          </w:tcPr>
          <w:p w:rsidR="00D769A4" w:rsidRPr="004517C2" w:rsidRDefault="00D769A4" w:rsidP="00412120">
            <w:pPr>
              <w:spacing w:line="240" w:lineRule="exact"/>
              <w:jc w:val="center"/>
              <w:rPr>
                <w:rFonts w:ascii="標楷體" w:hAnsi="標楷體"/>
                <w:sz w:val="22"/>
                <w:szCs w:val="22"/>
              </w:rPr>
            </w:pPr>
            <w:r w:rsidRPr="004517C2">
              <w:rPr>
                <w:rFonts w:ascii="標楷體" w:hAnsi="標楷體"/>
                <w:sz w:val="22"/>
                <w:szCs w:val="22"/>
              </w:rPr>
              <w:t>分攤</w:t>
            </w:r>
          </w:p>
          <w:p w:rsidR="00D769A4" w:rsidRPr="004517C2" w:rsidRDefault="00D769A4" w:rsidP="00412120">
            <w:pPr>
              <w:spacing w:line="240" w:lineRule="exact"/>
              <w:jc w:val="center"/>
              <w:rPr>
                <w:rFonts w:ascii="標楷體" w:hAnsi="標楷體"/>
                <w:sz w:val="22"/>
                <w:szCs w:val="22"/>
              </w:rPr>
            </w:pPr>
            <w:r w:rsidRPr="004517C2">
              <w:rPr>
                <w:rFonts w:ascii="標楷體" w:hAnsi="標楷體"/>
                <w:sz w:val="22"/>
                <w:szCs w:val="22"/>
              </w:rPr>
              <w:t>基準</w:t>
            </w:r>
          </w:p>
        </w:tc>
        <w:tc>
          <w:tcPr>
            <w:tcW w:w="851" w:type="dxa"/>
            <w:shd w:val="clear" w:color="auto" w:fill="FFFFFF"/>
            <w:vAlign w:val="center"/>
          </w:tcPr>
          <w:p w:rsidR="00D769A4" w:rsidRPr="004517C2" w:rsidRDefault="00D769A4" w:rsidP="00412120">
            <w:pPr>
              <w:spacing w:line="240" w:lineRule="exact"/>
              <w:jc w:val="center"/>
              <w:rPr>
                <w:rFonts w:ascii="標楷體" w:hAnsi="標楷體"/>
                <w:sz w:val="22"/>
                <w:szCs w:val="22"/>
              </w:rPr>
            </w:pPr>
            <w:r w:rsidRPr="004517C2">
              <w:rPr>
                <w:rFonts w:ascii="標楷體" w:hAnsi="標楷體"/>
                <w:sz w:val="22"/>
                <w:szCs w:val="22"/>
              </w:rPr>
              <w:t>每月單價</w:t>
            </w:r>
          </w:p>
        </w:tc>
        <w:tc>
          <w:tcPr>
            <w:tcW w:w="3118" w:type="dxa"/>
            <w:shd w:val="clear" w:color="auto" w:fill="FFFFFF"/>
            <w:vAlign w:val="center"/>
          </w:tcPr>
          <w:p w:rsidR="00D769A4" w:rsidRPr="004517C2" w:rsidRDefault="00D769A4" w:rsidP="00412120">
            <w:pPr>
              <w:spacing w:line="280" w:lineRule="exact"/>
              <w:jc w:val="center"/>
              <w:rPr>
                <w:rFonts w:ascii="標楷體" w:hAnsi="標楷體"/>
                <w:sz w:val="24"/>
                <w:szCs w:val="24"/>
              </w:rPr>
            </w:pPr>
            <w:r w:rsidRPr="004517C2">
              <w:rPr>
                <w:rFonts w:ascii="標楷體" w:hAnsi="標楷體"/>
                <w:sz w:val="24"/>
                <w:szCs w:val="24"/>
              </w:rPr>
              <w:t>備註</w:t>
            </w:r>
          </w:p>
        </w:tc>
      </w:tr>
      <w:tr w:rsidR="00D769A4" w:rsidRPr="004517C2" w:rsidTr="00412120">
        <w:trPr>
          <w:trHeight w:val="70"/>
        </w:trPr>
        <w:tc>
          <w:tcPr>
            <w:tcW w:w="9639" w:type="dxa"/>
            <w:gridSpan w:val="7"/>
            <w:shd w:val="clear" w:color="auto" w:fill="FFFFFF"/>
          </w:tcPr>
          <w:p w:rsidR="00D769A4" w:rsidRPr="004517C2" w:rsidRDefault="00D769A4" w:rsidP="00412120">
            <w:pPr>
              <w:spacing w:line="280" w:lineRule="exact"/>
              <w:rPr>
                <w:rFonts w:ascii="標楷體" w:hAnsi="標楷體"/>
              </w:rPr>
            </w:pPr>
            <w:r w:rsidRPr="004517C2">
              <w:rPr>
                <w:rFonts w:ascii="標楷體" w:hAnsi="標楷體"/>
                <w:sz w:val="24"/>
              </w:rPr>
              <w:t>一、使用資金之代價</w:t>
            </w:r>
          </w:p>
        </w:tc>
      </w:tr>
      <w:tr w:rsidR="00D769A4" w:rsidRPr="004517C2" w:rsidTr="00412120">
        <w:tc>
          <w:tcPr>
            <w:tcW w:w="567" w:type="dxa"/>
            <w:shd w:val="clear" w:color="auto" w:fill="FFFFFF"/>
          </w:tcPr>
          <w:p w:rsidR="00D769A4" w:rsidRPr="004517C2" w:rsidRDefault="00D769A4" w:rsidP="00412120">
            <w:pPr>
              <w:spacing w:line="280" w:lineRule="exact"/>
              <w:jc w:val="center"/>
              <w:rPr>
                <w:rFonts w:ascii="標楷體" w:hAnsi="標楷體"/>
              </w:rPr>
            </w:pPr>
            <w:r w:rsidRPr="004517C2">
              <w:rPr>
                <w:rFonts w:ascii="標楷體" w:hAnsi="標楷體"/>
                <w:sz w:val="24"/>
                <w:szCs w:val="24"/>
              </w:rPr>
              <w:t>17</w:t>
            </w:r>
          </w:p>
        </w:tc>
        <w:tc>
          <w:tcPr>
            <w:tcW w:w="1418" w:type="dxa"/>
            <w:tcBorders>
              <w:right w:val="single" w:sz="4" w:space="0" w:color="auto"/>
            </w:tcBorders>
            <w:shd w:val="clear" w:color="auto" w:fill="FFFFFF"/>
          </w:tcPr>
          <w:p w:rsidR="00D769A4" w:rsidRPr="004517C2" w:rsidRDefault="00D769A4" w:rsidP="00412120">
            <w:pPr>
              <w:spacing w:line="280" w:lineRule="exact"/>
              <w:ind w:right="-105"/>
              <w:rPr>
                <w:rFonts w:ascii="標楷體" w:hAnsi="標楷體"/>
                <w:sz w:val="24"/>
                <w:szCs w:val="24"/>
              </w:rPr>
            </w:pPr>
            <w:r w:rsidRPr="004517C2">
              <w:rPr>
                <w:rFonts w:ascii="標楷體" w:hAnsi="標楷體"/>
                <w:sz w:val="24"/>
                <w:szCs w:val="24"/>
              </w:rPr>
              <w:t>利息支出</w:t>
            </w:r>
          </w:p>
        </w:tc>
        <w:tc>
          <w:tcPr>
            <w:tcW w:w="1276" w:type="dxa"/>
            <w:tcBorders>
              <w:right w:val="single" w:sz="4" w:space="0" w:color="auto"/>
            </w:tcBorders>
            <w:shd w:val="clear" w:color="auto" w:fill="FFFFFF"/>
          </w:tcPr>
          <w:p w:rsidR="00D769A4" w:rsidRPr="004517C2" w:rsidRDefault="00D769A4" w:rsidP="00412120">
            <w:pPr>
              <w:spacing w:line="280" w:lineRule="exact"/>
              <w:ind w:right="-105"/>
              <w:jc w:val="right"/>
              <w:rPr>
                <w:rFonts w:ascii="標楷體" w:hAnsi="標楷體"/>
                <w:sz w:val="24"/>
                <w:szCs w:val="24"/>
              </w:rPr>
            </w:pPr>
            <w:r w:rsidRPr="004517C2">
              <w:rPr>
                <w:rFonts w:ascii="標楷體" w:hAnsi="標楷體"/>
                <w:sz w:val="24"/>
                <w:szCs w:val="24"/>
              </w:rPr>
              <w:t>12月</w:t>
            </w:r>
          </w:p>
        </w:tc>
        <w:tc>
          <w:tcPr>
            <w:tcW w:w="1417" w:type="dxa"/>
            <w:tcBorders>
              <w:left w:val="single" w:sz="4" w:space="0" w:color="auto"/>
            </w:tcBorders>
            <w:shd w:val="clear" w:color="auto" w:fill="FFFFFF"/>
          </w:tcPr>
          <w:p w:rsidR="00D769A4" w:rsidRPr="004517C2" w:rsidRDefault="00D769A4" w:rsidP="00412120">
            <w:pPr>
              <w:spacing w:line="280" w:lineRule="exact"/>
              <w:jc w:val="right"/>
              <w:rPr>
                <w:rFonts w:ascii="標楷體" w:hAnsi="標楷體"/>
                <w:sz w:val="24"/>
                <w:szCs w:val="24"/>
              </w:rPr>
            </w:pPr>
            <w:r w:rsidRPr="004517C2">
              <w:rPr>
                <w:rFonts w:ascii="標楷體" w:hAnsi="標楷體"/>
                <w:sz w:val="24"/>
                <w:szCs w:val="24"/>
              </w:rPr>
              <w:t>3,000,000</w:t>
            </w:r>
          </w:p>
        </w:tc>
        <w:tc>
          <w:tcPr>
            <w:tcW w:w="992" w:type="dxa"/>
            <w:shd w:val="clear" w:color="auto" w:fill="FFFFFF"/>
          </w:tcPr>
          <w:p w:rsidR="00D769A4" w:rsidRPr="004517C2" w:rsidRDefault="00D769A4" w:rsidP="00412120">
            <w:pPr>
              <w:spacing w:line="280" w:lineRule="exact"/>
              <w:ind w:right="-105"/>
              <w:jc w:val="center"/>
              <w:rPr>
                <w:rFonts w:ascii="標楷體" w:hAnsi="標楷體"/>
                <w:sz w:val="24"/>
                <w:szCs w:val="24"/>
              </w:rPr>
            </w:pPr>
            <w:r w:rsidRPr="004517C2">
              <w:rPr>
                <w:rFonts w:ascii="標楷體" w:hAnsi="標楷體"/>
                <w:sz w:val="24"/>
                <w:szCs w:val="24"/>
              </w:rPr>
              <w:t>D</w:t>
            </w:r>
          </w:p>
        </w:tc>
        <w:tc>
          <w:tcPr>
            <w:tcW w:w="851" w:type="dxa"/>
            <w:shd w:val="clear" w:color="auto" w:fill="FFFFFF"/>
          </w:tcPr>
          <w:p w:rsidR="00D769A4" w:rsidRPr="004517C2" w:rsidRDefault="00D769A4" w:rsidP="00412120">
            <w:pPr>
              <w:spacing w:line="280" w:lineRule="exact"/>
              <w:jc w:val="right"/>
              <w:rPr>
                <w:rFonts w:ascii="標楷體" w:hAnsi="標楷體"/>
                <w:sz w:val="24"/>
                <w:szCs w:val="24"/>
              </w:rPr>
            </w:pPr>
            <w:r w:rsidRPr="004517C2">
              <w:rPr>
                <w:rFonts w:ascii="標楷體" w:hAnsi="標楷體"/>
                <w:sz w:val="24"/>
                <w:szCs w:val="24"/>
              </w:rPr>
              <w:t>223</w:t>
            </w:r>
          </w:p>
        </w:tc>
        <w:tc>
          <w:tcPr>
            <w:tcW w:w="3118" w:type="dxa"/>
            <w:shd w:val="clear" w:color="auto" w:fill="FFFFFF"/>
          </w:tcPr>
          <w:p w:rsidR="00D769A4" w:rsidRPr="004517C2" w:rsidRDefault="00D769A4" w:rsidP="00412120">
            <w:pPr>
              <w:spacing w:line="280" w:lineRule="exact"/>
              <w:ind w:right="-99"/>
              <w:rPr>
                <w:rFonts w:ascii="標楷體" w:hAnsi="標楷體"/>
                <w:sz w:val="24"/>
                <w:szCs w:val="24"/>
              </w:rPr>
            </w:pPr>
            <w:r w:rsidRPr="004517C2">
              <w:rPr>
                <w:rFonts w:ascii="標楷體" w:hAnsi="標楷體"/>
                <w:sz w:val="24"/>
                <w:szCs w:val="24"/>
              </w:rPr>
              <w:t>本營區投入資金，至少需6,000萬*利率5％</w:t>
            </w:r>
          </w:p>
        </w:tc>
      </w:tr>
      <w:tr w:rsidR="00D769A4" w:rsidRPr="004517C2" w:rsidTr="00412120">
        <w:tc>
          <w:tcPr>
            <w:tcW w:w="9639" w:type="dxa"/>
            <w:gridSpan w:val="7"/>
            <w:shd w:val="clear" w:color="auto" w:fill="FFFFFF"/>
          </w:tcPr>
          <w:p w:rsidR="00D769A4" w:rsidRPr="004517C2" w:rsidRDefault="00D769A4" w:rsidP="00412120">
            <w:pPr>
              <w:spacing w:line="280" w:lineRule="exact"/>
              <w:ind w:right="-99"/>
              <w:rPr>
                <w:rFonts w:ascii="標楷體" w:hAnsi="標楷體"/>
                <w:sz w:val="24"/>
                <w:szCs w:val="24"/>
              </w:rPr>
            </w:pPr>
            <w:r w:rsidRPr="004517C2">
              <w:rPr>
                <w:rFonts w:ascii="標楷體" w:hAnsi="標楷體"/>
                <w:sz w:val="24"/>
                <w:szCs w:val="24"/>
              </w:rPr>
              <w:t>二、與各員工有關之支出-直接歸屬</w:t>
            </w:r>
          </w:p>
        </w:tc>
      </w:tr>
      <w:tr w:rsidR="00D769A4" w:rsidRPr="004517C2" w:rsidTr="00412120">
        <w:tc>
          <w:tcPr>
            <w:tcW w:w="567" w:type="dxa"/>
            <w:shd w:val="clear" w:color="auto" w:fill="FFFFFF"/>
          </w:tcPr>
          <w:p w:rsidR="00D769A4" w:rsidRPr="004517C2" w:rsidRDefault="00D769A4" w:rsidP="00412120">
            <w:pPr>
              <w:spacing w:line="280" w:lineRule="exact"/>
              <w:jc w:val="center"/>
              <w:rPr>
                <w:rFonts w:ascii="標楷體" w:hAnsi="標楷體"/>
                <w:sz w:val="24"/>
                <w:szCs w:val="24"/>
              </w:rPr>
            </w:pPr>
            <w:r w:rsidRPr="004517C2">
              <w:rPr>
                <w:rFonts w:ascii="標楷體" w:hAnsi="標楷體"/>
                <w:sz w:val="24"/>
                <w:szCs w:val="24"/>
              </w:rPr>
              <w:t>7</w:t>
            </w:r>
          </w:p>
        </w:tc>
        <w:tc>
          <w:tcPr>
            <w:tcW w:w="1418" w:type="dxa"/>
            <w:tcBorders>
              <w:right w:val="single" w:sz="4" w:space="0" w:color="auto"/>
            </w:tcBorders>
            <w:shd w:val="clear" w:color="auto" w:fill="FFFFFF"/>
          </w:tcPr>
          <w:p w:rsidR="00D769A4" w:rsidRPr="004517C2" w:rsidRDefault="00D769A4" w:rsidP="00412120">
            <w:pPr>
              <w:spacing w:line="280" w:lineRule="exact"/>
              <w:rPr>
                <w:rFonts w:ascii="標楷體" w:hAnsi="標楷體"/>
                <w:sz w:val="24"/>
                <w:szCs w:val="24"/>
              </w:rPr>
            </w:pPr>
            <w:r w:rsidRPr="004517C2">
              <w:rPr>
                <w:rFonts w:ascii="標楷體" w:hAnsi="標楷體"/>
                <w:sz w:val="24"/>
                <w:szCs w:val="24"/>
              </w:rPr>
              <w:t>伙食費</w:t>
            </w:r>
          </w:p>
        </w:tc>
        <w:tc>
          <w:tcPr>
            <w:tcW w:w="1276" w:type="dxa"/>
            <w:tcBorders>
              <w:right w:val="single" w:sz="4" w:space="0" w:color="auto"/>
            </w:tcBorders>
            <w:shd w:val="clear" w:color="auto" w:fill="FFFFFF"/>
          </w:tcPr>
          <w:p w:rsidR="00D769A4" w:rsidRPr="004517C2" w:rsidRDefault="00D769A4" w:rsidP="00412120">
            <w:pPr>
              <w:spacing w:line="280" w:lineRule="exact"/>
              <w:jc w:val="right"/>
              <w:rPr>
                <w:rFonts w:ascii="標楷體" w:hAnsi="標楷體"/>
                <w:sz w:val="24"/>
                <w:szCs w:val="24"/>
              </w:rPr>
            </w:pPr>
            <w:r w:rsidRPr="004517C2">
              <w:rPr>
                <w:rFonts w:ascii="標楷體" w:hAnsi="標楷體"/>
                <w:sz w:val="24"/>
                <w:szCs w:val="24"/>
              </w:rPr>
              <w:t>NA</w:t>
            </w:r>
          </w:p>
        </w:tc>
        <w:tc>
          <w:tcPr>
            <w:tcW w:w="1417" w:type="dxa"/>
            <w:tcBorders>
              <w:left w:val="single" w:sz="4" w:space="0" w:color="auto"/>
            </w:tcBorders>
            <w:shd w:val="clear" w:color="auto" w:fill="FFFFFF"/>
          </w:tcPr>
          <w:p w:rsidR="00D769A4" w:rsidRPr="004517C2" w:rsidRDefault="00D769A4" w:rsidP="00412120">
            <w:pPr>
              <w:spacing w:line="280" w:lineRule="exact"/>
              <w:jc w:val="right"/>
              <w:rPr>
                <w:rFonts w:ascii="標楷體" w:hAnsi="標楷體"/>
                <w:sz w:val="24"/>
                <w:szCs w:val="24"/>
              </w:rPr>
            </w:pPr>
          </w:p>
        </w:tc>
        <w:tc>
          <w:tcPr>
            <w:tcW w:w="992" w:type="dxa"/>
            <w:shd w:val="clear" w:color="auto" w:fill="FFFFFF"/>
          </w:tcPr>
          <w:p w:rsidR="00D769A4" w:rsidRPr="004517C2" w:rsidRDefault="00D769A4" w:rsidP="00412120">
            <w:pPr>
              <w:spacing w:line="280" w:lineRule="exact"/>
              <w:jc w:val="center"/>
              <w:rPr>
                <w:rFonts w:ascii="標楷體" w:hAnsi="標楷體"/>
                <w:sz w:val="24"/>
                <w:szCs w:val="24"/>
              </w:rPr>
            </w:pPr>
          </w:p>
        </w:tc>
        <w:tc>
          <w:tcPr>
            <w:tcW w:w="851" w:type="dxa"/>
            <w:shd w:val="clear" w:color="auto" w:fill="FFFFFF"/>
          </w:tcPr>
          <w:p w:rsidR="00D769A4" w:rsidRPr="004517C2" w:rsidRDefault="00D769A4" w:rsidP="00412120">
            <w:pPr>
              <w:spacing w:line="280" w:lineRule="exact"/>
              <w:ind w:rightChars="-31" w:right="-105"/>
              <w:jc w:val="right"/>
              <w:rPr>
                <w:rFonts w:ascii="標楷體" w:hAnsi="標楷體"/>
                <w:sz w:val="24"/>
                <w:szCs w:val="24"/>
              </w:rPr>
            </w:pPr>
            <w:r w:rsidRPr="004517C2">
              <w:rPr>
                <w:rFonts w:ascii="標楷體" w:hAnsi="標楷體"/>
                <w:sz w:val="24"/>
                <w:szCs w:val="24"/>
              </w:rPr>
              <w:t>-</w:t>
            </w:r>
          </w:p>
        </w:tc>
        <w:tc>
          <w:tcPr>
            <w:tcW w:w="3118" w:type="dxa"/>
            <w:shd w:val="clear" w:color="auto" w:fill="FFFFFF"/>
          </w:tcPr>
          <w:p w:rsidR="00D769A4" w:rsidRPr="004517C2" w:rsidRDefault="00D769A4" w:rsidP="00412120">
            <w:pPr>
              <w:kinsoku w:val="0"/>
              <w:spacing w:line="280" w:lineRule="exact"/>
              <w:rPr>
                <w:rFonts w:ascii="標楷體" w:hAnsi="標楷體"/>
                <w:sz w:val="24"/>
                <w:szCs w:val="24"/>
              </w:rPr>
            </w:pPr>
            <w:r w:rsidRPr="004517C2">
              <w:rPr>
                <w:rFonts w:ascii="標楷體" w:hAnsi="標楷體"/>
                <w:sz w:val="24"/>
                <w:szCs w:val="24"/>
              </w:rPr>
              <w:t>外勞之主、副食及配料等(每月$2,500，每人早餐$25、午餐$30、晚餐$30，合計$85/天，由外勞負擔，不計入管理費)</w:t>
            </w:r>
          </w:p>
        </w:tc>
      </w:tr>
      <w:tr w:rsidR="00D769A4" w:rsidRPr="004517C2" w:rsidTr="00412120">
        <w:tc>
          <w:tcPr>
            <w:tcW w:w="567" w:type="dxa"/>
            <w:shd w:val="clear" w:color="auto" w:fill="FFFFFF"/>
          </w:tcPr>
          <w:p w:rsidR="00D769A4" w:rsidRPr="004517C2" w:rsidRDefault="00D769A4" w:rsidP="00412120">
            <w:pPr>
              <w:spacing w:line="280" w:lineRule="exact"/>
              <w:ind w:rightChars="-31" w:right="-105"/>
              <w:jc w:val="center"/>
              <w:rPr>
                <w:rFonts w:ascii="標楷體" w:hAnsi="標楷體"/>
                <w:sz w:val="24"/>
                <w:szCs w:val="24"/>
              </w:rPr>
            </w:pPr>
            <w:r w:rsidRPr="004517C2">
              <w:rPr>
                <w:rFonts w:ascii="標楷體" w:hAnsi="標楷體"/>
                <w:sz w:val="24"/>
                <w:szCs w:val="24"/>
              </w:rPr>
              <w:t>10</w:t>
            </w:r>
          </w:p>
        </w:tc>
        <w:tc>
          <w:tcPr>
            <w:tcW w:w="1418" w:type="dxa"/>
            <w:shd w:val="clear" w:color="auto" w:fill="FFFFFF"/>
          </w:tcPr>
          <w:p w:rsidR="00D769A4" w:rsidRPr="004517C2" w:rsidRDefault="00D769A4" w:rsidP="00412120">
            <w:pPr>
              <w:spacing w:line="280" w:lineRule="exact"/>
              <w:ind w:rightChars="-50" w:right="-170"/>
              <w:rPr>
                <w:rFonts w:ascii="標楷體" w:hAnsi="標楷體"/>
                <w:sz w:val="24"/>
                <w:szCs w:val="24"/>
              </w:rPr>
            </w:pPr>
            <w:r w:rsidRPr="004517C2">
              <w:rPr>
                <w:rFonts w:ascii="標楷體" w:hAnsi="標楷體"/>
                <w:sz w:val="24"/>
                <w:szCs w:val="24"/>
              </w:rPr>
              <w:t>交通運輸費</w:t>
            </w:r>
          </w:p>
        </w:tc>
        <w:tc>
          <w:tcPr>
            <w:tcW w:w="1276" w:type="dxa"/>
            <w:shd w:val="clear" w:color="auto" w:fill="FFFFFF"/>
          </w:tcPr>
          <w:p w:rsidR="00D769A4" w:rsidRPr="004517C2" w:rsidRDefault="00D769A4" w:rsidP="00412120">
            <w:pPr>
              <w:spacing w:line="280" w:lineRule="exact"/>
              <w:jc w:val="right"/>
              <w:rPr>
                <w:rFonts w:ascii="標楷體" w:hAnsi="標楷體"/>
                <w:sz w:val="24"/>
                <w:szCs w:val="24"/>
              </w:rPr>
            </w:pPr>
            <w:r w:rsidRPr="004517C2">
              <w:rPr>
                <w:rFonts w:ascii="標楷體" w:hAnsi="標楷體"/>
                <w:sz w:val="24"/>
                <w:szCs w:val="24"/>
              </w:rPr>
              <w:t>1月</w:t>
            </w:r>
          </w:p>
        </w:tc>
        <w:tc>
          <w:tcPr>
            <w:tcW w:w="1417" w:type="dxa"/>
            <w:shd w:val="clear" w:color="auto" w:fill="FFFFFF"/>
          </w:tcPr>
          <w:p w:rsidR="00D769A4" w:rsidRPr="004517C2" w:rsidRDefault="00D769A4" w:rsidP="00412120">
            <w:pPr>
              <w:spacing w:line="280" w:lineRule="exact"/>
              <w:jc w:val="right"/>
              <w:rPr>
                <w:rFonts w:ascii="標楷體" w:hAnsi="標楷體"/>
                <w:sz w:val="24"/>
                <w:szCs w:val="24"/>
              </w:rPr>
            </w:pPr>
            <w:r w:rsidRPr="004517C2">
              <w:rPr>
                <w:rFonts w:ascii="標楷體" w:hAnsi="標楷體"/>
                <w:sz w:val="24"/>
                <w:szCs w:val="24"/>
              </w:rPr>
              <w:t>-</w:t>
            </w:r>
          </w:p>
        </w:tc>
        <w:tc>
          <w:tcPr>
            <w:tcW w:w="992" w:type="dxa"/>
            <w:shd w:val="clear" w:color="auto" w:fill="FFFFFF"/>
          </w:tcPr>
          <w:p w:rsidR="00D769A4" w:rsidRPr="004517C2" w:rsidRDefault="00D769A4" w:rsidP="00412120">
            <w:pPr>
              <w:spacing w:line="280" w:lineRule="exact"/>
              <w:ind w:rightChars="-32" w:right="-109"/>
              <w:rPr>
                <w:rFonts w:ascii="標楷體" w:hAnsi="標楷體"/>
                <w:sz w:val="24"/>
                <w:szCs w:val="24"/>
              </w:rPr>
            </w:pPr>
            <w:r w:rsidRPr="004517C2">
              <w:rPr>
                <w:rFonts w:ascii="標楷體" w:hAnsi="標楷體"/>
                <w:sz w:val="24"/>
                <w:szCs w:val="24"/>
              </w:rPr>
              <w:t>一人</w:t>
            </w:r>
          </w:p>
        </w:tc>
        <w:tc>
          <w:tcPr>
            <w:tcW w:w="851" w:type="dxa"/>
            <w:shd w:val="clear" w:color="auto" w:fill="FFFFFF"/>
          </w:tcPr>
          <w:p w:rsidR="00D769A4" w:rsidRPr="004517C2" w:rsidRDefault="00D769A4" w:rsidP="00412120">
            <w:pPr>
              <w:spacing w:line="280" w:lineRule="exact"/>
              <w:jc w:val="right"/>
              <w:rPr>
                <w:rFonts w:ascii="標楷體" w:hAnsi="標楷體"/>
                <w:sz w:val="24"/>
                <w:szCs w:val="24"/>
              </w:rPr>
            </w:pPr>
            <w:r w:rsidRPr="004517C2">
              <w:rPr>
                <w:rFonts w:ascii="標楷體" w:hAnsi="標楷體"/>
                <w:sz w:val="24"/>
                <w:szCs w:val="24"/>
              </w:rPr>
              <w:t>1,850</w:t>
            </w:r>
          </w:p>
        </w:tc>
        <w:tc>
          <w:tcPr>
            <w:tcW w:w="3118" w:type="dxa"/>
            <w:shd w:val="clear" w:color="auto" w:fill="FFFFFF"/>
          </w:tcPr>
          <w:p w:rsidR="00D769A4" w:rsidRPr="004517C2" w:rsidRDefault="00D769A4" w:rsidP="00412120">
            <w:pPr>
              <w:spacing w:line="280" w:lineRule="exact"/>
              <w:rPr>
                <w:rFonts w:ascii="標楷體" w:hAnsi="標楷體"/>
                <w:sz w:val="24"/>
                <w:szCs w:val="24"/>
              </w:rPr>
            </w:pPr>
            <w:r w:rsidRPr="004517C2">
              <w:rPr>
                <w:rFonts w:ascii="標楷體" w:hAnsi="標楷體"/>
                <w:sz w:val="24"/>
                <w:szCs w:val="24"/>
              </w:rPr>
              <w:t>市價</w:t>
            </w:r>
          </w:p>
        </w:tc>
      </w:tr>
      <w:tr w:rsidR="00D769A4" w:rsidRPr="004517C2" w:rsidTr="00412120">
        <w:tc>
          <w:tcPr>
            <w:tcW w:w="567" w:type="dxa"/>
            <w:shd w:val="clear" w:color="auto" w:fill="FFFFFF"/>
          </w:tcPr>
          <w:p w:rsidR="00D769A4" w:rsidRPr="004517C2" w:rsidRDefault="00D769A4" w:rsidP="00412120">
            <w:pPr>
              <w:spacing w:line="280" w:lineRule="exact"/>
              <w:ind w:rightChars="-31" w:right="-105"/>
              <w:jc w:val="center"/>
              <w:rPr>
                <w:rFonts w:ascii="標楷體" w:hAnsi="標楷體"/>
                <w:sz w:val="24"/>
                <w:szCs w:val="24"/>
              </w:rPr>
            </w:pPr>
            <w:r w:rsidRPr="004517C2">
              <w:rPr>
                <w:rFonts w:ascii="標楷體" w:hAnsi="標楷體"/>
                <w:sz w:val="24"/>
                <w:szCs w:val="24"/>
              </w:rPr>
              <w:t>14</w:t>
            </w:r>
          </w:p>
        </w:tc>
        <w:tc>
          <w:tcPr>
            <w:tcW w:w="1418" w:type="dxa"/>
            <w:shd w:val="clear" w:color="auto" w:fill="FFFFFF"/>
          </w:tcPr>
          <w:p w:rsidR="00D769A4" w:rsidRPr="004517C2" w:rsidRDefault="00D769A4" w:rsidP="00412120">
            <w:pPr>
              <w:spacing w:line="280" w:lineRule="exact"/>
              <w:ind w:rightChars="-50" w:right="-170"/>
              <w:rPr>
                <w:rFonts w:ascii="標楷體" w:hAnsi="標楷體"/>
                <w:sz w:val="24"/>
                <w:szCs w:val="24"/>
              </w:rPr>
            </w:pPr>
            <w:r w:rsidRPr="004517C2">
              <w:rPr>
                <w:rFonts w:ascii="標楷體" w:hAnsi="標楷體"/>
                <w:sz w:val="24"/>
                <w:szCs w:val="24"/>
              </w:rPr>
              <w:t>車輛使用費</w:t>
            </w:r>
          </w:p>
        </w:tc>
        <w:tc>
          <w:tcPr>
            <w:tcW w:w="1276" w:type="dxa"/>
            <w:shd w:val="clear" w:color="auto" w:fill="FFFFFF"/>
          </w:tcPr>
          <w:p w:rsidR="00D769A4" w:rsidRPr="004517C2" w:rsidRDefault="00D769A4" w:rsidP="00412120">
            <w:pPr>
              <w:spacing w:line="280" w:lineRule="exact"/>
              <w:jc w:val="right"/>
              <w:rPr>
                <w:rFonts w:ascii="標楷體" w:hAnsi="標楷體"/>
                <w:sz w:val="24"/>
                <w:szCs w:val="24"/>
              </w:rPr>
            </w:pPr>
            <w:r w:rsidRPr="004517C2">
              <w:rPr>
                <w:rFonts w:ascii="標楷體" w:hAnsi="標楷體" w:hint="eastAsia"/>
                <w:sz w:val="24"/>
                <w:szCs w:val="24"/>
              </w:rPr>
              <w:t>1</w:t>
            </w:r>
            <w:r w:rsidRPr="004517C2">
              <w:rPr>
                <w:rFonts w:ascii="標楷體" w:hAnsi="標楷體"/>
                <w:sz w:val="24"/>
                <w:szCs w:val="24"/>
              </w:rPr>
              <w:t>8月</w:t>
            </w:r>
          </w:p>
        </w:tc>
        <w:tc>
          <w:tcPr>
            <w:tcW w:w="1417" w:type="dxa"/>
            <w:shd w:val="clear" w:color="auto" w:fill="FFFFFF"/>
          </w:tcPr>
          <w:p w:rsidR="00D769A4" w:rsidRPr="004517C2" w:rsidRDefault="00D769A4" w:rsidP="00412120">
            <w:pPr>
              <w:spacing w:line="280" w:lineRule="exact"/>
              <w:jc w:val="right"/>
              <w:rPr>
                <w:rFonts w:ascii="標楷體" w:hAnsi="標楷體"/>
                <w:sz w:val="24"/>
                <w:szCs w:val="24"/>
              </w:rPr>
            </w:pPr>
            <w:r w:rsidRPr="004517C2">
              <w:rPr>
                <w:rFonts w:ascii="標楷體" w:hAnsi="標楷體"/>
                <w:sz w:val="24"/>
                <w:szCs w:val="24"/>
              </w:rPr>
              <w:t>3,000,000</w:t>
            </w:r>
          </w:p>
        </w:tc>
        <w:tc>
          <w:tcPr>
            <w:tcW w:w="992" w:type="dxa"/>
            <w:shd w:val="clear" w:color="auto" w:fill="FFFFFF"/>
          </w:tcPr>
          <w:p w:rsidR="00D769A4" w:rsidRPr="004517C2" w:rsidRDefault="00D769A4" w:rsidP="00412120">
            <w:pPr>
              <w:spacing w:line="280" w:lineRule="exact"/>
              <w:jc w:val="center"/>
              <w:rPr>
                <w:rFonts w:ascii="標楷體" w:hAnsi="標楷體"/>
                <w:sz w:val="24"/>
                <w:szCs w:val="24"/>
              </w:rPr>
            </w:pPr>
            <w:r w:rsidRPr="004517C2">
              <w:rPr>
                <w:rFonts w:ascii="標楷體" w:hAnsi="標楷體"/>
                <w:sz w:val="24"/>
                <w:szCs w:val="24"/>
              </w:rPr>
              <w:t>B</w:t>
            </w:r>
          </w:p>
        </w:tc>
        <w:tc>
          <w:tcPr>
            <w:tcW w:w="851" w:type="dxa"/>
            <w:shd w:val="clear" w:color="auto" w:fill="FFFFFF"/>
          </w:tcPr>
          <w:p w:rsidR="00D769A4" w:rsidRPr="004517C2" w:rsidRDefault="00D769A4" w:rsidP="00412120">
            <w:pPr>
              <w:spacing w:line="280" w:lineRule="exact"/>
              <w:jc w:val="right"/>
              <w:rPr>
                <w:rFonts w:ascii="標楷體" w:hAnsi="標楷體"/>
                <w:sz w:val="24"/>
                <w:szCs w:val="24"/>
              </w:rPr>
            </w:pPr>
            <w:r w:rsidRPr="004517C2">
              <w:rPr>
                <w:rFonts w:ascii="標楷體" w:hAnsi="標楷體"/>
                <w:sz w:val="24"/>
                <w:szCs w:val="24"/>
              </w:rPr>
              <w:t>149</w:t>
            </w:r>
          </w:p>
        </w:tc>
        <w:tc>
          <w:tcPr>
            <w:tcW w:w="3118" w:type="dxa"/>
            <w:shd w:val="clear" w:color="auto" w:fill="FFFFFF"/>
          </w:tcPr>
          <w:p w:rsidR="00D769A4" w:rsidRPr="004517C2" w:rsidRDefault="00D769A4" w:rsidP="00412120">
            <w:pPr>
              <w:spacing w:line="280" w:lineRule="exact"/>
              <w:rPr>
                <w:rFonts w:ascii="標楷體" w:hAnsi="標楷體"/>
                <w:sz w:val="24"/>
                <w:szCs w:val="24"/>
              </w:rPr>
            </w:pPr>
            <w:r w:rsidRPr="004517C2">
              <w:rPr>
                <w:rFonts w:ascii="標楷體" w:hAnsi="標楷體"/>
                <w:sz w:val="24"/>
                <w:szCs w:val="24"/>
              </w:rPr>
              <w:t>中、小型客車與廂型車約10輛，每輛車約30萬元</w:t>
            </w:r>
          </w:p>
        </w:tc>
      </w:tr>
      <w:tr w:rsidR="00D769A4" w:rsidRPr="004517C2" w:rsidTr="00412120">
        <w:tc>
          <w:tcPr>
            <w:tcW w:w="9639" w:type="dxa"/>
            <w:gridSpan w:val="7"/>
            <w:shd w:val="clear" w:color="auto" w:fill="FFFFFF"/>
          </w:tcPr>
          <w:p w:rsidR="00D769A4" w:rsidRPr="004517C2" w:rsidRDefault="00D769A4" w:rsidP="00412120">
            <w:pPr>
              <w:spacing w:line="280" w:lineRule="exact"/>
              <w:rPr>
                <w:rFonts w:ascii="標楷體" w:hAnsi="標楷體"/>
                <w:sz w:val="24"/>
                <w:szCs w:val="24"/>
              </w:rPr>
            </w:pPr>
            <w:r w:rsidRPr="004517C2">
              <w:rPr>
                <w:rFonts w:ascii="標楷體" w:hAnsi="標楷體"/>
                <w:sz w:val="24"/>
                <w:szCs w:val="24"/>
              </w:rPr>
              <w:t>三、與人有關之支出-分攤</w:t>
            </w:r>
          </w:p>
        </w:tc>
      </w:tr>
      <w:tr w:rsidR="00D769A4" w:rsidRPr="004517C2" w:rsidTr="00412120">
        <w:tc>
          <w:tcPr>
            <w:tcW w:w="567" w:type="dxa"/>
            <w:shd w:val="clear" w:color="auto" w:fill="FFFFFF"/>
          </w:tcPr>
          <w:p w:rsidR="00D769A4" w:rsidRPr="004517C2" w:rsidRDefault="00D769A4" w:rsidP="00412120">
            <w:pPr>
              <w:spacing w:line="280" w:lineRule="exact"/>
              <w:jc w:val="center"/>
              <w:rPr>
                <w:rFonts w:ascii="標楷體" w:hAnsi="標楷體"/>
                <w:sz w:val="24"/>
                <w:szCs w:val="24"/>
              </w:rPr>
            </w:pPr>
            <w:r w:rsidRPr="004517C2">
              <w:rPr>
                <w:rFonts w:ascii="標楷體" w:hAnsi="標楷體"/>
                <w:sz w:val="24"/>
                <w:szCs w:val="24"/>
              </w:rPr>
              <w:t>8</w:t>
            </w:r>
          </w:p>
        </w:tc>
        <w:tc>
          <w:tcPr>
            <w:tcW w:w="1418" w:type="dxa"/>
            <w:shd w:val="clear" w:color="auto" w:fill="FFFFFF"/>
          </w:tcPr>
          <w:p w:rsidR="00D769A4" w:rsidRPr="004517C2" w:rsidRDefault="00D769A4" w:rsidP="00412120">
            <w:pPr>
              <w:spacing w:line="280" w:lineRule="exact"/>
              <w:rPr>
                <w:rFonts w:ascii="標楷體" w:hAnsi="標楷體"/>
                <w:sz w:val="24"/>
                <w:szCs w:val="24"/>
              </w:rPr>
            </w:pPr>
            <w:r w:rsidRPr="004517C2">
              <w:rPr>
                <w:rFonts w:ascii="標楷體" w:hAnsi="標楷體"/>
                <w:sz w:val="24"/>
                <w:szCs w:val="24"/>
              </w:rPr>
              <w:t>伙食供料費</w:t>
            </w:r>
          </w:p>
        </w:tc>
        <w:tc>
          <w:tcPr>
            <w:tcW w:w="1276" w:type="dxa"/>
            <w:shd w:val="clear" w:color="auto" w:fill="FFFFFF"/>
          </w:tcPr>
          <w:p w:rsidR="00D769A4" w:rsidRPr="004517C2" w:rsidRDefault="00D769A4" w:rsidP="00412120">
            <w:pPr>
              <w:spacing w:line="280" w:lineRule="exact"/>
              <w:jc w:val="right"/>
              <w:rPr>
                <w:rFonts w:ascii="標楷體" w:hAnsi="標楷體"/>
                <w:sz w:val="24"/>
                <w:szCs w:val="24"/>
              </w:rPr>
            </w:pPr>
            <w:r w:rsidRPr="004517C2">
              <w:rPr>
                <w:rFonts w:ascii="標楷體" w:hAnsi="標楷體" w:hint="eastAsia"/>
                <w:color w:val="000000"/>
                <w:sz w:val="24"/>
                <w:szCs w:val="24"/>
              </w:rPr>
              <w:t>每</w:t>
            </w:r>
            <w:r w:rsidRPr="004517C2">
              <w:rPr>
                <w:rFonts w:ascii="標楷體" w:hAnsi="標楷體"/>
                <w:sz w:val="24"/>
                <w:szCs w:val="24"/>
              </w:rPr>
              <w:t>月</w:t>
            </w:r>
          </w:p>
        </w:tc>
        <w:tc>
          <w:tcPr>
            <w:tcW w:w="1417" w:type="dxa"/>
            <w:shd w:val="clear" w:color="auto" w:fill="FFFFFF"/>
          </w:tcPr>
          <w:p w:rsidR="00D769A4" w:rsidRPr="004517C2" w:rsidRDefault="00D769A4" w:rsidP="00412120">
            <w:pPr>
              <w:spacing w:line="280" w:lineRule="exact"/>
              <w:jc w:val="right"/>
              <w:rPr>
                <w:rFonts w:ascii="標楷體" w:hAnsi="標楷體"/>
                <w:sz w:val="24"/>
                <w:szCs w:val="24"/>
              </w:rPr>
            </w:pPr>
            <w:r w:rsidRPr="004517C2">
              <w:rPr>
                <w:rFonts w:ascii="標楷體" w:hAnsi="標楷體"/>
                <w:sz w:val="24"/>
                <w:szCs w:val="24"/>
              </w:rPr>
              <w:t>717,920</w:t>
            </w:r>
          </w:p>
        </w:tc>
        <w:tc>
          <w:tcPr>
            <w:tcW w:w="992" w:type="dxa"/>
            <w:shd w:val="clear" w:color="auto" w:fill="FFFFFF"/>
          </w:tcPr>
          <w:p w:rsidR="00D769A4" w:rsidRPr="004517C2" w:rsidRDefault="00D769A4" w:rsidP="00412120">
            <w:pPr>
              <w:spacing w:line="280" w:lineRule="exact"/>
              <w:jc w:val="center"/>
              <w:rPr>
                <w:rFonts w:ascii="標楷體" w:hAnsi="標楷體"/>
                <w:sz w:val="24"/>
                <w:szCs w:val="24"/>
              </w:rPr>
            </w:pPr>
            <w:r w:rsidRPr="004517C2">
              <w:rPr>
                <w:rFonts w:ascii="標楷體" w:hAnsi="標楷體"/>
                <w:sz w:val="24"/>
                <w:szCs w:val="24"/>
              </w:rPr>
              <w:t>A</w:t>
            </w:r>
          </w:p>
        </w:tc>
        <w:tc>
          <w:tcPr>
            <w:tcW w:w="851" w:type="dxa"/>
            <w:shd w:val="clear" w:color="auto" w:fill="FFFFFF"/>
          </w:tcPr>
          <w:p w:rsidR="00D769A4" w:rsidRPr="004517C2" w:rsidRDefault="00D769A4" w:rsidP="00412120">
            <w:pPr>
              <w:spacing w:line="280" w:lineRule="exact"/>
              <w:jc w:val="right"/>
              <w:rPr>
                <w:rFonts w:ascii="標楷體" w:hAnsi="標楷體"/>
                <w:sz w:val="24"/>
                <w:szCs w:val="24"/>
                <w:shd w:val="pct15" w:color="auto" w:fill="FFFFFF"/>
              </w:rPr>
            </w:pPr>
            <w:r w:rsidRPr="004517C2">
              <w:rPr>
                <w:rFonts w:ascii="標楷體" w:hAnsi="標楷體"/>
                <w:sz w:val="24"/>
                <w:szCs w:val="24"/>
                <w:shd w:val="pct15" w:color="auto" w:fill="FFFFFF"/>
              </w:rPr>
              <w:t>641</w:t>
            </w:r>
          </w:p>
        </w:tc>
        <w:tc>
          <w:tcPr>
            <w:tcW w:w="3118" w:type="dxa"/>
            <w:shd w:val="clear" w:color="auto" w:fill="FFFFFF"/>
          </w:tcPr>
          <w:p w:rsidR="00D769A4" w:rsidRPr="004517C2" w:rsidRDefault="00D769A4" w:rsidP="00412120">
            <w:pPr>
              <w:kinsoku w:val="0"/>
              <w:spacing w:line="280" w:lineRule="exact"/>
              <w:rPr>
                <w:rFonts w:ascii="標楷體" w:hAnsi="標楷體"/>
                <w:sz w:val="24"/>
                <w:szCs w:val="24"/>
              </w:rPr>
            </w:pPr>
            <w:r w:rsidRPr="004517C2">
              <w:rPr>
                <w:rFonts w:ascii="標楷體" w:hAnsi="標楷體"/>
                <w:sz w:val="24"/>
                <w:szCs w:val="24"/>
              </w:rPr>
              <w:t>含</w:t>
            </w:r>
            <w:r w:rsidRPr="004517C2">
              <w:rPr>
                <w:rFonts w:ascii="標楷體" w:hAnsi="標楷體"/>
                <w:color w:val="000000"/>
                <w:sz w:val="24"/>
                <w:szCs w:val="24"/>
              </w:rPr>
              <w:t>廚房、餐廳之設備攤提，</w:t>
            </w:r>
            <w:r w:rsidRPr="004517C2">
              <w:rPr>
                <w:rFonts w:ascii="標楷體" w:hAnsi="標楷體"/>
                <w:sz w:val="24"/>
                <w:szCs w:val="24"/>
              </w:rPr>
              <w:t>廚房瓦斯與柴油、便當盒與便當派送費用，及相關雜項支出。</w:t>
            </w:r>
          </w:p>
        </w:tc>
      </w:tr>
      <w:tr w:rsidR="00D769A4" w:rsidRPr="004517C2" w:rsidTr="00412120">
        <w:tc>
          <w:tcPr>
            <w:tcW w:w="567" w:type="dxa"/>
            <w:shd w:val="clear" w:color="auto" w:fill="FFFFFF"/>
          </w:tcPr>
          <w:p w:rsidR="00D769A4" w:rsidRPr="004517C2" w:rsidRDefault="00D769A4" w:rsidP="00412120">
            <w:pPr>
              <w:spacing w:line="280" w:lineRule="exact"/>
              <w:ind w:rightChars="-31" w:right="-105"/>
              <w:jc w:val="center"/>
              <w:rPr>
                <w:rFonts w:ascii="標楷體" w:hAnsi="標楷體"/>
                <w:sz w:val="24"/>
                <w:szCs w:val="24"/>
              </w:rPr>
            </w:pPr>
            <w:r w:rsidRPr="004517C2">
              <w:rPr>
                <w:rFonts w:ascii="標楷體" w:hAnsi="標楷體"/>
                <w:sz w:val="24"/>
                <w:szCs w:val="24"/>
              </w:rPr>
              <w:t>11</w:t>
            </w:r>
          </w:p>
        </w:tc>
        <w:tc>
          <w:tcPr>
            <w:tcW w:w="1418" w:type="dxa"/>
            <w:shd w:val="clear" w:color="auto" w:fill="FFFFFF"/>
          </w:tcPr>
          <w:p w:rsidR="00D769A4" w:rsidRPr="004517C2" w:rsidRDefault="00D769A4" w:rsidP="00412120">
            <w:pPr>
              <w:spacing w:line="280" w:lineRule="exact"/>
              <w:ind w:right="-105"/>
              <w:rPr>
                <w:rFonts w:ascii="標楷體" w:hAnsi="標楷體"/>
                <w:sz w:val="24"/>
                <w:szCs w:val="24"/>
              </w:rPr>
            </w:pPr>
            <w:r w:rsidRPr="004517C2">
              <w:rPr>
                <w:rFonts w:ascii="標楷體" w:hAnsi="標楷體"/>
                <w:sz w:val="24"/>
                <w:szCs w:val="24"/>
              </w:rPr>
              <w:t>醫療照顧費</w:t>
            </w:r>
          </w:p>
        </w:tc>
        <w:tc>
          <w:tcPr>
            <w:tcW w:w="1276" w:type="dxa"/>
            <w:shd w:val="clear" w:color="auto" w:fill="FFFFFF"/>
          </w:tcPr>
          <w:p w:rsidR="00D769A4" w:rsidRPr="004517C2" w:rsidRDefault="00D769A4" w:rsidP="00412120">
            <w:pPr>
              <w:spacing w:line="280" w:lineRule="exact"/>
              <w:ind w:right="-105"/>
              <w:jc w:val="right"/>
              <w:rPr>
                <w:rFonts w:ascii="標楷體" w:hAnsi="標楷體"/>
                <w:sz w:val="24"/>
                <w:szCs w:val="24"/>
              </w:rPr>
            </w:pPr>
            <w:r w:rsidRPr="004517C2">
              <w:rPr>
                <w:rFonts w:ascii="標楷體" w:hAnsi="標楷體"/>
                <w:sz w:val="24"/>
                <w:szCs w:val="24"/>
              </w:rPr>
              <w:t>每月</w:t>
            </w:r>
          </w:p>
        </w:tc>
        <w:tc>
          <w:tcPr>
            <w:tcW w:w="1417" w:type="dxa"/>
            <w:shd w:val="clear" w:color="auto" w:fill="FFFFFF"/>
          </w:tcPr>
          <w:p w:rsidR="00D769A4" w:rsidRPr="004517C2" w:rsidRDefault="00D769A4" w:rsidP="00412120">
            <w:pPr>
              <w:spacing w:line="280" w:lineRule="exact"/>
              <w:jc w:val="right"/>
              <w:rPr>
                <w:rFonts w:ascii="標楷體" w:hAnsi="標楷體"/>
                <w:sz w:val="24"/>
                <w:szCs w:val="24"/>
              </w:rPr>
            </w:pPr>
            <w:r w:rsidRPr="004517C2">
              <w:rPr>
                <w:rFonts w:ascii="標楷體" w:hAnsi="標楷體"/>
                <w:sz w:val="24"/>
                <w:szCs w:val="24"/>
              </w:rPr>
              <w:t>63,000</w:t>
            </w:r>
          </w:p>
        </w:tc>
        <w:tc>
          <w:tcPr>
            <w:tcW w:w="992" w:type="dxa"/>
            <w:shd w:val="clear" w:color="auto" w:fill="FFFFFF"/>
          </w:tcPr>
          <w:p w:rsidR="00D769A4" w:rsidRPr="004517C2" w:rsidRDefault="00D769A4" w:rsidP="00412120">
            <w:pPr>
              <w:spacing w:line="280" w:lineRule="exact"/>
              <w:ind w:right="-105"/>
              <w:jc w:val="center"/>
              <w:rPr>
                <w:rFonts w:ascii="標楷體" w:hAnsi="標楷體"/>
                <w:sz w:val="24"/>
                <w:szCs w:val="24"/>
              </w:rPr>
            </w:pPr>
            <w:r w:rsidRPr="004517C2">
              <w:rPr>
                <w:rFonts w:ascii="標楷體" w:hAnsi="標楷體"/>
                <w:sz w:val="24"/>
                <w:szCs w:val="24"/>
              </w:rPr>
              <w:t>A</w:t>
            </w:r>
          </w:p>
        </w:tc>
        <w:tc>
          <w:tcPr>
            <w:tcW w:w="851" w:type="dxa"/>
            <w:shd w:val="clear" w:color="auto" w:fill="FFFFFF"/>
          </w:tcPr>
          <w:p w:rsidR="00D769A4" w:rsidRPr="004517C2" w:rsidRDefault="00D769A4" w:rsidP="00412120">
            <w:pPr>
              <w:spacing w:line="280" w:lineRule="exact"/>
              <w:jc w:val="right"/>
              <w:rPr>
                <w:rFonts w:ascii="標楷體" w:hAnsi="標楷體"/>
                <w:sz w:val="24"/>
                <w:szCs w:val="24"/>
              </w:rPr>
            </w:pPr>
            <w:r w:rsidRPr="004517C2">
              <w:rPr>
                <w:rFonts w:ascii="標楷體" w:hAnsi="標楷體"/>
                <w:sz w:val="24"/>
                <w:szCs w:val="24"/>
              </w:rPr>
              <w:t>56</w:t>
            </w:r>
          </w:p>
        </w:tc>
        <w:tc>
          <w:tcPr>
            <w:tcW w:w="3118" w:type="dxa"/>
            <w:shd w:val="clear" w:color="auto" w:fill="FFFFFF"/>
          </w:tcPr>
          <w:p w:rsidR="00D769A4" w:rsidRPr="004517C2" w:rsidRDefault="00D769A4" w:rsidP="00412120">
            <w:pPr>
              <w:spacing w:line="280" w:lineRule="exact"/>
              <w:ind w:right="-99"/>
              <w:rPr>
                <w:rFonts w:ascii="標楷體" w:hAnsi="標楷體"/>
                <w:sz w:val="24"/>
                <w:szCs w:val="24"/>
              </w:rPr>
            </w:pPr>
            <w:r w:rsidRPr="004517C2">
              <w:rPr>
                <w:rFonts w:ascii="標楷體" w:hAnsi="標楷體"/>
                <w:sz w:val="24"/>
                <w:szCs w:val="24"/>
              </w:rPr>
              <w:t>每日固定、機動派車，處理職災與外勞意外事件</w:t>
            </w:r>
          </w:p>
        </w:tc>
      </w:tr>
      <w:tr w:rsidR="00D769A4" w:rsidRPr="004517C2" w:rsidTr="00412120">
        <w:tc>
          <w:tcPr>
            <w:tcW w:w="567" w:type="dxa"/>
            <w:shd w:val="clear" w:color="auto" w:fill="FFFFFF"/>
          </w:tcPr>
          <w:p w:rsidR="00D769A4" w:rsidRPr="004517C2" w:rsidRDefault="00D769A4" w:rsidP="00412120">
            <w:pPr>
              <w:spacing w:line="280" w:lineRule="exact"/>
              <w:ind w:rightChars="-31" w:right="-105"/>
              <w:jc w:val="center"/>
              <w:rPr>
                <w:rFonts w:ascii="標楷體" w:hAnsi="標楷體"/>
                <w:sz w:val="24"/>
                <w:szCs w:val="24"/>
              </w:rPr>
            </w:pPr>
            <w:r w:rsidRPr="004517C2">
              <w:rPr>
                <w:rFonts w:ascii="標楷體" w:hAnsi="標楷體"/>
                <w:sz w:val="24"/>
                <w:szCs w:val="24"/>
              </w:rPr>
              <w:t>12</w:t>
            </w:r>
          </w:p>
        </w:tc>
        <w:tc>
          <w:tcPr>
            <w:tcW w:w="1418" w:type="dxa"/>
            <w:shd w:val="clear" w:color="auto" w:fill="FFFFFF"/>
          </w:tcPr>
          <w:p w:rsidR="00D769A4" w:rsidRPr="004517C2" w:rsidRDefault="00D769A4" w:rsidP="00412120">
            <w:pPr>
              <w:spacing w:line="280" w:lineRule="exact"/>
              <w:ind w:right="-99"/>
              <w:rPr>
                <w:rFonts w:ascii="標楷體" w:hAnsi="標楷體"/>
                <w:sz w:val="24"/>
                <w:szCs w:val="24"/>
              </w:rPr>
            </w:pPr>
            <w:r w:rsidRPr="004517C2">
              <w:rPr>
                <w:rFonts w:ascii="標楷體" w:hAnsi="標楷體"/>
                <w:sz w:val="24"/>
                <w:szCs w:val="24"/>
              </w:rPr>
              <w:t>人事費</w:t>
            </w:r>
          </w:p>
        </w:tc>
        <w:tc>
          <w:tcPr>
            <w:tcW w:w="1276" w:type="dxa"/>
            <w:shd w:val="clear" w:color="auto" w:fill="FFFFFF"/>
          </w:tcPr>
          <w:p w:rsidR="00D769A4" w:rsidRPr="004517C2" w:rsidRDefault="00D769A4" w:rsidP="00412120">
            <w:pPr>
              <w:spacing w:line="280" w:lineRule="exact"/>
              <w:ind w:right="-105"/>
              <w:jc w:val="right"/>
              <w:rPr>
                <w:rFonts w:ascii="標楷體" w:hAnsi="標楷體"/>
                <w:sz w:val="24"/>
                <w:szCs w:val="24"/>
              </w:rPr>
            </w:pPr>
            <w:r w:rsidRPr="004517C2">
              <w:rPr>
                <w:rFonts w:ascii="標楷體" w:hAnsi="標楷體"/>
                <w:sz w:val="24"/>
                <w:szCs w:val="24"/>
              </w:rPr>
              <w:t>每月</w:t>
            </w:r>
          </w:p>
        </w:tc>
        <w:tc>
          <w:tcPr>
            <w:tcW w:w="1417" w:type="dxa"/>
            <w:shd w:val="clear" w:color="auto" w:fill="FFFFFF"/>
          </w:tcPr>
          <w:p w:rsidR="00D769A4" w:rsidRPr="004517C2" w:rsidRDefault="00D769A4" w:rsidP="00412120">
            <w:pPr>
              <w:spacing w:line="280" w:lineRule="exact"/>
              <w:jc w:val="right"/>
              <w:rPr>
                <w:rFonts w:ascii="標楷體" w:hAnsi="標楷體"/>
                <w:sz w:val="24"/>
                <w:szCs w:val="24"/>
              </w:rPr>
            </w:pPr>
            <w:r w:rsidRPr="004517C2">
              <w:rPr>
                <w:rFonts w:ascii="標楷體" w:hAnsi="標楷體"/>
                <w:sz w:val="24"/>
                <w:szCs w:val="24"/>
              </w:rPr>
              <w:t>1,554,800</w:t>
            </w:r>
          </w:p>
        </w:tc>
        <w:tc>
          <w:tcPr>
            <w:tcW w:w="992" w:type="dxa"/>
            <w:shd w:val="clear" w:color="auto" w:fill="FFFFFF"/>
          </w:tcPr>
          <w:p w:rsidR="00D769A4" w:rsidRPr="004517C2" w:rsidRDefault="00D769A4" w:rsidP="00412120">
            <w:pPr>
              <w:spacing w:line="280" w:lineRule="exact"/>
              <w:ind w:right="-99"/>
              <w:jc w:val="center"/>
              <w:rPr>
                <w:rFonts w:ascii="標楷體" w:hAnsi="標楷體"/>
                <w:sz w:val="24"/>
                <w:szCs w:val="24"/>
              </w:rPr>
            </w:pPr>
            <w:r w:rsidRPr="004517C2">
              <w:rPr>
                <w:rFonts w:ascii="標楷體" w:hAnsi="標楷體"/>
                <w:sz w:val="24"/>
                <w:szCs w:val="24"/>
              </w:rPr>
              <w:t>A</w:t>
            </w:r>
          </w:p>
        </w:tc>
        <w:tc>
          <w:tcPr>
            <w:tcW w:w="851" w:type="dxa"/>
            <w:shd w:val="clear" w:color="auto" w:fill="FFFFFF"/>
          </w:tcPr>
          <w:p w:rsidR="00D769A4" w:rsidRPr="004517C2" w:rsidRDefault="00D769A4" w:rsidP="00412120">
            <w:pPr>
              <w:spacing w:line="280" w:lineRule="exact"/>
              <w:jc w:val="right"/>
              <w:rPr>
                <w:rFonts w:ascii="標楷體" w:hAnsi="標楷體"/>
                <w:sz w:val="24"/>
                <w:szCs w:val="24"/>
              </w:rPr>
            </w:pPr>
            <w:r w:rsidRPr="004517C2">
              <w:rPr>
                <w:rFonts w:ascii="標楷體" w:hAnsi="標楷體"/>
                <w:sz w:val="24"/>
                <w:szCs w:val="24"/>
              </w:rPr>
              <w:t>1,388</w:t>
            </w:r>
          </w:p>
        </w:tc>
        <w:tc>
          <w:tcPr>
            <w:tcW w:w="3118" w:type="dxa"/>
            <w:shd w:val="clear" w:color="auto" w:fill="FFFFFF"/>
          </w:tcPr>
          <w:p w:rsidR="00D769A4" w:rsidRPr="004517C2" w:rsidRDefault="00D769A4" w:rsidP="00412120">
            <w:pPr>
              <w:spacing w:line="280" w:lineRule="exact"/>
              <w:ind w:right="-105"/>
              <w:rPr>
                <w:rFonts w:ascii="標楷體" w:hAnsi="標楷體"/>
                <w:sz w:val="24"/>
                <w:szCs w:val="24"/>
              </w:rPr>
            </w:pPr>
            <w:r w:rsidRPr="004517C2">
              <w:rPr>
                <w:rFonts w:ascii="標楷體" w:hAnsi="標楷體"/>
                <w:sz w:val="24"/>
                <w:szCs w:val="24"/>
              </w:rPr>
              <w:t>本國管理人員約28人，泰籍工作同仁約16人，每人平均薪資35,000元</w:t>
            </w:r>
          </w:p>
        </w:tc>
      </w:tr>
      <w:tr w:rsidR="00D769A4" w:rsidRPr="004517C2" w:rsidTr="00412120">
        <w:tc>
          <w:tcPr>
            <w:tcW w:w="567" w:type="dxa"/>
            <w:shd w:val="clear" w:color="auto" w:fill="FFFFFF"/>
          </w:tcPr>
          <w:p w:rsidR="00D769A4" w:rsidRPr="004517C2" w:rsidRDefault="00D769A4" w:rsidP="00412120">
            <w:pPr>
              <w:spacing w:line="280" w:lineRule="exact"/>
              <w:ind w:rightChars="-31" w:right="-105"/>
              <w:jc w:val="center"/>
              <w:rPr>
                <w:rFonts w:ascii="標楷體" w:hAnsi="標楷體"/>
                <w:sz w:val="24"/>
                <w:szCs w:val="24"/>
              </w:rPr>
            </w:pPr>
            <w:r w:rsidRPr="004517C2">
              <w:rPr>
                <w:rFonts w:ascii="標楷體" w:hAnsi="標楷體"/>
                <w:sz w:val="24"/>
                <w:szCs w:val="24"/>
              </w:rPr>
              <w:t>15</w:t>
            </w:r>
          </w:p>
        </w:tc>
        <w:tc>
          <w:tcPr>
            <w:tcW w:w="1418" w:type="dxa"/>
            <w:shd w:val="clear" w:color="auto" w:fill="FFFFFF"/>
          </w:tcPr>
          <w:p w:rsidR="00D769A4" w:rsidRPr="004517C2" w:rsidRDefault="00D769A4" w:rsidP="00412120">
            <w:pPr>
              <w:spacing w:line="280" w:lineRule="exact"/>
              <w:ind w:right="-105"/>
              <w:rPr>
                <w:rFonts w:ascii="標楷體" w:hAnsi="標楷體"/>
                <w:sz w:val="24"/>
                <w:szCs w:val="24"/>
              </w:rPr>
            </w:pPr>
            <w:r w:rsidRPr="004517C2">
              <w:rPr>
                <w:rFonts w:ascii="標楷體" w:hAnsi="標楷體"/>
                <w:sz w:val="24"/>
                <w:szCs w:val="24"/>
              </w:rPr>
              <w:t>郵電費</w:t>
            </w:r>
          </w:p>
        </w:tc>
        <w:tc>
          <w:tcPr>
            <w:tcW w:w="1276" w:type="dxa"/>
            <w:shd w:val="clear" w:color="auto" w:fill="FFFFFF"/>
          </w:tcPr>
          <w:p w:rsidR="00D769A4" w:rsidRPr="004517C2" w:rsidRDefault="00D769A4" w:rsidP="00412120">
            <w:pPr>
              <w:spacing w:line="280" w:lineRule="exact"/>
              <w:ind w:right="-105"/>
              <w:jc w:val="right"/>
              <w:rPr>
                <w:rFonts w:ascii="標楷體" w:hAnsi="標楷體"/>
                <w:sz w:val="24"/>
                <w:szCs w:val="24"/>
              </w:rPr>
            </w:pPr>
            <w:r w:rsidRPr="004517C2">
              <w:rPr>
                <w:rFonts w:ascii="標楷體" w:hAnsi="標楷體"/>
                <w:sz w:val="24"/>
                <w:szCs w:val="24"/>
              </w:rPr>
              <w:t>每月</w:t>
            </w:r>
          </w:p>
        </w:tc>
        <w:tc>
          <w:tcPr>
            <w:tcW w:w="1417" w:type="dxa"/>
            <w:shd w:val="clear" w:color="auto" w:fill="FFFFFF"/>
          </w:tcPr>
          <w:p w:rsidR="00D769A4" w:rsidRPr="004517C2" w:rsidRDefault="00D769A4" w:rsidP="00412120">
            <w:pPr>
              <w:spacing w:line="280" w:lineRule="exact"/>
              <w:jc w:val="right"/>
              <w:rPr>
                <w:rFonts w:ascii="標楷體" w:hAnsi="標楷體"/>
                <w:sz w:val="24"/>
                <w:szCs w:val="24"/>
              </w:rPr>
            </w:pPr>
            <w:r w:rsidRPr="004517C2">
              <w:rPr>
                <w:rFonts w:ascii="標楷體" w:hAnsi="標楷體"/>
                <w:sz w:val="24"/>
                <w:szCs w:val="24"/>
              </w:rPr>
              <w:t>61,500</w:t>
            </w:r>
          </w:p>
        </w:tc>
        <w:tc>
          <w:tcPr>
            <w:tcW w:w="992" w:type="dxa"/>
            <w:shd w:val="clear" w:color="auto" w:fill="FFFFFF"/>
          </w:tcPr>
          <w:p w:rsidR="00D769A4" w:rsidRPr="004517C2" w:rsidRDefault="00D769A4" w:rsidP="00412120">
            <w:pPr>
              <w:spacing w:line="280" w:lineRule="exact"/>
              <w:ind w:right="-105"/>
              <w:jc w:val="center"/>
              <w:rPr>
                <w:rFonts w:ascii="標楷體" w:hAnsi="標楷體"/>
                <w:sz w:val="24"/>
                <w:szCs w:val="24"/>
              </w:rPr>
            </w:pPr>
            <w:r w:rsidRPr="004517C2">
              <w:rPr>
                <w:rFonts w:ascii="標楷體" w:hAnsi="標楷體"/>
                <w:sz w:val="24"/>
                <w:szCs w:val="24"/>
              </w:rPr>
              <w:t>A</w:t>
            </w:r>
          </w:p>
        </w:tc>
        <w:tc>
          <w:tcPr>
            <w:tcW w:w="851" w:type="dxa"/>
            <w:shd w:val="clear" w:color="auto" w:fill="FFFFFF"/>
          </w:tcPr>
          <w:p w:rsidR="00D769A4" w:rsidRPr="004517C2" w:rsidRDefault="00D769A4" w:rsidP="00412120">
            <w:pPr>
              <w:spacing w:line="280" w:lineRule="exact"/>
              <w:jc w:val="right"/>
              <w:rPr>
                <w:rFonts w:ascii="標楷體" w:hAnsi="標楷體"/>
                <w:sz w:val="24"/>
                <w:szCs w:val="24"/>
              </w:rPr>
            </w:pPr>
            <w:r w:rsidRPr="004517C2">
              <w:rPr>
                <w:rFonts w:ascii="標楷體" w:hAnsi="標楷體"/>
                <w:sz w:val="24"/>
                <w:szCs w:val="24"/>
              </w:rPr>
              <w:t>55</w:t>
            </w:r>
          </w:p>
        </w:tc>
        <w:tc>
          <w:tcPr>
            <w:tcW w:w="3118" w:type="dxa"/>
            <w:shd w:val="clear" w:color="auto" w:fill="FFFFFF"/>
          </w:tcPr>
          <w:p w:rsidR="00D769A4" w:rsidRPr="004517C2" w:rsidRDefault="00D769A4" w:rsidP="00412120">
            <w:pPr>
              <w:spacing w:line="280" w:lineRule="exact"/>
              <w:ind w:right="-99"/>
              <w:rPr>
                <w:rFonts w:ascii="標楷體" w:hAnsi="標楷體"/>
                <w:sz w:val="24"/>
                <w:szCs w:val="24"/>
              </w:rPr>
            </w:pPr>
            <w:r w:rsidRPr="004517C2">
              <w:rPr>
                <w:rFonts w:ascii="標楷體" w:hAnsi="標楷體"/>
                <w:sz w:val="24"/>
                <w:szCs w:val="24"/>
              </w:rPr>
              <w:t>辦公室費用，含郵資、電話費、文具費用等</w:t>
            </w:r>
          </w:p>
        </w:tc>
      </w:tr>
      <w:tr w:rsidR="00D769A4" w:rsidRPr="004517C2" w:rsidTr="00412120">
        <w:tc>
          <w:tcPr>
            <w:tcW w:w="567" w:type="dxa"/>
            <w:shd w:val="clear" w:color="auto" w:fill="FFFFFF"/>
          </w:tcPr>
          <w:p w:rsidR="00D769A4" w:rsidRPr="004517C2" w:rsidRDefault="00D769A4" w:rsidP="00412120">
            <w:pPr>
              <w:spacing w:line="280" w:lineRule="exact"/>
              <w:ind w:rightChars="-31" w:right="-105"/>
              <w:jc w:val="center"/>
              <w:rPr>
                <w:rFonts w:ascii="標楷體" w:hAnsi="標楷體"/>
                <w:sz w:val="24"/>
                <w:szCs w:val="24"/>
              </w:rPr>
            </w:pPr>
            <w:r w:rsidRPr="004517C2">
              <w:rPr>
                <w:rFonts w:ascii="標楷體" w:hAnsi="標楷體"/>
                <w:sz w:val="24"/>
                <w:szCs w:val="24"/>
              </w:rPr>
              <w:t>16</w:t>
            </w:r>
          </w:p>
        </w:tc>
        <w:tc>
          <w:tcPr>
            <w:tcW w:w="1418" w:type="dxa"/>
            <w:shd w:val="clear" w:color="auto" w:fill="FFFFFF"/>
          </w:tcPr>
          <w:p w:rsidR="00D769A4" w:rsidRPr="004517C2" w:rsidRDefault="00D769A4" w:rsidP="00412120">
            <w:pPr>
              <w:spacing w:line="280" w:lineRule="exact"/>
              <w:ind w:right="-99"/>
              <w:rPr>
                <w:rFonts w:ascii="標楷體" w:hAnsi="標楷體"/>
                <w:sz w:val="24"/>
                <w:szCs w:val="24"/>
              </w:rPr>
            </w:pPr>
            <w:r w:rsidRPr="004517C2">
              <w:rPr>
                <w:rFonts w:ascii="標楷體" w:hAnsi="標楷體"/>
                <w:sz w:val="24"/>
                <w:szCs w:val="24"/>
              </w:rPr>
              <w:t>雜費</w:t>
            </w:r>
          </w:p>
        </w:tc>
        <w:tc>
          <w:tcPr>
            <w:tcW w:w="1276" w:type="dxa"/>
            <w:shd w:val="clear" w:color="auto" w:fill="FFFFFF"/>
          </w:tcPr>
          <w:p w:rsidR="00D769A4" w:rsidRPr="004517C2" w:rsidRDefault="00D769A4" w:rsidP="00412120">
            <w:pPr>
              <w:spacing w:line="280" w:lineRule="exact"/>
              <w:ind w:right="-105"/>
              <w:jc w:val="right"/>
              <w:rPr>
                <w:rFonts w:ascii="標楷體" w:hAnsi="標楷體"/>
                <w:sz w:val="24"/>
                <w:szCs w:val="24"/>
              </w:rPr>
            </w:pPr>
            <w:r w:rsidRPr="004517C2">
              <w:rPr>
                <w:rFonts w:ascii="標楷體" w:hAnsi="標楷體"/>
                <w:sz w:val="24"/>
                <w:szCs w:val="24"/>
              </w:rPr>
              <w:t>每月</w:t>
            </w:r>
          </w:p>
        </w:tc>
        <w:tc>
          <w:tcPr>
            <w:tcW w:w="1417" w:type="dxa"/>
            <w:shd w:val="clear" w:color="auto" w:fill="FFFFFF"/>
          </w:tcPr>
          <w:p w:rsidR="00D769A4" w:rsidRPr="004517C2" w:rsidRDefault="00D769A4" w:rsidP="00412120">
            <w:pPr>
              <w:spacing w:line="280" w:lineRule="exact"/>
              <w:jc w:val="right"/>
              <w:rPr>
                <w:rFonts w:ascii="標楷體" w:hAnsi="標楷體"/>
                <w:sz w:val="24"/>
                <w:szCs w:val="24"/>
              </w:rPr>
            </w:pPr>
            <w:r w:rsidRPr="004517C2">
              <w:rPr>
                <w:rFonts w:ascii="標楷體" w:hAnsi="標楷體"/>
                <w:sz w:val="24"/>
                <w:szCs w:val="24"/>
              </w:rPr>
              <w:t>67,200</w:t>
            </w:r>
          </w:p>
        </w:tc>
        <w:tc>
          <w:tcPr>
            <w:tcW w:w="992" w:type="dxa"/>
            <w:shd w:val="clear" w:color="auto" w:fill="FFFFFF"/>
          </w:tcPr>
          <w:p w:rsidR="00D769A4" w:rsidRPr="004517C2" w:rsidRDefault="00D769A4" w:rsidP="00412120">
            <w:pPr>
              <w:spacing w:line="280" w:lineRule="exact"/>
              <w:ind w:right="-99"/>
              <w:jc w:val="center"/>
              <w:rPr>
                <w:rFonts w:ascii="標楷體" w:hAnsi="標楷體"/>
                <w:sz w:val="24"/>
                <w:szCs w:val="24"/>
              </w:rPr>
            </w:pPr>
            <w:r w:rsidRPr="004517C2">
              <w:rPr>
                <w:rFonts w:ascii="標楷體" w:hAnsi="標楷體"/>
                <w:sz w:val="24"/>
                <w:szCs w:val="24"/>
              </w:rPr>
              <w:t>A</w:t>
            </w:r>
          </w:p>
        </w:tc>
        <w:tc>
          <w:tcPr>
            <w:tcW w:w="851" w:type="dxa"/>
            <w:shd w:val="clear" w:color="auto" w:fill="FFFFFF"/>
          </w:tcPr>
          <w:p w:rsidR="00D769A4" w:rsidRPr="004517C2" w:rsidRDefault="00D769A4" w:rsidP="00412120">
            <w:pPr>
              <w:spacing w:line="280" w:lineRule="exact"/>
              <w:jc w:val="right"/>
              <w:rPr>
                <w:rFonts w:ascii="標楷體" w:hAnsi="標楷體"/>
                <w:sz w:val="24"/>
                <w:szCs w:val="24"/>
              </w:rPr>
            </w:pPr>
            <w:r w:rsidRPr="004517C2">
              <w:rPr>
                <w:rFonts w:ascii="標楷體" w:hAnsi="標楷體"/>
                <w:sz w:val="24"/>
                <w:szCs w:val="24"/>
              </w:rPr>
              <w:t>60</w:t>
            </w:r>
          </w:p>
        </w:tc>
        <w:tc>
          <w:tcPr>
            <w:tcW w:w="3118" w:type="dxa"/>
            <w:shd w:val="clear" w:color="auto" w:fill="FFFFFF"/>
          </w:tcPr>
          <w:p w:rsidR="00D769A4" w:rsidRPr="004517C2" w:rsidRDefault="00D769A4" w:rsidP="00412120">
            <w:pPr>
              <w:spacing w:line="280" w:lineRule="exact"/>
              <w:ind w:right="-99"/>
              <w:rPr>
                <w:rFonts w:ascii="標楷體" w:hAnsi="標楷體"/>
                <w:sz w:val="24"/>
                <w:szCs w:val="24"/>
              </w:rPr>
            </w:pPr>
            <w:r w:rsidRPr="004517C2">
              <w:rPr>
                <w:rFonts w:ascii="標楷體" w:hAnsi="標楷體"/>
                <w:sz w:val="24"/>
                <w:szCs w:val="24"/>
              </w:rPr>
              <w:t>營區清潔用品等雜費</w:t>
            </w:r>
          </w:p>
        </w:tc>
      </w:tr>
      <w:tr w:rsidR="00D769A4" w:rsidRPr="004517C2" w:rsidTr="00412120">
        <w:tc>
          <w:tcPr>
            <w:tcW w:w="567" w:type="dxa"/>
            <w:shd w:val="clear" w:color="auto" w:fill="FFFFFF"/>
          </w:tcPr>
          <w:p w:rsidR="00D769A4" w:rsidRPr="004517C2" w:rsidRDefault="00D769A4" w:rsidP="00412120">
            <w:pPr>
              <w:spacing w:line="280" w:lineRule="exact"/>
              <w:ind w:rightChars="-31" w:right="-105"/>
              <w:jc w:val="center"/>
              <w:rPr>
                <w:rFonts w:ascii="標楷體" w:hAnsi="標楷體"/>
                <w:sz w:val="24"/>
                <w:szCs w:val="24"/>
              </w:rPr>
            </w:pPr>
            <w:r w:rsidRPr="004517C2">
              <w:rPr>
                <w:rFonts w:ascii="標楷體" w:hAnsi="標楷體"/>
                <w:sz w:val="24"/>
                <w:szCs w:val="24"/>
              </w:rPr>
              <w:t>18</w:t>
            </w:r>
          </w:p>
        </w:tc>
        <w:tc>
          <w:tcPr>
            <w:tcW w:w="1418" w:type="dxa"/>
            <w:shd w:val="clear" w:color="auto" w:fill="FFFFFF"/>
          </w:tcPr>
          <w:p w:rsidR="00D769A4" w:rsidRPr="004517C2" w:rsidRDefault="00D769A4" w:rsidP="00412120">
            <w:pPr>
              <w:spacing w:line="280" w:lineRule="exact"/>
              <w:ind w:right="-105"/>
              <w:rPr>
                <w:rFonts w:ascii="標楷體" w:hAnsi="標楷體"/>
                <w:sz w:val="24"/>
                <w:szCs w:val="24"/>
              </w:rPr>
            </w:pPr>
            <w:r w:rsidRPr="004517C2">
              <w:rPr>
                <w:rFonts w:ascii="標楷體" w:hAnsi="標楷體"/>
                <w:sz w:val="24"/>
                <w:szCs w:val="24"/>
              </w:rPr>
              <w:t>管理毛利</w:t>
            </w:r>
          </w:p>
        </w:tc>
        <w:tc>
          <w:tcPr>
            <w:tcW w:w="1276" w:type="dxa"/>
            <w:shd w:val="clear" w:color="auto" w:fill="FFFFFF"/>
          </w:tcPr>
          <w:p w:rsidR="00D769A4" w:rsidRPr="004517C2" w:rsidRDefault="00D769A4" w:rsidP="00412120">
            <w:pPr>
              <w:spacing w:line="280" w:lineRule="exact"/>
              <w:ind w:right="-105"/>
              <w:jc w:val="right"/>
              <w:rPr>
                <w:rFonts w:ascii="標楷體" w:hAnsi="標楷體"/>
                <w:sz w:val="24"/>
                <w:szCs w:val="24"/>
              </w:rPr>
            </w:pPr>
            <w:r w:rsidRPr="004517C2">
              <w:rPr>
                <w:rFonts w:ascii="標楷體" w:hAnsi="標楷體"/>
                <w:sz w:val="24"/>
                <w:szCs w:val="24"/>
              </w:rPr>
              <w:t>每月</w:t>
            </w:r>
          </w:p>
        </w:tc>
        <w:tc>
          <w:tcPr>
            <w:tcW w:w="1417" w:type="dxa"/>
            <w:shd w:val="clear" w:color="auto" w:fill="FFFFFF"/>
          </w:tcPr>
          <w:p w:rsidR="00D769A4" w:rsidRPr="004517C2" w:rsidRDefault="00D769A4" w:rsidP="00412120">
            <w:pPr>
              <w:spacing w:line="280" w:lineRule="exact"/>
              <w:jc w:val="right"/>
              <w:rPr>
                <w:rFonts w:ascii="標楷體" w:hAnsi="標楷體"/>
                <w:sz w:val="24"/>
                <w:szCs w:val="24"/>
              </w:rPr>
            </w:pPr>
            <w:r w:rsidRPr="004517C2">
              <w:rPr>
                <w:rFonts w:ascii="標楷體" w:hAnsi="標楷體"/>
                <w:sz w:val="24"/>
                <w:szCs w:val="24"/>
              </w:rPr>
              <w:t>409,024</w:t>
            </w:r>
          </w:p>
        </w:tc>
        <w:tc>
          <w:tcPr>
            <w:tcW w:w="992" w:type="dxa"/>
            <w:shd w:val="clear" w:color="auto" w:fill="FFFFFF"/>
          </w:tcPr>
          <w:p w:rsidR="00D769A4" w:rsidRPr="004517C2" w:rsidRDefault="00D769A4" w:rsidP="00412120">
            <w:pPr>
              <w:spacing w:line="280" w:lineRule="exact"/>
              <w:ind w:right="-105"/>
              <w:jc w:val="center"/>
              <w:rPr>
                <w:rFonts w:ascii="標楷體" w:hAnsi="標楷體"/>
                <w:sz w:val="24"/>
                <w:szCs w:val="24"/>
              </w:rPr>
            </w:pPr>
            <w:r w:rsidRPr="004517C2">
              <w:rPr>
                <w:rFonts w:ascii="標楷體" w:hAnsi="標楷體"/>
                <w:sz w:val="24"/>
                <w:szCs w:val="24"/>
              </w:rPr>
              <w:t>A</w:t>
            </w:r>
          </w:p>
        </w:tc>
        <w:tc>
          <w:tcPr>
            <w:tcW w:w="851" w:type="dxa"/>
            <w:shd w:val="clear" w:color="auto" w:fill="FFFFFF"/>
          </w:tcPr>
          <w:p w:rsidR="00D769A4" w:rsidRPr="004517C2" w:rsidRDefault="00D769A4" w:rsidP="00412120">
            <w:pPr>
              <w:spacing w:line="280" w:lineRule="exact"/>
              <w:jc w:val="right"/>
              <w:rPr>
                <w:rFonts w:ascii="標楷體" w:hAnsi="標楷體"/>
                <w:sz w:val="24"/>
                <w:szCs w:val="24"/>
              </w:rPr>
            </w:pPr>
            <w:r w:rsidRPr="004517C2">
              <w:rPr>
                <w:rFonts w:ascii="標楷體" w:hAnsi="標楷體"/>
                <w:sz w:val="24"/>
                <w:szCs w:val="24"/>
              </w:rPr>
              <w:t>365</w:t>
            </w:r>
          </w:p>
        </w:tc>
        <w:tc>
          <w:tcPr>
            <w:tcW w:w="3118" w:type="dxa"/>
            <w:shd w:val="clear" w:color="auto" w:fill="FFFFFF"/>
          </w:tcPr>
          <w:p w:rsidR="00D769A4" w:rsidRPr="004517C2" w:rsidRDefault="00D769A4" w:rsidP="00412120">
            <w:pPr>
              <w:spacing w:line="280" w:lineRule="exact"/>
              <w:ind w:right="-105"/>
              <w:rPr>
                <w:rFonts w:ascii="標楷體" w:hAnsi="標楷體"/>
                <w:sz w:val="24"/>
                <w:szCs w:val="24"/>
              </w:rPr>
            </w:pPr>
            <w:r w:rsidRPr="004517C2">
              <w:rPr>
                <w:rFonts w:ascii="標楷體" w:hAnsi="標楷體"/>
                <w:sz w:val="24"/>
                <w:szCs w:val="24"/>
              </w:rPr>
              <w:t>管理毛利為5％</w:t>
            </w:r>
          </w:p>
          <w:p w:rsidR="00D769A4" w:rsidRPr="004517C2" w:rsidRDefault="00D769A4" w:rsidP="00412120">
            <w:pPr>
              <w:spacing w:line="280" w:lineRule="exact"/>
              <w:ind w:right="-105"/>
              <w:rPr>
                <w:rFonts w:ascii="標楷體" w:hAnsi="標楷體"/>
                <w:sz w:val="24"/>
                <w:szCs w:val="24"/>
              </w:rPr>
            </w:pPr>
            <w:r w:rsidRPr="004517C2">
              <w:rPr>
                <w:rFonts w:ascii="標楷體" w:hAnsi="標楷體"/>
                <w:sz w:val="24"/>
                <w:szCs w:val="24"/>
              </w:rPr>
              <w:t>$98,165K*5%/12月=409,024</w:t>
            </w:r>
          </w:p>
        </w:tc>
      </w:tr>
      <w:tr w:rsidR="00D769A4" w:rsidRPr="004517C2" w:rsidTr="00412120">
        <w:tc>
          <w:tcPr>
            <w:tcW w:w="9639" w:type="dxa"/>
            <w:gridSpan w:val="7"/>
            <w:shd w:val="clear" w:color="auto" w:fill="FFFFFF"/>
          </w:tcPr>
          <w:p w:rsidR="00D769A4" w:rsidRPr="004517C2" w:rsidRDefault="00D769A4" w:rsidP="00412120">
            <w:pPr>
              <w:spacing w:line="280" w:lineRule="exact"/>
              <w:ind w:right="-99"/>
              <w:rPr>
                <w:rFonts w:ascii="標楷體" w:hAnsi="標楷體"/>
                <w:sz w:val="24"/>
                <w:szCs w:val="24"/>
              </w:rPr>
            </w:pPr>
            <w:r w:rsidRPr="004517C2">
              <w:rPr>
                <w:rFonts w:ascii="標楷體" w:hAnsi="標楷體"/>
                <w:sz w:val="24"/>
                <w:szCs w:val="24"/>
              </w:rPr>
              <w:t>四、與營區有關之資本支出</w:t>
            </w:r>
          </w:p>
        </w:tc>
      </w:tr>
      <w:tr w:rsidR="00D769A4" w:rsidRPr="004517C2" w:rsidTr="00412120">
        <w:tc>
          <w:tcPr>
            <w:tcW w:w="567" w:type="dxa"/>
            <w:shd w:val="clear" w:color="auto" w:fill="FFFFFF"/>
          </w:tcPr>
          <w:p w:rsidR="00D769A4" w:rsidRPr="004517C2" w:rsidRDefault="00D769A4" w:rsidP="00412120">
            <w:pPr>
              <w:spacing w:line="280" w:lineRule="exact"/>
              <w:jc w:val="center"/>
              <w:rPr>
                <w:rFonts w:ascii="標楷體" w:hAnsi="標楷體"/>
                <w:sz w:val="24"/>
                <w:szCs w:val="24"/>
              </w:rPr>
            </w:pPr>
            <w:r w:rsidRPr="004517C2">
              <w:rPr>
                <w:rFonts w:ascii="標楷體" w:hAnsi="標楷體"/>
                <w:sz w:val="24"/>
                <w:szCs w:val="24"/>
              </w:rPr>
              <w:t>1</w:t>
            </w:r>
          </w:p>
        </w:tc>
        <w:tc>
          <w:tcPr>
            <w:tcW w:w="1418" w:type="dxa"/>
            <w:shd w:val="clear" w:color="auto" w:fill="FFFFFF"/>
          </w:tcPr>
          <w:p w:rsidR="00D769A4" w:rsidRPr="004517C2" w:rsidRDefault="00D769A4" w:rsidP="00412120">
            <w:pPr>
              <w:spacing w:line="280" w:lineRule="exact"/>
              <w:rPr>
                <w:rFonts w:ascii="標楷體" w:hAnsi="標楷體"/>
                <w:sz w:val="24"/>
                <w:szCs w:val="24"/>
              </w:rPr>
            </w:pPr>
            <w:r w:rsidRPr="004517C2">
              <w:rPr>
                <w:rFonts w:ascii="標楷體" w:hAnsi="標楷體"/>
                <w:sz w:val="24"/>
                <w:szCs w:val="24"/>
              </w:rPr>
              <w:t>營區用地</w:t>
            </w:r>
          </w:p>
          <w:p w:rsidR="00D769A4" w:rsidRPr="004517C2" w:rsidRDefault="00D769A4" w:rsidP="00412120">
            <w:pPr>
              <w:spacing w:line="280" w:lineRule="exact"/>
              <w:rPr>
                <w:rFonts w:ascii="標楷體" w:hAnsi="標楷體"/>
                <w:sz w:val="24"/>
                <w:szCs w:val="24"/>
              </w:rPr>
            </w:pPr>
            <w:r w:rsidRPr="004517C2">
              <w:rPr>
                <w:rFonts w:ascii="標楷體" w:hAnsi="標楷體"/>
                <w:sz w:val="24"/>
                <w:szCs w:val="24"/>
              </w:rPr>
              <w:t>．租金（</w:t>
            </w:r>
            <w:smartTag w:uri="urn:schemas-microsoft-com:office:smarttags" w:element="chmetcnv">
              <w:smartTagPr>
                <w:attr w:name="TCSC" w:val="0"/>
                <w:attr w:name="NumberType" w:val="1"/>
                <w:attr w:name="Negative" w:val="False"/>
                <w:attr w:name="HasSpace" w:val="False"/>
                <w:attr w:name="SourceValue" w:val="3"/>
                <w:attr w:name="UnitName" w:val="甲"/>
              </w:smartTagPr>
              <w:r w:rsidRPr="004517C2">
                <w:rPr>
                  <w:rFonts w:ascii="標楷體" w:hAnsi="標楷體"/>
                  <w:sz w:val="24"/>
                  <w:szCs w:val="24"/>
                </w:rPr>
                <w:t>3甲</w:t>
              </w:r>
            </w:smartTag>
            <w:r w:rsidRPr="004517C2">
              <w:rPr>
                <w:rFonts w:ascii="標楷體" w:hAnsi="標楷體"/>
                <w:sz w:val="24"/>
                <w:szCs w:val="24"/>
              </w:rPr>
              <w:t>）</w:t>
            </w:r>
          </w:p>
        </w:tc>
        <w:tc>
          <w:tcPr>
            <w:tcW w:w="1276" w:type="dxa"/>
            <w:shd w:val="clear" w:color="auto" w:fill="FFFFFF"/>
          </w:tcPr>
          <w:p w:rsidR="00D769A4" w:rsidRPr="004517C2" w:rsidRDefault="00D769A4" w:rsidP="00412120">
            <w:pPr>
              <w:spacing w:line="280" w:lineRule="exact"/>
              <w:jc w:val="right"/>
              <w:rPr>
                <w:rFonts w:ascii="標楷體" w:hAnsi="標楷體"/>
                <w:sz w:val="24"/>
                <w:szCs w:val="24"/>
              </w:rPr>
            </w:pPr>
            <w:r w:rsidRPr="004517C2">
              <w:rPr>
                <w:rFonts w:ascii="標楷體" w:hAnsi="標楷體"/>
                <w:sz w:val="24"/>
                <w:szCs w:val="24"/>
              </w:rPr>
              <w:t>1年</w:t>
            </w:r>
          </w:p>
        </w:tc>
        <w:tc>
          <w:tcPr>
            <w:tcW w:w="1417" w:type="dxa"/>
            <w:shd w:val="clear" w:color="auto" w:fill="FFFFFF"/>
          </w:tcPr>
          <w:p w:rsidR="00D769A4" w:rsidRPr="004517C2" w:rsidRDefault="00D769A4" w:rsidP="00412120">
            <w:pPr>
              <w:spacing w:line="280" w:lineRule="exact"/>
              <w:jc w:val="right"/>
              <w:rPr>
                <w:rFonts w:ascii="標楷體" w:hAnsi="標楷體"/>
                <w:sz w:val="24"/>
                <w:szCs w:val="24"/>
              </w:rPr>
            </w:pPr>
            <w:r w:rsidRPr="004517C2">
              <w:rPr>
                <w:rFonts w:ascii="標楷體" w:hAnsi="標楷體"/>
                <w:sz w:val="24"/>
                <w:szCs w:val="24"/>
              </w:rPr>
              <w:t>187,500</w:t>
            </w:r>
          </w:p>
        </w:tc>
        <w:tc>
          <w:tcPr>
            <w:tcW w:w="992" w:type="dxa"/>
            <w:shd w:val="clear" w:color="auto" w:fill="FFFFFF"/>
          </w:tcPr>
          <w:p w:rsidR="00D769A4" w:rsidRPr="004517C2" w:rsidRDefault="00D769A4" w:rsidP="00412120">
            <w:pPr>
              <w:spacing w:line="280" w:lineRule="exact"/>
              <w:jc w:val="center"/>
              <w:rPr>
                <w:rFonts w:ascii="標楷體" w:hAnsi="標楷體"/>
                <w:sz w:val="24"/>
                <w:szCs w:val="24"/>
              </w:rPr>
            </w:pPr>
            <w:r w:rsidRPr="004517C2">
              <w:rPr>
                <w:rFonts w:ascii="標楷體" w:hAnsi="標楷體"/>
                <w:sz w:val="24"/>
                <w:szCs w:val="24"/>
              </w:rPr>
              <w:t>A</w:t>
            </w:r>
          </w:p>
        </w:tc>
        <w:tc>
          <w:tcPr>
            <w:tcW w:w="851" w:type="dxa"/>
            <w:shd w:val="clear" w:color="auto" w:fill="FFFFFF"/>
          </w:tcPr>
          <w:p w:rsidR="00D769A4" w:rsidRPr="004517C2" w:rsidRDefault="00D769A4" w:rsidP="00412120">
            <w:pPr>
              <w:spacing w:line="280" w:lineRule="exact"/>
              <w:jc w:val="right"/>
              <w:rPr>
                <w:rFonts w:ascii="標楷體" w:hAnsi="標楷體"/>
                <w:sz w:val="24"/>
                <w:szCs w:val="24"/>
                <w:shd w:val="pct15" w:color="auto" w:fill="FFFFFF"/>
              </w:rPr>
            </w:pPr>
            <w:r w:rsidRPr="004517C2">
              <w:rPr>
                <w:rFonts w:ascii="標楷體" w:hAnsi="標楷體"/>
                <w:sz w:val="24"/>
                <w:szCs w:val="24"/>
                <w:shd w:val="pct15" w:color="auto" w:fill="FFFFFF"/>
              </w:rPr>
              <w:t>167</w:t>
            </w:r>
          </w:p>
        </w:tc>
        <w:tc>
          <w:tcPr>
            <w:tcW w:w="3118" w:type="dxa"/>
            <w:shd w:val="clear" w:color="auto" w:fill="FFFFFF"/>
          </w:tcPr>
          <w:p w:rsidR="00D769A4" w:rsidRPr="004517C2" w:rsidRDefault="00D769A4" w:rsidP="00412120">
            <w:pPr>
              <w:spacing w:line="280" w:lineRule="exact"/>
              <w:rPr>
                <w:rFonts w:ascii="標楷體" w:hAnsi="標楷體"/>
                <w:sz w:val="24"/>
                <w:szCs w:val="24"/>
              </w:rPr>
            </w:pPr>
            <w:r w:rsidRPr="004517C2">
              <w:rPr>
                <w:rFonts w:ascii="標楷體" w:hAnsi="標楷體"/>
                <w:sz w:val="24"/>
                <w:szCs w:val="24"/>
              </w:rPr>
              <w:t>向台糖公司租地2,500m</w:t>
            </w:r>
            <w:r w:rsidRPr="004517C2">
              <w:rPr>
                <w:rFonts w:ascii="標楷體" w:hAnsi="標楷體"/>
                <w:sz w:val="24"/>
                <w:szCs w:val="24"/>
                <w:vertAlign w:val="superscript"/>
              </w:rPr>
              <w:t>2</w:t>
            </w:r>
            <w:r w:rsidRPr="004517C2">
              <w:rPr>
                <w:rFonts w:ascii="標楷體" w:hAnsi="標楷體"/>
                <w:sz w:val="24"/>
                <w:szCs w:val="24"/>
              </w:rPr>
              <w:t>，租金為申報地價（750元/ m</w:t>
            </w:r>
            <w:r w:rsidRPr="004517C2">
              <w:rPr>
                <w:rFonts w:ascii="標楷體" w:hAnsi="標楷體"/>
                <w:sz w:val="24"/>
                <w:szCs w:val="24"/>
                <w:vertAlign w:val="superscript"/>
              </w:rPr>
              <w:t>2</w:t>
            </w:r>
            <w:r w:rsidRPr="004517C2">
              <w:rPr>
                <w:rFonts w:ascii="標楷體" w:hAnsi="標楷體"/>
                <w:sz w:val="24"/>
                <w:szCs w:val="24"/>
              </w:rPr>
              <w:t>）的10％，每月$6.25/ m</w:t>
            </w:r>
            <w:r w:rsidRPr="004517C2">
              <w:rPr>
                <w:rFonts w:ascii="標楷體" w:hAnsi="標楷體"/>
                <w:sz w:val="24"/>
                <w:szCs w:val="24"/>
                <w:vertAlign w:val="superscript"/>
              </w:rPr>
              <w:t>2</w:t>
            </w:r>
            <w:r w:rsidRPr="004517C2">
              <w:rPr>
                <w:rFonts w:ascii="標楷體" w:hAnsi="標楷體"/>
                <w:sz w:val="24"/>
                <w:szCs w:val="24"/>
              </w:rPr>
              <w:t>*2,500 m</w:t>
            </w:r>
            <w:r w:rsidRPr="004517C2">
              <w:rPr>
                <w:rFonts w:ascii="標楷體" w:hAnsi="標楷體"/>
                <w:sz w:val="24"/>
                <w:szCs w:val="24"/>
                <w:vertAlign w:val="superscript"/>
              </w:rPr>
              <w:t>2</w:t>
            </w:r>
            <w:r w:rsidRPr="004517C2">
              <w:rPr>
                <w:rFonts w:ascii="標楷體" w:hAnsi="標楷體"/>
                <w:sz w:val="24"/>
                <w:szCs w:val="24"/>
              </w:rPr>
              <w:t>*12月=$187,500；$187,500/1,120人/12月(未扣除12月)=$13.95/人、月</w:t>
            </w:r>
          </w:p>
        </w:tc>
      </w:tr>
      <w:tr w:rsidR="00D769A4" w:rsidRPr="004517C2" w:rsidTr="00412120">
        <w:tc>
          <w:tcPr>
            <w:tcW w:w="567" w:type="dxa"/>
            <w:shd w:val="clear" w:color="auto" w:fill="FFFFFF"/>
          </w:tcPr>
          <w:p w:rsidR="00D769A4" w:rsidRPr="004517C2" w:rsidRDefault="00D769A4" w:rsidP="00412120">
            <w:pPr>
              <w:spacing w:line="280" w:lineRule="exact"/>
              <w:jc w:val="center"/>
              <w:rPr>
                <w:rFonts w:ascii="標楷體" w:hAnsi="標楷體"/>
                <w:sz w:val="24"/>
                <w:szCs w:val="24"/>
              </w:rPr>
            </w:pPr>
            <w:r w:rsidRPr="004517C2">
              <w:rPr>
                <w:rFonts w:ascii="標楷體" w:hAnsi="標楷體"/>
                <w:sz w:val="24"/>
                <w:szCs w:val="24"/>
              </w:rPr>
              <w:t>2</w:t>
            </w:r>
          </w:p>
        </w:tc>
        <w:tc>
          <w:tcPr>
            <w:tcW w:w="1418" w:type="dxa"/>
            <w:shd w:val="clear" w:color="auto" w:fill="FFFFFF"/>
          </w:tcPr>
          <w:p w:rsidR="00D769A4" w:rsidRPr="004517C2" w:rsidRDefault="00D769A4" w:rsidP="00412120">
            <w:pPr>
              <w:spacing w:line="280" w:lineRule="exact"/>
              <w:rPr>
                <w:rFonts w:ascii="標楷體" w:hAnsi="標楷體"/>
                <w:sz w:val="24"/>
                <w:szCs w:val="24"/>
              </w:rPr>
            </w:pPr>
            <w:r w:rsidRPr="004517C2">
              <w:rPr>
                <w:rFonts w:ascii="標楷體" w:hAnsi="標楷體"/>
                <w:sz w:val="24"/>
                <w:szCs w:val="24"/>
              </w:rPr>
              <w:t>營區公用設施</w:t>
            </w:r>
          </w:p>
          <w:p w:rsidR="00D769A4" w:rsidRPr="004517C2" w:rsidRDefault="00D769A4" w:rsidP="00412120">
            <w:pPr>
              <w:spacing w:line="280" w:lineRule="exact"/>
              <w:rPr>
                <w:rFonts w:ascii="標楷體" w:hAnsi="標楷體"/>
                <w:sz w:val="24"/>
                <w:szCs w:val="24"/>
              </w:rPr>
            </w:pPr>
            <w:r w:rsidRPr="004517C2">
              <w:rPr>
                <w:rFonts w:ascii="標楷體" w:hAnsi="標楷體"/>
                <w:sz w:val="24"/>
                <w:szCs w:val="24"/>
              </w:rPr>
              <w:t>．分攤</w:t>
            </w:r>
          </w:p>
        </w:tc>
        <w:tc>
          <w:tcPr>
            <w:tcW w:w="1276" w:type="dxa"/>
            <w:shd w:val="clear" w:color="auto" w:fill="FFFFFF"/>
          </w:tcPr>
          <w:p w:rsidR="00D769A4" w:rsidRPr="004517C2" w:rsidRDefault="00D769A4" w:rsidP="00412120">
            <w:pPr>
              <w:spacing w:line="280" w:lineRule="exact"/>
              <w:ind w:right="-105"/>
              <w:jc w:val="right"/>
              <w:rPr>
                <w:rFonts w:ascii="標楷體" w:hAnsi="標楷體"/>
                <w:sz w:val="24"/>
                <w:szCs w:val="24"/>
              </w:rPr>
            </w:pPr>
            <w:r w:rsidRPr="004517C2">
              <w:rPr>
                <w:rFonts w:ascii="標楷體" w:hAnsi="標楷體"/>
                <w:sz w:val="24"/>
                <w:szCs w:val="24"/>
              </w:rPr>
              <w:t>18月</w:t>
            </w:r>
          </w:p>
        </w:tc>
        <w:tc>
          <w:tcPr>
            <w:tcW w:w="1417" w:type="dxa"/>
            <w:shd w:val="clear" w:color="auto" w:fill="FFFFFF"/>
          </w:tcPr>
          <w:p w:rsidR="00D769A4" w:rsidRPr="004517C2" w:rsidRDefault="00D769A4" w:rsidP="00412120">
            <w:pPr>
              <w:spacing w:line="280" w:lineRule="exact"/>
              <w:jc w:val="right"/>
              <w:rPr>
                <w:rFonts w:ascii="標楷體" w:hAnsi="標楷體"/>
                <w:sz w:val="24"/>
                <w:szCs w:val="24"/>
              </w:rPr>
            </w:pPr>
            <w:r w:rsidRPr="004517C2">
              <w:rPr>
                <w:rFonts w:ascii="標楷體" w:hAnsi="標楷體"/>
                <w:sz w:val="24"/>
                <w:szCs w:val="24"/>
              </w:rPr>
              <w:t>14,000,000</w:t>
            </w:r>
          </w:p>
        </w:tc>
        <w:tc>
          <w:tcPr>
            <w:tcW w:w="992" w:type="dxa"/>
            <w:shd w:val="clear" w:color="auto" w:fill="FFFFFF"/>
          </w:tcPr>
          <w:p w:rsidR="00D769A4" w:rsidRPr="004517C2" w:rsidRDefault="00D769A4" w:rsidP="00412120">
            <w:pPr>
              <w:spacing w:line="280" w:lineRule="exact"/>
              <w:jc w:val="center"/>
              <w:rPr>
                <w:rFonts w:ascii="標楷體" w:hAnsi="標楷體"/>
                <w:sz w:val="24"/>
                <w:szCs w:val="24"/>
              </w:rPr>
            </w:pPr>
            <w:r w:rsidRPr="004517C2">
              <w:rPr>
                <w:rFonts w:ascii="標楷體" w:hAnsi="標楷體"/>
                <w:sz w:val="24"/>
                <w:szCs w:val="24"/>
              </w:rPr>
              <w:t>B</w:t>
            </w:r>
          </w:p>
        </w:tc>
        <w:tc>
          <w:tcPr>
            <w:tcW w:w="851" w:type="dxa"/>
            <w:shd w:val="clear" w:color="auto" w:fill="FFFFFF"/>
          </w:tcPr>
          <w:p w:rsidR="00D769A4" w:rsidRPr="004517C2" w:rsidRDefault="00D769A4" w:rsidP="00412120">
            <w:pPr>
              <w:spacing w:line="280" w:lineRule="exact"/>
              <w:jc w:val="right"/>
              <w:rPr>
                <w:rFonts w:ascii="標楷體" w:hAnsi="標楷體"/>
                <w:sz w:val="24"/>
                <w:szCs w:val="24"/>
              </w:rPr>
            </w:pPr>
            <w:r w:rsidRPr="004517C2">
              <w:rPr>
                <w:rFonts w:ascii="標楷體" w:hAnsi="標楷體"/>
                <w:sz w:val="24"/>
                <w:szCs w:val="24"/>
              </w:rPr>
              <w:t>694</w:t>
            </w:r>
          </w:p>
        </w:tc>
        <w:tc>
          <w:tcPr>
            <w:tcW w:w="3118" w:type="dxa"/>
            <w:shd w:val="clear" w:color="auto" w:fill="FFFFFF"/>
          </w:tcPr>
          <w:p w:rsidR="00D769A4" w:rsidRPr="004517C2" w:rsidRDefault="00D769A4" w:rsidP="00412120">
            <w:pPr>
              <w:spacing w:line="280" w:lineRule="exact"/>
              <w:rPr>
                <w:rFonts w:ascii="標楷體" w:hAnsi="標楷體"/>
                <w:sz w:val="24"/>
                <w:szCs w:val="24"/>
              </w:rPr>
            </w:pPr>
            <w:r w:rsidRPr="004517C2">
              <w:rPr>
                <w:rFonts w:ascii="標楷體" w:hAnsi="標楷體"/>
                <w:sz w:val="24"/>
                <w:szCs w:val="24"/>
              </w:rPr>
              <w:t>含整地、填土、馬路、雨、污水分流設施、變電站、高低壓輸電管線、給水管線及全區綠美化</w:t>
            </w:r>
          </w:p>
        </w:tc>
      </w:tr>
      <w:tr w:rsidR="00D769A4" w:rsidRPr="004517C2" w:rsidTr="00412120">
        <w:tc>
          <w:tcPr>
            <w:tcW w:w="567" w:type="dxa"/>
            <w:shd w:val="clear" w:color="auto" w:fill="FFFFFF"/>
          </w:tcPr>
          <w:p w:rsidR="00D769A4" w:rsidRPr="004517C2" w:rsidRDefault="00D769A4" w:rsidP="00412120">
            <w:pPr>
              <w:spacing w:line="280" w:lineRule="exact"/>
              <w:jc w:val="center"/>
              <w:rPr>
                <w:rFonts w:ascii="標楷體" w:hAnsi="標楷體"/>
                <w:sz w:val="24"/>
                <w:szCs w:val="24"/>
              </w:rPr>
            </w:pPr>
            <w:r w:rsidRPr="004517C2">
              <w:rPr>
                <w:rFonts w:ascii="標楷體" w:hAnsi="標楷體"/>
                <w:sz w:val="24"/>
                <w:szCs w:val="24"/>
              </w:rPr>
              <w:t>3</w:t>
            </w:r>
          </w:p>
        </w:tc>
        <w:tc>
          <w:tcPr>
            <w:tcW w:w="1418" w:type="dxa"/>
            <w:shd w:val="clear" w:color="auto" w:fill="FFFFFF"/>
          </w:tcPr>
          <w:p w:rsidR="00D769A4" w:rsidRPr="004517C2" w:rsidRDefault="00D769A4" w:rsidP="00412120">
            <w:pPr>
              <w:spacing w:line="280" w:lineRule="exact"/>
              <w:rPr>
                <w:rFonts w:ascii="標楷體" w:hAnsi="標楷體"/>
                <w:sz w:val="24"/>
                <w:szCs w:val="24"/>
              </w:rPr>
            </w:pPr>
            <w:r w:rsidRPr="004517C2">
              <w:rPr>
                <w:rFonts w:ascii="標楷體" w:hAnsi="標楷體"/>
                <w:sz w:val="24"/>
                <w:szCs w:val="24"/>
              </w:rPr>
              <w:t>營區公用建物</w:t>
            </w:r>
          </w:p>
          <w:p w:rsidR="00D769A4" w:rsidRPr="004517C2" w:rsidRDefault="00D769A4" w:rsidP="00412120">
            <w:pPr>
              <w:spacing w:line="280" w:lineRule="exact"/>
              <w:rPr>
                <w:rFonts w:ascii="標楷體" w:hAnsi="標楷體"/>
                <w:sz w:val="24"/>
                <w:szCs w:val="24"/>
              </w:rPr>
            </w:pPr>
            <w:r w:rsidRPr="004517C2">
              <w:rPr>
                <w:rFonts w:ascii="標楷體" w:hAnsi="標楷體"/>
                <w:sz w:val="24"/>
                <w:szCs w:val="24"/>
              </w:rPr>
              <w:lastRenderedPageBreak/>
              <w:t>．分攤</w:t>
            </w:r>
          </w:p>
        </w:tc>
        <w:tc>
          <w:tcPr>
            <w:tcW w:w="1276" w:type="dxa"/>
            <w:shd w:val="clear" w:color="auto" w:fill="FFFFFF"/>
          </w:tcPr>
          <w:p w:rsidR="00D769A4" w:rsidRPr="004517C2" w:rsidRDefault="00D769A4" w:rsidP="00412120">
            <w:pPr>
              <w:spacing w:line="280" w:lineRule="exact"/>
              <w:ind w:right="-105"/>
              <w:jc w:val="right"/>
              <w:rPr>
                <w:rFonts w:ascii="標楷體" w:hAnsi="標楷體"/>
                <w:sz w:val="24"/>
                <w:szCs w:val="24"/>
              </w:rPr>
            </w:pPr>
            <w:r w:rsidRPr="004517C2">
              <w:rPr>
                <w:rFonts w:ascii="標楷體" w:hAnsi="標楷體"/>
                <w:sz w:val="24"/>
                <w:szCs w:val="24"/>
              </w:rPr>
              <w:lastRenderedPageBreak/>
              <w:t>18月</w:t>
            </w:r>
          </w:p>
        </w:tc>
        <w:tc>
          <w:tcPr>
            <w:tcW w:w="1417" w:type="dxa"/>
            <w:shd w:val="clear" w:color="auto" w:fill="FFFFFF"/>
          </w:tcPr>
          <w:p w:rsidR="00D769A4" w:rsidRPr="004517C2" w:rsidRDefault="00D769A4" w:rsidP="00412120">
            <w:pPr>
              <w:spacing w:line="280" w:lineRule="exact"/>
              <w:jc w:val="right"/>
              <w:rPr>
                <w:rFonts w:ascii="標楷體" w:hAnsi="標楷體"/>
                <w:sz w:val="24"/>
                <w:szCs w:val="24"/>
              </w:rPr>
            </w:pPr>
            <w:r w:rsidRPr="004517C2">
              <w:rPr>
                <w:rFonts w:ascii="標楷體" w:hAnsi="標楷體"/>
                <w:sz w:val="24"/>
                <w:szCs w:val="24"/>
              </w:rPr>
              <w:t>6,600,000</w:t>
            </w:r>
          </w:p>
        </w:tc>
        <w:tc>
          <w:tcPr>
            <w:tcW w:w="992" w:type="dxa"/>
            <w:shd w:val="clear" w:color="auto" w:fill="FFFFFF"/>
          </w:tcPr>
          <w:p w:rsidR="00D769A4" w:rsidRPr="004517C2" w:rsidRDefault="00D769A4" w:rsidP="00412120">
            <w:pPr>
              <w:spacing w:line="280" w:lineRule="exact"/>
              <w:jc w:val="center"/>
              <w:rPr>
                <w:rFonts w:ascii="標楷體" w:hAnsi="標楷體"/>
                <w:sz w:val="24"/>
                <w:szCs w:val="24"/>
              </w:rPr>
            </w:pPr>
            <w:r w:rsidRPr="004517C2">
              <w:rPr>
                <w:rFonts w:ascii="標楷體" w:hAnsi="標楷體"/>
                <w:sz w:val="24"/>
                <w:szCs w:val="24"/>
              </w:rPr>
              <w:t>B</w:t>
            </w:r>
          </w:p>
        </w:tc>
        <w:tc>
          <w:tcPr>
            <w:tcW w:w="851" w:type="dxa"/>
            <w:shd w:val="clear" w:color="auto" w:fill="FFFFFF"/>
          </w:tcPr>
          <w:p w:rsidR="00D769A4" w:rsidRPr="004517C2" w:rsidRDefault="00D769A4" w:rsidP="00412120">
            <w:pPr>
              <w:spacing w:line="280" w:lineRule="exact"/>
              <w:jc w:val="right"/>
              <w:rPr>
                <w:rFonts w:ascii="標楷體" w:hAnsi="標楷體"/>
                <w:sz w:val="24"/>
                <w:szCs w:val="24"/>
              </w:rPr>
            </w:pPr>
            <w:r w:rsidRPr="004517C2">
              <w:rPr>
                <w:rFonts w:ascii="標楷體" w:hAnsi="標楷體"/>
                <w:sz w:val="24"/>
                <w:szCs w:val="24"/>
              </w:rPr>
              <w:t>327</w:t>
            </w:r>
          </w:p>
        </w:tc>
        <w:tc>
          <w:tcPr>
            <w:tcW w:w="3118" w:type="dxa"/>
            <w:shd w:val="clear" w:color="auto" w:fill="FFFFFF"/>
          </w:tcPr>
          <w:p w:rsidR="00D769A4" w:rsidRPr="004517C2" w:rsidRDefault="00D769A4" w:rsidP="00412120">
            <w:pPr>
              <w:spacing w:line="280" w:lineRule="exact"/>
              <w:rPr>
                <w:rFonts w:ascii="標楷體" w:hAnsi="標楷體"/>
                <w:sz w:val="24"/>
                <w:szCs w:val="24"/>
              </w:rPr>
            </w:pPr>
            <w:r w:rsidRPr="004517C2">
              <w:rPr>
                <w:rFonts w:ascii="標楷體" w:hAnsi="標楷體"/>
                <w:sz w:val="24"/>
                <w:szCs w:val="24"/>
              </w:rPr>
              <w:t>含廚房、餐廳、辦公室、福利社、泰式小吃餐廳、</w:t>
            </w:r>
            <w:r w:rsidRPr="004517C2">
              <w:rPr>
                <w:rFonts w:ascii="標楷體" w:hAnsi="標楷體"/>
                <w:sz w:val="24"/>
                <w:szCs w:val="24"/>
              </w:rPr>
              <w:lastRenderedPageBreak/>
              <w:t>庫房等公用建築物</w:t>
            </w:r>
          </w:p>
        </w:tc>
      </w:tr>
      <w:tr w:rsidR="00D769A4" w:rsidRPr="004517C2" w:rsidTr="00412120">
        <w:tc>
          <w:tcPr>
            <w:tcW w:w="567" w:type="dxa"/>
            <w:shd w:val="clear" w:color="auto" w:fill="FFFFFF"/>
          </w:tcPr>
          <w:p w:rsidR="00D769A4" w:rsidRPr="004517C2" w:rsidRDefault="00D769A4" w:rsidP="00412120">
            <w:pPr>
              <w:spacing w:line="280" w:lineRule="exact"/>
              <w:jc w:val="center"/>
              <w:rPr>
                <w:rFonts w:ascii="標楷體" w:hAnsi="標楷體"/>
                <w:sz w:val="24"/>
                <w:szCs w:val="24"/>
              </w:rPr>
            </w:pPr>
            <w:r w:rsidRPr="004517C2">
              <w:rPr>
                <w:rFonts w:ascii="標楷體" w:hAnsi="標楷體"/>
                <w:sz w:val="24"/>
                <w:szCs w:val="24"/>
              </w:rPr>
              <w:lastRenderedPageBreak/>
              <w:t>4</w:t>
            </w:r>
          </w:p>
        </w:tc>
        <w:tc>
          <w:tcPr>
            <w:tcW w:w="1418" w:type="dxa"/>
            <w:shd w:val="clear" w:color="auto" w:fill="FFFFFF"/>
          </w:tcPr>
          <w:p w:rsidR="00D769A4" w:rsidRPr="004517C2" w:rsidRDefault="00D769A4" w:rsidP="00412120">
            <w:pPr>
              <w:spacing w:line="280" w:lineRule="exact"/>
              <w:rPr>
                <w:rFonts w:ascii="標楷體" w:hAnsi="標楷體"/>
                <w:sz w:val="24"/>
                <w:szCs w:val="24"/>
              </w:rPr>
            </w:pPr>
            <w:r w:rsidRPr="004517C2">
              <w:rPr>
                <w:rFonts w:ascii="標楷體" w:hAnsi="標楷體"/>
                <w:sz w:val="24"/>
                <w:szCs w:val="24"/>
              </w:rPr>
              <w:t>營區外勞宿舍</w:t>
            </w:r>
          </w:p>
          <w:p w:rsidR="00D769A4" w:rsidRPr="004517C2" w:rsidRDefault="00D769A4" w:rsidP="00412120">
            <w:pPr>
              <w:spacing w:line="280" w:lineRule="exact"/>
              <w:rPr>
                <w:rFonts w:ascii="標楷體" w:hAnsi="標楷體"/>
                <w:sz w:val="24"/>
                <w:szCs w:val="24"/>
              </w:rPr>
            </w:pPr>
            <w:r w:rsidRPr="004517C2">
              <w:rPr>
                <w:rFonts w:ascii="標楷體" w:hAnsi="標楷體"/>
                <w:sz w:val="24"/>
                <w:szCs w:val="24"/>
              </w:rPr>
              <w:t>．分攤</w:t>
            </w:r>
          </w:p>
        </w:tc>
        <w:tc>
          <w:tcPr>
            <w:tcW w:w="1276" w:type="dxa"/>
            <w:shd w:val="clear" w:color="auto" w:fill="FFFFFF"/>
          </w:tcPr>
          <w:p w:rsidR="00D769A4" w:rsidRPr="004517C2" w:rsidRDefault="00D769A4" w:rsidP="00412120">
            <w:pPr>
              <w:spacing w:line="280" w:lineRule="exact"/>
              <w:ind w:right="-105"/>
              <w:jc w:val="right"/>
              <w:rPr>
                <w:rFonts w:ascii="標楷體" w:hAnsi="標楷體"/>
                <w:sz w:val="24"/>
                <w:szCs w:val="24"/>
              </w:rPr>
            </w:pPr>
            <w:r w:rsidRPr="004517C2">
              <w:rPr>
                <w:rFonts w:ascii="標楷體" w:hAnsi="標楷體"/>
                <w:sz w:val="24"/>
                <w:szCs w:val="24"/>
              </w:rPr>
              <w:t>1</w:t>
            </w:r>
            <w:r w:rsidRPr="004517C2">
              <w:rPr>
                <w:rFonts w:ascii="標楷體" w:hAnsi="標楷體" w:hint="eastAsia"/>
                <w:sz w:val="24"/>
                <w:szCs w:val="24"/>
              </w:rPr>
              <w:t>8</w:t>
            </w:r>
            <w:r w:rsidRPr="004517C2">
              <w:rPr>
                <w:rFonts w:ascii="標楷體" w:hAnsi="標楷體"/>
                <w:sz w:val="24"/>
                <w:szCs w:val="24"/>
              </w:rPr>
              <w:t>月</w:t>
            </w:r>
          </w:p>
        </w:tc>
        <w:tc>
          <w:tcPr>
            <w:tcW w:w="1417" w:type="dxa"/>
            <w:shd w:val="clear" w:color="auto" w:fill="FFFFFF"/>
          </w:tcPr>
          <w:p w:rsidR="00D769A4" w:rsidRPr="004517C2" w:rsidRDefault="00D769A4" w:rsidP="00412120">
            <w:pPr>
              <w:spacing w:line="280" w:lineRule="exact"/>
              <w:jc w:val="right"/>
              <w:rPr>
                <w:rFonts w:ascii="標楷體" w:hAnsi="標楷體"/>
                <w:sz w:val="24"/>
                <w:szCs w:val="24"/>
              </w:rPr>
            </w:pPr>
            <w:r w:rsidRPr="004517C2">
              <w:rPr>
                <w:rFonts w:ascii="標楷體" w:hAnsi="標楷體"/>
                <w:sz w:val="24"/>
                <w:szCs w:val="24"/>
              </w:rPr>
              <w:t>9,600,000</w:t>
            </w:r>
          </w:p>
        </w:tc>
        <w:tc>
          <w:tcPr>
            <w:tcW w:w="992" w:type="dxa"/>
            <w:shd w:val="clear" w:color="auto" w:fill="FFFFFF"/>
          </w:tcPr>
          <w:p w:rsidR="00D769A4" w:rsidRPr="004517C2" w:rsidRDefault="00D769A4" w:rsidP="00412120">
            <w:pPr>
              <w:spacing w:line="280" w:lineRule="exact"/>
              <w:jc w:val="center"/>
              <w:rPr>
                <w:rFonts w:ascii="標楷體" w:hAnsi="標楷體"/>
                <w:sz w:val="24"/>
                <w:szCs w:val="24"/>
              </w:rPr>
            </w:pPr>
            <w:r w:rsidRPr="004517C2">
              <w:rPr>
                <w:rFonts w:ascii="標楷體" w:hAnsi="標楷體"/>
                <w:sz w:val="24"/>
                <w:szCs w:val="24"/>
              </w:rPr>
              <w:t>C</w:t>
            </w:r>
          </w:p>
        </w:tc>
        <w:tc>
          <w:tcPr>
            <w:tcW w:w="851" w:type="dxa"/>
            <w:shd w:val="clear" w:color="auto" w:fill="FFFFFF"/>
          </w:tcPr>
          <w:p w:rsidR="00D769A4" w:rsidRPr="004517C2" w:rsidRDefault="00D769A4" w:rsidP="00412120">
            <w:pPr>
              <w:spacing w:line="280" w:lineRule="exact"/>
              <w:jc w:val="right"/>
              <w:rPr>
                <w:rFonts w:ascii="標楷體" w:hAnsi="標楷體"/>
                <w:sz w:val="24"/>
                <w:szCs w:val="24"/>
              </w:rPr>
            </w:pPr>
            <w:r w:rsidRPr="004517C2">
              <w:rPr>
                <w:rFonts w:ascii="標楷體" w:hAnsi="標楷體"/>
                <w:sz w:val="24"/>
                <w:szCs w:val="24"/>
              </w:rPr>
              <w:t>667</w:t>
            </w:r>
          </w:p>
        </w:tc>
        <w:tc>
          <w:tcPr>
            <w:tcW w:w="3118" w:type="dxa"/>
            <w:shd w:val="clear" w:color="auto" w:fill="FFFFFF"/>
          </w:tcPr>
          <w:p w:rsidR="00D769A4" w:rsidRPr="004517C2" w:rsidRDefault="00D769A4" w:rsidP="00412120">
            <w:pPr>
              <w:spacing w:line="280" w:lineRule="exact"/>
              <w:rPr>
                <w:rFonts w:ascii="標楷體" w:hAnsi="標楷體"/>
                <w:sz w:val="24"/>
                <w:szCs w:val="24"/>
              </w:rPr>
            </w:pPr>
            <w:r w:rsidRPr="004517C2">
              <w:rPr>
                <w:rFonts w:ascii="標楷體" w:hAnsi="標楷體"/>
                <w:sz w:val="24"/>
                <w:szCs w:val="24"/>
              </w:rPr>
              <w:t>每區共2棟宿舍，每棟約240坪（建坪），2層樓輕型鋼組合屋，含衛浴設施、曬衣場等</w:t>
            </w:r>
          </w:p>
          <w:p w:rsidR="00D769A4" w:rsidRPr="004517C2" w:rsidRDefault="00D769A4" w:rsidP="00412120">
            <w:pPr>
              <w:spacing w:line="280" w:lineRule="exact"/>
              <w:rPr>
                <w:rFonts w:ascii="標楷體" w:hAnsi="標楷體"/>
                <w:sz w:val="24"/>
                <w:szCs w:val="24"/>
              </w:rPr>
            </w:pPr>
            <w:r w:rsidRPr="004517C2">
              <w:rPr>
                <w:rFonts w:ascii="標楷體" w:hAnsi="標楷體"/>
                <w:sz w:val="24"/>
                <w:szCs w:val="24"/>
              </w:rPr>
              <w:t>每棟宿舍約可容納400名外勞</w:t>
            </w:r>
          </w:p>
        </w:tc>
      </w:tr>
      <w:tr w:rsidR="00D769A4" w:rsidRPr="004517C2" w:rsidTr="00412120">
        <w:tc>
          <w:tcPr>
            <w:tcW w:w="567" w:type="dxa"/>
            <w:shd w:val="clear" w:color="auto" w:fill="FFFFFF"/>
          </w:tcPr>
          <w:p w:rsidR="00D769A4" w:rsidRPr="004517C2" w:rsidRDefault="00D769A4" w:rsidP="00412120">
            <w:pPr>
              <w:spacing w:line="280" w:lineRule="exact"/>
              <w:jc w:val="center"/>
              <w:rPr>
                <w:rFonts w:ascii="標楷體" w:hAnsi="標楷體"/>
                <w:sz w:val="24"/>
                <w:szCs w:val="24"/>
              </w:rPr>
            </w:pPr>
            <w:r w:rsidRPr="004517C2">
              <w:rPr>
                <w:rFonts w:ascii="標楷體" w:hAnsi="標楷體"/>
                <w:sz w:val="24"/>
                <w:szCs w:val="24"/>
              </w:rPr>
              <w:t>5</w:t>
            </w:r>
          </w:p>
        </w:tc>
        <w:tc>
          <w:tcPr>
            <w:tcW w:w="1418" w:type="dxa"/>
            <w:shd w:val="clear" w:color="auto" w:fill="FFFFFF"/>
          </w:tcPr>
          <w:p w:rsidR="00D769A4" w:rsidRPr="004517C2" w:rsidRDefault="00D769A4" w:rsidP="00412120">
            <w:pPr>
              <w:spacing w:line="280" w:lineRule="exact"/>
              <w:rPr>
                <w:rFonts w:ascii="標楷體" w:hAnsi="標楷體"/>
                <w:sz w:val="24"/>
                <w:szCs w:val="24"/>
              </w:rPr>
            </w:pPr>
            <w:r w:rsidRPr="004517C2">
              <w:rPr>
                <w:rFonts w:ascii="標楷體" w:hAnsi="標楷體"/>
                <w:sz w:val="24"/>
                <w:szCs w:val="24"/>
              </w:rPr>
              <w:t>營區維護費</w:t>
            </w:r>
          </w:p>
        </w:tc>
        <w:tc>
          <w:tcPr>
            <w:tcW w:w="1276" w:type="dxa"/>
            <w:shd w:val="clear" w:color="auto" w:fill="FFFFFF"/>
          </w:tcPr>
          <w:p w:rsidR="00D769A4" w:rsidRPr="004517C2" w:rsidRDefault="00D769A4" w:rsidP="00412120">
            <w:pPr>
              <w:spacing w:line="280" w:lineRule="exact"/>
              <w:ind w:right="-105"/>
              <w:jc w:val="right"/>
              <w:rPr>
                <w:rFonts w:ascii="標楷體" w:hAnsi="標楷體"/>
                <w:sz w:val="24"/>
                <w:szCs w:val="24"/>
              </w:rPr>
            </w:pPr>
            <w:r w:rsidRPr="004517C2">
              <w:rPr>
                <w:rFonts w:ascii="標楷體" w:hAnsi="標楷體"/>
                <w:sz w:val="24"/>
                <w:szCs w:val="24"/>
              </w:rPr>
              <w:t>18月</w:t>
            </w:r>
          </w:p>
        </w:tc>
        <w:tc>
          <w:tcPr>
            <w:tcW w:w="1417" w:type="dxa"/>
            <w:shd w:val="clear" w:color="auto" w:fill="FFFFFF"/>
          </w:tcPr>
          <w:p w:rsidR="00D769A4" w:rsidRPr="004517C2" w:rsidRDefault="00D769A4" w:rsidP="00412120">
            <w:pPr>
              <w:spacing w:line="280" w:lineRule="exact"/>
              <w:jc w:val="right"/>
              <w:rPr>
                <w:rFonts w:ascii="標楷體" w:hAnsi="標楷體"/>
                <w:sz w:val="24"/>
                <w:szCs w:val="24"/>
              </w:rPr>
            </w:pPr>
            <w:r w:rsidRPr="004517C2">
              <w:rPr>
                <w:rFonts w:ascii="標楷體" w:hAnsi="標楷體"/>
                <w:sz w:val="24"/>
                <w:szCs w:val="24"/>
              </w:rPr>
              <w:t>3,020,000</w:t>
            </w:r>
          </w:p>
        </w:tc>
        <w:tc>
          <w:tcPr>
            <w:tcW w:w="992" w:type="dxa"/>
            <w:shd w:val="clear" w:color="auto" w:fill="FFFFFF"/>
          </w:tcPr>
          <w:p w:rsidR="00D769A4" w:rsidRPr="004517C2" w:rsidRDefault="00D769A4" w:rsidP="00412120">
            <w:pPr>
              <w:spacing w:line="280" w:lineRule="exact"/>
              <w:jc w:val="center"/>
              <w:rPr>
                <w:rFonts w:ascii="標楷體" w:hAnsi="標楷體"/>
                <w:sz w:val="24"/>
                <w:szCs w:val="24"/>
              </w:rPr>
            </w:pPr>
            <w:r w:rsidRPr="004517C2">
              <w:rPr>
                <w:rFonts w:ascii="標楷體" w:hAnsi="標楷體"/>
                <w:sz w:val="24"/>
                <w:szCs w:val="24"/>
              </w:rPr>
              <w:t>B</w:t>
            </w:r>
          </w:p>
        </w:tc>
        <w:tc>
          <w:tcPr>
            <w:tcW w:w="851" w:type="dxa"/>
            <w:shd w:val="clear" w:color="auto" w:fill="FFFFFF"/>
          </w:tcPr>
          <w:p w:rsidR="00D769A4" w:rsidRPr="004517C2" w:rsidRDefault="00D769A4" w:rsidP="00412120">
            <w:pPr>
              <w:spacing w:line="280" w:lineRule="exact"/>
              <w:jc w:val="right"/>
              <w:rPr>
                <w:rFonts w:ascii="標楷體" w:hAnsi="標楷體"/>
                <w:sz w:val="24"/>
                <w:szCs w:val="24"/>
              </w:rPr>
            </w:pPr>
            <w:r w:rsidRPr="004517C2">
              <w:rPr>
                <w:rFonts w:ascii="標楷體" w:hAnsi="標楷體"/>
                <w:sz w:val="24"/>
                <w:szCs w:val="24"/>
              </w:rPr>
              <w:t>150</w:t>
            </w:r>
          </w:p>
        </w:tc>
        <w:tc>
          <w:tcPr>
            <w:tcW w:w="3118" w:type="dxa"/>
            <w:shd w:val="clear" w:color="auto" w:fill="FFFFFF"/>
          </w:tcPr>
          <w:p w:rsidR="00D769A4" w:rsidRPr="004517C2" w:rsidRDefault="00D769A4" w:rsidP="00412120">
            <w:pPr>
              <w:spacing w:line="280" w:lineRule="exact"/>
              <w:rPr>
                <w:rFonts w:ascii="標楷體" w:hAnsi="標楷體"/>
                <w:sz w:val="24"/>
                <w:szCs w:val="24"/>
              </w:rPr>
            </w:pPr>
            <w:r w:rsidRPr="004517C2">
              <w:rPr>
                <w:rFonts w:ascii="標楷體" w:hAnsi="標楷體"/>
                <w:sz w:val="24"/>
                <w:szCs w:val="24"/>
              </w:rPr>
              <w:t>為建築經費的10％，（14,000,000+6,600,000+9,600,000）*10%=3,020,000，自保固期滿起算</w:t>
            </w:r>
          </w:p>
        </w:tc>
      </w:tr>
      <w:tr w:rsidR="00D769A4" w:rsidRPr="004517C2" w:rsidTr="00412120">
        <w:tc>
          <w:tcPr>
            <w:tcW w:w="567" w:type="dxa"/>
            <w:shd w:val="clear" w:color="auto" w:fill="FFFFFF"/>
          </w:tcPr>
          <w:p w:rsidR="00D769A4" w:rsidRPr="004517C2" w:rsidRDefault="00D769A4" w:rsidP="00412120">
            <w:pPr>
              <w:spacing w:line="280" w:lineRule="exact"/>
              <w:jc w:val="center"/>
              <w:rPr>
                <w:rFonts w:ascii="標楷體" w:hAnsi="標楷體"/>
                <w:sz w:val="24"/>
                <w:szCs w:val="24"/>
              </w:rPr>
            </w:pPr>
            <w:r w:rsidRPr="004517C2">
              <w:rPr>
                <w:rFonts w:ascii="標楷體" w:hAnsi="標楷體"/>
                <w:sz w:val="24"/>
                <w:szCs w:val="24"/>
              </w:rPr>
              <w:t>6</w:t>
            </w:r>
          </w:p>
        </w:tc>
        <w:tc>
          <w:tcPr>
            <w:tcW w:w="1418" w:type="dxa"/>
            <w:shd w:val="clear" w:color="auto" w:fill="FFFFFF"/>
          </w:tcPr>
          <w:p w:rsidR="00D769A4" w:rsidRPr="004517C2" w:rsidRDefault="00D769A4" w:rsidP="00412120">
            <w:pPr>
              <w:spacing w:line="280" w:lineRule="exact"/>
              <w:rPr>
                <w:rFonts w:ascii="標楷體" w:hAnsi="標楷體"/>
                <w:sz w:val="24"/>
                <w:szCs w:val="24"/>
              </w:rPr>
            </w:pPr>
            <w:r w:rsidRPr="004517C2">
              <w:rPr>
                <w:rFonts w:ascii="標楷體" w:hAnsi="標楷體"/>
                <w:sz w:val="24"/>
                <w:szCs w:val="24"/>
              </w:rPr>
              <w:t>營區水電費</w:t>
            </w:r>
          </w:p>
        </w:tc>
        <w:tc>
          <w:tcPr>
            <w:tcW w:w="1276" w:type="dxa"/>
            <w:shd w:val="clear" w:color="auto" w:fill="FFFFFF"/>
          </w:tcPr>
          <w:p w:rsidR="00D769A4" w:rsidRPr="004517C2" w:rsidRDefault="00D769A4" w:rsidP="00412120">
            <w:pPr>
              <w:spacing w:line="280" w:lineRule="exact"/>
              <w:ind w:right="-105"/>
              <w:jc w:val="right"/>
              <w:rPr>
                <w:rFonts w:ascii="標楷體" w:hAnsi="標楷體"/>
                <w:sz w:val="24"/>
                <w:szCs w:val="24"/>
              </w:rPr>
            </w:pPr>
            <w:r w:rsidRPr="004517C2">
              <w:rPr>
                <w:rFonts w:ascii="標楷體" w:hAnsi="標楷體"/>
                <w:sz w:val="24"/>
                <w:szCs w:val="24"/>
              </w:rPr>
              <w:t>1月</w:t>
            </w:r>
          </w:p>
        </w:tc>
        <w:tc>
          <w:tcPr>
            <w:tcW w:w="1417" w:type="dxa"/>
            <w:shd w:val="clear" w:color="auto" w:fill="FFFFFF"/>
          </w:tcPr>
          <w:p w:rsidR="00D769A4" w:rsidRPr="004517C2" w:rsidRDefault="00D769A4" w:rsidP="00412120">
            <w:pPr>
              <w:spacing w:line="280" w:lineRule="exact"/>
              <w:jc w:val="right"/>
              <w:rPr>
                <w:rFonts w:ascii="標楷體" w:hAnsi="標楷體"/>
                <w:sz w:val="24"/>
                <w:szCs w:val="24"/>
              </w:rPr>
            </w:pPr>
            <w:r w:rsidRPr="004517C2">
              <w:rPr>
                <w:rFonts w:ascii="標楷體" w:hAnsi="標楷體"/>
                <w:sz w:val="24"/>
                <w:szCs w:val="24"/>
              </w:rPr>
              <w:t>360,000</w:t>
            </w:r>
          </w:p>
        </w:tc>
        <w:tc>
          <w:tcPr>
            <w:tcW w:w="992" w:type="dxa"/>
            <w:shd w:val="clear" w:color="auto" w:fill="FFFFFF"/>
          </w:tcPr>
          <w:p w:rsidR="00D769A4" w:rsidRPr="004517C2" w:rsidRDefault="00D769A4" w:rsidP="00412120">
            <w:pPr>
              <w:spacing w:line="280" w:lineRule="exact"/>
              <w:jc w:val="center"/>
              <w:rPr>
                <w:rFonts w:ascii="標楷體" w:hAnsi="標楷體"/>
                <w:sz w:val="24"/>
                <w:szCs w:val="24"/>
              </w:rPr>
            </w:pPr>
            <w:r w:rsidRPr="004517C2">
              <w:rPr>
                <w:rFonts w:ascii="標楷體" w:hAnsi="標楷體"/>
                <w:sz w:val="24"/>
                <w:szCs w:val="24"/>
              </w:rPr>
              <w:t>A</w:t>
            </w:r>
          </w:p>
        </w:tc>
        <w:tc>
          <w:tcPr>
            <w:tcW w:w="851" w:type="dxa"/>
            <w:shd w:val="clear" w:color="auto" w:fill="FFFFFF"/>
          </w:tcPr>
          <w:p w:rsidR="00D769A4" w:rsidRPr="004517C2" w:rsidRDefault="00D769A4" w:rsidP="00412120">
            <w:pPr>
              <w:spacing w:line="280" w:lineRule="exact"/>
              <w:jc w:val="right"/>
              <w:rPr>
                <w:rFonts w:ascii="標楷體" w:hAnsi="標楷體"/>
                <w:sz w:val="24"/>
                <w:szCs w:val="24"/>
              </w:rPr>
            </w:pPr>
            <w:r w:rsidRPr="004517C2">
              <w:rPr>
                <w:rFonts w:ascii="標楷體" w:hAnsi="標楷體"/>
                <w:sz w:val="24"/>
                <w:szCs w:val="24"/>
              </w:rPr>
              <w:t>321</w:t>
            </w:r>
          </w:p>
        </w:tc>
        <w:tc>
          <w:tcPr>
            <w:tcW w:w="3118" w:type="dxa"/>
            <w:shd w:val="clear" w:color="auto" w:fill="FFFFFF"/>
          </w:tcPr>
          <w:p w:rsidR="00D769A4" w:rsidRPr="004517C2" w:rsidRDefault="00D769A4" w:rsidP="00412120">
            <w:pPr>
              <w:spacing w:line="280" w:lineRule="exact"/>
              <w:rPr>
                <w:rFonts w:ascii="標楷體" w:hAnsi="標楷體"/>
                <w:sz w:val="24"/>
                <w:szCs w:val="24"/>
              </w:rPr>
            </w:pPr>
            <w:r w:rsidRPr="004517C2">
              <w:rPr>
                <w:rFonts w:ascii="標楷體" w:hAnsi="標楷體"/>
                <w:sz w:val="24"/>
                <w:szCs w:val="24"/>
              </w:rPr>
              <w:t>每月電費30萬元，水費6萬元</w:t>
            </w:r>
          </w:p>
        </w:tc>
      </w:tr>
      <w:tr w:rsidR="00D769A4" w:rsidRPr="004517C2" w:rsidTr="00412120">
        <w:tc>
          <w:tcPr>
            <w:tcW w:w="567" w:type="dxa"/>
            <w:shd w:val="clear" w:color="auto" w:fill="FFFFFF"/>
          </w:tcPr>
          <w:p w:rsidR="00D769A4" w:rsidRPr="004517C2" w:rsidRDefault="00D769A4" w:rsidP="00412120">
            <w:pPr>
              <w:spacing w:line="280" w:lineRule="exact"/>
              <w:jc w:val="center"/>
              <w:rPr>
                <w:rFonts w:ascii="標楷體" w:hAnsi="標楷體"/>
                <w:sz w:val="24"/>
                <w:szCs w:val="24"/>
              </w:rPr>
            </w:pPr>
            <w:r w:rsidRPr="004517C2">
              <w:rPr>
                <w:rFonts w:ascii="標楷體" w:hAnsi="標楷體"/>
                <w:sz w:val="24"/>
                <w:szCs w:val="24"/>
              </w:rPr>
              <w:t>9</w:t>
            </w:r>
          </w:p>
        </w:tc>
        <w:tc>
          <w:tcPr>
            <w:tcW w:w="1418" w:type="dxa"/>
            <w:shd w:val="clear" w:color="auto" w:fill="FFFFFF"/>
          </w:tcPr>
          <w:p w:rsidR="00D769A4" w:rsidRPr="004517C2" w:rsidRDefault="00D769A4" w:rsidP="00412120">
            <w:pPr>
              <w:spacing w:line="280" w:lineRule="exact"/>
              <w:rPr>
                <w:rFonts w:ascii="標楷體" w:hAnsi="標楷體"/>
                <w:sz w:val="24"/>
                <w:szCs w:val="24"/>
              </w:rPr>
            </w:pPr>
            <w:r w:rsidRPr="004517C2">
              <w:rPr>
                <w:rFonts w:ascii="標楷體" w:hAnsi="標楷體"/>
                <w:sz w:val="24"/>
                <w:szCs w:val="24"/>
              </w:rPr>
              <w:t>文康費</w:t>
            </w:r>
          </w:p>
        </w:tc>
        <w:tc>
          <w:tcPr>
            <w:tcW w:w="1276" w:type="dxa"/>
            <w:shd w:val="clear" w:color="auto" w:fill="FFFFFF"/>
          </w:tcPr>
          <w:p w:rsidR="00D769A4" w:rsidRPr="004517C2" w:rsidRDefault="00D769A4" w:rsidP="00412120">
            <w:pPr>
              <w:spacing w:line="280" w:lineRule="exact"/>
              <w:ind w:right="-105"/>
              <w:jc w:val="right"/>
              <w:rPr>
                <w:rFonts w:ascii="標楷體" w:hAnsi="標楷體"/>
                <w:sz w:val="24"/>
                <w:szCs w:val="24"/>
              </w:rPr>
            </w:pPr>
            <w:r w:rsidRPr="004517C2">
              <w:rPr>
                <w:rFonts w:ascii="標楷體" w:hAnsi="標楷體"/>
                <w:sz w:val="24"/>
                <w:szCs w:val="24"/>
              </w:rPr>
              <w:t>18月</w:t>
            </w:r>
          </w:p>
        </w:tc>
        <w:tc>
          <w:tcPr>
            <w:tcW w:w="1417" w:type="dxa"/>
            <w:shd w:val="clear" w:color="auto" w:fill="FFFFFF"/>
          </w:tcPr>
          <w:p w:rsidR="00D769A4" w:rsidRPr="004517C2" w:rsidRDefault="00D769A4" w:rsidP="00412120">
            <w:pPr>
              <w:spacing w:line="280" w:lineRule="exact"/>
              <w:jc w:val="right"/>
              <w:rPr>
                <w:rFonts w:ascii="標楷體" w:hAnsi="標楷體"/>
                <w:sz w:val="24"/>
                <w:szCs w:val="24"/>
              </w:rPr>
            </w:pPr>
            <w:r w:rsidRPr="004517C2">
              <w:rPr>
                <w:rFonts w:ascii="標楷體" w:hAnsi="標楷體"/>
                <w:sz w:val="24"/>
                <w:szCs w:val="24"/>
              </w:rPr>
              <w:t>6,364,000</w:t>
            </w:r>
          </w:p>
        </w:tc>
        <w:tc>
          <w:tcPr>
            <w:tcW w:w="992" w:type="dxa"/>
            <w:shd w:val="clear" w:color="auto" w:fill="FFFFFF"/>
          </w:tcPr>
          <w:p w:rsidR="00D769A4" w:rsidRPr="004517C2" w:rsidRDefault="00D769A4" w:rsidP="00412120">
            <w:pPr>
              <w:spacing w:line="280" w:lineRule="exact"/>
              <w:jc w:val="center"/>
              <w:rPr>
                <w:rFonts w:ascii="標楷體" w:hAnsi="標楷體"/>
                <w:sz w:val="24"/>
                <w:szCs w:val="24"/>
              </w:rPr>
            </w:pPr>
            <w:r w:rsidRPr="004517C2">
              <w:rPr>
                <w:rFonts w:ascii="標楷體" w:hAnsi="標楷體"/>
                <w:sz w:val="24"/>
                <w:szCs w:val="24"/>
              </w:rPr>
              <w:t>B</w:t>
            </w:r>
          </w:p>
        </w:tc>
        <w:tc>
          <w:tcPr>
            <w:tcW w:w="851" w:type="dxa"/>
            <w:tcBorders>
              <w:bottom w:val="single" w:sz="4" w:space="0" w:color="000000"/>
            </w:tcBorders>
            <w:shd w:val="clear" w:color="auto" w:fill="FFFFFF"/>
          </w:tcPr>
          <w:p w:rsidR="00D769A4" w:rsidRPr="004517C2" w:rsidRDefault="00D769A4" w:rsidP="00412120">
            <w:pPr>
              <w:spacing w:line="280" w:lineRule="exact"/>
              <w:jc w:val="right"/>
              <w:rPr>
                <w:rFonts w:ascii="標楷體" w:hAnsi="標楷體"/>
                <w:sz w:val="24"/>
                <w:szCs w:val="24"/>
              </w:rPr>
            </w:pPr>
            <w:r w:rsidRPr="004517C2">
              <w:rPr>
                <w:rFonts w:ascii="標楷體" w:hAnsi="標楷體"/>
                <w:sz w:val="24"/>
                <w:szCs w:val="24"/>
              </w:rPr>
              <w:t>316</w:t>
            </w:r>
          </w:p>
        </w:tc>
        <w:tc>
          <w:tcPr>
            <w:tcW w:w="3118" w:type="dxa"/>
            <w:shd w:val="clear" w:color="auto" w:fill="FFFFFF"/>
          </w:tcPr>
          <w:p w:rsidR="00D769A4" w:rsidRPr="004517C2" w:rsidRDefault="00D769A4" w:rsidP="00412120">
            <w:pPr>
              <w:spacing w:line="280" w:lineRule="exact"/>
              <w:rPr>
                <w:rFonts w:ascii="標楷體" w:hAnsi="標楷體"/>
                <w:sz w:val="24"/>
                <w:szCs w:val="24"/>
              </w:rPr>
            </w:pPr>
            <w:r w:rsidRPr="004517C2">
              <w:rPr>
                <w:rFonts w:ascii="標楷體" w:hAnsi="標楷體"/>
                <w:sz w:val="24"/>
                <w:szCs w:val="24"/>
              </w:rPr>
              <w:t>含建設四面佛寺，衛星電視，各項文康休閒設施，書報雜誌，並舉辦活動</w:t>
            </w:r>
          </w:p>
        </w:tc>
      </w:tr>
      <w:tr w:rsidR="00D769A4" w:rsidRPr="004517C2" w:rsidTr="00412120">
        <w:tc>
          <w:tcPr>
            <w:tcW w:w="567" w:type="dxa"/>
            <w:shd w:val="clear" w:color="auto" w:fill="FFFFFF"/>
          </w:tcPr>
          <w:p w:rsidR="00D769A4" w:rsidRPr="004517C2" w:rsidRDefault="00D769A4" w:rsidP="00412120">
            <w:pPr>
              <w:spacing w:line="280" w:lineRule="exact"/>
              <w:ind w:rightChars="-31" w:right="-105"/>
              <w:jc w:val="center"/>
              <w:rPr>
                <w:rFonts w:ascii="標楷體" w:hAnsi="標楷體"/>
                <w:sz w:val="24"/>
                <w:szCs w:val="24"/>
              </w:rPr>
            </w:pPr>
            <w:r w:rsidRPr="004517C2">
              <w:rPr>
                <w:rFonts w:ascii="標楷體" w:hAnsi="標楷體"/>
                <w:sz w:val="22"/>
                <w:szCs w:val="24"/>
              </w:rPr>
              <w:t>13</w:t>
            </w:r>
          </w:p>
        </w:tc>
        <w:tc>
          <w:tcPr>
            <w:tcW w:w="1418" w:type="dxa"/>
            <w:shd w:val="clear" w:color="auto" w:fill="FFFFFF"/>
          </w:tcPr>
          <w:p w:rsidR="00D769A4" w:rsidRPr="004517C2" w:rsidRDefault="00D769A4" w:rsidP="00412120">
            <w:pPr>
              <w:spacing w:line="280" w:lineRule="exact"/>
              <w:rPr>
                <w:rFonts w:ascii="標楷體" w:hAnsi="標楷體"/>
                <w:sz w:val="24"/>
                <w:szCs w:val="24"/>
              </w:rPr>
            </w:pPr>
            <w:r w:rsidRPr="004517C2">
              <w:rPr>
                <w:rFonts w:ascii="標楷體" w:hAnsi="標楷體"/>
                <w:sz w:val="24"/>
                <w:szCs w:val="24"/>
              </w:rPr>
              <w:t>設備費</w:t>
            </w:r>
          </w:p>
        </w:tc>
        <w:tc>
          <w:tcPr>
            <w:tcW w:w="1276" w:type="dxa"/>
            <w:shd w:val="clear" w:color="auto" w:fill="FFFFFF"/>
          </w:tcPr>
          <w:p w:rsidR="00D769A4" w:rsidRPr="004517C2" w:rsidRDefault="00D769A4" w:rsidP="00412120">
            <w:pPr>
              <w:spacing w:line="280" w:lineRule="exact"/>
              <w:ind w:right="-105"/>
              <w:jc w:val="right"/>
              <w:rPr>
                <w:rFonts w:ascii="標楷體" w:hAnsi="標楷體"/>
                <w:sz w:val="24"/>
                <w:szCs w:val="24"/>
              </w:rPr>
            </w:pPr>
            <w:r w:rsidRPr="004517C2">
              <w:rPr>
                <w:rFonts w:ascii="標楷體" w:hAnsi="標楷體"/>
                <w:sz w:val="24"/>
                <w:szCs w:val="24"/>
              </w:rPr>
              <w:t>18月</w:t>
            </w:r>
          </w:p>
        </w:tc>
        <w:tc>
          <w:tcPr>
            <w:tcW w:w="1417" w:type="dxa"/>
            <w:shd w:val="clear" w:color="auto" w:fill="FFFFFF"/>
          </w:tcPr>
          <w:p w:rsidR="00D769A4" w:rsidRPr="004517C2" w:rsidRDefault="00D769A4" w:rsidP="00412120">
            <w:pPr>
              <w:spacing w:line="280" w:lineRule="exact"/>
              <w:jc w:val="right"/>
              <w:rPr>
                <w:rFonts w:ascii="標楷體" w:hAnsi="標楷體"/>
                <w:sz w:val="24"/>
                <w:szCs w:val="24"/>
              </w:rPr>
            </w:pPr>
            <w:r w:rsidRPr="004517C2">
              <w:rPr>
                <w:rFonts w:ascii="標楷體" w:hAnsi="標楷體" w:hint="eastAsia"/>
                <w:sz w:val="24"/>
                <w:szCs w:val="24"/>
              </w:rPr>
              <w:t>4,838,400</w:t>
            </w:r>
          </w:p>
        </w:tc>
        <w:tc>
          <w:tcPr>
            <w:tcW w:w="992" w:type="dxa"/>
            <w:shd w:val="clear" w:color="auto" w:fill="FFFFFF"/>
          </w:tcPr>
          <w:p w:rsidR="00D769A4" w:rsidRPr="004517C2" w:rsidRDefault="00D769A4" w:rsidP="00412120">
            <w:pPr>
              <w:spacing w:line="280" w:lineRule="exact"/>
              <w:jc w:val="center"/>
              <w:rPr>
                <w:rFonts w:ascii="標楷體" w:hAnsi="標楷體"/>
                <w:sz w:val="24"/>
                <w:szCs w:val="24"/>
              </w:rPr>
            </w:pPr>
            <w:r w:rsidRPr="004517C2">
              <w:rPr>
                <w:rFonts w:ascii="標楷體" w:hAnsi="標楷體"/>
                <w:sz w:val="24"/>
                <w:szCs w:val="24"/>
              </w:rPr>
              <w:t>B</w:t>
            </w:r>
          </w:p>
        </w:tc>
        <w:tc>
          <w:tcPr>
            <w:tcW w:w="851" w:type="dxa"/>
            <w:shd w:val="clear" w:color="auto" w:fill="FFFFFF"/>
          </w:tcPr>
          <w:p w:rsidR="00D769A4" w:rsidRPr="004517C2" w:rsidRDefault="00D769A4" w:rsidP="00412120">
            <w:pPr>
              <w:spacing w:line="280" w:lineRule="exact"/>
              <w:jc w:val="right"/>
              <w:rPr>
                <w:rFonts w:ascii="標楷體" w:hAnsi="標楷體"/>
                <w:sz w:val="24"/>
                <w:szCs w:val="24"/>
              </w:rPr>
            </w:pPr>
            <w:r w:rsidRPr="004517C2">
              <w:rPr>
                <w:rFonts w:ascii="標楷體" w:hAnsi="標楷體"/>
                <w:sz w:val="24"/>
                <w:szCs w:val="24"/>
              </w:rPr>
              <w:t>240</w:t>
            </w:r>
          </w:p>
        </w:tc>
        <w:tc>
          <w:tcPr>
            <w:tcW w:w="3118" w:type="dxa"/>
            <w:shd w:val="clear" w:color="auto" w:fill="FFFFFF"/>
          </w:tcPr>
          <w:p w:rsidR="00D769A4" w:rsidRPr="004517C2" w:rsidRDefault="00D769A4" w:rsidP="00412120">
            <w:pPr>
              <w:spacing w:line="280" w:lineRule="exact"/>
              <w:rPr>
                <w:rFonts w:ascii="標楷體" w:hAnsi="標楷體"/>
                <w:sz w:val="24"/>
                <w:szCs w:val="24"/>
              </w:rPr>
            </w:pPr>
            <w:r w:rsidRPr="004517C2">
              <w:rPr>
                <w:rFonts w:ascii="標楷體" w:hAnsi="標楷體"/>
                <w:sz w:val="24"/>
                <w:szCs w:val="24"/>
              </w:rPr>
              <w:t>含警衛室、管理員室、辦公室的各項設備</w:t>
            </w:r>
          </w:p>
          <w:p w:rsidR="00D769A4" w:rsidRPr="004517C2" w:rsidRDefault="00D769A4" w:rsidP="00412120">
            <w:pPr>
              <w:spacing w:line="280" w:lineRule="exact"/>
              <w:rPr>
                <w:rFonts w:ascii="標楷體" w:hAnsi="標楷體"/>
                <w:sz w:val="24"/>
                <w:szCs w:val="24"/>
              </w:rPr>
            </w:pPr>
            <w:r w:rsidRPr="004517C2">
              <w:rPr>
                <w:rFonts w:ascii="標楷體" w:hAnsi="標楷體"/>
                <w:sz w:val="24"/>
                <w:szCs w:val="24"/>
              </w:rPr>
              <w:t>床、床墊（工</w:t>
            </w:r>
            <w:r w:rsidRPr="004517C2">
              <w:rPr>
                <w:rFonts w:ascii="標楷體" w:hAnsi="標楷體"/>
                <w:color w:val="000000"/>
                <w:sz w:val="24"/>
                <w:szCs w:val="24"/>
              </w:rPr>
              <w:t>人</w:t>
            </w:r>
            <w:r w:rsidRPr="004517C2">
              <w:rPr>
                <w:rFonts w:ascii="標楷體" w:hAnsi="標楷體"/>
                <w:sz w:val="24"/>
                <w:szCs w:val="24"/>
              </w:rPr>
              <w:t>使用）</w:t>
            </w:r>
          </w:p>
        </w:tc>
      </w:tr>
      <w:tr w:rsidR="00D769A4" w:rsidRPr="004517C2" w:rsidTr="00412120">
        <w:tc>
          <w:tcPr>
            <w:tcW w:w="567" w:type="dxa"/>
            <w:shd w:val="clear" w:color="auto" w:fill="FFFFFF"/>
          </w:tcPr>
          <w:p w:rsidR="00D769A4" w:rsidRPr="004517C2" w:rsidRDefault="00D769A4" w:rsidP="00412120">
            <w:pPr>
              <w:spacing w:line="280" w:lineRule="exact"/>
              <w:ind w:rightChars="-31" w:right="-105"/>
              <w:jc w:val="center"/>
              <w:rPr>
                <w:rFonts w:ascii="標楷體" w:hAnsi="標楷體"/>
                <w:sz w:val="24"/>
                <w:szCs w:val="24"/>
              </w:rPr>
            </w:pPr>
          </w:p>
        </w:tc>
        <w:tc>
          <w:tcPr>
            <w:tcW w:w="1418" w:type="dxa"/>
            <w:shd w:val="clear" w:color="auto" w:fill="FFFFFF"/>
          </w:tcPr>
          <w:p w:rsidR="00D769A4" w:rsidRPr="004517C2" w:rsidRDefault="00D769A4" w:rsidP="00412120">
            <w:pPr>
              <w:spacing w:line="280" w:lineRule="exact"/>
              <w:ind w:right="-105"/>
              <w:rPr>
                <w:rFonts w:ascii="標楷體" w:hAnsi="標楷體"/>
                <w:sz w:val="24"/>
                <w:szCs w:val="24"/>
              </w:rPr>
            </w:pPr>
            <w:r w:rsidRPr="004517C2">
              <w:rPr>
                <w:rFonts w:ascii="標楷體" w:hAnsi="標楷體"/>
                <w:sz w:val="24"/>
                <w:szCs w:val="24"/>
              </w:rPr>
              <w:t>總計</w:t>
            </w:r>
          </w:p>
        </w:tc>
        <w:tc>
          <w:tcPr>
            <w:tcW w:w="1276" w:type="dxa"/>
            <w:shd w:val="clear" w:color="auto" w:fill="FFFFFF"/>
          </w:tcPr>
          <w:p w:rsidR="00D769A4" w:rsidRPr="004517C2" w:rsidRDefault="00D769A4" w:rsidP="00412120">
            <w:pPr>
              <w:spacing w:line="280" w:lineRule="exact"/>
              <w:ind w:right="-105"/>
              <w:jc w:val="right"/>
              <w:rPr>
                <w:rFonts w:ascii="標楷體" w:hAnsi="標楷體"/>
                <w:sz w:val="24"/>
                <w:szCs w:val="24"/>
              </w:rPr>
            </w:pPr>
          </w:p>
        </w:tc>
        <w:tc>
          <w:tcPr>
            <w:tcW w:w="1417" w:type="dxa"/>
            <w:shd w:val="clear" w:color="auto" w:fill="FFFFFF"/>
          </w:tcPr>
          <w:p w:rsidR="00D769A4" w:rsidRPr="004517C2" w:rsidRDefault="00D769A4" w:rsidP="00412120">
            <w:pPr>
              <w:spacing w:line="280" w:lineRule="exact"/>
              <w:ind w:right="-105"/>
              <w:jc w:val="center"/>
              <w:rPr>
                <w:rFonts w:ascii="標楷體" w:hAnsi="標楷體"/>
                <w:sz w:val="24"/>
                <w:szCs w:val="24"/>
                <w:u w:val="single"/>
              </w:rPr>
            </w:pPr>
          </w:p>
        </w:tc>
        <w:tc>
          <w:tcPr>
            <w:tcW w:w="992" w:type="dxa"/>
            <w:shd w:val="clear" w:color="auto" w:fill="FFFFFF"/>
          </w:tcPr>
          <w:p w:rsidR="00D769A4" w:rsidRPr="004517C2" w:rsidRDefault="00D769A4" w:rsidP="00412120">
            <w:pPr>
              <w:spacing w:line="280" w:lineRule="exact"/>
              <w:ind w:right="-105"/>
              <w:jc w:val="center"/>
              <w:rPr>
                <w:rFonts w:ascii="標楷體" w:hAnsi="標楷體"/>
                <w:sz w:val="24"/>
                <w:szCs w:val="24"/>
              </w:rPr>
            </w:pPr>
          </w:p>
        </w:tc>
        <w:tc>
          <w:tcPr>
            <w:tcW w:w="851" w:type="dxa"/>
            <w:shd w:val="clear" w:color="auto" w:fill="FFFFFF"/>
          </w:tcPr>
          <w:p w:rsidR="00D769A4" w:rsidRPr="004517C2" w:rsidRDefault="00D769A4" w:rsidP="00412120">
            <w:pPr>
              <w:spacing w:line="280" w:lineRule="exact"/>
              <w:ind w:right="-105"/>
              <w:jc w:val="right"/>
              <w:rPr>
                <w:rFonts w:ascii="標楷體" w:hAnsi="標楷體"/>
                <w:sz w:val="24"/>
                <w:szCs w:val="24"/>
                <w:u w:val="single"/>
              </w:rPr>
            </w:pPr>
            <w:r w:rsidRPr="004517C2">
              <w:rPr>
                <w:rFonts w:ascii="標楷體" w:hAnsi="標楷體"/>
                <w:sz w:val="24"/>
                <w:szCs w:val="24"/>
                <w:u w:val="single"/>
              </w:rPr>
              <w:t>7,6</w:t>
            </w:r>
            <w:r w:rsidRPr="004517C2">
              <w:rPr>
                <w:rFonts w:ascii="標楷體" w:hAnsi="標楷體" w:hint="eastAsia"/>
                <w:sz w:val="24"/>
                <w:szCs w:val="24"/>
                <w:u w:val="single"/>
              </w:rPr>
              <w:t>6</w:t>
            </w:r>
            <w:r w:rsidRPr="004517C2">
              <w:rPr>
                <w:rFonts w:ascii="標楷體" w:hAnsi="標楷體"/>
                <w:sz w:val="24"/>
                <w:szCs w:val="24"/>
                <w:u w:val="single"/>
              </w:rPr>
              <w:t>9</w:t>
            </w:r>
          </w:p>
        </w:tc>
        <w:tc>
          <w:tcPr>
            <w:tcW w:w="3118" w:type="dxa"/>
            <w:shd w:val="clear" w:color="auto" w:fill="FFFFFF"/>
          </w:tcPr>
          <w:p w:rsidR="00D769A4" w:rsidRPr="004517C2" w:rsidRDefault="00D769A4" w:rsidP="00412120">
            <w:pPr>
              <w:spacing w:line="280" w:lineRule="exact"/>
              <w:ind w:right="-105"/>
              <w:rPr>
                <w:rFonts w:ascii="標楷體" w:hAnsi="標楷體"/>
                <w:sz w:val="24"/>
                <w:szCs w:val="24"/>
              </w:rPr>
            </w:pPr>
          </w:p>
        </w:tc>
      </w:tr>
    </w:tbl>
    <w:p w:rsidR="00D769A4" w:rsidRPr="004517C2" w:rsidRDefault="00D769A4" w:rsidP="00B46F67">
      <w:pPr>
        <w:spacing w:line="280" w:lineRule="exact"/>
        <w:rPr>
          <w:rFonts w:ascii="標楷體" w:hAnsi="標楷體"/>
          <w:sz w:val="24"/>
          <w:szCs w:val="24"/>
        </w:rPr>
      </w:pPr>
      <w:r w:rsidRPr="004517C2">
        <w:rPr>
          <w:rFonts w:ascii="標楷體" w:hAnsi="標楷體"/>
          <w:sz w:val="24"/>
          <w:szCs w:val="24"/>
        </w:rPr>
        <w:t>說明：</w:t>
      </w:r>
    </w:p>
    <w:p w:rsidR="00D769A4" w:rsidRPr="004517C2" w:rsidRDefault="00B46F67" w:rsidP="00B46F67">
      <w:pPr>
        <w:spacing w:line="280" w:lineRule="exact"/>
        <w:rPr>
          <w:rFonts w:ascii="標楷體" w:hAnsi="標楷體"/>
          <w:sz w:val="24"/>
          <w:szCs w:val="24"/>
        </w:rPr>
      </w:pPr>
      <w:r w:rsidRPr="004517C2">
        <w:rPr>
          <w:rFonts w:ascii="標楷體" w:hAnsi="標楷體" w:hint="eastAsia"/>
          <w:sz w:val="24"/>
          <w:szCs w:val="24"/>
        </w:rPr>
        <w:t xml:space="preserve">  </w:t>
      </w:r>
      <w:r w:rsidRPr="004517C2">
        <w:rPr>
          <w:rFonts w:ascii="標楷體" w:hAnsi="標楷體"/>
          <w:sz w:val="24"/>
          <w:szCs w:val="24"/>
        </w:rPr>
        <w:t>灰底部分之數據高估，未除12月，是全年的數據</w:t>
      </w:r>
    </w:p>
    <w:p w:rsidR="00D769A4" w:rsidRPr="004517C2" w:rsidRDefault="00D769A4" w:rsidP="00B46F67">
      <w:pPr>
        <w:spacing w:line="280" w:lineRule="exact"/>
        <w:rPr>
          <w:rFonts w:ascii="標楷體" w:hAnsi="標楷體"/>
        </w:rPr>
      </w:pPr>
      <w:r w:rsidRPr="004517C2">
        <w:rPr>
          <w:rFonts w:ascii="標楷體" w:hAnsi="標楷體"/>
          <w:sz w:val="24"/>
          <w:szCs w:val="24"/>
        </w:rPr>
        <w:t>估算基準</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984"/>
        <w:gridCol w:w="1276"/>
        <w:gridCol w:w="4961"/>
      </w:tblGrid>
      <w:tr w:rsidR="00D769A4" w:rsidRPr="004517C2" w:rsidTr="00B46F67">
        <w:tc>
          <w:tcPr>
            <w:tcW w:w="851" w:type="dxa"/>
          </w:tcPr>
          <w:p w:rsidR="00D769A4" w:rsidRPr="004517C2" w:rsidRDefault="00D769A4" w:rsidP="00B46F67">
            <w:pPr>
              <w:rPr>
                <w:rFonts w:ascii="標楷體" w:hAnsi="標楷體"/>
                <w:sz w:val="24"/>
                <w:szCs w:val="24"/>
              </w:rPr>
            </w:pPr>
          </w:p>
        </w:tc>
        <w:tc>
          <w:tcPr>
            <w:tcW w:w="1984" w:type="dxa"/>
          </w:tcPr>
          <w:p w:rsidR="00D769A4" w:rsidRPr="004517C2" w:rsidRDefault="00D769A4" w:rsidP="00B46F67">
            <w:pPr>
              <w:rPr>
                <w:rFonts w:ascii="標楷體" w:hAnsi="標楷體"/>
                <w:sz w:val="24"/>
                <w:szCs w:val="24"/>
              </w:rPr>
            </w:pPr>
            <w:r w:rsidRPr="004517C2">
              <w:rPr>
                <w:rFonts w:ascii="標楷體" w:hAnsi="標楷體"/>
                <w:sz w:val="24"/>
                <w:szCs w:val="24"/>
              </w:rPr>
              <w:t>使用外勞人數</w:t>
            </w:r>
          </w:p>
        </w:tc>
        <w:tc>
          <w:tcPr>
            <w:tcW w:w="1276" w:type="dxa"/>
          </w:tcPr>
          <w:p w:rsidR="00D769A4" w:rsidRPr="004517C2" w:rsidRDefault="00D769A4" w:rsidP="00B46F67">
            <w:pPr>
              <w:rPr>
                <w:rFonts w:ascii="標楷體" w:hAnsi="標楷體"/>
                <w:sz w:val="24"/>
                <w:szCs w:val="24"/>
              </w:rPr>
            </w:pPr>
            <w:r w:rsidRPr="004517C2">
              <w:rPr>
                <w:rFonts w:ascii="標楷體" w:hAnsi="標楷體"/>
                <w:sz w:val="24"/>
                <w:szCs w:val="24"/>
              </w:rPr>
              <w:t>使用期間</w:t>
            </w:r>
          </w:p>
        </w:tc>
        <w:tc>
          <w:tcPr>
            <w:tcW w:w="4961" w:type="dxa"/>
          </w:tcPr>
          <w:p w:rsidR="00D769A4" w:rsidRPr="004517C2" w:rsidRDefault="00D769A4" w:rsidP="00B46F67">
            <w:pPr>
              <w:rPr>
                <w:rFonts w:ascii="標楷體" w:hAnsi="標楷體"/>
                <w:sz w:val="24"/>
                <w:szCs w:val="24"/>
              </w:rPr>
            </w:pPr>
            <w:r w:rsidRPr="004517C2">
              <w:rPr>
                <w:rFonts w:ascii="標楷體" w:hAnsi="標楷體" w:hint="eastAsia"/>
                <w:sz w:val="24"/>
                <w:szCs w:val="24"/>
              </w:rPr>
              <w:t>適用項次</w:t>
            </w:r>
          </w:p>
        </w:tc>
      </w:tr>
      <w:tr w:rsidR="00D769A4" w:rsidRPr="004517C2" w:rsidTr="00B46F67">
        <w:tc>
          <w:tcPr>
            <w:tcW w:w="851" w:type="dxa"/>
          </w:tcPr>
          <w:p w:rsidR="00D769A4" w:rsidRPr="004517C2" w:rsidRDefault="00D769A4" w:rsidP="00B46F67">
            <w:pPr>
              <w:rPr>
                <w:rFonts w:ascii="標楷體" w:hAnsi="標楷體"/>
                <w:sz w:val="24"/>
                <w:szCs w:val="24"/>
              </w:rPr>
            </w:pPr>
            <w:r w:rsidRPr="004517C2">
              <w:rPr>
                <w:rFonts w:ascii="標楷體" w:hAnsi="標楷體"/>
                <w:sz w:val="24"/>
                <w:szCs w:val="24"/>
              </w:rPr>
              <w:t>A</w:t>
            </w:r>
          </w:p>
        </w:tc>
        <w:tc>
          <w:tcPr>
            <w:tcW w:w="1984" w:type="dxa"/>
          </w:tcPr>
          <w:p w:rsidR="00D769A4" w:rsidRPr="004517C2" w:rsidRDefault="00D769A4" w:rsidP="00B46F67">
            <w:pPr>
              <w:rPr>
                <w:rFonts w:ascii="標楷體" w:hAnsi="標楷體"/>
                <w:sz w:val="24"/>
                <w:szCs w:val="24"/>
              </w:rPr>
            </w:pPr>
            <w:r w:rsidRPr="004517C2">
              <w:rPr>
                <w:rFonts w:ascii="標楷體" w:hAnsi="標楷體"/>
                <w:sz w:val="24"/>
                <w:szCs w:val="24"/>
              </w:rPr>
              <w:t>1,120人</w:t>
            </w:r>
          </w:p>
        </w:tc>
        <w:tc>
          <w:tcPr>
            <w:tcW w:w="1276" w:type="dxa"/>
          </w:tcPr>
          <w:p w:rsidR="00D769A4" w:rsidRPr="004517C2" w:rsidRDefault="00D769A4" w:rsidP="00B46F67">
            <w:pPr>
              <w:rPr>
                <w:rFonts w:ascii="標楷體" w:hAnsi="標楷體"/>
                <w:sz w:val="24"/>
                <w:szCs w:val="24"/>
              </w:rPr>
            </w:pPr>
            <w:r w:rsidRPr="004517C2">
              <w:rPr>
                <w:rFonts w:ascii="標楷體" w:hAnsi="標楷體"/>
                <w:sz w:val="24"/>
                <w:szCs w:val="24"/>
              </w:rPr>
              <w:t>每月</w:t>
            </w:r>
          </w:p>
        </w:tc>
        <w:tc>
          <w:tcPr>
            <w:tcW w:w="4961" w:type="dxa"/>
          </w:tcPr>
          <w:p w:rsidR="00D769A4" w:rsidRPr="004517C2" w:rsidRDefault="00D769A4" w:rsidP="00B46F67">
            <w:pPr>
              <w:rPr>
                <w:rFonts w:ascii="標楷體" w:hAnsi="標楷體"/>
                <w:sz w:val="24"/>
                <w:szCs w:val="24"/>
              </w:rPr>
            </w:pPr>
            <w:r w:rsidRPr="004517C2">
              <w:rPr>
                <w:rFonts w:ascii="標楷體" w:hAnsi="標楷體"/>
                <w:sz w:val="24"/>
                <w:szCs w:val="24"/>
              </w:rPr>
              <w:t>第1、6、8、11、12、15、16、18等8項</w:t>
            </w:r>
          </w:p>
        </w:tc>
      </w:tr>
      <w:tr w:rsidR="00D769A4" w:rsidRPr="004517C2" w:rsidTr="00B46F67">
        <w:tc>
          <w:tcPr>
            <w:tcW w:w="851" w:type="dxa"/>
          </w:tcPr>
          <w:p w:rsidR="00D769A4" w:rsidRPr="004517C2" w:rsidRDefault="00D769A4" w:rsidP="00B46F67">
            <w:pPr>
              <w:rPr>
                <w:rFonts w:ascii="標楷體" w:hAnsi="標楷體"/>
                <w:sz w:val="24"/>
                <w:szCs w:val="24"/>
              </w:rPr>
            </w:pPr>
            <w:r w:rsidRPr="004517C2">
              <w:rPr>
                <w:rFonts w:ascii="標楷體" w:hAnsi="標楷體"/>
                <w:sz w:val="24"/>
                <w:szCs w:val="24"/>
              </w:rPr>
              <w:t>B</w:t>
            </w:r>
          </w:p>
        </w:tc>
        <w:tc>
          <w:tcPr>
            <w:tcW w:w="1984" w:type="dxa"/>
          </w:tcPr>
          <w:p w:rsidR="00D769A4" w:rsidRPr="004517C2" w:rsidRDefault="00D769A4" w:rsidP="00B46F67">
            <w:pPr>
              <w:rPr>
                <w:rFonts w:ascii="標楷體" w:hAnsi="標楷體"/>
                <w:sz w:val="24"/>
                <w:szCs w:val="24"/>
              </w:rPr>
            </w:pPr>
            <w:r w:rsidRPr="004517C2">
              <w:rPr>
                <w:rFonts w:ascii="標楷體" w:hAnsi="標楷體"/>
                <w:sz w:val="24"/>
                <w:szCs w:val="24"/>
              </w:rPr>
              <w:t>1,120人</w:t>
            </w:r>
          </w:p>
        </w:tc>
        <w:tc>
          <w:tcPr>
            <w:tcW w:w="1276" w:type="dxa"/>
          </w:tcPr>
          <w:p w:rsidR="00D769A4" w:rsidRPr="004517C2" w:rsidRDefault="00D769A4" w:rsidP="00B46F67">
            <w:pPr>
              <w:rPr>
                <w:rFonts w:ascii="標楷體" w:hAnsi="標楷體"/>
                <w:sz w:val="24"/>
                <w:szCs w:val="24"/>
              </w:rPr>
            </w:pPr>
            <w:r w:rsidRPr="004517C2">
              <w:rPr>
                <w:rFonts w:ascii="標楷體" w:hAnsi="標楷體"/>
                <w:sz w:val="24"/>
                <w:szCs w:val="24"/>
              </w:rPr>
              <w:t>18個月</w:t>
            </w:r>
          </w:p>
        </w:tc>
        <w:tc>
          <w:tcPr>
            <w:tcW w:w="4961" w:type="dxa"/>
          </w:tcPr>
          <w:p w:rsidR="00D769A4" w:rsidRPr="004517C2" w:rsidRDefault="00D769A4" w:rsidP="00B46F67">
            <w:pPr>
              <w:rPr>
                <w:rFonts w:ascii="標楷體" w:hAnsi="標楷體"/>
                <w:sz w:val="24"/>
                <w:szCs w:val="24"/>
              </w:rPr>
            </w:pPr>
            <w:r w:rsidRPr="004517C2">
              <w:rPr>
                <w:rFonts w:ascii="標楷體" w:hAnsi="標楷體"/>
                <w:sz w:val="24"/>
                <w:szCs w:val="24"/>
              </w:rPr>
              <w:t>第2、3、5、9、13、14等6項</w:t>
            </w:r>
          </w:p>
        </w:tc>
      </w:tr>
      <w:tr w:rsidR="00D769A4" w:rsidRPr="004517C2" w:rsidTr="00B46F67">
        <w:tc>
          <w:tcPr>
            <w:tcW w:w="851" w:type="dxa"/>
          </w:tcPr>
          <w:p w:rsidR="00D769A4" w:rsidRPr="004517C2" w:rsidRDefault="00D769A4" w:rsidP="00B46F67">
            <w:pPr>
              <w:rPr>
                <w:rFonts w:ascii="標楷體" w:hAnsi="標楷體"/>
                <w:sz w:val="24"/>
                <w:szCs w:val="24"/>
              </w:rPr>
            </w:pPr>
            <w:r w:rsidRPr="004517C2">
              <w:rPr>
                <w:rFonts w:ascii="標楷體" w:hAnsi="標楷體"/>
                <w:sz w:val="24"/>
                <w:szCs w:val="24"/>
              </w:rPr>
              <w:t>C</w:t>
            </w:r>
          </w:p>
        </w:tc>
        <w:tc>
          <w:tcPr>
            <w:tcW w:w="1984" w:type="dxa"/>
          </w:tcPr>
          <w:p w:rsidR="00D769A4" w:rsidRPr="004517C2" w:rsidRDefault="00D769A4" w:rsidP="00B46F67">
            <w:pPr>
              <w:rPr>
                <w:rFonts w:ascii="標楷體" w:hAnsi="標楷體"/>
                <w:sz w:val="24"/>
                <w:szCs w:val="24"/>
              </w:rPr>
            </w:pPr>
            <w:r w:rsidRPr="004517C2">
              <w:rPr>
                <w:rFonts w:ascii="標楷體" w:hAnsi="標楷體"/>
                <w:sz w:val="24"/>
                <w:szCs w:val="24"/>
              </w:rPr>
              <w:t>800人</w:t>
            </w:r>
          </w:p>
        </w:tc>
        <w:tc>
          <w:tcPr>
            <w:tcW w:w="1276" w:type="dxa"/>
          </w:tcPr>
          <w:p w:rsidR="00D769A4" w:rsidRPr="004517C2" w:rsidRDefault="00D769A4" w:rsidP="00B46F67">
            <w:pPr>
              <w:rPr>
                <w:rFonts w:ascii="標楷體" w:hAnsi="標楷體"/>
                <w:sz w:val="24"/>
                <w:szCs w:val="24"/>
              </w:rPr>
            </w:pPr>
            <w:r w:rsidRPr="004517C2">
              <w:rPr>
                <w:rFonts w:ascii="標楷體" w:hAnsi="標楷體"/>
                <w:sz w:val="24"/>
                <w:szCs w:val="24"/>
              </w:rPr>
              <w:t>18個月</w:t>
            </w:r>
          </w:p>
        </w:tc>
        <w:tc>
          <w:tcPr>
            <w:tcW w:w="4961" w:type="dxa"/>
          </w:tcPr>
          <w:p w:rsidR="00D769A4" w:rsidRPr="004517C2" w:rsidRDefault="00D769A4" w:rsidP="00B46F67">
            <w:pPr>
              <w:rPr>
                <w:rFonts w:ascii="標楷體" w:hAnsi="標楷體"/>
                <w:sz w:val="24"/>
                <w:szCs w:val="24"/>
              </w:rPr>
            </w:pPr>
            <w:r w:rsidRPr="004517C2">
              <w:rPr>
                <w:rFonts w:ascii="標楷體" w:hAnsi="標楷體"/>
                <w:sz w:val="24"/>
                <w:szCs w:val="24"/>
              </w:rPr>
              <w:t>第4項</w:t>
            </w:r>
          </w:p>
        </w:tc>
      </w:tr>
      <w:tr w:rsidR="00D769A4" w:rsidRPr="004517C2" w:rsidTr="00B46F67">
        <w:tc>
          <w:tcPr>
            <w:tcW w:w="851" w:type="dxa"/>
          </w:tcPr>
          <w:p w:rsidR="00D769A4" w:rsidRPr="004517C2" w:rsidRDefault="00D769A4" w:rsidP="00B46F67">
            <w:pPr>
              <w:rPr>
                <w:rFonts w:ascii="標楷體" w:hAnsi="標楷體"/>
                <w:sz w:val="24"/>
                <w:szCs w:val="24"/>
              </w:rPr>
            </w:pPr>
            <w:r w:rsidRPr="004517C2">
              <w:rPr>
                <w:rFonts w:ascii="標楷體" w:hAnsi="標楷體"/>
                <w:sz w:val="24"/>
                <w:szCs w:val="24"/>
              </w:rPr>
              <w:t>D</w:t>
            </w:r>
          </w:p>
        </w:tc>
        <w:tc>
          <w:tcPr>
            <w:tcW w:w="1984" w:type="dxa"/>
          </w:tcPr>
          <w:p w:rsidR="00D769A4" w:rsidRPr="004517C2" w:rsidRDefault="00D769A4" w:rsidP="00B46F67">
            <w:pPr>
              <w:rPr>
                <w:rFonts w:ascii="標楷體" w:hAnsi="標楷體"/>
                <w:sz w:val="24"/>
                <w:szCs w:val="24"/>
              </w:rPr>
            </w:pPr>
            <w:r w:rsidRPr="004517C2">
              <w:rPr>
                <w:rFonts w:ascii="標楷體" w:hAnsi="標楷體"/>
                <w:sz w:val="24"/>
                <w:szCs w:val="24"/>
              </w:rPr>
              <w:t>1,120人</w:t>
            </w:r>
          </w:p>
        </w:tc>
        <w:tc>
          <w:tcPr>
            <w:tcW w:w="1276" w:type="dxa"/>
          </w:tcPr>
          <w:p w:rsidR="00D769A4" w:rsidRPr="004517C2" w:rsidRDefault="00D769A4" w:rsidP="00B46F67">
            <w:pPr>
              <w:rPr>
                <w:rFonts w:ascii="標楷體" w:hAnsi="標楷體"/>
                <w:sz w:val="24"/>
                <w:szCs w:val="24"/>
              </w:rPr>
            </w:pPr>
            <w:r w:rsidRPr="004517C2">
              <w:rPr>
                <w:rFonts w:ascii="標楷體" w:hAnsi="標楷體"/>
                <w:sz w:val="24"/>
                <w:szCs w:val="24"/>
              </w:rPr>
              <w:t>12個月</w:t>
            </w:r>
          </w:p>
        </w:tc>
        <w:tc>
          <w:tcPr>
            <w:tcW w:w="4961" w:type="dxa"/>
          </w:tcPr>
          <w:p w:rsidR="00D769A4" w:rsidRPr="004517C2" w:rsidRDefault="00D769A4" w:rsidP="00B46F67">
            <w:pPr>
              <w:rPr>
                <w:rFonts w:ascii="標楷體" w:hAnsi="標楷體"/>
                <w:sz w:val="24"/>
                <w:szCs w:val="24"/>
              </w:rPr>
            </w:pPr>
            <w:r w:rsidRPr="004517C2">
              <w:rPr>
                <w:rFonts w:ascii="標楷體" w:hAnsi="標楷體"/>
                <w:sz w:val="24"/>
                <w:szCs w:val="24"/>
              </w:rPr>
              <w:t>第17項</w:t>
            </w:r>
          </w:p>
        </w:tc>
      </w:tr>
    </w:tbl>
    <w:p w:rsidR="00D769A4" w:rsidRPr="004517C2" w:rsidRDefault="00D769A4" w:rsidP="0095511E">
      <w:pPr>
        <w:spacing w:line="240" w:lineRule="exact"/>
        <w:ind w:left="520" w:hangingChars="200" w:hanging="520"/>
        <w:rPr>
          <w:rFonts w:ascii="標楷體" w:hAnsi="標楷體"/>
          <w:sz w:val="24"/>
          <w:szCs w:val="24"/>
        </w:rPr>
      </w:pPr>
      <w:r w:rsidRPr="004517C2">
        <w:rPr>
          <w:rFonts w:ascii="標楷體" w:hAnsi="標楷體"/>
          <w:sz w:val="24"/>
          <w:szCs w:val="24"/>
        </w:rPr>
        <w:t>資料來源：高捷公司99.9.30（099）高捷D1字第1578號函</w:t>
      </w:r>
    </w:p>
    <w:p w:rsidR="00D769A4" w:rsidRPr="004517C2" w:rsidRDefault="00D769A4" w:rsidP="00B46F67">
      <w:pPr>
        <w:rPr>
          <w:rFonts w:ascii="標楷體" w:hAnsi="標楷體"/>
          <w:sz w:val="24"/>
          <w:szCs w:val="24"/>
        </w:rPr>
      </w:pPr>
      <w:r w:rsidRPr="004517C2">
        <w:rPr>
          <w:rFonts w:ascii="標楷體" w:hAnsi="標楷體" w:hint="eastAsia"/>
          <w:sz w:val="24"/>
          <w:szCs w:val="24"/>
        </w:rPr>
        <w:t>中鋼監察人林中義曾於94.9.22高雄市調查處之調查筆錄稱</w:t>
      </w:r>
    </w:p>
    <w:p w:rsidR="00D769A4" w:rsidRPr="004517C2" w:rsidRDefault="00D769A4" w:rsidP="00F7329F">
      <w:pPr>
        <w:pStyle w:val="aff"/>
        <w:widowControl/>
        <w:numPr>
          <w:ilvl w:val="0"/>
          <w:numId w:val="31"/>
        </w:numPr>
        <w:spacing w:line="300" w:lineRule="exact"/>
        <w:ind w:leftChars="0" w:left="390" w:hangingChars="150" w:hanging="390"/>
        <w:rPr>
          <w:rFonts w:ascii="標楷體" w:hAnsi="標楷體"/>
          <w:sz w:val="24"/>
          <w:szCs w:val="24"/>
        </w:rPr>
      </w:pPr>
      <w:r w:rsidRPr="004517C2">
        <w:rPr>
          <w:rFonts w:ascii="標楷體" w:hAnsi="標楷體" w:hint="eastAsia"/>
          <w:sz w:val="24"/>
          <w:szCs w:val="24"/>
        </w:rPr>
        <w:t>預估表「項次1營區用地租金」係向台糖公司以每月總價18萬7,500元承租土地，但實際上岡山北機廠外勞營區土地係由高捷公司租予華磐公司，每月租金總價僅為4萬5千元。</w:t>
      </w:r>
    </w:p>
    <w:p w:rsidR="00D769A4" w:rsidRPr="004517C2" w:rsidRDefault="00D769A4" w:rsidP="00F7329F">
      <w:pPr>
        <w:pStyle w:val="aff"/>
        <w:widowControl/>
        <w:numPr>
          <w:ilvl w:val="0"/>
          <w:numId w:val="31"/>
        </w:numPr>
        <w:spacing w:line="300" w:lineRule="exact"/>
        <w:ind w:leftChars="0" w:left="390" w:hangingChars="150" w:hanging="390"/>
        <w:rPr>
          <w:rFonts w:ascii="標楷體" w:hAnsi="標楷體"/>
          <w:sz w:val="24"/>
          <w:szCs w:val="24"/>
        </w:rPr>
      </w:pPr>
      <w:r w:rsidRPr="004517C2">
        <w:rPr>
          <w:rFonts w:ascii="標楷體" w:hAnsi="標楷體" w:hint="eastAsia"/>
          <w:sz w:val="24"/>
          <w:szCs w:val="24"/>
        </w:rPr>
        <w:t>預估表「項次2營區公用設施分攤」，其建設成本係屬於固定成本，並不會隨著使用之外勞人數增加而增加，反而會因使用人數增加而使單價更為價低，但該項預估表卻將單價固定為694元，按此，則隨著使用人數增加，華磐將因此收取更多之公用設施分攤，並不合理。</w:t>
      </w:r>
    </w:p>
    <w:p w:rsidR="00D769A4" w:rsidRPr="004517C2" w:rsidRDefault="00D769A4" w:rsidP="00F7329F">
      <w:pPr>
        <w:pStyle w:val="aff"/>
        <w:widowControl/>
        <w:numPr>
          <w:ilvl w:val="0"/>
          <w:numId w:val="31"/>
        </w:numPr>
        <w:spacing w:line="300" w:lineRule="exact"/>
        <w:ind w:leftChars="0" w:left="390" w:hangingChars="150" w:hanging="390"/>
        <w:rPr>
          <w:rFonts w:ascii="標楷體" w:hAnsi="標楷體"/>
          <w:sz w:val="24"/>
          <w:szCs w:val="24"/>
        </w:rPr>
      </w:pPr>
      <w:r w:rsidRPr="004517C2">
        <w:rPr>
          <w:rFonts w:ascii="標楷體" w:hAnsi="標楷體" w:hint="eastAsia"/>
          <w:sz w:val="24"/>
          <w:szCs w:val="24"/>
        </w:rPr>
        <w:t>預估表「項次2、3、5、8、13」等5項總價係以使用外勞人數1,120人及使用期間18個月為估算基準，但高捷公司計畫引進之外勞人數2,688人，每人工作年限為期2.5至3年，故以使用外勞人數1,120人及使用期間18個月為估算基準，有高估單價之嫌。</w:t>
      </w:r>
    </w:p>
    <w:p w:rsidR="00D769A4" w:rsidRPr="004517C2" w:rsidRDefault="00D769A4" w:rsidP="00F7329F">
      <w:pPr>
        <w:pStyle w:val="aff"/>
        <w:widowControl/>
        <w:numPr>
          <w:ilvl w:val="0"/>
          <w:numId w:val="31"/>
        </w:numPr>
        <w:spacing w:line="300" w:lineRule="exact"/>
        <w:ind w:leftChars="0" w:left="390" w:hangingChars="150" w:hanging="390"/>
        <w:rPr>
          <w:rFonts w:ascii="標楷體" w:hAnsi="標楷體"/>
          <w:sz w:val="24"/>
          <w:szCs w:val="24"/>
        </w:rPr>
      </w:pPr>
      <w:r w:rsidRPr="004517C2">
        <w:rPr>
          <w:rFonts w:ascii="標楷體" w:hAnsi="標楷體" w:hint="eastAsia"/>
          <w:sz w:val="24"/>
          <w:szCs w:val="24"/>
        </w:rPr>
        <w:t>預估表「項次6營區水電費」，每月均應有支出之單據可供訂定總價及單價，但華磐公司卻逕自預估每月平均電費為30萬元、水費6萬元，並不合理</w:t>
      </w:r>
    </w:p>
    <w:p w:rsidR="00D769A4" w:rsidRPr="004517C2" w:rsidRDefault="00D769A4" w:rsidP="00A47A0D">
      <w:pPr>
        <w:pStyle w:val="a0"/>
        <w:numPr>
          <w:ilvl w:val="0"/>
          <w:numId w:val="0"/>
        </w:numPr>
        <w:ind w:left="695" w:hanging="695"/>
        <w:rPr>
          <w:rFonts w:hAnsi="標楷體"/>
          <w:szCs w:val="32"/>
        </w:rPr>
      </w:pPr>
      <w:r w:rsidRPr="004517C2">
        <w:rPr>
          <w:rFonts w:hAnsi="標楷體"/>
          <w:color w:val="FF0000"/>
          <w:sz w:val="24"/>
          <w:szCs w:val="24"/>
        </w:rPr>
        <w:br w:type="page"/>
      </w:r>
      <w:bookmarkStart w:id="568" w:name="_Toc293501998"/>
      <w:bookmarkStart w:id="569" w:name="_Toc293502368"/>
      <w:bookmarkStart w:id="570" w:name="_Toc293502488"/>
      <w:bookmarkStart w:id="571" w:name="_Toc294173338"/>
      <w:bookmarkStart w:id="572" w:name="_Toc294173975"/>
      <w:r w:rsidRPr="004517C2">
        <w:rPr>
          <w:rFonts w:hAnsi="標楷體"/>
          <w:szCs w:val="32"/>
        </w:rPr>
        <w:lastRenderedPageBreak/>
        <w:t>表</w:t>
      </w:r>
      <w:r w:rsidRPr="004517C2">
        <w:rPr>
          <w:rFonts w:hAnsi="標楷體" w:hint="eastAsia"/>
          <w:szCs w:val="32"/>
        </w:rPr>
        <w:t>十</w:t>
      </w:r>
      <w:r w:rsidR="00A53D95">
        <w:rPr>
          <w:rFonts w:hAnsi="標楷體" w:hint="eastAsia"/>
          <w:szCs w:val="32"/>
        </w:rPr>
        <w:t>六</w:t>
      </w:r>
      <w:r w:rsidRPr="004517C2">
        <w:rPr>
          <w:rFonts w:hAnsi="標楷體"/>
          <w:szCs w:val="32"/>
        </w:rPr>
        <w:t>-</w:t>
      </w:r>
      <w:r w:rsidRPr="004517C2">
        <w:rPr>
          <w:rFonts w:hAnsi="標楷體" w:hint="eastAsia"/>
          <w:szCs w:val="32"/>
        </w:rPr>
        <w:t xml:space="preserve">2 </w:t>
      </w:r>
      <w:r w:rsidRPr="004517C2">
        <w:rPr>
          <w:rFonts w:hAnsi="標楷體"/>
          <w:szCs w:val="32"/>
        </w:rPr>
        <w:t>高捷公司之外勞就業安定費</w:t>
      </w:r>
      <w:bookmarkEnd w:id="568"/>
      <w:bookmarkEnd w:id="569"/>
      <w:bookmarkEnd w:id="570"/>
      <w:bookmarkEnd w:id="571"/>
      <w:bookmarkEnd w:id="572"/>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1433"/>
        <w:gridCol w:w="1134"/>
        <w:gridCol w:w="5386"/>
      </w:tblGrid>
      <w:tr w:rsidR="00D769A4" w:rsidRPr="004517C2" w:rsidTr="00412120">
        <w:tc>
          <w:tcPr>
            <w:tcW w:w="1227" w:type="dxa"/>
            <w:vAlign w:val="center"/>
          </w:tcPr>
          <w:p w:rsidR="00D769A4" w:rsidRPr="004517C2" w:rsidRDefault="00D769A4" w:rsidP="00412120">
            <w:pPr>
              <w:spacing w:line="340" w:lineRule="exact"/>
              <w:jc w:val="center"/>
              <w:rPr>
                <w:rFonts w:ascii="標楷體" w:hAnsi="標楷體"/>
                <w:sz w:val="24"/>
                <w:szCs w:val="24"/>
              </w:rPr>
            </w:pPr>
            <w:r w:rsidRPr="004517C2">
              <w:rPr>
                <w:rFonts w:ascii="標楷體" w:hAnsi="標楷體"/>
                <w:sz w:val="24"/>
                <w:szCs w:val="24"/>
              </w:rPr>
              <w:t>日期</w:t>
            </w:r>
          </w:p>
        </w:tc>
        <w:tc>
          <w:tcPr>
            <w:tcW w:w="1433" w:type="dxa"/>
            <w:vAlign w:val="center"/>
          </w:tcPr>
          <w:p w:rsidR="00D769A4" w:rsidRPr="004517C2" w:rsidRDefault="00D769A4" w:rsidP="00412120">
            <w:pPr>
              <w:spacing w:line="340" w:lineRule="exact"/>
              <w:jc w:val="center"/>
              <w:rPr>
                <w:rFonts w:ascii="標楷體" w:hAnsi="標楷體"/>
                <w:sz w:val="24"/>
                <w:szCs w:val="24"/>
              </w:rPr>
            </w:pPr>
            <w:r w:rsidRPr="004517C2">
              <w:rPr>
                <w:rFonts w:ascii="標楷體" w:hAnsi="標楷體"/>
                <w:sz w:val="24"/>
                <w:szCs w:val="24"/>
              </w:rPr>
              <w:t>金額</w:t>
            </w:r>
          </w:p>
        </w:tc>
        <w:tc>
          <w:tcPr>
            <w:tcW w:w="1134" w:type="dxa"/>
            <w:vAlign w:val="center"/>
          </w:tcPr>
          <w:p w:rsidR="00D769A4" w:rsidRPr="004517C2" w:rsidRDefault="00D769A4" w:rsidP="00412120">
            <w:pPr>
              <w:spacing w:line="340" w:lineRule="exact"/>
              <w:jc w:val="center"/>
              <w:rPr>
                <w:rFonts w:ascii="標楷體" w:hAnsi="標楷體"/>
                <w:spacing w:val="-20"/>
                <w:sz w:val="24"/>
                <w:szCs w:val="24"/>
              </w:rPr>
            </w:pPr>
            <w:r w:rsidRPr="004517C2">
              <w:rPr>
                <w:rFonts w:ascii="標楷體" w:hAnsi="標楷體"/>
                <w:spacing w:val="-20"/>
                <w:sz w:val="24"/>
                <w:szCs w:val="24"/>
              </w:rPr>
              <w:t>支付數</w:t>
            </w:r>
          </w:p>
          <w:p w:rsidR="00D769A4" w:rsidRPr="004517C2" w:rsidRDefault="00D769A4" w:rsidP="00412120">
            <w:pPr>
              <w:spacing w:line="340" w:lineRule="exact"/>
              <w:jc w:val="center"/>
              <w:rPr>
                <w:rFonts w:ascii="標楷體" w:hAnsi="標楷體"/>
                <w:spacing w:val="-20"/>
                <w:sz w:val="24"/>
                <w:szCs w:val="24"/>
              </w:rPr>
            </w:pPr>
            <w:r w:rsidRPr="004517C2">
              <w:rPr>
                <w:rFonts w:ascii="標楷體" w:hAnsi="標楷體"/>
                <w:spacing w:val="-20"/>
                <w:sz w:val="20"/>
                <w:szCs w:val="24"/>
              </w:rPr>
              <w:t>(每人每月)</w:t>
            </w:r>
          </w:p>
        </w:tc>
        <w:tc>
          <w:tcPr>
            <w:tcW w:w="5386" w:type="dxa"/>
            <w:vAlign w:val="center"/>
          </w:tcPr>
          <w:p w:rsidR="00D769A4" w:rsidRPr="004517C2" w:rsidRDefault="00D769A4" w:rsidP="00412120">
            <w:pPr>
              <w:spacing w:line="340" w:lineRule="exact"/>
              <w:jc w:val="center"/>
              <w:rPr>
                <w:rFonts w:ascii="標楷體" w:hAnsi="標楷體"/>
                <w:sz w:val="24"/>
                <w:szCs w:val="24"/>
              </w:rPr>
            </w:pPr>
            <w:r w:rsidRPr="004517C2">
              <w:rPr>
                <w:rFonts w:ascii="標楷體" w:hAnsi="標楷體"/>
                <w:sz w:val="24"/>
                <w:szCs w:val="24"/>
              </w:rPr>
              <w:t>備註</w:t>
            </w:r>
          </w:p>
        </w:tc>
      </w:tr>
      <w:tr w:rsidR="00D769A4" w:rsidRPr="004517C2" w:rsidTr="00412120">
        <w:tc>
          <w:tcPr>
            <w:tcW w:w="1227" w:type="dxa"/>
          </w:tcPr>
          <w:p w:rsidR="00D769A4" w:rsidRPr="004517C2" w:rsidRDefault="00D769A4" w:rsidP="00412120">
            <w:pPr>
              <w:spacing w:line="340" w:lineRule="exact"/>
              <w:rPr>
                <w:rFonts w:ascii="標楷體" w:hAnsi="標楷體"/>
                <w:sz w:val="24"/>
                <w:szCs w:val="24"/>
              </w:rPr>
            </w:pPr>
            <w:r w:rsidRPr="004517C2">
              <w:rPr>
                <w:rFonts w:ascii="標楷體" w:hAnsi="標楷體"/>
                <w:sz w:val="24"/>
                <w:szCs w:val="24"/>
              </w:rPr>
              <w:t>93.7-94.6</w:t>
            </w:r>
          </w:p>
        </w:tc>
        <w:tc>
          <w:tcPr>
            <w:tcW w:w="1433" w:type="dxa"/>
          </w:tcPr>
          <w:p w:rsidR="00D769A4" w:rsidRPr="004517C2" w:rsidRDefault="00D769A4" w:rsidP="00412120">
            <w:pPr>
              <w:spacing w:line="340" w:lineRule="exact"/>
              <w:jc w:val="right"/>
              <w:rPr>
                <w:rFonts w:ascii="標楷體" w:hAnsi="標楷體"/>
                <w:sz w:val="24"/>
                <w:szCs w:val="24"/>
              </w:rPr>
            </w:pPr>
          </w:p>
        </w:tc>
        <w:tc>
          <w:tcPr>
            <w:tcW w:w="1134" w:type="dxa"/>
          </w:tcPr>
          <w:p w:rsidR="00D769A4" w:rsidRPr="004517C2" w:rsidRDefault="00D769A4" w:rsidP="00412120">
            <w:pPr>
              <w:spacing w:line="340" w:lineRule="exact"/>
              <w:jc w:val="right"/>
              <w:rPr>
                <w:rFonts w:ascii="標楷體" w:hAnsi="標楷體"/>
                <w:sz w:val="24"/>
                <w:szCs w:val="24"/>
              </w:rPr>
            </w:pPr>
            <w:r w:rsidRPr="004517C2">
              <w:rPr>
                <w:rFonts w:ascii="標楷體" w:hAnsi="標楷體"/>
                <w:sz w:val="24"/>
                <w:szCs w:val="24"/>
              </w:rPr>
              <w:t>2,000</w:t>
            </w:r>
          </w:p>
        </w:tc>
        <w:tc>
          <w:tcPr>
            <w:tcW w:w="5386" w:type="dxa"/>
          </w:tcPr>
          <w:p w:rsidR="00D769A4" w:rsidRPr="004517C2" w:rsidRDefault="00D769A4" w:rsidP="00412120">
            <w:pPr>
              <w:spacing w:line="340" w:lineRule="exact"/>
              <w:rPr>
                <w:rFonts w:ascii="標楷體" w:hAnsi="標楷體"/>
                <w:sz w:val="24"/>
                <w:szCs w:val="24"/>
              </w:rPr>
            </w:pPr>
            <w:r w:rsidRPr="004517C2">
              <w:rPr>
                <w:rFonts w:ascii="標楷體" w:hAnsi="標楷體"/>
                <w:sz w:val="24"/>
                <w:szCs w:val="24"/>
              </w:rPr>
              <w:t>．勞委會就業安定費繳款通知單所列金額</w:t>
            </w:r>
          </w:p>
          <w:p w:rsidR="00D769A4" w:rsidRPr="004517C2" w:rsidRDefault="00D769A4" w:rsidP="00412120">
            <w:pPr>
              <w:spacing w:line="340" w:lineRule="exact"/>
              <w:rPr>
                <w:rFonts w:ascii="標楷體" w:hAnsi="標楷體"/>
                <w:sz w:val="24"/>
                <w:szCs w:val="24"/>
              </w:rPr>
            </w:pPr>
            <w:r w:rsidRPr="004517C2">
              <w:rPr>
                <w:rFonts w:ascii="標楷體" w:hAnsi="標楷體"/>
                <w:sz w:val="24"/>
                <w:szCs w:val="24"/>
              </w:rPr>
              <w:t>．職訓局誤開，應改為$3,000</w:t>
            </w:r>
          </w:p>
        </w:tc>
      </w:tr>
      <w:tr w:rsidR="00D769A4" w:rsidRPr="004517C2" w:rsidTr="00412120">
        <w:tc>
          <w:tcPr>
            <w:tcW w:w="1227" w:type="dxa"/>
          </w:tcPr>
          <w:p w:rsidR="00D769A4" w:rsidRPr="004517C2" w:rsidRDefault="00D769A4" w:rsidP="00412120">
            <w:pPr>
              <w:spacing w:line="340" w:lineRule="exact"/>
              <w:rPr>
                <w:rFonts w:ascii="標楷體" w:hAnsi="標楷體"/>
                <w:sz w:val="24"/>
                <w:szCs w:val="24"/>
              </w:rPr>
            </w:pPr>
            <w:r w:rsidRPr="004517C2">
              <w:rPr>
                <w:rFonts w:ascii="標楷體" w:hAnsi="標楷體"/>
                <w:sz w:val="24"/>
                <w:szCs w:val="24"/>
              </w:rPr>
              <w:t>94.10.25</w:t>
            </w:r>
          </w:p>
        </w:tc>
        <w:tc>
          <w:tcPr>
            <w:tcW w:w="1433" w:type="dxa"/>
          </w:tcPr>
          <w:p w:rsidR="00D769A4" w:rsidRPr="004517C2" w:rsidRDefault="00D769A4" w:rsidP="00412120">
            <w:pPr>
              <w:spacing w:line="340" w:lineRule="exact"/>
              <w:jc w:val="right"/>
              <w:rPr>
                <w:rFonts w:ascii="標楷體" w:hAnsi="標楷體"/>
                <w:sz w:val="24"/>
                <w:szCs w:val="24"/>
              </w:rPr>
            </w:pPr>
            <w:r w:rsidRPr="004517C2">
              <w:rPr>
                <w:rFonts w:ascii="標楷體" w:hAnsi="標楷體" w:hint="eastAsia"/>
                <w:sz w:val="24"/>
                <w:szCs w:val="24"/>
              </w:rPr>
              <w:t>27,459,919</w:t>
            </w:r>
          </w:p>
        </w:tc>
        <w:tc>
          <w:tcPr>
            <w:tcW w:w="1134" w:type="dxa"/>
          </w:tcPr>
          <w:p w:rsidR="00D769A4" w:rsidRPr="004517C2" w:rsidRDefault="00D769A4" w:rsidP="00412120">
            <w:pPr>
              <w:spacing w:line="340" w:lineRule="exact"/>
              <w:jc w:val="right"/>
              <w:rPr>
                <w:rFonts w:ascii="標楷體" w:hAnsi="標楷體"/>
                <w:sz w:val="24"/>
                <w:szCs w:val="24"/>
              </w:rPr>
            </w:pPr>
          </w:p>
        </w:tc>
        <w:tc>
          <w:tcPr>
            <w:tcW w:w="5386" w:type="dxa"/>
          </w:tcPr>
          <w:p w:rsidR="00D769A4" w:rsidRPr="004517C2" w:rsidRDefault="00D769A4" w:rsidP="00412120">
            <w:pPr>
              <w:spacing w:line="340" w:lineRule="exact"/>
              <w:ind w:left="780" w:hangingChars="300" w:hanging="780"/>
              <w:rPr>
                <w:rFonts w:ascii="標楷體" w:hAnsi="標楷體"/>
                <w:sz w:val="24"/>
                <w:szCs w:val="24"/>
              </w:rPr>
            </w:pPr>
            <w:r w:rsidRPr="004517C2">
              <w:rPr>
                <w:rFonts w:ascii="標楷體" w:hAnsi="標楷體"/>
                <w:sz w:val="24"/>
                <w:szCs w:val="24"/>
              </w:rPr>
              <w:t>94.9.14 職訓局外勞作業組審二科發現錯誤</w:t>
            </w:r>
          </w:p>
          <w:p w:rsidR="00D769A4" w:rsidRPr="004517C2" w:rsidRDefault="00D769A4" w:rsidP="00412120">
            <w:pPr>
              <w:spacing w:line="340" w:lineRule="exact"/>
              <w:ind w:left="780" w:hangingChars="300" w:hanging="780"/>
              <w:rPr>
                <w:rFonts w:ascii="標楷體" w:hAnsi="標楷體"/>
                <w:sz w:val="24"/>
                <w:szCs w:val="24"/>
              </w:rPr>
            </w:pPr>
            <w:r w:rsidRPr="004517C2">
              <w:rPr>
                <w:rFonts w:ascii="標楷體" w:hAnsi="標楷體" w:hint="eastAsia"/>
                <w:sz w:val="24"/>
                <w:szCs w:val="24"/>
              </w:rPr>
              <w:t>94.9.27 勞委會</w:t>
            </w:r>
            <w:r w:rsidRPr="004517C2">
              <w:rPr>
                <w:rFonts w:ascii="標楷體" w:hAnsi="標楷體"/>
                <w:sz w:val="24"/>
                <w:szCs w:val="24"/>
              </w:rPr>
              <w:t>追認差額：至94.6.30，短收$11,911,869，併入97.7-9帳單補收</w:t>
            </w:r>
            <w:r w:rsidRPr="004517C2">
              <w:rPr>
                <w:rFonts w:ascii="標楷體" w:hAnsi="標楷體" w:hint="eastAsia"/>
                <w:sz w:val="24"/>
                <w:szCs w:val="24"/>
              </w:rPr>
              <w:t>。</w:t>
            </w:r>
          </w:p>
          <w:p w:rsidR="00D769A4" w:rsidRPr="004517C2" w:rsidRDefault="00D769A4" w:rsidP="00412120">
            <w:pPr>
              <w:spacing w:line="340" w:lineRule="exact"/>
              <w:ind w:left="780" w:hangingChars="300" w:hanging="780"/>
              <w:rPr>
                <w:rFonts w:ascii="標楷體" w:hAnsi="標楷體"/>
                <w:sz w:val="24"/>
                <w:szCs w:val="24"/>
              </w:rPr>
            </w:pPr>
            <w:r w:rsidRPr="004517C2">
              <w:rPr>
                <w:rFonts w:ascii="標楷體" w:hAnsi="標楷體" w:hint="eastAsia"/>
                <w:sz w:val="24"/>
                <w:szCs w:val="24"/>
              </w:rPr>
              <w:t>94.10.13高捷函稱與該會預估短收金額有異。</w:t>
            </w:r>
          </w:p>
          <w:p w:rsidR="00D769A4" w:rsidRPr="004517C2" w:rsidRDefault="00D769A4" w:rsidP="00412120">
            <w:pPr>
              <w:spacing w:line="340" w:lineRule="exact"/>
              <w:ind w:left="780" w:hangingChars="300" w:hanging="780"/>
              <w:rPr>
                <w:rFonts w:ascii="標楷體" w:hAnsi="標楷體"/>
                <w:sz w:val="24"/>
                <w:szCs w:val="24"/>
              </w:rPr>
            </w:pPr>
            <w:r w:rsidRPr="004517C2">
              <w:rPr>
                <w:rFonts w:ascii="標楷體" w:hAnsi="標楷體" w:hint="eastAsia"/>
                <w:sz w:val="24"/>
                <w:szCs w:val="24"/>
              </w:rPr>
              <w:t>94.10.25勞委會再次計算，該公司應補繳</w:t>
            </w:r>
            <w:r w:rsidRPr="004517C2">
              <w:rPr>
                <w:rFonts w:ascii="標楷體" w:hAnsi="標楷體"/>
                <w:sz w:val="24"/>
                <w:szCs w:val="24"/>
              </w:rPr>
              <w:t>$</w:t>
            </w:r>
            <w:r w:rsidRPr="004517C2">
              <w:rPr>
                <w:rFonts w:ascii="標楷體" w:hAnsi="標楷體" w:hint="eastAsia"/>
                <w:sz w:val="24"/>
                <w:szCs w:val="24"/>
              </w:rPr>
              <w:t>11,977,219。高捷公司實繳</w:t>
            </w:r>
            <w:r w:rsidRPr="004517C2">
              <w:rPr>
                <w:rFonts w:ascii="標楷體" w:hAnsi="標楷體"/>
                <w:sz w:val="24"/>
                <w:szCs w:val="24"/>
              </w:rPr>
              <w:t>$</w:t>
            </w:r>
            <w:r w:rsidRPr="004517C2">
              <w:rPr>
                <w:rFonts w:ascii="標楷體" w:hAnsi="標楷體" w:hint="eastAsia"/>
                <w:sz w:val="24"/>
                <w:szCs w:val="24"/>
              </w:rPr>
              <w:t>27,459,919（包括應補繳金額</w:t>
            </w:r>
            <w:r w:rsidRPr="004517C2">
              <w:rPr>
                <w:rFonts w:ascii="標楷體" w:hAnsi="標楷體"/>
                <w:sz w:val="24"/>
                <w:szCs w:val="24"/>
              </w:rPr>
              <w:t>$</w:t>
            </w:r>
            <w:r w:rsidRPr="004517C2">
              <w:rPr>
                <w:rFonts w:ascii="標楷體" w:hAnsi="標楷體" w:hint="eastAsia"/>
                <w:sz w:val="24"/>
                <w:szCs w:val="24"/>
              </w:rPr>
              <w:t>11,977,219+新增9403期【94年7-9月】之$15,489,800-高捷公司晚呈報已與其中9名外勞解除聘僱關係而超收之$7,100）</w:t>
            </w:r>
          </w:p>
        </w:tc>
      </w:tr>
      <w:tr w:rsidR="00D769A4" w:rsidRPr="004517C2" w:rsidTr="00412120">
        <w:tc>
          <w:tcPr>
            <w:tcW w:w="1227" w:type="dxa"/>
          </w:tcPr>
          <w:p w:rsidR="00D769A4" w:rsidRPr="004517C2" w:rsidRDefault="00D769A4" w:rsidP="00412120">
            <w:pPr>
              <w:spacing w:line="340" w:lineRule="exact"/>
              <w:rPr>
                <w:rFonts w:ascii="標楷體" w:hAnsi="標楷體"/>
                <w:sz w:val="24"/>
                <w:szCs w:val="24"/>
              </w:rPr>
            </w:pPr>
            <w:r w:rsidRPr="004517C2">
              <w:rPr>
                <w:rFonts w:ascii="標楷體" w:hAnsi="標楷體"/>
                <w:sz w:val="24"/>
                <w:szCs w:val="24"/>
              </w:rPr>
              <w:t>94.11-</w:t>
            </w:r>
          </w:p>
        </w:tc>
        <w:tc>
          <w:tcPr>
            <w:tcW w:w="1433" w:type="dxa"/>
          </w:tcPr>
          <w:p w:rsidR="00D769A4" w:rsidRPr="004517C2" w:rsidRDefault="00D769A4" w:rsidP="00412120">
            <w:pPr>
              <w:spacing w:line="340" w:lineRule="exact"/>
              <w:jc w:val="right"/>
              <w:rPr>
                <w:rFonts w:ascii="標楷體" w:hAnsi="標楷體"/>
                <w:sz w:val="24"/>
                <w:szCs w:val="24"/>
              </w:rPr>
            </w:pPr>
          </w:p>
        </w:tc>
        <w:tc>
          <w:tcPr>
            <w:tcW w:w="1134" w:type="dxa"/>
          </w:tcPr>
          <w:p w:rsidR="00D769A4" w:rsidRPr="004517C2" w:rsidRDefault="00D769A4" w:rsidP="00412120">
            <w:pPr>
              <w:spacing w:line="340" w:lineRule="exact"/>
              <w:jc w:val="right"/>
              <w:rPr>
                <w:rFonts w:ascii="標楷體" w:hAnsi="標楷體"/>
                <w:sz w:val="24"/>
                <w:szCs w:val="24"/>
              </w:rPr>
            </w:pPr>
            <w:r w:rsidRPr="004517C2">
              <w:rPr>
                <w:rFonts w:ascii="標楷體" w:hAnsi="標楷體"/>
                <w:sz w:val="24"/>
                <w:szCs w:val="24"/>
              </w:rPr>
              <w:t>3,000</w:t>
            </w:r>
          </w:p>
        </w:tc>
        <w:tc>
          <w:tcPr>
            <w:tcW w:w="5386" w:type="dxa"/>
          </w:tcPr>
          <w:p w:rsidR="00D769A4" w:rsidRPr="004517C2" w:rsidRDefault="00D769A4" w:rsidP="00412120">
            <w:pPr>
              <w:spacing w:line="340" w:lineRule="exact"/>
              <w:rPr>
                <w:rFonts w:ascii="標楷體" w:hAnsi="標楷體"/>
                <w:sz w:val="24"/>
                <w:szCs w:val="24"/>
              </w:rPr>
            </w:pPr>
          </w:p>
        </w:tc>
      </w:tr>
    </w:tbl>
    <w:p w:rsidR="00D25537" w:rsidRPr="004517C2" w:rsidRDefault="00D25537" w:rsidP="0095511E">
      <w:pPr>
        <w:spacing w:line="240" w:lineRule="exact"/>
        <w:ind w:left="440" w:hangingChars="200" w:hanging="440"/>
        <w:rPr>
          <w:rFonts w:ascii="標楷體" w:hAnsi="標楷體"/>
          <w:sz w:val="20"/>
        </w:rPr>
      </w:pPr>
      <w:r w:rsidRPr="004517C2">
        <w:rPr>
          <w:rFonts w:ascii="標楷體" w:hAnsi="標楷體" w:hint="eastAsia"/>
          <w:sz w:val="20"/>
        </w:rPr>
        <w:t>資料來源：本院彙整</w:t>
      </w:r>
    </w:p>
    <w:p w:rsidR="00D769A4" w:rsidRPr="004517C2" w:rsidRDefault="00D769A4" w:rsidP="00D769A4">
      <w:pPr>
        <w:spacing w:line="240" w:lineRule="exact"/>
        <w:rPr>
          <w:rFonts w:ascii="標楷體" w:hAnsi="標楷體"/>
          <w:sz w:val="20"/>
        </w:rPr>
      </w:pPr>
      <w:r w:rsidRPr="004517C2">
        <w:rPr>
          <w:rFonts w:ascii="標楷體" w:hAnsi="標楷體"/>
          <w:sz w:val="20"/>
        </w:rPr>
        <w:t>91.1.22調整重大公共工程營造工就業安定費：（勞職外字第0910200339號公告）</w:t>
      </w:r>
    </w:p>
    <w:p w:rsidR="00D769A4" w:rsidRPr="004517C2" w:rsidRDefault="00D769A4" w:rsidP="00D769A4">
      <w:pPr>
        <w:spacing w:line="240" w:lineRule="exact"/>
        <w:rPr>
          <w:rFonts w:ascii="標楷體" w:hAnsi="標楷體"/>
          <w:sz w:val="20"/>
        </w:rPr>
      </w:pPr>
      <w:r w:rsidRPr="004517C2">
        <w:rPr>
          <w:rFonts w:ascii="標楷體" w:hAnsi="標楷體"/>
          <w:sz w:val="20"/>
        </w:rPr>
        <w:t>1.舊案：每人每月2,000元。</w:t>
      </w:r>
    </w:p>
    <w:p w:rsidR="00D769A4" w:rsidRPr="004517C2" w:rsidRDefault="00D769A4" w:rsidP="00D25537">
      <w:pPr>
        <w:spacing w:line="240" w:lineRule="exact"/>
        <w:ind w:left="110" w:rightChars="-100" w:right="-340" w:hangingChars="50" w:hanging="110"/>
        <w:rPr>
          <w:rFonts w:ascii="標楷體" w:hAnsi="標楷體"/>
          <w:sz w:val="20"/>
        </w:rPr>
      </w:pPr>
      <w:r w:rsidRPr="004517C2">
        <w:rPr>
          <w:rFonts w:ascii="標楷體" w:hAnsi="標楷體"/>
          <w:sz w:val="20"/>
        </w:rPr>
        <w:t>2.新案：每人每月3,000元，如未來經通盤檢討仍有開放重大公共工程外國人引進需要時，適用</w:t>
      </w:r>
    </w:p>
    <w:p w:rsidR="00D769A4" w:rsidRPr="004517C2" w:rsidRDefault="00D769A4" w:rsidP="00D769A4">
      <w:pPr>
        <w:spacing w:line="240" w:lineRule="exact"/>
        <w:rPr>
          <w:rFonts w:ascii="標楷體" w:hAnsi="標楷體"/>
          <w:sz w:val="20"/>
        </w:rPr>
        <w:sectPr w:rsidR="00D769A4" w:rsidRPr="004517C2" w:rsidSect="00412120">
          <w:pgSz w:w="11907" w:h="16840" w:code="9"/>
          <w:pgMar w:top="1701" w:right="1418" w:bottom="1418" w:left="1418" w:header="851" w:footer="851" w:gutter="227"/>
          <w:cols w:space="425"/>
          <w:docGrid w:type="linesAndChars" w:linePitch="457" w:charSpace="4127"/>
        </w:sectPr>
      </w:pPr>
      <w:r w:rsidRPr="004517C2">
        <w:rPr>
          <w:rFonts w:ascii="標楷體" w:hAnsi="標楷體"/>
          <w:sz w:val="20"/>
        </w:rPr>
        <w:t>92.6.26 勞委會公告，調整就業安定費，每人每月一律3,000元（勞職外字第0920205100號）</w:t>
      </w:r>
    </w:p>
    <w:p w:rsidR="00A77C49" w:rsidRPr="004517C2" w:rsidRDefault="00A77C49" w:rsidP="00A77C49">
      <w:pPr>
        <w:pStyle w:val="a0"/>
        <w:numPr>
          <w:ilvl w:val="0"/>
          <w:numId w:val="0"/>
        </w:numPr>
        <w:ind w:left="695" w:hanging="695"/>
        <w:rPr>
          <w:rFonts w:hAnsi="標楷體"/>
          <w:sz w:val="24"/>
          <w:szCs w:val="24"/>
        </w:rPr>
      </w:pPr>
      <w:bookmarkStart w:id="573" w:name="_Toc293501999"/>
      <w:bookmarkStart w:id="574" w:name="_Toc293502369"/>
      <w:bookmarkStart w:id="575" w:name="_Toc293502489"/>
      <w:bookmarkStart w:id="576" w:name="_Toc294173339"/>
      <w:bookmarkStart w:id="577" w:name="_Toc294173976"/>
      <w:r w:rsidRPr="004517C2">
        <w:rPr>
          <w:rFonts w:hAnsi="標楷體"/>
        </w:rPr>
        <w:lastRenderedPageBreak/>
        <w:t>表E1</w:t>
      </w:r>
      <w:r w:rsidR="004F2E44" w:rsidRPr="004517C2">
        <w:rPr>
          <w:rFonts w:hAnsi="標楷體" w:hint="eastAsia"/>
        </w:rPr>
        <w:t xml:space="preserve">  </w:t>
      </w:r>
      <w:r w:rsidRPr="004517C2">
        <w:rPr>
          <w:rFonts w:hAnsi="標楷體"/>
        </w:rPr>
        <w:t>高雄</w:t>
      </w:r>
      <w:r w:rsidRPr="004517C2">
        <w:rPr>
          <w:rFonts w:hAnsi="標楷體"/>
          <w:szCs w:val="32"/>
        </w:rPr>
        <w:t>捷運</w:t>
      </w:r>
      <w:r w:rsidRPr="004517C2">
        <w:rPr>
          <w:rFonts w:hAnsi="標楷體"/>
        </w:rPr>
        <w:t>之研議經過</w:t>
      </w:r>
      <w:bookmarkEnd w:id="573"/>
      <w:bookmarkEnd w:id="574"/>
      <w:bookmarkEnd w:id="575"/>
      <w:bookmarkEnd w:id="576"/>
      <w:bookmarkEnd w:id="577"/>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7"/>
        <w:gridCol w:w="7640"/>
      </w:tblGrid>
      <w:tr w:rsidR="00A77C49" w:rsidRPr="004517C2" w:rsidTr="0049709D">
        <w:trPr>
          <w:tblHeader/>
        </w:trPr>
        <w:tc>
          <w:tcPr>
            <w:tcW w:w="1257" w:type="dxa"/>
            <w:vAlign w:val="center"/>
          </w:tcPr>
          <w:p w:rsidR="00A77C49" w:rsidRPr="004517C2" w:rsidRDefault="00A77C49" w:rsidP="0049709D">
            <w:pPr>
              <w:jc w:val="center"/>
              <w:rPr>
                <w:rFonts w:ascii="標楷體" w:hAnsi="標楷體"/>
                <w:bCs/>
                <w:sz w:val="24"/>
                <w:szCs w:val="24"/>
              </w:rPr>
            </w:pPr>
            <w:r w:rsidRPr="004517C2">
              <w:rPr>
                <w:rFonts w:ascii="標楷體" w:hAnsi="標楷體"/>
                <w:bCs/>
                <w:sz w:val="24"/>
                <w:szCs w:val="24"/>
              </w:rPr>
              <w:t>時間</w:t>
            </w:r>
          </w:p>
        </w:tc>
        <w:tc>
          <w:tcPr>
            <w:tcW w:w="7640" w:type="dxa"/>
            <w:vAlign w:val="center"/>
          </w:tcPr>
          <w:p w:rsidR="00A77C49" w:rsidRPr="004517C2" w:rsidRDefault="00A77C49" w:rsidP="0049709D">
            <w:pPr>
              <w:jc w:val="center"/>
              <w:rPr>
                <w:rFonts w:ascii="標楷體" w:hAnsi="標楷體"/>
                <w:bCs/>
                <w:sz w:val="24"/>
                <w:szCs w:val="24"/>
              </w:rPr>
            </w:pPr>
            <w:r w:rsidRPr="004517C2">
              <w:rPr>
                <w:rFonts w:ascii="標楷體" w:hAnsi="標楷體"/>
                <w:bCs/>
                <w:sz w:val="24"/>
                <w:szCs w:val="24"/>
              </w:rPr>
              <w:t>事件</w:t>
            </w:r>
          </w:p>
        </w:tc>
      </w:tr>
      <w:tr w:rsidR="00A77C49" w:rsidRPr="004517C2" w:rsidTr="0049709D">
        <w:tc>
          <w:tcPr>
            <w:tcW w:w="1257" w:type="dxa"/>
          </w:tcPr>
          <w:p w:rsidR="00A77C49" w:rsidRPr="004517C2" w:rsidRDefault="00A77C49" w:rsidP="0049709D">
            <w:pPr>
              <w:rPr>
                <w:rFonts w:ascii="標楷體" w:hAnsi="標楷體"/>
                <w:bCs/>
                <w:sz w:val="24"/>
                <w:szCs w:val="24"/>
              </w:rPr>
            </w:pPr>
            <w:r w:rsidRPr="004517C2">
              <w:rPr>
                <w:rFonts w:ascii="標楷體" w:hAnsi="標楷體"/>
                <w:bCs/>
                <w:sz w:val="24"/>
                <w:szCs w:val="24"/>
              </w:rPr>
              <w:t>80年代</w:t>
            </w:r>
          </w:p>
        </w:tc>
        <w:tc>
          <w:tcPr>
            <w:tcW w:w="7640" w:type="dxa"/>
          </w:tcPr>
          <w:p w:rsidR="00A77C49" w:rsidRPr="004517C2" w:rsidRDefault="00A77C49" w:rsidP="0049709D">
            <w:pPr>
              <w:rPr>
                <w:rFonts w:ascii="標楷體" w:hAnsi="標楷體"/>
                <w:bCs/>
                <w:sz w:val="24"/>
                <w:szCs w:val="24"/>
              </w:rPr>
            </w:pPr>
            <w:r w:rsidRPr="004517C2">
              <w:rPr>
                <w:rFonts w:ascii="標楷體" w:hAnsi="標楷體"/>
                <w:bCs/>
                <w:sz w:val="24"/>
                <w:szCs w:val="24"/>
              </w:rPr>
              <w:t>社會經濟發展迅速，都市及城際運輸時有壅塞</w:t>
            </w:r>
          </w:p>
          <w:p w:rsidR="00A77C49" w:rsidRPr="004517C2" w:rsidRDefault="00A77C49" w:rsidP="0049709D">
            <w:pPr>
              <w:rPr>
                <w:rFonts w:ascii="標楷體" w:hAnsi="標楷體"/>
                <w:bCs/>
                <w:sz w:val="24"/>
                <w:szCs w:val="24"/>
              </w:rPr>
            </w:pPr>
            <w:r w:rsidRPr="004517C2">
              <w:rPr>
                <w:rFonts w:ascii="標楷體" w:hAnsi="標楷體"/>
                <w:bCs/>
                <w:sz w:val="24"/>
                <w:szCs w:val="24"/>
              </w:rPr>
              <w:t>．交通建設不足</w:t>
            </w:r>
          </w:p>
        </w:tc>
      </w:tr>
      <w:tr w:rsidR="00A77C49" w:rsidRPr="004517C2" w:rsidTr="0049709D">
        <w:tc>
          <w:tcPr>
            <w:tcW w:w="1257" w:type="dxa"/>
          </w:tcPr>
          <w:p w:rsidR="00A77C49" w:rsidRPr="004517C2" w:rsidRDefault="00A77C49" w:rsidP="0049709D">
            <w:pPr>
              <w:rPr>
                <w:rFonts w:ascii="標楷體" w:hAnsi="標楷體"/>
                <w:bCs/>
                <w:sz w:val="24"/>
                <w:szCs w:val="24"/>
              </w:rPr>
            </w:pPr>
            <w:r w:rsidRPr="004517C2">
              <w:rPr>
                <w:rFonts w:ascii="標楷體" w:hAnsi="標楷體"/>
                <w:bCs/>
                <w:sz w:val="24"/>
                <w:szCs w:val="24"/>
              </w:rPr>
              <w:t>77.8</w:t>
            </w:r>
          </w:p>
        </w:tc>
        <w:tc>
          <w:tcPr>
            <w:tcW w:w="7640" w:type="dxa"/>
          </w:tcPr>
          <w:p w:rsidR="00A77C49" w:rsidRPr="004517C2" w:rsidRDefault="00A77C49" w:rsidP="0049709D">
            <w:pPr>
              <w:rPr>
                <w:rFonts w:ascii="標楷體" w:hAnsi="標楷體"/>
                <w:bCs/>
                <w:sz w:val="24"/>
                <w:szCs w:val="24"/>
              </w:rPr>
            </w:pPr>
            <w:r w:rsidRPr="004517C2">
              <w:rPr>
                <w:rFonts w:ascii="標楷體" w:hAnsi="標楷體"/>
                <w:bCs/>
                <w:sz w:val="24"/>
                <w:szCs w:val="24"/>
              </w:rPr>
              <w:t>行政院指示高雄市政府研究興建大眾捷運系統之可行性</w:t>
            </w:r>
          </w:p>
        </w:tc>
      </w:tr>
      <w:tr w:rsidR="00A77C49" w:rsidRPr="004517C2" w:rsidTr="0049709D">
        <w:tc>
          <w:tcPr>
            <w:tcW w:w="1257" w:type="dxa"/>
          </w:tcPr>
          <w:p w:rsidR="00A77C49" w:rsidRPr="004517C2" w:rsidRDefault="00A77C49" w:rsidP="0049709D">
            <w:pPr>
              <w:rPr>
                <w:rFonts w:ascii="標楷體" w:hAnsi="標楷體"/>
                <w:bCs/>
                <w:sz w:val="24"/>
                <w:szCs w:val="24"/>
              </w:rPr>
            </w:pPr>
            <w:r w:rsidRPr="004517C2">
              <w:rPr>
                <w:rFonts w:ascii="標楷體" w:hAnsi="標楷體"/>
                <w:bCs/>
                <w:sz w:val="24"/>
                <w:szCs w:val="24"/>
              </w:rPr>
              <w:t>78.10</w:t>
            </w:r>
          </w:p>
        </w:tc>
        <w:tc>
          <w:tcPr>
            <w:tcW w:w="7640" w:type="dxa"/>
          </w:tcPr>
          <w:p w:rsidR="00A77C49" w:rsidRPr="004517C2" w:rsidRDefault="00A77C49" w:rsidP="0049709D">
            <w:pPr>
              <w:rPr>
                <w:rFonts w:ascii="標楷體" w:hAnsi="標楷體"/>
                <w:bCs/>
                <w:sz w:val="24"/>
                <w:szCs w:val="24"/>
              </w:rPr>
            </w:pPr>
            <w:r w:rsidRPr="004517C2">
              <w:rPr>
                <w:rFonts w:ascii="標楷體" w:hAnsi="標楷體"/>
                <w:bCs/>
                <w:sz w:val="24"/>
                <w:szCs w:val="24"/>
              </w:rPr>
              <w:t>路易士伯格工程顧問公司（美國）提出「高雄都會區大眾捷運系統第一期發展計畫」，研擬紅、橘、藍、棕四條路網</w:t>
            </w:r>
          </w:p>
        </w:tc>
      </w:tr>
      <w:tr w:rsidR="00A77C49" w:rsidRPr="004517C2" w:rsidTr="0049709D">
        <w:tc>
          <w:tcPr>
            <w:tcW w:w="1257" w:type="dxa"/>
          </w:tcPr>
          <w:p w:rsidR="00A77C49" w:rsidRPr="004517C2" w:rsidRDefault="00A77C49" w:rsidP="0049709D">
            <w:pPr>
              <w:rPr>
                <w:rFonts w:ascii="標楷體" w:hAnsi="標楷體"/>
                <w:bCs/>
                <w:sz w:val="24"/>
                <w:szCs w:val="24"/>
              </w:rPr>
            </w:pPr>
            <w:r w:rsidRPr="004517C2">
              <w:rPr>
                <w:rFonts w:ascii="標楷體" w:hAnsi="標楷體"/>
                <w:bCs/>
                <w:sz w:val="24"/>
                <w:szCs w:val="24"/>
              </w:rPr>
              <w:t>80.1.25</w:t>
            </w:r>
          </w:p>
        </w:tc>
        <w:tc>
          <w:tcPr>
            <w:tcW w:w="7640" w:type="dxa"/>
          </w:tcPr>
          <w:p w:rsidR="00A77C49" w:rsidRPr="004517C2" w:rsidRDefault="00A77C49" w:rsidP="0049709D">
            <w:pPr>
              <w:jc w:val="both"/>
              <w:rPr>
                <w:rFonts w:ascii="標楷體" w:hAnsi="標楷體"/>
                <w:bCs/>
                <w:sz w:val="24"/>
                <w:szCs w:val="24"/>
              </w:rPr>
            </w:pPr>
            <w:r w:rsidRPr="004517C2">
              <w:rPr>
                <w:rFonts w:ascii="標楷體" w:hAnsi="標楷體"/>
                <w:bCs/>
                <w:sz w:val="24"/>
                <w:szCs w:val="24"/>
              </w:rPr>
              <w:t>行政院核定：</w:t>
            </w:r>
          </w:p>
          <w:p w:rsidR="00A77C49" w:rsidRPr="004517C2" w:rsidRDefault="00A77C49" w:rsidP="0049709D">
            <w:pPr>
              <w:jc w:val="both"/>
              <w:rPr>
                <w:rFonts w:ascii="標楷體" w:hAnsi="標楷體"/>
                <w:bCs/>
                <w:sz w:val="24"/>
                <w:szCs w:val="24"/>
              </w:rPr>
            </w:pPr>
            <w:r w:rsidRPr="004517C2">
              <w:rPr>
                <w:rFonts w:ascii="標楷體" w:hAnsi="標楷體"/>
                <w:bCs/>
                <w:sz w:val="24"/>
                <w:szCs w:val="24"/>
              </w:rPr>
              <w:t>1.紅線及橘線</w:t>
            </w:r>
          </w:p>
          <w:p w:rsidR="00A77C49" w:rsidRPr="004517C2" w:rsidRDefault="00A77C49" w:rsidP="00A77C49">
            <w:pPr>
              <w:ind w:firstLineChars="116" w:firstLine="302"/>
              <w:jc w:val="both"/>
              <w:rPr>
                <w:rFonts w:ascii="標楷體" w:hAnsi="標楷體"/>
                <w:bCs/>
                <w:sz w:val="24"/>
                <w:szCs w:val="24"/>
              </w:rPr>
            </w:pPr>
            <w:r w:rsidRPr="004517C2">
              <w:rPr>
                <w:rFonts w:ascii="標楷體" w:hAnsi="標楷體"/>
                <w:bCs/>
                <w:sz w:val="24"/>
                <w:szCs w:val="24"/>
              </w:rPr>
              <w:t>．紅線：自橋頭至臨海工業區路</w:t>
            </w:r>
          </w:p>
          <w:p w:rsidR="00A77C49" w:rsidRPr="004517C2" w:rsidRDefault="00A77C49" w:rsidP="00A77C49">
            <w:pPr>
              <w:ind w:firstLineChars="116" w:firstLine="302"/>
              <w:jc w:val="both"/>
              <w:rPr>
                <w:rFonts w:ascii="標楷體" w:hAnsi="標楷體"/>
                <w:bCs/>
                <w:sz w:val="24"/>
                <w:szCs w:val="24"/>
              </w:rPr>
            </w:pPr>
            <w:r w:rsidRPr="004517C2">
              <w:rPr>
                <w:rFonts w:ascii="標楷體" w:hAnsi="標楷體"/>
                <w:bCs/>
                <w:sz w:val="24"/>
                <w:szCs w:val="24"/>
              </w:rPr>
              <w:t>．橘線：自中山大學至鳳山黃埔公園</w:t>
            </w:r>
          </w:p>
          <w:p w:rsidR="00A77C49" w:rsidRPr="004517C2" w:rsidRDefault="00A77C49" w:rsidP="00A77C49">
            <w:pPr>
              <w:ind w:left="302" w:hangingChars="116" w:hanging="302"/>
              <w:jc w:val="both"/>
              <w:rPr>
                <w:rFonts w:ascii="標楷體" w:hAnsi="標楷體"/>
                <w:bCs/>
                <w:sz w:val="24"/>
                <w:szCs w:val="24"/>
              </w:rPr>
            </w:pPr>
            <w:r w:rsidRPr="004517C2">
              <w:rPr>
                <w:rFonts w:ascii="標楷體" w:hAnsi="標楷體"/>
                <w:bCs/>
                <w:sz w:val="24"/>
                <w:szCs w:val="24"/>
              </w:rPr>
              <w:t>2.藍線、棕線及高雄縣建議延伸至岡山、大寮案，屏東縣建議延伸至屏東案，請高雄市政府列為第1期第2階段一併評估規劃</w:t>
            </w:r>
          </w:p>
        </w:tc>
      </w:tr>
      <w:tr w:rsidR="00A77C49" w:rsidRPr="004517C2" w:rsidTr="0049709D">
        <w:tc>
          <w:tcPr>
            <w:tcW w:w="1257" w:type="dxa"/>
          </w:tcPr>
          <w:p w:rsidR="00A77C49" w:rsidRPr="004517C2" w:rsidRDefault="00A77C49" w:rsidP="0049709D">
            <w:pPr>
              <w:rPr>
                <w:rFonts w:ascii="標楷體" w:hAnsi="標楷體"/>
                <w:bCs/>
                <w:sz w:val="24"/>
                <w:szCs w:val="24"/>
              </w:rPr>
            </w:pPr>
            <w:r w:rsidRPr="004517C2">
              <w:rPr>
                <w:rFonts w:ascii="標楷體" w:hAnsi="標楷體"/>
                <w:bCs/>
                <w:sz w:val="24"/>
                <w:szCs w:val="24"/>
              </w:rPr>
              <w:t>83.9.15</w:t>
            </w:r>
          </w:p>
        </w:tc>
        <w:tc>
          <w:tcPr>
            <w:tcW w:w="7640" w:type="dxa"/>
          </w:tcPr>
          <w:p w:rsidR="00A77C49" w:rsidRPr="004517C2" w:rsidRDefault="00A77C49" w:rsidP="0049709D">
            <w:pPr>
              <w:rPr>
                <w:rFonts w:ascii="標楷體" w:hAnsi="標楷體"/>
                <w:bCs/>
                <w:sz w:val="24"/>
                <w:szCs w:val="24"/>
              </w:rPr>
            </w:pPr>
            <w:r w:rsidRPr="004517C2">
              <w:rPr>
                <w:rFonts w:ascii="標楷體" w:hAnsi="標楷體"/>
                <w:bCs/>
                <w:sz w:val="24"/>
                <w:szCs w:val="24"/>
              </w:rPr>
              <w:t>行政院同意：</w:t>
            </w:r>
          </w:p>
          <w:p w:rsidR="00A77C49" w:rsidRPr="004517C2" w:rsidRDefault="00A77C49" w:rsidP="0049709D">
            <w:pPr>
              <w:jc w:val="both"/>
              <w:rPr>
                <w:rFonts w:ascii="標楷體" w:hAnsi="標楷體"/>
                <w:bCs/>
                <w:sz w:val="24"/>
                <w:szCs w:val="24"/>
              </w:rPr>
            </w:pPr>
            <w:r w:rsidRPr="004517C2">
              <w:rPr>
                <w:rFonts w:ascii="標楷體" w:hAnsi="標楷體"/>
                <w:bCs/>
                <w:sz w:val="24"/>
                <w:szCs w:val="24"/>
              </w:rPr>
              <w:t>1.中央對紅線及橘線路網建設經費之補助：75﹪</w:t>
            </w:r>
          </w:p>
          <w:p w:rsidR="00A77C49" w:rsidRPr="004517C2" w:rsidRDefault="00A77C49" w:rsidP="00A77C49">
            <w:pPr>
              <w:wordWrap w:val="0"/>
              <w:autoSpaceDE w:val="0"/>
              <w:autoSpaceDN w:val="0"/>
              <w:ind w:left="302" w:hangingChars="116" w:hanging="302"/>
              <w:jc w:val="both"/>
              <w:rPr>
                <w:rFonts w:ascii="標楷體" w:hAnsi="標楷體"/>
                <w:bCs/>
                <w:dstrike/>
                <w:sz w:val="24"/>
                <w:szCs w:val="24"/>
              </w:rPr>
            </w:pPr>
            <w:r w:rsidRPr="004517C2">
              <w:rPr>
                <w:rFonts w:ascii="標楷體" w:hAnsi="標楷體"/>
                <w:bCs/>
                <w:sz w:val="24"/>
                <w:szCs w:val="24"/>
              </w:rPr>
              <w:t>2.工程總經費2,305億元，請高雄市政府洽交通部、經建會、公共建設督導會報再詳加審核</w:t>
            </w:r>
          </w:p>
        </w:tc>
      </w:tr>
      <w:tr w:rsidR="00A77C49" w:rsidRPr="004517C2" w:rsidTr="0049709D">
        <w:tc>
          <w:tcPr>
            <w:tcW w:w="1257" w:type="dxa"/>
          </w:tcPr>
          <w:p w:rsidR="00A77C49" w:rsidRPr="004517C2" w:rsidRDefault="00A77C49" w:rsidP="0049709D">
            <w:pPr>
              <w:rPr>
                <w:rFonts w:ascii="標楷體" w:hAnsi="標楷體"/>
                <w:bCs/>
                <w:sz w:val="24"/>
                <w:szCs w:val="24"/>
              </w:rPr>
            </w:pPr>
            <w:r w:rsidRPr="004517C2">
              <w:rPr>
                <w:rFonts w:ascii="標楷體" w:hAnsi="標楷體"/>
                <w:bCs/>
                <w:sz w:val="24"/>
                <w:szCs w:val="24"/>
              </w:rPr>
              <w:t>83.12.5</w:t>
            </w:r>
          </w:p>
        </w:tc>
        <w:tc>
          <w:tcPr>
            <w:tcW w:w="7640" w:type="dxa"/>
          </w:tcPr>
          <w:p w:rsidR="00A77C49" w:rsidRPr="004517C2" w:rsidRDefault="00A77C49" w:rsidP="0049709D">
            <w:pPr>
              <w:rPr>
                <w:rFonts w:ascii="標楷體" w:hAnsi="標楷體"/>
                <w:bCs/>
                <w:sz w:val="24"/>
                <w:szCs w:val="24"/>
              </w:rPr>
            </w:pPr>
            <w:r w:rsidRPr="004517C2">
              <w:rPr>
                <w:rFonts w:ascii="標楷體" w:hAnsi="標楷體"/>
                <w:bCs/>
                <w:sz w:val="24"/>
                <w:szCs w:val="24"/>
              </w:rPr>
              <w:t>獎參條例公布（「獎勵民間參與交通建設條例」）</w:t>
            </w:r>
          </w:p>
          <w:p w:rsidR="00A77C49" w:rsidRPr="004517C2" w:rsidRDefault="00A77C49" w:rsidP="0049709D">
            <w:pPr>
              <w:rPr>
                <w:rFonts w:ascii="標楷體" w:hAnsi="標楷體"/>
                <w:bCs/>
                <w:sz w:val="24"/>
                <w:szCs w:val="24"/>
              </w:rPr>
            </w:pPr>
            <w:r w:rsidRPr="004517C2">
              <w:rPr>
                <w:rFonts w:ascii="標楷體" w:hAnsi="標楷體"/>
                <w:bCs/>
                <w:sz w:val="24"/>
                <w:szCs w:val="24"/>
              </w:rPr>
              <w:t>．適用對象：經費龐大，具一定自償能力之交通建設</w:t>
            </w:r>
          </w:p>
        </w:tc>
      </w:tr>
      <w:tr w:rsidR="00A77C49" w:rsidRPr="004517C2" w:rsidTr="0049709D">
        <w:tc>
          <w:tcPr>
            <w:tcW w:w="1257" w:type="dxa"/>
          </w:tcPr>
          <w:p w:rsidR="00A77C49" w:rsidRPr="004517C2" w:rsidRDefault="00A77C49" w:rsidP="0049709D">
            <w:pPr>
              <w:rPr>
                <w:rFonts w:ascii="標楷體" w:hAnsi="標楷體"/>
                <w:bCs/>
                <w:sz w:val="24"/>
                <w:szCs w:val="24"/>
              </w:rPr>
            </w:pPr>
            <w:r w:rsidRPr="004517C2">
              <w:rPr>
                <w:rFonts w:ascii="標楷體" w:hAnsi="標楷體"/>
                <w:bCs/>
                <w:sz w:val="24"/>
                <w:szCs w:val="24"/>
              </w:rPr>
              <w:t>84.8.15</w:t>
            </w:r>
          </w:p>
        </w:tc>
        <w:tc>
          <w:tcPr>
            <w:tcW w:w="7640" w:type="dxa"/>
          </w:tcPr>
          <w:p w:rsidR="00A77C49" w:rsidRPr="004517C2" w:rsidRDefault="00A77C49" w:rsidP="0049709D">
            <w:pPr>
              <w:rPr>
                <w:rFonts w:ascii="標楷體" w:hAnsi="標楷體"/>
                <w:bCs/>
                <w:sz w:val="24"/>
                <w:szCs w:val="24"/>
              </w:rPr>
            </w:pPr>
            <w:r w:rsidRPr="004517C2">
              <w:rPr>
                <w:rFonts w:ascii="標楷體" w:hAnsi="標楷體"/>
                <w:bCs/>
                <w:sz w:val="24"/>
                <w:szCs w:val="24"/>
              </w:rPr>
              <w:t>行政院核定高捷紅橘線之財務計畫</w:t>
            </w:r>
          </w:p>
          <w:p w:rsidR="00A77C49" w:rsidRPr="004517C2" w:rsidRDefault="00A77C49" w:rsidP="0049709D">
            <w:pPr>
              <w:rPr>
                <w:rFonts w:ascii="標楷體" w:hAnsi="標楷體"/>
                <w:bCs/>
                <w:sz w:val="24"/>
                <w:szCs w:val="24"/>
              </w:rPr>
            </w:pPr>
            <w:r w:rsidRPr="004517C2">
              <w:rPr>
                <w:rFonts w:ascii="標楷體" w:hAnsi="標楷體"/>
                <w:bCs/>
                <w:sz w:val="24"/>
                <w:szCs w:val="24"/>
              </w:rPr>
              <w:t>．總經費：$1,952億</w:t>
            </w:r>
          </w:p>
          <w:p w:rsidR="00A77C49" w:rsidRPr="004517C2" w:rsidRDefault="00A77C49" w:rsidP="0049709D">
            <w:pPr>
              <w:rPr>
                <w:rFonts w:ascii="標楷體" w:hAnsi="標楷體"/>
                <w:bCs/>
                <w:sz w:val="24"/>
                <w:szCs w:val="24"/>
              </w:rPr>
            </w:pPr>
            <w:r w:rsidRPr="004517C2">
              <w:rPr>
                <w:rFonts w:ascii="標楷體" w:hAnsi="標楷體"/>
                <w:bCs/>
                <w:sz w:val="24"/>
                <w:szCs w:val="24"/>
              </w:rPr>
              <w:t>．自償率：11%</w:t>
            </w:r>
          </w:p>
          <w:p w:rsidR="00A77C49" w:rsidRPr="004517C2" w:rsidRDefault="00A77C49" w:rsidP="0049709D">
            <w:pPr>
              <w:rPr>
                <w:rFonts w:ascii="標楷體" w:hAnsi="標楷體"/>
                <w:bCs/>
                <w:sz w:val="24"/>
                <w:szCs w:val="24"/>
              </w:rPr>
            </w:pPr>
            <w:r w:rsidRPr="004517C2">
              <w:rPr>
                <w:rFonts w:ascii="標楷體" w:hAnsi="標楷體"/>
                <w:bCs/>
                <w:sz w:val="24"/>
                <w:szCs w:val="24"/>
              </w:rPr>
              <w:t>．橘線：高雄市政府自行辦理，完工後營運民營化</w:t>
            </w:r>
          </w:p>
          <w:p w:rsidR="00A77C49" w:rsidRPr="004517C2" w:rsidRDefault="00A77C49" w:rsidP="0049709D">
            <w:pPr>
              <w:rPr>
                <w:rFonts w:ascii="標楷體" w:hAnsi="標楷體"/>
                <w:bCs/>
                <w:sz w:val="24"/>
                <w:szCs w:val="24"/>
              </w:rPr>
            </w:pPr>
            <w:r w:rsidRPr="004517C2">
              <w:rPr>
                <w:rFonts w:ascii="標楷體" w:hAnsi="標楷體"/>
                <w:bCs/>
                <w:sz w:val="24"/>
                <w:szCs w:val="24"/>
              </w:rPr>
              <w:t>．紅線：宜由競標廠商提供資金興建，完工後營運民營化</w:t>
            </w:r>
          </w:p>
          <w:p w:rsidR="00A77C49" w:rsidRPr="004517C2" w:rsidRDefault="00A77C49" w:rsidP="0049709D">
            <w:pPr>
              <w:rPr>
                <w:rFonts w:ascii="標楷體" w:hAnsi="標楷體"/>
                <w:bCs/>
                <w:sz w:val="24"/>
                <w:szCs w:val="24"/>
              </w:rPr>
            </w:pPr>
            <w:r w:rsidRPr="004517C2">
              <w:rPr>
                <w:rFonts w:ascii="標楷體" w:hAnsi="標楷體"/>
                <w:bCs/>
                <w:sz w:val="24"/>
                <w:szCs w:val="24"/>
              </w:rPr>
              <w:t>．參照「獎參條例」</w:t>
            </w:r>
          </w:p>
        </w:tc>
      </w:tr>
      <w:tr w:rsidR="00A77C49" w:rsidRPr="004517C2" w:rsidTr="0049709D">
        <w:tc>
          <w:tcPr>
            <w:tcW w:w="1257" w:type="dxa"/>
          </w:tcPr>
          <w:p w:rsidR="00A77C49" w:rsidRPr="004517C2" w:rsidRDefault="00A77C49" w:rsidP="0049709D">
            <w:pPr>
              <w:rPr>
                <w:rFonts w:ascii="標楷體" w:hAnsi="標楷體"/>
                <w:bCs/>
                <w:sz w:val="24"/>
                <w:szCs w:val="24"/>
              </w:rPr>
            </w:pPr>
          </w:p>
        </w:tc>
        <w:tc>
          <w:tcPr>
            <w:tcW w:w="7640" w:type="dxa"/>
          </w:tcPr>
          <w:p w:rsidR="00A77C49" w:rsidRPr="004517C2" w:rsidRDefault="00A77C49" w:rsidP="0049709D">
            <w:pPr>
              <w:rPr>
                <w:rFonts w:ascii="標楷體" w:hAnsi="標楷體"/>
                <w:bCs/>
                <w:sz w:val="24"/>
                <w:szCs w:val="24"/>
              </w:rPr>
            </w:pPr>
            <w:r w:rsidRPr="004517C2">
              <w:rPr>
                <w:rFonts w:ascii="標楷體" w:hAnsi="標楷體"/>
                <w:bCs/>
                <w:sz w:val="24"/>
                <w:szCs w:val="24"/>
              </w:rPr>
              <w:t>高雄市議會刪除市府85</w:t>
            </w:r>
            <w:r w:rsidRPr="004517C2">
              <w:rPr>
                <w:rFonts w:ascii="標楷體" w:hAnsi="標楷體" w:hint="eastAsia"/>
                <w:bCs/>
                <w:sz w:val="24"/>
                <w:szCs w:val="24"/>
              </w:rPr>
              <w:t>及</w:t>
            </w:r>
            <w:r w:rsidRPr="004517C2">
              <w:rPr>
                <w:rFonts w:ascii="標楷體" w:hAnsi="標楷體"/>
                <w:bCs/>
                <w:sz w:val="24"/>
                <w:szCs w:val="24"/>
              </w:rPr>
              <w:t>86年度工程預算</w:t>
            </w:r>
          </w:p>
          <w:p w:rsidR="00A77C49" w:rsidRPr="004517C2" w:rsidRDefault="00A77C49" w:rsidP="0049709D">
            <w:pPr>
              <w:rPr>
                <w:rFonts w:ascii="標楷體" w:hAnsi="標楷體"/>
                <w:bCs/>
                <w:sz w:val="24"/>
                <w:szCs w:val="24"/>
              </w:rPr>
            </w:pPr>
            <w:r w:rsidRPr="004517C2">
              <w:rPr>
                <w:rFonts w:ascii="標楷體" w:hAnsi="標楷體"/>
                <w:bCs/>
                <w:sz w:val="24"/>
                <w:szCs w:val="24"/>
              </w:rPr>
              <w:t>．全數刪除</w:t>
            </w:r>
          </w:p>
          <w:p w:rsidR="00A77C49" w:rsidRPr="004517C2" w:rsidRDefault="00A77C49" w:rsidP="0049709D">
            <w:pPr>
              <w:rPr>
                <w:rFonts w:ascii="標楷體" w:hAnsi="標楷體"/>
                <w:bCs/>
                <w:sz w:val="24"/>
                <w:szCs w:val="24"/>
              </w:rPr>
            </w:pPr>
            <w:r w:rsidRPr="004517C2">
              <w:rPr>
                <w:rFonts w:ascii="標楷體" w:hAnsi="標楷體"/>
                <w:bCs/>
                <w:sz w:val="24"/>
                <w:szCs w:val="24"/>
              </w:rPr>
              <w:t>．對捷運工程之招標方式有爭議</w:t>
            </w:r>
          </w:p>
        </w:tc>
      </w:tr>
      <w:tr w:rsidR="00A77C49" w:rsidRPr="004517C2" w:rsidTr="0049709D">
        <w:tc>
          <w:tcPr>
            <w:tcW w:w="1257" w:type="dxa"/>
          </w:tcPr>
          <w:p w:rsidR="00A77C49" w:rsidRPr="004517C2" w:rsidRDefault="00A77C49" w:rsidP="0049709D">
            <w:pPr>
              <w:rPr>
                <w:rFonts w:ascii="標楷體" w:hAnsi="標楷體"/>
                <w:bCs/>
                <w:sz w:val="24"/>
                <w:szCs w:val="24"/>
              </w:rPr>
            </w:pPr>
            <w:r w:rsidRPr="004517C2">
              <w:rPr>
                <w:rFonts w:ascii="標楷體" w:hAnsi="標楷體"/>
                <w:bCs/>
                <w:sz w:val="24"/>
                <w:szCs w:val="24"/>
              </w:rPr>
              <w:t>86.1.16</w:t>
            </w:r>
          </w:p>
        </w:tc>
        <w:tc>
          <w:tcPr>
            <w:tcW w:w="7640" w:type="dxa"/>
          </w:tcPr>
          <w:p w:rsidR="00A77C49" w:rsidRPr="004517C2" w:rsidRDefault="00A77C49" w:rsidP="0049709D">
            <w:pPr>
              <w:wordWrap w:val="0"/>
              <w:autoSpaceDE w:val="0"/>
              <w:autoSpaceDN w:val="0"/>
              <w:rPr>
                <w:rFonts w:ascii="標楷體" w:hAnsi="標楷體"/>
                <w:bCs/>
                <w:sz w:val="24"/>
                <w:szCs w:val="24"/>
              </w:rPr>
            </w:pPr>
            <w:r w:rsidRPr="004517C2">
              <w:rPr>
                <w:rFonts w:ascii="標楷體" w:hAnsi="標楷體"/>
                <w:bCs/>
                <w:sz w:val="24"/>
                <w:szCs w:val="24"/>
              </w:rPr>
              <w:t>高雄市議會附帶決議：</w:t>
            </w:r>
          </w:p>
          <w:p w:rsidR="00A77C49" w:rsidRPr="004517C2" w:rsidRDefault="00A77C49" w:rsidP="0049709D">
            <w:pPr>
              <w:wordWrap w:val="0"/>
              <w:autoSpaceDE w:val="0"/>
              <w:autoSpaceDN w:val="0"/>
              <w:rPr>
                <w:rFonts w:ascii="標楷體" w:hAnsi="標楷體"/>
                <w:bCs/>
                <w:sz w:val="24"/>
                <w:szCs w:val="24"/>
              </w:rPr>
            </w:pPr>
            <w:r w:rsidRPr="004517C2">
              <w:rPr>
                <w:rFonts w:ascii="標楷體" w:hAnsi="標楷體"/>
                <w:bCs/>
                <w:sz w:val="24"/>
                <w:szCs w:val="24"/>
              </w:rPr>
              <w:t>1.市府就政策性上評估究採傳統式、BT或BOT？</w:t>
            </w:r>
          </w:p>
          <w:p w:rsidR="00A77C49" w:rsidRPr="004517C2" w:rsidRDefault="00A77C49" w:rsidP="0049709D">
            <w:pPr>
              <w:wordWrap w:val="0"/>
              <w:autoSpaceDE w:val="0"/>
              <w:autoSpaceDN w:val="0"/>
              <w:rPr>
                <w:rFonts w:ascii="標楷體" w:hAnsi="標楷體"/>
                <w:bCs/>
                <w:sz w:val="24"/>
                <w:szCs w:val="24"/>
              </w:rPr>
            </w:pPr>
            <w:r w:rsidRPr="004517C2">
              <w:rPr>
                <w:rFonts w:ascii="標楷體" w:hAnsi="標楷體"/>
                <w:bCs/>
                <w:sz w:val="24"/>
                <w:szCs w:val="24"/>
              </w:rPr>
              <w:t>2.評估其運量係採中運量或重運量？</w:t>
            </w:r>
          </w:p>
          <w:p w:rsidR="00A77C49" w:rsidRPr="004517C2" w:rsidRDefault="00A77C49" w:rsidP="00A77C49">
            <w:pPr>
              <w:wordWrap w:val="0"/>
              <w:autoSpaceDE w:val="0"/>
              <w:autoSpaceDN w:val="0"/>
              <w:ind w:firstLineChars="7" w:firstLine="18"/>
              <w:rPr>
                <w:rFonts w:ascii="標楷體" w:hAnsi="標楷體"/>
                <w:bCs/>
                <w:sz w:val="24"/>
                <w:szCs w:val="24"/>
              </w:rPr>
            </w:pPr>
            <w:r w:rsidRPr="004517C2">
              <w:rPr>
                <w:rFonts w:ascii="標楷體" w:hAnsi="標楷體"/>
                <w:bCs/>
                <w:sz w:val="24"/>
                <w:szCs w:val="24"/>
              </w:rPr>
              <w:t>．第4屆第4次臨時會</w:t>
            </w:r>
          </w:p>
        </w:tc>
      </w:tr>
      <w:tr w:rsidR="00A77C49" w:rsidRPr="004517C2" w:rsidTr="0049709D">
        <w:tc>
          <w:tcPr>
            <w:tcW w:w="1257" w:type="dxa"/>
          </w:tcPr>
          <w:p w:rsidR="00A77C49" w:rsidRPr="004517C2" w:rsidRDefault="00A77C49" w:rsidP="0049709D">
            <w:pPr>
              <w:rPr>
                <w:rFonts w:ascii="標楷體" w:hAnsi="標楷體"/>
                <w:bCs/>
                <w:sz w:val="24"/>
                <w:szCs w:val="24"/>
              </w:rPr>
            </w:pPr>
            <w:r w:rsidRPr="004517C2">
              <w:rPr>
                <w:rFonts w:ascii="標楷體" w:hAnsi="標楷體"/>
                <w:bCs/>
                <w:sz w:val="24"/>
                <w:szCs w:val="24"/>
              </w:rPr>
              <w:t>86</w:t>
            </w:r>
            <w:r w:rsidRPr="004517C2">
              <w:rPr>
                <w:rFonts w:ascii="標楷體" w:hAnsi="標楷體" w:hint="eastAsia"/>
                <w:bCs/>
                <w:sz w:val="24"/>
                <w:szCs w:val="24"/>
              </w:rPr>
              <w:t>.</w:t>
            </w:r>
            <w:r w:rsidRPr="004517C2">
              <w:rPr>
                <w:rFonts w:ascii="標楷體" w:hAnsi="標楷體"/>
                <w:bCs/>
                <w:sz w:val="24"/>
                <w:szCs w:val="24"/>
              </w:rPr>
              <w:t>6.6</w:t>
            </w:r>
          </w:p>
        </w:tc>
        <w:tc>
          <w:tcPr>
            <w:tcW w:w="7640" w:type="dxa"/>
          </w:tcPr>
          <w:p w:rsidR="00A77C49" w:rsidRPr="004517C2" w:rsidRDefault="00A77C49" w:rsidP="0049709D">
            <w:pPr>
              <w:rPr>
                <w:rFonts w:ascii="標楷體" w:hAnsi="標楷體"/>
                <w:bCs/>
                <w:sz w:val="24"/>
                <w:szCs w:val="24"/>
              </w:rPr>
            </w:pPr>
            <w:r w:rsidRPr="004517C2">
              <w:rPr>
                <w:rFonts w:ascii="標楷體" w:hAnsi="標楷體"/>
                <w:bCs/>
                <w:sz w:val="24"/>
                <w:szCs w:val="24"/>
              </w:rPr>
              <w:t>高雄市政府函報，交通部建議採BT（Built-Transfer）方式興建高雄捷運</w:t>
            </w:r>
          </w:p>
        </w:tc>
      </w:tr>
      <w:tr w:rsidR="00A77C49" w:rsidRPr="004517C2" w:rsidTr="0049709D">
        <w:tc>
          <w:tcPr>
            <w:tcW w:w="1257" w:type="dxa"/>
          </w:tcPr>
          <w:p w:rsidR="00A77C49" w:rsidRPr="004517C2" w:rsidRDefault="00A77C49" w:rsidP="0049709D">
            <w:pPr>
              <w:rPr>
                <w:rFonts w:ascii="標楷體" w:hAnsi="標楷體"/>
                <w:bCs/>
                <w:sz w:val="24"/>
                <w:szCs w:val="24"/>
              </w:rPr>
            </w:pPr>
            <w:r w:rsidRPr="004517C2">
              <w:rPr>
                <w:rFonts w:ascii="標楷體" w:hAnsi="標楷體"/>
                <w:bCs/>
                <w:sz w:val="24"/>
                <w:szCs w:val="24"/>
              </w:rPr>
              <w:t>87.6.17</w:t>
            </w:r>
          </w:p>
          <w:p w:rsidR="00A77C49" w:rsidRPr="004517C2" w:rsidRDefault="00A77C49" w:rsidP="00A77C49">
            <w:pPr>
              <w:ind w:firstLineChars="150" w:firstLine="390"/>
              <w:rPr>
                <w:rFonts w:ascii="標楷體" w:hAnsi="標楷體"/>
                <w:bCs/>
                <w:sz w:val="24"/>
                <w:szCs w:val="24"/>
              </w:rPr>
            </w:pPr>
            <w:r w:rsidRPr="004517C2">
              <w:rPr>
                <w:rFonts w:ascii="標楷體" w:hAnsi="標楷體"/>
                <w:bCs/>
                <w:sz w:val="24"/>
                <w:szCs w:val="24"/>
              </w:rPr>
              <w:t>8.25</w:t>
            </w:r>
          </w:p>
        </w:tc>
        <w:tc>
          <w:tcPr>
            <w:tcW w:w="7640" w:type="dxa"/>
          </w:tcPr>
          <w:p w:rsidR="00A77C49" w:rsidRPr="004517C2" w:rsidRDefault="00A77C49" w:rsidP="0049709D">
            <w:pPr>
              <w:rPr>
                <w:rFonts w:ascii="標楷體" w:hAnsi="標楷體"/>
                <w:bCs/>
                <w:sz w:val="24"/>
                <w:szCs w:val="24"/>
              </w:rPr>
            </w:pPr>
            <w:r w:rsidRPr="004517C2">
              <w:rPr>
                <w:rFonts w:ascii="標楷體" w:hAnsi="標楷體"/>
                <w:bCs/>
                <w:sz w:val="24"/>
                <w:szCs w:val="24"/>
              </w:rPr>
              <w:t>行政院要求高雄市政府研提高捷修正計畫報核，囑高雄市政府「儘量以BOT方式辦理」</w:t>
            </w:r>
          </w:p>
          <w:p w:rsidR="00A77C49" w:rsidRPr="004517C2" w:rsidRDefault="00A77C49" w:rsidP="0049709D">
            <w:pPr>
              <w:rPr>
                <w:rFonts w:ascii="標楷體" w:hAnsi="標楷體"/>
                <w:bCs/>
                <w:sz w:val="24"/>
                <w:szCs w:val="24"/>
              </w:rPr>
            </w:pPr>
            <w:r w:rsidRPr="004517C2">
              <w:rPr>
                <w:rFonts w:ascii="標楷體" w:hAnsi="標楷體"/>
                <w:bCs/>
                <w:sz w:val="24"/>
                <w:szCs w:val="24"/>
              </w:rPr>
              <w:t>．須修正之計畫，含財務計畫</w:t>
            </w:r>
          </w:p>
          <w:p w:rsidR="00A77C49" w:rsidRPr="004517C2" w:rsidRDefault="00A77C49" w:rsidP="00A77C49">
            <w:pPr>
              <w:ind w:left="343" w:hangingChars="132" w:hanging="343"/>
              <w:rPr>
                <w:rFonts w:ascii="標楷體" w:hAnsi="標楷體"/>
                <w:bCs/>
                <w:sz w:val="24"/>
                <w:szCs w:val="24"/>
              </w:rPr>
            </w:pPr>
            <w:r w:rsidRPr="004517C2">
              <w:rPr>
                <w:rFonts w:ascii="標楷體" w:hAnsi="標楷體"/>
                <w:bCs/>
                <w:sz w:val="24"/>
                <w:szCs w:val="24"/>
              </w:rPr>
              <w:t>．當時背景為高鐵、機場捷運陸續決標，均採BOT，且高雄市議會刪除高捷預算</w:t>
            </w:r>
          </w:p>
        </w:tc>
      </w:tr>
      <w:tr w:rsidR="00A77C49" w:rsidRPr="004517C2" w:rsidTr="0049709D">
        <w:tc>
          <w:tcPr>
            <w:tcW w:w="1257" w:type="dxa"/>
          </w:tcPr>
          <w:p w:rsidR="00A77C49" w:rsidRPr="004517C2" w:rsidRDefault="00A77C49" w:rsidP="0049709D">
            <w:pPr>
              <w:rPr>
                <w:rFonts w:ascii="標楷體" w:hAnsi="標楷體"/>
                <w:bCs/>
                <w:sz w:val="24"/>
                <w:szCs w:val="24"/>
              </w:rPr>
            </w:pPr>
            <w:r w:rsidRPr="004517C2">
              <w:rPr>
                <w:rFonts w:ascii="標楷體" w:hAnsi="標楷體"/>
                <w:bCs/>
                <w:sz w:val="24"/>
                <w:szCs w:val="24"/>
              </w:rPr>
              <w:t>87.8.3</w:t>
            </w:r>
          </w:p>
        </w:tc>
        <w:tc>
          <w:tcPr>
            <w:tcW w:w="7640" w:type="dxa"/>
          </w:tcPr>
          <w:p w:rsidR="00A77C49" w:rsidRPr="004517C2" w:rsidRDefault="00A77C49" w:rsidP="0049709D">
            <w:pPr>
              <w:rPr>
                <w:rFonts w:ascii="標楷體" w:hAnsi="標楷體"/>
                <w:bCs/>
                <w:sz w:val="24"/>
                <w:szCs w:val="24"/>
              </w:rPr>
            </w:pPr>
            <w:r w:rsidRPr="004517C2">
              <w:rPr>
                <w:rFonts w:ascii="標楷體" w:hAnsi="標楷體"/>
                <w:bCs/>
                <w:sz w:val="24"/>
                <w:szCs w:val="24"/>
              </w:rPr>
              <w:t>高市捷運局局長易人，由</w:t>
            </w:r>
            <w:r w:rsidR="00523F96">
              <w:rPr>
                <w:rFonts w:ascii="標楷體" w:hAnsi="標楷體"/>
                <w:bCs/>
                <w:sz w:val="24"/>
                <w:szCs w:val="24"/>
              </w:rPr>
              <w:t>周</w:t>
            </w:r>
            <w:r w:rsidR="00E63A01">
              <w:rPr>
                <w:rFonts w:ascii="標楷體" w:hAnsi="標楷體"/>
                <w:bCs/>
                <w:sz w:val="24"/>
                <w:szCs w:val="24"/>
              </w:rPr>
              <w:t>OO</w:t>
            </w:r>
            <w:r w:rsidRPr="004517C2">
              <w:rPr>
                <w:rFonts w:ascii="標楷體" w:hAnsi="標楷體"/>
                <w:bCs/>
                <w:sz w:val="24"/>
                <w:szCs w:val="24"/>
              </w:rPr>
              <w:t>擔任</w:t>
            </w:r>
          </w:p>
        </w:tc>
      </w:tr>
      <w:tr w:rsidR="00A77C49" w:rsidRPr="004517C2" w:rsidTr="0049709D">
        <w:tc>
          <w:tcPr>
            <w:tcW w:w="1257" w:type="dxa"/>
          </w:tcPr>
          <w:p w:rsidR="00A77C49" w:rsidRPr="004517C2" w:rsidRDefault="00A77C49" w:rsidP="0049709D">
            <w:pPr>
              <w:rPr>
                <w:rFonts w:ascii="標楷體" w:hAnsi="標楷體"/>
                <w:bCs/>
                <w:sz w:val="24"/>
                <w:szCs w:val="24"/>
              </w:rPr>
            </w:pPr>
            <w:r w:rsidRPr="004517C2">
              <w:rPr>
                <w:rFonts w:ascii="標楷體" w:hAnsi="標楷體"/>
                <w:bCs/>
                <w:sz w:val="24"/>
                <w:szCs w:val="24"/>
              </w:rPr>
              <w:t>87.8.25</w:t>
            </w:r>
          </w:p>
        </w:tc>
        <w:tc>
          <w:tcPr>
            <w:tcW w:w="7640" w:type="dxa"/>
          </w:tcPr>
          <w:p w:rsidR="00A77C49" w:rsidRPr="004517C2" w:rsidRDefault="00A77C49" w:rsidP="0049709D">
            <w:pPr>
              <w:rPr>
                <w:rFonts w:ascii="標楷體" w:hAnsi="標楷體"/>
                <w:bCs/>
                <w:sz w:val="24"/>
                <w:szCs w:val="24"/>
              </w:rPr>
            </w:pPr>
            <w:r w:rsidRPr="004517C2">
              <w:rPr>
                <w:rFonts w:ascii="標楷體" w:hAnsi="標楷體"/>
                <w:bCs/>
                <w:sz w:val="24"/>
                <w:szCs w:val="24"/>
              </w:rPr>
              <w:t>行政院再囑高雄市政府「儘量以BOT方式辦理」</w:t>
            </w:r>
          </w:p>
          <w:p w:rsidR="00A77C49" w:rsidRPr="004517C2" w:rsidRDefault="00A77C49" w:rsidP="00A77C49">
            <w:pPr>
              <w:ind w:left="159" w:hangingChars="61" w:hanging="159"/>
              <w:rPr>
                <w:rFonts w:ascii="標楷體" w:hAnsi="標楷體"/>
                <w:bCs/>
                <w:sz w:val="24"/>
                <w:szCs w:val="24"/>
              </w:rPr>
            </w:pPr>
            <w:r w:rsidRPr="004517C2">
              <w:rPr>
                <w:rFonts w:ascii="標楷體" w:hAnsi="標楷體"/>
                <w:bCs/>
                <w:sz w:val="24"/>
                <w:szCs w:val="24"/>
              </w:rPr>
              <w:t>．按當時時空環境背景，行政院所稱之「BOT」，係泛指獎勵民間參與交通建設之辦理方式，當時法令未明確定義後來促參法所稱之</w:t>
            </w:r>
            <w:r w:rsidRPr="004517C2">
              <w:rPr>
                <w:rFonts w:ascii="標楷體" w:hAnsi="標楷體"/>
                <w:bCs/>
                <w:sz w:val="24"/>
                <w:szCs w:val="24"/>
              </w:rPr>
              <w:lastRenderedPageBreak/>
              <w:t>BTO、OT等，請參閱表一。當時市府函復行政院，未詳細說明BOT之執行細節。</w:t>
            </w:r>
          </w:p>
          <w:p w:rsidR="00A77C49" w:rsidRPr="004517C2" w:rsidRDefault="00A77C49" w:rsidP="00A77C49">
            <w:pPr>
              <w:ind w:left="159" w:hangingChars="61" w:hanging="159"/>
              <w:rPr>
                <w:rFonts w:ascii="標楷體" w:hAnsi="標楷體"/>
                <w:bCs/>
                <w:sz w:val="24"/>
                <w:szCs w:val="24"/>
              </w:rPr>
            </w:pPr>
            <w:r w:rsidRPr="004517C2">
              <w:rPr>
                <w:rFonts w:ascii="標楷體" w:hAnsi="標楷體"/>
                <w:bCs/>
                <w:sz w:val="24"/>
                <w:szCs w:val="24"/>
              </w:rPr>
              <w:t>．高捷紅橘線建設，採行BOT模式，可告底定</w:t>
            </w:r>
          </w:p>
        </w:tc>
      </w:tr>
      <w:tr w:rsidR="00A77C49" w:rsidRPr="004517C2" w:rsidTr="0049709D">
        <w:tc>
          <w:tcPr>
            <w:tcW w:w="1257" w:type="dxa"/>
          </w:tcPr>
          <w:p w:rsidR="00A77C49" w:rsidRPr="004517C2" w:rsidRDefault="00A77C49" w:rsidP="0049709D">
            <w:pPr>
              <w:rPr>
                <w:rFonts w:ascii="標楷體" w:hAnsi="標楷體"/>
                <w:bCs/>
                <w:sz w:val="24"/>
                <w:szCs w:val="24"/>
              </w:rPr>
            </w:pPr>
            <w:r w:rsidRPr="004517C2">
              <w:rPr>
                <w:rFonts w:ascii="標楷體" w:hAnsi="標楷體"/>
                <w:bCs/>
                <w:sz w:val="24"/>
                <w:szCs w:val="24"/>
              </w:rPr>
              <w:lastRenderedPageBreak/>
              <w:t>87.9.11</w:t>
            </w:r>
          </w:p>
        </w:tc>
        <w:tc>
          <w:tcPr>
            <w:tcW w:w="7640" w:type="dxa"/>
          </w:tcPr>
          <w:p w:rsidR="00A77C49" w:rsidRPr="004517C2" w:rsidRDefault="00A77C49" w:rsidP="0049709D">
            <w:pPr>
              <w:rPr>
                <w:rFonts w:ascii="標楷體" w:hAnsi="標楷體"/>
                <w:bCs/>
                <w:sz w:val="24"/>
                <w:szCs w:val="24"/>
              </w:rPr>
            </w:pPr>
            <w:r w:rsidRPr="004517C2">
              <w:rPr>
                <w:rFonts w:ascii="標楷體" w:hAnsi="標楷體"/>
                <w:bCs/>
                <w:sz w:val="24"/>
                <w:szCs w:val="24"/>
              </w:rPr>
              <w:t>高雄市政府函復行政院「遵照指示，改採民間參與（BOT）方式推動辦理。」</w:t>
            </w:r>
          </w:p>
        </w:tc>
      </w:tr>
      <w:tr w:rsidR="00A77C49" w:rsidRPr="004517C2" w:rsidTr="0049709D">
        <w:tc>
          <w:tcPr>
            <w:tcW w:w="1257" w:type="dxa"/>
          </w:tcPr>
          <w:p w:rsidR="00A77C49" w:rsidRPr="004517C2" w:rsidRDefault="00A77C49" w:rsidP="0049709D">
            <w:pPr>
              <w:rPr>
                <w:rFonts w:ascii="標楷體" w:hAnsi="標楷體"/>
                <w:bCs/>
                <w:sz w:val="24"/>
                <w:szCs w:val="24"/>
              </w:rPr>
            </w:pPr>
            <w:r w:rsidRPr="004517C2">
              <w:rPr>
                <w:rFonts w:ascii="標楷體" w:hAnsi="標楷體"/>
                <w:bCs/>
                <w:sz w:val="24"/>
                <w:szCs w:val="24"/>
              </w:rPr>
              <w:t>87.10.19</w:t>
            </w:r>
          </w:p>
        </w:tc>
        <w:tc>
          <w:tcPr>
            <w:tcW w:w="7640" w:type="dxa"/>
          </w:tcPr>
          <w:p w:rsidR="00A77C49" w:rsidRPr="004517C2" w:rsidRDefault="00A77C49" w:rsidP="0049709D">
            <w:pPr>
              <w:rPr>
                <w:rFonts w:ascii="標楷體" w:hAnsi="標楷體"/>
                <w:bCs/>
                <w:sz w:val="24"/>
                <w:szCs w:val="24"/>
              </w:rPr>
            </w:pPr>
            <w:r w:rsidRPr="004517C2">
              <w:rPr>
                <w:rFonts w:ascii="標楷體" w:hAnsi="標楷體"/>
                <w:bCs/>
                <w:sz w:val="24"/>
                <w:szCs w:val="24"/>
              </w:rPr>
              <w:t>交通部</w:t>
            </w:r>
            <w:r w:rsidR="008E1435">
              <w:rPr>
                <w:rFonts w:ascii="標楷體" w:hAnsi="標楷體"/>
                <w:bCs/>
                <w:sz w:val="24"/>
                <w:szCs w:val="24"/>
              </w:rPr>
              <w:t>毛</w:t>
            </w:r>
            <w:r w:rsidR="00E63A01">
              <w:rPr>
                <w:rFonts w:ascii="標楷體" w:hAnsi="標楷體"/>
                <w:bCs/>
                <w:sz w:val="24"/>
                <w:szCs w:val="24"/>
              </w:rPr>
              <w:t>OO</w:t>
            </w:r>
            <w:r w:rsidRPr="004517C2">
              <w:rPr>
                <w:rFonts w:ascii="標楷體" w:hAnsi="標楷體"/>
                <w:bCs/>
                <w:sz w:val="24"/>
                <w:szCs w:val="24"/>
              </w:rPr>
              <w:t>次長簽</w:t>
            </w:r>
          </w:p>
          <w:p w:rsidR="00A77C49" w:rsidRPr="004517C2" w:rsidRDefault="00A77C49" w:rsidP="0049709D">
            <w:pPr>
              <w:rPr>
                <w:rFonts w:ascii="標楷體" w:hAnsi="標楷體"/>
                <w:bCs/>
                <w:sz w:val="24"/>
                <w:szCs w:val="24"/>
              </w:rPr>
            </w:pPr>
            <w:r w:rsidRPr="004517C2">
              <w:rPr>
                <w:rFonts w:ascii="標楷體" w:hAnsi="標楷體"/>
                <w:bCs/>
                <w:sz w:val="24"/>
                <w:szCs w:val="24"/>
              </w:rPr>
              <w:t>．內容摘要：</w:t>
            </w:r>
          </w:p>
          <w:p w:rsidR="00A77C49" w:rsidRPr="004517C2" w:rsidRDefault="00A77C49" w:rsidP="0049709D">
            <w:pPr>
              <w:rPr>
                <w:rFonts w:ascii="標楷體" w:hAnsi="標楷體"/>
                <w:sz w:val="24"/>
              </w:rPr>
            </w:pPr>
            <w:r w:rsidRPr="004517C2">
              <w:rPr>
                <w:rFonts w:ascii="標楷體" w:hAnsi="標楷體"/>
                <w:sz w:val="24"/>
              </w:rPr>
              <w:t>1.高雄捷運案目前所估算的自償率，明顯偏高</w:t>
            </w:r>
          </w:p>
          <w:p w:rsidR="00A77C49" w:rsidRPr="004517C2" w:rsidRDefault="00A77C49" w:rsidP="0049709D">
            <w:pPr>
              <w:rPr>
                <w:rFonts w:ascii="標楷體" w:hAnsi="標楷體"/>
                <w:sz w:val="24"/>
              </w:rPr>
            </w:pPr>
            <w:r w:rsidRPr="004517C2">
              <w:rPr>
                <w:rFonts w:ascii="標楷體" w:hAnsi="標楷體"/>
                <w:sz w:val="24"/>
              </w:rPr>
              <w:t>2.民間投資的「附屬事業」，規模須有所限制</w:t>
            </w:r>
          </w:p>
          <w:p w:rsidR="00A77C49" w:rsidRPr="004517C2" w:rsidRDefault="00A77C49" w:rsidP="0049709D">
            <w:pPr>
              <w:rPr>
                <w:rFonts w:ascii="標楷體" w:hAnsi="標楷體"/>
                <w:sz w:val="24"/>
              </w:rPr>
            </w:pPr>
            <w:r w:rsidRPr="004517C2">
              <w:rPr>
                <w:rFonts w:ascii="標楷體" w:hAnsi="標楷體"/>
                <w:sz w:val="24"/>
              </w:rPr>
              <w:t>3.交通建設「民間參與」案件，今後的處理原則</w:t>
            </w:r>
          </w:p>
          <w:p w:rsidR="00A77C49" w:rsidRPr="004517C2" w:rsidRDefault="00A77C49" w:rsidP="0049709D">
            <w:pPr>
              <w:rPr>
                <w:rFonts w:ascii="標楷體" w:hAnsi="標楷體"/>
              </w:rPr>
            </w:pPr>
            <w:r w:rsidRPr="004517C2">
              <w:rPr>
                <w:rFonts w:ascii="標楷體" w:hAnsi="標楷體"/>
                <w:sz w:val="24"/>
              </w:rPr>
              <w:t>4.高雄捷運案的具體建議處理方式</w:t>
            </w:r>
          </w:p>
        </w:tc>
      </w:tr>
      <w:tr w:rsidR="00A77C49" w:rsidRPr="004517C2" w:rsidTr="0049709D">
        <w:trPr>
          <w:trHeight w:val="1006"/>
        </w:trPr>
        <w:tc>
          <w:tcPr>
            <w:tcW w:w="1257" w:type="dxa"/>
          </w:tcPr>
          <w:p w:rsidR="00A77C49" w:rsidRPr="004517C2" w:rsidRDefault="00A77C49" w:rsidP="0049709D">
            <w:pPr>
              <w:rPr>
                <w:rFonts w:ascii="標楷體" w:hAnsi="標楷體"/>
                <w:bCs/>
                <w:sz w:val="24"/>
                <w:szCs w:val="24"/>
              </w:rPr>
            </w:pPr>
            <w:r w:rsidRPr="004517C2">
              <w:rPr>
                <w:rFonts w:ascii="標楷體" w:hAnsi="標楷體"/>
                <w:bCs/>
                <w:sz w:val="24"/>
                <w:szCs w:val="24"/>
              </w:rPr>
              <w:t>88.2.1</w:t>
            </w:r>
          </w:p>
        </w:tc>
        <w:tc>
          <w:tcPr>
            <w:tcW w:w="7640" w:type="dxa"/>
          </w:tcPr>
          <w:p w:rsidR="00A77C49" w:rsidRPr="004517C2" w:rsidRDefault="00A77C49" w:rsidP="0049709D">
            <w:pPr>
              <w:rPr>
                <w:rFonts w:ascii="標楷體" w:hAnsi="標楷體"/>
                <w:bCs/>
                <w:sz w:val="24"/>
                <w:szCs w:val="24"/>
              </w:rPr>
            </w:pPr>
            <w:r w:rsidRPr="004517C2">
              <w:rPr>
                <w:rFonts w:ascii="標楷體" w:hAnsi="標楷體"/>
                <w:bCs/>
                <w:sz w:val="24"/>
                <w:szCs w:val="24"/>
              </w:rPr>
              <w:t>高雄市政府公告：「高捷紅橘線建設招商申請須知」</w:t>
            </w:r>
          </w:p>
          <w:p w:rsidR="00A77C49" w:rsidRPr="004517C2" w:rsidRDefault="00A77C49" w:rsidP="0049709D">
            <w:pPr>
              <w:rPr>
                <w:rFonts w:ascii="標楷體" w:hAnsi="標楷體"/>
                <w:bCs/>
                <w:sz w:val="24"/>
                <w:szCs w:val="24"/>
              </w:rPr>
            </w:pPr>
            <w:r w:rsidRPr="004517C2">
              <w:rPr>
                <w:rFonts w:ascii="標楷體" w:hAnsi="標楷體"/>
                <w:bCs/>
                <w:sz w:val="24"/>
                <w:szCs w:val="24"/>
              </w:rPr>
              <w:t>非自償部分(由政府投資)：額度≦總建設經費之89﹪</w:t>
            </w:r>
          </w:p>
          <w:p w:rsidR="00A77C49" w:rsidRPr="004517C2" w:rsidRDefault="00A77C49" w:rsidP="0049709D">
            <w:pPr>
              <w:rPr>
                <w:rFonts w:ascii="標楷體" w:hAnsi="標楷體"/>
                <w:bCs/>
                <w:sz w:val="24"/>
                <w:szCs w:val="24"/>
              </w:rPr>
            </w:pPr>
            <w:r w:rsidRPr="004517C2">
              <w:rPr>
                <w:rFonts w:ascii="標楷體" w:hAnsi="標楷體"/>
                <w:bCs/>
                <w:sz w:val="24"/>
                <w:szCs w:val="24"/>
              </w:rPr>
              <w:t>自償部分(由民間投資)：額度≧總建設經費之11﹪</w:t>
            </w:r>
          </w:p>
          <w:p w:rsidR="00A77C49" w:rsidRPr="004517C2" w:rsidRDefault="00A77C49" w:rsidP="0049709D">
            <w:pPr>
              <w:rPr>
                <w:rFonts w:ascii="標楷體" w:hAnsi="標楷體"/>
                <w:bCs/>
                <w:sz w:val="24"/>
                <w:szCs w:val="24"/>
              </w:rPr>
            </w:pPr>
            <w:r w:rsidRPr="004517C2">
              <w:rPr>
                <w:rFonts w:ascii="標楷體" w:hAnsi="標楷體"/>
                <w:bCs/>
                <w:sz w:val="24"/>
                <w:szCs w:val="24"/>
              </w:rPr>
              <w:t>民間實際投資之額度：尚未決定，將在甄審過程中，透過協商、談判及評決結果，才決定</w:t>
            </w:r>
          </w:p>
        </w:tc>
      </w:tr>
      <w:tr w:rsidR="00A77C49" w:rsidRPr="004517C2" w:rsidTr="0049709D">
        <w:trPr>
          <w:trHeight w:val="60"/>
        </w:trPr>
        <w:tc>
          <w:tcPr>
            <w:tcW w:w="1257" w:type="dxa"/>
          </w:tcPr>
          <w:p w:rsidR="00A77C49" w:rsidRPr="004517C2" w:rsidRDefault="00A77C49" w:rsidP="0049709D">
            <w:pPr>
              <w:rPr>
                <w:rFonts w:ascii="標楷體" w:hAnsi="標楷體"/>
                <w:bCs/>
                <w:sz w:val="24"/>
                <w:szCs w:val="24"/>
              </w:rPr>
            </w:pPr>
            <w:r w:rsidRPr="004517C2">
              <w:rPr>
                <w:rFonts w:ascii="標楷體" w:hAnsi="標楷體"/>
                <w:bCs/>
                <w:sz w:val="24"/>
                <w:szCs w:val="24"/>
              </w:rPr>
              <w:t>89.2.9</w:t>
            </w:r>
          </w:p>
        </w:tc>
        <w:tc>
          <w:tcPr>
            <w:tcW w:w="7640" w:type="dxa"/>
          </w:tcPr>
          <w:p w:rsidR="00A77C49" w:rsidRPr="004517C2" w:rsidRDefault="00A77C49" w:rsidP="0049709D">
            <w:pPr>
              <w:rPr>
                <w:rFonts w:ascii="標楷體" w:hAnsi="標楷體"/>
                <w:bCs/>
                <w:sz w:val="24"/>
                <w:szCs w:val="24"/>
              </w:rPr>
            </w:pPr>
            <w:r w:rsidRPr="004517C2">
              <w:rPr>
                <w:rFonts w:ascii="標楷體" w:hAnsi="標楷體"/>
                <w:bCs/>
                <w:sz w:val="24"/>
                <w:szCs w:val="24"/>
              </w:rPr>
              <w:t>「促進民間參與公共建設法」（下稱促參法）公布施行</w:t>
            </w:r>
          </w:p>
          <w:p w:rsidR="00A77C49" w:rsidRPr="004517C2" w:rsidRDefault="00A77C49" w:rsidP="0049709D">
            <w:pPr>
              <w:rPr>
                <w:rFonts w:ascii="標楷體" w:hAnsi="標楷體"/>
                <w:bCs/>
                <w:sz w:val="24"/>
                <w:szCs w:val="24"/>
              </w:rPr>
            </w:pPr>
            <w:r w:rsidRPr="004517C2">
              <w:rPr>
                <w:rFonts w:ascii="標楷體" w:hAnsi="標楷體"/>
                <w:bCs/>
                <w:sz w:val="24"/>
                <w:szCs w:val="24"/>
              </w:rPr>
              <w:t>．適用範圍擴大</w:t>
            </w:r>
          </w:p>
        </w:tc>
      </w:tr>
      <w:tr w:rsidR="00A77C49" w:rsidRPr="004517C2" w:rsidTr="0049709D">
        <w:trPr>
          <w:trHeight w:val="60"/>
        </w:trPr>
        <w:tc>
          <w:tcPr>
            <w:tcW w:w="1257" w:type="dxa"/>
          </w:tcPr>
          <w:p w:rsidR="00A77C49" w:rsidRPr="004517C2" w:rsidRDefault="00A77C49" w:rsidP="0049709D">
            <w:pPr>
              <w:rPr>
                <w:rFonts w:ascii="標楷體" w:hAnsi="標楷體"/>
                <w:bCs/>
                <w:sz w:val="24"/>
                <w:szCs w:val="24"/>
              </w:rPr>
            </w:pPr>
            <w:r w:rsidRPr="004517C2">
              <w:rPr>
                <w:rFonts w:ascii="標楷體" w:hAnsi="標楷體"/>
                <w:bCs/>
                <w:sz w:val="24"/>
                <w:szCs w:val="24"/>
              </w:rPr>
              <w:t>89.5.10</w:t>
            </w:r>
          </w:p>
        </w:tc>
        <w:tc>
          <w:tcPr>
            <w:tcW w:w="7640" w:type="dxa"/>
          </w:tcPr>
          <w:p w:rsidR="00A77C49" w:rsidRPr="004517C2" w:rsidRDefault="00A77C49" w:rsidP="0049709D">
            <w:pPr>
              <w:rPr>
                <w:rFonts w:ascii="標楷體" w:hAnsi="標楷體"/>
                <w:bCs/>
                <w:sz w:val="24"/>
                <w:szCs w:val="24"/>
              </w:rPr>
            </w:pPr>
            <w:r w:rsidRPr="004517C2">
              <w:rPr>
                <w:rFonts w:ascii="標楷體" w:hAnsi="標楷體"/>
                <w:bCs/>
                <w:sz w:val="24"/>
                <w:szCs w:val="24"/>
              </w:rPr>
              <w:t>甄審委員會評決最優申請人＝高雄捷運公司籌備處</w:t>
            </w:r>
          </w:p>
        </w:tc>
      </w:tr>
      <w:tr w:rsidR="00A77C49" w:rsidRPr="004517C2" w:rsidTr="0049709D">
        <w:trPr>
          <w:trHeight w:val="60"/>
        </w:trPr>
        <w:tc>
          <w:tcPr>
            <w:tcW w:w="1257" w:type="dxa"/>
          </w:tcPr>
          <w:p w:rsidR="00A77C49" w:rsidRPr="004517C2" w:rsidRDefault="00A77C49" w:rsidP="0049709D">
            <w:pPr>
              <w:rPr>
                <w:rFonts w:ascii="標楷體" w:hAnsi="標楷體"/>
                <w:bCs/>
                <w:sz w:val="24"/>
                <w:szCs w:val="24"/>
              </w:rPr>
            </w:pPr>
            <w:r w:rsidRPr="004517C2">
              <w:rPr>
                <w:rFonts w:ascii="標楷體" w:hAnsi="標楷體"/>
                <w:bCs/>
                <w:sz w:val="24"/>
                <w:szCs w:val="24"/>
              </w:rPr>
              <w:t>90.1.12</w:t>
            </w:r>
          </w:p>
        </w:tc>
        <w:tc>
          <w:tcPr>
            <w:tcW w:w="7640" w:type="dxa"/>
          </w:tcPr>
          <w:p w:rsidR="00A77C49" w:rsidRPr="004517C2" w:rsidRDefault="00A77C49" w:rsidP="0049709D">
            <w:pPr>
              <w:rPr>
                <w:rFonts w:ascii="標楷體" w:hAnsi="標楷體"/>
                <w:bCs/>
                <w:sz w:val="24"/>
                <w:szCs w:val="24"/>
              </w:rPr>
            </w:pPr>
            <w:r w:rsidRPr="004517C2">
              <w:rPr>
                <w:rFonts w:ascii="標楷體" w:hAnsi="標楷體"/>
                <w:bCs/>
                <w:sz w:val="24"/>
                <w:szCs w:val="24"/>
              </w:rPr>
              <w:t>雙方簽訂興建營運合約</w:t>
            </w:r>
          </w:p>
          <w:p w:rsidR="00A77C49" w:rsidRPr="004517C2" w:rsidRDefault="00A77C49" w:rsidP="0049709D">
            <w:pPr>
              <w:rPr>
                <w:rFonts w:ascii="標楷體" w:hAnsi="標楷體"/>
                <w:bCs/>
                <w:sz w:val="24"/>
                <w:szCs w:val="24"/>
              </w:rPr>
            </w:pPr>
            <w:r w:rsidRPr="004517C2">
              <w:rPr>
                <w:rFonts w:ascii="標楷體" w:hAnsi="標楷體"/>
                <w:bCs/>
                <w:sz w:val="24"/>
                <w:szCs w:val="24"/>
              </w:rPr>
              <w:t>營運合約：</w:t>
            </w:r>
          </w:p>
          <w:p w:rsidR="00A77C49" w:rsidRPr="004517C2" w:rsidRDefault="00A77C49" w:rsidP="0049709D">
            <w:pPr>
              <w:rPr>
                <w:rFonts w:ascii="標楷體" w:hAnsi="標楷體"/>
                <w:bCs/>
                <w:sz w:val="24"/>
                <w:szCs w:val="24"/>
              </w:rPr>
            </w:pPr>
            <w:r w:rsidRPr="004517C2">
              <w:rPr>
                <w:rFonts w:ascii="標楷體" w:hAnsi="標楷體"/>
                <w:bCs/>
                <w:sz w:val="24"/>
                <w:szCs w:val="24"/>
              </w:rPr>
              <w:t>1.特許營運期限：30年</w:t>
            </w:r>
          </w:p>
          <w:p w:rsidR="00A77C49" w:rsidRPr="004517C2" w:rsidRDefault="00A77C49" w:rsidP="0049709D">
            <w:pPr>
              <w:rPr>
                <w:rFonts w:ascii="標楷體" w:hAnsi="標楷體"/>
                <w:bCs/>
                <w:sz w:val="24"/>
                <w:szCs w:val="24"/>
              </w:rPr>
            </w:pPr>
            <w:r w:rsidRPr="004517C2">
              <w:rPr>
                <w:rFonts w:ascii="標楷體" w:hAnsi="標楷體"/>
                <w:bCs/>
                <w:sz w:val="24"/>
                <w:szCs w:val="24"/>
              </w:rPr>
              <w:t>．非興建</w:t>
            </w:r>
            <w:r w:rsidR="004E5FED">
              <w:rPr>
                <w:rFonts w:ascii="標楷體" w:hAnsi="標楷體" w:hint="eastAsia"/>
                <w:bCs/>
                <w:sz w:val="24"/>
                <w:szCs w:val="24"/>
              </w:rPr>
              <w:t>加</w:t>
            </w:r>
            <w:r w:rsidRPr="004517C2">
              <w:rPr>
                <w:rFonts w:ascii="標楷體" w:hAnsi="標楷體"/>
                <w:bCs/>
                <w:sz w:val="24"/>
                <w:szCs w:val="24"/>
              </w:rPr>
              <w:t>營運之期限，而為興建完成後之營運期限，與高鐵不同</w:t>
            </w:r>
          </w:p>
          <w:p w:rsidR="00A77C49" w:rsidRPr="004517C2" w:rsidRDefault="00A77C49" w:rsidP="0049709D">
            <w:pPr>
              <w:rPr>
                <w:rFonts w:ascii="標楷體" w:hAnsi="標楷體"/>
                <w:bCs/>
                <w:sz w:val="24"/>
                <w:szCs w:val="24"/>
              </w:rPr>
            </w:pPr>
            <w:r w:rsidRPr="004517C2">
              <w:rPr>
                <w:rFonts w:ascii="標楷體" w:hAnsi="標楷體"/>
                <w:bCs/>
                <w:sz w:val="24"/>
                <w:szCs w:val="24"/>
              </w:rPr>
              <w:t>2.政府之責任：須承擔善後責任</w:t>
            </w:r>
          </w:p>
          <w:p w:rsidR="00A77C49" w:rsidRPr="004517C2" w:rsidRDefault="00A77C49" w:rsidP="00A77C49">
            <w:pPr>
              <w:ind w:firstLineChars="50" w:firstLine="130"/>
              <w:rPr>
                <w:rFonts w:ascii="標楷體" w:hAnsi="標楷體"/>
                <w:bCs/>
                <w:sz w:val="24"/>
                <w:szCs w:val="24"/>
              </w:rPr>
            </w:pPr>
            <w:r w:rsidRPr="004517C2">
              <w:rPr>
                <w:rFonts w:ascii="標楷體" w:hAnsi="標楷體"/>
                <w:bCs/>
                <w:sz w:val="24"/>
                <w:szCs w:val="24"/>
              </w:rPr>
              <w:t>．eg強制收買，倘若日後提前解約（因經營不善或其他情事）</w:t>
            </w:r>
          </w:p>
          <w:p w:rsidR="00A77C49" w:rsidRPr="004517C2" w:rsidRDefault="00A77C49" w:rsidP="0049709D">
            <w:pPr>
              <w:rPr>
                <w:rFonts w:ascii="標楷體" w:hAnsi="標楷體"/>
                <w:bCs/>
                <w:sz w:val="24"/>
                <w:szCs w:val="24"/>
              </w:rPr>
            </w:pPr>
            <w:r w:rsidRPr="004517C2">
              <w:rPr>
                <w:rFonts w:ascii="標楷體" w:hAnsi="標楷體"/>
                <w:bCs/>
                <w:sz w:val="24"/>
                <w:szCs w:val="24"/>
              </w:rPr>
              <w:t>3.融資人及金額：</w:t>
            </w:r>
          </w:p>
          <w:p w:rsidR="00A77C49" w:rsidRPr="004517C2" w:rsidRDefault="00A77C49" w:rsidP="0049709D">
            <w:pPr>
              <w:rPr>
                <w:rFonts w:ascii="標楷體" w:hAnsi="標楷體"/>
                <w:bCs/>
                <w:sz w:val="24"/>
                <w:szCs w:val="24"/>
              </w:rPr>
            </w:pPr>
            <w:r w:rsidRPr="004517C2">
              <w:rPr>
                <w:rFonts w:ascii="標楷體" w:hAnsi="標楷體"/>
                <w:bCs/>
                <w:sz w:val="24"/>
                <w:szCs w:val="24"/>
              </w:rPr>
              <w:t>(1)自償部分：由高雄捷運公司投資，計$304.9億</w:t>
            </w:r>
          </w:p>
          <w:p w:rsidR="00A77C49" w:rsidRPr="004517C2" w:rsidRDefault="00A77C49" w:rsidP="00A77C49">
            <w:pPr>
              <w:ind w:left="1951" w:hangingChars="750" w:hanging="1951"/>
              <w:rPr>
                <w:rFonts w:ascii="標楷體" w:hAnsi="標楷體"/>
                <w:bCs/>
                <w:sz w:val="24"/>
                <w:szCs w:val="24"/>
              </w:rPr>
            </w:pPr>
            <w:r w:rsidRPr="004517C2">
              <w:rPr>
                <w:rFonts w:ascii="標楷體" w:hAnsi="標楷體"/>
                <w:bCs/>
                <w:sz w:val="24"/>
                <w:szCs w:val="24"/>
              </w:rPr>
              <w:t>(2)非自償部分：由政府出資，計$1,508.89億（含政府應辦事項$461.19億，及政府付予高捷公司$1,047.7億）</w:t>
            </w:r>
          </w:p>
          <w:p w:rsidR="00A77C49" w:rsidRPr="004517C2" w:rsidRDefault="00A77C49" w:rsidP="00A77C49">
            <w:pPr>
              <w:ind w:leftChars="122" w:left="584" w:hangingChars="65" w:hanging="169"/>
              <w:rPr>
                <w:rFonts w:ascii="標楷體" w:hAnsi="標楷體"/>
                <w:bCs/>
                <w:sz w:val="24"/>
                <w:szCs w:val="24"/>
              </w:rPr>
            </w:pPr>
            <w:r w:rsidRPr="004517C2">
              <w:rPr>
                <w:rFonts w:ascii="標楷體" w:hAnsi="標楷體"/>
                <w:bCs/>
                <w:sz w:val="24"/>
                <w:szCs w:val="24"/>
              </w:rPr>
              <w:t>．明定政府投資範圍之工程經費「不予增減」，即使日後工程款有節餘，亦不必繳回國庫</w:t>
            </w:r>
          </w:p>
          <w:p w:rsidR="00A77C49" w:rsidRPr="004517C2" w:rsidRDefault="00A77C49" w:rsidP="0049709D">
            <w:pPr>
              <w:rPr>
                <w:rFonts w:ascii="標楷體" w:hAnsi="標楷體"/>
                <w:bCs/>
                <w:sz w:val="24"/>
                <w:szCs w:val="24"/>
              </w:rPr>
            </w:pPr>
            <w:r w:rsidRPr="004517C2">
              <w:rPr>
                <w:rFonts w:ascii="標楷體" w:hAnsi="標楷體"/>
                <w:bCs/>
                <w:sz w:val="24"/>
                <w:szCs w:val="24"/>
              </w:rPr>
              <w:t>4.計畫自償率：16.81%</w:t>
            </w:r>
          </w:p>
        </w:tc>
      </w:tr>
    </w:tbl>
    <w:p w:rsidR="00524449" w:rsidRPr="004517C2" w:rsidRDefault="000E21E0" w:rsidP="0095511E">
      <w:pPr>
        <w:spacing w:line="240" w:lineRule="exact"/>
        <w:ind w:left="440" w:hangingChars="200" w:hanging="440"/>
        <w:rPr>
          <w:rFonts w:ascii="標楷體" w:hAnsi="標楷體"/>
          <w:sz w:val="20"/>
        </w:rPr>
      </w:pPr>
      <w:r w:rsidRPr="004517C2">
        <w:rPr>
          <w:rFonts w:ascii="標楷體" w:hAnsi="標楷體" w:hint="eastAsia"/>
          <w:sz w:val="20"/>
        </w:rPr>
        <w:t>資料來源：本院彙整</w:t>
      </w:r>
    </w:p>
    <w:p w:rsidR="00A77C49" w:rsidRPr="004517C2" w:rsidRDefault="00A77C49">
      <w:pPr>
        <w:widowControl/>
        <w:rPr>
          <w:rFonts w:ascii="標楷體" w:hAnsi="標楷體"/>
          <w:sz w:val="20"/>
        </w:rPr>
      </w:pPr>
      <w:r w:rsidRPr="004517C2">
        <w:rPr>
          <w:rFonts w:ascii="標楷體" w:hAnsi="標楷體"/>
          <w:sz w:val="20"/>
        </w:rPr>
        <w:br w:type="page"/>
      </w:r>
    </w:p>
    <w:p w:rsidR="00A77C49" w:rsidRPr="004517C2" w:rsidRDefault="00A77C49" w:rsidP="00A77C49">
      <w:pPr>
        <w:pStyle w:val="a0"/>
        <w:numPr>
          <w:ilvl w:val="0"/>
          <w:numId w:val="0"/>
        </w:numPr>
        <w:ind w:left="695" w:hanging="695"/>
        <w:rPr>
          <w:rFonts w:hAnsi="標楷體"/>
        </w:rPr>
      </w:pPr>
      <w:bookmarkStart w:id="578" w:name="_Toc293502000"/>
      <w:bookmarkStart w:id="579" w:name="_Toc293502370"/>
      <w:bookmarkStart w:id="580" w:name="_Toc293502490"/>
      <w:bookmarkStart w:id="581" w:name="_Toc294173340"/>
      <w:bookmarkStart w:id="582" w:name="_Toc294173977"/>
      <w:r w:rsidRPr="004517C2">
        <w:rPr>
          <w:rFonts w:hAnsi="標楷體"/>
        </w:rPr>
        <w:t>表E2</w:t>
      </w:r>
      <w:r w:rsidR="000E21E0" w:rsidRPr="004517C2">
        <w:rPr>
          <w:rFonts w:hAnsi="標楷體" w:hint="eastAsia"/>
        </w:rPr>
        <w:t xml:space="preserve"> </w:t>
      </w:r>
      <w:r w:rsidRPr="004517C2">
        <w:rPr>
          <w:rFonts w:hAnsi="標楷體"/>
        </w:rPr>
        <w:t>高捷融資方式之決定：經過</w:t>
      </w:r>
      <w:bookmarkEnd w:id="578"/>
      <w:bookmarkEnd w:id="579"/>
      <w:bookmarkEnd w:id="580"/>
      <w:bookmarkEnd w:id="581"/>
      <w:bookmarkEnd w:id="582"/>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7"/>
        <w:gridCol w:w="8109"/>
      </w:tblGrid>
      <w:tr w:rsidR="00A77C49" w:rsidRPr="004517C2" w:rsidTr="0049709D">
        <w:trPr>
          <w:tblHeader/>
        </w:trPr>
        <w:tc>
          <w:tcPr>
            <w:tcW w:w="1007" w:type="dxa"/>
            <w:vAlign w:val="center"/>
          </w:tcPr>
          <w:p w:rsidR="00A77C49" w:rsidRPr="004517C2" w:rsidRDefault="00A77C49" w:rsidP="0049709D">
            <w:pPr>
              <w:jc w:val="center"/>
              <w:rPr>
                <w:rFonts w:ascii="標楷體" w:hAnsi="標楷體"/>
                <w:bCs/>
                <w:sz w:val="24"/>
                <w:szCs w:val="24"/>
              </w:rPr>
            </w:pPr>
            <w:r w:rsidRPr="004517C2">
              <w:rPr>
                <w:rFonts w:ascii="標楷體" w:hAnsi="標楷體"/>
                <w:bCs/>
                <w:sz w:val="24"/>
                <w:szCs w:val="24"/>
              </w:rPr>
              <w:t>日期</w:t>
            </w:r>
          </w:p>
        </w:tc>
        <w:tc>
          <w:tcPr>
            <w:tcW w:w="8229" w:type="dxa"/>
            <w:vAlign w:val="center"/>
          </w:tcPr>
          <w:p w:rsidR="00A77C49" w:rsidRPr="004517C2" w:rsidRDefault="00A77C49" w:rsidP="0049709D">
            <w:pPr>
              <w:jc w:val="center"/>
              <w:rPr>
                <w:rFonts w:ascii="標楷體" w:hAnsi="標楷體"/>
                <w:bCs/>
                <w:sz w:val="24"/>
                <w:szCs w:val="24"/>
              </w:rPr>
            </w:pPr>
            <w:r w:rsidRPr="004517C2">
              <w:rPr>
                <w:rFonts w:ascii="標楷體" w:hAnsi="標楷體"/>
                <w:bCs/>
                <w:sz w:val="24"/>
                <w:szCs w:val="24"/>
              </w:rPr>
              <w:t>內容</w:t>
            </w:r>
          </w:p>
        </w:tc>
      </w:tr>
      <w:tr w:rsidR="00A77C49" w:rsidRPr="004517C2" w:rsidTr="0049709D">
        <w:tc>
          <w:tcPr>
            <w:tcW w:w="1007" w:type="dxa"/>
          </w:tcPr>
          <w:p w:rsidR="00A77C49" w:rsidRPr="004517C2" w:rsidRDefault="00A77C49" w:rsidP="0049709D">
            <w:pPr>
              <w:rPr>
                <w:rFonts w:ascii="標楷體" w:hAnsi="標楷體"/>
                <w:bCs/>
                <w:sz w:val="24"/>
                <w:szCs w:val="24"/>
              </w:rPr>
            </w:pPr>
            <w:r w:rsidRPr="004517C2">
              <w:rPr>
                <w:rFonts w:ascii="標楷體" w:hAnsi="標楷體"/>
                <w:bCs/>
                <w:sz w:val="24"/>
                <w:szCs w:val="24"/>
              </w:rPr>
              <w:t>80.1.25</w:t>
            </w:r>
          </w:p>
        </w:tc>
        <w:tc>
          <w:tcPr>
            <w:tcW w:w="8229" w:type="dxa"/>
          </w:tcPr>
          <w:p w:rsidR="00A77C49" w:rsidRPr="004517C2" w:rsidRDefault="00A77C49" w:rsidP="0049709D">
            <w:pPr>
              <w:rPr>
                <w:rFonts w:ascii="標楷體" w:hAnsi="標楷體"/>
                <w:bCs/>
                <w:sz w:val="24"/>
                <w:szCs w:val="24"/>
              </w:rPr>
            </w:pPr>
            <w:r w:rsidRPr="004517C2">
              <w:rPr>
                <w:rFonts w:ascii="標楷體" w:hAnsi="標楷體"/>
                <w:bCs/>
                <w:sz w:val="24"/>
                <w:szCs w:val="24"/>
              </w:rPr>
              <w:t>行政院同意由政府自行出資興建高捷(紅橘線)，編列預算支應所需資金</w:t>
            </w:r>
          </w:p>
          <w:p w:rsidR="00A77C49" w:rsidRPr="004517C2" w:rsidRDefault="00A77C49" w:rsidP="0049709D">
            <w:pPr>
              <w:rPr>
                <w:rFonts w:ascii="標楷體" w:hAnsi="標楷體"/>
                <w:bCs/>
                <w:sz w:val="24"/>
                <w:szCs w:val="24"/>
              </w:rPr>
            </w:pPr>
            <w:r w:rsidRPr="004517C2">
              <w:rPr>
                <w:rFonts w:ascii="標楷體" w:hAnsi="標楷體"/>
                <w:bCs/>
                <w:sz w:val="24"/>
                <w:szCs w:val="24"/>
              </w:rPr>
              <w:t>．行政院函復交通部</w:t>
            </w:r>
          </w:p>
        </w:tc>
      </w:tr>
      <w:tr w:rsidR="00A77C49" w:rsidRPr="004517C2" w:rsidTr="0049709D">
        <w:tc>
          <w:tcPr>
            <w:tcW w:w="1007" w:type="dxa"/>
          </w:tcPr>
          <w:p w:rsidR="00A77C49" w:rsidRPr="004517C2" w:rsidRDefault="00A77C49" w:rsidP="0049709D">
            <w:pPr>
              <w:rPr>
                <w:rFonts w:ascii="標楷體" w:hAnsi="標楷體"/>
                <w:bCs/>
                <w:sz w:val="24"/>
                <w:szCs w:val="24"/>
              </w:rPr>
            </w:pPr>
            <w:r w:rsidRPr="004517C2">
              <w:rPr>
                <w:rFonts w:ascii="標楷體" w:hAnsi="標楷體"/>
                <w:bCs/>
                <w:sz w:val="24"/>
                <w:szCs w:val="24"/>
              </w:rPr>
              <w:t>84.5.15</w:t>
            </w:r>
          </w:p>
        </w:tc>
        <w:tc>
          <w:tcPr>
            <w:tcW w:w="8229" w:type="dxa"/>
          </w:tcPr>
          <w:p w:rsidR="00A77C49" w:rsidRPr="004517C2" w:rsidRDefault="00A77C49" w:rsidP="0049709D">
            <w:pPr>
              <w:rPr>
                <w:rFonts w:ascii="標楷體" w:hAnsi="標楷體"/>
                <w:bCs/>
                <w:sz w:val="24"/>
                <w:szCs w:val="24"/>
              </w:rPr>
            </w:pPr>
            <w:r w:rsidRPr="004517C2">
              <w:rPr>
                <w:rFonts w:ascii="標楷體" w:hAnsi="標楷體"/>
                <w:bCs/>
                <w:sz w:val="24"/>
                <w:szCs w:val="24"/>
              </w:rPr>
              <w:t>行政院決定：依經建會之審議結論辦理(政策決定)</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6"/>
              <w:gridCol w:w="2314"/>
              <w:gridCol w:w="2316"/>
            </w:tblGrid>
            <w:tr w:rsidR="00A77C49" w:rsidRPr="004517C2" w:rsidTr="0049709D">
              <w:tc>
                <w:tcPr>
                  <w:tcW w:w="1116" w:type="dxa"/>
                </w:tcPr>
                <w:p w:rsidR="00A77C49" w:rsidRPr="004517C2" w:rsidRDefault="00A77C49" w:rsidP="0049709D">
                  <w:pPr>
                    <w:rPr>
                      <w:rFonts w:ascii="標楷體" w:hAnsi="標楷體"/>
                      <w:bCs/>
                      <w:sz w:val="24"/>
                      <w:szCs w:val="24"/>
                    </w:rPr>
                  </w:pPr>
                  <w:r w:rsidRPr="004517C2">
                    <w:rPr>
                      <w:rFonts w:ascii="標楷體" w:hAnsi="標楷體"/>
                      <w:bCs/>
                      <w:sz w:val="24"/>
                      <w:szCs w:val="24"/>
                    </w:rPr>
                    <w:t>路線別</w:t>
                  </w:r>
                </w:p>
              </w:tc>
              <w:tc>
                <w:tcPr>
                  <w:tcW w:w="2314" w:type="dxa"/>
                </w:tcPr>
                <w:p w:rsidR="00A77C49" w:rsidRPr="004517C2" w:rsidRDefault="00A77C49" w:rsidP="0049709D">
                  <w:pPr>
                    <w:rPr>
                      <w:rFonts w:ascii="標楷體" w:hAnsi="標楷體"/>
                      <w:bCs/>
                      <w:sz w:val="24"/>
                      <w:szCs w:val="24"/>
                    </w:rPr>
                  </w:pPr>
                  <w:r w:rsidRPr="004517C2">
                    <w:rPr>
                      <w:rFonts w:ascii="標楷體" w:hAnsi="標楷體"/>
                      <w:bCs/>
                      <w:sz w:val="24"/>
                      <w:szCs w:val="24"/>
                    </w:rPr>
                    <w:t>方式</w:t>
                  </w:r>
                </w:p>
              </w:tc>
              <w:tc>
                <w:tcPr>
                  <w:tcW w:w="2316" w:type="dxa"/>
                </w:tcPr>
                <w:p w:rsidR="00A77C49" w:rsidRPr="004517C2" w:rsidRDefault="00A77C49" w:rsidP="0049709D">
                  <w:pPr>
                    <w:rPr>
                      <w:rFonts w:ascii="標楷體" w:hAnsi="標楷體"/>
                      <w:bCs/>
                      <w:sz w:val="24"/>
                      <w:szCs w:val="24"/>
                    </w:rPr>
                  </w:pPr>
                  <w:r w:rsidRPr="004517C2">
                    <w:rPr>
                      <w:rFonts w:ascii="標楷體" w:hAnsi="標楷體"/>
                      <w:bCs/>
                      <w:sz w:val="24"/>
                      <w:szCs w:val="24"/>
                    </w:rPr>
                    <w:t>說明</w:t>
                  </w:r>
                </w:p>
              </w:tc>
            </w:tr>
            <w:tr w:rsidR="00A77C49" w:rsidRPr="004517C2" w:rsidTr="0049709D">
              <w:tc>
                <w:tcPr>
                  <w:tcW w:w="1116" w:type="dxa"/>
                </w:tcPr>
                <w:p w:rsidR="00A77C49" w:rsidRPr="004517C2" w:rsidRDefault="00A77C49" w:rsidP="0049709D">
                  <w:pPr>
                    <w:rPr>
                      <w:rFonts w:ascii="標楷體" w:hAnsi="標楷體"/>
                      <w:bCs/>
                      <w:sz w:val="24"/>
                      <w:szCs w:val="24"/>
                    </w:rPr>
                  </w:pPr>
                  <w:r w:rsidRPr="004517C2">
                    <w:rPr>
                      <w:rFonts w:ascii="標楷體" w:hAnsi="標楷體"/>
                      <w:bCs/>
                      <w:sz w:val="24"/>
                      <w:szCs w:val="24"/>
                    </w:rPr>
                    <w:t>紅線</w:t>
                  </w:r>
                </w:p>
              </w:tc>
              <w:tc>
                <w:tcPr>
                  <w:tcW w:w="2314" w:type="dxa"/>
                </w:tcPr>
                <w:p w:rsidR="00A77C49" w:rsidRPr="004517C2" w:rsidRDefault="00A77C49" w:rsidP="0049709D">
                  <w:pPr>
                    <w:rPr>
                      <w:rFonts w:ascii="標楷體" w:hAnsi="標楷體"/>
                      <w:bCs/>
                      <w:sz w:val="24"/>
                      <w:szCs w:val="24"/>
                    </w:rPr>
                  </w:pPr>
                  <w:r w:rsidRPr="004517C2">
                    <w:rPr>
                      <w:rFonts w:ascii="標楷體" w:hAnsi="標楷體"/>
                      <w:bCs/>
                      <w:sz w:val="24"/>
                      <w:szCs w:val="24"/>
                    </w:rPr>
                    <w:t>獎勵民間參與</w:t>
                  </w:r>
                </w:p>
              </w:tc>
              <w:tc>
                <w:tcPr>
                  <w:tcW w:w="2316" w:type="dxa"/>
                </w:tcPr>
                <w:p w:rsidR="00A77C49" w:rsidRPr="004517C2" w:rsidRDefault="00A77C49" w:rsidP="0049709D">
                  <w:pPr>
                    <w:rPr>
                      <w:rFonts w:ascii="標楷體" w:hAnsi="標楷體"/>
                      <w:bCs/>
                      <w:sz w:val="24"/>
                      <w:szCs w:val="24"/>
                    </w:rPr>
                  </w:pPr>
                  <w:r w:rsidRPr="004517C2">
                    <w:rPr>
                      <w:rFonts w:ascii="標楷體" w:hAnsi="標楷體"/>
                      <w:bCs/>
                      <w:sz w:val="24"/>
                      <w:szCs w:val="24"/>
                    </w:rPr>
                    <w:t>依獎參條例</w:t>
                  </w:r>
                </w:p>
              </w:tc>
            </w:tr>
            <w:tr w:rsidR="00A77C49" w:rsidRPr="004517C2" w:rsidTr="0049709D">
              <w:tc>
                <w:tcPr>
                  <w:tcW w:w="1116" w:type="dxa"/>
                </w:tcPr>
                <w:p w:rsidR="00A77C49" w:rsidRPr="004517C2" w:rsidRDefault="00A77C49" w:rsidP="0049709D">
                  <w:pPr>
                    <w:rPr>
                      <w:rFonts w:ascii="標楷體" w:hAnsi="標楷體"/>
                      <w:bCs/>
                      <w:sz w:val="24"/>
                      <w:szCs w:val="24"/>
                    </w:rPr>
                  </w:pPr>
                  <w:r w:rsidRPr="004517C2">
                    <w:rPr>
                      <w:rFonts w:ascii="標楷體" w:hAnsi="標楷體"/>
                      <w:bCs/>
                      <w:sz w:val="24"/>
                      <w:szCs w:val="24"/>
                    </w:rPr>
                    <w:t>橘線</w:t>
                  </w:r>
                </w:p>
              </w:tc>
              <w:tc>
                <w:tcPr>
                  <w:tcW w:w="2314" w:type="dxa"/>
                </w:tcPr>
                <w:p w:rsidR="00A77C49" w:rsidRPr="004517C2" w:rsidRDefault="00A77C49" w:rsidP="0049709D">
                  <w:pPr>
                    <w:rPr>
                      <w:rFonts w:ascii="標楷體" w:hAnsi="標楷體"/>
                      <w:bCs/>
                      <w:sz w:val="24"/>
                      <w:szCs w:val="24"/>
                    </w:rPr>
                  </w:pPr>
                  <w:r w:rsidRPr="004517C2">
                    <w:rPr>
                      <w:rFonts w:ascii="標楷體" w:hAnsi="標楷體"/>
                      <w:bCs/>
                      <w:sz w:val="24"/>
                      <w:szCs w:val="24"/>
                    </w:rPr>
                    <w:t>由高雄市政府自辦</w:t>
                  </w:r>
                </w:p>
              </w:tc>
              <w:tc>
                <w:tcPr>
                  <w:tcW w:w="2316" w:type="dxa"/>
                </w:tcPr>
                <w:p w:rsidR="00A77C49" w:rsidRPr="004517C2" w:rsidRDefault="00A77C49" w:rsidP="0049709D">
                  <w:pPr>
                    <w:rPr>
                      <w:rFonts w:ascii="標楷體" w:hAnsi="標楷體"/>
                      <w:bCs/>
                      <w:sz w:val="24"/>
                      <w:szCs w:val="24"/>
                    </w:rPr>
                  </w:pPr>
                  <w:r w:rsidRPr="004517C2">
                    <w:rPr>
                      <w:rFonts w:ascii="標楷體" w:hAnsi="標楷體"/>
                      <w:bCs/>
                      <w:sz w:val="24"/>
                      <w:szCs w:val="24"/>
                    </w:rPr>
                    <w:t>傳統工程招標方式</w:t>
                  </w:r>
                </w:p>
              </w:tc>
            </w:tr>
          </w:tbl>
          <w:p w:rsidR="00A77C49" w:rsidRPr="004517C2" w:rsidRDefault="00A77C49" w:rsidP="0049709D">
            <w:pPr>
              <w:rPr>
                <w:rFonts w:ascii="標楷體" w:hAnsi="標楷體"/>
                <w:bCs/>
                <w:sz w:val="24"/>
                <w:szCs w:val="24"/>
              </w:rPr>
            </w:pPr>
            <w:r w:rsidRPr="004517C2">
              <w:rPr>
                <w:rFonts w:ascii="標楷體" w:hAnsi="標楷體"/>
                <w:bCs/>
                <w:sz w:val="24"/>
                <w:szCs w:val="24"/>
              </w:rPr>
              <w:t>省政府與高雄市政府之經費分攤(非自償部分)：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
              <w:gridCol w:w="1134"/>
            </w:tblGrid>
            <w:tr w:rsidR="00A77C49" w:rsidRPr="004517C2" w:rsidTr="0049709D">
              <w:tc>
                <w:tcPr>
                  <w:tcW w:w="879" w:type="dxa"/>
                </w:tcPr>
                <w:p w:rsidR="00A77C49" w:rsidRPr="004517C2" w:rsidRDefault="00A77C49" w:rsidP="0049709D">
                  <w:pPr>
                    <w:rPr>
                      <w:rFonts w:ascii="標楷體" w:hAnsi="標楷體"/>
                      <w:bCs/>
                      <w:sz w:val="24"/>
                      <w:szCs w:val="24"/>
                    </w:rPr>
                  </w:pPr>
                  <w:r w:rsidRPr="004517C2">
                    <w:rPr>
                      <w:rFonts w:ascii="標楷體" w:hAnsi="標楷體"/>
                      <w:bCs/>
                      <w:sz w:val="24"/>
                      <w:szCs w:val="24"/>
                    </w:rPr>
                    <w:t>中央</w:t>
                  </w:r>
                </w:p>
              </w:tc>
              <w:tc>
                <w:tcPr>
                  <w:tcW w:w="1134" w:type="dxa"/>
                </w:tcPr>
                <w:p w:rsidR="00A77C49" w:rsidRPr="004517C2" w:rsidRDefault="00A77C49" w:rsidP="0049709D">
                  <w:pPr>
                    <w:jc w:val="right"/>
                    <w:rPr>
                      <w:rFonts w:ascii="標楷體" w:hAnsi="標楷體"/>
                      <w:bCs/>
                      <w:sz w:val="24"/>
                      <w:szCs w:val="24"/>
                    </w:rPr>
                  </w:pPr>
                  <w:r w:rsidRPr="004517C2">
                    <w:rPr>
                      <w:rFonts w:ascii="標楷體" w:hAnsi="標楷體"/>
                      <w:bCs/>
                      <w:sz w:val="24"/>
                      <w:szCs w:val="24"/>
                    </w:rPr>
                    <w:t>75﹪</w:t>
                  </w:r>
                </w:p>
              </w:tc>
            </w:tr>
            <w:tr w:rsidR="00A77C49" w:rsidRPr="004517C2" w:rsidTr="0049709D">
              <w:tc>
                <w:tcPr>
                  <w:tcW w:w="879" w:type="dxa"/>
                </w:tcPr>
                <w:p w:rsidR="00A77C49" w:rsidRPr="004517C2" w:rsidRDefault="00A77C49" w:rsidP="0049709D">
                  <w:pPr>
                    <w:rPr>
                      <w:rFonts w:ascii="標楷體" w:hAnsi="標楷體"/>
                      <w:bCs/>
                      <w:sz w:val="24"/>
                      <w:szCs w:val="24"/>
                    </w:rPr>
                  </w:pPr>
                  <w:r w:rsidRPr="004517C2">
                    <w:rPr>
                      <w:rFonts w:ascii="標楷體" w:hAnsi="標楷體"/>
                      <w:bCs/>
                      <w:sz w:val="24"/>
                      <w:szCs w:val="24"/>
                    </w:rPr>
                    <w:t>地方</w:t>
                  </w:r>
                </w:p>
              </w:tc>
              <w:tc>
                <w:tcPr>
                  <w:tcW w:w="1134" w:type="dxa"/>
                </w:tcPr>
                <w:p w:rsidR="00A77C49" w:rsidRPr="004517C2" w:rsidRDefault="00A77C49" w:rsidP="0049709D">
                  <w:pPr>
                    <w:jc w:val="right"/>
                    <w:rPr>
                      <w:rFonts w:ascii="標楷體" w:hAnsi="標楷體"/>
                      <w:bCs/>
                      <w:sz w:val="24"/>
                      <w:szCs w:val="24"/>
                    </w:rPr>
                  </w:pPr>
                  <w:r w:rsidRPr="004517C2">
                    <w:rPr>
                      <w:rFonts w:ascii="標楷體" w:hAnsi="標楷體"/>
                      <w:bCs/>
                      <w:sz w:val="24"/>
                      <w:szCs w:val="24"/>
                    </w:rPr>
                    <w:t>25﹪</w:t>
                  </w:r>
                </w:p>
              </w:tc>
            </w:tr>
            <w:tr w:rsidR="00A77C49" w:rsidRPr="004517C2" w:rsidTr="0049709D">
              <w:tc>
                <w:tcPr>
                  <w:tcW w:w="879" w:type="dxa"/>
                </w:tcPr>
                <w:p w:rsidR="00A77C49" w:rsidRPr="004517C2" w:rsidRDefault="00A77C49" w:rsidP="0049709D">
                  <w:pPr>
                    <w:rPr>
                      <w:rFonts w:ascii="標楷體" w:hAnsi="標楷體"/>
                      <w:bCs/>
                      <w:sz w:val="24"/>
                      <w:szCs w:val="24"/>
                    </w:rPr>
                  </w:pPr>
                  <w:r w:rsidRPr="004517C2">
                    <w:rPr>
                      <w:rFonts w:ascii="標楷體" w:hAnsi="標楷體"/>
                      <w:bCs/>
                      <w:sz w:val="24"/>
                      <w:szCs w:val="24"/>
                    </w:rPr>
                    <w:t>小計</w:t>
                  </w:r>
                </w:p>
              </w:tc>
              <w:tc>
                <w:tcPr>
                  <w:tcW w:w="1134" w:type="dxa"/>
                </w:tcPr>
                <w:p w:rsidR="00A77C49" w:rsidRPr="004517C2" w:rsidRDefault="00A77C49" w:rsidP="0049709D">
                  <w:pPr>
                    <w:jc w:val="right"/>
                    <w:rPr>
                      <w:rFonts w:ascii="標楷體" w:hAnsi="標楷體"/>
                      <w:bCs/>
                      <w:sz w:val="24"/>
                      <w:szCs w:val="24"/>
                    </w:rPr>
                  </w:pPr>
                  <w:r w:rsidRPr="004517C2">
                    <w:rPr>
                      <w:rFonts w:ascii="標楷體" w:hAnsi="標楷體"/>
                      <w:bCs/>
                      <w:sz w:val="24"/>
                      <w:szCs w:val="24"/>
                    </w:rPr>
                    <w:t>100﹪</w:t>
                  </w:r>
                </w:p>
              </w:tc>
            </w:tr>
          </w:tbl>
          <w:p w:rsidR="00A77C49" w:rsidRPr="004517C2" w:rsidRDefault="00A77C49" w:rsidP="0049709D">
            <w:pPr>
              <w:autoSpaceDE w:val="0"/>
              <w:autoSpaceDN w:val="0"/>
              <w:jc w:val="both"/>
              <w:rPr>
                <w:rFonts w:ascii="標楷體" w:hAnsi="標楷體"/>
                <w:bCs/>
                <w:sz w:val="24"/>
                <w:szCs w:val="24"/>
              </w:rPr>
            </w:pPr>
            <w:r w:rsidRPr="004517C2">
              <w:rPr>
                <w:rFonts w:ascii="標楷體" w:hAnsi="標楷體"/>
                <w:bCs/>
                <w:sz w:val="24"/>
                <w:szCs w:val="24"/>
              </w:rPr>
              <w:t>．修訂財務計畫(交通部審核本計畫建設總經費為2,045億元，經建會核減為1,952億元</w:t>
            </w:r>
          </w:p>
        </w:tc>
      </w:tr>
      <w:tr w:rsidR="00A77C49" w:rsidRPr="004517C2" w:rsidTr="0049709D">
        <w:tc>
          <w:tcPr>
            <w:tcW w:w="1007" w:type="dxa"/>
          </w:tcPr>
          <w:p w:rsidR="00A77C49" w:rsidRPr="004517C2" w:rsidRDefault="00A77C49" w:rsidP="0049709D">
            <w:pPr>
              <w:wordWrap w:val="0"/>
              <w:autoSpaceDE w:val="0"/>
              <w:autoSpaceDN w:val="0"/>
              <w:jc w:val="both"/>
              <w:rPr>
                <w:rFonts w:ascii="標楷體" w:hAnsi="標楷體"/>
                <w:bCs/>
                <w:sz w:val="24"/>
                <w:szCs w:val="24"/>
              </w:rPr>
            </w:pPr>
          </w:p>
        </w:tc>
        <w:tc>
          <w:tcPr>
            <w:tcW w:w="8229" w:type="dxa"/>
          </w:tcPr>
          <w:p w:rsidR="00A77C49" w:rsidRPr="004517C2" w:rsidRDefault="00A77C49" w:rsidP="0049709D">
            <w:pPr>
              <w:rPr>
                <w:rFonts w:ascii="標楷體" w:hAnsi="標楷體"/>
                <w:bCs/>
                <w:sz w:val="24"/>
                <w:szCs w:val="24"/>
              </w:rPr>
            </w:pPr>
            <w:r w:rsidRPr="004517C2">
              <w:rPr>
                <w:rFonts w:ascii="標楷體" w:hAnsi="標楷體"/>
                <w:bCs/>
                <w:sz w:val="24"/>
                <w:szCs w:val="24"/>
              </w:rPr>
              <w:t>高雄市議會刪除85年度捷運工程預算，並要求重新評估當時政治及經濟等因素</w:t>
            </w:r>
          </w:p>
        </w:tc>
      </w:tr>
      <w:tr w:rsidR="00A77C49" w:rsidRPr="004517C2" w:rsidTr="0049709D">
        <w:tc>
          <w:tcPr>
            <w:tcW w:w="1007" w:type="dxa"/>
          </w:tcPr>
          <w:p w:rsidR="00A77C49" w:rsidRPr="004517C2" w:rsidRDefault="00A77C49" w:rsidP="0049709D">
            <w:pPr>
              <w:wordWrap w:val="0"/>
              <w:autoSpaceDE w:val="0"/>
              <w:autoSpaceDN w:val="0"/>
              <w:jc w:val="both"/>
              <w:rPr>
                <w:rFonts w:ascii="標楷體" w:hAnsi="標楷體"/>
                <w:bCs/>
                <w:sz w:val="24"/>
                <w:szCs w:val="24"/>
              </w:rPr>
            </w:pPr>
          </w:p>
        </w:tc>
        <w:tc>
          <w:tcPr>
            <w:tcW w:w="8229" w:type="dxa"/>
          </w:tcPr>
          <w:p w:rsidR="00A77C49" w:rsidRPr="004517C2" w:rsidRDefault="00A77C49" w:rsidP="0049709D">
            <w:pPr>
              <w:rPr>
                <w:rFonts w:ascii="標楷體" w:hAnsi="標楷體"/>
                <w:bCs/>
                <w:sz w:val="24"/>
                <w:szCs w:val="24"/>
              </w:rPr>
            </w:pPr>
            <w:r w:rsidRPr="004517C2">
              <w:rPr>
                <w:rFonts w:ascii="標楷體" w:hAnsi="標楷體"/>
                <w:bCs/>
                <w:sz w:val="24"/>
                <w:szCs w:val="24"/>
              </w:rPr>
              <w:t>高雄市議會刪除86年度捷運工程預算，並要求重新評估當時政治及經濟等因素</w:t>
            </w:r>
          </w:p>
        </w:tc>
      </w:tr>
      <w:tr w:rsidR="00A77C49" w:rsidRPr="004517C2" w:rsidTr="0049709D">
        <w:tc>
          <w:tcPr>
            <w:tcW w:w="1007" w:type="dxa"/>
          </w:tcPr>
          <w:p w:rsidR="00A77C49" w:rsidRPr="004517C2" w:rsidRDefault="00A77C49" w:rsidP="0049709D">
            <w:pPr>
              <w:jc w:val="center"/>
              <w:rPr>
                <w:rFonts w:ascii="標楷體" w:hAnsi="標楷體"/>
                <w:bCs/>
                <w:sz w:val="24"/>
                <w:szCs w:val="24"/>
              </w:rPr>
            </w:pPr>
            <w:r w:rsidRPr="004517C2">
              <w:rPr>
                <w:rFonts w:ascii="標楷體" w:hAnsi="標楷體"/>
                <w:bCs/>
                <w:sz w:val="24"/>
                <w:szCs w:val="24"/>
              </w:rPr>
              <w:t>86.3.20</w:t>
            </w:r>
          </w:p>
        </w:tc>
        <w:tc>
          <w:tcPr>
            <w:tcW w:w="8229" w:type="dxa"/>
          </w:tcPr>
          <w:p w:rsidR="00A77C49" w:rsidRPr="004517C2" w:rsidRDefault="00A77C49" w:rsidP="0049709D">
            <w:pPr>
              <w:rPr>
                <w:rFonts w:ascii="標楷體" w:hAnsi="標楷體"/>
                <w:bCs/>
                <w:sz w:val="24"/>
                <w:szCs w:val="24"/>
              </w:rPr>
            </w:pPr>
            <w:r w:rsidRPr="004517C2">
              <w:rPr>
                <w:rFonts w:ascii="標楷體" w:hAnsi="標楷體"/>
                <w:bCs/>
                <w:sz w:val="24"/>
                <w:szCs w:val="24"/>
              </w:rPr>
              <w:t>高雄市政府邀產官學界研討，建議橘線與紅線均採BT方式執行</w:t>
            </w:r>
          </w:p>
          <w:p w:rsidR="00A77C49" w:rsidRPr="004517C2" w:rsidRDefault="00A77C49" w:rsidP="0049709D">
            <w:pPr>
              <w:rPr>
                <w:rFonts w:ascii="標楷體" w:hAnsi="標楷體"/>
                <w:bCs/>
                <w:sz w:val="24"/>
                <w:szCs w:val="24"/>
              </w:rPr>
            </w:pPr>
            <w:r w:rsidRPr="004517C2">
              <w:rPr>
                <w:rFonts w:ascii="標楷體" w:hAnsi="標楷體"/>
                <w:bCs/>
                <w:sz w:val="24"/>
                <w:szCs w:val="24"/>
              </w:rPr>
              <w:t>．基於高雄捷運之條件，BOT較不具可行性，BT之可行性較BOT為高</w:t>
            </w:r>
          </w:p>
        </w:tc>
      </w:tr>
      <w:tr w:rsidR="00A77C49" w:rsidRPr="004517C2" w:rsidTr="0049709D">
        <w:tc>
          <w:tcPr>
            <w:tcW w:w="1007" w:type="dxa"/>
          </w:tcPr>
          <w:p w:rsidR="00A77C49" w:rsidRPr="004517C2" w:rsidRDefault="00A77C49" w:rsidP="0049709D">
            <w:pPr>
              <w:rPr>
                <w:rFonts w:ascii="標楷體" w:hAnsi="標楷體"/>
                <w:bCs/>
                <w:sz w:val="24"/>
                <w:szCs w:val="24"/>
              </w:rPr>
            </w:pPr>
            <w:r w:rsidRPr="004517C2">
              <w:rPr>
                <w:rFonts w:ascii="標楷體" w:hAnsi="標楷體"/>
                <w:bCs/>
                <w:sz w:val="24"/>
                <w:szCs w:val="24"/>
              </w:rPr>
              <w:t>86.6.6</w:t>
            </w:r>
          </w:p>
        </w:tc>
        <w:tc>
          <w:tcPr>
            <w:tcW w:w="8229" w:type="dxa"/>
          </w:tcPr>
          <w:p w:rsidR="00A77C49" w:rsidRPr="004517C2" w:rsidRDefault="00A77C49" w:rsidP="0049709D">
            <w:pPr>
              <w:rPr>
                <w:rFonts w:ascii="標楷體" w:hAnsi="標楷體"/>
                <w:bCs/>
                <w:sz w:val="24"/>
                <w:szCs w:val="24"/>
              </w:rPr>
            </w:pPr>
            <w:r w:rsidRPr="004517C2">
              <w:rPr>
                <w:rFonts w:ascii="標楷體" w:hAnsi="標楷體"/>
                <w:bCs/>
                <w:sz w:val="24"/>
                <w:szCs w:val="24"/>
              </w:rPr>
              <w:t>高雄市政府函交通部：高捷紅橘線建設之辦理方式，採BT方式規劃</w:t>
            </w:r>
          </w:p>
          <w:p w:rsidR="00A77C49" w:rsidRPr="004517C2" w:rsidRDefault="00A77C49" w:rsidP="0049709D">
            <w:pPr>
              <w:rPr>
                <w:rFonts w:ascii="標楷體" w:hAnsi="標楷體"/>
                <w:bCs/>
                <w:sz w:val="24"/>
                <w:szCs w:val="24"/>
              </w:rPr>
            </w:pPr>
            <w:r w:rsidRPr="004517C2">
              <w:rPr>
                <w:rFonts w:ascii="標楷體" w:hAnsi="標楷體"/>
                <w:bCs/>
                <w:sz w:val="24"/>
                <w:szCs w:val="24"/>
              </w:rPr>
              <w:t>．高雄市捷運局局長：陳永祥</w:t>
            </w:r>
          </w:p>
          <w:p w:rsidR="00A77C49" w:rsidRPr="004517C2" w:rsidRDefault="00A77C49" w:rsidP="0049709D">
            <w:pPr>
              <w:rPr>
                <w:rFonts w:ascii="標楷體" w:hAnsi="標楷體"/>
                <w:bCs/>
                <w:sz w:val="24"/>
                <w:szCs w:val="24"/>
              </w:rPr>
            </w:pPr>
            <w:r w:rsidRPr="004517C2">
              <w:rPr>
                <w:rFonts w:ascii="標楷體" w:hAnsi="標楷體"/>
                <w:bCs/>
                <w:sz w:val="24"/>
                <w:szCs w:val="24"/>
              </w:rPr>
              <w:t>．與交通部意見相左</w:t>
            </w:r>
          </w:p>
          <w:p w:rsidR="00A77C49" w:rsidRPr="004517C2" w:rsidRDefault="00A77C49" w:rsidP="0049709D">
            <w:pPr>
              <w:rPr>
                <w:rFonts w:ascii="標楷體" w:hAnsi="標楷體"/>
                <w:bCs/>
                <w:sz w:val="24"/>
                <w:szCs w:val="24"/>
              </w:rPr>
            </w:pPr>
            <w:r w:rsidRPr="004517C2">
              <w:rPr>
                <w:rFonts w:ascii="標楷體" w:hAnsi="標楷體"/>
                <w:bCs/>
                <w:sz w:val="24"/>
                <w:szCs w:val="24"/>
              </w:rPr>
              <w:t>．交通部乃召開會議研商，提出多項質疑及可能困難</w:t>
            </w:r>
          </w:p>
        </w:tc>
      </w:tr>
      <w:tr w:rsidR="00A77C49" w:rsidRPr="004517C2" w:rsidTr="0049709D">
        <w:tc>
          <w:tcPr>
            <w:tcW w:w="1007" w:type="dxa"/>
          </w:tcPr>
          <w:p w:rsidR="00A77C49" w:rsidRPr="004517C2" w:rsidRDefault="00A77C49" w:rsidP="0049709D">
            <w:pPr>
              <w:rPr>
                <w:rFonts w:ascii="標楷體" w:hAnsi="標楷體"/>
                <w:bCs/>
                <w:sz w:val="24"/>
                <w:szCs w:val="24"/>
              </w:rPr>
            </w:pPr>
            <w:r w:rsidRPr="004517C2">
              <w:rPr>
                <w:rFonts w:ascii="標楷體" w:hAnsi="標楷體"/>
                <w:bCs/>
                <w:sz w:val="24"/>
                <w:szCs w:val="24"/>
              </w:rPr>
              <w:t>87</w:t>
            </w:r>
          </w:p>
        </w:tc>
        <w:tc>
          <w:tcPr>
            <w:tcW w:w="8229" w:type="dxa"/>
          </w:tcPr>
          <w:p w:rsidR="00A77C49" w:rsidRPr="004517C2" w:rsidRDefault="00A77C49" w:rsidP="0049709D">
            <w:pPr>
              <w:rPr>
                <w:rFonts w:ascii="標楷體" w:hAnsi="標楷體"/>
                <w:bCs/>
                <w:sz w:val="24"/>
                <w:szCs w:val="24"/>
              </w:rPr>
            </w:pPr>
            <w:r w:rsidRPr="004517C2">
              <w:rPr>
                <w:rFonts w:ascii="標楷體" w:hAnsi="標楷體"/>
                <w:bCs/>
                <w:sz w:val="24"/>
                <w:szCs w:val="24"/>
              </w:rPr>
              <w:t>3.19行政院院會，院長明確指示：本案儘量以BOT方式辦理為宜</w:t>
            </w:r>
          </w:p>
          <w:p w:rsidR="00A77C49" w:rsidRPr="004517C2" w:rsidRDefault="00A77C49" w:rsidP="00A77C49">
            <w:pPr>
              <w:ind w:firstLineChars="250" w:firstLine="650"/>
              <w:rPr>
                <w:rFonts w:ascii="標楷體" w:hAnsi="標楷體"/>
                <w:bCs/>
                <w:sz w:val="24"/>
                <w:szCs w:val="24"/>
              </w:rPr>
            </w:pPr>
            <w:r w:rsidRPr="004517C2">
              <w:rPr>
                <w:rFonts w:ascii="標楷體" w:hAnsi="標楷體"/>
                <w:bCs/>
                <w:sz w:val="24"/>
                <w:szCs w:val="24"/>
              </w:rPr>
              <w:t xml:space="preserve">．第2570次院會，院長蕭萬長 </w:t>
            </w:r>
          </w:p>
          <w:p w:rsidR="00A77C49" w:rsidRPr="004517C2" w:rsidRDefault="00A77C49" w:rsidP="0049709D">
            <w:pPr>
              <w:rPr>
                <w:rFonts w:ascii="標楷體" w:hAnsi="標楷體"/>
                <w:bCs/>
                <w:sz w:val="24"/>
                <w:szCs w:val="24"/>
              </w:rPr>
            </w:pPr>
            <w:r w:rsidRPr="004517C2">
              <w:rPr>
                <w:rFonts w:ascii="標楷體" w:hAnsi="標楷體"/>
                <w:bCs/>
                <w:sz w:val="24"/>
                <w:szCs w:val="24"/>
              </w:rPr>
              <w:t>6.17行政院函促高雄市政府「儘量以BOT方式辦理為宜」</w:t>
            </w:r>
          </w:p>
          <w:p w:rsidR="00A77C49" w:rsidRPr="004517C2" w:rsidRDefault="00A77C49" w:rsidP="0049709D">
            <w:pPr>
              <w:rPr>
                <w:rFonts w:ascii="標楷體" w:hAnsi="標楷體"/>
                <w:bCs/>
                <w:sz w:val="24"/>
                <w:szCs w:val="24"/>
              </w:rPr>
            </w:pPr>
            <w:r w:rsidRPr="004517C2">
              <w:rPr>
                <w:rFonts w:ascii="標楷體" w:hAnsi="標楷體"/>
                <w:bCs/>
                <w:sz w:val="24"/>
                <w:szCs w:val="24"/>
              </w:rPr>
              <w:t>8.3高雄市捷運局局長易人</w:t>
            </w:r>
          </w:p>
          <w:p w:rsidR="00A77C49" w:rsidRPr="004517C2" w:rsidRDefault="00A77C49" w:rsidP="0049709D">
            <w:pPr>
              <w:rPr>
                <w:rFonts w:ascii="標楷體" w:hAnsi="標楷體"/>
                <w:bCs/>
                <w:sz w:val="24"/>
                <w:szCs w:val="24"/>
              </w:rPr>
            </w:pPr>
            <w:r w:rsidRPr="004517C2">
              <w:rPr>
                <w:rFonts w:ascii="標楷體" w:hAnsi="標楷體"/>
                <w:bCs/>
                <w:sz w:val="24"/>
                <w:szCs w:val="24"/>
              </w:rPr>
              <w:t>8.25行政院再函促高雄市政府「儘量以BOT方式辦理為宜」</w:t>
            </w:r>
          </w:p>
          <w:p w:rsidR="00A77C49" w:rsidRPr="004517C2" w:rsidRDefault="00A77C49" w:rsidP="00A77C49">
            <w:pPr>
              <w:ind w:left="650" w:hangingChars="250" w:hanging="650"/>
              <w:rPr>
                <w:rFonts w:ascii="標楷體" w:hAnsi="標楷體"/>
                <w:bCs/>
                <w:sz w:val="24"/>
                <w:szCs w:val="24"/>
              </w:rPr>
            </w:pPr>
            <w:r w:rsidRPr="004517C2">
              <w:rPr>
                <w:rFonts w:ascii="標楷體" w:hAnsi="標楷體"/>
                <w:bCs/>
                <w:sz w:val="24"/>
                <w:szCs w:val="24"/>
              </w:rPr>
              <w:t>9.11高雄市政府函報行政院：遵照指示，改採民間參與（BOT）方式推動辦理</w:t>
            </w:r>
          </w:p>
        </w:tc>
      </w:tr>
      <w:tr w:rsidR="00A77C49" w:rsidRPr="004517C2" w:rsidTr="0049709D">
        <w:tc>
          <w:tcPr>
            <w:tcW w:w="1007" w:type="dxa"/>
          </w:tcPr>
          <w:p w:rsidR="00A77C49" w:rsidRPr="004517C2" w:rsidRDefault="00A77C49" w:rsidP="0049709D">
            <w:pPr>
              <w:rPr>
                <w:rFonts w:ascii="標楷體" w:hAnsi="標楷體"/>
                <w:bCs/>
                <w:sz w:val="24"/>
                <w:szCs w:val="24"/>
              </w:rPr>
            </w:pPr>
            <w:r w:rsidRPr="004517C2">
              <w:rPr>
                <w:rFonts w:ascii="標楷體" w:hAnsi="標楷體"/>
                <w:bCs/>
                <w:sz w:val="24"/>
                <w:szCs w:val="24"/>
              </w:rPr>
              <w:t>87.12.4</w:t>
            </w:r>
          </w:p>
        </w:tc>
        <w:tc>
          <w:tcPr>
            <w:tcW w:w="8229" w:type="dxa"/>
          </w:tcPr>
          <w:p w:rsidR="00A77C49" w:rsidRPr="004517C2" w:rsidRDefault="00A77C49" w:rsidP="0049709D">
            <w:pPr>
              <w:rPr>
                <w:rFonts w:ascii="標楷體" w:hAnsi="標楷體"/>
                <w:bCs/>
                <w:sz w:val="24"/>
                <w:szCs w:val="24"/>
              </w:rPr>
            </w:pPr>
            <w:r w:rsidRPr="004517C2">
              <w:rPr>
                <w:rFonts w:ascii="標楷體" w:hAnsi="標楷體"/>
                <w:bCs/>
                <w:sz w:val="24"/>
                <w:szCs w:val="24"/>
              </w:rPr>
              <w:t>高雄市政府函報行政院：欲循BTO模式</w:t>
            </w:r>
          </w:p>
          <w:p w:rsidR="00A77C49" w:rsidRPr="004517C2" w:rsidRDefault="00A77C49" w:rsidP="0049709D">
            <w:pPr>
              <w:rPr>
                <w:rFonts w:ascii="標楷體" w:hAnsi="標楷體"/>
                <w:bCs/>
                <w:sz w:val="24"/>
                <w:szCs w:val="24"/>
              </w:rPr>
            </w:pPr>
            <w:r w:rsidRPr="004517C2">
              <w:rPr>
                <w:rFonts w:ascii="標楷體" w:hAnsi="標楷體"/>
                <w:bCs/>
                <w:sz w:val="24"/>
                <w:szCs w:val="24"/>
              </w:rPr>
              <w:t>．惟市府說明之辦理方式，並非真正的BTO</w:t>
            </w:r>
          </w:p>
          <w:p w:rsidR="00A77C49" w:rsidRPr="004517C2" w:rsidRDefault="00A77C49" w:rsidP="00A77C49">
            <w:pPr>
              <w:ind w:left="273" w:hangingChars="105" w:hanging="273"/>
              <w:rPr>
                <w:rFonts w:ascii="標楷體" w:hAnsi="標楷體"/>
                <w:bCs/>
                <w:sz w:val="24"/>
                <w:szCs w:val="24"/>
              </w:rPr>
            </w:pPr>
            <w:r w:rsidRPr="004517C2">
              <w:rPr>
                <w:rFonts w:ascii="標楷體" w:hAnsi="標楷體"/>
                <w:bCs/>
                <w:sz w:val="24"/>
                <w:szCs w:val="24"/>
              </w:rPr>
              <w:t>．高捷紅橘線建設自償能力不足，投資誘因不足，惟高雄市政府欲吸引民間投資</w:t>
            </w:r>
          </w:p>
          <w:p w:rsidR="00A77C49" w:rsidRPr="004517C2" w:rsidRDefault="00A77C49" w:rsidP="0049709D">
            <w:pPr>
              <w:rPr>
                <w:rFonts w:ascii="標楷體" w:hAnsi="標楷體"/>
                <w:bCs/>
                <w:sz w:val="24"/>
                <w:szCs w:val="24"/>
              </w:rPr>
            </w:pPr>
            <w:r w:rsidRPr="004517C2">
              <w:rPr>
                <w:rFonts w:ascii="標楷體" w:hAnsi="標楷體"/>
                <w:bCs/>
                <w:sz w:val="24"/>
                <w:szCs w:val="24"/>
              </w:rPr>
              <w:t>．「促成BOT政策之財務可行」</w:t>
            </w:r>
          </w:p>
          <w:p w:rsidR="00A77C49" w:rsidRPr="004517C2" w:rsidRDefault="00A77C49" w:rsidP="00A77C49">
            <w:pPr>
              <w:ind w:left="273" w:hangingChars="105" w:hanging="273"/>
              <w:rPr>
                <w:rFonts w:ascii="標楷體" w:hAnsi="標楷體"/>
                <w:bCs/>
                <w:sz w:val="24"/>
                <w:szCs w:val="24"/>
              </w:rPr>
            </w:pPr>
            <w:r w:rsidRPr="004517C2">
              <w:rPr>
                <w:rFonts w:ascii="標楷體" w:hAnsi="標楷體"/>
                <w:bCs/>
                <w:sz w:val="24"/>
                <w:szCs w:val="24"/>
              </w:rPr>
              <w:t>．引據「獎參條例」§25I及其子法「補貼利息或投資部分建設辦法」§9I二</w:t>
            </w:r>
          </w:p>
        </w:tc>
      </w:tr>
      <w:tr w:rsidR="00A77C49" w:rsidRPr="004517C2" w:rsidTr="0049709D">
        <w:tc>
          <w:tcPr>
            <w:tcW w:w="1007" w:type="dxa"/>
          </w:tcPr>
          <w:p w:rsidR="00A77C49" w:rsidRPr="004517C2" w:rsidRDefault="00A77C49" w:rsidP="0049709D">
            <w:pPr>
              <w:rPr>
                <w:rFonts w:ascii="標楷體" w:hAnsi="標楷體"/>
                <w:bCs/>
                <w:sz w:val="24"/>
                <w:szCs w:val="24"/>
              </w:rPr>
            </w:pPr>
            <w:r w:rsidRPr="004517C2">
              <w:rPr>
                <w:rFonts w:ascii="標楷體" w:hAnsi="標楷體"/>
                <w:bCs/>
                <w:sz w:val="24"/>
                <w:szCs w:val="24"/>
              </w:rPr>
              <w:t>88.1.20</w:t>
            </w:r>
          </w:p>
        </w:tc>
        <w:tc>
          <w:tcPr>
            <w:tcW w:w="8229" w:type="dxa"/>
          </w:tcPr>
          <w:p w:rsidR="00A77C49" w:rsidRPr="004517C2" w:rsidRDefault="00A77C49" w:rsidP="0049709D">
            <w:pPr>
              <w:rPr>
                <w:rFonts w:ascii="標楷體" w:hAnsi="標楷體"/>
                <w:bCs/>
                <w:sz w:val="24"/>
                <w:szCs w:val="24"/>
              </w:rPr>
            </w:pPr>
            <w:r w:rsidRPr="004517C2">
              <w:rPr>
                <w:rFonts w:ascii="標楷體" w:hAnsi="標楷體"/>
                <w:bCs/>
                <w:sz w:val="24"/>
                <w:szCs w:val="24"/>
              </w:rPr>
              <w:t>交通部邀集經建會、工程會等單位會商，仍繼續推動民間參與高雄都會區大眾捷運系統紅橘線路網建設計畫</w:t>
            </w:r>
          </w:p>
          <w:p w:rsidR="00A77C49" w:rsidRPr="004517C2" w:rsidRDefault="00A77C49" w:rsidP="00A77C49">
            <w:pPr>
              <w:ind w:left="187" w:hangingChars="72" w:hanging="187"/>
              <w:rPr>
                <w:rFonts w:ascii="標楷體" w:hAnsi="標楷體"/>
                <w:bCs/>
                <w:sz w:val="24"/>
                <w:szCs w:val="24"/>
              </w:rPr>
            </w:pPr>
            <w:r w:rsidRPr="004517C2">
              <w:rPr>
                <w:rFonts w:ascii="標楷體" w:hAnsi="標楷體"/>
                <w:bCs/>
                <w:sz w:val="24"/>
                <w:szCs w:val="24"/>
              </w:rPr>
              <w:lastRenderedPageBreak/>
              <w:t>．交通部恣由高雄市政府使用樂觀估計，未正視估計運量及財務可行性(先期計畫書)之可靠性</w:t>
            </w:r>
          </w:p>
          <w:p w:rsidR="00A77C49" w:rsidRPr="004517C2" w:rsidRDefault="00A77C49" w:rsidP="00A77C49">
            <w:pPr>
              <w:ind w:left="245" w:hangingChars="94" w:hanging="245"/>
              <w:rPr>
                <w:rFonts w:ascii="標楷體" w:hAnsi="標楷體"/>
                <w:bCs/>
                <w:sz w:val="24"/>
                <w:szCs w:val="24"/>
              </w:rPr>
            </w:pPr>
            <w:r w:rsidRPr="004517C2">
              <w:rPr>
                <w:rFonts w:ascii="標楷體" w:hAnsi="標楷體"/>
                <w:bCs/>
                <w:sz w:val="24"/>
                <w:szCs w:val="24"/>
              </w:rPr>
              <w:t>．囑高雄市政府將運量及自償率（業已高估）納入招標文件，誤導民間機構參與</w:t>
            </w:r>
          </w:p>
          <w:p w:rsidR="00A77C49" w:rsidRPr="004517C2" w:rsidRDefault="00A77C49" w:rsidP="00A77C49">
            <w:pPr>
              <w:wordWrap w:val="0"/>
              <w:autoSpaceDE w:val="0"/>
              <w:autoSpaceDN w:val="0"/>
              <w:ind w:left="289" w:hangingChars="111" w:hanging="289"/>
              <w:rPr>
                <w:rFonts w:ascii="標楷體" w:hAnsi="標楷體"/>
                <w:bCs/>
                <w:sz w:val="24"/>
                <w:szCs w:val="24"/>
              </w:rPr>
            </w:pPr>
            <w:r w:rsidRPr="004517C2">
              <w:rPr>
                <w:rFonts w:ascii="標楷體" w:hAnsi="標楷體"/>
                <w:bCs/>
                <w:sz w:val="24"/>
                <w:szCs w:val="24"/>
              </w:rPr>
              <w:t>．惟實際運量與預估運量之落差，甚大，實際運量約僅預估運量之二成</w:t>
            </w:r>
          </w:p>
        </w:tc>
      </w:tr>
      <w:tr w:rsidR="00A77C49" w:rsidRPr="004517C2" w:rsidTr="0049709D">
        <w:tc>
          <w:tcPr>
            <w:tcW w:w="1007" w:type="dxa"/>
          </w:tcPr>
          <w:p w:rsidR="00A77C49" w:rsidRPr="004517C2" w:rsidRDefault="00A77C49" w:rsidP="0049709D">
            <w:pPr>
              <w:rPr>
                <w:rFonts w:ascii="標楷體" w:hAnsi="標楷體"/>
                <w:bCs/>
                <w:sz w:val="24"/>
                <w:szCs w:val="24"/>
              </w:rPr>
            </w:pPr>
            <w:r w:rsidRPr="004517C2">
              <w:rPr>
                <w:rFonts w:ascii="標楷體" w:hAnsi="標楷體"/>
                <w:bCs/>
                <w:sz w:val="24"/>
                <w:szCs w:val="24"/>
              </w:rPr>
              <w:lastRenderedPageBreak/>
              <w:t>88.6.4</w:t>
            </w:r>
          </w:p>
        </w:tc>
        <w:tc>
          <w:tcPr>
            <w:tcW w:w="8229" w:type="dxa"/>
          </w:tcPr>
          <w:p w:rsidR="00A77C49" w:rsidRPr="004517C2" w:rsidRDefault="00A77C49" w:rsidP="0049709D">
            <w:pPr>
              <w:rPr>
                <w:rFonts w:ascii="標楷體" w:hAnsi="標楷體"/>
                <w:bCs/>
                <w:sz w:val="24"/>
                <w:szCs w:val="24"/>
              </w:rPr>
            </w:pPr>
            <w:r w:rsidRPr="004517C2">
              <w:rPr>
                <w:rFonts w:ascii="標楷體" w:hAnsi="標楷體"/>
                <w:bCs/>
                <w:sz w:val="24"/>
                <w:szCs w:val="24"/>
              </w:rPr>
              <w:t>行政院函請高雄市政府依獎參條例規定辦理</w:t>
            </w:r>
            <w:r w:rsidRPr="004517C2">
              <w:rPr>
                <w:rFonts w:ascii="標楷體" w:hAnsi="標楷體" w:hint="eastAsia"/>
                <w:bCs/>
                <w:sz w:val="24"/>
                <w:szCs w:val="24"/>
              </w:rPr>
              <w:t>(</w:t>
            </w:r>
            <w:r w:rsidRPr="004517C2">
              <w:rPr>
                <w:rFonts w:ascii="標楷體" w:hAnsi="標楷體" w:hint="eastAsia"/>
                <w:sz w:val="24"/>
              </w:rPr>
              <w:t>非自償部分併由民間機構辦理)</w:t>
            </w:r>
          </w:p>
          <w:p w:rsidR="00A77C49" w:rsidRPr="004517C2" w:rsidRDefault="00A77C49" w:rsidP="0049709D">
            <w:pPr>
              <w:rPr>
                <w:rFonts w:ascii="標楷體" w:hAnsi="標楷體"/>
                <w:bCs/>
                <w:sz w:val="24"/>
                <w:szCs w:val="24"/>
              </w:rPr>
            </w:pPr>
            <w:r w:rsidRPr="004517C2">
              <w:rPr>
                <w:rFonts w:ascii="標楷體" w:hAnsi="標楷體"/>
                <w:bCs/>
                <w:sz w:val="24"/>
                <w:szCs w:val="24"/>
              </w:rPr>
              <w:t>．行政院先交經建會會商主計處、工程會、交通部、財政部及高雄市政府等機關</w:t>
            </w:r>
          </w:p>
        </w:tc>
      </w:tr>
      <w:tr w:rsidR="00A77C49" w:rsidRPr="004517C2" w:rsidTr="0049709D">
        <w:tc>
          <w:tcPr>
            <w:tcW w:w="1007" w:type="dxa"/>
          </w:tcPr>
          <w:p w:rsidR="00A77C49" w:rsidRPr="004517C2" w:rsidRDefault="00A77C49" w:rsidP="0049709D">
            <w:pPr>
              <w:rPr>
                <w:rFonts w:ascii="標楷體" w:hAnsi="標楷體"/>
                <w:bCs/>
                <w:sz w:val="24"/>
                <w:szCs w:val="24"/>
              </w:rPr>
            </w:pPr>
            <w:r w:rsidRPr="004517C2">
              <w:rPr>
                <w:rFonts w:ascii="標楷體" w:hAnsi="標楷體"/>
                <w:bCs/>
                <w:sz w:val="24"/>
                <w:szCs w:val="24"/>
              </w:rPr>
              <w:t>97</w:t>
            </w:r>
          </w:p>
        </w:tc>
        <w:tc>
          <w:tcPr>
            <w:tcW w:w="8229" w:type="dxa"/>
          </w:tcPr>
          <w:p w:rsidR="00A77C49" w:rsidRPr="004517C2" w:rsidRDefault="00A77C49" w:rsidP="0049709D">
            <w:pPr>
              <w:rPr>
                <w:rFonts w:ascii="標楷體" w:hAnsi="標楷體"/>
                <w:bCs/>
                <w:sz w:val="24"/>
                <w:szCs w:val="24"/>
              </w:rPr>
            </w:pPr>
            <w:r w:rsidRPr="004517C2">
              <w:rPr>
                <w:rFonts w:ascii="標楷體" w:hAnsi="標楷體"/>
                <w:bCs/>
                <w:sz w:val="24"/>
                <w:szCs w:val="24"/>
              </w:rPr>
              <w:t>高捷紅橘線分兩階段通車營運</w:t>
            </w:r>
          </w:p>
        </w:tc>
      </w:tr>
    </w:tbl>
    <w:p w:rsidR="000E21E0" w:rsidRPr="004517C2" w:rsidRDefault="000E21E0" w:rsidP="0095511E">
      <w:pPr>
        <w:spacing w:line="240" w:lineRule="exact"/>
        <w:ind w:left="440" w:hangingChars="200" w:hanging="440"/>
        <w:rPr>
          <w:rFonts w:ascii="標楷體" w:hAnsi="標楷體"/>
          <w:sz w:val="20"/>
        </w:rPr>
      </w:pPr>
      <w:r w:rsidRPr="004517C2">
        <w:rPr>
          <w:rFonts w:ascii="標楷體" w:hAnsi="標楷體" w:hint="eastAsia"/>
          <w:sz w:val="20"/>
        </w:rPr>
        <w:t>資料來源：本院彙整</w:t>
      </w:r>
    </w:p>
    <w:p w:rsidR="00A77C49" w:rsidRPr="004517C2" w:rsidRDefault="00A77C49" w:rsidP="00524449">
      <w:pPr>
        <w:widowControl/>
        <w:rPr>
          <w:rFonts w:ascii="標楷體" w:hAnsi="標楷體"/>
          <w:sz w:val="20"/>
        </w:rPr>
      </w:pPr>
    </w:p>
    <w:p w:rsidR="00A77C49" w:rsidRPr="004517C2" w:rsidRDefault="00A77C49">
      <w:pPr>
        <w:widowControl/>
        <w:rPr>
          <w:rFonts w:ascii="標楷體" w:hAnsi="標楷體"/>
          <w:sz w:val="20"/>
        </w:rPr>
      </w:pPr>
      <w:r w:rsidRPr="004517C2">
        <w:rPr>
          <w:rFonts w:ascii="標楷體" w:hAnsi="標楷體"/>
          <w:sz w:val="20"/>
        </w:rPr>
        <w:br w:type="page"/>
      </w:r>
    </w:p>
    <w:p w:rsidR="00A77C49" w:rsidRPr="004517C2" w:rsidRDefault="00A77C49" w:rsidP="000E21E0">
      <w:pPr>
        <w:pStyle w:val="a0"/>
        <w:numPr>
          <w:ilvl w:val="0"/>
          <w:numId w:val="0"/>
        </w:numPr>
        <w:ind w:left="695" w:hanging="695"/>
        <w:rPr>
          <w:rFonts w:hAnsi="標楷體"/>
        </w:rPr>
      </w:pPr>
      <w:bookmarkStart w:id="583" w:name="_Toc293502001"/>
      <w:bookmarkStart w:id="584" w:name="_Toc293502371"/>
      <w:bookmarkStart w:id="585" w:name="_Toc293502491"/>
      <w:bookmarkStart w:id="586" w:name="_Toc294173341"/>
      <w:bookmarkStart w:id="587" w:name="_Toc294173978"/>
      <w:r w:rsidRPr="004517C2">
        <w:rPr>
          <w:rFonts w:hAnsi="標楷體"/>
        </w:rPr>
        <w:t>表E3</w:t>
      </w:r>
      <w:r w:rsidR="000E21E0" w:rsidRPr="004517C2">
        <w:rPr>
          <w:rFonts w:hAnsi="標楷體" w:hint="eastAsia"/>
        </w:rPr>
        <w:t xml:space="preserve"> </w:t>
      </w:r>
      <w:r w:rsidRPr="004517C2">
        <w:rPr>
          <w:rFonts w:hAnsi="標楷體"/>
        </w:rPr>
        <w:t>高捷政府投資部分是否適用政府採購法之過程：工程會之函釋</w:t>
      </w:r>
      <w:bookmarkEnd w:id="583"/>
      <w:bookmarkEnd w:id="584"/>
      <w:bookmarkEnd w:id="585"/>
      <w:bookmarkEnd w:id="586"/>
      <w:bookmarkEnd w:id="587"/>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7"/>
        <w:gridCol w:w="7815"/>
      </w:tblGrid>
      <w:tr w:rsidR="00A77C49" w:rsidRPr="004517C2" w:rsidTr="0049709D">
        <w:trPr>
          <w:tblHeader/>
        </w:trPr>
        <w:tc>
          <w:tcPr>
            <w:tcW w:w="992" w:type="dxa"/>
            <w:vAlign w:val="center"/>
          </w:tcPr>
          <w:p w:rsidR="00A77C49" w:rsidRPr="004517C2" w:rsidRDefault="00A77C49" w:rsidP="0049709D">
            <w:pPr>
              <w:jc w:val="center"/>
              <w:rPr>
                <w:rFonts w:ascii="標楷體" w:hAnsi="標楷體"/>
                <w:bCs/>
                <w:sz w:val="24"/>
                <w:szCs w:val="24"/>
              </w:rPr>
            </w:pPr>
            <w:r w:rsidRPr="004517C2">
              <w:rPr>
                <w:rFonts w:ascii="標楷體" w:hAnsi="標楷體"/>
                <w:bCs/>
                <w:sz w:val="24"/>
                <w:szCs w:val="24"/>
              </w:rPr>
              <w:t>日期</w:t>
            </w:r>
          </w:p>
        </w:tc>
        <w:tc>
          <w:tcPr>
            <w:tcW w:w="8080" w:type="dxa"/>
            <w:vAlign w:val="center"/>
          </w:tcPr>
          <w:p w:rsidR="00A77C49" w:rsidRPr="004517C2" w:rsidRDefault="00A77C49" w:rsidP="0049709D">
            <w:pPr>
              <w:jc w:val="center"/>
              <w:rPr>
                <w:rFonts w:ascii="標楷體" w:hAnsi="標楷體"/>
                <w:bCs/>
                <w:sz w:val="24"/>
                <w:szCs w:val="24"/>
              </w:rPr>
            </w:pPr>
            <w:r w:rsidRPr="004517C2">
              <w:rPr>
                <w:rFonts w:ascii="標楷體" w:hAnsi="標楷體"/>
                <w:bCs/>
                <w:sz w:val="24"/>
                <w:szCs w:val="24"/>
              </w:rPr>
              <w:t>內容</w:t>
            </w:r>
          </w:p>
        </w:tc>
      </w:tr>
      <w:tr w:rsidR="00A77C49" w:rsidRPr="004517C2" w:rsidTr="0049709D">
        <w:tc>
          <w:tcPr>
            <w:tcW w:w="992" w:type="dxa"/>
          </w:tcPr>
          <w:p w:rsidR="00A77C49" w:rsidRPr="004517C2" w:rsidRDefault="00A77C49" w:rsidP="0049709D">
            <w:pPr>
              <w:rPr>
                <w:rFonts w:ascii="標楷體" w:hAnsi="標楷體"/>
                <w:bCs/>
                <w:sz w:val="24"/>
                <w:szCs w:val="24"/>
              </w:rPr>
            </w:pPr>
            <w:r w:rsidRPr="004517C2">
              <w:rPr>
                <w:rFonts w:ascii="標楷體" w:hAnsi="標楷體"/>
                <w:bCs/>
                <w:sz w:val="24"/>
                <w:szCs w:val="24"/>
              </w:rPr>
              <w:t>87.5.27</w:t>
            </w:r>
          </w:p>
        </w:tc>
        <w:tc>
          <w:tcPr>
            <w:tcW w:w="8080" w:type="dxa"/>
          </w:tcPr>
          <w:p w:rsidR="00A77C49" w:rsidRPr="004517C2" w:rsidRDefault="00A77C49" w:rsidP="0049709D">
            <w:pPr>
              <w:rPr>
                <w:rFonts w:ascii="標楷體" w:hAnsi="標楷體"/>
                <w:bCs/>
                <w:sz w:val="24"/>
                <w:szCs w:val="24"/>
              </w:rPr>
            </w:pPr>
            <w:r w:rsidRPr="004517C2">
              <w:rPr>
                <w:rFonts w:ascii="標楷體" w:hAnsi="標楷體"/>
                <w:bCs/>
                <w:sz w:val="24"/>
                <w:szCs w:val="24"/>
              </w:rPr>
              <w:t>政府採購法公布，自公布後1年施行。</w:t>
            </w:r>
          </w:p>
        </w:tc>
      </w:tr>
      <w:tr w:rsidR="00A77C49" w:rsidRPr="004517C2" w:rsidTr="0049709D">
        <w:tc>
          <w:tcPr>
            <w:tcW w:w="992" w:type="dxa"/>
          </w:tcPr>
          <w:p w:rsidR="00A77C49" w:rsidRPr="004517C2" w:rsidRDefault="00A77C49" w:rsidP="0049709D">
            <w:pPr>
              <w:rPr>
                <w:rFonts w:ascii="標楷體" w:hAnsi="標楷體"/>
                <w:bCs/>
                <w:sz w:val="24"/>
                <w:szCs w:val="24"/>
              </w:rPr>
            </w:pPr>
            <w:r w:rsidRPr="004517C2">
              <w:rPr>
                <w:rFonts w:ascii="標楷體" w:hAnsi="標楷體"/>
                <w:bCs/>
                <w:sz w:val="24"/>
                <w:szCs w:val="24"/>
              </w:rPr>
              <w:t>87.12.16</w:t>
            </w:r>
          </w:p>
        </w:tc>
        <w:tc>
          <w:tcPr>
            <w:tcW w:w="8080" w:type="dxa"/>
          </w:tcPr>
          <w:p w:rsidR="00A77C49" w:rsidRPr="004517C2" w:rsidRDefault="00A77C49" w:rsidP="0049709D">
            <w:pPr>
              <w:rPr>
                <w:rFonts w:ascii="標楷體" w:hAnsi="標楷體"/>
                <w:bCs/>
                <w:sz w:val="24"/>
                <w:szCs w:val="24"/>
              </w:rPr>
            </w:pPr>
            <w:r w:rsidRPr="004517C2">
              <w:rPr>
                <w:rFonts w:ascii="標楷體" w:hAnsi="標楷體"/>
                <w:bCs/>
                <w:sz w:val="24"/>
                <w:szCs w:val="24"/>
              </w:rPr>
              <w:t>工程會討論民間參與高捷</w:t>
            </w:r>
            <w:r w:rsidRPr="004517C2">
              <w:rPr>
                <w:rFonts w:ascii="標楷體" w:hAnsi="標楷體" w:hint="eastAsia"/>
                <w:bCs/>
                <w:sz w:val="24"/>
                <w:szCs w:val="24"/>
              </w:rPr>
              <w:t>(</w:t>
            </w:r>
            <w:r w:rsidRPr="004517C2">
              <w:rPr>
                <w:rFonts w:ascii="標楷體" w:hAnsi="標楷體"/>
                <w:bCs/>
                <w:sz w:val="24"/>
                <w:szCs w:val="24"/>
              </w:rPr>
              <w:t>紅橘線</w:t>
            </w:r>
            <w:r w:rsidRPr="004517C2">
              <w:rPr>
                <w:rFonts w:ascii="標楷體" w:hAnsi="標楷體" w:hint="eastAsia"/>
                <w:bCs/>
                <w:sz w:val="24"/>
                <w:szCs w:val="24"/>
              </w:rPr>
              <w:t>)</w:t>
            </w:r>
            <w:r w:rsidRPr="004517C2">
              <w:rPr>
                <w:rFonts w:ascii="標楷體" w:hAnsi="標楷體"/>
                <w:bCs/>
                <w:sz w:val="24"/>
                <w:szCs w:val="24"/>
              </w:rPr>
              <w:t>之有關問題</w:t>
            </w:r>
          </w:p>
          <w:p w:rsidR="00A77C49" w:rsidRPr="004517C2" w:rsidRDefault="00A77C49" w:rsidP="0049709D">
            <w:pPr>
              <w:rPr>
                <w:rFonts w:ascii="標楷體" w:hAnsi="標楷體"/>
                <w:bCs/>
                <w:sz w:val="24"/>
                <w:szCs w:val="24"/>
              </w:rPr>
            </w:pPr>
            <w:r w:rsidRPr="004517C2">
              <w:rPr>
                <w:rFonts w:ascii="標楷體" w:hAnsi="標楷體"/>
                <w:bCs/>
                <w:sz w:val="24"/>
                <w:szCs w:val="24"/>
              </w:rPr>
              <w:t>．該會第41次擴大業務會報</w:t>
            </w:r>
          </w:p>
          <w:p w:rsidR="00A77C49" w:rsidRPr="004517C2" w:rsidRDefault="00A77C49" w:rsidP="00A77C49">
            <w:pPr>
              <w:ind w:leftChars="-2" w:left="1835" w:hangingChars="708" w:hanging="1842"/>
              <w:rPr>
                <w:rFonts w:ascii="標楷體" w:hAnsi="標楷體"/>
                <w:bCs/>
                <w:sz w:val="24"/>
                <w:szCs w:val="24"/>
              </w:rPr>
            </w:pPr>
            <w:r w:rsidRPr="004517C2">
              <w:rPr>
                <w:rFonts w:ascii="標楷體" w:hAnsi="標楷體"/>
                <w:bCs/>
                <w:sz w:val="24"/>
                <w:szCs w:val="24"/>
              </w:rPr>
              <w:t>．主委歐晋德：民間投資比例偏低→政府投資比例＞50﹪者，仍須</w:t>
            </w:r>
            <w:r w:rsidRPr="004517C2">
              <w:rPr>
                <w:rFonts w:ascii="標楷體" w:hAnsi="標楷體" w:hint="eastAsia"/>
                <w:bCs/>
                <w:sz w:val="24"/>
                <w:szCs w:val="24"/>
              </w:rPr>
              <w:t>依</w:t>
            </w:r>
            <w:r w:rsidRPr="004517C2">
              <w:rPr>
                <w:rFonts w:ascii="標楷體" w:hAnsi="標楷體"/>
                <w:bCs/>
                <w:sz w:val="24"/>
                <w:szCs w:val="24"/>
              </w:rPr>
              <w:t>政府採購法之程序辦理，請技術處研處相關作業規定</w:t>
            </w:r>
          </w:p>
          <w:p w:rsidR="00A77C49" w:rsidRPr="004517C2" w:rsidRDefault="00A77C49" w:rsidP="0049709D">
            <w:pPr>
              <w:rPr>
                <w:rFonts w:ascii="標楷體" w:hAnsi="標楷體"/>
                <w:bCs/>
                <w:sz w:val="24"/>
                <w:szCs w:val="24"/>
              </w:rPr>
            </w:pPr>
            <w:r w:rsidRPr="004517C2">
              <w:rPr>
                <w:rFonts w:ascii="標楷體" w:hAnsi="標楷體"/>
                <w:bCs/>
                <w:sz w:val="24"/>
                <w:szCs w:val="24"/>
              </w:rPr>
              <w:t>．裁示明確</w:t>
            </w:r>
          </w:p>
          <w:p w:rsidR="00A77C49" w:rsidRPr="004517C2" w:rsidRDefault="00A77C49" w:rsidP="0049709D">
            <w:pPr>
              <w:rPr>
                <w:rFonts w:ascii="標楷體" w:hAnsi="標楷體"/>
                <w:bCs/>
                <w:sz w:val="24"/>
                <w:szCs w:val="24"/>
              </w:rPr>
            </w:pPr>
            <w:r w:rsidRPr="004517C2">
              <w:rPr>
                <w:rFonts w:ascii="標楷體" w:hAnsi="標楷體"/>
                <w:bCs/>
                <w:sz w:val="24"/>
                <w:szCs w:val="24"/>
              </w:rPr>
              <w:t>．該會</w:t>
            </w:r>
            <w:r w:rsidRPr="004517C2">
              <w:rPr>
                <w:rFonts w:ascii="標楷體" w:hAnsi="標楷體" w:hint="eastAsia"/>
                <w:bCs/>
                <w:sz w:val="24"/>
                <w:szCs w:val="24"/>
              </w:rPr>
              <w:t>亦</w:t>
            </w:r>
            <w:r w:rsidRPr="004517C2">
              <w:rPr>
                <w:rFonts w:ascii="標楷體" w:hAnsi="標楷體"/>
                <w:bCs/>
                <w:sz w:val="24"/>
                <w:szCs w:val="24"/>
              </w:rPr>
              <w:t>討論促參法（研訂草案）之有關問題</w:t>
            </w:r>
          </w:p>
        </w:tc>
      </w:tr>
      <w:tr w:rsidR="00A77C49" w:rsidRPr="004517C2" w:rsidTr="0049709D">
        <w:tc>
          <w:tcPr>
            <w:tcW w:w="992" w:type="dxa"/>
          </w:tcPr>
          <w:p w:rsidR="00A77C49" w:rsidRPr="004517C2" w:rsidRDefault="00A77C49" w:rsidP="0049709D">
            <w:pPr>
              <w:rPr>
                <w:rFonts w:ascii="標楷體" w:hAnsi="標楷體"/>
                <w:bCs/>
                <w:sz w:val="24"/>
                <w:szCs w:val="24"/>
              </w:rPr>
            </w:pPr>
            <w:r w:rsidRPr="004517C2">
              <w:rPr>
                <w:rFonts w:ascii="標楷體" w:hAnsi="標楷體"/>
                <w:bCs/>
                <w:sz w:val="24"/>
                <w:szCs w:val="24"/>
              </w:rPr>
              <w:t>88.2.1</w:t>
            </w:r>
          </w:p>
        </w:tc>
        <w:tc>
          <w:tcPr>
            <w:tcW w:w="8080" w:type="dxa"/>
          </w:tcPr>
          <w:p w:rsidR="00A77C49" w:rsidRPr="004517C2" w:rsidRDefault="00A77C49" w:rsidP="0049709D">
            <w:pPr>
              <w:rPr>
                <w:rFonts w:ascii="標楷體" w:hAnsi="標楷體"/>
                <w:bCs/>
                <w:sz w:val="24"/>
                <w:szCs w:val="24"/>
              </w:rPr>
            </w:pPr>
            <w:r w:rsidRPr="004517C2">
              <w:rPr>
                <w:rFonts w:ascii="標楷體" w:hAnsi="標楷體"/>
                <w:bCs/>
                <w:sz w:val="24"/>
                <w:szCs w:val="24"/>
              </w:rPr>
              <w:t>高雄市政府</w:t>
            </w:r>
            <w:r w:rsidRPr="004517C2">
              <w:rPr>
                <w:rFonts w:ascii="標楷體" w:hAnsi="標楷體" w:hint="eastAsia"/>
                <w:bCs/>
                <w:sz w:val="24"/>
                <w:szCs w:val="24"/>
              </w:rPr>
              <w:t>招商</w:t>
            </w:r>
            <w:r w:rsidRPr="004517C2">
              <w:rPr>
                <w:rFonts w:ascii="標楷體" w:hAnsi="標楷體"/>
                <w:bCs/>
                <w:sz w:val="24"/>
                <w:szCs w:val="24"/>
              </w:rPr>
              <w:t>公告</w:t>
            </w:r>
          </w:p>
          <w:p w:rsidR="00A77C49" w:rsidRPr="004517C2" w:rsidRDefault="00A77C49" w:rsidP="0049709D">
            <w:pPr>
              <w:rPr>
                <w:rFonts w:ascii="標楷體" w:hAnsi="標楷體"/>
                <w:bCs/>
                <w:sz w:val="24"/>
                <w:szCs w:val="24"/>
              </w:rPr>
            </w:pPr>
            <w:r w:rsidRPr="004517C2">
              <w:rPr>
                <w:rFonts w:ascii="標楷體" w:hAnsi="標楷體" w:hint="eastAsia"/>
                <w:bCs/>
                <w:sz w:val="24"/>
                <w:szCs w:val="24"/>
              </w:rPr>
              <w:t>．</w:t>
            </w:r>
            <w:r w:rsidRPr="004517C2">
              <w:rPr>
                <w:rFonts w:ascii="標楷體" w:hAnsi="標楷體"/>
                <w:bCs/>
                <w:sz w:val="24"/>
                <w:szCs w:val="24"/>
              </w:rPr>
              <w:t>徵求民間參與高捷紅橘線建設案</w:t>
            </w:r>
          </w:p>
          <w:p w:rsidR="00A77C49" w:rsidRPr="004517C2" w:rsidRDefault="00A77C49" w:rsidP="0049709D">
            <w:pPr>
              <w:rPr>
                <w:rFonts w:ascii="標楷體" w:hAnsi="標楷體"/>
                <w:bCs/>
                <w:sz w:val="24"/>
                <w:szCs w:val="24"/>
              </w:rPr>
            </w:pPr>
            <w:r w:rsidRPr="004517C2">
              <w:rPr>
                <w:rFonts w:ascii="標楷體" w:hAnsi="標楷體" w:hint="eastAsia"/>
                <w:bCs/>
                <w:sz w:val="24"/>
                <w:szCs w:val="24"/>
              </w:rPr>
              <w:t>．</w:t>
            </w:r>
            <w:r w:rsidRPr="004517C2">
              <w:rPr>
                <w:rFonts w:ascii="標楷體" w:hAnsi="標楷體"/>
                <w:bCs/>
                <w:sz w:val="24"/>
                <w:szCs w:val="24"/>
              </w:rPr>
              <w:t>第一階段</w:t>
            </w:r>
          </w:p>
        </w:tc>
      </w:tr>
      <w:tr w:rsidR="00A77C49" w:rsidRPr="004517C2" w:rsidTr="0049709D">
        <w:trPr>
          <w:trHeight w:val="1026"/>
        </w:trPr>
        <w:tc>
          <w:tcPr>
            <w:tcW w:w="992" w:type="dxa"/>
          </w:tcPr>
          <w:p w:rsidR="00A77C49" w:rsidRPr="004517C2" w:rsidRDefault="00A77C49" w:rsidP="0049709D">
            <w:pPr>
              <w:wordWrap w:val="0"/>
              <w:autoSpaceDE w:val="0"/>
              <w:autoSpaceDN w:val="0"/>
              <w:jc w:val="both"/>
              <w:rPr>
                <w:rFonts w:ascii="標楷體" w:hAnsi="標楷體"/>
                <w:bCs/>
                <w:sz w:val="24"/>
                <w:szCs w:val="24"/>
              </w:rPr>
            </w:pPr>
            <w:r w:rsidRPr="004517C2">
              <w:rPr>
                <w:rFonts w:ascii="標楷體" w:hAnsi="標楷體" w:hint="eastAsia"/>
                <w:bCs/>
                <w:sz w:val="24"/>
                <w:szCs w:val="24"/>
              </w:rPr>
              <w:t>88.2.1</w:t>
            </w:r>
          </w:p>
          <w:p w:rsidR="00A77C49" w:rsidRPr="004517C2" w:rsidRDefault="00A77C49" w:rsidP="0049709D">
            <w:pPr>
              <w:wordWrap w:val="0"/>
              <w:autoSpaceDE w:val="0"/>
              <w:autoSpaceDN w:val="0"/>
              <w:jc w:val="both"/>
              <w:rPr>
                <w:rFonts w:ascii="標楷體" w:hAnsi="標楷體"/>
                <w:bCs/>
                <w:sz w:val="24"/>
                <w:szCs w:val="24"/>
              </w:rPr>
            </w:pPr>
            <w:r w:rsidRPr="004517C2">
              <w:rPr>
                <w:rFonts w:ascii="標楷體" w:hAnsi="標楷體" w:hint="eastAsia"/>
                <w:bCs/>
                <w:sz w:val="24"/>
                <w:szCs w:val="24"/>
              </w:rPr>
              <w:t>以</w:t>
            </w:r>
            <w:r w:rsidRPr="004517C2">
              <w:rPr>
                <w:rFonts w:ascii="標楷體" w:hAnsi="標楷體"/>
                <w:bCs/>
                <w:sz w:val="24"/>
                <w:szCs w:val="24"/>
              </w:rPr>
              <w:t>後</w:t>
            </w:r>
          </w:p>
        </w:tc>
        <w:tc>
          <w:tcPr>
            <w:tcW w:w="8080" w:type="dxa"/>
          </w:tcPr>
          <w:p w:rsidR="00A77C49" w:rsidRPr="004517C2" w:rsidRDefault="00A77C49" w:rsidP="0049709D">
            <w:pPr>
              <w:rPr>
                <w:rFonts w:ascii="標楷體" w:hAnsi="標楷體"/>
                <w:bCs/>
                <w:sz w:val="24"/>
                <w:szCs w:val="24"/>
              </w:rPr>
            </w:pPr>
            <w:r w:rsidRPr="004517C2">
              <w:rPr>
                <w:rFonts w:ascii="標楷體" w:hAnsi="標楷體" w:hint="eastAsia"/>
                <w:bCs/>
                <w:sz w:val="24"/>
                <w:szCs w:val="24"/>
              </w:rPr>
              <w:t>多家</w:t>
            </w:r>
            <w:r w:rsidRPr="004517C2">
              <w:rPr>
                <w:rFonts w:ascii="標楷體" w:hAnsi="標楷體"/>
                <w:bCs/>
                <w:sz w:val="24"/>
                <w:szCs w:val="24"/>
              </w:rPr>
              <w:t>廠商提出疑義：政府投資部分之工程發包，是否適用政府採購法？</w:t>
            </w:r>
          </w:p>
          <w:p w:rsidR="00A77C49" w:rsidRPr="004517C2" w:rsidRDefault="00A77C49" w:rsidP="00A77C49">
            <w:pPr>
              <w:ind w:left="315" w:hangingChars="121" w:hanging="315"/>
              <w:rPr>
                <w:rFonts w:ascii="標楷體" w:hAnsi="標楷體"/>
                <w:bCs/>
                <w:sz w:val="24"/>
                <w:szCs w:val="24"/>
              </w:rPr>
            </w:pPr>
            <w:r w:rsidRPr="004517C2">
              <w:rPr>
                <w:rFonts w:ascii="標楷體" w:hAnsi="標楷體"/>
                <w:bCs/>
                <w:sz w:val="24"/>
                <w:szCs w:val="24"/>
              </w:rPr>
              <w:t>．</w:t>
            </w:r>
            <w:r w:rsidRPr="004517C2">
              <w:rPr>
                <w:rFonts w:ascii="標楷體" w:hAnsi="標楷體" w:hint="eastAsia"/>
                <w:bCs/>
                <w:sz w:val="24"/>
                <w:szCs w:val="24"/>
              </w:rPr>
              <w:t>問題僅與</w:t>
            </w:r>
            <w:r w:rsidRPr="004517C2">
              <w:rPr>
                <w:rFonts w:ascii="標楷體" w:hAnsi="標楷體"/>
                <w:bCs/>
                <w:sz w:val="24"/>
                <w:szCs w:val="24"/>
              </w:rPr>
              <w:t>政府投資部分</w:t>
            </w:r>
            <w:r w:rsidRPr="004517C2">
              <w:rPr>
                <w:rFonts w:ascii="標楷體" w:hAnsi="標楷體" w:hint="eastAsia"/>
                <w:bCs/>
                <w:sz w:val="24"/>
                <w:szCs w:val="24"/>
              </w:rPr>
              <w:t>(</w:t>
            </w:r>
            <w:r w:rsidRPr="004517C2">
              <w:rPr>
                <w:rFonts w:ascii="標楷體" w:hAnsi="標楷體"/>
                <w:bCs/>
                <w:sz w:val="24"/>
                <w:szCs w:val="24"/>
              </w:rPr>
              <w:t>非自償部分</w:t>
            </w:r>
            <w:r w:rsidRPr="004517C2">
              <w:rPr>
                <w:rFonts w:ascii="標楷體" w:hAnsi="標楷體" w:hint="eastAsia"/>
                <w:bCs/>
                <w:sz w:val="24"/>
                <w:szCs w:val="24"/>
              </w:rPr>
              <w:t>)有關，至於</w:t>
            </w:r>
            <w:r w:rsidRPr="004517C2">
              <w:rPr>
                <w:rFonts w:ascii="標楷體" w:hAnsi="標楷體"/>
                <w:bCs/>
                <w:sz w:val="24"/>
                <w:szCs w:val="24"/>
              </w:rPr>
              <w:t>民間投資部分（自償部分）</w:t>
            </w:r>
            <w:r w:rsidRPr="004517C2">
              <w:rPr>
                <w:rFonts w:ascii="標楷體" w:hAnsi="標楷體" w:hint="eastAsia"/>
                <w:bCs/>
                <w:sz w:val="24"/>
                <w:szCs w:val="24"/>
              </w:rPr>
              <w:t>，則無問題</w:t>
            </w:r>
          </w:p>
          <w:p w:rsidR="00A77C49" w:rsidRPr="004517C2" w:rsidRDefault="00A77C49" w:rsidP="0049709D">
            <w:pPr>
              <w:rPr>
                <w:rFonts w:ascii="標楷體" w:hAnsi="標楷體"/>
                <w:bCs/>
                <w:sz w:val="24"/>
                <w:szCs w:val="24"/>
              </w:rPr>
            </w:pPr>
            <w:r w:rsidRPr="004517C2">
              <w:rPr>
                <w:rFonts w:ascii="標楷體" w:hAnsi="標楷體"/>
                <w:bCs/>
                <w:sz w:val="24"/>
                <w:szCs w:val="24"/>
              </w:rPr>
              <w:t>．高雄市捷運局等到 6.7才函詢工程會</w:t>
            </w:r>
          </w:p>
        </w:tc>
      </w:tr>
      <w:tr w:rsidR="00A77C49" w:rsidRPr="004517C2" w:rsidTr="0049709D">
        <w:tc>
          <w:tcPr>
            <w:tcW w:w="992" w:type="dxa"/>
          </w:tcPr>
          <w:p w:rsidR="00A77C49" w:rsidRPr="004517C2" w:rsidRDefault="00A77C49" w:rsidP="0049709D">
            <w:pPr>
              <w:rPr>
                <w:rFonts w:ascii="標楷體" w:hAnsi="標楷體"/>
                <w:bCs/>
                <w:sz w:val="24"/>
                <w:szCs w:val="24"/>
              </w:rPr>
            </w:pPr>
            <w:r w:rsidRPr="004517C2">
              <w:rPr>
                <w:rFonts w:ascii="標楷體" w:hAnsi="標楷體"/>
                <w:bCs/>
                <w:sz w:val="24"/>
                <w:szCs w:val="24"/>
              </w:rPr>
              <w:t>88.3.5</w:t>
            </w:r>
          </w:p>
        </w:tc>
        <w:tc>
          <w:tcPr>
            <w:tcW w:w="8080" w:type="dxa"/>
          </w:tcPr>
          <w:p w:rsidR="00A77C49" w:rsidRPr="004517C2" w:rsidRDefault="00A77C49" w:rsidP="0049709D">
            <w:pPr>
              <w:rPr>
                <w:rFonts w:ascii="標楷體" w:hAnsi="標楷體"/>
                <w:bCs/>
                <w:sz w:val="24"/>
                <w:szCs w:val="24"/>
              </w:rPr>
            </w:pPr>
            <w:r w:rsidRPr="004517C2">
              <w:rPr>
                <w:rFonts w:ascii="標楷體" w:hAnsi="標楷體"/>
                <w:bCs/>
                <w:sz w:val="24"/>
                <w:szCs w:val="24"/>
              </w:rPr>
              <w:t>工程會技術處受命研議，建議（簽陳）：如民間參與公共工程投資比例偏低，而政府投資比例超過50﹪以上，且政府投資部分併同交由民間興建，則政策上應規範政府投資比例之上限，否則勢將產生政府採購法之執行漏洞。</w:t>
            </w:r>
          </w:p>
          <w:p w:rsidR="00A77C49" w:rsidRPr="004517C2" w:rsidRDefault="00A77C49" w:rsidP="0049709D">
            <w:pPr>
              <w:rPr>
                <w:rFonts w:ascii="標楷體" w:hAnsi="標楷體"/>
                <w:bCs/>
                <w:sz w:val="24"/>
                <w:szCs w:val="24"/>
              </w:rPr>
            </w:pPr>
            <w:r w:rsidRPr="004517C2">
              <w:rPr>
                <w:rFonts w:ascii="標楷體" w:hAnsi="標楷體"/>
                <w:bCs/>
                <w:sz w:val="24"/>
                <w:szCs w:val="24"/>
              </w:rPr>
              <w:t>．後果：</w:t>
            </w:r>
          </w:p>
          <w:p w:rsidR="00A77C49" w:rsidRPr="004517C2" w:rsidRDefault="00A77C49" w:rsidP="0049709D">
            <w:pPr>
              <w:rPr>
                <w:rFonts w:ascii="標楷體" w:hAnsi="標楷體"/>
                <w:bCs/>
                <w:sz w:val="24"/>
                <w:szCs w:val="24"/>
              </w:rPr>
            </w:pPr>
            <w:r w:rsidRPr="004517C2">
              <w:rPr>
                <w:rFonts w:ascii="標楷體" w:hAnsi="標楷體"/>
                <w:bCs/>
                <w:sz w:val="24"/>
                <w:szCs w:val="24"/>
              </w:rPr>
              <w:t xml:space="preserve">  1.使BOT財務評選機制扭曲為承攬競價機制</w:t>
            </w:r>
          </w:p>
          <w:p w:rsidR="00A77C49" w:rsidRPr="004517C2" w:rsidRDefault="00A77C49" w:rsidP="00A77C49">
            <w:pPr>
              <w:ind w:firstLineChars="100" w:firstLine="260"/>
              <w:rPr>
                <w:rFonts w:ascii="標楷體" w:hAnsi="標楷體"/>
                <w:bCs/>
                <w:sz w:val="24"/>
                <w:szCs w:val="24"/>
              </w:rPr>
            </w:pPr>
            <w:r w:rsidRPr="004517C2">
              <w:rPr>
                <w:rFonts w:ascii="標楷體" w:hAnsi="標楷體"/>
                <w:bCs/>
                <w:sz w:val="24"/>
                <w:szCs w:val="24"/>
              </w:rPr>
              <w:t>2.影響營建資源的分配（不公平、合理）→社會爭議</w:t>
            </w:r>
          </w:p>
          <w:p w:rsidR="00A77C49" w:rsidRPr="004517C2" w:rsidRDefault="00A77C49" w:rsidP="0049709D">
            <w:pPr>
              <w:rPr>
                <w:rFonts w:ascii="標楷體" w:hAnsi="標楷體"/>
                <w:bCs/>
                <w:sz w:val="24"/>
                <w:szCs w:val="24"/>
              </w:rPr>
            </w:pPr>
            <w:r w:rsidRPr="004517C2">
              <w:rPr>
                <w:rFonts w:ascii="標楷體" w:hAnsi="標楷體"/>
                <w:bCs/>
                <w:sz w:val="24"/>
                <w:szCs w:val="24"/>
              </w:rPr>
              <w:t>．工程會企劃處</w:t>
            </w:r>
            <w:r w:rsidRPr="004517C2">
              <w:rPr>
                <w:rFonts w:ascii="標楷體" w:hAnsi="標楷體" w:hint="eastAsia"/>
                <w:bCs/>
                <w:sz w:val="24"/>
                <w:szCs w:val="24"/>
              </w:rPr>
              <w:t>收到問題，交予</w:t>
            </w:r>
            <w:r w:rsidRPr="004517C2">
              <w:rPr>
                <w:rFonts w:ascii="標楷體" w:hAnsi="標楷體"/>
                <w:bCs/>
                <w:sz w:val="24"/>
                <w:szCs w:val="24"/>
              </w:rPr>
              <w:t>技術處回答</w:t>
            </w:r>
          </w:p>
        </w:tc>
      </w:tr>
      <w:tr w:rsidR="00A77C49" w:rsidRPr="004517C2" w:rsidTr="0049709D">
        <w:tc>
          <w:tcPr>
            <w:tcW w:w="992" w:type="dxa"/>
          </w:tcPr>
          <w:p w:rsidR="00A77C49" w:rsidRPr="004517C2" w:rsidRDefault="00A77C49" w:rsidP="0049709D">
            <w:pPr>
              <w:rPr>
                <w:rFonts w:ascii="標楷體" w:hAnsi="標楷體"/>
                <w:bCs/>
                <w:sz w:val="24"/>
                <w:szCs w:val="24"/>
              </w:rPr>
            </w:pPr>
            <w:r w:rsidRPr="004517C2">
              <w:rPr>
                <w:rFonts w:ascii="標楷體" w:hAnsi="標楷體"/>
                <w:bCs/>
                <w:sz w:val="24"/>
                <w:szCs w:val="24"/>
              </w:rPr>
              <w:t>88.3.10</w:t>
            </w:r>
          </w:p>
        </w:tc>
        <w:tc>
          <w:tcPr>
            <w:tcW w:w="8080" w:type="dxa"/>
          </w:tcPr>
          <w:p w:rsidR="00A77C49" w:rsidRPr="004517C2" w:rsidRDefault="00A77C49" w:rsidP="0049709D">
            <w:pPr>
              <w:kinsoku w:val="0"/>
              <w:rPr>
                <w:rFonts w:ascii="標楷體" w:hAnsi="標楷體"/>
                <w:bCs/>
                <w:sz w:val="24"/>
                <w:szCs w:val="24"/>
              </w:rPr>
            </w:pPr>
            <w:r w:rsidRPr="004517C2">
              <w:rPr>
                <w:rFonts w:ascii="標楷體" w:hAnsi="標楷體"/>
                <w:bCs/>
                <w:sz w:val="24"/>
                <w:szCs w:val="24"/>
              </w:rPr>
              <w:t>工程會技術處簽陳核至副主任委員李</w:t>
            </w:r>
            <w:r w:rsidR="00DA6BFF" w:rsidRPr="009F6F5A">
              <w:rPr>
                <w:rFonts w:ascii="標楷體" w:hAnsi="標楷體"/>
                <w:color w:val="000000"/>
                <w:sz w:val="24"/>
                <w:szCs w:val="24"/>
              </w:rPr>
              <w:t>○○</w:t>
            </w:r>
            <w:r w:rsidRPr="004517C2">
              <w:rPr>
                <w:rFonts w:ascii="標楷體" w:hAnsi="標楷體"/>
                <w:bCs/>
                <w:sz w:val="24"/>
                <w:szCs w:val="24"/>
              </w:rPr>
              <w:t>，李</w:t>
            </w:r>
            <w:r w:rsidR="00DA6BFF" w:rsidRPr="009F6F5A">
              <w:rPr>
                <w:rFonts w:ascii="標楷體" w:hAnsi="標楷體"/>
                <w:color w:val="000000"/>
                <w:sz w:val="24"/>
                <w:szCs w:val="24"/>
              </w:rPr>
              <w:t>○○</w:t>
            </w:r>
            <w:r w:rsidRPr="004517C2">
              <w:rPr>
                <w:rFonts w:ascii="標楷體" w:hAnsi="標楷體"/>
                <w:bCs/>
                <w:sz w:val="24"/>
                <w:szCs w:val="24"/>
              </w:rPr>
              <w:t>旁註兩點意見：</w:t>
            </w:r>
          </w:p>
          <w:p w:rsidR="00A77C49" w:rsidRPr="004517C2" w:rsidRDefault="00A77C49" w:rsidP="00A77C49">
            <w:pPr>
              <w:ind w:left="567" w:hangingChars="218" w:hanging="567"/>
              <w:rPr>
                <w:rFonts w:ascii="標楷體" w:hAnsi="標楷體"/>
                <w:bCs/>
                <w:sz w:val="24"/>
                <w:szCs w:val="24"/>
              </w:rPr>
            </w:pPr>
            <w:r w:rsidRPr="004517C2">
              <w:rPr>
                <w:rFonts w:ascii="標楷體" w:hAnsi="標楷體"/>
                <w:bCs/>
                <w:sz w:val="24"/>
                <w:szCs w:val="24"/>
              </w:rPr>
              <w:t>一、本案之結論，為『高雄捷運應採BTO方式(較符公平正義及程序之合理性)』。</w:t>
            </w:r>
          </w:p>
          <w:p w:rsidR="00A77C49" w:rsidRPr="004517C2" w:rsidRDefault="00A77C49" w:rsidP="00A77C49">
            <w:pPr>
              <w:ind w:left="567" w:hangingChars="218" w:hanging="567"/>
              <w:rPr>
                <w:rFonts w:ascii="標楷體" w:hAnsi="標楷體"/>
                <w:bCs/>
                <w:sz w:val="24"/>
                <w:szCs w:val="24"/>
              </w:rPr>
            </w:pPr>
            <w:r w:rsidRPr="004517C2">
              <w:rPr>
                <w:rFonts w:ascii="標楷體" w:hAnsi="標楷體"/>
                <w:bCs/>
                <w:sz w:val="24"/>
                <w:szCs w:val="24"/>
              </w:rPr>
              <w:t>二、事實上，高雄捷運編有預算，立即採政府主辦(而不用民間參與)，一定最便宜，也最快。高雄捷運一錯再錯，已難挽回，日後一定會有大問題。</w:t>
            </w:r>
          </w:p>
        </w:tc>
      </w:tr>
      <w:tr w:rsidR="00A77C49" w:rsidRPr="004517C2" w:rsidTr="0049709D">
        <w:tc>
          <w:tcPr>
            <w:tcW w:w="992" w:type="dxa"/>
          </w:tcPr>
          <w:p w:rsidR="00A77C49" w:rsidRPr="004517C2" w:rsidRDefault="00A77C49" w:rsidP="0049709D">
            <w:pPr>
              <w:rPr>
                <w:rFonts w:ascii="標楷體" w:hAnsi="標楷體"/>
                <w:bCs/>
                <w:sz w:val="24"/>
                <w:szCs w:val="24"/>
              </w:rPr>
            </w:pPr>
            <w:r w:rsidRPr="004517C2">
              <w:rPr>
                <w:rFonts w:ascii="標楷體" w:hAnsi="標楷體"/>
                <w:bCs/>
                <w:sz w:val="24"/>
                <w:szCs w:val="24"/>
              </w:rPr>
              <w:t>88.3.31</w:t>
            </w:r>
          </w:p>
        </w:tc>
        <w:tc>
          <w:tcPr>
            <w:tcW w:w="8080" w:type="dxa"/>
          </w:tcPr>
          <w:p w:rsidR="00A77C49" w:rsidRPr="004517C2" w:rsidRDefault="00A77C49" w:rsidP="0049709D">
            <w:pPr>
              <w:rPr>
                <w:rFonts w:ascii="標楷體" w:hAnsi="標楷體"/>
                <w:bCs/>
                <w:sz w:val="24"/>
                <w:szCs w:val="24"/>
              </w:rPr>
            </w:pPr>
            <w:r w:rsidRPr="004517C2">
              <w:rPr>
                <w:rFonts w:ascii="標楷體" w:hAnsi="標楷體"/>
                <w:bCs/>
                <w:sz w:val="24"/>
                <w:szCs w:val="24"/>
              </w:rPr>
              <w:t>工程會召開內部會議研商，主委蔡兆陽獨排眾議，逕自作成結論</w:t>
            </w:r>
          </w:p>
          <w:p w:rsidR="00A77C49" w:rsidRPr="004517C2" w:rsidRDefault="00A77C49" w:rsidP="00A77C49">
            <w:pPr>
              <w:ind w:left="1067" w:hangingChars="410" w:hanging="1067"/>
              <w:rPr>
                <w:rFonts w:ascii="標楷體" w:hAnsi="標楷體"/>
                <w:bCs/>
                <w:sz w:val="24"/>
                <w:szCs w:val="24"/>
              </w:rPr>
            </w:pPr>
            <w:r w:rsidRPr="004517C2">
              <w:rPr>
                <w:rFonts w:ascii="標楷體" w:hAnsi="標楷體"/>
                <w:bCs/>
                <w:sz w:val="24"/>
                <w:szCs w:val="24"/>
              </w:rPr>
              <w:t>．結論：「關於政府投資部分併同交由民間興建乙節，適用獎參條例，並無政府採購法之適用」</w:t>
            </w:r>
          </w:p>
          <w:p w:rsidR="00A77C49" w:rsidRPr="004517C2" w:rsidRDefault="00A77C49" w:rsidP="0049709D">
            <w:pPr>
              <w:rPr>
                <w:rFonts w:ascii="標楷體" w:hAnsi="標楷體"/>
                <w:bCs/>
                <w:sz w:val="24"/>
                <w:szCs w:val="24"/>
              </w:rPr>
            </w:pPr>
            <w:r w:rsidRPr="004517C2">
              <w:rPr>
                <w:rFonts w:ascii="標楷體" w:hAnsi="標楷體"/>
                <w:bCs/>
                <w:sz w:val="24"/>
                <w:szCs w:val="24"/>
              </w:rPr>
              <w:t>．該次會議之紀錄，陳核至蔡</w:t>
            </w:r>
            <w:r w:rsidR="00DA6BFF" w:rsidRPr="009F6F5A">
              <w:rPr>
                <w:rFonts w:ascii="標楷體" w:hAnsi="標楷體"/>
                <w:color w:val="000000"/>
                <w:sz w:val="24"/>
                <w:szCs w:val="24"/>
              </w:rPr>
              <w:t>○○</w:t>
            </w:r>
            <w:r w:rsidRPr="004517C2">
              <w:rPr>
                <w:rFonts w:ascii="標楷體" w:hAnsi="標楷體"/>
                <w:bCs/>
                <w:sz w:val="24"/>
                <w:szCs w:val="24"/>
              </w:rPr>
              <w:t>時，蔡</w:t>
            </w:r>
            <w:r w:rsidR="00DA6BFF" w:rsidRPr="009F6F5A">
              <w:rPr>
                <w:rFonts w:ascii="標楷體" w:hAnsi="標楷體"/>
                <w:color w:val="000000"/>
                <w:sz w:val="24"/>
                <w:szCs w:val="24"/>
              </w:rPr>
              <w:t>○○</w:t>
            </w:r>
            <w:r w:rsidRPr="004517C2">
              <w:rPr>
                <w:rFonts w:ascii="標楷體" w:hAnsi="標楷體"/>
                <w:bCs/>
                <w:sz w:val="24"/>
                <w:szCs w:val="24"/>
              </w:rPr>
              <w:t>批示不發</w:t>
            </w:r>
          </w:p>
          <w:p w:rsidR="00A77C49" w:rsidRPr="004517C2" w:rsidRDefault="00A77C49" w:rsidP="00A77C49">
            <w:pPr>
              <w:ind w:firstLineChars="100" w:firstLine="260"/>
              <w:rPr>
                <w:rFonts w:ascii="標楷體" w:hAnsi="標楷體"/>
                <w:bCs/>
                <w:sz w:val="24"/>
                <w:szCs w:val="24"/>
              </w:rPr>
            </w:pPr>
            <w:r w:rsidRPr="004517C2">
              <w:rPr>
                <w:rFonts w:ascii="標楷體" w:hAnsi="標楷體"/>
                <w:bCs/>
                <w:sz w:val="24"/>
                <w:szCs w:val="24"/>
              </w:rPr>
              <w:t>．理由：係內部交換意見，結論意見並不成熟</w:t>
            </w:r>
          </w:p>
          <w:p w:rsidR="00A77C49" w:rsidRPr="004517C2" w:rsidRDefault="00A77C49" w:rsidP="0049709D">
            <w:pPr>
              <w:rPr>
                <w:rFonts w:ascii="標楷體" w:hAnsi="標楷體"/>
                <w:bCs/>
                <w:sz w:val="24"/>
                <w:szCs w:val="24"/>
              </w:rPr>
            </w:pPr>
            <w:r w:rsidRPr="004517C2">
              <w:rPr>
                <w:rFonts w:ascii="標楷體" w:hAnsi="標楷體"/>
                <w:bCs/>
                <w:sz w:val="24"/>
                <w:szCs w:val="24"/>
              </w:rPr>
              <w:t>．政府採購法之相關規定(如下)，與蔡</w:t>
            </w:r>
            <w:r w:rsidR="00DA6BFF" w:rsidRPr="009F6F5A">
              <w:rPr>
                <w:rFonts w:ascii="標楷體" w:hAnsi="標楷體"/>
                <w:color w:val="000000"/>
                <w:sz w:val="24"/>
                <w:szCs w:val="24"/>
              </w:rPr>
              <w:t>○○</w:t>
            </w:r>
            <w:r w:rsidRPr="004517C2">
              <w:rPr>
                <w:rFonts w:ascii="標楷體" w:hAnsi="標楷體"/>
                <w:bCs/>
                <w:sz w:val="24"/>
                <w:szCs w:val="24"/>
              </w:rPr>
              <w:t>之結論不同：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
              <w:gridCol w:w="6936"/>
            </w:tblGrid>
            <w:tr w:rsidR="00A77C49" w:rsidRPr="004517C2" w:rsidTr="0049709D">
              <w:tc>
                <w:tcPr>
                  <w:tcW w:w="662" w:type="dxa"/>
                </w:tcPr>
                <w:p w:rsidR="00A77C49" w:rsidRPr="004517C2" w:rsidRDefault="00A77C49" w:rsidP="0049709D">
                  <w:pPr>
                    <w:rPr>
                      <w:rFonts w:ascii="標楷體" w:hAnsi="標楷體"/>
                      <w:bCs/>
                      <w:sz w:val="24"/>
                      <w:szCs w:val="24"/>
                    </w:rPr>
                  </w:pPr>
                  <w:r w:rsidRPr="004517C2">
                    <w:rPr>
                      <w:rFonts w:ascii="標楷體" w:hAnsi="標楷體"/>
                      <w:bCs/>
                      <w:sz w:val="24"/>
                      <w:szCs w:val="24"/>
                    </w:rPr>
                    <w:t>§3</w:t>
                  </w:r>
                </w:p>
              </w:tc>
              <w:tc>
                <w:tcPr>
                  <w:tcW w:w="8114" w:type="dxa"/>
                </w:tcPr>
                <w:p w:rsidR="00A77C49" w:rsidRPr="004517C2" w:rsidRDefault="00A77C49" w:rsidP="0049709D">
                  <w:pPr>
                    <w:rPr>
                      <w:rFonts w:ascii="標楷體" w:hAnsi="標楷體"/>
                      <w:bCs/>
                      <w:sz w:val="24"/>
                      <w:szCs w:val="24"/>
                    </w:rPr>
                  </w:pPr>
                  <w:r w:rsidRPr="004517C2">
                    <w:rPr>
                      <w:rFonts w:ascii="標楷體" w:hAnsi="標楷體"/>
                      <w:bCs/>
                      <w:sz w:val="24"/>
                      <w:szCs w:val="24"/>
                    </w:rPr>
                    <w:t>政府機關、公立學校、公營事業（以下簡稱機關）辦理採購，依本法之規定；本法未規定，適用其他法律之規定</w:t>
                  </w:r>
                </w:p>
              </w:tc>
            </w:tr>
            <w:tr w:rsidR="00A77C49" w:rsidRPr="004517C2" w:rsidTr="0049709D">
              <w:tc>
                <w:tcPr>
                  <w:tcW w:w="662" w:type="dxa"/>
                </w:tcPr>
                <w:p w:rsidR="00A77C49" w:rsidRPr="004517C2" w:rsidRDefault="00A77C49" w:rsidP="0049709D">
                  <w:pPr>
                    <w:rPr>
                      <w:rFonts w:ascii="標楷體" w:hAnsi="標楷體"/>
                      <w:bCs/>
                      <w:sz w:val="24"/>
                      <w:szCs w:val="24"/>
                    </w:rPr>
                  </w:pPr>
                  <w:r w:rsidRPr="004517C2">
                    <w:rPr>
                      <w:rFonts w:ascii="標楷體" w:hAnsi="標楷體"/>
                      <w:bCs/>
                      <w:sz w:val="24"/>
                      <w:szCs w:val="24"/>
                    </w:rPr>
                    <w:lastRenderedPageBreak/>
                    <w:t>§99</w:t>
                  </w:r>
                </w:p>
              </w:tc>
              <w:tc>
                <w:tcPr>
                  <w:tcW w:w="8114" w:type="dxa"/>
                </w:tcPr>
                <w:p w:rsidR="00A77C49" w:rsidRPr="004517C2" w:rsidRDefault="00A77C49" w:rsidP="0049709D">
                  <w:pPr>
                    <w:jc w:val="both"/>
                    <w:rPr>
                      <w:rFonts w:ascii="標楷體" w:hAnsi="標楷體"/>
                      <w:bCs/>
                      <w:sz w:val="24"/>
                      <w:szCs w:val="24"/>
                    </w:rPr>
                  </w:pPr>
                  <w:r w:rsidRPr="004517C2">
                    <w:rPr>
                      <w:rFonts w:ascii="標楷體" w:hAnsi="標楷體"/>
                      <w:bCs/>
                      <w:sz w:val="24"/>
                      <w:szCs w:val="24"/>
                    </w:rPr>
                    <w:t>機關辦理政府規劃或核准之交通、能源、環保、旅遊等建設，經目的事業主管機關核准開放廠商投資興建、營運者，其甄選投資廠商之程序，除其他法律另有規定者外，適用本法之規定</w:t>
                  </w:r>
                </w:p>
              </w:tc>
            </w:tr>
            <w:tr w:rsidR="00A77C49" w:rsidRPr="004517C2" w:rsidTr="0049709D">
              <w:tc>
                <w:tcPr>
                  <w:tcW w:w="662" w:type="dxa"/>
                </w:tcPr>
                <w:p w:rsidR="00A77C49" w:rsidRPr="004517C2" w:rsidRDefault="00A77C49" w:rsidP="0049709D">
                  <w:pPr>
                    <w:rPr>
                      <w:rFonts w:ascii="標楷體" w:hAnsi="標楷體"/>
                      <w:bCs/>
                      <w:sz w:val="24"/>
                      <w:szCs w:val="24"/>
                    </w:rPr>
                  </w:pPr>
                  <w:r w:rsidRPr="004517C2">
                    <w:rPr>
                      <w:rFonts w:ascii="標楷體" w:hAnsi="標楷體"/>
                      <w:bCs/>
                      <w:sz w:val="24"/>
                      <w:szCs w:val="24"/>
                    </w:rPr>
                    <w:t>§4</w:t>
                  </w:r>
                </w:p>
              </w:tc>
              <w:tc>
                <w:tcPr>
                  <w:tcW w:w="8114" w:type="dxa"/>
                </w:tcPr>
                <w:p w:rsidR="00A77C49" w:rsidRPr="004517C2" w:rsidRDefault="00A77C49" w:rsidP="0049709D">
                  <w:pPr>
                    <w:rPr>
                      <w:rFonts w:ascii="標楷體" w:hAnsi="標楷體"/>
                      <w:bCs/>
                      <w:sz w:val="24"/>
                      <w:szCs w:val="24"/>
                    </w:rPr>
                  </w:pPr>
                  <w:r w:rsidRPr="004517C2">
                    <w:rPr>
                      <w:rFonts w:ascii="標楷體" w:hAnsi="標楷體"/>
                      <w:bCs/>
                      <w:sz w:val="24"/>
                      <w:szCs w:val="24"/>
                    </w:rPr>
                    <w:t>法人或團體接受機關補助辦理採購，其補助金額占採購金額半數以上，且補助金額在公告金額以上者，適用本法之規定，並應受該機關之監督</w:t>
                  </w:r>
                </w:p>
              </w:tc>
            </w:tr>
            <w:tr w:rsidR="00A77C49" w:rsidRPr="004517C2" w:rsidTr="0049709D">
              <w:tc>
                <w:tcPr>
                  <w:tcW w:w="662" w:type="dxa"/>
                </w:tcPr>
                <w:p w:rsidR="00A77C49" w:rsidRPr="004517C2" w:rsidRDefault="00A77C49" w:rsidP="0049709D">
                  <w:pPr>
                    <w:rPr>
                      <w:rFonts w:ascii="標楷體" w:hAnsi="標楷體"/>
                      <w:bCs/>
                      <w:sz w:val="24"/>
                      <w:szCs w:val="24"/>
                    </w:rPr>
                  </w:pPr>
                  <w:r w:rsidRPr="004517C2">
                    <w:rPr>
                      <w:rFonts w:ascii="標楷體" w:hAnsi="標楷體"/>
                      <w:bCs/>
                      <w:sz w:val="24"/>
                      <w:szCs w:val="24"/>
                    </w:rPr>
                    <w:t>§5</w:t>
                  </w:r>
                </w:p>
              </w:tc>
              <w:tc>
                <w:tcPr>
                  <w:tcW w:w="8114" w:type="dxa"/>
                </w:tcPr>
                <w:p w:rsidR="00A77C49" w:rsidRPr="004517C2" w:rsidRDefault="00A77C49" w:rsidP="0049709D">
                  <w:pPr>
                    <w:rPr>
                      <w:rFonts w:ascii="標楷體" w:hAnsi="標楷體"/>
                      <w:bCs/>
                      <w:sz w:val="24"/>
                      <w:szCs w:val="24"/>
                    </w:rPr>
                  </w:pPr>
                  <w:r w:rsidRPr="004517C2">
                    <w:rPr>
                      <w:rFonts w:ascii="標楷體" w:hAnsi="標楷體"/>
                      <w:bCs/>
                      <w:sz w:val="24"/>
                      <w:szCs w:val="24"/>
                    </w:rPr>
                    <w:t>機關採購得委託法人或團體代辦。前項採購適用本法之規定，該法人或團體並受委託機關之監督</w:t>
                  </w:r>
                </w:p>
              </w:tc>
            </w:tr>
          </w:tbl>
          <w:p w:rsidR="00A77C49" w:rsidRPr="004517C2" w:rsidRDefault="00A77C49" w:rsidP="00A77C49">
            <w:pPr>
              <w:ind w:firstLineChars="100" w:firstLine="260"/>
              <w:rPr>
                <w:rFonts w:ascii="標楷體" w:hAnsi="標楷體"/>
                <w:bCs/>
                <w:sz w:val="24"/>
                <w:szCs w:val="24"/>
              </w:rPr>
            </w:pPr>
          </w:p>
        </w:tc>
      </w:tr>
      <w:tr w:rsidR="00A77C49" w:rsidRPr="004517C2" w:rsidTr="0049709D">
        <w:tc>
          <w:tcPr>
            <w:tcW w:w="992" w:type="dxa"/>
          </w:tcPr>
          <w:p w:rsidR="00A77C49" w:rsidRPr="004517C2" w:rsidRDefault="00A77C49" w:rsidP="00A77C49">
            <w:pPr>
              <w:ind w:leftChars="-133" w:left="-452" w:firstLineChars="177" w:firstLine="460"/>
              <w:rPr>
                <w:rFonts w:ascii="標楷體" w:hAnsi="標楷體"/>
                <w:bCs/>
                <w:sz w:val="24"/>
                <w:szCs w:val="24"/>
              </w:rPr>
            </w:pPr>
            <w:r w:rsidRPr="004517C2">
              <w:rPr>
                <w:rFonts w:ascii="標楷體" w:hAnsi="標楷體"/>
                <w:bCs/>
                <w:sz w:val="24"/>
                <w:szCs w:val="24"/>
              </w:rPr>
              <w:lastRenderedPageBreak/>
              <w:t>88.6.7</w:t>
            </w:r>
          </w:p>
        </w:tc>
        <w:tc>
          <w:tcPr>
            <w:tcW w:w="8080" w:type="dxa"/>
          </w:tcPr>
          <w:p w:rsidR="00A77C49" w:rsidRPr="004517C2" w:rsidRDefault="00A77C49" w:rsidP="0049709D">
            <w:pPr>
              <w:rPr>
                <w:rFonts w:ascii="標楷體" w:hAnsi="標楷體"/>
                <w:bCs/>
                <w:sz w:val="24"/>
                <w:szCs w:val="24"/>
              </w:rPr>
            </w:pPr>
            <w:r w:rsidRPr="004517C2">
              <w:rPr>
                <w:rFonts w:ascii="標楷體" w:hAnsi="標楷體"/>
                <w:bCs/>
                <w:sz w:val="24"/>
                <w:szCs w:val="24"/>
              </w:rPr>
              <w:t>高雄市捷運局函詢工程會（同函副知經建會、交通部）下列問題：計畫非自償部分之辦理方式如何？是否全不受該法第4、5條規定之限制？</w:t>
            </w:r>
          </w:p>
          <w:p w:rsidR="00A77C49" w:rsidRPr="004517C2" w:rsidRDefault="00A77C49" w:rsidP="0049709D">
            <w:pPr>
              <w:rPr>
                <w:rFonts w:ascii="標楷體" w:hAnsi="標楷體"/>
                <w:bCs/>
                <w:sz w:val="24"/>
                <w:szCs w:val="24"/>
              </w:rPr>
            </w:pPr>
            <w:r w:rsidRPr="004517C2">
              <w:rPr>
                <w:rFonts w:ascii="標楷體" w:hAnsi="標楷體"/>
                <w:bCs/>
                <w:sz w:val="24"/>
                <w:szCs w:val="24"/>
              </w:rPr>
              <w:t>查政府採購法第4、5條規範：法人或團體接受機關補助或委託代辦者，應依該法之規定。然因本計畫案係屬民間投資案件，是否不受該法第4、5條規定之限制？</w:t>
            </w:r>
          </w:p>
          <w:p w:rsidR="00A77C49" w:rsidRPr="004517C2" w:rsidRDefault="00A77C49" w:rsidP="0049709D">
            <w:pPr>
              <w:rPr>
                <w:rFonts w:ascii="標楷體" w:hAnsi="標楷體"/>
                <w:bCs/>
                <w:sz w:val="24"/>
                <w:szCs w:val="24"/>
              </w:rPr>
            </w:pPr>
            <w:r w:rsidRPr="004517C2">
              <w:rPr>
                <w:rFonts w:ascii="標楷體" w:hAnsi="標楷體"/>
                <w:bCs/>
                <w:sz w:val="24"/>
                <w:szCs w:val="24"/>
              </w:rPr>
              <w:t>．本計畫自償率＝11%，非自償部分達89%</w:t>
            </w:r>
          </w:p>
          <w:p w:rsidR="00A77C49" w:rsidRPr="004517C2" w:rsidRDefault="00A77C49" w:rsidP="0049709D">
            <w:pPr>
              <w:rPr>
                <w:rFonts w:ascii="標楷體" w:hAnsi="標楷體"/>
                <w:bCs/>
                <w:sz w:val="24"/>
                <w:szCs w:val="24"/>
              </w:rPr>
            </w:pPr>
            <w:r w:rsidRPr="004517C2">
              <w:rPr>
                <w:rFonts w:ascii="標楷體" w:hAnsi="標楷體"/>
                <w:bCs/>
                <w:sz w:val="24"/>
                <w:szCs w:val="24"/>
              </w:rPr>
              <w:t>．該計畫不論是否自償，全交由民間機構辦理</w:t>
            </w:r>
          </w:p>
        </w:tc>
      </w:tr>
      <w:tr w:rsidR="00A77C49" w:rsidRPr="004517C2" w:rsidTr="0049709D">
        <w:tc>
          <w:tcPr>
            <w:tcW w:w="992" w:type="dxa"/>
          </w:tcPr>
          <w:p w:rsidR="00A77C49" w:rsidRPr="004517C2" w:rsidRDefault="00A77C49" w:rsidP="0049709D">
            <w:pPr>
              <w:rPr>
                <w:rFonts w:ascii="標楷體" w:hAnsi="標楷體"/>
                <w:bCs/>
                <w:sz w:val="24"/>
                <w:szCs w:val="24"/>
              </w:rPr>
            </w:pPr>
            <w:r w:rsidRPr="004517C2">
              <w:rPr>
                <w:rFonts w:ascii="標楷體" w:hAnsi="標楷體"/>
                <w:bCs/>
                <w:sz w:val="24"/>
                <w:szCs w:val="24"/>
              </w:rPr>
              <w:t>88.6.15</w:t>
            </w:r>
          </w:p>
        </w:tc>
        <w:tc>
          <w:tcPr>
            <w:tcW w:w="8080" w:type="dxa"/>
          </w:tcPr>
          <w:p w:rsidR="00A77C49" w:rsidRPr="004517C2" w:rsidRDefault="00A77C49" w:rsidP="0049709D">
            <w:pPr>
              <w:jc w:val="both"/>
              <w:rPr>
                <w:rFonts w:ascii="標楷體" w:hAnsi="標楷體"/>
                <w:bCs/>
                <w:sz w:val="24"/>
                <w:szCs w:val="24"/>
              </w:rPr>
            </w:pPr>
            <w:r w:rsidRPr="004517C2">
              <w:rPr>
                <w:rFonts w:ascii="標楷體" w:hAnsi="標楷體"/>
                <w:bCs/>
                <w:sz w:val="24"/>
                <w:szCs w:val="24"/>
              </w:rPr>
              <w:t>技術處簽：「…其是否適用政府採購法，端視政府與民間之契約型態，如設計為委託契約，該受委託之民間機構自應依政府採購法第5條規定辦理；若設計為承攬契約，則似不宜適用政府採購法。…政府投資部分併交民間興建，有其需要，惟如民間投資比例偏低，而政府投資比例超過50﹪以上，則似有藉由民間參與計畫，免除政府採購法適用的現象，勢將產生政府採購法執行漏洞，故建議政府投資部分併交民間興建之投資方式，在政策上，應就政府或民間投資之比例有一定之限制。」</w:t>
            </w:r>
          </w:p>
          <w:p w:rsidR="00A77C49" w:rsidRPr="004517C2" w:rsidRDefault="00A77C49" w:rsidP="00A77C49">
            <w:pPr>
              <w:ind w:left="299" w:hangingChars="115" w:hanging="299"/>
              <w:rPr>
                <w:rFonts w:ascii="標楷體" w:hAnsi="標楷體"/>
                <w:bCs/>
                <w:sz w:val="24"/>
                <w:szCs w:val="24"/>
              </w:rPr>
            </w:pPr>
            <w:r w:rsidRPr="004517C2">
              <w:rPr>
                <w:rFonts w:ascii="標楷體" w:hAnsi="標楷體"/>
                <w:bCs/>
                <w:sz w:val="24"/>
                <w:szCs w:val="24"/>
              </w:rPr>
              <w:t>．工程會企劃處收函，先簽會技術處（負責研訂促參法），不得不會</w:t>
            </w:r>
          </w:p>
          <w:p w:rsidR="00A77C49" w:rsidRPr="004517C2" w:rsidRDefault="00A77C49" w:rsidP="0049709D">
            <w:pPr>
              <w:rPr>
                <w:rFonts w:ascii="標楷體" w:hAnsi="標楷體"/>
                <w:bCs/>
                <w:sz w:val="24"/>
                <w:szCs w:val="24"/>
              </w:rPr>
            </w:pPr>
            <w:r w:rsidRPr="004517C2">
              <w:rPr>
                <w:rFonts w:ascii="標楷體" w:hAnsi="標楷體"/>
                <w:bCs/>
                <w:sz w:val="24"/>
                <w:szCs w:val="24"/>
              </w:rPr>
              <w:t>．技術處：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6"/>
              <w:gridCol w:w="4392"/>
              <w:gridCol w:w="1559"/>
            </w:tblGrid>
            <w:tr w:rsidR="00A77C49" w:rsidRPr="004517C2" w:rsidTr="003337E9">
              <w:tc>
                <w:tcPr>
                  <w:tcW w:w="1446" w:type="dxa"/>
                </w:tcPr>
                <w:p w:rsidR="00A77C49" w:rsidRPr="004517C2" w:rsidRDefault="00A77C49" w:rsidP="0049709D">
                  <w:pPr>
                    <w:rPr>
                      <w:rFonts w:ascii="標楷體" w:hAnsi="標楷體"/>
                      <w:bCs/>
                      <w:sz w:val="24"/>
                      <w:szCs w:val="24"/>
                    </w:rPr>
                  </w:pPr>
                  <w:r w:rsidRPr="004517C2">
                    <w:rPr>
                      <w:rFonts w:ascii="標楷體" w:hAnsi="標楷體"/>
                      <w:bCs/>
                      <w:sz w:val="24"/>
                      <w:szCs w:val="24"/>
                    </w:rPr>
                    <w:t>契約設計</w:t>
                  </w:r>
                </w:p>
              </w:tc>
              <w:tc>
                <w:tcPr>
                  <w:tcW w:w="4392" w:type="dxa"/>
                </w:tcPr>
                <w:p w:rsidR="00A77C49" w:rsidRPr="004517C2" w:rsidRDefault="00A77C49" w:rsidP="0049709D">
                  <w:pPr>
                    <w:rPr>
                      <w:rFonts w:ascii="標楷體" w:hAnsi="標楷體"/>
                      <w:bCs/>
                      <w:sz w:val="24"/>
                      <w:szCs w:val="24"/>
                    </w:rPr>
                  </w:pPr>
                  <w:r w:rsidRPr="004517C2">
                    <w:rPr>
                      <w:rFonts w:ascii="標楷體" w:hAnsi="標楷體"/>
                      <w:bCs/>
                      <w:sz w:val="24"/>
                      <w:szCs w:val="24"/>
                    </w:rPr>
                    <w:t>該民間機構（受委託）之</w:t>
                  </w:r>
                  <w:r w:rsidRPr="004517C2">
                    <w:rPr>
                      <w:rFonts w:ascii="標楷體" w:hAnsi="標楷體" w:hint="eastAsia"/>
                      <w:bCs/>
                      <w:sz w:val="24"/>
                      <w:szCs w:val="24"/>
                    </w:rPr>
                    <w:t>行為</w:t>
                  </w:r>
                </w:p>
              </w:tc>
              <w:tc>
                <w:tcPr>
                  <w:tcW w:w="1559" w:type="dxa"/>
                </w:tcPr>
                <w:p w:rsidR="00A77C49" w:rsidRPr="004517C2" w:rsidRDefault="00A77C49" w:rsidP="004E5FED">
                  <w:pPr>
                    <w:jc w:val="center"/>
                    <w:rPr>
                      <w:rFonts w:ascii="標楷體" w:hAnsi="標楷體"/>
                      <w:bCs/>
                      <w:sz w:val="24"/>
                      <w:szCs w:val="24"/>
                    </w:rPr>
                  </w:pPr>
                  <w:r w:rsidRPr="004517C2">
                    <w:rPr>
                      <w:rFonts w:ascii="標楷體" w:hAnsi="標楷體" w:hint="eastAsia"/>
                      <w:bCs/>
                      <w:sz w:val="24"/>
                      <w:szCs w:val="24"/>
                    </w:rPr>
                    <w:t>備註</w:t>
                  </w:r>
                </w:p>
              </w:tc>
            </w:tr>
            <w:tr w:rsidR="00A77C49" w:rsidRPr="004517C2" w:rsidTr="003337E9">
              <w:tc>
                <w:tcPr>
                  <w:tcW w:w="1446" w:type="dxa"/>
                </w:tcPr>
                <w:p w:rsidR="00A77C49" w:rsidRPr="004517C2" w:rsidRDefault="00A77C49" w:rsidP="0049709D">
                  <w:pPr>
                    <w:rPr>
                      <w:rFonts w:ascii="標楷體" w:hAnsi="標楷體"/>
                      <w:bCs/>
                      <w:sz w:val="24"/>
                      <w:szCs w:val="24"/>
                    </w:rPr>
                  </w:pPr>
                  <w:r w:rsidRPr="004517C2">
                    <w:rPr>
                      <w:rFonts w:ascii="標楷體" w:hAnsi="標楷體"/>
                      <w:bCs/>
                      <w:sz w:val="24"/>
                      <w:szCs w:val="24"/>
                    </w:rPr>
                    <w:t>委託契約</w:t>
                  </w:r>
                </w:p>
              </w:tc>
              <w:tc>
                <w:tcPr>
                  <w:tcW w:w="4392" w:type="dxa"/>
                </w:tcPr>
                <w:p w:rsidR="00A77C49" w:rsidRPr="004517C2" w:rsidRDefault="00A77C49" w:rsidP="0049709D">
                  <w:pPr>
                    <w:rPr>
                      <w:rFonts w:ascii="標楷體" w:hAnsi="標楷體"/>
                      <w:bCs/>
                      <w:sz w:val="24"/>
                      <w:szCs w:val="24"/>
                    </w:rPr>
                  </w:pPr>
                  <w:r w:rsidRPr="004517C2">
                    <w:rPr>
                      <w:rFonts w:ascii="標楷體" w:hAnsi="標楷體"/>
                      <w:bCs/>
                      <w:sz w:val="24"/>
                      <w:szCs w:val="24"/>
                    </w:rPr>
                    <w:t>應依政府採購法辦理（第5條）</w:t>
                  </w:r>
                </w:p>
              </w:tc>
              <w:tc>
                <w:tcPr>
                  <w:tcW w:w="1559" w:type="dxa"/>
                </w:tcPr>
                <w:p w:rsidR="00A77C49" w:rsidRPr="004517C2" w:rsidRDefault="00A77C49" w:rsidP="0049709D">
                  <w:pPr>
                    <w:rPr>
                      <w:rFonts w:ascii="標楷體" w:hAnsi="標楷體"/>
                      <w:bCs/>
                      <w:sz w:val="24"/>
                      <w:szCs w:val="24"/>
                    </w:rPr>
                  </w:pPr>
                </w:p>
              </w:tc>
            </w:tr>
            <w:tr w:rsidR="00A77C49" w:rsidRPr="004517C2" w:rsidTr="003337E9">
              <w:tc>
                <w:tcPr>
                  <w:tcW w:w="1446" w:type="dxa"/>
                </w:tcPr>
                <w:p w:rsidR="00A77C49" w:rsidRPr="004517C2" w:rsidRDefault="00A77C49" w:rsidP="0049709D">
                  <w:pPr>
                    <w:rPr>
                      <w:rFonts w:ascii="標楷體" w:hAnsi="標楷體"/>
                      <w:bCs/>
                      <w:sz w:val="24"/>
                      <w:szCs w:val="24"/>
                    </w:rPr>
                  </w:pPr>
                  <w:r w:rsidRPr="004517C2">
                    <w:rPr>
                      <w:rFonts w:ascii="標楷體" w:hAnsi="標楷體"/>
                      <w:bCs/>
                      <w:sz w:val="24"/>
                      <w:szCs w:val="24"/>
                    </w:rPr>
                    <w:t>承攬契約</w:t>
                  </w:r>
                </w:p>
              </w:tc>
              <w:tc>
                <w:tcPr>
                  <w:tcW w:w="4392" w:type="dxa"/>
                </w:tcPr>
                <w:p w:rsidR="00A77C49" w:rsidRPr="004517C2" w:rsidRDefault="00A77C49" w:rsidP="0049709D">
                  <w:pPr>
                    <w:rPr>
                      <w:rFonts w:ascii="標楷體" w:hAnsi="標楷體"/>
                      <w:bCs/>
                      <w:sz w:val="24"/>
                      <w:szCs w:val="24"/>
                    </w:rPr>
                  </w:pPr>
                  <w:r w:rsidRPr="004517C2">
                    <w:rPr>
                      <w:rFonts w:ascii="標楷體" w:hAnsi="標楷體"/>
                      <w:bCs/>
                      <w:sz w:val="24"/>
                      <w:szCs w:val="24"/>
                    </w:rPr>
                    <w:t>似不宜適用政府採購法</w:t>
                  </w:r>
                </w:p>
              </w:tc>
              <w:tc>
                <w:tcPr>
                  <w:tcW w:w="1559" w:type="dxa"/>
                </w:tcPr>
                <w:p w:rsidR="00A77C49" w:rsidRPr="004517C2" w:rsidRDefault="00A77C49" w:rsidP="0049709D">
                  <w:pPr>
                    <w:rPr>
                      <w:rFonts w:ascii="標楷體" w:hAnsi="標楷體"/>
                      <w:bCs/>
                      <w:sz w:val="24"/>
                      <w:szCs w:val="24"/>
                    </w:rPr>
                  </w:pPr>
                </w:p>
              </w:tc>
            </w:tr>
            <w:tr w:rsidR="00A77C49" w:rsidRPr="004517C2" w:rsidTr="003337E9">
              <w:tc>
                <w:tcPr>
                  <w:tcW w:w="1446" w:type="dxa"/>
                </w:tcPr>
                <w:p w:rsidR="00A77C49" w:rsidRPr="004517C2" w:rsidRDefault="00A77C49" w:rsidP="0049709D">
                  <w:pPr>
                    <w:rPr>
                      <w:rFonts w:ascii="標楷體" w:hAnsi="標楷體"/>
                      <w:bCs/>
                      <w:sz w:val="24"/>
                      <w:szCs w:val="24"/>
                    </w:rPr>
                  </w:pPr>
                  <w:r w:rsidRPr="004517C2">
                    <w:rPr>
                      <w:rFonts w:ascii="標楷體" w:hAnsi="標楷體"/>
                      <w:bCs/>
                      <w:sz w:val="24"/>
                      <w:szCs w:val="24"/>
                    </w:rPr>
                    <w:t>投資比例</w:t>
                  </w:r>
                </w:p>
              </w:tc>
              <w:tc>
                <w:tcPr>
                  <w:tcW w:w="4392" w:type="dxa"/>
                </w:tcPr>
                <w:p w:rsidR="00A77C49" w:rsidRPr="004517C2" w:rsidRDefault="00A77C49" w:rsidP="0049709D">
                  <w:pPr>
                    <w:rPr>
                      <w:rFonts w:ascii="標楷體" w:hAnsi="標楷體"/>
                      <w:bCs/>
                      <w:sz w:val="24"/>
                      <w:szCs w:val="24"/>
                    </w:rPr>
                  </w:pPr>
                  <w:r w:rsidRPr="004517C2">
                    <w:rPr>
                      <w:rFonts w:ascii="標楷體" w:hAnsi="標楷體"/>
                      <w:bCs/>
                      <w:sz w:val="24"/>
                      <w:szCs w:val="24"/>
                    </w:rPr>
                    <w:t>如民間投資比例偏低（政府投資比例超過50﹪），則似有藉由民間參與計畫，免除政府採購法適用的現象</w:t>
                  </w:r>
                </w:p>
                <w:p w:rsidR="00A77C49" w:rsidRPr="004517C2" w:rsidRDefault="00A77C49" w:rsidP="0049709D">
                  <w:pPr>
                    <w:rPr>
                      <w:rFonts w:ascii="標楷體" w:hAnsi="標楷體"/>
                      <w:bCs/>
                      <w:sz w:val="24"/>
                      <w:szCs w:val="24"/>
                    </w:rPr>
                  </w:pPr>
                  <w:r w:rsidRPr="004517C2">
                    <w:rPr>
                      <w:rFonts w:ascii="標楷體" w:hAnsi="標楷體"/>
                      <w:bCs/>
                      <w:sz w:val="24"/>
                      <w:szCs w:val="24"/>
                    </w:rPr>
                    <w:t>建議：</w:t>
                  </w:r>
                  <w:r w:rsidR="004E5FED">
                    <w:rPr>
                      <w:rFonts w:ascii="標楷體" w:hAnsi="標楷體" w:hint="eastAsia"/>
                      <w:bCs/>
                      <w:sz w:val="24"/>
                      <w:szCs w:val="24"/>
                    </w:rPr>
                    <w:t>當</w:t>
                  </w:r>
                  <w:r w:rsidRPr="004517C2">
                    <w:rPr>
                      <w:rFonts w:ascii="標楷體" w:hAnsi="標楷體"/>
                      <w:bCs/>
                      <w:sz w:val="24"/>
                      <w:szCs w:val="24"/>
                    </w:rPr>
                    <w:t>投資方式</w:t>
                  </w:r>
                  <w:r w:rsidR="004E5FED">
                    <w:rPr>
                      <w:rFonts w:ascii="標楷體" w:hAnsi="標楷體" w:hint="eastAsia"/>
                      <w:bCs/>
                      <w:sz w:val="24"/>
                      <w:szCs w:val="24"/>
                    </w:rPr>
                    <w:t>等於</w:t>
                  </w:r>
                  <w:r w:rsidRPr="004517C2">
                    <w:rPr>
                      <w:rFonts w:ascii="標楷體" w:hAnsi="標楷體"/>
                      <w:bCs/>
                      <w:sz w:val="24"/>
                      <w:szCs w:val="24"/>
                    </w:rPr>
                    <w:t>政府投資部分併交民間興建，應就政府或民間投資之比例有一定之限制</w:t>
                  </w:r>
                </w:p>
                <w:p w:rsidR="00A77C49" w:rsidRPr="004517C2" w:rsidRDefault="00A77C49" w:rsidP="0049709D">
                  <w:pPr>
                    <w:rPr>
                      <w:rFonts w:ascii="標楷體" w:hAnsi="標楷體"/>
                      <w:bCs/>
                      <w:sz w:val="24"/>
                      <w:szCs w:val="24"/>
                    </w:rPr>
                  </w:pPr>
                  <w:r w:rsidRPr="004517C2">
                    <w:rPr>
                      <w:rFonts w:ascii="標楷體" w:hAnsi="標楷體"/>
                      <w:bCs/>
                      <w:sz w:val="24"/>
                      <w:szCs w:val="24"/>
                    </w:rPr>
                    <w:t>．在政策上</w:t>
                  </w:r>
                </w:p>
              </w:tc>
              <w:tc>
                <w:tcPr>
                  <w:tcW w:w="1559" w:type="dxa"/>
                </w:tcPr>
                <w:p w:rsidR="00A77C49" w:rsidRPr="004517C2" w:rsidRDefault="00A77C49" w:rsidP="0049709D">
                  <w:pPr>
                    <w:rPr>
                      <w:rFonts w:ascii="標楷體" w:hAnsi="標楷體"/>
                      <w:bCs/>
                      <w:sz w:val="24"/>
                      <w:szCs w:val="24"/>
                    </w:rPr>
                  </w:pPr>
                  <w:r w:rsidRPr="004517C2">
                    <w:rPr>
                      <w:rFonts w:ascii="標楷體" w:hAnsi="標楷體" w:hint="eastAsia"/>
                      <w:bCs/>
                      <w:sz w:val="24"/>
                      <w:szCs w:val="24"/>
                    </w:rPr>
                    <w:t>否則</w:t>
                  </w:r>
                  <w:r w:rsidRPr="004517C2">
                    <w:rPr>
                      <w:rFonts w:ascii="標楷體" w:hAnsi="標楷體"/>
                      <w:bCs/>
                      <w:sz w:val="24"/>
                      <w:szCs w:val="24"/>
                    </w:rPr>
                    <w:t>，將產生政府採購法執行漏洞</w:t>
                  </w:r>
                </w:p>
              </w:tc>
            </w:tr>
          </w:tbl>
          <w:p w:rsidR="00A77C49" w:rsidRPr="004517C2" w:rsidRDefault="00A77C49" w:rsidP="0049709D">
            <w:pPr>
              <w:rPr>
                <w:rFonts w:ascii="標楷體" w:hAnsi="標楷體"/>
                <w:bCs/>
                <w:sz w:val="24"/>
                <w:szCs w:val="24"/>
              </w:rPr>
            </w:pPr>
          </w:p>
        </w:tc>
      </w:tr>
      <w:tr w:rsidR="00A77C49" w:rsidRPr="004517C2" w:rsidTr="0049709D">
        <w:tc>
          <w:tcPr>
            <w:tcW w:w="992" w:type="dxa"/>
          </w:tcPr>
          <w:p w:rsidR="00A77C49" w:rsidRPr="004517C2" w:rsidRDefault="00A77C49" w:rsidP="0049709D">
            <w:pPr>
              <w:rPr>
                <w:rFonts w:ascii="標楷體" w:hAnsi="標楷體"/>
                <w:bCs/>
                <w:sz w:val="24"/>
                <w:szCs w:val="24"/>
              </w:rPr>
            </w:pPr>
            <w:r w:rsidRPr="004517C2">
              <w:rPr>
                <w:rFonts w:ascii="標楷體" w:hAnsi="標楷體"/>
                <w:bCs/>
                <w:sz w:val="24"/>
                <w:szCs w:val="24"/>
              </w:rPr>
              <w:t>88.6.24</w:t>
            </w:r>
          </w:p>
        </w:tc>
        <w:tc>
          <w:tcPr>
            <w:tcW w:w="8080" w:type="dxa"/>
          </w:tcPr>
          <w:p w:rsidR="00A77C49" w:rsidRPr="004517C2" w:rsidRDefault="00A77C49" w:rsidP="0049709D">
            <w:pPr>
              <w:rPr>
                <w:rFonts w:ascii="標楷體" w:hAnsi="標楷體"/>
                <w:bCs/>
                <w:sz w:val="24"/>
                <w:szCs w:val="24"/>
              </w:rPr>
            </w:pPr>
            <w:r w:rsidRPr="004517C2">
              <w:rPr>
                <w:rFonts w:ascii="標楷體" w:hAnsi="標楷體"/>
                <w:bCs/>
                <w:sz w:val="24"/>
                <w:szCs w:val="24"/>
              </w:rPr>
              <w:t>工程會法規委員會議，討論政府採購法第99條關於甄選投資廠商程序</w:t>
            </w:r>
          </w:p>
          <w:p w:rsidR="00A77C49" w:rsidRPr="004517C2" w:rsidRDefault="00A77C49" w:rsidP="0049709D">
            <w:pPr>
              <w:rPr>
                <w:rFonts w:ascii="標楷體" w:hAnsi="標楷體"/>
                <w:bCs/>
                <w:sz w:val="24"/>
                <w:szCs w:val="24"/>
              </w:rPr>
            </w:pPr>
            <w:r w:rsidRPr="004517C2">
              <w:rPr>
                <w:rFonts w:ascii="標楷體" w:hAnsi="標楷體"/>
                <w:bCs/>
                <w:sz w:val="24"/>
                <w:szCs w:val="24"/>
              </w:rPr>
              <w:t>．第76次</w:t>
            </w:r>
          </w:p>
          <w:p w:rsidR="00A77C49" w:rsidRPr="004517C2" w:rsidRDefault="00A77C49" w:rsidP="00A77C49">
            <w:pPr>
              <w:ind w:left="913" w:hangingChars="351" w:hanging="913"/>
              <w:rPr>
                <w:rFonts w:ascii="標楷體" w:hAnsi="標楷體"/>
                <w:bCs/>
                <w:sz w:val="24"/>
                <w:szCs w:val="24"/>
              </w:rPr>
            </w:pPr>
            <w:r w:rsidRPr="004517C2">
              <w:rPr>
                <w:rFonts w:ascii="標楷體" w:hAnsi="標楷體"/>
                <w:bCs/>
                <w:sz w:val="24"/>
                <w:szCs w:val="24"/>
              </w:rPr>
              <w:t>．結論：有關高雄都會區大眾捷運系統紅橘線路網建設之非自償部分，既悉依據獎參條例及其相關子法補貼利息或投資部分建</w:t>
            </w:r>
            <w:r w:rsidRPr="004517C2">
              <w:rPr>
                <w:rFonts w:ascii="標楷體" w:hAnsi="標楷體"/>
                <w:bCs/>
                <w:sz w:val="24"/>
                <w:szCs w:val="24"/>
              </w:rPr>
              <w:lastRenderedPageBreak/>
              <w:t>設辦法第9條第1項第2款規定辦理，故不適用政府採購法之規定。</w:t>
            </w:r>
          </w:p>
        </w:tc>
      </w:tr>
      <w:tr w:rsidR="00A77C49" w:rsidRPr="004517C2" w:rsidTr="0049709D">
        <w:tc>
          <w:tcPr>
            <w:tcW w:w="992" w:type="dxa"/>
          </w:tcPr>
          <w:p w:rsidR="00A77C49" w:rsidRPr="004517C2" w:rsidRDefault="00A77C49" w:rsidP="0049709D">
            <w:pPr>
              <w:rPr>
                <w:rFonts w:ascii="標楷體" w:hAnsi="標楷體"/>
                <w:bCs/>
                <w:sz w:val="24"/>
                <w:szCs w:val="24"/>
              </w:rPr>
            </w:pPr>
            <w:r w:rsidRPr="004517C2">
              <w:rPr>
                <w:rFonts w:ascii="標楷體" w:hAnsi="標楷體"/>
                <w:bCs/>
                <w:sz w:val="24"/>
                <w:szCs w:val="24"/>
              </w:rPr>
              <w:lastRenderedPageBreak/>
              <w:t>88.7.5</w:t>
            </w:r>
          </w:p>
        </w:tc>
        <w:tc>
          <w:tcPr>
            <w:tcW w:w="8080" w:type="dxa"/>
          </w:tcPr>
          <w:p w:rsidR="00A77C49" w:rsidRPr="004517C2" w:rsidRDefault="00A77C49" w:rsidP="0049709D">
            <w:pPr>
              <w:rPr>
                <w:rFonts w:ascii="標楷體" w:hAnsi="標楷體"/>
                <w:bCs/>
                <w:sz w:val="24"/>
                <w:szCs w:val="24"/>
              </w:rPr>
            </w:pPr>
            <w:r w:rsidRPr="004517C2">
              <w:rPr>
                <w:rFonts w:ascii="標楷體" w:hAnsi="標楷體"/>
                <w:bCs/>
                <w:sz w:val="24"/>
                <w:szCs w:val="24"/>
              </w:rPr>
              <w:t>工程會逕復高雄市捷運局：「有關高雄都會區大眾捷運系統紅橘線路網建設之非自償部分，既悉依據獎參條例及其相關子法補貼利息或投資部分建設辦法第9條第1項第2款規定辦理，故不適用政府採購法之規定。」（工程企字第8808140號函）</w:t>
            </w:r>
          </w:p>
          <w:p w:rsidR="00A77C49" w:rsidRPr="004517C2" w:rsidRDefault="00A77C49" w:rsidP="00A77C49">
            <w:pPr>
              <w:ind w:firstLineChars="50" w:firstLine="130"/>
              <w:rPr>
                <w:rFonts w:ascii="標楷體" w:hAnsi="標楷體"/>
                <w:bCs/>
                <w:sz w:val="24"/>
                <w:szCs w:val="24"/>
              </w:rPr>
            </w:pPr>
            <w:r w:rsidRPr="004517C2">
              <w:rPr>
                <w:rFonts w:ascii="標楷體" w:hAnsi="標楷體"/>
                <w:bCs/>
                <w:sz w:val="24"/>
                <w:szCs w:val="24"/>
              </w:rPr>
              <w:t>．企劃處之行為：違常</w:t>
            </w:r>
          </w:p>
          <w:p w:rsidR="00A77C49" w:rsidRPr="004517C2" w:rsidRDefault="00A77C49" w:rsidP="00A77C49">
            <w:pPr>
              <w:ind w:leftChars="131" w:left="750" w:hangingChars="117" w:hanging="304"/>
              <w:rPr>
                <w:rFonts w:ascii="標楷體" w:hAnsi="標楷體"/>
                <w:bCs/>
                <w:sz w:val="24"/>
                <w:szCs w:val="24"/>
              </w:rPr>
            </w:pPr>
            <w:r w:rsidRPr="004517C2">
              <w:rPr>
                <w:rFonts w:ascii="標楷體" w:hAnsi="標楷體"/>
                <w:bCs/>
                <w:sz w:val="24"/>
                <w:szCs w:val="24"/>
              </w:rPr>
              <w:t>1.率自引該會88.6.24第76次法規委員會議之結論，無視可能疑慮及後遺（技術處簽出）</w:t>
            </w:r>
          </w:p>
          <w:p w:rsidR="00A77C49" w:rsidRPr="004517C2" w:rsidRDefault="00A77C49" w:rsidP="00A77C49">
            <w:pPr>
              <w:ind w:leftChars="131" w:left="750" w:hangingChars="117" w:hanging="304"/>
              <w:rPr>
                <w:rFonts w:ascii="標楷體" w:hAnsi="標楷體"/>
                <w:bCs/>
                <w:sz w:val="24"/>
                <w:szCs w:val="24"/>
              </w:rPr>
            </w:pPr>
            <w:r w:rsidRPr="004517C2">
              <w:rPr>
                <w:rFonts w:ascii="標楷體" w:hAnsi="標楷體"/>
                <w:bCs/>
                <w:sz w:val="24"/>
                <w:szCs w:val="24"/>
              </w:rPr>
              <w:t>2.迴避高雄市捷運局函詢之核心問題(有無政府採購法第4、5條之適用)，而以模糊字眼帶過</w:t>
            </w:r>
          </w:p>
          <w:p w:rsidR="00A77C49" w:rsidRPr="004517C2" w:rsidRDefault="00A77C49" w:rsidP="004E5FED">
            <w:pPr>
              <w:ind w:leftChars="131" w:left="750" w:hangingChars="117" w:hanging="304"/>
              <w:rPr>
                <w:rFonts w:ascii="標楷體" w:hAnsi="標楷體"/>
                <w:bCs/>
                <w:sz w:val="24"/>
                <w:szCs w:val="24"/>
              </w:rPr>
            </w:pPr>
            <w:r w:rsidRPr="004517C2">
              <w:rPr>
                <w:rFonts w:ascii="標楷體" w:hAnsi="標楷體"/>
                <w:bCs/>
                <w:sz w:val="24"/>
                <w:szCs w:val="24"/>
              </w:rPr>
              <w:t>3.未副知交通部、經建會等相關機關，缺乏正常情況下之審慎會商</w:t>
            </w:r>
          </w:p>
        </w:tc>
      </w:tr>
    </w:tbl>
    <w:p w:rsidR="000E21E0" w:rsidRPr="004517C2" w:rsidRDefault="000E21E0" w:rsidP="0095511E">
      <w:pPr>
        <w:spacing w:line="240" w:lineRule="exact"/>
        <w:ind w:left="440" w:hangingChars="200" w:hanging="440"/>
        <w:rPr>
          <w:rFonts w:ascii="標楷體" w:hAnsi="標楷體"/>
          <w:sz w:val="20"/>
        </w:rPr>
      </w:pPr>
      <w:r w:rsidRPr="004517C2">
        <w:rPr>
          <w:rFonts w:ascii="標楷體" w:hAnsi="標楷體" w:hint="eastAsia"/>
          <w:sz w:val="20"/>
        </w:rPr>
        <w:t>資料來源：本院彙整</w:t>
      </w:r>
    </w:p>
    <w:p w:rsidR="00A77C49" w:rsidRPr="004517C2" w:rsidRDefault="00A77C49" w:rsidP="00A77C49">
      <w:pPr>
        <w:spacing w:line="240" w:lineRule="exact"/>
        <w:ind w:leftChars="42" w:left="1583" w:rightChars="-108" w:right="-367" w:hangingChars="654" w:hanging="1440"/>
        <w:rPr>
          <w:rFonts w:ascii="標楷體" w:hAnsi="標楷體"/>
          <w:bCs/>
          <w:sz w:val="20"/>
          <w:szCs w:val="24"/>
        </w:rPr>
      </w:pPr>
      <w:r w:rsidRPr="004517C2">
        <w:rPr>
          <w:rFonts w:ascii="標楷體" w:hAnsi="標楷體"/>
          <w:bCs/>
          <w:sz w:val="20"/>
          <w:szCs w:val="24"/>
        </w:rPr>
        <w:t>政府採購法</w:t>
      </w:r>
      <w:r w:rsidRPr="004517C2">
        <w:rPr>
          <w:rFonts w:ascii="標楷體" w:hAnsi="標楷體" w:hint="eastAsia"/>
          <w:bCs/>
          <w:sz w:val="20"/>
          <w:szCs w:val="24"/>
        </w:rPr>
        <w:t>：</w:t>
      </w:r>
    </w:p>
    <w:p w:rsidR="00A77C49" w:rsidRPr="004517C2" w:rsidRDefault="00A77C49" w:rsidP="00A77C49">
      <w:pPr>
        <w:spacing w:line="240" w:lineRule="exact"/>
        <w:ind w:leftChars="42" w:left="621" w:rightChars="-108" w:right="-367" w:hangingChars="217" w:hanging="478"/>
        <w:rPr>
          <w:rFonts w:ascii="標楷體" w:hAnsi="標楷體"/>
          <w:bCs/>
          <w:sz w:val="20"/>
          <w:szCs w:val="24"/>
        </w:rPr>
      </w:pPr>
      <w:r w:rsidRPr="004517C2">
        <w:rPr>
          <w:rFonts w:ascii="標楷體" w:hAnsi="標楷體"/>
          <w:bCs/>
          <w:sz w:val="20"/>
          <w:szCs w:val="24"/>
        </w:rPr>
        <w:t>§9：</w:t>
      </w:r>
      <w:r w:rsidRPr="004517C2">
        <w:rPr>
          <w:rFonts w:ascii="標楷體" w:hAnsi="標楷體" w:hint="eastAsia"/>
          <w:bCs/>
          <w:sz w:val="20"/>
          <w:szCs w:val="24"/>
        </w:rPr>
        <w:t>本</w:t>
      </w:r>
      <w:r w:rsidRPr="004517C2">
        <w:rPr>
          <w:rFonts w:ascii="標楷體" w:hAnsi="標楷體"/>
          <w:bCs/>
          <w:sz w:val="20"/>
          <w:szCs w:val="24"/>
        </w:rPr>
        <w:t>所稱主管機關，為行政院採購暨公共工程委員會，</w:t>
      </w:r>
      <w:r w:rsidRPr="004517C2">
        <w:rPr>
          <w:rFonts w:ascii="標楷體" w:hAnsi="標楷體" w:hint="eastAsia"/>
          <w:bCs/>
          <w:sz w:val="20"/>
          <w:szCs w:val="24"/>
        </w:rPr>
        <w:t xml:space="preserve">以政務委員一人兼任主任委員。 </w:t>
      </w:r>
    </w:p>
    <w:p w:rsidR="00A77C49" w:rsidRPr="004517C2" w:rsidRDefault="00A77C49" w:rsidP="00A77C49">
      <w:pPr>
        <w:spacing w:line="240" w:lineRule="exact"/>
        <w:ind w:leftChars="208" w:left="708" w:rightChars="-108" w:right="-367"/>
        <w:rPr>
          <w:rFonts w:ascii="標楷體" w:hAnsi="標楷體"/>
          <w:bCs/>
          <w:sz w:val="20"/>
          <w:szCs w:val="24"/>
        </w:rPr>
      </w:pPr>
      <w:r w:rsidRPr="004517C2">
        <w:rPr>
          <w:rFonts w:ascii="標楷體" w:hAnsi="標楷體" w:hint="eastAsia"/>
          <w:bCs/>
          <w:sz w:val="20"/>
          <w:szCs w:val="24"/>
        </w:rPr>
        <w:t>本法所稱上級機關，指辦理採購機關直屬之上一級機關。其無上級機關者，由該機關執行本法所規定上級機關之職權。</w:t>
      </w:r>
    </w:p>
    <w:p w:rsidR="00A77C49" w:rsidRPr="004517C2" w:rsidRDefault="00A77C49" w:rsidP="00A77C49">
      <w:pPr>
        <w:spacing w:line="240" w:lineRule="exact"/>
        <w:ind w:rightChars="-108" w:right="-367" w:firstLineChars="54" w:firstLine="119"/>
        <w:rPr>
          <w:rFonts w:ascii="標楷體" w:hAnsi="標楷體"/>
          <w:bCs/>
          <w:sz w:val="20"/>
          <w:szCs w:val="24"/>
        </w:rPr>
      </w:pPr>
      <w:r w:rsidRPr="004517C2">
        <w:rPr>
          <w:rFonts w:ascii="標楷體" w:hAnsi="標楷體"/>
          <w:bCs/>
          <w:sz w:val="20"/>
          <w:szCs w:val="24"/>
        </w:rPr>
        <w:t>§10：</w:t>
      </w:r>
      <w:r w:rsidRPr="004517C2">
        <w:rPr>
          <w:rFonts w:ascii="標楷體" w:hAnsi="標楷體" w:hint="eastAsia"/>
          <w:bCs/>
          <w:sz w:val="20"/>
          <w:szCs w:val="24"/>
        </w:rPr>
        <w:t xml:space="preserve">主管機關掌理下列有關政府採購事項︰ </w:t>
      </w:r>
    </w:p>
    <w:p w:rsidR="00A77C49" w:rsidRPr="004517C2" w:rsidRDefault="00A77C49" w:rsidP="00A77C49">
      <w:pPr>
        <w:spacing w:line="240" w:lineRule="exact"/>
        <w:ind w:rightChars="-108" w:right="-367" w:firstLineChars="272" w:firstLine="599"/>
        <w:rPr>
          <w:rFonts w:ascii="標楷體" w:hAnsi="標楷體"/>
          <w:bCs/>
          <w:sz w:val="20"/>
          <w:szCs w:val="24"/>
        </w:rPr>
      </w:pPr>
      <w:r w:rsidRPr="004517C2">
        <w:rPr>
          <w:rFonts w:ascii="標楷體" w:hAnsi="標楷體" w:hint="eastAsia"/>
          <w:bCs/>
          <w:sz w:val="20"/>
          <w:szCs w:val="24"/>
        </w:rPr>
        <w:t xml:space="preserve">一 政府採購政策與制度之研訂及政令之宣導。 </w:t>
      </w:r>
    </w:p>
    <w:p w:rsidR="00A77C49" w:rsidRPr="004517C2" w:rsidRDefault="00A77C49" w:rsidP="00A77C49">
      <w:pPr>
        <w:spacing w:line="240" w:lineRule="exact"/>
        <w:ind w:rightChars="-108" w:right="-367" w:firstLineChars="272" w:firstLine="599"/>
        <w:rPr>
          <w:rFonts w:ascii="標楷體" w:hAnsi="標楷體"/>
          <w:bCs/>
          <w:sz w:val="20"/>
          <w:szCs w:val="24"/>
        </w:rPr>
      </w:pPr>
      <w:r w:rsidRPr="004517C2">
        <w:rPr>
          <w:rFonts w:ascii="標楷體" w:hAnsi="標楷體" w:hint="eastAsia"/>
          <w:bCs/>
          <w:sz w:val="20"/>
          <w:szCs w:val="24"/>
        </w:rPr>
        <w:t xml:space="preserve">二 政府採購法令之研訂、修正及解釋。 </w:t>
      </w:r>
    </w:p>
    <w:p w:rsidR="00A77C49" w:rsidRPr="004517C2" w:rsidRDefault="00A77C49" w:rsidP="00A77C49">
      <w:pPr>
        <w:spacing w:line="240" w:lineRule="exact"/>
        <w:ind w:rightChars="-108" w:right="-367" w:firstLineChars="272" w:firstLine="599"/>
        <w:rPr>
          <w:rFonts w:ascii="標楷體" w:hAnsi="標楷體"/>
          <w:bCs/>
          <w:sz w:val="20"/>
          <w:szCs w:val="24"/>
        </w:rPr>
      </w:pPr>
      <w:r w:rsidRPr="004517C2">
        <w:rPr>
          <w:rFonts w:ascii="標楷體" w:hAnsi="標楷體" w:hint="eastAsia"/>
          <w:bCs/>
          <w:sz w:val="20"/>
          <w:szCs w:val="24"/>
        </w:rPr>
        <w:t xml:space="preserve">三 標準採購契約之檢討及審定。 </w:t>
      </w:r>
    </w:p>
    <w:p w:rsidR="00A77C49" w:rsidRPr="004517C2" w:rsidRDefault="00A77C49" w:rsidP="00A77C49">
      <w:pPr>
        <w:spacing w:line="240" w:lineRule="exact"/>
        <w:ind w:rightChars="-108" w:right="-367" w:firstLineChars="272" w:firstLine="599"/>
        <w:rPr>
          <w:rFonts w:ascii="標楷體" w:hAnsi="標楷體"/>
          <w:bCs/>
          <w:sz w:val="20"/>
          <w:szCs w:val="24"/>
        </w:rPr>
      </w:pPr>
      <w:r w:rsidRPr="004517C2">
        <w:rPr>
          <w:rFonts w:ascii="標楷體" w:hAnsi="標楷體" w:hint="eastAsia"/>
          <w:bCs/>
          <w:sz w:val="20"/>
          <w:szCs w:val="24"/>
        </w:rPr>
        <w:t xml:space="preserve">四 政府採購資訊之蒐集、公告及統計。 </w:t>
      </w:r>
    </w:p>
    <w:p w:rsidR="00A77C49" w:rsidRPr="004517C2" w:rsidRDefault="00A77C49" w:rsidP="00A77C49">
      <w:pPr>
        <w:spacing w:line="240" w:lineRule="exact"/>
        <w:ind w:rightChars="-108" w:right="-367" w:firstLineChars="272" w:firstLine="599"/>
        <w:rPr>
          <w:rFonts w:ascii="標楷體" w:hAnsi="標楷體"/>
          <w:bCs/>
          <w:sz w:val="20"/>
          <w:szCs w:val="24"/>
        </w:rPr>
      </w:pPr>
      <w:r w:rsidRPr="004517C2">
        <w:rPr>
          <w:rFonts w:ascii="標楷體" w:hAnsi="標楷體" w:hint="eastAsia"/>
          <w:bCs/>
          <w:sz w:val="20"/>
          <w:szCs w:val="24"/>
        </w:rPr>
        <w:t xml:space="preserve">五 政府採購專業人員之訓練。 </w:t>
      </w:r>
    </w:p>
    <w:p w:rsidR="00A77C49" w:rsidRPr="004517C2" w:rsidRDefault="00A77C49" w:rsidP="00A77C49">
      <w:pPr>
        <w:spacing w:line="240" w:lineRule="exact"/>
        <w:ind w:rightChars="-108" w:right="-367" w:firstLineChars="272" w:firstLine="599"/>
        <w:rPr>
          <w:rFonts w:ascii="標楷體" w:hAnsi="標楷體"/>
          <w:bCs/>
          <w:sz w:val="20"/>
          <w:szCs w:val="24"/>
        </w:rPr>
      </w:pPr>
      <w:r w:rsidRPr="004517C2">
        <w:rPr>
          <w:rFonts w:ascii="標楷體" w:hAnsi="標楷體" w:hint="eastAsia"/>
          <w:bCs/>
          <w:sz w:val="20"/>
          <w:szCs w:val="24"/>
        </w:rPr>
        <w:t xml:space="preserve">六 各機關採購之協調、督導及考核。 </w:t>
      </w:r>
    </w:p>
    <w:p w:rsidR="00A77C49" w:rsidRPr="004517C2" w:rsidRDefault="00A77C49" w:rsidP="00A77C49">
      <w:pPr>
        <w:spacing w:line="240" w:lineRule="exact"/>
        <w:ind w:rightChars="-108" w:right="-367" w:firstLineChars="272" w:firstLine="599"/>
        <w:rPr>
          <w:rFonts w:ascii="標楷體" w:hAnsi="標楷體"/>
          <w:bCs/>
          <w:sz w:val="20"/>
          <w:szCs w:val="24"/>
        </w:rPr>
      </w:pPr>
      <w:r w:rsidRPr="004517C2">
        <w:rPr>
          <w:rFonts w:ascii="標楷體" w:hAnsi="標楷體" w:hint="eastAsia"/>
          <w:bCs/>
          <w:sz w:val="20"/>
          <w:szCs w:val="24"/>
        </w:rPr>
        <w:t xml:space="preserve">七 中央各機關採購申訴之處理。 </w:t>
      </w:r>
    </w:p>
    <w:p w:rsidR="00A77C49" w:rsidRPr="004517C2" w:rsidRDefault="00A77C49" w:rsidP="00A77C49">
      <w:pPr>
        <w:spacing w:line="240" w:lineRule="exact"/>
        <w:ind w:rightChars="-108" w:right="-367" w:firstLineChars="272" w:firstLine="599"/>
        <w:rPr>
          <w:rFonts w:ascii="標楷體" w:hAnsi="標楷體"/>
          <w:bCs/>
          <w:sz w:val="20"/>
          <w:szCs w:val="24"/>
        </w:rPr>
      </w:pPr>
      <w:r w:rsidRPr="004517C2">
        <w:rPr>
          <w:rFonts w:ascii="標楷體" w:hAnsi="標楷體" w:hint="eastAsia"/>
          <w:bCs/>
          <w:sz w:val="20"/>
          <w:szCs w:val="24"/>
        </w:rPr>
        <w:t>八 其他關於政府採購之事項。</w:t>
      </w:r>
    </w:p>
    <w:p w:rsidR="00B03C27" w:rsidRPr="004517C2" w:rsidRDefault="00B03C27">
      <w:pPr>
        <w:widowControl/>
        <w:rPr>
          <w:rFonts w:ascii="標楷體" w:hAnsi="標楷體"/>
          <w:sz w:val="20"/>
        </w:rPr>
      </w:pPr>
      <w:r w:rsidRPr="004517C2">
        <w:rPr>
          <w:rFonts w:ascii="標楷體" w:hAnsi="標楷體"/>
          <w:sz w:val="20"/>
        </w:rPr>
        <w:br w:type="page"/>
      </w:r>
    </w:p>
    <w:p w:rsidR="00B03C27" w:rsidRPr="004517C2" w:rsidRDefault="00B03C27" w:rsidP="000E21E0">
      <w:pPr>
        <w:pStyle w:val="a0"/>
        <w:numPr>
          <w:ilvl w:val="0"/>
          <w:numId w:val="0"/>
        </w:numPr>
        <w:ind w:left="695" w:hanging="695"/>
        <w:rPr>
          <w:rFonts w:hAnsi="標楷體"/>
        </w:rPr>
      </w:pPr>
      <w:bookmarkStart w:id="588" w:name="_Toc293502002"/>
      <w:bookmarkStart w:id="589" w:name="_Toc293502372"/>
      <w:bookmarkStart w:id="590" w:name="_Toc293502492"/>
      <w:bookmarkStart w:id="591" w:name="_Toc294173342"/>
      <w:bookmarkStart w:id="592" w:name="_Toc294173979"/>
      <w:r w:rsidRPr="004517C2">
        <w:rPr>
          <w:rFonts w:hAnsi="標楷體" w:hint="eastAsia"/>
        </w:rPr>
        <w:t>表E4  招標</w:t>
      </w:r>
      <w:bookmarkEnd w:id="588"/>
      <w:bookmarkEnd w:id="589"/>
      <w:bookmarkEnd w:id="590"/>
      <w:bookmarkEnd w:id="591"/>
      <w:bookmarkEnd w:id="592"/>
    </w:p>
    <w:tbl>
      <w:tblPr>
        <w:tblW w:w="87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7"/>
        <w:gridCol w:w="7532"/>
      </w:tblGrid>
      <w:tr w:rsidR="00B03C27" w:rsidRPr="004517C2" w:rsidTr="00A834E1">
        <w:tc>
          <w:tcPr>
            <w:tcW w:w="1257" w:type="dxa"/>
          </w:tcPr>
          <w:p w:rsidR="00B03C27" w:rsidRPr="004517C2" w:rsidRDefault="00B03C27" w:rsidP="00B46F67">
            <w:pPr>
              <w:jc w:val="center"/>
              <w:rPr>
                <w:rFonts w:ascii="標楷體" w:hAnsi="標楷體"/>
                <w:sz w:val="24"/>
                <w:szCs w:val="24"/>
              </w:rPr>
            </w:pPr>
            <w:r w:rsidRPr="004517C2">
              <w:rPr>
                <w:rFonts w:ascii="標楷體" w:hAnsi="標楷體" w:hint="eastAsia"/>
                <w:sz w:val="24"/>
                <w:szCs w:val="24"/>
              </w:rPr>
              <w:t>時間</w:t>
            </w:r>
          </w:p>
        </w:tc>
        <w:tc>
          <w:tcPr>
            <w:tcW w:w="7532" w:type="dxa"/>
          </w:tcPr>
          <w:p w:rsidR="00B03C27" w:rsidRPr="004517C2" w:rsidRDefault="00B03C27" w:rsidP="00B46F67">
            <w:pPr>
              <w:jc w:val="center"/>
              <w:rPr>
                <w:rFonts w:ascii="標楷體" w:hAnsi="標楷體"/>
                <w:sz w:val="24"/>
                <w:szCs w:val="24"/>
              </w:rPr>
            </w:pPr>
            <w:r w:rsidRPr="004517C2">
              <w:rPr>
                <w:rFonts w:ascii="標楷體" w:hAnsi="標楷體" w:hint="eastAsia"/>
                <w:sz w:val="24"/>
                <w:szCs w:val="24"/>
              </w:rPr>
              <w:t>事件</w:t>
            </w:r>
          </w:p>
        </w:tc>
      </w:tr>
      <w:tr w:rsidR="00B03C27" w:rsidRPr="004517C2" w:rsidTr="00A834E1">
        <w:tc>
          <w:tcPr>
            <w:tcW w:w="1257" w:type="dxa"/>
          </w:tcPr>
          <w:p w:rsidR="00B03C27" w:rsidRPr="004517C2" w:rsidRDefault="00B03C27" w:rsidP="00B46F67">
            <w:pPr>
              <w:rPr>
                <w:rFonts w:ascii="標楷體" w:hAnsi="標楷體"/>
                <w:sz w:val="24"/>
                <w:szCs w:val="24"/>
              </w:rPr>
            </w:pPr>
            <w:smartTag w:uri="urn:schemas-microsoft-com:office:smarttags" w:element="chmetcnv">
              <w:smartTagPr>
                <w:attr w:name="TCSC" w:val="0"/>
                <w:attr w:name="NumberType" w:val="1"/>
                <w:attr w:name="Negative" w:val="False"/>
                <w:attr w:name="HasSpace" w:val="False"/>
                <w:attr w:name="SourceValue" w:val="87"/>
                <w:attr w:name="UnitName" w:val="a"/>
              </w:smartTagPr>
              <w:r w:rsidRPr="004517C2">
                <w:rPr>
                  <w:rFonts w:ascii="標楷體" w:hAnsi="標楷體" w:hint="eastAsia"/>
                  <w:sz w:val="24"/>
                  <w:szCs w:val="24"/>
                </w:rPr>
                <w:t>87</w:t>
              </w:r>
              <w:r w:rsidRPr="004517C2">
                <w:rPr>
                  <w:rFonts w:ascii="標楷體" w:hAnsi="標楷體" w:hint="eastAsia"/>
                  <w:sz w:val="24"/>
                  <w:szCs w:val="24"/>
                  <w:vertAlign w:val="superscript"/>
                </w:rPr>
                <w:t>a</w:t>
              </w:r>
            </w:smartTag>
          </w:p>
        </w:tc>
        <w:tc>
          <w:tcPr>
            <w:tcW w:w="7532" w:type="dxa"/>
          </w:tcPr>
          <w:p w:rsidR="00B03C27" w:rsidRPr="004517C2" w:rsidRDefault="00B03C27" w:rsidP="00B46F67">
            <w:pPr>
              <w:rPr>
                <w:rFonts w:ascii="標楷體" w:hAnsi="標楷體"/>
                <w:sz w:val="24"/>
                <w:szCs w:val="24"/>
              </w:rPr>
            </w:pPr>
            <w:r w:rsidRPr="004517C2">
              <w:rPr>
                <w:rFonts w:ascii="標楷體" w:hAnsi="標楷體" w:hint="eastAsia"/>
                <w:sz w:val="24"/>
                <w:szCs w:val="24"/>
              </w:rPr>
              <w:t>高雄市捷運局草擬招標文件，含公告稿及申請須知草案</w:t>
            </w:r>
          </w:p>
        </w:tc>
      </w:tr>
      <w:tr w:rsidR="00B03C27" w:rsidRPr="004517C2" w:rsidTr="00A834E1">
        <w:tc>
          <w:tcPr>
            <w:tcW w:w="1257" w:type="dxa"/>
          </w:tcPr>
          <w:p w:rsidR="00B03C27" w:rsidRPr="004517C2" w:rsidRDefault="00B03C27" w:rsidP="00B46F67">
            <w:pPr>
              <w:rPr>
                <w:rFonts w:ascii="標楷體" w:hAnsi="標楷體"/>
                <w:sz w:val="24"/>
                <w:szCs w:val="24"/>
              </w:rPr>
            </w:pPr>
            <w:r w:rsidRPr="004517C2">
              <w:rPr>
                <w:rFonts w:ascii="標楷體" w:hAnsi="標楷體" w:hint="eastAsia"/>
                <w:sz w:val="24"/>
                <w:szCs w:val="24"/>
              </w:rPr>
              <w:t>87.12下旬-88.1中</w:t>
            </w:r>
          </w:p>
        </w:tc>
        <w:tc>
          <w:tcPr>
            <w:tcW w:w="7532" w:type="dxa"/>
          </w:tcPr>
          <w:p w:rsidR="00B03C27" w:rsidRPr="004517C2" w:rsidRDefault="00B03C27" w:rsidP="00B46F67">
            <w:pPr>
              <w:rPr>
                <w:rFonts w:ascii="標楷體" w:hAnsi="標楷體"/>
                <w:sz w:val="24"/>
                <w:szCs w:val="24"/>
              </w:rPr>
            </w:pPr>
            <w:r w:rsidRPr="004517C2">
              <w:rPr>
                <w:rFonts w:ascii="標楷體" w:hAnsi="標楷體" w:hint="eastAsia"/>
                <w:sz w:val="24"/>
                <w:szCs w:val="24"/>
              </w:rPr>
              <w:t>高雄市捷運局召集相關單位開會審查通過招標文件</w:t>
            </w:r>
          </w:p>
          <w:p w:rsidR="00B03C27" w:rsidRPr="004517C2" w:rsidRDefault="00B03C27" w:rsidP="00B46F67">
            <w:pPr>
              <w:rPr>
                <w:rFonts w:ascii="標楷體" w:hAnsi="標楷體"/>
                <w:sz w:val="24"/>
                <w:szCs w:val="24"/>
              </w:rPr>
            </w:pPr>
            <w:r w:rsidRPr="004517C2">
              <w:rPr>
                <w:rFonts w:ascii="標楷體" w:hAnsi="標楷體" w:hint="eastAsia"/>
                <w:sz w:val="24"/>
                <w:szCs w:val="24"/>
              </w:rPr>
              <w:t>研商會議</w:t>
            </w:r>
          </w:p>
          <w:p w:rsidR="00B03C27" w:rsidRPr="004517C2" w:rsidRDefault="00B03C27" w:rsidP="00B46F67">
            <w:pPr>
              <w:rPr>
                <w:rFonts w:ascii="標楷體" w:hAnsi="標楷體"/>
                <w:sz w:val="24"/>
                <w:szCs w:val="24"/>
              </w:rPr>
            </w:pPr>
            <w:r w:rsidRPr="004517C2">
              <w:rPr>
                <w:rFonts w:ascii="標楷體" w:hAnsi="標楷體" w:hint="eastAsia"/>
                <w:sz w:val="24"/>
                <w:szCs w:val="24"/>
              </w:rPr>
              <w:t>一讀：87.12.22、87.12.24(第1、2次)</w:t>
            </w:r>
          </w:p>
          <w:p w:rsidR="00B03C27" w:rsidRPr="004517C2" w:rsidRDefault="00B03C27" w:rsidP="00B46F67">
            <w:pPr>
              <w:rPr>
                <w:rFonts w:ascii="標楷體" w:hAnsi="標楷體"/>
                <w:sz w:val="24"/>
                <w:szCs w:val="24"/>
              </w:rPr>
            </w:pPr>
            <w:r w:rsidRPr="004517C2">
              <w:rPr>
                <w:rFonts w:ascii="標楷體" w:hAnsi="標楷體" w:hint="eastAsia"/>
                <w:sz w:val="24"/>
                <w:szCs w:val="24"/>
              </w:rPr>
              <w:t>二讀：87.12.28、87.12.29(第1、2次)</w:t>
            </w:r>
          </w:p>
          <w:p w:rsidR="00B03C27" w:rsidRPr="004517C2" w:rsidRDefault="00B03C27" w:rsidP="00B46F67">
            <w:pPr>
              <w:rPr>
                <w:rFonts w:ascii="標楷體" w:hAnsi="標楷體"/>
                <w:sz w:val="24"/>
                <w:szCs w:val="24"/>
              </w:rPr>
            </w:pPr>
            <w:r w:rsidRPr="004517C2">
              <w:rPr>
                <w:rFonts w:ascii="標楷體" w:hAnsi="標楷體" w:hint="eastAsia"/>
                <w:sz w:val="24"/>
                <w:szCs w:val="24"/>
              </w:rPr>
              <w:t>三讀：88.1.6、7、11~15。</w:t>
            </w:r>
          </w:p>
        </w:tc>
      </w:tr>
      <w:tr w:rsidR="00B03C27" w:rsidRPr="004517C2" w:rsidTr="00A834E1">
        <w:tc>
          <w:tcPr>
            <w:tcW w:w="1257" w:type="dxa"/>
          </w:tcPr>
          <w:p w:rsidR="00B03C27" w:rsidRPr="004517C2" w:rsidRDefault="00B03C27" w:rsidP="00B46F67">
            <w:pPr>
              <w:rPr>
                <w:rFonts w:ascii="標楷體" w:hAnsi="標楷體"/>
                <w:sz w:val="24"/>
                <w:szCs w:val="24"/>
              </w:rPr>
            </w:pPr>
            <w:r w:rsidRPr="004517C2">
              <w:rPr>
                <w:rFonts w:ascii="標楷體" w:hAnsi="標楷體" w:hint="eastAsia"/>
                <w:sz w:val="24"/>
                <w:szCs w:val="24"/>
              </w:rPr>
              <w:t>88.1.25</w:t>
            </w:r>
          </w:p>
        </w:tc>
        <w:tc>
          <w:tcPr>
            <w:tcW w:w="7532" w:type="dxa"/>
          </w:tcPr>
          <w:p w:rsidR="00B03C27" w:rsidRPr="004517C2" w:rsidRDefault="00B03C27" w:rsidP="00B46F67">
            <w:pPr>
              <w:rPr>
                <w:rFonts w:ascii="標楷體" w:hAnsi="標楷體"/>
                <w:sz w:val="24"/>
                <w:szCs w:val="24"/>
              </w:rPr>
            </w:pPr>
            <w:r w:rsidRPr="004517C2">
              <w:rPr>
                <w:rFonts w:ascii="標楷體" w:hAnsi="標楷體" w:hint="eastAsia"/>
                <w:sz w:val="24"/>
                <w:szCs w:val="24"/>
              </w:rPr>
              <w:t>高雄市政府召開第一次甄審委員會，修正通過招標文件</w:t>
            </w:r>
          </w:p>
          <w:p w:rsidR="00B03C27" w:rsidRPr="004517C2" w:rsidRDefault="00B03C27" w:rsidP="00B46F67">
            <w:pPr>
              <w:rPr>
                <w:rFonts w:ascii="標楷體" w:hAnsi="標楷體"/>
                <w:color w:val="000000"/>
                <w:sz w:val="24"/>
                <w:szCs w:val="24"/>
              </w:rPr>
            </w:pPr>
            <w:r w:rsidRPr="004517C2">
              <w:rPr>
                <w:rFonts w:ascii="標楷體" w:hAnsi="標楷體" w:hint="eastAsia"/>
                <w:color w:val="000000"/>
                <w:sz w:val="24"/>
                <w:szCs w:val="24"/>
              </w:rPr>
              <w:t>．甄審委員會於本日成立</w:t>
            </w:r>
          </w:p>
          <w:p w:rsidR="00B03C27" w:rsidRPr="004517C2" w:rsidRDefault="00B03C27" w:rsidP="00B46F67">
            <w:pPr>
              <w:rPr>
                <w:rFonts w:ascii="標楷體" w:hAnsi="標楷體"/>
                <w:sz w:val="24"/>
                <w:szCs w:val="24"/>
              </w:rPr>
            </w:pPr>
            <w:r w:rsidRPr="004517C2">
              <w:rPr>
                <w:rFonts w:ascii="標楷體" w:hAnsi="標楷體" w:hint="eastAsia"/>
                <w:sz w:val="24"/>
                <w:szCs w:val="24"/>
              </w:rPr>
              <w:t>．招標文件市長核定後，才提報甄審委員</w:t>
            </w:r>
          </w:p>
        </w:tc>
      </w:tr>
      <w:tr w:rsidR="00B03C27" w:rsidRPr="004517C2" w:rsidTr="00A834E1">
        <w:tc>
          <w:tcPr>
            <w:tcW w:w="1257" w:type="dxa"/>
          </w:tcPr>
          <w:p w:rsidR="00B03C27" w:rsidRPr="004517C2" w:rsidRDefault="00B03C27" w:rsidP="00B46F67">
            <w:pPr>
              <w:rPr>
                <w:rFonts w:ascii="標楷體" w:hAnsi="標楷體"/>
                <w:sz w:val="24"/>
                <w:szCs w:val="24"/>
              </w:rPr>
            </w:pPr>
            <w:r w:rsidRPr="004517C2">
              <w:rPr>
                <w:rFonts w:ascii="標楷體" w:hAnsi="標楷體" w:hint="eastAsia"/>
                <w:sz w:val="24"/>
                <w:szCs w:val="24"/>
              </w:rPr>
              <w:t>88.1.28</w:t>
            </w:r>
          </w:p>
        </w:tc>
        <w:tc>
          <w:tcPr>
            <w:tcW w:w="7532" w:type="dxa"/>
          </w:tcPr>
          <w:p w:rsidR="00B03C27" w:rsidRPr="004517C2" w:rsidRDefault="00B03C27" w:rsidP="00B46F67">
            <w:pPr>
              <w:rPr>
                <w:rFonts w:ascii="標楷體" w:hAnsi="標楷體"/>
                <w:sz w:val="24"/>
                <w:szCs w:val="24"/>
              </w:rPr>
            </w:pPr>
            <w:r w:rsidRPr="004517C2">
              <w:rPr>
                <w:rFonts w:ascii="標楷體" w:hAnsi="標楷體" w:hint="eastAsia"/>
                <w:sz w:val="24"/>
                <w:szCs w:val="24"/>
              </w:rPr>
              <w:t>招標文件簽陳市長核定</w:t>
            </w:r>
          </w:p>
        </w:tc>
      </w:tr>
      <w:tr w:rsidR="00B03C27" w:rsidRPr="004517C2" w:rsidTr="00A834E1">
        <w:tc>
          <w:tcPr>
            <w:tcW w:w="1257" w:type="dxa"/>
          </w:tcPr>
          <w:p w:rsidR="00B03C27" w:rsidRPr="004517C2" w:rsidRDefault="00B03C27" w:rsidP="00B46F67">
            <w:pPr>
              <w:rPr>
                <w:rFonts w:ascii="標楷體" w:hAnsi="標楷體"/>
                <w:sz w:val="24"/>
                <w:szCs w:val="24"/>
              </w:rPr>
            </w:pPr>
            <w:r w:rsidRPr="004517C2">
              <w:rPr>
                <w:rFonts w:ascii="標楷體" w:hAnsi="標楷體" w:hint="eastAsia"/>
                <w:sz w:val="24"/>
                <w:szCs w:val="24"/>
              </w:rPr>
              <w:t>88.2.1</w:t>
            </w:r>
          </w:p>
        </w:tc>
        <w:tc>
          <w:tcPr>
            <w:tcW w:w="7532" w:type="dxa"/>
          </w:tcPr>
          <w:p w:rsidR="00B03C27" w:rsidRPr="004517C2" w:rsidRDefault="00B03C27" w:rsidP="00B46F67">
            <w:pPr>
              <w:rPr>
                <w:rFonts w:ascii="標楷體" w:hAnsi="標楷體"/>
                <w:sz w:val="24"/>
                <w:szCs w:val="24"/>
              </w:rPr>
            </w:pPr>
            <w:r w:rsidRPr="004517C2">
              <w:rPr>
                <w:rFonts w:ascii="標楷體" w:hAnsi="標楷體" w:hint="eastAsia"/>
                <w:sz w:val="24"/>
                <w:szCs w:val="24"/>
              </w:rPr>
              <w:t>公告招商、申請須知公告</w:t>
            </w:r>
          </w:p>
        </w:tc>
      </w:tr>
      <w:tr w:rsidR="00B03C27" w:rsidRPr="004517C2" w:rsidTr="00A834E1">
        <w:tc>
          <w:tcPr>
            <w:tcW w:w="1257" w:type="dxa"/>
          </w:tcPr>
          <w:p w:rsidR="00B03C27" w:rsidRPr="004517C2" w:rsidRDefault="00B03C27" w:rsidP="00B46F67">
            <w:pPr>
              <w:rPr>
                <w:rFonts w:ascii="標楷體" w:hAnsi="標楷體"/>
                <w:sz w:val="24"/>
                <w:szCs w:val="24"/>
              </w:rPr>
            </w:pPr>
            <w:r w:rsidRPr="004517C2">
              <w:rPr>
                <w:rFonts w:ascii="標楷體" w:hAnsi="標楷體" w:hint="eastAsia"/>
                <w:sz w:val="24"/>
                <w:szCs w:val="24"/>
              </w:rPr>
              <w:t>88.3.10</w:t>
            </w:r>
          </w:p>
        </w:tc>
        <w:tc>
          <w:tcPr>
            <w:tcW w:w="7532" w:type="dxa"/>
          </w:tcPr>
          <w:p w:rsidR="00B03C27" w:rsidRPr="004517C2" w:rsidRDefault="00B03C27" w:rsidP="00B46F67">
            <w:pPr>
              <w:rPr>
                <w:rFonts w:ascii="標楷體" w:hAnsi="標楷體"/>
                <w:sz w:val="24"/>
                <w:szCs w:val="24"/>
              </w:rPr>
            </w:pPr>
            <w:r w:rsidRPr="004517C2">
              <w:rPr>
                <w:rFonts w:ascii="標楷體" w:hAnsi="標楷體" w:hint="eastAsia"/>
                <w:sz w:val="24"/>
                <w:szCs w:val="24"/>
              </w:rPr>
              <w:t>高雄市政府針對領件人之疑義，作出說明</w:t>
            </w:r>
          </w:p>
          <w:p w:rsidR="00B03C27" w:rsidRPr="004517C2" w:rsidRDefault="00B03C27" w:rsidP="00B46F67">
            <w:pPr>
              <w:rPr>
                <w:rFonts w:ascii="標楷體" w:hAnsi="標楷體"/>
                <w:sz w:val="24"/>
                <w:szCs w:val="24"/>
              </w:rPr>
            </w:pPr>
            <w:r w:rsidRPr="004517C2">
              <w:rPr>
                <w:rFonts w:ascii="標楷體" w:hAnsi="標楷體" w:hint="eastAsia"/>
                <w:sz w:val="24"/>
                <w:szCs w:val="24"/>
              </w:rPr>
              <w:t>．領件人之疑義：是否適用政府採購法</w:t>
            </w:r>
          </w:p>
          <w:p w:rsidR="00B03C27" w:rsidRPr="004517C2" w:rsidRDefault="00B03C27" w:rsidP="00B46F67">
            <w:pPr>
              <w:rPr>
                <w:rFonts w:ascii="標楷體" w:hAnsi="標楷體"/>
                <w:sz w:val="24"/>
                <w:szCs w:val="24"/>
              </w:rPr>
            </w:pPr>
            <w:r w:rsidRPr="004517C2">
              <w:rPr>
                <w:rFonts w:ascii="標楷體" w:hAnsi="標楷體" w:hint="eastAsia"/>
                <w:sz w:val="24"/>
                <w:szCs w:val="24"/>
              </w:rPr>
              <w:t>．疑義與說明，</w:t>
            </w:r>
            <w:r w:rsidRPr="004517C2">
              <w:rPr>
                <w:rFonts w:ascii="標楷體" w:hAnsi="標楷體" w:hint="eastAsia"/>
                <w:color w:val="000000"/>
                <w:sz w:val="24"/>
                <w:szCs w:val="24"/>
              </w:rPr>
              <w:t>詳表三</w:t>
            </w:r>
          </w:p>
          <w:p w:rsidR="00B03C27" w:rsidRPr="004517C2" w:rsidRDefault="00B03C27" w:rsidP="00B46F67">
            <w:pPr>
              <w:rPr>
                <w:rFonts w:ascii="標楷體" w:hAnsi="標楷體"/>
                <w:sz w:val="24"/>
                <w:szCs w:val="24"/>
              </w:rPr>
            </w:pPr>
            <w:r w:rsidRPr="004517C2">
              <w:rPr>
                <w:rFonts w:ascii="標楷體" w:hAnsi="標楷體" w:hint="eastAsia"/>
                <w:sz w:val="24"/>
                <w:szCs w:val="24"/>
              </w:rPr>
              <w:t>．政府採購法將於88.5生效</w:t>
            </w:r>
          </w:p>
        </w:tc>
      </w:tr>
      <w:tr w:rsidR="00B03C27" w:rsidRPr="004517C2" w:rsidTr="00A834E1">
        <w:tc>
          <w:tcPr>
            <w:tcW w:w="1257" w:type="dxa"/>
          </w:tcPr>
          <w:p w:rsidR="00B03C27" w:rsidRPr="004517C2" w:rsidRDefault="00B03C27" w:rsidP="00B46F67">
            <w:pPr>
              <w:rPr>
                <w:rFonts w:ascii="標楷體" w:hAnsi="標楷體"/>
                <w:sz w:val="24"/>
                <w:szCs w:val="24"/>
              </w:rPr>
            </w:pPr>
            <w:r w:rsidRPr="004517C2">
              <w:rPr>
                <w:rFonts w:ascii="標楷體" w:hAnsi="標楷體" w:hint="eastAsia"/>
                <w:sz w:val="24"/>
                <w:szCs w:val="24"/>
              </w:rPr>
              <w:t>88.4.1</w:t>
            </w:r>
          </w:p>
        </w:tc>
        <w:tc>
          <w:tcPr>
            <w:tcW w:w="7532" w:type="dxa"/>
          </w:tcPr>
          <w:p w:rsidR="00B03C27" w:rsidRPr="004517C2" w:rsidRDefault="00B03C27" w:rsidP="00B46F67">
            <w:pPr>
              <w:rPr>
                <w:rFonts w:ascii="標楷體" w:hAnsi="標楷體"/>
                <w:sz w:val="24"/>
                <w:szCs w:val="24"/>
              </w:rPr>
            </w:pPr>
            <w:r w:rsidRPr="004517C2">
              <w:rPr>
                <w:rFonts w:ascii="標楷體" w:hAnsi="標楷體" w:hint="eastAsia"/>
                <w:sz w:val="24"/>
                <w:szCs w:val="24"/>
              </w:rPr>
              <w:t>12.00PM 截止收件</w:t>
            </w:r>
          </w:p>
          <w:p w:rsidR="00B03C27" w:rsidRPr="004517C2" w:rsidRDefault="00B03C27" w:rsidP="00B46F67">
            <w:pPr>
              <w:ind w:left="260" w:hangingChars="100" w:hanging="260"/>
              <w:rPr>
                <w:rFonts w:ascii="標楷體" w:hAnsi="標楷體"/>
                <w:sz w:val="24"/>
                <w:szCs w:val="24"/>
              </w:rPr>
            </w:pPr>
            <w:r w:rsidRPr="004517C2">
              <w:rPr>
                <w:rFonts w:ascii="標楷體" w:hAnsi="標楷體" w:hint="eastAsia"/>
                <w:sz w:val="24"/>
                <w:szCs w:val="24"/>
              </w:rPr>
              <w:t>‧送件廠商︰3家，高捷運輸企業聯盟、高雄捷運股份有限公司籌備處、港都捷運股份有限公司籌備處</w:t>
            </w:r>
          </w:p>
          <w:p w:rsidR="00B03C27" w:rsidRPr="004517C2" w:rsidRDefault="00B03C27" w:rsidP="00B46F67">
            <w:pPr>
              <w:rPr>
                <w:rFonts w:ascii="標楷體" w:hAnsi="標楷體"/>
                <w:sz w:val="24"/>
                <w:szCs w:val="24"/>
              </w:rPr>
            </w:pPr>
            <w:r w:rsidRPr="004517C2">
              <w:rPr>
                <w:rFonts w:ascii="標楷體" w:hAnsi="標楷體" w:hint="eastAsia"/>
                <w:sz w:val="24"/>
                <w:szCs w:val="24"/>
              </w:rPr>
              <w:t>‧報價書：參</w:t>
            </w:r>
            <w:r w:rsidRPr="004517C2">
              <w:rPr>
                <w:rFonts w:ascii="標楷體" w:hAnsi="標楷體" w:hint="eastAsia"/>
                <w:color w:val="000000"/>
                <w:sz w:val="24"/>
                <w:szCs w:val="24"/>
              </w:rPr>
              <w:t>見表四</w:t>
            </w:r>
          </w:p>
        </w:tc>
      </w:tr>
      <w:tr w:rsidR="00B03C27" w:rsidRPr="004517C2" w:rsidTr="00A834E1">
        <w:tc>
          <w:tcPr>
            <w:tcW w:w="1257" w:type="dxa"/>
          </w:tcPr>
          <w:p w:rsidR="00B03C27" w:rsidRPr="004517C2" w:rsidRDefault="00B03C27" w:rsidP="00B46F67">
            <w:pPr>
              <w:rPr>
                <w:rFonts w:ascii="標楷體" w:hAnsi="標楷體"/>
                <w:sz w:val="24"/>
                <w:szCs w:val="24"/>
              </w:rPr>
            </w:pPr>
            <w:r w:rsidRPr="004517C2">
              <w:rPr>
                <w:rFonts w:ascii="標楷體" w:hAnsi="標楷體" w:hint="eastAsia"/>
                <w:sz w:val="24"/>
                <w:szCs w:val="24"/>
              </w:rPr>
              <w:t>88.5.26</w:t>
            </w:r>
          </w:p>
        </w:tc>
        <w:tc>
          <w:tcPr>
            <w:tcW w:w="7532" w:type="dxa"/>
          </w:tcPr>
          <w:p w:rsidR="00B03C27" w:rsidRPr="004517C2" w:rsidRDefault="00B03C27" w:rsidP="00B46F67">
            <w:pPr>
              <w:rPr>
                <w:rFonts w:ascii="標楷體" w:hAnsi="標楷體"/>
                <w:sz w:val="24"/>
                <w:szCs w:val="24"/>
              </w:rPr>
            </w:pPr>
            <w:r w:rsidRPr="004517C2">
              <w:rPr>
                <w:rFonts w:ascii="標楷體" w:hAnsi="標楷體" w:hint="eastAsia"/>
                <w:sz w:val="24"/>
                <w:szCs w:val="24"/>
              </w:rPr>
              <w:t>高雄市政府召開甄審委員會第二次會議，預審（含初步評選）三家申請人之資格</w:t>
            </w:r>
          </w:p>
          <w:p w:rsidR="00B03C27" w:rsidRPr="004517C2" w:rsidRDefault="00B03C27" w:rsidP="00B46F67">
            <w:pPr>
              <w:rPr>
                <w:rFonts w:ascii="標楷體" w:hAnsi="標楷體"/>
                <w:sz w:val="24"/>
                <w:szCs w:val="24"/>
              </w:rPr>
            </w:pPr>
            <w:r w:rsidRPr="004517C2">
              <w:rPr>
                <w:rFonts w:ascii="標楷體" w:hAnsi="標楷體" w:hint="eastAsia"/>
                <w:sz w:val="24"/>
                <w:szCs w:val="24"/>
              </w:rPr>
              <w:t>．三家均入圍</w:t>
            </w:r>
          </w:p>
        </w:tc>
      </w:tr>
      <w:tr w:rsidR="00B03C27" w:rsidRPr="004517C2" w:rsidTr="00A834E1">
        <w:tc>
          <w:tcPr>
            <w:tcW w:w="1257" w:type="dxa"/>
          </w:tcPr>
          <w:p w:rsidR="00B03C27" w:rsidRPr="004517C2" w:rsidRDefault="00B03C27" w:rsidP="00B46F67">
            <w:pPr>
              <w:rPr>
                <w:rFonts w:ascii="標楷體" w:hAnsi="標楷體"/>
                <w:sz w:val="24"/>
                <w:szCs w:val="24"/>
              </w:rPr>
            </w:pPr>
            <w:r w:rsidRPr="004517C2">
              <w:rPr>
                <w:rFonts w:ascii="標楷體" w:hAnsi="標楷體" w:hint="eastAsia"/>
                <w:sz w:val="24"/>
                <w:szCs w:val="24"/>
              </w:rPr>
              <w:t>88.11.19</w:t>
            </w:r>
          </w:p>
        </w:tc>
        <w:tc>
          <w:tcPr>
            <w:tcW w:w="7532" w:type="dxa"/>
          </w:tcPr>
          <w:p w:rsidR="00B03C27" w:rsidRPr="004517C2" w:rsidRDefault="00B03C27" w:rsidP="004E5FED">
            <w:pPr>
              <w:rPr>
                <w:rFonts w:ascii="標楷體" w:hAnsi="標楷體"/>
                <w:color w:val="FF0000"/>
                <w:sz w:val="24"/>
                <w:szCs w:val="24"/>
              </w:rPr>
            </w:pPr>
            <w:r w:rsidRPr="004517C2">
              <w:rPr>
                <w:rFonts w:ascii="標楷體" w:hAnsi="標楷體" w:hint="eastAsia"/>
                <w:sz w:val="24"/>
                <w:szCs w:val="24"/>
              </w:rPr>
              <w:t>高雄市政府召開第三次甄審委員會，提及自償率太低，討論是否依循政府採購法</w:t>
            </w:r>
          </w:p>
        </w:tc>
      </w:tr>
      <w:tr w:rsidR="00B03C27" w:rsidRPr="004517C2" w:rsidTr="00A834E1">
        <w:tc>
          <w:tcPr>
            <w:tcW w:w="1257" w:type="dxa"/>
          </w:tcPr>
          <w:p w:rsidR="00B03C27" w:rsidRPr="004517C2" w:rsidRDefault="00B03C27" w:rsidP="00B46F67">
            <w:pPr>
              <w:rPr>
                <w:rFonts w:ascii="標楷體" w:hAnsi="標楷體"/>
                <w:sz w:val="24"/>
                <w:szCs w:val="24"/>
              </w:rPr>
            </w:pPr>
            <w:r w:rsidRPr="004517C2">
              <w:rPr>
                <w:rFonts w:ascii="標楷體" w:hAnsi="標楷體" w:hint="eastAsia"/>
                <w:sz w:val="24"/>
                <w:szCs w:val="24"/>
              </w:rPr>
              <w:t>88.11.30</w:t>
            </w:r>
          </w:p>
        </w:tc>
        <w:tc>
          <w:tcPr>
            <w:tcW w:w="7532" w:type="dxa"/>
          </w:tcPr>
          <w:p w:rsidR="00B03C27" w:rsidRPr="004517C2" w:rsidRDefault="00B03C27" w:rsidP="00B46F67">
            <w:pPr>
              <w:rPr>
                <w:rFonts w:ascii="標楷體" w:hAnsi="標楷體"/>
                <w:sz w:val="24"/>
                <w:szCs w:val="24"/>
              </w:rPr>
            </w:pPr>
            <w:r w:rsidRPr="004517C2">
              <w:rPr>
                <w:rFonts w:ascii="標楷體" w:hAnsi="標楷體" w:hint="eastAsia"/>
                <w:sz w:val="24"/>
                <w:szCs w:val="24"/>
              </w:rPr>
              <w:t>高雄市政府編訂「申請須知修訂與補充資料及補充規定」</w:t>
            </w:r>
          </w:p>
          <w:p w:rsidR="00B03C27" w:rsidRPr="004517C2" w:rsidRDefault="00B03C27" w:rsidP="00B46F67">
            <w:pPr>
              <w:rPr>
                <w:rFonts w:ascii="標楷體" w:hAnsi="標楷體"/>
                <w:sz w:val="24"/>
                <w:szCs w:val="24"/>
              </w:rPr>
            </w:pPr>
            <w:r w:rsidRPr="004517C2">
              <w:rPr>
                <w:rFonts w:ascii="標楷體" w:hAnsi="標楷體" w:hint="eastAsia"/>
                <w:sz w:val="24"/>
                <w:szCs w:val="24"/>
              </w:rPr>
              <w:t>‧依據：與三家入圍申請人討論協商之結果</w:t>
            </w:r>
          </w:p>
          <w:p w:rsidR="00B03C27" w:rsidRPr="004517C2" w:rsidRDefault="00B03C27" w:rsidP="00B46F67">
            <w:pPr>
              <w:rPr>
                <w:rFonts w:ascii="標楷體" w:hAnsi="標楷體"/>
                <w:sz w:val="24"/>
                <w:szCs w:val="24"/>
              </w:rPr>
            </w:pPr>
            <w:r w:rsidRPr="004517C2">
              <w:rPr>
                <w:rFonts w:ascii="標楷體" w:hAnsi="標楷體" w:hint="eastAsia"/>
                <w:sz w:val="24"/>
                <w:szCs w:val="24"/>
              </w:rPr>
              <w:t>‧用途：申請人辦理後續事宜之依據</w:t>
            </w:r>
          </w:p>
        </w:tc>
      </w:tr>
      <w:tr w:rsidR="00B03C27" w:rsidRPr="004517C2" w:rsidTr="00A834E1">
        <w:tc>
          <w:tcPr>
            <w:tcW w:w="1257" w:type="dxa"/>
          </w:tcPr>
          <w:p w:rsidR="00B03C27" w:rsidRPr="004517C2" w:rsidRDefault="00B03C27" w:rsidP="00B46F67">
            <w:pPr>
              <w:rPr>
                <w:rFonts w:ascii="標楷體" w:hAnsi="標楷體"/>
                <w:sz w:val="24"/>
                <w:szCs w:val="24"/>
              </w:rPr>
            </w:pPr>
            <w:r w:rsidRPr="004517C2">
              <w:rPr>
                <w:rFonts w:ascii="標楷體" w:hAnsi="標楷體" w:hint="eastAsia"/>
                <w:sz w:val="24"/>
                <w:szCs w:val="24"/>
              </w:rPr>
              <w:t>89.2.25</w:t>
            </w:r>
          </w:p>
        </w:tc>
        <w:tc>
          <w:tcPr>
            <w:tcW w:w="7532" w:type="dxa"/>
          </w:tcPr>
          <w:p w:rsidR="00B03C27" w:rsidRPr="004517C2" w:rsidRDefault="00B03C27" w:rsidP="00B46F67">
            <w:pPr>
              <w:rPr>
                <w:rFonts w:ascii="標楷體" w:hAnsi="標楷體"/>
                <w:sz w:val="24"/>
                <w:szCs w:val="24"/>
              </w:rPr>
            </w:pPr>
            <w:r w:rsidRPr="004517C2">
              <w:rPr>
                <w:rFonts w:ascii="標楷體" w:hAnsi="標楷體" w:hint="eastAsia"/>
                <w:sz w:val="24"/>
                <w:szCs w:val="24"/>
              </w:rPr>
              <w:t>高雄市政府函送「徵求民間參與高雄都會區大眾捷運系統紅橘線路網建設案」之「申請須知修訂與補充資料及補充規定」之增修訂或補充事宜予三家入圍申請人，其中重要事項略以：增訂「補充規定」第3.2節第三項為「特許公司於本案第二階段所提出之「徵求民間參與高雄都會區大眾捷運系統紅橘線路網建設案」報價書中要求「政府投資額度」項目金額減去新台幣陸佰億元之差額，特許公司同意至少以此差額等值之工程（標段）採行公開招標方式執行；特許公司並同意參酌相關規定精神，與主管機關組成評決小組辦理，該小組應由主管機關指定過半數成員組成之，其公開招標作業程序將於議約時議定。</w:t>
            </w:r>
          </w:p>
        </w:tc>
      </w:tr>
    </w:tbl>
    <w:p w:rsidR="00B03C27" w:rsidRPr="004517C2" w:rsidRDefault="00B03C27" w:rsidP="0095511E">
      <w:pPr>
        <w:spacing w:line="240" w:lineRule="exact"/>
        <w:ind w:left="440" w:hangingChars="200" w:hanging="440"/>
        <w:rPr>
          <w:rFonts w:ascii="標楷體" w:hAnsi="標楷體"/>
          <w:sz w:val="20"/>
        </w:rPr>
      </w:pPr>
      <w:r w:rsidRPr="004517C2">
        <w:rPr>
          <w:rFonts w:ascii="標楷體" w:hAnsi="標楷體" w:hint="eastAsia"/>
          <w:sz w:val="20"/>
        </w:rPr>
        <w:t>a：87.8.3高雄市捷運局局長易人，由</w:t>
      </w:r>
      <w:r w:rsidR="00523F96">
        <w:rPr>
          <w:rFonts w:ascii="標楷體" w:hAnsi="標楷體" w:hint="eastAsia"/>
          <w:sz w:val="20"/>
        </w:rPr>
        <w:t>周</w:t>
      </w:r>
      <w:r w:rsidR="00E63A01">
        <w:rPr>
          <w:rFonts w:ascii="標楷體" w:hAnsi="標楷體" w:hint="eastAsia"/>
          <w:sz w:val="20"/>
        </w:rPr>
        <w:t>OO</w:t>
      </w:r>
      <w:r w:rsidRPr="004517C2">
        <w:rPr>
          <w:rFonts w:ascii="標楷體" w:hAnsi="標楷體" w:hint="eastAsia"/>
          <w:sz w:val="20"/>
        </w:rPr>
        <w:t>接任</w:t>
      </w:r>
    </w:p>
    <w:p w:rsidR="000E21E0" w:rsidRPr="004517C2" w:rsidRDefault="000E21E0" w:rsidP="0095511E">
      <w:pPr>
        <w:spacing w:line="240" w:lineRule="exact"/>
        <w:ind w:left="440" w:hangingChars="200" w:hanging="440"/>
        <w:rPr>
          <w:rFonts w:ascii="標楷體" w:hAnsi="標楷體"/>
          <w:sz w:val="20"/>
        </w:rPr>
      </w:pPr>
      <w:r w:rsidRPr="004517C2">
        <w:rPr>
          <w:rFonts w:ascii="標楷體" w:hAnsi="標楷體" w:hint="eastAsia"/>
          <w:sz w:val="20"/>
        </w:rPr>
        <w:t>資料來源：本院彙整</w:t>
      </w:r>
    </w:p>
    <w:p w:rsidR="00B03C27" w:rsidRPr="004517C2" w:rsidRDefault="00B03C27">
      <w:pPr>
        <w:widowControl/>
        <w:rPr>
          <w:rFonts w:ascii="標楷體" w:hAnsi="標楷體"/>
          <w:sz w:val="20"/>
        </w:rPr>
      </w:pPr>
      <w:r w:rsidRPr="004517C2">
        <w:rPr>
          <w:rFonts w:ascii="標楷體" w:hAnsi="標楷體"/>
          <w:sz w:val="20"/>
        </w:rPr>
        <w:br w:type="page"/>
      </w:r>
    </w:p>
    <w:p w:rsidR="00B03C27" w:rsidRPr="004517C2" w:rsidRDefault="00B03C27" w:rsidP="000E21E0">
      <w:pPr>
        <w:pStyle w:val="a0"/>
        <w:numPr>
          <w:ilvl w:val="0"/>
          <w:numId w:val="0"/>
        </w:numPr>
        <w:ind w:left="695" w:hanging="695"/>
        <w:rPr>
          <w:rFonts w:hAnsi="標楷體"/>
        </w:rPr>
      </w:pPr>
      <w:bookmarkStart w:id="593" w:name="_Toc293502003"/>
      <w:bookmarkStart w:id="594" w:name="_Toc293502373"/>
      <w:bookmarkStart w:id="595" w:name="_Toc293502493"/>
      <w:bookmarkStart w:id="596" w:name="_Toc294173343"/>
      <w:bookmarkStart w:id="597" w:name="_Toc294173980"/>
      <w:r w:rsidRPr="004517C2">
        <w:rPr>
          <w:rFonts w:hAnsi="標楷體" w:hint="eastAsia"/>
        </w:rPr>
        <w:t>表E5  最優申請人之評決</w:t>
      </w:r>
      <w:bookmarkEnd w:id="593"/>
      <w:bookmarkEnd w:id="594"/>
      <w:bookmarkEnd w:id="595"/>
      <w:bookmarkEnd w:id="596"/>
      <w:bookmarkEnd w:id="597"/>
    </w:p>
    <w:tbl>
      <w:tblPr>
        <w:tblW w:w="87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7"/>
        <w:gridCol w:w="7532"/>
      </w:tblGrid>
      <w:tr w:rsidR="00B03C27" w:rsidRPr="004517C2" w:rsidTr="00A834E1">
        <w:trPr>
          <w:tblHeader/>
        </w:trPr>
        <w:tc>
          <w:tcPr>
            <w:tcW w:w="1257" w:type="dxa"/>
          </w:tcPr>
          <w:p w:rsidR="00B03C27" w:rsidRPr="004517C2" w:rsidRDefault="00B03C27" w:rsidP="00B8086D">
            <w:pPr>
              <w:jc w:val="center"/>
              <w:rPr>
                <w:rFonts w:ascii="標楷體" w:hAnsi="標楷體"/>
                <w:sz w:val="24"/>
                <w:szCs w:val="24"/>
              </w:rPr>
            </w:pPr>
            <w:r w:rsidRPr="004517C2">
              <w:rPr>
                <w:rFonts w:ascii="標楷體" w:hAnsi="標楷體" w:hint="eastAsia"/>
                <w:sz w:val="24"/>
                <w:szCs w:val="24"/>
              </w:rPr>
              <w:t>時間</w:t>
            </w:r>
          </w:p>
        </w:tc>
        <w:tc>
          <w:tcPr>
            <w:tcW w:w="7532" w:type="dxa"/>
          </w:tcPr>
          <w:p w:rsidR="00B03C27" w:rsidRPr="004517C2" w:rsidRDefault="00B03C27" w:rsidP="00B8086D">
            <w:pPr>
              <w:jc w:val="center"/>
              <w:rPr>
                <w:rFonts w:ascii="標楷體" w:hAnsi="標楷體"/>
                <w:sz w:val="24"/>
                <w:szCs w:val="24"/>
              </w:rPr>
            </w:pPr>
            <w:r w:rsidRPr="004517C2">
              <w:rPr>
                <w:rFonts w:ascii="標楷體" w:hAnsi="標楷體" w:hint="eastAsia"/>
                <w:sz w:val="24"/>
                <w:szCs w:val="24"/>
              </w:rPr>
              <w:t>事件</w:t>
            </w:r>
          </w:p>
        </w:tc>
      </w:tr>
      <w:tr w:rsidR="00B03C27" w:rsidRPr="004517C2" w:rsidTr="00A834E1">
        <w:tc>
          <w:tcPr>
            <w:tcW w:w="1257" w:type="dxa"/>
          </w:tcPr>
          <w:p w:rsidR="00B03C27" w:rsidRPr="004517C2" w:rsidRDefault="00B03C27" w:rsidP="00B46F67">
            <w:pPr>
              <w:rPr>
                <w:rFonts w:ascii="標楷體" w:hAnsi="標楷體"/>
                <w:sz w:val="24"/>
                <w:szCs w:val="24"/>
              </w:rPr>
            </w:pPr>
            <w:r w:rsidRPr="004517C2">
              <w:rPr>
                <w:rFonts w:ascii="標楷體" w:hAnsi="標楷體" w:hint="eastAsia"/>
                <w:sz w:val="24"/>
                <w:szCs w:val="24"/>
              </w:rPr>
              <w:t>88.12.28</w:t>
            </w:r>
          </w:p>
        </w:tc>
        <w:tc>
          <w:tcPr>
            <w:tcW w:w="7532" w:type="dxa"/>
          </w:tcPr>
          <w:p w:rsidR="00B03C27" w:rsidRPr="004517C2" w:rsidRDefault="00B03C27" w:rsidP="00B46F67">
            <w:pPr>
              <w:rPr>
                <w:rFonts w:ascii="標楷體" w:hAnsi="標楷體"/>
                <w:sz w:val="24"/>
                <w:szCs w:val="24"/>
              </w:rPr>
            </w:pPr>
            <w:r w:rsidRPr="004517C2">
              <w:rPr>
                <w:rFonts w:ascii="標楷體" w:hAnsi="標楷體" w:hint="eastAsia"/>
                <w:sz w:val="24"/>
                <w:szCs w:val="24"/>
              </w:rPr>
              <w:t>高雄市政府召開第四次甄審委員會會議，討論評決方法及評審時程（第六案），包括評審項目、評決標準及委員作成決定之方式</w:t>
            </w:r>
          </w:p>
          <w:p w:rsidR="00B03C27" w:rsidRPr="004517C2" w:rsidRDefault="00B03C27" w:rsidP="00B46F67">
            <w:pPr>
              <w:rPr>
                <w:rFonts w:ascii="標楷體" w:hAnsi="標楷體"/>
                <w:sz w:val="24"/>
                <w:szCs w:val="24"/>
              </w:rPr>
            </w:pPr>
            <w:r w:rsidRPr="004517C2">
              <w:rPr>
                <w:rFonts w:ascii="標楷體" w:hAnsi="標楷體" w:hint="eastAsia"/>
                <w:sz w:val="24"/>
                <w:szCs w:val="24"/>
              </w:rPr>
              <w:t>高雄市捷運局︰</w:t>
            </w:r>
          </w:p>
          <w:p w:rsidR="00B03C27" w:rsidRPr="004517C2" w:rsidRDefault="00B03C27" w:rsidP="00B46F67">
            <w:pPr>
              <w:rPr>
                <w:rFonts w:ascii="標楷體" w:hAnsi="標楷體"/>
                <w:sz w:val="24"/>
                <w:szCs w:val="24"/>
              </w:rPr>
            </w:pPr>
            <w:r w:rsidRPr="004517C2">
              <w:rPr>
                <w:rFonts w:ascii="標楷體" w:hAnsi="標楷體" w:hint="eastAsia"/>
                <w:sz w:val="24"/>
                <w:szCs w:val="24"/>
              </w:rPr>
              <w:t>‧評審之重點︰1.投資計畫書，2.報價書</w:t>
            </w:r>
          </w:p>
          <w:p w:rsidR="00B03C27" w:rsidRPr="004517C2" w:rsidRDefault="00B03C27" w:rsidP="00B46F67">
            <w:pPr>
              <w:ind w:left="260" w:hangingChars="100" w:hanging="260"/>
              <w:rPr>
                <w:rFonts w:ascii="標楷體" w:hAnsi="標楷體"/>
                <w:sz w:val="24"/>
                <w:szCs w:val="24"/>
              </w:rPr>
            </w:pPr>
            <w:r w:rsidRPr="004517C2">
              <w:rPr>
                <w:rFonts w:ascii="標楷體" w:hAnsi="標楷體" w:hint="eastAsia"/>
                <w:sz w:val="24"/>
                <w:szCs w:val="24"/>
              </w:rPr>
              <w:t>‧此二者組合、判斷，有四種方法，建議選第三方案（加了一個設計，評審出投資計畫書及報價書後，甄審委員會得要求申請人重新報價）</w:t>
            </w:r>
          </w:p>
          <w:p w:rsidR="00B03C27" w:rsidRPr="004517C2" w:rsidRDefault="00B03C27" w:rsidP="004E5FED">
            <w:pPr>
              <w:ind w:left="260" w:hangingChars="100" w:hanging="260"/>
              <w:rPr>
                <w:rFonts w:ascii="標楷體" w:hAnsi="標楷體"/>
                <w:sz w:val="24"/>
                <w:szCs w:val="24"/>
              </w:rPr>
            </w:pPr>
            <w:r w:rsidRPr="004517C2">
              <w:rPr>
                <w:rFonts w:ascii="標楷體" w:hAnsi="標楷體" w:hint="eastAsia"/>
                <w:sz w:val="24"/>
                <w:szCs w:val="24"/>
              </w:rPr>
              <w:t>‧底價之訂定由甄審委員會決定，捷運局會作底價供甄審委員會參考。</w:t>
            </w:r>
          </w:p>
          <w:p w:rsidR="00B03C27" w:rsidRPr="004517C2" w:rsidRDefault="00B03C27" w:rsidP="00B46F67">
            <w:pPr>
              <w:rPr>
                <w:rFonts w:ascii="標楷體" w:hAnsi="標楷體"/>
                <w:sz w:val="24"/>
                <w:szCs w:val="24"/>
              </w:rPr>
            </w:pPr>
            <w:r w:rsidRPr="004517C2">
              <w:rPr>
                <w:rFonts w:ascii="標楷體" w:hAnsi="標楷體" w:hint="eastAsia"/>
                <w:sz w:val="24"/>
                <w:szCs w:val="24"/>
              </w:rPr>
              <w:t>決議：採第三方案。</w:t>
            </w:r>
          </w:p>
        </w:tc>
      </w:tr>
      <w:tr w:rsidR="00B03C27" w:rsidRPr="004517C2" w:rsidTr="00A834E1">
        <w:tc>
          <w:tcPr>
            <w:tcW w:w="1257" w:type="dxa"/>
          </w:tcPr>
          <w:p w:rsidR="00B03C27" w:rsidRPr="004517C2" w:rsidRDefault="00B03C27" w:rsidP="00B46F67">
            <w:pPr>
              <w:rPr>
                <w:rFonts w:ascii="標楷體" w:hAnsi="標楷體"/>
                <w:sz w:val="24"/>
                <w:szCs w:val="24"/>
              </w:rPr>
            </w:pPr>
            <w:r w:rsidRPr="004517C2">
              <w:rPr>
                <w:rFonts w:ascii="標楷體" w:hAnsi="標楷體" w:hint="eastAsia"/>
                <w:sz w:val="24"/>
                <w:szCs w:val="24"/>
              </w:rPr>
              <w:t>89.1.14</w:t>
            </w:r>
          </w:p>
        </w:tc>
        <w:tc>
          <w:tcPr>
            <w:tcW w:w="7532" w:type="dxa"/>
          </w:tcPr>
          <w:p w:rsidR="00B03C27" w:rsidRPr="004517C2" w:rsidRDefault="00B03C27" w:rsidP="00B46F67">
            <w:pPr>
              <w:rPr>
                <w:rFonts w:ascii="標楷體" w:hAnsi="標楷體"/>
                <w:sz w:val="24"/>
                <w:szCs w:val="24"/>
              </w:rPr>
            </w:pPr>
            <w:r w:rsidRPr="004517C2">
              <w:rPr>
                <w:rFonts w:ascii="標楷體" w:hAnsi="標楷體" w:hint="eastAsia"/>
                <w:sz w:val="24"/>
                <w:szCs w:val="24"/>
              </w:rPr>
              <w:t>高雄市政府公告「徵求民間參與高雄都會區大眾捷運系統紅橘線路網建設案」最優申請案件評決方法及評審時程</w:t>
            </w:r>
          </w:p>
          <w:p w:rsidR="00B03C27" w:rsidRPr="004517C2" w:rsidRDefault="00B03C27" w:rsidP="00B46F67">
            <w:pPr>
              <w:rPr>
                <w:rFonts w:ascii="標楷體" w:hAnsi="標楷體"/>
                <w:sz w:val="24"/>
                <w:szCs w:val="24"/>
              </w:rPr>
            </w:pPr>
            <w:r w:rsidRPr="004517C2">
              <w:rPr>
                <w:rFonts w:ascii="標楷體" w:hAnsi="標楷體" w:hint="eastAsia"/>
                <w:sz w:val="24"/>
                <w:szCs w:val="24"/>
              </w:rPr>
              <w:t>‧第二階段</w:t>
            </w:r>
          </w:p>
          <w:p w:rsidR="00B03C27" w:rsidRPr="004517C2" w:rsidRDefault="00B03C27" w:rsidP="00B46F67">
            <w:pPr>
              <w:ind w:left="260" w:hangingChars="100" w:hanging="260"/>
              <w:rPr>
                <w:rFonts w:ascii="標楷體" w:hAnsi="標楷體"/>
                <w:sz w:val="24"/>
                <w:szCs w:val="24"/>
              </w:rPr>
            </w:pPr>
            <w:r w:rsidRPr="004517C2">
              <w:rPr>
                <w:rFonts w:ascii="標楷體" w:hAnsi="標楷體" w:hint="eastAsia"/>
                <w:sz w:val="24"/>
                <w:szCs w:val="24"/>
              </w:rPr>
              <w:t>‧評審項目︰「興建能力」、「營運能力」、「公司組織健全性」、「財務計畫可行性」、「附屬事業之收入」、「其他」及「要求政府投資額度（報價書）」</w:t>
            </w:r>
          </w:p>
          <w:p w:rsidR="00B03C27" w:rsidRPr="004517C2" w:rsidRDefault="00B03C27" w:rsidP="00B46F67">
            <w:pPr>
              <w:rPr>
                <w:rFonts w:ascii="標楷體" w:hAnsi="標楷體"/>
                <w:sz w:val="24"/>
                <w:szCs w:val="24"/>
              </w:rPr>
            </w:pPr>
            <w:r w:rsidRPr="004517C2">
              <w:rPr>
                <w:rFonts w:ascii="標楷體" w:hAnsi="標楷體" w:hint="eastAsia"/>
                <w:sz w:val="24"/>
                <w:szCs w:val="24"/>
              </w:rPr>
              <w:t>審查方式︰「形式審查」、「初步審查」、「評比結果綜合建議」及「綜合評選」等</w:t>
            </w:r>
          </w:p>
          <w:p w:rsidR="00B03C27" w:rsidRPr="004517C2" w:rsidRDefault="00B03C27" w:rsidP="00B46F67">
            <w:pPr>
              <w:ind w:left="260" w:hangingChars="100" w:hanging="260"/>
              <w:rPr>
                <w:rFonts w:ascii="標楷體" w:hAnsi="標楷體"/>
                <w:sz w:val="24"/>
                <w:szCs w:val="24"/>
              </w:rPr>
            </w:pPr>
            <w:r w:rsidRPr="004517C2">
              <w:rPr>
                <w:rFonts w:ascii="標楷體" w:hAnsi="標楷體" w:hint="eastAsia"/>
                <w:sz w:val="24"/>
                <w:szCs w:val="24"/>
              </w:rPr>
              <w:t>‧綜合評選：參考「初步審查」及「評比結果綜合建議」之結果，針對前揭評審項之前六項加以評審，並開啟「要求政府投資額度（報價書）」，由甄審委員會按「最有利於政府之條件」予以綜合審議評決。</w:t>
            </w:r>
          </w:p>
          <w:p w:rsidR="00B03C27" w:rsidRPr="004517C2" w:rsidRDefault="00B03C27" w:rsidP="004E5FED">
            <w:pPr>
              <w:ind w:left="520" w:hangingChars="200" w:hanging="520"/>
              <w:rPr>
                <w:rFonts w:ascii="標楷體" w:hAnsi="標楷體"/>
                <w:sz w:val="24"/>
                <w:szCs w:val="24"/>
              </w:rPr>
            </w:pPr>
            <w:r w:rsidRPr="004517C2">
              <w:rPr>
                <w:rFonts w:ascii="標楷體" w:hAnsi="標楷體" w:hint="eastAsia"/>
                <w:sz w:val="24"/>
                <w:szCs w:val="24"/>
              </w:rPr>
              <w:t>註：「興建能力」、「營運能力」、「公司組織健全性」、「財務計畫可行性」、「附屬事業之收入」、「其他」，前述6個審查項目列為第一部分評審；而「要求政府投資額度」係另單獨列為第二部分評審，經由開啟報價書程序，宣讀2家入圍申請人報價書金額後，評定報價書第1名高雄捷運公司籌備處，第2名港都捷運公司籌備處。</w:t>
            </w:r>
          </w:p>
        </w:tc>
      </w:tr>
      <w:tr w:rsidR="00B03C27" w:rsidRPr="004517C2" w:rsidTr="00A834E1">
        <w:tc>
          <w:tcPr>
            <w:tcW w:w="1257" w:type="dxa"/>
          </w:tcPr>
          <w:p w:rsidR="00B03C27" w:rsidRPr="004517C2" w:rsidRDefault="00B03C27" w:rsidP="00B46F67">
            <w:pPr>
              <w:rPr>
                <w:rFonts w:ascii="標楷體" w:hAnsi="標楷體"/>
                <w:sz w:val="24"/>
                <w:szCs w:val="24"/>
              </w:rPr>
            </w:pPr>
            <w:r w:rsidRPr="004517C2">
              <w:rPr>
                <w:rFonts w:ascii="標楷體" w:hAnsi="標楷體" w:hint="eastAsia"/>
                <w:sz w:val="24"/>
                <w:szCs w:val="24"/>
              </w:rPr>
              <w:t>89.2.25</w:t>
            </w:r>
          </w:p>
        </w:tc>
        <w:tc>
          <w:tcPr>
            <w:tcW w:w="7532" w:type="dxa"/>
          </w:tcPr>
          <w:p w:rsidR="00B03C27" w:rsidRPr="004517C2" w:rsidRDefault="00B03C27" w:rsidP="00B46F67">
            <w:pPr>
              <w:rPr>
                <w:rFonts w:ascii="標楷體" w:hAnsi="標楷體"/>
                <w:sz w:val="24"/>
                <w:szCs w:val="24"/>
              </w:rPr>
            </w:pPr>
            <w:r w:rsidRPr="004517C2">
              <w:rPr>
                <w:rFonts w:ascii="標楷體" w:hAnsi="標楷體" w:hint="eastAsia"/>
                <w:sz w:val="24"/>
                <w:szCs w:val="24"/>
              </w:rPr>
              <w:t>高雄市政府增訂「徵求民間參與高雄都會區大眾捷運系統紅橘線路網建設案」之「申請須知修訂與補充資料及補充規定」之增修訂或補充事宜，並函送予三家入圍申請人</w:t>
            </w:r>
          </w:p>
          <w:p w:rsidR="00B03C27" w:rsidRPr="004517C2" w:rsidRDefault="00B03C27" w:rsidP="00B46F67">
            <w:pPr>
              <w:ind w:left="260" w:hangingChars="100" w:hanging="260"/>
              <w:rPr>
                <w:rFonts w:ascii="標楷體" w:hAnsi="標楷體"/>
                <w:sz w:val="24"/>
                <w:szCs w:val="24"/>
              </w:rPr>
            </w:pPr>
            <w:r w:rsidRPr="004517C2">
              <w:rPr>
                <w:rFonts w:ascii="標楷體" w:hAnsi="標楷體" w:hint="eastAsia"/>
                <w:sz w:val="24"/>
                <w:szCs w:val="24"/>
              </w:rPr>
              <w:t>‧增訂「補充規定」第3.2節第三項為「特許公司於本案第二階段所提出之「徵求民間參與高雄都會區大眾捷運系統紅橘線路網建設案」報價書中要求「政府投資額度」項目金額減去新台幣600億元之差額，特許公司同意至少以此差額等值之工程（標段）採行公開招標方式執行</w:t>
            </w:r>
          </w:p>
        </w:tc>
      </w:tr>
      <w:tr w:rsidR="00B03C27" w:rsidRPr="004517C2" w:rsidTr="00A834E1">
        <w:tc>
          <w:tcPr>
            <w:tcW w:w="1257" w:type="dxa"/>
          </w:tcPr>
          <w:p w:rsidR="00B03C27" w:rsidRPr="004517C2" w:rsidRDefault="00B03C27" w:rsidP="00B46F67">
            <w:pPr>
              <w:rPr>
                <w:rFonts w:ascii="標楷體" w:hAnsi="標楷體"/>
                <w:sz w:val="24"/>
                <w:szCs w:val="24"/>
              </w:rPr>
            </w:pPr>
            <w:r w:rsidRPr="004517C2">
              <w:rPr>
                <w:rFonts w:ascii="標楷體" w:hAnsi="標楷體" w:hint="eastAsia"/>
                <w:sz w:val="24"/>
                <w:szCs w:val="24"/>
              </w:rPr>
              <w:t>89.3.31</w:t>
            </w:r>
          </w:p>
        </w:tc>
        <w:tc>
          <w:tcPr>
            <w:tcW w:w="7532" w:type="dxa"/>
          </w:tcPr>
          <w:p w:rsidR="00B03C27" w:rsidRPr="004517C2" w:rsidRDefault="00B03C27" w:rsidP="00B46F67">
            <w:pPr>
              <w:rPr>
                <w:rFonts w:ascii="標楷體" w:hAnsi="標楷體"/>
                <w:sz w:val="24"/>
                <w:szCs w:val="24"/>
              </w:rPr>
            </w:pPr>
            <w:r w:rsidRPr="004517C2">
              <w:rPr>
                <w:rFonts w:ascii="標楷體" w:hAnsi="標楷體" w:hint="eastAsia"/>
                <w:sz w:val="24"/>
                <w:szCs w:val="24"/>
              </w:rPr>
              <w:t>民間入圍申請人提送第2階段申請文件截止。</w:t>
            </w:r>
          </w:p>
        </w:tc>
      </w:tr>
      <w:tr w:rsidR="00B03C27" w:rsidRPr="004517C2" w:rsidTr="00A834E1">
        <w:tc>
          <w:tcPr>
            <w:tcW w:w="1257" w:type="dxa"/>
          </w:tcPr>
          <w:p w:rsidR="00B03C27" w:rsidRPr="004517C2" w:rsidRDefault="00B03C27" w:rsidP="00B46F67">
            <w:pPr>
              <w:rPr>
                <w:rFonts w:ascii="標楷體" w:hAnsi="標楷體"/>
                <w:sz w:val="24"/>
                <w:szCs w:val="24"/>
              </w:rPr>
            </w:pPr>
            <w:r w:rsidRPr="004517C2">
              <w:rPr>
                <w:rFonts w:ascii="標楷體" w:hAnsi="標楷體" w:hint="eastAsia"/>
                <w:sz w:val="24"/>
                <w:szCs w:val="24"/>
              </w:rPr>
              <w:t>89.5.10</w:t>
            </w:r>
          </w:p>
        </w:tc>
        <w:tc>
          <w:tcPr>
            <w:tcW w:w="7532" w:type="dxa"/>
          </w:tcPr>
          <w:p w:rsidR="00B03C27" w:rsidRPr="004517C2" w:rsidRDefault="00B03C27" w:rsidP="00B46F67">
            <w:pPr>
              <w:rPr>
                <w:rFonts w:ascii="標楷體" w:hAnsi="標楷體"/>
                <w:sz w:val="24"/>
                <w:szCs w:val="24"/>
              </w:rPr>
            </w:pPr>
            <w:r w:rsidRPr="004517C2">
              <w:rPr>
                <w:rFonts w:ascii="標楷體" w:hAnsi="標楷體" w:hint="eastAsia"/>
                <w:sz w:val="24"/>
                <w:szCs w:val="24"/>
              </w:rPr>
              <w:t>高雄市政府召開第五次甄審委員會，評決：最優申請人(＝高雄捷運公司籌備處)，授權主管機關進行議約，至遲於89.8.31前與主</w:t>
            </w:r>
            <w:r w:rsidRPr="004517C2">
              <w:rPr>
                <w:rFonts w:ascii="標楷體" w:hAnsi="標楷體" w:hint="eastAsia"/>
                <w:sz w:val="24"/>
                <w:szCs w:val="24"/>
              </w:rPr>
              <w:lastRenderedPageBreak/>
              <w:t>管機關完成議約事宜，89.11.30前完成簽約，並決定建議之政府投資額度</w:t>
            </w:r>
          </w:p>
          <w:p w:rsidR="00B03C27" w:rsidRPr="004517C2" w:rsidRDefault="00B03C27" w:rsidP="00B46F67">
            <w:pPr>
              <w:rPr>
                <w:rFonts w:ascii="標楷體" w:hAnsi="標楷體"/>
                <w:sz w:val="24"/>
                <w:szCs w:val="24"/>
              </w:rPr>
            </w:pPr>
            <w:r w:rsidRPr="004517C2">
              <w:rPr>
                <w:rFonts w:ascii="標楷體" w:hAnsi="標楷體" w:hint="eastAsia"/>
                <w:sz w:val="24"/>
                <w:szCs w:val="24"/>
              </w:rPr>
              <w:t>‧工作小組提出投資計畫書評比表如下：</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22"/>
              <w:gridCol w:w="1978"/>
              <w:gridCol w:w="709"/>
              <w:gridCol w:w="1559"/>
              <w:gridCol w:w="1730"/>
            </w:tblGrid>
            <w:tr w:rsidR="00B03C27" w:rsidRPr="004517C2" w:rsidTr="003337E9">
              <w:trPr>
                <w:trHeight w:val="20"/>
              </w:trPr>
              <w:tc>
                <w:tcPr>
                  <w:tcW w:w="622" w:type="dxa"/>
                  <w:vAlign w:val="center"/>
                </w:tcPr>
                <w:p w:rsidR="00B03C27" w:rsidRPr="004517C2" w:rsidRDefault="00B03C27" w:rsidP="003337E9">
                  <w:pPr>
                    <w:jc w:val="center"/>
                    <w:rPr>
                      <w:rFonts w:ascii="標楷體" w:hAnsi="標楷體"/>
                      <w:sz w:val="24"/>
                      <w:szCs w:val="24"/>
                    </w:rPr>
                  </w:pPr>
                  <w:r w:rsidRPr="004517C2">
                    <w:rPr>
                      <w:rFonts w:ascii="標楷體" w:hAnsi="標楷體" w:hint="eastAsia"/>
                      <w:sz w:val="24"/>
                      <w:szCs w:val="24"/>
                    </w:rPr>
                    <w:t>項次</w:t>
                  </w:r>
                </w:p>
              </w:tc>
              <w:tc>
                <w:tcPr>
                  <w:tcW w:w="2687" w:type="dxa"/>
                  <w:gridSpan w:val="2"/>
                  <w:vAlign w:val="center"/>
                </w:tcPr>
                <w:p w:rsidR="00B03C27" w:rsidRPr="004517C2" w:rsidRDefault="00B03C27" w:rsidP="003337E9">
                  <w:pPr>
                    <w:jc w:val="center"/>
                    <w:rPr>
                      <w:rFonts w:ascii="標楷體" w:hAnsi="標楷體"/>
                      <w:sz w:val="24"/>
                      <w:szCs w:val="24"/>
                    </w:rPr>
                  </w:pPr>
                  <w:r w:rsidRPr="004517C2">
                    <w:rPr>
                      <w:rFonts w:ascii="標楷體" w:hAnsi="標楷體" w:hint="eastAsia"/>
                      <w:sz w:val="24"/>
                      <w:szCs w:val="24"/>
                    </w:rPr>
                    <w:t>審查項目</w:t>
                  </w:r>
                </w:p>
              </w:tc>
              <w:tc>
                <w:tcPr>
                  <w:tcW w:w="1559" w:type="dxa"/>
                  <w:vAlign w:val="center"/>
                </w:tcPr>
                <w:p w:rsidR="00B03C27" w:rsidRPr="004517C2" w:rsidRDefault="00B03C27" w:rsidP="003337E9">
                  <w:pPr>
                    <w:jc w:val="center"/>
                    <w:rPr>
                      <w:rFonts w:ascii="標楷體" w:hAnsi="標楷體"/>
                      <w:sz w:val="24"/>
                      <w:szCs w:val="24"/>
                    </w:rPr>
                  </w:pPr>
                  <w:r w:rsidRPr="004517C2">
                    <w:rPr>
                      <w:rFonts w:ascii="標楷體" w:hAnsi="標楷體" w:hint="eastAsia"/>
                      <w:sz w:val="24"/>
                      <w:szCs w:val="24"/>
                    </w:rPr>
                    <w:t>高雄捷運公司籌備處</w:t>
                  </w:r>
                </w:p>
              </w:tc>
              <w:tc>
                <w:tcPr>
                  <w:tcW w:w="1730" w:type="dxa"/>
                  <w:vAlign w:val="center"/>
                </w:tcPr>
                <w:p w:rsidR="00B03C27" w:rsidRPr="004517C2" w:rsidRDefault="00B03C27" w:rsidP="003337E9">
                  <w:pPr>
                    <w:jc w:val="center"/>
                    <w:rPr>
                      <w:rFonts w:ascii="標楷體" w:hAnsi="標楷體"/>
                      <w:sz w:val="24"/>
                      <w:szCs w:val="24"/>
                    </w:rPr>
                  </w:pPr>
                  <w:r w:rsidRPr="004517C2">
                    <w:rPr>
                      <w:rFonts w:ascii="標楷體" w:hAnsi="標楷體" w:hint="eastAsia"/>
                      <w:sz w:val="24"/>
                      <w:szCs w:val="24"/>
                    </w:rPr>
                    <w:t>港都捷運公司</w:t>
                  </w:r>
                </w:p>
                <w:p w:rsidR="00B03C27" w:rsidRPr="004517C2" w:rsidRDefault="00B03C27" w:rsidP="003337E9">
                  <w:pPr>
                    <w:jc w:val="center"/>
                    <w:rPr>
                      <w:rFonts w:ascii="標楷體" w:hAnsi="標楷體"/>
                      <w:sz w:val="24"/>
                      <w:szCs w:val="24"/>
                    </w:rPr>
                  </w:pPr>
                  <w:r w:rsidRPr="004517C2">
                    <w:rPr>
                      <w:rFonts w:ascii="標楷體" w:hAnsi="標楷體" w:hint="eastAsia"/>
                      <w:sz w:val="24"/>
                      <w:szCs w:val="24"/>
                    </w:rPr>
                    <w:t>籌備處</w:t>
                  </w:r>
                </w:p>
              </w:tc>
            </w:tr>
            <w:tr w:rsidR="00B03C27" w:rsidRPr="004517C2" w:rsidTr="003337E9">
              <w:trPr>
                <w:trHeight w:val="20"/>
              </w:trPr>
              <w:tc>
                <w:tcPr>
                  <w:tcW w:w="622" w:type="dxa"/>
                  <w:vAlign w:val="center"/>
                </w:tcPr>
                <w:p w:rsidR="00B03C27" w:rsidRPr="004517C2" w:rsidRDefault="003337E9" w:rsidP="003337E9">
                  <w:pPr>
                    <w:jc w:val="center"/>
                    <w:rPr>
                      <w:rFonts w:ascii="標楷體" w:hAnsi="標楷體"/>
                      <w:sz w:val="24"/>
                      <w:szCs w:val="24"/>
                    </w:rPr>
                  </w:pPr>
                  <w:r w:rsidRPr="004517C2">
                    <w:rPr>
                      <w:rFonts w:ascii="標楷體" w:hAnsi="標楷體" w:hint="eastAsia"/>
                      <w:sz w:val="24"/>
                      <w:szCs w:val="24"/>
                    </w:rPr>
                    <w:t>1</w:t>
                  </w:r>
                </w:p>
              </w:tc>
              <w:tc>
                <w:tcPr>
                  <w:tcW w:w="1978" w:type="dxa"/>
                  <w:vAlign w:val="center"/>
                </w:tcPr>
                <w:p w:rsidR="00B03C27" w:rsidRPr="004517C2" w:rsidRDefault="00B03C27" w:rsidP="00B46F67">
                  <w:pPr>
                    <w:rPr>
                      <w:rFonts w:ascii="標楷體" w:hAnsi="標楷體"/>
                      <w:sz w:val="24"/>
                      <w:szCs w:val="24"/>
                    </w:rPr>
                  </w:pPr>
                  <w:r w:rsidRPr="004517C2">
                    <w:rPr>
                      <w:rFonts w:ascii="標楷體" w:hAnsi="標楷體" w:hint="eastAsia"/>
                      <w:sz w:val="24"/>
                      <w:szCs w:val="24"/>
                    </w:rPr>
                    <w:t>興建能力</w:t>
                  </w:r>
                </w:p>
              </w:tc>
              <w:tc>
                <w:tcPr>
                  <w:tcW w:w="709" w:type="dxa"/>
                  <w:vAlign w:val="center"/>
                </w:tcPr>
                <w:p w:rsidR="00B03C27" w:rsidRPr="004517C2" w:rsidRDefault="00B03C27" w:rsidP="003337E9">
                  <w:pPr>
                    <w:jc w:val="right"/>
                    <w:rPr>
                      <w:rFonts w:ascii="標楷體" w:hAnsi="標楷體"/>
                      <w:sz w:val="24"/>
                      <w:szCs w:val="24"/>
                    </w:rPr>
                  </w:pPr>
                  <w:r w:rsidRPr="004517C2">
                    <w:rPr>
                      <w:rFonts w:ascii="標楷體" w:hAnsi="標楷體" w:hint="eastAsia"/>
                      <w:sz w:val="24"/>
                      <w:szCs w:val="24"/>
                    </w:rPr>
                    <w:t>25％</w:t>
                  </w:r>
                </w:p>
              </w:tc>
              <w:tc>
                <w:tcPr>
                  <w:tcW w:w="1559" w:type="dxa"/>
                  <w:vAlign w:val="center"/>
                </w:tcPr>
                <w:p w:rsidR="00B03C27" w:rsidRPr="004517C2" w:rsidRDefault="00B03C27" w:rsidP="003337E9">
                  <w:pPr>
                    <w:jc w:val="center"/>
                    <w:rPr>
                      <w:rFonts w:ascii="標楷體" w:hAnsi="標楷體"/>
                      <w:sz w:val="24"/>
                      <w:szCs w:val="24"/>
                    </w:rPr>
                  </w:pPr>
                  <w:r w:rsidRPr="004517C2">
                    <w:rPr>
                      <w:rFonts w:ascii="標楷體" w:hAnsi="標楷體" w:hint="eastAsia"/>
                      <w:sz w:val="24"/>
                      <w:szCs w:val="24"/>
                    </w:rPr>
                    <w:t>20</w:t>
                  </w:r>
                </w:p>
              </w:tc>
              <w:tc>
                <w:tcPr>
                  <w:tcW w:w="1730" w:type="dxa"/>
                  <w:vAlign w:val="center"/>
                </w:tcPr>
                <w:p w:rsidR="00B03C27" w:rsidRPr="004517C2" w:rsidRDefault="00B03C27" w:rsidP="003337E9">
                  <w:pPr>
                    <w:jc w:val="center"/>
                    <w:rPr>
                      <w:rFonts w:ascii="標楷體" w:hAnsi="標楷體"/>
                      <w:sz w:val="24"/>
                      <w:szCs w:val="24"/>
                    </w:rPr>
                  </w:pPr>
                  <w:r w:rsidRPr="004517C2">
                    <w:rPr>
                      <w:rFonts w:ascii="標楷體" w:hAnsi="標楷體" w:hint="eastAsia"/>
                      <w:sz w:val="24"/>
                      <w:szCs w:val="24"/>
                    </w:rPr>
                    <w:t>17</w:t>
                  </w:r>
                </w:p>
              </w:tc>
            </w:tr>
            <w:tr w:rsidR="00B03C27" w:rsidRPr="004517C2" w:rsidTr="003337E9">
              <w:trPr>
                <w:trHeight w:val="20"/>
              </w:trPr>
              <w:tc>
                <w:tcPr>
                  <w:tcW w:w="622" w:type="dxa"/>
                  <w:vAlign w:val="center"/>
                </w:tcPr>
                <w:p w:rsidR="00B03C27" w:rsidRPr="004517C2" w:rsidRDefault="003337E9" w:rsidP="003337E9">
                  <w:pPr>
                    <w:jc w:val="center"/>
                    <w:rPr>
                      <w:rFonts w:ascii="標楷體" w:hAnsi="標楷體"/>
                      <w:sz w:val="24"/>
                      <w:szCs w:val="24"/>
                    </w:rPr>
                  </w:pPr>
                  <w:r w:rsidRPr="004517C2">
                    <w:rPr>
                      <w:rFonts w:ascii="標楷體" w:hAnsi="標楷體" w:hint="eastAsia"/>
                      <w:sz w:val="24"/>
                      <w:szCs w:val="24"/>
                    </w:rPr>
                    <w:t>2</w:t>
                  </w:r>
                </w:p>
              </w:tc>
              <w:tc>
                <w:tcPr>
                  <w:tcW w:w="1978" w:type="dxa"/>
                  <w:vAlign w:val="center"/>
                </w:tcPr>
                <w:p w:rsidR="00B03C27" w:rsidRPr="004517C2" w:rsidRDefault="00B03C27" w:rsidP="003337E9">
                  <w:pPr>
                    <w:rPr>
                      <w:rFonts w:ascii="標楷體" w:hAnsi="標楷體"/>
                      <w:sz w:val="24"/>
                      <w:szCs w:val="24"/>
                    </w:rPr>
                  </w:pPr>
                  <w:r w:rsidRPr="004517C2">
                    <w:rPr>
                      <w:rFonts w:ascii="標楷體" w:hAnsi="標楷體" w:hint="eastAsia"/>
                      <w:sz w:val="24"/>
                      <w:szCs w:val="24"/>
                    </w:rPr>
                    <w:t>營運能力</w:t>
                  </w:r>
                </w:p>
              </w:tc>
              <w:tc>
                <w:tcPr>
                  <w:tcW w:w="709" w:type="dxa"/>
                  <w:vAlign w:val="center"/>
                </w:tcPr>
                <w:p w:rsidR="00B03C27" w:rsidRPr="004517C2" w:rsidRDefault="00B03C27" w:rsidP="003337E9">
                  <w:pPr>
                    <w:jc w:val="right"/>
                    <w:rPr>
                      <w:rFonts w:ascii="標楷體" w:hAnsi="標楷體"/>
                      <w:sz w:val="24"/>
                      <w:szCs w:val="24"/>
                    </w:rPr>
                  </w:pPr>
                  <w:r w:rsidRPr="004517C2">
                    <w:rPr>
                      <w:rFonts w:ascii="標楷體" w:hAnsi="標楷體" w:hint="eastAsia"/>
                      <w:sz w:val="24"/>
                      <w:szCs w:val="24"/>
                    </w:rPr>
                    <w:t>20％</w:t>
                  </w:r>
                </w:p>
              </w:tc>
              <w:tc>
                <w:tcPr>
                  <w:tcW w:w="1559" w:type="dxa"/>
                  <w:vAlign w:val="center"/>
                </w:tcPr>
                <w:p w:rsidR="00B03C27" w:rsidRPr="004517C2" w:rsidRDefault="00B03C27" w:rsidP="003337E9">
                  <w:pPr>
                    <w:jc w:val="center"/>
                    <w:rPr>
                      <w:rFonts w:ascii="標楷體" w:hAnsi="標楷體"/>
                      <w:sz w:val="24"/>
                      <w:szCs w:val="24"/>
                    </w:rPr>
                  </w:pPr>
                  <w:r w:rsidRPr="004517C2">
                    <w:rPr>
                      <w:rFonts w:ascii="標楷體" w:hAnsi="標楷體" w:hint="eastAsia"/>
                      <w:sz w:val="24"/>
                      <w:szCs w:val="24"/>
                    </w:rPr>
                    <w:t>18</w:t>
                  </w:r>
                </w:p>
              </w:tc>
              <w:tc>
                <w:tcPr>
                  <w:tcW w:w="1730" w:type="dxa"/>
                  <w:vAlign w:val="center"/>
                </w:tcPr>
                <w:p w:rsidR="00B03C27" w:rsidRPr="004517C2" w:rsidRDefault="00B03C27" w:rsidP="003337E9">
                  <w:pPr>
                    <w:jc w:val="center"/>
                    <w:rPr>
                      <w:rFonts w:ascii="標楷體" w:hAnsi="標楷體"/>
                      <w:sz w:val="24"/>
                      <w:szCs w:val="24"/>
                    </w:rPr>
                  </w:pPr>
                  <w:r w:rsidRPr="004517C2">
                    <w:rPr>
                      <w:rFonts w:ascii="標楷體" w:hAnsi="標楷體" w:hint="eastAsia"/>
                      <w:sz w:val="24"/>
                      <w:szCs w:val="24"/>
                    </w:rPr>
                    <w:t>15</w:t>
                  </w:r>
                </w:p>
              </w:tc>
            </w:tr>
            <w:tr w:rsidR="00B03C27" w:rsidRPr="004517C2" w:rsidTr="003337E9">
              <w:trPr>
                <w:trHeight w:val="20"/>
              </w:trPr>
              <w:tc>
                <w:tcPr>
                  <w:tcW w:w="622" w:type="dxa"/>
                  <w:vAlign w:val="center"/>
                </w:tcPr>
                <w:p w:rsidR="00B03C27" w:rsidRPr="004517C2" w:rsidRDefault="003337E9" w:rsidP="003337E9">
                  <w:pPr>
                    <w:jc w:val="center"/>
                    <w:rPr>
                      <w:rFonts w:ascii="標楷體" w:hAnsi="標楷體"/>
                      <w:sz w:val="24"/>
                      <w:szCs w:val="24"/>
                    </w:rPr>
                  </w:pPr>
                  <w:r w:rsidRPr="004517C2">
                    <w:rPr>
                      <w:rFonts w:ascii="標楷體" w:hAnsi="標楷體" w:hint="eastAsia"/>
                      <w:sz w:val="24"/>
                      <w:szCs w:val="24"/>
                    </w:rPr>
                    <w:t>3</w:t>
                  </w:r>
                </w:p>
              </w:tc>
              <w:tc>
                <w:tcPr>
                  <w:tcW w:w="1978" w:type="dxa"/>
                  <w:vAlign w:val="center"/>
                </w:tcPr>
                <w:p w:rsidR="00B03C27" w:rsidRPr="004517C2" w:rsidRDefault="00B03C27" w:rsidP="00B46F67">
                  <w:pPr>
                    <w:rPr>
                      <w:rFonts w:ascii="標楷體" w:hAnsi="標楷體"/>
                      <w:sz w:val="24"/>
                      <w:szCs w:val="24"/>
                    </w:rPr>
                  </w:pPr>
                  <w:r w:rsidRPr="004517C2">
                    <w:rPr>
                      <w:rFonts w:ascii="標楷體" w:hAnsi="標楷體" w:hint="eastAsia"/>
                      <w:sz w:val="24"/>
                      <w:szCs w:val="24"/>
                    </w:rPr>
                    <w:t>公司組織健全性</w:t>
                  </w:r>
                </w:p>
              </w:tc>
              <w:tc>
                <w:tcPr>
                  <w:tcW w:w="709" w:type="dxa"/>
                  <w:vAlign w:val="center"/>
                </w:tcPr>
                <w:p w:rsidR="00B03C27" w:rsidRPr="004517C2" w:rsidRDefault="00B03C27" w:rsidP="003337E9">
                  <w:pPr>
                    <w:jc w:val="right"/>
                    <w:rPr>
                      <w:rFonts w:ascii="標楷體" w:hAnsi="標楷體"/>
                      <w:sz w:val="24"/>
                      <w:szCs w:val="24"/>
                    </w:rPr>
                  </w:pPr>
                  <w:r w:rsidRPr="004517C2">
                    <w:rPr>
                      <w:rFonts w:ascii="標楷體" w:hAnsi="標楷體" w:hint="eastAsia"/>
                      <w:sz w:val="24"/>
                      <w:szCs w:val="24"/>
                    </w:rPr>
                    <w:t>10％</w:t>
                  </w:r>
                </w:p>
              </w:tc>
              <w:tc>
                <w:tcPr>
                  <w:tcW w:w="1559" w:type="dxa"/>
                  <w:vAlign w:val="center"/>
                </w:tcPr>
                <w:p w:rsidR="00B03C27" w:rsidRPr="004517C2" w:rsidRDefault="00B03C27" w:rsidP="003337E9">
                  <w:pPr>
                    <w:jc w:val="center"/>
                    <w:rPr>
                      <w:rFonts w:ascii="標楷體" w:hAnsi="標楷體"/>
                      <w:sz w:val="24"/>
                      <w:szCs w:val="24"/>
                    </w:rPr>
                  </w:pPr>
                  <w:r w:rsidRPr="004517C2">
                    <w:rPr>
                      <w:rFonts w:ascii="標楷體" w:hAnsi="標楷體" w:hint="eastAsia"/>
                      <w:sz w:val="24"/>
                      <w:szCs w:val="24"/>
                    </w:rPr>
                    <w:t>8</w:t>
                  </w:r>
                </w:p>
              </w:tc>
              <w:tc>
                <w:tcPr>
                  <w:tcW w:w="1730" w:type="dxa"/>
                  <w:vAlign w:val="center"/>
                </w:tcPr>
                <w:p w:rsidR="00B03C27" w:rsidRPr="004517C2" w:rsidRDefault="00B03C27" w:rsidP="003337E9">
                  <w:pPr>
                    <w:jc w:val="center"/>
                    <w:rPr>
                      <w:rFonts w:ascii="標楷體" w:hAnsi="標楷體"/>
                      <w:sz w:val="24"/>
                      <w:szCs w:val="24"/>
                    </w:rPr>
                  </w:pPr>
                  <w:r w:rsidRPr="004517C2">
                    <w:rPr>
                      <w:rFonts w:ascii="標楷體" w:hAnsi="標楷體" w:hint="eastAsia"/>
                      <w:sz w:val="24"/>
                      <w:szCs w:val="24"/>
                    </w:rPr>
                    <w:t>8</w:t>
                  </w:r>
                </w:p>
              </w:tc>
            </w:tr>
            <w:tr w:rsidR="00B03C27" w:rsidRPr="004517C2" w:rsidTr="003337E9">
              <w:trPr>
                <w:trHeight w:val="20"/>
              </w:trPr>
              <w:tc>
                <w:tcPr>
                  <w:tcW w:w="622" w:type="dxa"/>
                  <w:vAlign w:val="center"/>
                </w:tcPr>
                <w:p w:rsidR="00B03C27" w:rsidRPr="004517C2" w:rsidRDefault="003337E9" w:rsidP="003337E9">
                  <w:pPr>
                    <w:jc w:val="center"/>
                    <w:rPr>
                      <w:rFonts w:ascii="標楷體" w:hAnsi="標楷體"/>
                      <w:sz w:val="24"/>
                      <w:szCs w:val="24"/>
                    </w:rPr>
                  </w:pPr>
                  <w:r w:rsidRPr="004517C2">
                    <w:rPr>
                      <w:rFonts w:ascii="標楷體" w:hAnsi="標楷體" w:hint="eastAsia"/>
                      <w:sz w:val="24"/>
                      <w:szCs w:val="24"/>
                    </w:rPr>
                    <w:t>4</w:t>
                  </w:r>
                </w:p>
              </w:tc>
              <w:tc>
                <w:tcPr>
                  <w:tcW w:w="1978" w:type="dxa"/>
                  <w:vAlign w:val="center"/>
                </w:tcPr>
                <w:p w:rsidR="00B03C27" w:rsidRPr="004517C2" w:rsidRDefault="00B03C27" w:rsidP="00B46F67">
                  <w:pPr>
                    <w:rPr>
                      <w:rFonts w:ascii="標楷體" w:hAnsi="標楷體"/>
                      <w:sz w:val="24"/>
                      <w:szCs w:val="24"/>
                    </w:rPr>
                  </w:pPr>
                  <w:r w:rsidRPr="004517C2">
                    <w:rPr>
                      <w:rFonts w:ascii="標楷體" w:hAnsi="標楷體" w:hint="eastAsia"/>
                      <w:sz w:val="24"/>
                      <w:szCs w:val="24"/>
                    </w:rPr>
                    <w:t>財務計畫可行性</w:t>
                  </w:r>
                </w:p>
              </w:tc>
              <w:tc>
                <w:tcPr>
                  <w:tcW w:w="709" w:type="dxa"/>
                  <w:vAlign w:val="center"/>
                </w:tcPr>
                <w:p w:rsidR="00B03C27" w:rsidRPr="004517C2" w:rsidRDefault="00B03C27" w:rsidP="003337E9">
                  <w:pPr>
                    <w:jc w:val="right"/>
                    <w:rPr>
                      <w:rFonts w:ascii="標楷體" w:hAnsi="標楷體"/>
                      <w:sz w:val="24"/>
                      <w:szCs w:val="24"/>
                    </w:rPr>
                  </w:pPr>
                  <w:r w:rsidRPr="004517C2">
                    <w:rPr>
                      <w:rFonts w:ascii="標楷體" w:hAnsi="標楷體" w:hint="eastAsia"/>
                      <w:sz w:val="24"/>
                      <w:szCs w:val="24"/>
                    </w:rPr>
                    <w:t>30％</w:t>
                  </w:r>
                </w:p>
              </w:tc>
              <w:tc>
                <w:tcPr>
                  <w:tcW w:w="1559" w:type="dxa"/>
                  <w:vAlign w:val="center"/>
                </w:tcPr>
                <w:p w:rsidR="00B03C27" w:rsidRPr="004517C2" w:rsidRDefault="00B03C27" w:rsidP="003337E9">
                  <w:pPr>
                    <w:jc w:val="center"/>
                    <w:rPr>
                      <w:rFonts w:ascii="標楷體" w:hAnsi="標楷體"/>
                      <w:sz w:val="24"/>
                      <w:szCs w:val="24"/>
                    </w:rPr>
                  </w:pPr>
                  <w:r w:rsidRPr="004517C2">
                    <w:rPr>
                      <w:rFonts w:ascii="標楷體" w:hAnsi="標楷體" w:hint="eastAsia"/>
                      <w:sz w:val="24"/>
                      <w:szCs w:val="24"/>
                    </w:rPr>
                    <w:t>24</w:t>
                  </w:r>
                </w:p>
              </w:tc>
              <w:tc>
                <w:tcPr>
                  <w:tcW w:w="1730" w:type="dxa"/>
                  <w:vAlign w:val="center"/>
                </w:tcPr>
                <w:p w:rsidR="00B03C27" w:rsidRPr="004517C2" w:rsidRDefault="00B03C27" w:rsidP="003337E9">
                  <w:pPr>
                    <w:jc w:val="center"/>
                    <w:rPr>
                      <w:rFonts w:ascii="標楷體" w:hAnsi="標楷體"/>
                      <w:sz w:val="24"/>
                      <w:szCs w:val="24"/>
                    </w:rPr>
                  </w:pPr>
                  <w:r w:rsidRPr="004517C2">
                    <w:rPr>
                      <w:rFonts w:ascii="標楷體" w:hAnsi="標楷體" w:hint="eastAsia"/>
                      <w:sz w:val="24"/>
                      <w:szCs w:val="24"/>
                    </w:rPr>
                    <w:t>22</w:t>
                  </w:r>
                </w:p>
              </w:tc>
            </w:tr>
            <w:tr w:rsidR="00B03C27" w:rsidRPr="004517C2" w:rsidTr="003337E9">
              <w:trPr>
                <w:trHeight w:val="20"/>
              </w:trPr>
              <w:tc>
                <w:tcPr>
                  <w:tcW w:w="622" w:type="dxa"/>
                  <w:vAlign w:val="center"/>
                </w:tcPr>
                <w:p w:rsidR="00B03C27" w:rsidRPr="004517C2" w:rsidRDefault="003337E9" w:rsidP="003337E9">
                  <w:pPr>
                    <w:jc w:val="center"/>
                    <w:rPr>
                      <w:rFonts w:ascii="標楷體" w:hAnsi="標楷體"/>
                      <w:sz w:val="24"/>
                      <w:szCs w:val="24"/>
                    </w:rPr>
                  </w:pPr>
                  <w:r w:rsidRPr="004517C2">
                    <w:rPr>
                      <w:rFonts w:ascii="標楷體" w:hAnsi="標楷體" w:hint="eastAsia"/>
                      <w:sz w:val="24"/>
                      <w:szCs w:val="24"/>
                    </w:rPr>
                    <w:t>5</w:t>
                  </w:r>
                </w:p>
              </w:tc>
              <w:tc>
                <w:tcPr>
                  <w:tcW w:w="1978" w:type="dxa"/>
                  <w:vAlign w:val="center"/>
                </w:tcPr>
                <w:p w:rsidR="00B03C27" w:rsidRPr="004517C2" w:rsidRDefault="00B03C27" w:rsidP="00B46F67">
                  <w:pPr>
                    <w:rPr>
                      <w:rFonts w:ascii="標楷體" w:hAnsi="標楷體"/>
                      <w:sz w:val="24"/>
                      <w:szCs w:val="24"/>
                    </w:rPr>
                  </w:pPr>
                  <w:r w:rsidRPr="004517C2">
                    <w:rPr>
                      <w:rFonts w:ascii="標楷體" w:hAnsi="標楷體" w:hint="eastAsia"/>
                      <w:sz w:val="24"/>
                      <w:szCs w:val="24"/>
                    </w:rPr>
                    <w:t>附屬事業之收入</w:t>
                  </w:r>
                </w:p>
              </w:tc>
              <w:tc>
                <w:tcPr>
                  <w:tcW w:w="709" w:type="dxa"/>
                  <w:vAlign w:val="center"/>
                </w:tcPr>
                <w:p w:rsidR="00B03C27" w:rsidRPr="004517C2" w:rsidRDefault="00B03C27" w:rsidP="003337E9">
                  <w:pPr>
                    <w:jc w:val="right"/>
                    <w:rPr>
                      <w:rFonts w:ascii="標楷體" w:hAnsi="標楷體"/>
                      <w:sz w:val="24"/>
                      <w:szCs w:val="24"/>
                    </w:rPr>
                  </w:pPr>
                  <w:r w:rsidRPr="004517C2">
                    <w:rPr>
                      <w:rFonts w:ascii="標楷體" w:hAnsi="標楷體" w:hint="eastAsia"/>
                      <w:sz w:val="24"/>
                      <w:szCs w:val="24"/>
                    </w:rPr>
                    <w:t>5％</w:t>
                  </w:r>
                </w:p>
              </w:tc>
              <w:tc>
                <w:tcPr>
                  <w:tcW w:w="1559" w:type="dxa"/>
                  <w:vAlign w:val="center"/>
                </w:tcPr>
                <w:p w:rsidR="00B03C27" w:rsidRPr="004517C2" w:rsidRDefault="00B03C27" w:rsidP="003337E9">
                  <w:pPr>
                    <w:jc w:val="center"/>
                    <w:rPr>
                      <w:rFonts w:ascii="標楷體" w:hAnsi="標楷體"/>
                      <w:sz w:val="24"/>
                      <w:szCs w:val="24"/>
                    </w:rPr>
                  </w:pPr>
                  <w:r w:rsidRPr="004517C2">
                    <w:rPr>
                      <w:rFonts w:ascii="標楷體" w:hAnsi="標楷體" w:hint="eastAsia"/>
                      <w:sz w:val="24"/>
                      <w:szCs w:val="24"/>
                    </w:rPr>
                    <w:t>4</w:t>
                  </w:r>
                </w:p>
              </w:tc>
              <w:tc>
                <w:tcPr>
                  <w:tcW w:w="1730" w:type="dxa"/>
                  <w:vAlign w:val="center"/>
                </w:tcPr>
                <w:p w:rsidR="00B03C27" w:rsidRPr="004517C2" w:rsidRDefault="00B03C27" w:rsidP="003337E9">
                  <w:pPr>
                    <w:jc w:val="center"/>
                    <w:rPr>
                      <w:rFonts w:ascii="標楷體" w:hAnsi="標楷體"/>
                      <w:sz w:val="24"/>
                      <w:szCs w:val="24"/>
                    </w:rPr>
                  </w:pPr>
                  <w:r w:rsidRPr="004517C2">
                    <w:rPr>
                      <w:rFonts w:ascii="標楷體" w:hAnsi="標楷體" w:hint="eastAsia"/>
                      <w:sz w:val="24"/>
                      <w:szCs w:val="24"/>
                    </w:rPr>
                    <w:t>4</w:t>
                  </w:r>
                </w:p>
              </w:tc>
            </w:tr>
            <w:tr w:rsidR="00B03C27" w:rsidRPr="004517C2" w:rsidTr="003337E9">
              <w:trPr>
                <w:trHeight w:val="20"/>
              </w:trPr>
              <w:tc>
                <w:tcPr>
                  <w:tcW w:w="622" w:type="dxa"/>
                  <w:vAlign w:val="center"/>
                </w:tcPr>
                <w:p w:rsidR="00B03C27" w:rsidRPr="004517C2" w:rsidRDefault="003337E9" w:rsidP="003337E9">
                  <w:pPr>
                    <w:jc w:val="center"/>
                    <w:rPr>
                      <w:rFonts w:ascii="標楷體" w:hAnsi="標楷體"/>
                      <w:sz w:val="24"/>
                      <w:szCs w:val="24"/>
                    </w:rPr>
                  </w:pPr>
                  <w:r w:rsidRPr="004517C2">
                    <w:rPr>
                      <w:rFonts w:ascii="標楷體" w:hAnsi="標楷體" w:hint="eastAsia"/>
                      <w:sz w:val="24"/>
                      <w:szCs w:val="24"/>
                    </w:rPr>
                    <w:t>6</w:t>
                  </w:r>
                </w:p>
              </w:tc>
              <w:tc>
                <w:tcPr>
                  <w:tcW w:w="1978" w:type="dxa"/>
                  <w:vAlign w:val="center"/>
                </w:tcPr>
                <w:p w:rsidR="00B03C27" w:rsidRPr="004517C2" w:rsidRDefault="00B03C27" w:rsidP="00B46F67">
                  <w:pPr>
                    <w:rPr>
                      <w:rFonts w:ascii="標楷體" w:hAnsi="標楷體"/>
                      <w:sz w:val="24"/>
                      <w:szCs w:val="24"/>
                    </w:rPr>
                  </w:pPr>
                  <w:r w:rsidRPr="004517C2">
                    <w:rPr>
                      <w:rFonts w:ascii="標楷體" w:hAnsi="標楷體" w:hint="eastAsia"/>
                      <w:sz w:val="24"/>
                      <w:szCs w:val="24"/>
                    </w:rPr>
                    <w:t>其他</w:t>
                  </w:r>
                </w:p>
              </w:tc>
              <w:tc>
                <w:tcPr>
                  <w:tcW w:w="709" w:type="dxa"/>
                  <w:vAlign w:val="center"/>
                </w:tcPr>
                <w:p w:rsidR="00B03C27" w:rsidRPr="004517C2" w:rsidRDefault="00B03C27" w:rsidP="003337E9">
                  <w:pPr>
                    <w:jc w:val="right"/>
                    <w:rPr>
                      <w:rFonts w:ascii="標楷體" w:hAnsi="標楷體"/>
                      <w:sz w:val="24"/>
                      <w:szCs w:val="24"/>
                    </w:rPr>
                  </w:pPr>
                  <w:r w:rsidRPr="004517C2">
                    <w:rPr>
                      <w:rFonts w:ascii="標楷體" w:hAnsi="標楷體" w:hint="eastAsia"/>
                      <w:sz w:val="24"/>
                      <w:szCs w:val="24"/>
                    </w:rPr>
                    <w:t>10％</w:t>
                  </w:r>
                </w:p>
              </w:tc>
              <w:tc>
                <w:tcPr>
                  <w:tcW w:w="1559" w:type="dxa"/>
                  <w:vAlign w:val="center"/>
                </w:tcPr>
                <w:p w:rsidR="00B03C27" w:rsidRPr="004517C2" w:rsidRDefault="00B03C27" w:rsidP="003337E9">
                  <w:pPr>
                    <w:jc w:val="center"/>
                    <w:rPr>
                      <w:rFonts w:ascii="標楷體" w:hAnsi="標楷體"/>
                      <w:sz w:val="24"/>
                      <w:szCs w:val="24"/>
                    </w:rPr>
                  </w:pPr>
                  <w:r w:rsidRPr="004517C2">
                    <w:rPr>
                      <w:rFonts w:ascii="標楷體" w:hAnsi="標楷體" w:hint="eastAsia"/>
                      <w:sz w:val="24"/>
                      <w:szCs w:val="24"/>
                    </w:rPr>
                    <w:t>6</w:t>
                  </w:r>
                </w:p>
              </w:tc>
              <w:tc>
                <w:tcPr>
                  <w:tcW w:w="1730" w:type="dxa"/>
                  <w:vAlign w:val="center"/>
                </w:tcPr>
                <w:p w:rsidR="00B03C27" w:rsidRPr="004517C2" w:rsidRDefault="00B03C27" w:rsidP="003337E9">
                  <w:pPr>
                    <w:jc w:val="center"/>
                    <w:rPr>
                      <w:rFonts w:ascii="標楷體" w:hAnsi="標楷體"/>
                      <w:sz w:val="24"/>
                      <w:szCs w:val="24"/>
                    </w:rPr>
                  </w:pPr>
                  <w:r w:rsidRPr="004517C2">
                    <w:rPr>
                      <w:rFonts w:ascii="標楷體" w:hAnsi="標楷體" w:hint="eastAsia"/>
                      <w:sz w:val="24"/>
                      <w:szCs w:val="24"/>
                    </w:rPr>
                    <w:t>6</w:t>
                  </w:r>
                </w:p>
              </w:tc>
            </w:tr>
            <w:tr w:rsidR="00B03C27" w:rsidRPr="004517C2" w:rsidTr="003337E9">
              <w:trPr>
                <w:trHeight w:val="344"/>
              </w:trPr>
              <w:tc>
                <w:tcPr>
                  <w:tcW w:w="3309" w:type="dxa"/>
                  <w:gridSpan w:val="3"/>
                  <w:vAlign w:val="center"/>
                </w:tcPr>
                <w:p w:rsidR="00B03C27" w:rsidRPr="004517C2" w:rsidRDefault="00B03C27" w:rsidP="003337E9">
                  <w:pPr>
                    <w:jc w:val="center"/>
                    <w:rPr>
                      <w:rFonts w:ascii="標楷體" w:hAnsi="標楷體"/>
                      <w:sz w:val="24"/>
                      <w:szCs w:val="24"/>
                    </w:rPr>
                  </w:pPr>
                  <w:r w:rsidRPr="004517C2">
                    <w:rPr>
                      <w:rFonts w:ascii="標楷體" w:hAnsi="標楷體" w:hint="eastAsia"/>
                      <w:sz w:val="24"/>
                      <w:szCs w:val="24"/>
                    </w:rPr>
                    <w:t>總       分</w:t>
                  </w:r>
                </w:p>
              </w:tc>
              <w:tc>
                <w:tcPr>
                  <w:tcW w:w="1559" w:type="dxa"/>
                  <w:vAlign w:val="center"/>
                </w:tcPr>
                <w:p w:rsidR="00B03C27" w:rsidRPr="004517C2" w:rsidRDefault="00B03C27" w:rsidP="003337E9">
                  <w:pPr>
                    <w:jc w:val="center"/>
                    <w:rPr>
                      <w:rFonts w:ascii="標楷體" w:hAnsi="標楷體"/>
                      <w:sz w:val="24"/>
                      <w:szCs w:val="24"/>
                    </w:rPr>
                  </w:pPr>
                  <w:r w:rsidRPr="004517C2">
                    <w:rPr>
                      <w:rFonts w:ascii="標楷體" w:hAnsi="標楷體" w:hint="eastAsia"/>
                      <w:sz w:val="24"/>
                      <w:szCs w:val="24"/>
                    </w:rPr>
                    <w:t>80</w:t>
                  </w:r>
                </w:p>
              </w:tc>
              <w:tc>
                <w:tcPr>
                  <w:tcW w:w="1730" w:type="dxa"/>
                  <w:vAlign w:val="center"/>
                </w:tcPr>
                <w:p w:rsidR="00B03C27" w:rsidRPr="004517C2" w:rsidRDefault="00B03C27" w:rsidP="003337E9">
                  <w:pPr>
                    <w:jc w:val="center"/>
                    <w:rPr>
                      <w:rFonts w:ascii="標楷體" w:hAnsi="標楷體"/>
                      <w:sz w:val="24"/>
                      <w:szCs w:val="24"/>
                    </w:rPr>
                  </w:pPr>
                  <w:r w:rsidRPr="004517C2">
                    <w:rPr>
                      <w:rFonts w:ascii="標楷體" w:hAnsi="標楷體" w:hint="eastAsia"/>
                      <w:sz w:val="24"/>
                      <w:szCs w:val="24"/>
                    </w:rPr>
                    <w:t>72</w:t>
                  </w:r>
                </w:p>
              </w:tc>
            </w:tr>
          </w:tbl>
          <w:p w:rsidR="00B03C27" w:rsidRPr="004517C2" w:rsidRDefault="00B03C27" w:rsidP="00B46F67">
            <w:pPr>
              <w:ind w:left="260" w:hangingChars="100" w:hanging="260"/>
              <w:rPr>
                <w:rFonts w:ascii="標楷體" w:hAnsi="標楷體"/>
                <w:sz w:val="24"/>
                <w:szCs w:val="24"/>
              </w:rPr>
            </w:pPr>
            <w:r w:rsidRPr="004517C2">
              <w:rPr>
                <w:rFonts w:ascii="標楷體" w:hAnsi="標楷體" w:hint="eastAsia"/>
                <w:sz w:val="24"/>
                <w:szCs w:val="24"/>
              </w:rPr>
              <w:t>‧高雄捷運明確承諾其核心機電供應商為西門子公司，且西門子公司亦將成為股東（10％），西門子公司總裁當場確認</w:t>
            </w:r>
          </w:p>
          <w:p w:rsidR="00B03C27" w:rsidRPr="004517C2" w:rsidRDefault="00B03C27" w:rsidP="00B46F67">
            <w:pPr>
              <w:rPr>
                <w:rFonts w:ascii="標楷體" w:hAnsi="標楷體"/>
                <w:sz w:val="24"/>
                <w:szCs w:val="24"/>
              </w:rPr>
            </w:pPr>
            <w:r w:rsidRPr="004517C2">
              <w:rPr>
                <w:rFonts w:ascii="標楷體" w:hAnsi="標楷體" w:hint="eastAsia"/>
                <w:sz w:val="24"/>
                <w:szCs w:val="24"/>
              </w:rPr>
              <w:t>‧討論與結論（權利金部分）：</w:t>
            </w:r>
          </w:p>
          <w:p w:rsidR="00B03C27" w:rsidRPr="004517C2" w:rsidRDefault="00B03C27" w:rsidP="00B46F67">
            <w:pPr>
              <w:ind w:leftChars="100" w:left="340"/>
              <w:rPr>
                <w:rFonts w:ascii="標楷體" w:hAnsi="標楷體"/>
                <w:sz w:val="24"/>
                <w:szCs w:val="24"/>
              </w:rPr>
            </w:pPr>
            <w:r w:rsidRPr="004517C2">
              <w:rPr>
                <w:rFonts w:ascii="標楷體" w:hAnsi="標楷體" w:hint="eastAsia"/>
                <w:sz w:val="24"/>
                <w:szCs w:val="24"/>
              </w:rPr>
              <w:t xml:space="preserve">  兩家報價中之政府投資額度均超過936.96億元，依第三次甄審委員會決議及申請須知規定納入權利金機制於議約時討論，其金額、時程及實際作業由甄審委員會授權主管機關辦理。</w:t>
            </w:r>
          </w:p>
          <w:p w:rsidR="00B03C27" w:rsidRPr="004517C2" w:rsidRDefault="00B03C27" w:rsidP="00B46F67">
            <w:pPr>
              <w:rPr>
                <w:rFonts w:ascii="標楷體" w:hAnsi="標楷體"/>
                <w:sz w:val="24"/>
                <w:szCs w:val="24"/>
              </w:rPr>
            </w:pPr>
            <w:r w:rsidRPr="004517C2">
              <w:rPr>
                <w:rFonts w:ascii="標楷體" w:hAnsi="標楷體" w:hint="eastAsia"/>
                <w:sz w:val="24"/>
                <w:szCs w:val="24"/>
              </w:rPr>
              <w:t>政府投資額度</w:t>
            </w:r>
          </w:p>
          <w:p w:rsidR="00B03C27" w:rsidRPr="004517C2" w:rsidRDefault="00B03C27" w:rsidP="00B46F67">
            <w:pPr>
              <w:ind w:leftChars="100" w:left="340"/>
              <w:rPr>
                <w:rFonts w:ascii="標楷體" w:hAnsi="標楷體"/>
                <w:sz w:val="24"/>
                <w:szCs w:val="24"/>
              </w:rPr>
            </w:pPr>
            <w:r w:rsidRPr="004517C2">
              <w:rPr>
                <w:rFonts w:ascii="標楷體" w:hAnsi="標楷體" w:hint="eastAsia"/>
                <w:sz w:val="24"/>
                <w:szCs w:val="24"/>
              </w:rPr>
              <w:t xml:space="preserve">工作小組之建議為956.48億元（$1952.00億×49％）；委員會決議為936.96億元($1952.00億×48％，再減1％) </w:t>
            </w:r>
          </w:p>
          <w:p w:rsidR="00B03C27" w:rsidRPr="004517C2" w:rsidRDefault="00B03C27" w:rsidP="00B46F67">
            <w:pPr>
              <w:rPr>
                <w:rFonts w:ascii="標楷體" w:hAnsi="標楷體"/>
                <w:sz w:val="24"/>
                <w:szCs w:val="24"/>
              </w:rPr>
            </w:pPr>
            <w:r w:rsidRPr="004517C2">
              <w:rPr>
                <w:rFonts w:ascii="標楷體" w:hAnsi="標楷體" w:hint="eastAsia"/>
                <w:sz w:val="24"/>
                <w:szCs w:val="24"/>
              </w:rPr>
              <w:t>‧小組先試算二家投資計畫書之財務分析</w:t>
            </w:r>
          </w:p>
          <w:p w:rsidR="00B03C27" w:rsidRPr="004517C2" w:rsidRDefault="00B03C27" w:rsidP="00B46F67">
            <w:pPr>
              <w:ind w:leftChars="100" w:left="340"/>
              <w:rPr>
                <w:rFonts w:ascii="標楷體" w:hAnsi="標楷體"/>
                <w:sz w:val="24"/>
                <w:szCs w:val="24"/>
              </w:rPr>
            </w:pPr>
            <w:r w:rsidRPr="004517C2">
              <w:rPr>
                <w:rFonts w:ascii="標楷體" w:hAnsi="標楷體" w:hint="eastAsia"/>
                <w:sz w:val="24"/>
                <w:szCs w:val="24"/>
              </w:rPr>
              <w:t>報告意見：決策缺乏可資證明其合理性之依據，加簽約日期</w:t>
            </w:r>
          </w:p>
        </w:tc>
      </w:tr>
    </w:tbl>
    <w:p w:rsidR="000E21E0" w:rsidRPr="004517C2" w:rsidRDefault="000E21E0" w:rsidP="0095511E">
      <w:pPr>
        <w:spacing w:line="240" w:lineRule="exact"/>
        <w:ind w:left="440" w:hangingChars="200" w:hanging="440"/>
        <w:rPr>
          <w:rFonts w:ascii="標楷體" w:hAnsi="標楷體"/>
          <w:sz w:val="20"/>
        </w:rPr>
      </w:pPr>
      <w:r w:rsidRPr="004517C2">
        <w:rPr>
          <w:rFonts w:ascii="標楷體" w:hAnsi="標楷體" w:hint="eastAsia"/>
          <w:sz w:val="20"/>
        </w:rPr>
        <w:lastRenderedPageBreak/>
        <w:t>資料來源：本院彙整</w:t>
      </w:r>
    </w:p>
    <w:p w:rsidR="00B03C27" w:rsidRPr="004517C2" w:rsidRDefault="00B03C27" w:rsidP="00524449">
      <w:pPr>
        <w:widowControl/>
        <w:rPr>
          <w:rFonts w:ascii="標楷體" w:hAnsi="標楷體"/>
          <w:sz w:val="20"/>
        </w:rPr>
      </w:pPr>
    </w:p>
    <w:p w:rsidR="00B03C27" w:rsidRPr="004517C2" w:rsidRDefault="00B03C27">
      <w:pPr>
        <w:widowControl/>
        <w:rPr>
          <w:rFonts w:ascii="標楷體" w:hAnsi="標楷體"/>
          <w:sz w:val="20"/>
        </w:rPr>
      </w:pPr>
      <w:r w:rsidRPr="004517C2">
        <w:rPr>
          <w:rFonts w:ascii="標楷體" w:hAnsi="標楷體"/>
          <w:sz w:val="20"/>
        </w:rPr>
        <w:br w:type="page"/>
      </w:r>
    </w:p>
    <w:p w:rsidR="00B03C27" w:rsidRPr="004517C2" w:rsidRDefault="00B03C27" w:rsidP="000E21E0">
      <w:pPr>
        <w:pStyle w:val="a0"/>
        <w:numPr>
          <w:ilvl w:val="0"/>
          <w:numId w:val="0"/>
        </w:numPr>
        <w:ind w:left="695" w:hanging="695"/>
        <w:rPr>
          <w:rFonts w:hAnsi="標楷體"/>
        </w:rPr>
      </w:pPr>
      <w:bookmarkStart w:id="598" w:name="_Toc293502004"/>
      <w:bookmarkStart w:id="599" w:name="_Toc293502374"/>
      <w:bookmarkStart w:id="600" w:name="_Toc293502494"/>
      <w:bookmarkStart w:id="601" w:name="_Toc294173344"/>
      <w:bookmarkStart w:id="602" w:name="_Toc294173981"/>
      <w:r w:rsidRPr="004517C2">
        <w:rPr>
          <w:rFonts w:hAnsi="標楷體" w:hint="eastAsia"/>
        </w:rPr>
        <w:t>表E6  議約及簽約</w:t>
      </w:r>
      <w:bookmarkEnd w:id="598"/>
      <w:bookmarkEnd w:id="599"/>
      <w:bookmarkEnd w:id="600"/>
      <w:bookmarkEnd w:id="601"/>
      <w:bookmarkEnd w:id="602"/>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7"/>
        <w:gridCol w:w="7674"/>
      </w:tblGrid>
      <w:tr w:rsidR="003757C1" w:rsidRPr="004517C2" w:rsidTr="003757C1">
        <w:trPr>
          <w:tblHeader/>
        </w:trPr>
        <w:tc>
          <w:tcPr>
            <w:tcW w:w="1257" w:type="dxa"/>
          </w:tcPr>
          <w:p w:rsidR="003757C1" w:rsidRPr="004517C2" w:rsidRDefault="003757C1" w:rsidP="00B8086D">
            <w:pPr>
              <w:jc w:val="center"/>
              <w:rPr>
                <w:rFonts w:ascii="標楷體" w:hAnsi="標楷體"/>
                <w:sz w:val="24"/>
                <w:szCs w:val="24"/>
              </w:rPr>
            </w:pPr>
            <w:r w:rsidRPr="004517C2">
              <w:rPr>
                <w:rFonts w:ascii="標楷體" w:hAnsi="標楷體" w:hint="eastAsia"/>
                <w:sz w:val="24"/>
                <w:szCs w:val="24"/>
              </w:rPr>
              <w:t>日期</w:t>
            </w:r>
          </w:p>
        </w:tc>
        <w:tc>
          <w:tcPr>
            <w:tcW w:w="7674" w:type="dxa"/>
          </w:tcPr>
          <w:p w:rsidR="003757C1" w:rsidRPr="004517C2" w:rsidRDefault="003757C1" w:rsidP="00B8086D">
            <w:pPr>
              <w:jc w:val="center"/>
              <w:rPr>
                <w:rFonts w:ascii="標楷體" w:hAnsi="標楷體"/>
                <w:sz w:val="24"/>
                <w:szCs w:val="24"/>
              </w:rPr>
            </w:pPr>
            <w:r w:rsidRPr="004517C2">
              <w:rPr>
                <w:rFonts w:ascii="標楷體" w:hAnsi="標楷體" w:hint="eastAsia"/>
                <w:sz w:val="24"/>
                <w:szCs w:val="24"/>
              </w:rPr>
              <w:t>事件</w:t>
            </w:r>
          </w:p>
        </w:tc>
      </w:tr>
      <w:tr w:rsidR="00B03C27" w:rsidRPr="004517C2" w:rsidTr="003757C1">
        <w:tc>
          <w:tcPr>
            <w:tcW w:w="1257" w:type="dxa"/>
          </w:tcPr>
          <w:p w:rsidR="00B03C27" w:rsidRPr="004517C2" w:rsidRDefault="00B03C27" w:rsidP="00B8086D">
            <w:pPr>
              <w:rPr>
                <w:rFonts w:ascii="標楷體" w:hAnsi="標楷體"/>
                <w:sz w:val="24"/>
                <w:szCs w:val="24"/>
              </w:rPr>
            </w:pPr>
            <w:r w:rsidRPr="004517C2">
              <w:rPr>
                <w:rFonts w:ascii="標楷體" w:hAnsi="標楷體" w:hint="eastAsia"/>
                <w:sz w:val="24"/>
                <w:szCs w:val="24"/>
              </w:rPr>
              <w:t>89.5.15</w:t>
            </w:r>
          </w:p>
        </w:tc>
        <w:tc>
          <w:tcPr>
            <w:tcW w:w="7674" w:type="dxa"/>
          </w:tcPr>
          <w:p w:rsidR="00B03C27" w:rsidRPr="004517C2" w:rsidRDefault="00B03C27" w:rsidP="00B8086D">
            <w:pPr>
              <w:rPr>
                <w:rFonts w:ascii="標楷體" w:hAnsi="標楷體"/>
                <w:sz w:val="24"/>
                <w:szCs w:val="24"/>
              </w:rPr>
            </w:pPr>
            <w:r w:rsidRPr="004517C2">
              <w:rPr>
                <w:rFonts w:ascii="標楷體" w:hAnsi="標楷體" w:hint="eastAsia"/>
                <w:sz w:val="24"/>
                <w:szCs w:val="24"/>
              </w:rPr>
              <w:t>議約起始會議</w:t>
            </w:r>
          </w:p>
        </w:tc>
      </w:tr>
      <w:tr w:rsidR="00B03C27" w:rsidRPr="004517C2" w:rsidTr="003757C1">
        <w:tc>
          <w:tcPr>
            <w:tcW w:w="1257" w:type="dxa"/>
          </w:tcPr>
          <w:p w:rsidR="00B03C27" w:rsidRPr="004517C2" w:rsidRDefault="00B03C27" w:rsidP="00B8086D">
            <w:pPr>
              <w:rPr>
                <w:rFonts w:ascii="標楷體" w:hAnsi="標楷體"/>
                <w:sz w:val="24"/>
                <w:szCs w:val="24"/>
              </w:rPr>
            </w:pPr>
            <w:r w:rsidRPr="004517C2">
              <w:rPr>
                <w:rFonts w:ascii="標楷體" w:hAnsi="標楷體" w:hint="eastAsia"/>
                <w:sz w:val="24"/>
                <w:szCs w:val="24"/>
              </w:rPr>
              <w:t>89.5.23</w:t>
            </w:r>
          </w:p>
        </w:tc>
        <w:tc>
          <w:tcPr>
            <w:tcW w:w="7674" w:type="dxa"/>
          </w:tcPr>
          <w:p w:rsidR="00B03C27" w:rsidRPr="004517C2" w:rsidRDefault="00B03C27" w:rsidP="003757C1">
            <w:pPr>
              <w:rPr>
                <w:rFonts w:ascii="標楷體" w:hAnsi="標楷體"/>
                <w:sz w:val="24"/>
                <w:szCs w:val="24"/>
              </w:rPr>
            </w:pPr>
            <w:r w:rsidRPr="004517C2">
              <w:rPr>
                <w:rFonts w:ascii="標楷體" w:hAnsi="標楷體" w:hint="eastAsia"/>
                <w:sz w:val="24"/>
                <w:szCs w:val="24"/>
              </w:rPr>
              <w:t>開始議約，以C2顧問草擬之合約草案為基礎，分為分組、綜合及高層議約三階段進行</w:t>
            </w:r>
          </w:p>
        </w:tc>
      </w:tr>
      <w:tr w:rsidR="00B03C27" w:rsidRPr="004517C2" w:rsidTr="003757C1">
        <w:tc>
          <w:tcPr>
            <w:tcW w:w="1257" w:type="dxa"/>
          </w:tcPr>
          <w:p w:rsidR="00B03C27" w:rsidRPr="004517C2" w:rsidRDefault="00B03C27" w:rsidP="00B8086D">
            <w:pPr>
              <w:rPr>
                <w:rFonts w:ascii="標楷體" w:hAnsi="標楷體"/>
                <w:sz w:val="24"/>
                <w:szCs w:val="24"/>
              </w:rPr>
            </w:pPr>
            <w:r w:rsidRPr="004517C2">
              <w:rPr>
                <w:rFonts w:ascii="標楷體" w:hAnsi="標楷體" w:hint="eastAsia"/>
                <w:sz w:val="24"/>
                <w:szCs w:val="24"/>
              </w:rPr>
              <w:t>89.6.23</w:t>
            </w:r>
          </w:p>
        </w:tc>
        <w:tc>
          <w:tcPr>
            <w:tcW w:w="7674" w:type="dxa"/>
          </w:tcPr>
          <w:p w:rsidR="00B03C27" w:rsidRPr="004517C2" w:rsidRDefault="00B03C27" w:rsidP="003757C1">
            <w:pPr>
              <w:rPr>
                <w:rFonts w:ascii="標楷體" w:hAnsi="標楷體"/>
                <w:sz w:val="24"/>
                <w:szCs w:val="24"/>
              </w:rPr>
            </w:pPr>
            <w:r w:rsidRPr="004517C2">
              <w:rPr>
                <w:rFonts w:ascii="標楷體" w:hAnsi="標楷體" w:hint="eastAsia"/>
                <w:sz w:val="24"/>
                <w:szCs w:val="24"/>
              </w:rPr>
              <w:t>完成分組議約</w:t>
            </w:r>
          </w:p>
          <w:p w:rsidR="00B03C27" w:rsidRPr="004517C2" w:rsidRDefault="00B03C27" w:rsidP="003757C1">
            <w:pPr>
              <w:ind w:left="260" w:hangingChars="100" w:hanging="260"/>
              <w:rPr>
                <w:rFonts w:ascii="標楷體" w:hAnsi="標楷體"/>
                <w:sz w:val="24"/>
                <w:szCs w:val="24"/>
              </w:rPr>
            </w:pPr>
            <w:r w:rsidRPr="004517C2">
              <w:rPr>
                <w:rFonts w:ascii="標楷體" w:hAnsi="標楷體" w:hint="eastAsia"/>
                <w:sz w:val="24"/>
                <w:szCs w:val="24"/>
              </w:rPr>
              <w:t xml:space="preserve">‧分組：用地及開發組、土木組、機電組、營運組、財務組及綜合組(六組) </w:t>
            </w:r>
          </w:p>
          <w:p w:rsidR="00B03C27" w:rsidRPr="004517C2" w:rsidRDefault="00B03C27" w:rsidP="003757C1">
            <w:pPr>
              <w:ind w:left="260" w:hangingChars="100" w:hanging="260"/>
              <w:rPr>
                <w:rFonts w:ascii="標楷體" w:hAnsi="標楷體"/>
                <w:color w:val="000000"/>
                <w:sz w:val="24"/>
                <w:szCs w:val="24"/>
              </w:rPr>
            </w:pPr>
            <w:r w:rsidRPr="004517C2">
              <w:rPr>
                <w:rFonts w:ascii="標楷體" w:hAnsi="標楷體" w:hint="eastAsia"/>
                <w:color w:val="000000"/>
                <w:sz w:val="24"/>
                <w:szCs w:val="24"/>
              </w:rPr>
              <w:t>‧財務組係針對合約草案之財物事項、融資事項、權利金及平準基金、保險等章節與高雄捷運公司籌備處進行議約，綜合組則針對合約草案之一般條文章節進行議約，綜合組並彙整各分組負責之合約草案條文與高雄捷運公司籌備處進行議約之結果；若其中未能共識者再提下階段之綜合議約再討論。</w:t>
            </w:r>
          </w:p>
        </w:tc>
      </w:tr>
      <w:tr w:rsidR="00B03C27" w:rsidRPr="004517C2" w:rsidTr="003757C1">
        <w:tc>
          <w:tcPr>
            <w:tcW w:w="1257" w:type="dxa"/>
          </w:tcPr>
          <w:p w:rsidR="00B03C27" w:rsidRPr="004517C2" w:rsidRDefault="00B03C27" w:rsidP="00B8086D">
            <w:pPr>
              <w:rPr>
                <w:rFonts w:ascii="標楷體" w:hAnsi="標楷體"/>
                <w:sz w:val="24"/>
                <w:szCs w:val="24"/>
              </w:rPr>
            </w:pPr>
            <w:r w:rsidRPr="004517C2">
              <w:rPr>
                <w:rFonts w:ascii="標楷體" w:hAnsi="標楷體" w:hint="eastAsia"/>
                <w:sz w:val="24"/>
                <w:szCs w:val="24"/>
              </w:rPr>
              <w:t>89.7.15</w:t>
            </w:r>
          </w:p>
        </w:tc>
        <w:tc>
          <w:tcPr>
            <w:tcW w:w="7674" w:type="dxa"/>
          </w:tcPr>
          <w:p w:rsidR="00B03C27" w:rsidRPr="004517C2" w:rsidRDefault="00B03C27" w:rsidP="003757C1">
            <w:pPr>
              <w:rPr>
                <w:rFonts w:ascii="標楷體" w:hAnsi="標楷體"/>
                <w:sz w:val="24"/>
                <w:szCs w:val="24"/>
              </w:rPr>
            </w:pPr>
            <w:r w:rsidRPr="004517C2">
              <w:rPr>
                <w:rFonts w:ascii="標楷體" w:hAnsi="標楷體" w:hint="eastAsia"/>
                <w:sz w:val="24"/>
                <w:szCs w:val="24"/>
              </w:rPr>
              <w:t>完成綜合議約→達成雙方共識之草約</w:t>
            </w:r>
          </w:p>
          <w:p w:rsidR="00B03C27" w:rsidRPr="004517C2" w:rsidRDefault="00B03C27" w:rsidP="003757C1">
            <w:pPr>
              <w:rPr>
                <w:rFonts w:ascii="標楷體" w:hAnsi="標楷體"/>
                <w:sz w:val="24"/>
                <w:szCs w:val="24"/>
              </w:rPr>
            </w:pPr>
            <w:r w:rsidRPr="004517C2">
              <w:rPr>
                <w:rFonts w:ascii="標楷體" w:hAnsi="標楷體" w:hint="eastAsia"/>
                <w:sz w:val="24"/>
                <w:szCs w:val="24"/>
              </w:rPr>
              <w:t>‧未達共識議題，提高層議約討論</w:t>
            </w:r>
          </w:p>
        </w:tc>
      </w:tr>
      <w:tr w:rsidR="00B03C27" w:rsidRPr="004517C2" w:rsidTr="003757C1">
        <w:tc>
          <w:tcPr>
            <w:tcW w:w="1257" w:type="dxa"/>
          </w:tcPr>
          <w:p w:rsidR="00B03C27" w:rsidRPr="004517C2" w:rsidRDefault="00B03C27" w:rsidP="00B8086D">
            <w:pPr>
              <w:rPr>
                <w:rFonts w:ascii="標楷體" w:hAnsi="標楷體"/>
                <w:sz w:val="24"/>
                <w:szCs w:val="24"/>
              </w:rPr>
            </w:pPr>
            <w:r w:rsidRPr="004517C2">
              <w:rPr>
                <w:rFonts w:ascii="標楷體" w:hAnsi="標楷體" w:hint="eastAsia"/>
                <w:sz w:val="24"/>
                <w:szCs w:val="24"/>
              </w:rPr>
              <w:t>89.7.17</w:t>
            </w:r>
          </w:p>
        </w:tc>
        <w:tc>
          <w:tcPr>
            <w:tcW w:w="7674" w:type="dxa"/>
          </w:tcPr>
          <w:p w:rsidR="00B03C27" w:rsidRPr="004517C2" w:rsidRDefault="00B03C27" w:rsidP="003757C1">
            <w:pPr>
              <w:rPr>
                <w:rFonts w:ascii="標楷體" w:hAnsi="標楷體"/>
                <w:sz w:val="24"/>
                <w:szCs w:val="24"/>
              </w:rPr>
            </w:pPr>
            <w:r w:rsidRPr="004517C2">
              <w:rPr>
                <w:rFonts w:ascii="標楷體" w:hAnsi="標楷體" w:hint="eastAsia"/>
                <w:sz w:val="24"/>
                <w:szCs w:val="24"/>
              </w:rPr>
              <w:t>開始進行高層議約及最後合約文字確定</w:t>
            </w:r>
          </w:p>
        </w:tc>
      </w:tr>
      <w:tr w:rsidR="00B03C27" w:rsidRPr="004517C2" w:rsidTr="003757C1">
        <w:tc>
          <w:tcPr>
            <w:tcW w:w="1257" w:type="dxa"/>
          </w:tcPr>
          <w:p w:rsidR="00B03C27" w:rsidRPr="004517C2" w:rsidRDefault="00B03C27" w:rsidP="00B8086D">
            <w:pPr>
              <w:rPr>
                <w:rFonts w:ascii="標楷體" w:hAnsi="標楷體"/>
                <w:sz w:val="24"/>
                <w:szCs w:val="24"/>
              </w:rPr>
            </w:pPr>
            <w:r w:rsidRPr="004517C2">
              <w:rPr>
                <w:rFonts w:ascii="標楷體" w:hAnsi="標楷體" w:hint="eastAsia"/>
                <w:sz w:val="24"/>
                <w:szCs w:val="24"/>
              </w:rPr>
              <w:t>89.8.28</w:t>
            </w:r>
          </w:p>
        </w:tc>
        <w:tc>
          <w:tcPr>
            <w:tcW w:w="7674" w:type="dxa"/>
          </w:tcPr>
          <w:p w:rsidR="00B03C27" w:rsidRPr="004517C2" w:rsidRDefault="00B03C27" w:rsidP="003757C1">
            <w:pPr>
              <w:rPr>
                <w:rFonts w:ascii="標楷體" w:hAnsi="標楷體"/>
                <w:sz w:val="24"/>
                <w:szCs w:val="24"/>
              </w:rPr>
            </w:pPr>
            <w:r w:rsidRPr="004517C2">
              <w:rPr>
                <w:rFonts w:ascii="標楷體" w:hAnsi="標楷體" w:hint="eastAsia"/>
                <w:sz w:val="24"/>
                <w:szCs w:val="24"/>
              </w:rPr>
              <w:t>完成議約初稿</w:t>
            </w:r>
          </w:p>
        </w:tc>
      </w:tr>
      <w:tr w:rsidR="00B03C27" w:rsidRPr="004517C2" w:rsidTr="003757C1">
        <w:tc>
          <w:tcPr>
            <w:tcW w:w="1257" w:type="dxa"/>
          </w:tcPr>
          <w:p w:rsidR="00B03C27" w:rsidRPr="004517C2" w:rsidRDefault="00B03C27" w:rsidP="00B8086D">
            <w:pPr>
              <w:rPr>
                <w:rFonts w:ascii="標楷體" w:hAnsi="標楷體"/>
                <w:sz w:val="24"/>
                <w:szCs w:val="24"/>
              </w:rPr>
            </w:pPr>
            <w:r w:rsidRPr="004517C2">
              <w:rPr>
                <w:rFonts w:ascii="標楷體" w:hAnsi="標楷體" w:hint="eastAsia"/>
                <w:sz w:val="24"/>
                <w:szCs w:val="24"/>
              </w:rPr>
              <w:t>89.8.29</w:t>
            </w:r>
          </w:p>
        </w:tc>
        <w:tc>
          <w:tcPr>
            <w:tcW w:w="7674" w:type="dxa"/>
          </w:tcPr>
          <w:p w:rsidR="00B03C27" w:rsidRPr="004517C2" w:rsidRDefault="00B03C27" w:rsidP="003757C1">
            <w:pPr>
              <w:rPr>
                <w:rFonts w:ascii="標楷體" w:hAnsi="標楷體"/>
                <w:sz w:val="24"/>
                <w:szCs w:val="24"/>
              </w:rPr>
            </w:pPr>
            <w:r w:rsidRPr="004517C2">
              <w:rPr>
                <w:rFonts w:ascii="標楷體" w:hAnsi="標楷體" w:hint="eastAsia"/>
                <w:sz w:val="24"/>
                <w:szCs w:val="24"/>
              </w:rPr>
              <w:t>高雄市政府召開甄審委員會第六次會議，確認議約初稿完成，其中七項尚待確認事項，委員會決議授權工作小組作最後確認，另確認有權利金之機制存在，總金額為110億元；也確認平準基金存在</w:t>
            </w:r>
          </w:p>
          <w:p w:rsidR="00B03C27" w:rsidRPr="004517C2" w:rsidRDefault="00B03C27" w:rsidP="003757C1">
            <w:pPr>
              <w:rPr>
                <w:rFonts w:ascii="標楷體" w:hAnsi="標楷體"/>
                <w:sz w:val="24"/>
                <w:szCs w:val="24"/>
              </w:rPr>
            </w:pPr>
            <w:r w:rsidRPr="004517C2">
              <w:rPr>
                <w:rFonts w:ascii="標楷體" w:hAnsi="標楷體" w:hint="eastAsia"/>
                <w:sz w:val="24"/>
                <w:szCs w:val="24"/>
              </w:rPr>
              <w:t>‧平準基金經雙方同意後，得以平準基金支付下列用途：</w:t>
            </w:r>
            <w:r w:rsidRPr="004517C2">
              <w:rPr>
                <w:rFonts w:ascii="標楷體" w:hAnsi="標楷體"/>
                <w:sz w:val="24"/>
                <w:szCs w:val="24"/>
              </w:rPr>
              <w:t xml:space="preserve"> </w:t>
            </w:r>
          </w:p>
          <w:p w:rsidR="00B03C27" w:rsidRPr="004517C2" w:rsidRDefault="00B03C27" w:rsidP="003757C1">
            <w:pPr>
              <w:rPr>
                <w:rFonts w:ascii="標楷體" w:hAnsi="標楷體"/>
                <w:sz w:val="24"/>
                <w:szCs w:val="24"/>
              </w:rPr>
            </w:pPr>
            <w:r w:rsidRPr="004517C2">
              <w:rPr>
                <w:rFonts w:ascii="標楷體" w:hAnsi="標楷體" w:hint="eastAsia"/>
                <w:sz w:val="24"/>
                <w:szCs w:val="24"/>
              </w:rPr>
              <w:t>1.發生不可抗力、除外情事所致之損失。</w:t>
            </w:r>
          </w:p>
          <w:p w:rsidR="00B03C27" w:rsidRPr="004517C2" w:rsidRDefault="00B03C27" w:rsidP="003757C1">
            <w:pPr>
              <w:rPr>
                <w:rFonts w:ascii="標楷體" w:hAnsi="標楷體"/>
                <w:sz w:val="24"/>
                <w:szCs w:val="24"/>
              </w:rPr>
            </w:pPr>
            <w:r w:rsidRPr="004517C2">
              <w:rPr>
                <w:rFonts w:ascii="標楷體" w:hAnsi="標楷體" w:hint="eastAsia"/>
                <w:sz w:val="24"/>
                <w:szCs w:val="24"/>
              </w:rPr>
              <w:t>2.營運期間，乙方發生虧損</w:t>
            </w:r>
          </w:p>
          <w:p w:rsidR="00B03C27" w:rsidRPr="004517C2" w:rsidRDefault="00B03C27" w:rsidP="003757C1">
            <w:pPr>
              <w:ind w:leftChars="100" w:left="340"/>
              <w:rPr>
                <w:rFonts w:ascii="標楷體" w:hAnsi="標楷體"/>
                <w:sz w:val="24"/>
                <w:szCs w:val="24"/>
              </w:rPr>
            </w:pPr>
            <w:r w:rsidRPr="004517C2">
              <w:rPr>
                <w:rFonts w:ascii="標楷體" w:hAnsi="標楷體" w:hint="eastAsia"/>
                <w:sz w:val="24"/>
                <w:szCs w:val="24"/>
              </w:rPr>
              <w:t>‧扣除開發及經營附屬事業盈餘後之淨虧損</w:t>
            </w:r>
          </w:p>
          <w:p w:rsidR="00B03C27" w:rsidRPr="004517C2" w:rsidRDefault="00B03C27" w:rsidP="003757C1">
            <w:pPr>
              <w:ind w:leftChars="100" w:left="340"/>
              <w:rPr>
                <w:rFonts w:ascii="標楷體" w:hAnsi="標楷體"/>
                <w:sz w:val="24"/>
                <w:szCs w:val="24"/>
              </w:rPr>
            </w:pPr>
            <w:r w:rsidRPr="004517C2">
              <w:rPr>
                <w:rFonts w:ascii="標楷體" w:hAnsi="標楷體" w:hint="eastAsia"/>
                <w:sz w:val="24"/>
                <w:szCs w:val="24"/>
              </w:rPr>
              <w:t>‧經會計師簽證</w:t>
            </w:r>
          </w:p>
          <w:p w:rsidR="00B03C27" w:rsidRPr="004517C2" w:rsidRDefault="00B03C27" w:rsidP="003757C1">
            <w:pPr>
              <w:ind w:leftChars="100" w:left="340"/>
              <w:rPr>
                <w:rFonts w:ascii="標楷體" w:hAnsi="標楷體"/>
                <w:sz w:val="24"/>
                <w:szCs w:val="24"/>
              </w:rPr>
            </w:pPr>
            <w:r w:rsidRPr="004517C2">
              <w:rPr>
                <w:rFonts w:ascii="標楷體" w:hAnsi="標楷體" w:hint="eastAsia"/>
                <w:sz w:val="24"/>
                <w:szCs w:val="24"/>
              </w:rPr>
              <w:t>‧年度虧損</w:t>
            </w:r>
          </w:p>
          <w:p w:rsidR="00B03C27" w:rsidRPr="004517C2" w:rsidRDefault="00B03C27" w:rsidP="003757C1">
            <w:pPr>
              <w:rPr>
                <w:rFonts w:ascii="標楷體" w:hAnsi="標楷體"/>
                <w:sz w:val="24"/>
                <w:szCs w:val="24"/>
              </w:rPr>
            </w:pPr>
            <w:r w:rsidRPr="004517C2">
              <w:rPr>
                <w:rFonts w:ascii="標楷體" w:hAnsi="標楷體" w:hint="eastAsia"/>
                <w:sz w:val="24"/>
                <w:szCs w:val="24"/>
              </w:rPr>
              <w:t>3.乙方因平準基金所產生之稅負</w:t>
            </w:r>
          </w:p>
        </w:tc>
      </w:tr>
      <w:tr w:rsidR="00B03C27" w:rsidRPr="004517C2" w:rsidTr="003757C1">
        <w:tc>
          <w:tcPr>
            <w:tcW w:w="1257" w:type="dxa"/>
          </w:tcPr>
          <w:p w:rsidR="00B03C27" w:rsidRPr="004517C2" w:rsidRDefault="00B03C27" w:rsidP="00B8086D">
            <w:pPr>
              <w:rPr>
                <w:rFonts w:ascii="標楷體" w:hAnsi="標楷體"/>
                <w:sz w:val="24"/>
                <w:szCs w:val="24"/>
              </w:rPr>
            </w:pPr>
            <w:r w:rsidRPr="004517C2">
              <w:rPr>
                <w:rFonts w:ascii="標楷體" w:hAnsi="標楷體" w:hint="eastAsia"/>
                <w:sz w:val="24"/>
                <w:szCs w:val="24"/>
              </w:rPr>
              <w:t>89.11.28</w:t>
            </w:r>
          </w:p>
        </w:tc>
        <w:tc>
          <w:tcPr>
            <w:tcW w:w="7674" w:type="dxa"/>
          </w:tcPr>
          <w:p w:rsidR="00B03C27" w:rsidRPr="004517C2" w:rsidRDefault="00B03C27" w:rsidP="003757C1">
            <w:pPr>
              <w:ind w:left="260" w:hangingChars="100" w:hanging="260"/>
              <w:rPr>
                <w:rFonts w:ascii="標楷體" w:hAnsi="標楷體"/>
                <w:sz w:val="24"/>
                <w:szCs w:val="24"/>
              </w:rPr>
            </w:pPr>
            <w:r w:rsidRPr="004517C2">
              <w:rPr>
                <w:rFonts w:ascii="標楷體" w:hAnsi="標楷體" w:hint="eastAsia"/>
                <w:sz w:val="24"/>
                <w:szCs w:val="24"/>
              </w:rPr>
              <w:t>1、高雄市政府召開甄審委員會第七次會議，確認工作小組完成七項事項，惟又決議機廠用地等重要地區若無法交付，是否適用興建營運合約第</w:t>
            </w:r>
            <w:smartTag w:uri="urn:schemas-microsoft-com:office:smarttags" w:element="chsdate">
              <w:smartTagPr>
                <w:attr w:name="Year" w:val="1899"/>
                <w:attr w:name="Month" w:val="12"/>
                <w:attr w:name="Day" w:val="30"/>
                <w:attr w:name="IsLunarDate" w:val="False"/>
                <w:attr w:name="IsROCDate" w:val="False"/>
              </w:smartTagPr>
              <w:r w:rsidRPr="004517C2">
                <w:rPr>
                  <w:rFonts w:ascii="標楷體" w:hAnsi="標楷體" w:hint="eastAsia"/>
                  <w:sz w:val="24"/>
                  <w:szCs w:val="24"/>
                </w:rPr>
                <w:t>19.4.3</w:t>
              </w:r>
            </w:smartTag>
            <w:r w:rsidRPr="004517C2">
              <w:rPr>
                <w:rFonts w:ascii="標楷體" w:hAnsi="標楷體" w:hint="eastAsia"/>
                <w:sz w:val="24"/>
                <w:szCs w:val="24"/>
              </w:rPr>
              <w:t>條規定，授權工作小組與最優申請人洽商，依洽商結果修改合約相關內容，另決議：</w:t>
            </w:r>
          </w:p>
          <w:p w:rsidR="00B03C27" w:rsidRPr="004517C2" w:rsidRDefault="00B03C27" w:rsidP="00EA096C">
            <w:pPr>
              <w:ind w:leftChars="100" w:left="340"/>
              <w:rPr>
                <w:rFonts w:ascii="標楷體" w:hAnsi="標楷體"/>
                <w:sz w:val="24"/>
                <w:szCs w:val="24"/>
              </w:rPr>
            </w:pPr>
            <w:r w:rsidRPr="004517C2">
              <w:rPr>
                <w:rFonts w:ascii="標楷體" w:hAnsi="標楷體" w:hint="eastAsia"/>
                <w:sz w:val="24"/>
                <w:szCs w:val="24"/>
              </w:rPr>
              <w:t>‧同意展延特許公司成立日期</w:t>
            </w:r>
          </w:p>
          <w:p w:rsidR="00B03C27" w:rsidRPr="004517C2" w:rsidRDefault="00B03C27" w:rsidP="00EA096C">
            <w:pPr>
              <w:ind w:leftChars="100" w:left="340"/>
              <w:rPr>
                <w:rFonts w:ascii="標楷體" w:hAnsi="標楷體"/>
                <w:sz w:val="24"/>
                <w:szCs w:val="24"/>
              </w:rPr>
            </w:pPr>
            <w:r w:rsidRPr="004517C2">
              <w:rPr>
                <w:rFonts w:ascii="標楷體" w:hAnsi="標楷體" w:hint="eastAsia"/>
                <w:sz w:val="24"/>
                <w:szCs w:val="24"/>
              </w:rPr>
              <w:t>‧89.11.30前主管機關與最優申請人先行簽訂預約</w:t>
            </w:r>
          </w:p>
          <w:p w:rsidR="00B03C27" w:rsidRPr="004517C2" w:rsidRDefault="00B03C27" w:rsidP="00EA096C">
            <w:pPr>
              <w:ind w:leftChars="100" w:left="340"/>
              <w:rPr>
                <w:rFonts w:ascii="標楷體" w:hAnsi="標楷體"/>
                <w:sz w:val="24"/>
                <w:szCs w:val="24"/>
              </w:rPr>
            </w:pPr>
            <w:r w:rsidRPr="004517C2">
              <w:rPr>
                <w:rFonts w:ascii="標楷體" w:hAnsi="標楷體" w:hint="eastAsia"/>
                <w:sz w:val="24"/>
                <w:szCs w:val="24"/>
              </w:rPr>
              <w:t>‧90.1.15前最優申請人應依規定成立特許公司辦理簽約</w:t>
            </w:r>
          </w:p>
          <w:p w:rsidR="00B03C27" w:rsidRPr="004517C2" w:rsidRDefault="00B03C27" w:rsidP="00B8086D">
            <w:pPr>
              <w:ind w:left="260" w:hangingChars="100" w:hanging="260"/>
              <w:rPr>
                <w:rFonts w:ascii="標楷體" w:hAnsi="標楷體"/>
                <w:sz w:val="24"/>
                <w:szCs w:val="24"/>
              </w:rPr>
            </w:pPr>
            <w:r w:rsidRPr="004517C2">
              <w:rPr>
                <w:rFonts w:ascii="標楷體" w:hAnsi="標楷體" w:hint="eastAsia"/>
                <w:sz w:val="24"/>
                <w:szCs w:val="24"/>
              </w:rPr>
              <w:t>2、興建營運合約草案、開發合約草案，簽陳市長核定，</w:t>
            </w:r>
          </w:p>
        </w:tc>
      </w:tr>
      <w:tr w:rsidR="00B03C27" w:rsidRPr="004517C2" w:rsidTr="003757C1">
        <w:tc>
          <w:tcPr>
            <w:tcW w:w="1257" w:type="dxa"/>
          </w:tcPr>
          <w:p w:rsidR="00B03C27" w:rsidRPr="004517C2" w:rsidRDefault="00B03C27" w:rsidP="00B8086D">
            <w:pPr>
              <w:rPr>
                <w:rFonts w:ascii="標楷體" w:hAnsi="標楷體"/>
                <w:sz w:val="24"/>
                <w:szCs w:val="24"/>
              </w:rPr>
            </w:pPr>
            <w:r w:rsidRPr="004517C2">
              <w:rPr>
                <w:rFonts w:ascii="標楷體" w:hAnsi="標楷體" w:hint="eastAsia"/>
                <w:sz w:val="24"/>
                <w:szCs w:val="24"/>
              </w:rPr>
              <w:t>89.11.29</w:t>
            </w:r>
          </w:p>
        </w:tc>
        <w:tc>
          <w:tcPr>
            <w:tcW w:w="7674" w:type="dxa"/>
          </w:tcPr>
          <w:p w:rsidR="00B03C27" w:rsidRPr="004517C2" w:rsidRDefault="00B03C27" w:rsidP="003757C1">
            <w:pPr>
              <w:rPr>
                <w:rFonts w:ascii="標楷體" w:hAnsi="標楷體"/>
                <w:sz w:val="24"/>
                <w:szCs w:val="24"/>
              </w:rPr>
            </w:pPr>
            <w:r w:rsidRPr="004517C2">
              <w:rPr>
                <w:rFonts w:ascii="標楷體" w:hAnsi="標楷體" w:hint="eastAsia"/>
                <w:sz w:val="24"/>
                <w:szCs w:val="24"/>
              </w:rPr>
              <w:t>召開興建營運及開發合約預約簽訂前相關會議，並簽陳會議紀錄（含預約書內容）陳市長核定。</w:t>
            </w:r>
          </w:p>
        </w:tc>
      </w:tr>
      <w:tr w:rsidR="00B03C27" w:rsidRPr="004517C2" w:rsidTr="003757C1">
        <w:tc>
          <w:tcPr>
            <w:tcW w:w="1257" w:type="dxa"/>
          </w:tcPr>
          <w:p w:rsidR="00B03C27" w:rsidRPr="004517C2" w:rsidRDefault="00B03C27" w:rsidP="00B8086D">
            <w:pPr>
              <w:rPr>
                <w:rFonts w:ascii="標楷體" w:hAnsi="標楷體"/>
                <w:sz w:val="24"/>
                <w:szCs w:val="24"/>
              </w:rPr>
            </w:pPr>
            <w:r w:rsidRPr="004517C2">
              <w:rPr>
                <w:rFonts w:ascii="標楷體" w:hAnsi="標楷體" w:hint="eastAsia"/>
                <w:sz w:val="24"/>
                <w:szCs w:val="24"/>
              </w:rPr>
              <w:t>89.11.30</w:t>
            </w:r>
          </w:p>
        </w:tc>
        <w:tc>
          <w:tcPr>
            <w:tcW w:w="7674" w:type="dxa"/>
          </w:tcPr>
          <w:p w:rsidR="00B03C27" w:rsidRPr="004517C2" w:rsidRDefault="00B03C27" w:rsidP="003757C1">
            <w:pPr>
              <w:rPr>
                <w:rFonts w:ascii="標楷體" w:hAnsi="標楷體"/>
                <w:sz w:val="24"/>
                <w:szCs w:val="24"/>
              </w:rPr>
            </w:pPr>
            <w:r w:rsidRPr="004517C2">
              <w:rPr>
                <w:rFonts w:ascii="標楷體" w:hAnsi="標楷體" w:hint="eastAsia"/>
                <w:sz w:val="24"/>
                <w:szCs w:val="24"/>
              </w:rPr>
              <w:t>簽訂合約預約書</w:t>
            </w:r>
          </w:p>
        </w:tc>
      </w:tr>
      <w:tr w:rsidR="00B03C27" w:rsidRPr="004517C2" w:rsidTr="003757C1">
        <w:tc>
          <w:tcPr>
            <w:tcW w:w="1257" w:type="dxa"/>
          </w:tcPr>
          <w:p w:rsidR="00B03C27" w:rsidRPr="004517C2" w:rsidRDefault="00B03C27" w:rsidP="00B8086D">
            <w:pPr>
              <w:rPr>
                <w:rFonts w:ascii="標楷體" w:hAnsi="標楷體"/>
                <w:sz w:val="24"/>
                <w:szCs w:val="24"/>
              </w:rPr>
            </w:pPr>
            <w:r w:rsidRPr="004517C2">
              <w:rPr>
                <w:rFonts w:ascii="標楷體" w:hAnsi="標楷體" w:hint="eastAsia"/>
                <w:sz w:val="24"/>
                <w:szCs w:val="24"/>
              </w:rPr>
              <w:t>90.1.6</w:t>
            </w:r>
          </w:p>
        </w:tc>
        <w:tc>
          <w:tcPr>
            <w:tcW w:w="7674" w:type="dxa"/>
          </w:tcPr>
          <w:p w:rsidR="00B03C27" w:rsidRPr="004517C2" w:rsidRDefault="00B03C27" w:rsidP="003757C1">
            <w:pPr>
              <w:rPr>
                <w:rFonts w:ascii="標楷體" w:hAnsi="標楷體"/>
                <w:sz w:val="24"/>
                <w:szCs w:val="24"/>
              </w:rPr>
            </w:pPr>
            <w:r w:rsidRPr="004517C2">
              <w:rPr>
                <w:rFonts w:ascii="標楷體" w:hAnsi="標楷體" w:hint="eastAsia"/>
                <w:sz w:val="24"/>
                <w:szCs w:val="24"/>
              </w:rPr>
              <w:t>簽陳「徵求民間參與高雄大眾捷運系統紅橘線路網建設案」興建合約草案、開發合約草案修正本（用地交付條款修正，此部分於第七次甄審委員會議決議授權工作小組辦理）</w:t>
            </w:r>
          </w:p>
        </w:tc>
      </w:tr>
      <w:tr w:rsidR="00B03C27" w:rsidRPr="004517C2" w:rsidTr="003757C1">
        <w:tc>
          <w:tcPr>
            <w:tcW w:w="1257" w:type="dxa"/>
          </w:tcPr>
          <w:p w:rsidR="00B03C27" w:rsidRPr="004517C2" w:rsidRDefault="00B03C27" w:rsidP="00B8086D">
            <w:pPr>
              <w:rPr>
                <w:rFonts w:ascii="標楷體" w:hAnsi="標楷體"/>
                <w:sz w:val="24"/>
                <w:szCs w:val="24"/>
              </w:rPr>
            </w:pPr>
            <w:r w:rsidRPr="004517C2">
              <w:rPr>
                <w:rFonts w:ascii="標楷體" w:hAnsi="標楷體" w:hint="eastAsia"/>
                <w:sz w:val="24"/>
                <w:szCs w:val="24"/>
              </w:rPr>
              <w:lastRenderedPageBreak/>
              <w:t>90.1.12</w:t>
            </w:r>
          </w:p>
        </w:tc>
        <w:tc>
          <w:tcPr>
            <w:tcW w:w="7674" w:type="dxa"/>
          </w:tcPr>
          <w:p w:rsidR="00B03C27" w:rsidRPr="004517C2" w:rsidRDefault="00B03C27" w:rsidP="003757C1">
            <w:pPr>
              <w:rPr>
                <w:rFonts w:ascii="標楷體" w:hAnsi="標楷體"/>
                <w:sz w:val="24"/>
                <w:szCs w:val="24"/>
              </w:rPr>
            </w:pPr>
            <w:r w:rsidRPr="004517C2">
              <w:rPr>
                <w:rFonts w:ascii="標楷體" w:hAnsi="標楷體" w:hint="eastAsia"/>
                <w:sz w:val="24"/>
                <w:szCs w:val="24"/>
              </w:rPr>
              <w:t>「徵求民間參與高雄大眾捷運系統紅橘線路網建設案」興建合約及開發合約簽約</w:t>
            </w:r>
          </w:p>
        </w:tc>
      </w:tr>
      <w:tr w:rsidR="00B03C27" w:rsidRPr="004517C2" w:rsidTr="003757C1">
        <w:tc>
          <w:tcPr>
            <w:tcW w:w="1257" w:type="dxa"/>
          </w:tcPr>
          <w:p w:rsidR="00B03C27" w:rsidRPr="004517C2" w:rsidRDefault="00B03C27" w:rsidP="00B8086D">
            <w:pPr>
              <w:rPr>
                <w:rFonts w:ascii="標楷體" w:hAnsi="標楷體"/>
                <w:sz w:val="24"/>
                <w:szCs w:val="24"/>
              </w:rPr>
            </w:pPr>
            <w:r w:rsidRPr="004517C2">
              <w:rPr>
                <w:rFonts w:ascii="標楷體" w:hAnsi="標楷體" w:hint="eastAsia"/>
                <w:sz w:val="24"/>
                <w:szCs w:val="24"/>
              </w:rPr>
              <w:t>90.3.1</w:t>
            </w:r>
          </w:p>
        </w:tc>
        <w:tc>
          <w:tcPr>
            <w:tcW w:w="7674" w:type="dxa"/>
          </w:tcPr>
          <w:p w:rsidR="00B03C27" w:rsidRPr="004517C2" w:rsidRDefault="00B03C27" w:rsidP="003757C1">
            <w:pPr>
              <w:rPr>
                <w:rFonts w:ascii="標楷體" w:hAnsi="標楷體"/>
                <w:sz w:val="24"/>
                <w:szCs w:val="24"/>
              </w:rPr>
            </w:pPr>
            <w:r w:rsidRPr="004517C2">
              <w:rPr>
                <w:rFonts w:ascii="標楷體" w:hAnsi="標楷體" w:hint="eastAsia"/>
                <w:sz w:val="24"/>
                <w:szCs w:val="24"/>
              </w:rPr>
              <w:t>高雄市政府召開甄審委員會第八次會議：確認本計畫之政府投資額度為1047.7億元（不含政府辦理事項經費）</w:t>
            </w:r>
          </w:p>
          <w:p w:rsidR="00B03C27" w:rsidRPr="004517C2" w:rsidRDefault="00B03C27" w:rsidP="003757C1">
            <w:pPr>
              <w:rPr>
                <w:rFonts w:ascii="標楷體" w:hAnsi="標楷體"/>
                <w:sz w:val="24"/>
                <w:szCs w:val="24"/>
              </w:rPr>
            </w:pPr>
            <w:r w:rsidRPr="004517C2">
              <w:rPr>
                <w:rFonts w:ascii="標楷體" w:hAnsi="標楷體" w:hint="eastAsia"/>
                <w:sz w:val="24"/>
                <w:szCs w:val="24"/>
              </w:rPr>
              <w:t>．本計畫興建營運合約及開發合約已完成簽訂</w:t>
            </w:r>
          </w:p>
        </w:tc>
      </w:tr>
    </w:tbl>
    <w:p w:rsidR="000E21E0" w:rsidRPr="004517C2" w:rsidRDefault="000E21E0" w:rsidP="0095511E">
      <w:pPr>
        <w:spacing w:line="240" w:lineRule="exact"/>
        <w:ind w:left="440" w:hangingChars="200" w:hanging="440"/>
        <w:rPr>
          <w:rFonts w:ascii="標楷體" w:hAnsi="標楷體"/>
          <w:sz w:val="20"/>
        </w:rPr>
      </w:pPr>
      <w:r w:rsidRPr="004517C2">
        <w:rPr>
          <w:rFonts w:ascii="標楷體" w:hAnsi="標楷體" w:hint="eastAsia"/>
          <w:sz w:val="20"/>
        </w:rPr>
        <w:t>資料來源：本院彙整</w:t>
      </w:r>
    </w:p>
    <w:p w:rsidR="00DC714B" w:rsidRPr="004517C2" w:rsidRDefault="00DC714B" w:rsidP="00524449">
      <w:pPr>
        <w:widowControl/>
        <w:rPr>
          <w:rFonts w:ascii="標楷體" w:hAnsi="標楷體"/>
          <w:sz w:val="20"/>
        </w:rPr>
      </w:pPr>
    </w:p>
    <w:p w:rsidR="00DC714B" w:rsidRPr="004517C2" w:rsidRDefault="00DC714B">
      <w:pPr>
        <w:widowControl/>
        <w:rPr>
          <w:rFonts w:ascii="標楷體" w:hAnsi="標楷體"/>
          <w:sz w:val="20"/>
        </w:rPr>
      </w:pPr>
      <w:r w:rsidRPr="004517C2">
        <w:rPr>
          <w:rFonts w:ascii="標楷體" w:hAnsi="標楷體"/>
          <w:sz w:val="20"/>
        </w:rPr>
        <w:br w:type="page"/>
      </w:r>
    </w:p>
    <w:p w:rsidR="00DC714B" w:rsidRPr="004517C2" w:rsidRDefault="00DC714B" w:rsidP="000E21E0">
      <w:pPr>
        <w:pStyle w:val="a0"/>
        <w:numPr>
          <w:ilvl w:val="0"/>
          <w:numId w:val="0"/>
        </w:numPr>
        <w:ind w:left="695" w:hanging="695"/>
        <w:rPr>
          <w:rFonts w:hAnsi="標楷體"/>
        </w:rPr>
      </w:pPr>
      <w:bookmarkStart w:id="603" w:name="_Toc293502005"/>
      <w:bookmarkStart w:id="604" w:name="_Toc293502375"/>
      <w:bookmarkStart w:id="605" w:name="_Toc293502495"/>
      <w:bookmarkStart w:id="606" w:name="_Toc294173345"/>
      <w:bookmarkStart w:id="607" w:name="_Toc294173982"/>
      <w:r w:rsidRPr="004517C2">
        <w:rPr>
          <w:rFonts w:hAnsi="標楷體" w:hint="eastAsia"/>
        </w:rPr>
        <w:t>表E7  權利金之規定：相關法令及合約</w:t>
      </w:r>
      <w:bookmarkEnd w:id="603"/>
      <w:bookmarkEnd w:id="604"/>
      <w:bookmarkEnd w:id="605"/>
      <w:bookmarkEnd w:id="606"/>
      <w:bookmarkEnd w:id="607"/>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843"/>
        <w:gridCol w:w="6095"/>
      </w:tblGrid>
      <w:tr w:rsidR="00DC714B" w:rsidRPr="004517C2" w:rsidTr="00DC714B">
        <w:trPr>
          <w:tblHeader/>
        </w:trPr>
        <w:tc>
          <w:tcPr>
            <w:tcW w:w="1276" w:type="dxa"/>
            <w:vAlign w:val="center"/>
          </w:tcPr>
          <w:p w:rsidR="00DC714B" w:rsidRPr="004517C2" w:rsidRDefault="00DC714B" w:rsidP="00B772D4">
            <w:pPr>
              <w:jc w:val="center"/>
              <w:rPr>
                <w:rFonts w:ascii="標楷體" w:hAnsi="標楷體"/>
                <w:sz w:val="24"/>
                <w:szCs w:val="24"/>
              </w:rPr>
            </w:pPr>
            <w:r w:rsidRPr="004517C2">
              <w:rPr>
                <w:rFonts w:ascii="標楷體" w:hAnsi="標楷體" w:hint="eastAsia"/>
                <w:sz w:val="24"/>
                <w:szCs w:val="24"/>
              </w:rPr>
              <w:t>日期</w:t>
            </w:r>
          </w:p>
        </w:tc>
        <w:tc>
          <w:tcPr>
            <w:tcW w:w="1843" w:type="dxa"/>
            <w:vAlign w:val="center"/>
          </w:tcPr>
          <w:p w:rsidR="00DC714B" w:rsidRPr="004517C2" w:rsidRDefault="00DC714B" w:rsidP="00B772D4">
            <w:pPr>
              <w:jc w:val="center"/>
              <w:rPr>
                <w:rFonts w:ascii="標楷體" w:hAnsi="標楷體"/>
                <w:spacing w:val="-20"/>
                <w:sz w:val="24"/>
                <w:szCs w:val="24"/>
              </w:rPr>
            </w:pPr>
            <w:r w:rsidRPr="004517C2">
              <w:rPr>
                <w:rFonts w:ascii="標楷體" w:hAnsi="標楷體" w:hint="eastAsia"/>
                <w:spacing w:val="-20"/>
                <w:sz w:val="24"/>
                <w:szCs w:val="24"/>
              </w:rPr>
              <w:t>相關規定或決議</w:t>
            </w:r>
          </w:p>
        </w:tc>
        <w:tc>
          <w:tcPr>
            <w:tcW w:w="6095" w:type="dxa"/>
            <w:vAlign w:val="center"/>
          </w:tcPr>
          <w:p w:rsidR="00DC714B" w:rsidRPr="004517C2" w:rsidRDefault="00DC714B" w:rsidP="00B772D4">
            <w:pPr>
              <w:jc w:val="center"/>
              <w:rPr>
                <w:rFonts w:ascii="標楷體" w:hAnsi="標楷體"/>
                <w:sz w:val="24"/>
                <w:szCs w:val="24"/>
              </w:rPr>
            </w:pPr>
            <w:r w:rsidRPr="004517C2">
              <w:rPr>
                <w:rFonts w:ascii="標楷體" w:hAnsi="標楷體" w:hint="eastAsia"/>
                <w:sz w:val="24"/>
                <w:szCs w:val="24"/>
              </w:rPr>
              <w:t>內容</w:t>
            </w:r>
          </w:p>
        </w:tc>
      </w:tr>
      <w:tr w:rsidR="00DC714B" w:rsidRPr="004517C2" w:rsidTr="00DC714B">
        <w:trPr>
          <w:trHeight w:val="5022"/>
        </w:trPr>
        <w:tc>
          <w:tcPr>
            <w:tcW w:w="1276" w:type="dxa"/>
          </w:tcPr>
          <w:p w:rsidR="00DC714B" w:rsidRPr="004517C2" w:rsidRDefault="00DC714B" w:rsidP="00DC714B">
            <w:pPr>
              <w:rPr>
                <w:rFonts w:ascii="標楷體" w:hAnsi="標楷體"/>
                <w:sz w:val="24"/>
                <w:szCs w:val="24"/>
              </w:rPr>
            </w:pPr>
            <w:r w:rsidRPr="004517C2">
              <w:rPr>
                <w:rFonts w:ascii="標楷體" w:hAnsi="標楷體" w:hint="eastAsia"/>
                <w:sz w:val="24"/>
                <w:szCs w:val="24"/>
              </w:rPr>
              <w:t>83.12.5</w:t>
            </w:r>
          </w:p>
        </w:tc>
        <w:tc>
          <w:tcPr>
            <w:tcW w:w="1843" w:type="dxa"/>
          </w:tcPr>
          <w:p w:rsidR="00DC714B" w:rsidRPr="004517C2" w:rsidRDefault="00DC714B" w:rsidP="00DC714B">
            <w:pPr>
              <w:rPr>
                <w:rFonts w:ascii="標楷體" w:hAnsi="標楷體"/>
                <w:sz w:val="24"/>
                <w:szCs w:val="24"/>
              </w:rPr>
            </w:pPr>
            <w:r w:rsidRPr="004517C2">
              <w:rPr>
                <w:rFonts w:ascii="標楷體" w:hAnsi="標楷體" w:hint="eastAsia"/>
                <w:sz w:val="24"/>
                <w:szCs w:val="24"/>
              </w:rPr>
              <w:t>獎勵民間參與交通建設條例</w:t>
            </w:r>
          </w:p>
          <w:p w:rsidR="00DC714B" w:rsidRPr="004517C2" w:rsidRDefault="00DC714B" w:rsidP="00DC714B">
            <w:pPr>
              <w:rPr>
                <w:rFonts w:ascii="標楷體" w:hAnsi="標楷體"/>
                <w:sz w:val="24"/>
                <w:szCs w:val="24"/>
              </w:rPr>
            </w:pPr>
          </w:p>
        </w:tc>
        <w:tc>
          <w:tcPr>
            <w:tcW w:w="6095" w:type="dxa"/>
          </w:tcPr>
          <w:p w:rsidR="00DC714B" w:rsidRPr="004517C2" w:rsidRDefault="00DC714B" w:rsidP="00DC714B">
            <w:pPr>
              <w:rPr>
                <w:rFonts w:ascii="標楷體" w:hAnsi="標楷體"/>
                <w:sz w:val="24"/>
                <w:szCs w:val="24"/>
              </w:rPr>
            </w:pPr>
            <w:r w:rsidRPr="004517C2">
              <w:rPr>
                <w:rFonts w:ascii="標楷體" w:hAnsi="標楷體" w:hint="eastAsia"/>
                <w:sz w:val="24"/>
                <w:szCs w:val="24"/>
              </w:rPr>
              <w:t>第7條規定：「主管機關視交通建設個案特性，得基於公平競爭原則許可民間機構於一定期限內經營交通建設，並得向其收取權利金。前項權利金收取之相關事項應於投資契約中明定。」</w:t>
            </w:r>
          </w:p>
          <w:p w:rsidR="00DC714B" w:rsidRPr="004517C2" w:rsidRDefault="00DC714B" w:rsidP="00DC714B">
            <w:pPr>
              <w:rPr>
                <w:rFonts w:ascii="標楷體" w:hAnsi="標楷體"/>
                <w:sz w:val="24"/>
                <w:szCs w:val="24"/>
              </w:rPr>
            </w:pPr>
            <w:r w:rsidRPr="004517C2">
              <w:rPr>
                <w:rFonts w:ascii="標楷體" w:hAnsi="標楷體" w:hint="eastAsia"/>
                <w:sz w:val="24"/>
                <w:szCs w:val="24"/>
              </w:rPr>
              <w:t>第25條規定：「本條例所獎勵之交通建設，經甄審委員會評定其建設投資依本條例其他獎勵仍未具完全之自償能力者，得就其非自償部分由政府補貼其所需貸款利息或投資其建設之一部。前項補貼利息或投資建設辦法，由交通部會同財政部擬定，報請行政院核定。第1項補貼利息及投資建設，由主管機關編列預算為之。」</w:t>
            </w:r>
          </w:p>
          <w:p w:rsidR="00DC714B" w:rsidRPr="004517C2" w:rsidRDefault="00DC714B" w:rsidP="00DC714B">
            <w:pPr>
              <w:rPr>
                <w:rFonts w:ascii="標楷體" w:hAnsi="標楷體"/>
                <w:sz w:val="24"/>
                <w:szCs w:val="24"/>
              </w:rPr>
            </w:pPr>
            <w:r w:rsidRPr="004517C2">
              <w:rPr>
                <w:rFonts w:ascii="標楷體" w:hAnsi="標楷體" w:hint="eastAsia"/>
                <w:sz w:val="24"/>
                <w:szCs w:val="24"/>
              </w:rPr>
              <w:t>第41條規定：「本條例所獎勵之民間機構，於營運期間，其實際營收、支出與原核定財務計畫所載營收、支出之差距達一定標準者，得報請或逕由原主管機關調整其權利金之繳納額度。前項差距標準與權利金調整方式，由主管機關定之。」</w:t>
            </w:r>
          </w:p>
        </w:tc>
      </w:tr>
      <w:tr w:rsidR="00DC714B" w:rsidRPr="004517C2" w:rsidTr="00DC714B">
        <w:tc>
          <w:tcPr>
            <w:tcW w:w="1276" w:type="dxa"/>
          </w:tcPr>
          <w:p w:rsidR="00DC714B" w:rsidRPr="004517C2" w:rsidRDefault="00DC714B" w:rsidP="00DC714B">
            <w:pPr>
              <w:rPr>
                <w:rFonts w:ascii="標楷體" w:hAnsi="標楷體"/>
                <w:sz w:val="24"/>
                <w:szCs w:val="24"/>
              </w:rPr>
            </w:pPr>
            <w:r w:rsidRPr="004517C2">
              <w:rPr>
                <w:rFonts w:ascii="標楷體" w:hAnsi="標楷體" w:hint="eastAsia"/>
                <w:sz w:val="24"/>
                <w:szCs w:val="24"/>
              </w:rPr>
              <w:t>85.5.15</w:t>
            </w:r>
          </w:p>
        </w:tc>
        <w:tc>
          <w:tcPr>
            <w:tcW w:w="1843" w:type="dxa"/>
          </w:tcPr>
          <w:p w:rsidR="00DC714B" w:rsidRPr="004517C2" w:rsidRDefault="00DC714B" w:rsidP="00DC714B">
            <w:pPr>
              <w:rPr>
                <w:rFonts w:ascii="標楷體" w:hAnsi="標楷體"/>
                <w:sz w:val="24"/>
                <w:szCs w:val="24"/>
              </w:rPr>
            </w:pPr>
            <w:r w:rsidRPr="004517C2">
              <w:rPr>
                <w:rFonts w:ascii="標楷體" w:hAnsi="標楷體" w:hint="eastAsia"/>
                <w:sz w:val="24"/>
                <w:szCs w:val="24"/>
              </w:rPr>
              <w:t>政府對民間機構參與交通建設補貼利息或投資部分建設辦法</w:t>
            </w:r>
          </w:p>
        </w:tc>
        <w:tc>
          <w:tcPr>
            <w:tcW w:w="6095" w:type="dxa"/>
          </w:tcPr>
          <w:p w:rsidR="00DC714B" w:rsidRPr="004517C2" w:rsidRDefault="00DC714B" w:rsidP="00DC714B">
            <w:pPr>
              <w:rPr>
                <w:rFonts w:ascii="標楷體" w:hAnsi="標楷體"/>
                <w:sz w:val="24"/>
                <w:szCs w:val="24"/>
              </w:rPr>
            </w:pPr>
            <w:r w:rsidRPr="004517C2">
              <w:rPr>
                <w:rFonts w:ascii="標楷體" w:hAnsi="標楷體" w:hint="eastAsia"/>
                <w:sz w:val="24"/>
                <w:szCs w:val="24"/>
              </w:rPr>
              <w:t>第3條規定：「依本條例規定申請參與交通建設者，應於其申請案件之財務計畫內提出自償能力之計算與分析資料，及載明要求政府給與補貼利息或投資建設之額度及方式。甄審委員會應依前項資料評定民間機構投資交通建設之自償能力。經評定民間機構之建設投資依本條例其他獎勵仍未具完全之自償能力時，甄審委員會應就其非自償部分，評定政府預定給與補貼其所需貸利息或投資建設之額度及方式。關於政府補貼利息或投資建設之事項，應於契約中明定。」</w:t>
            </w:r>
          </w:p>
        </w:tc>
      </w:tr>
      <w:tr w:rsidR="00DC714B" w:rsidRPr="004517C2" w:rsidTr="00DC714B">
        <w:tc>
          <w:tcPr>
            <w:tcW w:w="1276" w:type="dxa"/>
          </w:tcPr>
          <w:p w:rsidR="00DC714B" w:rsidRPr="004517C2" w:rsidRDefault="00DC714B" w:rsidP="00DC714B">
            <w:pPr>
              <w:rPr>
                <w:rFonts w:ascii="標楷體" w:hAnsi="標楷體"/>
                <w:sz w:val="24"/>
                <w:szCs w:val="24"/>
              </w:rPr>
            </w:pPr>
            <w:r w:rsidRPr="004517C2">
              <w:rPr>
                <w:rFonts w:ascii="標楷體" w:hAnsi="標楷體" w:hint="eastAsia"/>
                <w:sz w:val="24"/>
                <w:szCs w:val="24"/>
              </w:rPr>
              <w:t>88.2.1</w:t>
            </w:r>
          </w:p>
        </w:tc>
        <w:tc>
          <w:tcPr>
            <w:tcW w:w="1843" w:type="dxa"/>
          </w:tcPr>
          <w:p w:rsidR="00DC714B" w:rsidRPr="004517C2" w:rsidRDefault="00DC714B" w:rsidP="00DC714B">
            <w:pPr>
              <w:rPr>
                <w:rFonts w:ascii="標楷體" w:hAnsi="標楷體"/>
                <w:sz w:val="24"/>
                <w:szCs w:val="24"/>
              </w:rPr>
            </w:pPr>
            <w:r w:rsidRPr="004517C2">
              <w:rPr>
                <w:rFonts w:ascii="標楷體" w:hAnsi="標楷體" w:hint="eastAsia"/>
                <w:sz w:val="24"/>
                <w:szCs w:val="24"/>
              </w:rPr>
              <w:t>徵求民間參與高雄都會區大眾捷運系統紅橘線路網建設案申請須知</w:t>
            </w:r>
          </w:p>
        </w:tc>
        <w:tc>
          <w:tcPr>
            <w:tcW w:w="6095" w:type="dxa"/>
          </w:tcPr>
          <w:p w:rsidR="00DC714B" w:rsidRPr="004517C2" w:rsidRDefault="00DC714B" w:rsidP="00DC714B">
            <w:pPr>
              <w:rPr>
                <w:rFonts w:ascii="標楷體" w:hAnsi="標楷體"/>
                <w:sz w:val="24"/>
                <w:szCs w:val="24"/>
              </w:rPr>
            </w:pPr>
            <w:r w:rsidRPr="004517C2">
              <w:rPr>
                <w:rFonts w:ascii="標楷體" w:hAnsi="標楷體" w:hint="eastAsia"/>
                <w:sz w:val="24"/>
                <w:szCs w:val="24"/>
              </w:rPr>
              <w:t>第9.1節規定「權利金收取及其調整時機與方式將視協商結果而定。」</w:t>
            </w:r>
          </w:p>
          <w:p w:rsidR="00DC714B" w:rsidRPr="004517C2" w:rsidRDefault="00DC714B" w:rsidP="00DC714B">
            <w:pPr>
              <w:rPr>
                <w:rFonts w:ascii="標楷體" w:hAnsi="標楷體"/>
                <w:sz w:val="24"/>
                <w:szCs w:val="24"/>
              </w:rPr>
            </w:pPr>
          </w:p>
        </w:tc>
      </w:tr>
      <w:tr w:rsidR="00DC714B" w:rsidRPr="004517C2" w:rsidTr="00DC714B">
        <w:tc>
          <w:tcPr>
            <w:tcW w:w="1276" w:type="dxa"/>
          </w:tcPr>
          <w:p w:rsidR="00DC714B" w:rsidRPr="004517C2" w:rsidRDefault="00DC714B" w:rsidP="00DC714B">
            <w:pPr>
              <w:rPr>
                <w:rFonts w:ascii="標楷體" w:hAnsi="標楷體"/>
                <w:sz w:val="24"/>
                <w:szCs w:val="24"/>
              </w:rPr>
            </w:pPr>
            <w:r w:rsidRPr="004517C2">
              <w:rPr>
                <w:rFonts w:ascii="標楷體" w:hAnsi="標楷體" w:hint="eastAsia"/>
                <w:sz w:val="24"/>
                <w:szCs w:val="24"/>
              </w:rPr>
              <w:t>88.11.19</w:t>
            </w:r>
          </w:p>
        </w:tc>
        <w:tc>
          <w:tcPr>
            <w:tcW w:w="1843" w:type="dxa"/>
          </w:tcPr>
          <w:p w:rsidR="00DC714B" w:rsidRPr="004517C2" w:rsidRDefault="00DC714B" w:rsidP="00DC714B">
            <w:pPr>
              <w:rPr>
                <w:rFonts w:ascii="標楷體" w:hAnsi="標楷體"/>
                <w:sz w:val="24"/>
                <w:szCs w:val="24"/>
              </w:rPr>
            </w:pPr>
            <w:r w:rsidRPr="004517C2">
              <w:rPr>
                <w:rFonts w:ascii="標楷體" w:hAnsi="標楷體" w:hint="eastAsia"/>
                <w:sz w:val="24"/>
                <w:szCs w:val="24"/>
              </w:rPr>
              <w:t>甄審委員會第3次會議決議</w:t>
            </w:r>
          </w:p>
        </w:tc>
        <w:tc>
          <w:tcPr>
            <w:tcW w:w="6095" w:type="dxa"/>
          </w:tcPr>
          <w:p w:rsidR="00DC714B" w:rsidRPr="004517C2" w:rsidRDefault="00DC714B" w:rsidP="00DC714B">
            <w:pPr>
              <w:rPr>
                <w:rFonts w:ascii="標楷體" w:hAnsi="標楷體"/>
                <w:sz w:val="24"/>
                <w:szCs w:val="24"/>
              </w:rPr>
            </w:pPr>
            <w:r w:rsidRPr="004517C2">
              <w:rPr>
                <w:rFonts w:ascii="標楷體" w:hAnsi="標楷體" w:hint="eastAsia"/>
                <w:sz w:val="24"/>
                <w:szCs w:val="24"/>
              </w:rPr>
              <w:t>同意入圍申請人悉以主管機關不收取權利金之條件研提投資計畫書及報價書。但未來如最優申請案件之投資條件與主管機關可接受之條件底限有重大差距時，主管機關不排除以權利金機制納入作為協議雙方投資條件之方法。</w:t>
            </w:r>
          </w:p>
        </w:tc>
      </w:tr>
      <w:tr w:rsidR="00DC714B" w:rsidRPr="004517C2" w:rsidTr="00DC714B">
        <w:tc>
          <w:tcPr>
            <w:tcW w:w="1276" w:type="dxa"/>
          </w:tcPr>
          <w:p w:rsidR="00DC714B" w:rsidRPr="004517C2" w:rsidRDefault="00DC714B" w:rsidP="00DC714B">
            <w:pPr>
              <w:rPr>
                <w:rFonts w:ascii="標楷體" w:hAnsi="標楷體"/>
                <w:sz w:val="24"/>
                <w:szCs w:val="24"/>
              </w:rPr>
            </w:pPr>
            <w:r w:rsidRPr="004517C2">
              <w:rPr>
                <w:rFonts w:ascii="標楷體" w:hAnsi="標楷體" w:hint="eastAsia"/>
                <w:sz w:val="24"/>
                <w:szCs w:val="24"/>
              </w:rPr>
              <w:t>88.11.30</w:t>
            </w:r>
          </w:p>
        </w:tc>
        <w:tc>
          <w:tcPr>
            <w:tcW w:w="1843" w:type="dxa"/>
          </w:tcPr>
          <w:p w:rsidR="00DC714B" w:rsidRPr="004517C2" w:rsidRDefault="00DC714B" w:rsidP="00DC714B">
            <w:pPr>
              <w:rPr>
                <w:rFonts w:ascii="標楷體" w:hAnsi="標楷體"/>
                <w:sz w:val="24"/>
                <w:szCs w:val="24"/>
              </w:rPr>
            </w:pPr>
            <w:r w:rsidRPr="004517C2">
              <w:rPr>
                <w:rFonts w:ascii="標楷體" w:hAnsi="標楷體" w:hint="eastAsia"/>
                <w:sz w:val="24"/>
                <w:szCs w:val="24"/>
              </w:rPr>
              <w:t>徵求民間參與高雄都會區大眾捷運系統紅橘線路網建設</w:t>
            </w:r>
            <w:r w:rsidRPr="004517C2">
              <w:rPr>
                <w:rFonts w:ascii="標楷體" w:hAnsi="標楷體" w:hint="eastAsia"/>
                <w:sz w:val="24"/>
                <w:szCs w:val="24"/>
              </w:rPr>
              <w:lastRenderedPageBreak/>
              <w:t>案申請須知修訂與補充資料</w:t>
            </w:r>
          </w:p>
        </w:tc>
        <w:tc>
          <w:tcPr>
            <w:tcW w:w="6095" w:type="dxa"/>
          </w:tcPr>
          <w:p w:rsidR="00DC714B" w:rsidRPr="004517C2" w:rsidRDefault="00DC714B" w:rsidP="00DC714B">
            <w:pPr>
              <w:rPr>
                <w:rFonts w:ascii="標楷體" w:hAnsi="標楷體"/>
                <w:sz w:val="24"/>
                <w:szCs w:val="24"/>
              </w:rPr>
            </w:pPr>
            <w:r w:rsidRPr="004517C2">
              <w:rPr>
                <w:rFonts w:ascii="標楷體" w:hAnsi="標楷體" w:hint="eastAsia"/>
                <w:sz w:val="24"/>
                <w:szCs w:val="24"/>
              </w:rPr>
              <w:lastRenderedPageBreak/>
              <w:t>第</w:t>
            </w:r>
            <w:smartTag w:uri="urn:schemas-microsoft-com:office:smarttags" w:element="chsdate">
              <w:smartTagPr>
                <w:attr w:name="Year" w:val="1899"/>
                <w:attr w:name="Month" w:val="12"/>
                <w:attr w:name="Day" w:val="30"/>
                <w:attr w:name="IsLunarDate" w:val="False"/>
                <w:attr w:name="IsROCDate" w:val="False"/>
              </w:smartTagPr>
              <w:r w:rsidRPr="004517C2">
                <w:rPr>
                  <w:rFonts w:ascii="標楷體" w:hAnsi="標楷體" w:hint="eastAsia"/>
                  <w:sz w:val="24"/>
                  <w:szCs w:val="24"/>
                </w:rPr>
                <w:t>7.1.3</w:t>
              </w:r>
            </w:smartTag>
            <w:r w:rsidRPr="004517C2">
              <w:rPr>
                <w:rFonts w:ascii="標楷體" w:hAnsi="標楷體" w:hint="eastAsia"/>
                <w:sz w:val="24"/>
                <w:szCs w:val="24"/>
              </w:rPr>
              <w:t>.3節之6規定：「為提高民間投資額度，請入圍申請人悉以主管機關不收取權利金之條件研提投資計畫書及報價書。但未來如最優申請案件之投資條件與主管機關可接受之條件底限有重大差距時，主</w:t>
            </w:r>
            <w:r w:rsidRPr="004517C2">
              <w:rPr>
                <w:rFonts w:ascii="標楷體" w:hAnsi="標楷體" w:hint="eastAsia"/>
                <w:sz w:val="24"/>
                <w:szCs w:val="24"/>
              </w:rPr>
              <w:lastRenderedPageBreak/>
              <w:t>管機關不排除以權利金機制納入作為協議雙方投資條件之方法。」</w:t>
            </w:r>
          </w:p>
        </w:tc>
      </w:tr>
      <w:tr w:rsidR="00DC714B" w:rsidRPr="004517C2" w:rsidTr="00DC714B">
        <w:tc>
          <w:tcPr>
            <w:tcW w:w="1276" w:type="dxa"/>
          </w:tcPr>
          <w:p w:rsidR="00DC714B" w:rsidRPr="004517C2" w:rsidRDefault="00DC714B" w:rsidP="00DC714B">
            <w:pPr>
              <w:rPr>
                <w:rFonts w:ascii="標楷體" w:hAnsi="標楷體"/>
                <w:sz w:val="24"/>
                <w:szCs w:val="24"/>
              </w:rPr>
            </w:pPr>
            <w:r w:rsidRPr="004517C2">
              <w:rPr>
                <w:rFonts w:ascii="標楷體" w:hAnsi="標楷體" w:hint="eastAsia"/>
                <w:sz w:val="24"/>
                <w:szCs w:val="24"/>
              </w:rPr>
              <w:lastRenderedPageBreak/>
              <w:t>89.5.10</w:t>
            </w:r>
          </w:p>
        </w:tc>
        <w:tc>
          <w:tcPr>
            <w:tcW w:w="1843" w:type="dxa"/>
          </w:tcPr>
          <w:p w:rsidR="00DC714B" w:rsidRPr="004517C2" w:rsidRDefault="00DC714B" w:rsidP="00DC714B">
            <w:pPr>
              <w:rPr>
                <w:rFonts w:ascii="標楷體" w:hAnsi="標楷體"/>
                <w:sz w:val="24"/>
                <w:szCs w:val="24"/>
              </w:rPr>
            </w:pPr>
            <w:r w:rsidRPr="004517C2">
              <w:rPr>
                <w:rFonts w:ascii="標楷體" w:hAnsi="標楷體" w:hint="eastAsia"/>
                <w:sz w:val="24"/>
                <w:szCs w:val="24"/>
              </w:rPr>
              <w:t>甄審委員會第5次會議</w:t>
            </w:r>
          </w:p>
        </w:tc>
        <w:tc>
          <w:tcPr>
            <w:tcW w:w="6095" w:type="dxa"/>
          </w:tcPr>
          <w:p w:rsidR="00DC714B" w:rsidRPr="004517C2" w:rsidRDefault="00DC714B" w:rsidP="00DC714B">
            <w:pPr>
              <w:rPr>
                <w:rFonts w:ascii="標楷體" w:hAnsi="標楷體"/>
                <w:sz w:val="24"/>
                <w:szCs w:val="24"/>
              </w:rPr>
            </w:pPr>
            <w:r w:rsidRPr="004517C2">
              <w:rPr>
                <w:rFonts w:ascii="標楷體" w:hAnsi="標楷體" w:hint="eastAsia"/>
                <w:sz w:val="24"/>
                <w:szCs w:val="24"/>
              </w:rPr>
              <w:t>評定政府投資建設之額度：工作小組報告經試算二家投資計畫書之財務分析後，建議本案政府投資建設額度為新台幣$956.48（1952X49％）。委員會決議再減1％為936.96億元。</w:t>
            </w:r>
          </w:p>
          <w:p w:rsidR="00DC714B" w:rsidRPr="004517C2" w:rsidRDefault="00DC714B" w:rsidP="00DC714B">
            <w:pPr>
              <w:rPr>
                <w:rFonts w:ascii="標楷體" w:hAnsi="標楷體"/>
                <w:sz w:val="24"/>
                <w:szCs w:val="24"/>
              </w:rPr>
            </w:pPr>
            <w:r w:rsidRPr="004517C2">
              <w:rPr>
                <w:rFonts w:ascii="標楷體" w:hAnsi="標楷體" w:hint="eastAsia"/>
                <w:sz w:val="24"/>
                <w:szCs w:val="24"/>
              </w:rPr>
              <w:t>決議：基於最優申請人投資計畫書之投資條件與主管機關可接受之條件底限有重大差距，主管機關應依「申請須知修訂與補充資料」第</w:t>
            </w:r>
            <w:smartTag w:uri="urn:schemas-microsoft-com:office:smarttags" w:element="chsdate">
              <w:smartTagPr>
                <w:attr w:name="Year" w:val="1899"/>
                <w:attr w:name="Month" w:val="12"/>
                <w:attr w:name="Day" w:val="30"/>
                <w:attr w:name="IsLunarDate" w:val="False"/>
                <w:attr w:name="IsROCDate" w:val="False"/>
              </w:smartTagPr>
              <w:r w:rsidRPr="004517C2">
                <w:rPr>
                  <w:rFonts w:ascii="標楷體" w:hAnsi="標楷體" w:hint="eastAsia"/>
                  <w:sz w:val="24"/>
                  <w:szCs w:val="24"/>
                </w:rPr>
                <w:t>7.1.3</w:t>
              </w:r>
            </w:smartTag>
            <w:r w:rsidRPr="004517C2">
              <w:rPr>
                <w:rFonts w:ascii="標楷體" w:hAnsi="標楷體" w:hint="eastAsia"/>
                <w:sz w:val="24"/>
                <w:szCs w:val="24"/>
              </w:rPr>
              <w:t>.3之6節規定辦理，將「權利金收取機制」納入議約條件。</w:t>
            </w:r>
          </w:p>
        </w:tc>
      </w:tr>
      <w:tr w:rsidR="00DC714B" w:rsidRPr="004517C2" w:rsidTr="00DC714B">
        <w:tc>
          <w:tcPr>
            <w:tcW w:w="1276" w:type="dxa"/>
          </w:tcPr>
          <w:p w:rsidR="00DC714B" w:rsidRPr="004517C2" w:rsidRDefault="00DC714B" w:rsidP="00DC714B">
            <w:pPr>
              <w:rPr>
                <w:rFonts w:ascii="標楷體" w:hAnsi="標楷體"/>
                <w:sz w:val="24"/>
                <w:szCs w:val="24"/>
              </w:rPr>
            </w:pPr>
            <w:r w:rsidRPr="004517C2">
              <w:rPr>
                <w:rFonts w:ascii="標楷體" w:hAnsi="標楷體" w:hint="eastAsia"/>
                <w:sz w:val="24"/>
                <w:szCs w:val="24"/>
              </w:rPr>
              <w:t>89.8.29</w:t>
            </w:r>
          </w:p>
        </w:tc>
        <w:tc>
          <w:tcPr>
            <w:tcW w:w="1843" w:type="dxa"/>
          </w:tcPr>
          <w:p w:rsidR="00DC714B" w:rsidRPr="004517C2" w:rsidRDefault="00DC714B" w:rsidP="00DC714B">
            <w:pPr>
              <w:rPr>
                <w:rFonts w:ascii="標楷體" w:hAnsi="標楷體"/>
                <w:sz w:val="24"/>
                <w:szCs w:val="24"/>
              </w:rPr>
            </w:pPr>
            <w:r w:rsidRPr="004517C2">
              <w:rPr>
                <w:rFonts w:ascii="標楷體" w:hAnsi="標楷體" w:hint="eastAsia"/>
                <w:sz w:val="24"/>
                <w:szCs w:val="24"/>
              </w:rPr>
              <w:t>甄審委員會第6次會議決議</w:t>
            </w:r>
          </w:p>
        </w:tc>
        <w:tc>
          <w:tcPr>
            <w:tcW w:w="6095" w:type="dxa"/>
          </w:tcPr>
          <w:p w:rsidR="00DC714B" w:rsidRPr="004517C2" w:rsidRDefault="00DC714B" w:rsidP="00DC714B">
            <w:pPr>
              <w:rPr>
                <w:rFonts w:ascii="標楷體" w:hAnsi="標楷體"/>
                <w:sz w:val="24"/>
                <w:szCs w:val="24"/>
              </w:rPr>
            </w:pPr>
            <w:r w:rsidRPr="004517C2">
              <w:rPr>
                <w:rFonts w:ascii="標楷體" w:hAnsi="標楷體" w:hint="eastAsia"/>
                <w:sz w:val="24"/>
                <w:szCs w:val="24"/>
              </w:rPr>
              <w:t>1、確認權利金機制存在。</w:t>
            </w:r>
          </w:p>
          <w:p w:rsidR="00DC714B" w:rsidRPr="004517C2" w:rsidRDefault="00DC714B" w:rsidP="00DC714B">
            <w:pPr>
              <w:rPr>
                <w:rFonts w:ascii="標楷體" w:hAnsi="標楷體"/>
                <w:sz w:val="24"/>
                <w:szCs w:val="24"/>
              </w:rPr>
            </w:pPr>
            <w:r w:rsidRPr="004517C2">
              <w:rPr>
                <w:rFonts w:ascii="標楷體" w:hAnsi="標楷體" w:hint="eastAsia"/>
                <w:sz w:val="24"/>
                <w:szCs w:val="24"/>
              </w:rPr>
              <w:t>2、總金額為新臺幣臺佰壹拾億元。</w:t>
            </w:r>
          </w:p>
          <w:p w:rsidR="00DC714B" w:rsidRPr="004517C2" w:rsidRDefault="00DC714B" w:rsidP="00DC714B">
            <w:pPr>
              <w:ind w:left="325" w:hangingChars="125" w:hanging="325"/>
              <w:rPr>
                <w:rFonts w:ascii="標楷體" w:hAnsi="標楷體"/>
                <w:sz w:val="24"/>
                <w:szCs w:val="24"/>
              </w:rPr>
            </w:pPr>
            <w:r w:rsidRPr="004517C2">
              <w:rPr>
                <w:rFonts w:ascii="標楷體" w:hAnsi="標楷體" w:hint="eastAsia"/>
                <w:sz w:val="24"/>
                <w:szCs w:val="24"/>
              </w:rPr>
              <w:t>3、第1期款項新台幣壹億元應於民國90年3月前交付，第二期款項新台幣伍億元，於開工後第一年交付一億五千萬元，開工後第二年交付一億五千萬元，開工後第三年交付二億元。</w:t>
            </w:r>
          </w:p>
          <w:p w:rsidR="00DC714B" w:rsidRPr="004517C2" w:rsidRDefault="00DC714B" w:rsidP="00DC714B">
            <w:pPr>
              <w:ind w:left="260" w:hangingChars="100" w:hanging="260"/>
              <w:rPr>
                <w:rFonts w:ascii="標楷體" w:hAnsi="標楷體"/>
                <w:sz w:val="24"/>
                <w:szCs w:val="24"/>
              </w:rPr>
            </w:pPr>
            <w:r w:rsidRPr="004517C2">
              <w:rPr>
                <w:rFonts w:ascii="標楷體" w:hAnsi="標楷體" w:hint="eastAsia"/>
                <w:sz w:val="24"/>
                <w:szCs w:val="24"/>
              </w:rPr>
              <w:t>4、餘款之收取方式、分期方式及期限再議。</w:t>
            </w:r>
          </w:p>
        </w:tc>
      </w:tr>
      <w:tr w:rsidR="00DC714B" w:rsidRPr="004517C2" w:rsidTr="00DC714B">
        <w:tc>
          <w:tcPr>
            <w:tcW w:w="1276" w:type="dxa"/>
          </w:tcPr>
          <w:p w:rsidR="00DC714B" w:rsidRPr="004517C2" w:rsidRDefault="00DC714B" w:rsidP="00DC714B">
            <w:pPr>
              <w:rPr>
                <w:rFonts w:ascii="標楷體" w:hAnsi="標楷體"/>
                <w:sz w:val="24"/>
                <w:szCs w:val="24"/>
              </w:rPr>
            </w:pPr>
            <w:r w:rsidRPr="004517C2">
              <w:rPr>
                <w:rFonts w:ascii="標楷體" w:hAnsi="標楷體" w:hint="eastAsia"/>
                <w:sz w:val="24"/>
                <w:szCs w:val="24"/>
              </w:rPr>
              <w:t>90.1.12</w:t>
            </w:r>
          </w:p>
        </w:tc>
        <w:tc>
          <w:tcPr>
            <w:tcW w:w="1843" w:type="dxa"/>
          </w:tcPr>
          <w:p w:rsidR="00DC714B" w:rsidRPr="004517C2" w:rsidRDefault="00DC714B" w:rsidP="00DC714B">
            <w:pPr>
              <w:rPr>
                <w:rFonts w:ascii="標楷體" w:hAnsi="標楷體"/>
                <w:sz w:val="24"/>
                <w:szCs w:val="24"/>
              </w:rPr>
            </w:pPr>
            <w:r w:rsidRPr="004517C2">
              <w:rPr>
                <w:rFonts w:ascii="標楷體" w:hAnsi="標楷體" w:hint="eastAsia"/>
                <w:sz w:val="24"/>
                <w:szCs w:val="24"/>
              </w:rPr>
              <w:t>興建營運合約</w:t>
            </w:r>
          </w:p>
        </w:tc>
        <w:tc>
          <w:tcPr>
            <w:tcW w:w="6095" w:type="dxa"/>
          </w:tcPr>
          <w:p w:rsidR="00DC714B" w:rsidRPr="004517C2" w:rsidRDefault="00DC714B" w:rsidP="00DC714B">
            <w:pPr>
              <w:ind w:left="325" w:hangingChars="125" w:hanging="325"/>
              <w:rPr>
                <w:rFonts w:ascii="標楷體" w:hAnsi="標楷體"/>
                <w:sz w:val="24"/>
                <w:szCs w:val="24"/>
              </w:rPr>
            </w:pPr>
            <w:r w:rsidRPr="004517C2">
              <w:rPr>
                <w:rFonts w:ascii="標楷體" w:hAnsi="標楷體" w:hint="eastAsia"/>
                <w:sz w:val="24"/>
                <w:szCs w:val="24"/>
              </w:rPr>
              <w:t>1、第14.1條規定：「除『乙方投資範圍』由乙方出資外，乙方依本章之規定支付甲方新台幣臺佰壹拾億元，作為乙方於特許期間內取得興建營運本計畫路網捷運系統，暨依照開發合約進行開發使用權利之對象，該對價已包含乙方就捷運相關建物以及路線、場站及其他不屬開發土地以外基地所應支付予甲方之租金在內。」</w:t>
            </w:r>
          </w:p>
          <w:p w:rsidR="00DC714B" w:rsidRPr="004517C2" w:rsidRDefault="00DC714B" w:rsidP="00DC714B">
            <w:pPr>
              <w:ind w:left="325" w:hangingChars="125" w:hanging="325"/>
              <w:rPr>
                <w:rFonts w:ascii="標楷體" w:hAnsi="標楷體"/>
                <w:sz w:val="24"/>
                <w:szCs w:val="24"/>
              </w:rPr>
            </w:pPr>
            <w:r w:rsidRPr="004517C2">
              <w:rPr>
                <w:rFonts w:ascii="標楷體" w:hAnsi="標楷體" w:hint="eastAsia"/>
                <w:sz w:val="24"/>
                <w:szCs w:val="24"/>
              </w:rPr>
              <w:t>2、第</w:t>
            </w:r>
            <w:smartTag w:uri="urn:schemas-microsoft-com:office:smarttags" w:element="chsdate">
              <w:smartTagPr>
                <w:attr w:name="IsROCDate" w:val="False"/>
                <w:attr w:name="IsLunarDate" w:val="False"/>
                <w:attr w:name="Day" w:val="30"/>
                <w:attr w:name="Month" w:val="12"/>
                <w:attr w:name="Year" w:val="1899"/>
              </w:smartTagPr>
              <w:r w:rsidRPr="004517C2">
                <w:rPr>
                  <w:rFonts w:ascii="標楷體" w:hAnsi="標楷體" w:hint="eastAsia"/>
                  <w:sz w:val="24"/>
                  <w:szCs w:val="24"/>
                </w:rPr>
                <w:t>14.1.1</w:t>
              </w:r>
            </w:smartTag>
            <w:r w:rsidRPr="004517C2">
              <w:rPr>
                <w:rFonts w:ascii="標楷體" w:hAnsi="標楷體" w:hint="eastAsia"/>
                <w:sz w:val="24"/>
                <w:szCs w:val="24"/>
              </w:rPr>
              <w:t>條規定：「第一期款項新台幣壹億元應於民國九十年三月前交付，第二期款項新台幣五億元，於開工後第一年交付臺億五仟萬元，開工後第二年交付壹億伍仟萬元，開工後第三年交付貳億元。」</w:t>
            </w:r>
          </w:p>
          <w:p w:rsidR="00DC714B" w:rsidRPr="004517C2" w:rsidRDefault="00DC714B" w:rsidP="00DC714B">
            <w:pPr>
              <w:ind w:left="325" w:hangingChars="125" w:hanging="325"/>
              <w:rPr>
                <w:rFonts w:ascii="標楷體" w:hAnsi="標楷體"/>
                <w:sz w:val="24"/>
                <w:szCs w:val="24"/>
              </w:rPr>
            </w:pPr>
            <w:r w:rsidRPr="004517C2">
              <w:rPr>
                <w:rFonts w:ascii="標楷體" w:hAnsi="標楷體" w:hint="eastAsia"/>
                <w:sz w:val="24"/>
                <w:szCs w:val="24"/>
              </w:rPr>
              <w:t>3、第</w:t>
            </w:r>
            <w:smartTag w:uri="urn:schemas-microsoft-com:office:smarttags" w:element="chsdate">
              <w:smartTagPr>
                <w:attr w:name="IsROCDate" w:val="False"/>
                <w:attr w:name="IsLunarDate" w:val="False"/>
                <w:attr w:name="Day" w:val="30"/>
                <w:attr w:name="Month" w:val="12"/>
                <w:attr w:name="Year" w:val="1899"/>
              </w:smartTagPr>
              <w:r w:rsidRPr="004517C2">
                <w:rPr>
                  <w:rFonts w:ascii="標楷體" w:hAnsi="標楷體" w:hint="eastAsia"/>
                  <w:sz w:val="24"/>
                  <w:szCs w:val="24"/>
                </w:rPr>
                <w:t>14.1.2</w:t>
              </w:r>
            </w:smartTag>
            <w:r w:rsidRPr="004517C2">
              <w:rPr>
                <w:rFonts w:ascii="標楷體" w:hAnsi="標楷體" w:hint="eastAsia"/>
                <w:sz w:val="24"/>
                <w:szCs w:val="24"/>
              </w:rPr>
              <w:t>條規定：「乙方因辦理本合約附件C4.1所增加之全部工程經費，全部由乙方負擔，於興建完成時即視為乙方已支付權利金新台幣壹拾億元。」</w:t>
            </w:r>
          </w:p>
          <w:p w:rsidR="00DC714B" w:rsidRPr="004517C2" w:rsidRDefault="00DC714B" w:rsidP="00DC714B">
            <w:pPr>
              <w:ind w:left="325" w:hangingChars="125" w:hanging="325"/>
              <w:rPr>
                <w:rFonts w:ascii="標楷體" w:hAnsi="標楷體"/>
                <w:sz w:val="24"/>
                <w:szCs w:val="24"/>
              </w:rPr>
            </w:pPr>
            <w:r w:rsidRPr="004517C2">
              <w:rPr>
                <w:rFonts w:ascii="標楷體" w:hAnsi="標楷體" w:hint="eastAsia"/>
                <w:sz w:val="24"/>
                <w:szCs w:val="24"/>
              </w:rPr>
              <w:t>4、第</w:t>
            </w:r>
            <w:smartTag w:uri="urn:schemas-microsoft-com:office:smarttags" w:element="chsdate">
              <w:smartTagPr>
                <w:attr w:name="IsROCDate" w:val="False"/>
                <w:attr w:name="IsLunarDate" w:val="False"/>
                <w:attr w:name="Day" w:val="30"/>
                <w:attr w:name="Month" w:val="12"/>
                <w:attr w:name="Year" w:val="1899"/>
              </w:smartTagPr>
              <w:r w:rsidRPr="004517C2">
                <w:rPr>
                  <w:rFonts w:ascii="標楷體" w:hAnsi="標楷體" w:hint="eastAsia"/>
                  <w:sz w:val="24"/>
                  <w:szCs w:val="24"/>
                </w:rPr>
                <w:t>14.1.3</w:t>
              </w:r>
            </w:smartTag>
            <w:r w:rsidRPr="004517C2">
              <w:rPr>
                <w:rFonts w:ascii="標楷體" w:hAnsi="標楷體" w:hint="eastAsia"/>
                <w:sz w:val="24"/>
                <w:szCs w:val="24"/>
              </w:rPr>
              <w:t>條規定：「其餘新台幣玖拾肆億元，同意乙方於銀行融資金額全部還本付息後，每年提撥稅後盈餘一定比率為權利金至達玖拾肆億元為止，其提撥方式為：民國一百一十一年至一百一十五年提撥稅後盈餘百分之一；民國一百一十六年至一百二十年提撥稅後盈餘百分之五。若營運期最後一年仍未達玖拾肆億元，則不足之金額於最後一年提撥。」</w:t>
            </w:r>
          </w:p>
        </w:tc>
      </w:tr>
    </w:tbl>
    <w:p w:rsidR="000E21E0" w:rsidRPr="004517C2" w:rsidRDefault="000E21E0" w:rsidP="0095511E">
      <w:pPr>
        <w:spacing w:line="240" w:lineRule="exact"/>
        <w:ind w:left="440" w:hangingChars="200" w:hanging="440"/>
        <w:rPr>
          <w:rFonts w:ascii="標楷體" w:hAnsi="標楷體"/>
          <w:sz w:val="20"/>
        </w:rPr>
      </w:pPr>
      <w:r w:rsidRPr="004517C2">
        <w:rPr>
          <w:rFonts w:ascii="標楷體" w:hAnsi="標楷體" w:hint="eastAsia"/>
          <w:sz w:val="20"/>
        </w:rPr>
        <w:t>資料來源：本院彙整</w:t>
      </w:r>
    </w:p>
    <w:p w:rsidR="00B772D4" w:rsidRPr="004517C2" w:rsidRDefault="00B772D4">
      <w:pPr>
        <w:widowControl/>
        <w:rPr>
          <w:rFonts w:ascii="標楷體" w:hAnsi="標楷體"/>
          <w:bCs/>
          <w:kern w:val="0"/>
          <w:szCs w:val="48"/>
        </w:rPr>
      </w:pPr>
      <w:r w:rsidRPr="004517C2">
        <w:rPr>
          <w:rFonts w:ascii="標楷體" w:hAnsi="標楷體"/>
        </w:rPr>
        <w:br w:type="page"/>
      </w:r>
    </w:p>
    <w:p w:rsidR="00DC714B" w:rsidRPr="004517C2" w:rsidRDefault="00DC714B" w:rsidP="000E21E0">
      <w:pPr>
        <w:pStyle w:val="a0"/>
        <w:numPr>
          <w:ilvl w:val="0"/>
          <w:numId w:val="0"/>
        </w:numPr>
        <w:ind w:left="695" w:hanging="695"/>
        <w:rPr>
          <w:rFonts w:hAnsi="標楷體"/>
        </w:rPr>
      </w:pPr>
      <w:bookmarkStart w:id="608" w:name="_Toc293502006"/>
      <w:bookmarkStart w:id="609" w:name="_Toc293502376"/>
      <w:bookmarkStart w:id="610" w:name="_Toc293502496"/>
      <w:bookmarkStart w:id="611" w:name="_Toc294173346"/>
      <w:bookmarkStart w:id="612" w:name="_Toc294173983"/>
      <w:r w:rsidRPr="004517C2">
        <w:rPr>
          <w:rFonts w:hAnsi="標楷體" w:hint="eastAsia"/>
        </w:rPr>
        <w:t>表E</w:t>
      </w:r>
      <w:r w:rsidR="00B772D4" w:rsidRPr="004517C2">
        <w:rPr>
          <w:rFonts w:hAnsi="標楷體" w:hint="eastAsia"/>
        </w:rPr>
        <w:t>7</w:t>
      </w:r>
      <w:r w:rsidRPr="004517C2">
        <w:rPr>
          <w:rFonts w:hAnsi="標楷體" w:hint="eastAsia"/>
        </w:rPr>
        <w:t>-1 權利金、高雄市政府之說明</w:t>
      </w:r>
      <w:bookmarkEnd w:id="608"/>
      <w:bookmarkEnd w:id="609"/>
      <w:bookmarkEnd w:id="610"/>
      <w:bookmarkEnd w:id="611"/>
      <w:bookmarkEnd w:id="612"/>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559"/>
        <w:gridCol w:w="5975"/>
      </w:tblGrid>
      <w:tr w:rsidR="00DC714B" w:rsidRPr="004517C2" w:rsidTr="00A834E1">
        <w:trPr>
          <w:tblHeader/>
        </w:trPr>
        <w:tc>
          <w:tcPr>
            <w:tcW w:w="1276" w:type="dxa"/>
            <w:vAlign w:val="center"/>
          </w:tcPr>
          <w:p w:rsidR="00DC714B" w:rsidRPr="004517C2" w:rsidRDefault="00DC714B" w:rsidP="00B772D4">
            <w:pPr>
              <w:jc w:val="center"/>
              <w:rPr>
                <w:rFonts w:ascii="標楷體" w:hAnsi="標楷體"/>
                <w:sz w:val="24"/>
                <w:szCs w:val="24"/>
              </w:rPr>
            </w:pPr>
            <w:r w:rsidRPr="004517C2">
              <w:rPr>
                <w:rFonts w:ascii="標楷體" w:hAnsi="標楷體" w:hint="eastAsia"/>
                <w:sz w:val="24"/>
                <w:szCs w:val="24"/>
              </w:rPr>
              <w:t>日期</w:t>
            </w:r>
          </w:p>
        </w:tc>
        <w:tc>
          <w:tcPr>
            <w:tcW w:w="1559" w:type="dxa"/>
            <w:vAlign w:val="center"/>
          </w:tcPr>
          <w:p w:rsidR="00DC714B" w:rsidRPr="004517C2" w:rsidRDefault="00DC714B" w:rsidP="00B772D4">
            <w:pPr>
              <w:jc w:val="center"/>
              <w:rPr>
                <w:rFonts w:ascii="標楷體" w:hAnsi="標楷體"/>
                <w:sz w:val="24"/>
                <w:szCs w:val="24"/>
              </w:rPr>
            </w:pPr>
            <w:r w:rsidRPr="004517C2">
              <w:rPr>
                <w:rFonts w:ascii="標楷體" w:hAnsi="標楷體" w:hint="eastAsia"/>
                <w:sz w:val="24"/>
                <w:szCs w:val="24"/>
              </w:rPr>
              <w:t>相關函文</w:t>
            </w:r>
          </w:p>
        </w:tc>
        <w:tc>
          <w:tcPr>
            <w:tcW w:w="5975" w:type="dxa"/>
            <w:vAlign w:val="center"/>
          </w:tcPr>
          <w:p w:rsidR="00DC714B" w:rsidRPr="004517C2" w:rsidRDefault="00DC714B" w:rsidP="00B8086D">
            <w:pPr>
              <w:jc w:val="center"/>
              <w:rPr>
                <w:rFonts w:ascii="標楷體" w:hAnsi="標楷體"/>
                <w:sz w:val="24"/>
                <w:szCs w:val="24"/>
              </w:rPr>
            </w:pPr>
            <w:r w:rsidRPr="004517C2">
              <w:rPr>
                <w:rFonts w:ascii="標楷體" w:hAnsi="標楷體" w:hint="eastAsia"/>
                <w:sz w:val="24"/>
                <w:szCs w:val="24"/>
              </w:rPr>
              <w:t>內容</w:t>
            </w:r>
          </w:p>
        </w:tc>
      </w:tr>
      <w:tr w:rsidR="00DC714B" w:rsidRPr="004517C2" w:rsidTr="00A834E1">
        <w:tc>
          <w:tcPr>
            <w:tcW w:w="1276" w:type="dxa"/>
          </w:tcPr>
          <w:p w:rsidR="00DC714B" w:rsidRPr="004517C2" w:rsidRDefault="00DC714B" w:rsidP="00B772D4">
            <w:pPr>
              <w:rPr>
                <w:rFonts w:ascii="標楷體" w:hAnsi="標楷體"/>
                <w:sz w:val="24"/>
                <w:szCs w:val="24"/>
              </w:rPr>
            </w:pPr>
            <w:r w:rsidRPr="004517C2">
              <w:rPr>
                <w:rFonts w:ascii="標楷體" w:hAnsi="標楷體" w:hint="eastAsia"/>
                <w:sz w:val="24"/>
                <w:szCs w:val="24"/>
              </w:rPr>
              <w:t>89.5.29</w:t>
            </w:r>
          </w:p>
        </w:tc>
        <w:tc>
          <w:tcPr>
            <w:tcW w:w="1559" w:type="dxa"/>
          </w:tcPr>
          <w:p w:rsidR="00DC714B" w:rsidRPr="004517C2" w:rsidRDefault="00DC714B" w:rsidP="00B772D4">
            <w:pPr>
              <w:rPr>
                <w:rFonts w:ascii="標楷體" w:hAnsi="標楷體"/>
                <w:sz w:val="24"/>
                <w:szCs w:val="24"/>
              </w:rPr>
            </w:pPr>
            <w:r w:rsidRPr="004517C2">
              <w:rPr>
                <w:rFonts w:ascii="標楷體" w:hAnsi="標楷體" w:hint="eastAsia"/>
                <w:sz w:val="24"/>
                <w:szCs w:val="24"/>
              </w:rPr>
              <w:t>高市府函交通部</w:t>
            </w:r>
          </w:p>
        </w:tc>
        <w:tc>
          <w:tcPr>
            <w:tcW w:w="5975" w:type="dxa"/>
          </w:tcPr>
          <w:p w:rsidR="00DC714B" w:rsidRPr="004517C2" w:rsidRDefault="00DC714B" w:rsidP="00B772D4">
            <w:pPr>
              <w:jc w:val="both"/>
              <w:rPr>
                <w:rFonts w:ascii="標楷體" w:hAnsi="標楷體"/>
                <w:sz w:val="24"/>
                <w:szCs w:val="24"/>
              </w:rPr>
            </w:pPr>
            <w:r w:rsidRPr="004517C2">
              <w:rPr>
                <w:rFonts w:ascii="標楷體" w:hAnsi="標楷體" w:hint="eastAsia"/>
                <w:sz w:val="24"/>
              </w:rPr>
              <w:t>本府於89年5月10日召開第5次甄審委員會議，評定高雄捷運公司籌備處為最優申請人……並由甄審委員會依獎參條例子法「補貼利息或投資部分建設辦法」第3條之規定，評定政府投資建設之額度為936.96億元。</w:t>
            </w:r>
          </w:p>
        </w:tc>
      </w:tr>
      <w:tr w:rsidR="00DC714B" w:rsidRPr="004517C2" w:rsidTr="00A834E1">
        <w:tc>
          <w:tcPr>
            <w:tcW w:w="1276" w:type="dxa"/>
          </w:tcPr>
          <w:p w:rsidR="00DC714B" w:rsidRPr="004517C2" w:rsidRDefault="00DC714B" w:rsidP="00B772D4">
            <w:pPr>
              <w:rPr>
                <w:rFonts w:ascii="標楷體" w:hAnsi="標楷體"/>
                <w:sz w:val="24"/>
                <w:szCs w:val="24"/>
              </w:rPr>
            </w:pPr>
            <w:r w:rsidRPr="004517C2">
              <w:rPr>
                <w:rFonts w:ascii="標楷體" w:hAnsi="標楷體" w:hint="eastAsia"/>
                <w:sz w:val="24"/>
                <w:szCs w:val="24"/>
              </w:rPr>
              <w:t>90.2.15</w:t>
            </w:r>
          </w:p>
        </w:tc>
        <w:tc>
          <w:tcPr>
            <w:tcW w:w="1559" w:type="dxa"/>
          </w:tcPr>
          <w:p w:rsidR="00DC714B" w:rsidRPr="004517C2" w:rsidRDefault="00DC714B" w:rsidP="00B772D4">
            <w:pPr>
              <w:rPr>
                <w:rFonts w:ascii="標楷體" w:hAnsi="標楷體"/>
                <w:sz w:val="24"/>
                <w:szCs w:val="24"/>
              </w:rPr>
            </w:pPr>
            <w:r w:rsidRPr="004517C2">
              <w:rPr>
                <w:rFonts w:ascii="標楷體" w:hAnsi="標楷體" w:hint="eastAsia"/>
                <w:sz w:val="24"/>
                <w:szCs w:val="24"/>
              </w:rPr>
              <w:t>高市府函復交通部</w:t>
            </w:r>
          </w:p>
        </w:tc>
        <w:tc>
          <w:tcPr>
            <w:tcW w:w="5975" w:type="dxa"/>
          </w:tcPr>
          <w:p w:rsidR="00DC714B" w:rsidRPr="004517C2" w:rsidRDefault="00DC714B" w:rsidP="00B772D4">
            <w:pPr>
              <w:jc w:val="both"/>
              <w:rPr>
                <w:rFonts w:ascii="標楷體" w:hAnsi="標楷體"/>
                <w:sz w:val="24"/>
                <w:szCs w:val="24"/>
              </w:rPr>
            </w:pPr>
            <w:r w:rsidRPr="004517C2">
              <w:rPr>
                <w:rFonts w:ascii="標楷體" w:hAnsi="標楷體" w:hint="eastAsia"/>
                <w:sz w:val="24"/>
              </w:rPr>
              <w:t>甄審委員會已於預約內容確認政府投資額度為1,047.7億元及其投資方式（包含勘驗付款及權利金110億元之提撥機制），另加計政府應辦事項經費461.19億元，合共政府出資總額為1,508.89億元，其依最優申請人反映合理報酬試算自償能力16.81％計算，亦屬計畫非自償部分。</w:t>
            </w:r>
          </w:p>
        </w:tc>
      </w:tr>
      <w:tr w:rsidR="00DC714B" w:rsidRPr="004517C2" w:rsidTr="00A834E1">
        <w:tc>
          <w:tcPr>
            <w:tcW w:w="1276" w:type="dxa"/>
          </w:tcPr>
          <w:p w:rsidR="00DC714B" w:rsidRPr="004517C2" w:rsidRDefault="00DC714B" w:rsidP="00B772D4">
            <w:pPr>
              <w:rPr>
                <w:rFonts w:ascii="標楷體" w:hAnsi="標楷體"/>
                <w:sz w:val="24"/>
                <w:szCs w:val="24"/>
              </w:rPr>
            </w:pPr>
            <w:r w:rsidRPr="004517C2">
              <w:rPr>
                <w:rFonts w:ascii="標楷體" w:hAnsi="標楷體" w:hint="eastAsia"/>
                <w:sz w:val="24"/>
                <w:szCs w:val="24"/>
              </w:rPr>
              <w:t>90.3.1</w:t>
            </w:r>
          </w:p>
        </w:tc>
        <w:tc>
          <w:tcPr>
            <w:tcW w:w="1559" w:type="dxa"/>
          </w:tcPr>
          <w:p w:rsidR="00DC714B" w:rsidRPr="004517C2" w:rsidRDefault="00DC714B" w:rsidP="00B772D4">
            <w:pPr>
              <w:rPr>
                <w:rFonts w:ascii="標楷體" w:hAnsi="標楷體"/>
                <w:sz w:val="24"/>
                <w:szCs w:val="24"/>
              </w:rPr>
            </w:pPr>
            <w:r w:rsidRPr="004517C2">
              <w:rPr>
                <w:rFonts w:ascii="標楷體" w:hAnsi="標楷體" w:hint="eastAsia"/>
                <w:sz w:val="24"/>
                <w:szCs w:val="24"/>
              </w:rPr>
              <w:t>甄審委員會第8次會議</w:t>
            </w:r>
          </w:p>
        </w:tc>
        <w:tc>
          <w:tcPr>
            <w:tcW w:w="5975" w:type="dxa"/>
          </w:tcPr>
          <w:p w:rsidR="00DC714B" w:rsidRPr="004517C2" w:rsidRDefault="00DC714B" w:rsidP="00B772D4">
            <w:pPr>
              <w:jc w:val="both"/>
              <w:rPr>
                <w:rFonts w:ascii="標楷體" w:hAnsi="標楷體"/>
                <w:sz w:val="24"/>
                <w:szCs w:val="24"/>
              </w:rPr>
            </w:pPr>
            <w:r w:rsidRPr="004517C2">
              <w:rPr>
                <w:rFonts w:ascii="標楷體" w:hAnsi="標楷體" w:hint="eastAsia"/>
                <w:sz w:val="24"/>
                <w:szCs w:val="24"/>
              </w:rPr>
              <w:t>確認政府</w:t>
            </w:r>
            <w:r w:rsidRPr="004517C2">
              <w:rPr>
                <w:rFonts w:ascii="標楷體" w:hAnsi="標楷體" w:hint="eastAsia"/>
                <w:sz w:val="24"/>
              </w:rPr>
              <w:t>投資</w:t>
            </w:r>
            <w:r w:rsidRPr="004517C2">
              <w:rPr>
                <w:rFonts w:ascii="標楷體" w:hAnsi="標楷體" w:hint="eastAsia"/>
                <w:sz w:val="24"/>
                <w:szCs w:val="24"/>
              </w:rPr>
              <w:t>額度為1,047.7億元無誤。</w:t>
            </w:r>
          </w:p>
        </w:tc>
      </w:tr>
      <w:tr w:rsidR="00DC714B" w:rsidRPr="004517C2" w:rsidTr="00A834E1">
        <w:tc>
          <w:tcPr>
            <w:tcW w:w="1276" w:type="dxa"/>
          </w:tcPr>
          <w:p w:rsidR="00DC714B" w:rsidRPr="004517C2" w:rsidRDefault="00DC714B" w:rsidP="00B772D4">
            <w:pPr>
              <w:rPr>
                <w:rFonts w:ascii="標楷體" w:hAnsi="標楷體"/>
                <w:sz w:val="24"/>
                <w:szCs w:val="24"/>
              </w:rPr>
            </w:pPr>
            <w:r w:rsidRPr="004517C2">
              <w:rPr>
                <w:rFonts w:ascii="標楷體" w:hAnsi="標楷體" w:hint="eastAsia"/>
                <w:sz w:val="24"/>
                <w:szCs w:val="24"/>
              </w:rPr>
              <w:t>90.12.12</w:t>
            </w:r>
          </w:p>
        </w:tc>
        <w:tc>
          <w:tcPr>
            <w:tcW w:w="1559" w:type="dxa"/>
          </w:tcPr>
          <w:p w:rsidR="00DC714B" w:rsidRPr="004517C2" w:rsidRDefault="00DC714B" w:rsidP="00B772D4">
            <w:pPr>
              <w:rPr>
                <w:rFonts w:ascii="標楷體" w:hAnsi="標楷體"/>
                <w:sz w:val="24"/>
                <w:szCs w:val="24"/>
              </w:rPr>
            </w:pPr>
            <w:r w:rsidRPr="004517C2">
              <w:rPr>
                <w:rFonts w:ascii="標楷體" w:hAnsi="標楷體" w:hint="eastAsia"/>
                <w:sz w:val="24"/>
                <w:szCs w:val="24"/>
              </w:rPr>
              <w:t>高市府研提說明</w:t>
            </w:r>
          </w:p>
        </w:tc>
        <w:tc>
          <w:tcPr>
            <w:tcW w:w="5975" w:type="dxa"/>
          </w:tcPr>
          <w:p w:rsidR="00DC714B" w:rsidRPr="004517C2" w:rsidRDefault="00DC714B" w:rsidP="00DC714B">
            <w:pPr>
              <w:pStyle w:val="21"/>
              <w:tabs>
                <w:tab w:val="clear" w:pos="567"/>
              </w:tabs>
              <w:overflowPunct w:val="0"/>
              <w:adjustRightInd w:val="0"/>
              <w:snapToGrid w:val="0"/>
              <w:ind w:leftChars="0" w:left="390" w:hangingChars="150" w:hanging="390"/>
              <w:rPr>
                <w:rFonts w:hAnsi="標楷體"/>
                <w:sz w:val="24"/>
              </w:rPr>
            </w:pPr>
            <w:r w:rsidRPr="004517C2">
              <w:rPr>
                <w:rFonts w:hAnsi="標楷體" w:hint="eastAsia"/>
                <w:sz w:val="24"/>
              </w:rPr>
              <w:t>1、訂定主管機關可接受之條件底限936.96億元，乃為充分發揮民間參與建設精神及爭取政府權益而設計之機制，以該金額作為後續議約之基礎，並透過議約方式爭取民間機構將權利金回饋於政府。</w:t>
            </w:r>
          </w:p>
          <w:p w:rsidR="00DC714B" w:rsidRPr="004517C2" w:rsidRDefault="00DC714B" w:rsidP="00DC714B">
            <w:pPr>
              <w:pStyle w:val="21"/>
              <w:tabs>
                <w:tab w:val="clear" w:pos="567"/>
              </w:tabs>
              <w:overflowPunct w:val="0"/>
              <w:adjustRightInd w:val="0"/>
              <w:snapToGrid w:val="0"/>
              <w:ind w:leftChars="0" w:left="390" w:hangingChars="150" w:hanging="390"/>
              <w:rPr>
                <w:rFonts w:hAnsi="標楷體"/>
                <w:sz w:val="24"/>
              </w:rPr>
            </w:pPr>
            <w:r w:rsidRPr="004517C2">
              <w:rPr>
                <w:rFonts w:hAnsi="標楷體" w:hint="eastAsia"/>
                <w:sz w:val="24"/>
              </w:rPr>
              <w:t>2、上開機制未涉民間投資及政府投資項目之變更，該評定之投資額度及權利金機制並經特許公司反映於民間投資財務計畫中，其反映計畫合理投資報酬為11.77％，相較於國內類似性質之民間投資交通建設案例，實屬合理。</w:t>
            </w:r>
          </w:p>
          <w:p w:rsidR="00DC714B" w:rsidRPr="004517C2" w:rsidRDefault="00DC714B" w:rsidP="00DC714B">
            <w:pPr>
              <w:pStyle w:val="21"/>
              <w:tabs>
                <w:tab w:val="clear" w:pos="567"/>
              </w:tabs>
              <w:overflowPunct w:val="0"/>
              <w:adjustRightInd w:val="0"/>
              <w:snapToGrid w:val="0"/>
              <w:ind w:leftChars="0" w:left="390" w:hangingChars="150" w:hanging="390"/>
              <w:rPr>
                <w:rFonts w:hAnsi="標楷體"/>
                <w:sz w:val="24"/>
              </w:rPr>
            </w:pPr>
            <w:r w:rsidRPr="004517C2">
              <w:rPr>
                <w:rFonts w:hAnsi="標楷體" w:hint="eastAsia"/>
                <w:sz w:val="24"/>
              </w:rPr>
              <w:t>3、按獎參條例第25條規定，政府投資建設之額度及方式應由甄審委員會評定，本案甄審委員會亦依法律授權評定政府投資建設額度及權利金機制，並無牴觸獎參條例之情事</w:t>
            </w:r>
          </w:p>
        </w:tc>
      </w:tr>
      <w:tr w:rsidR="00DC714B" w:rsidRPr="004517C2" w:rsidTr="00A834E1">
        <w:tc>
          <w:tcPr>
            <w:tcW w:w="1276" w:type="dxa"/>
          </w:tcPr>
          <w:p w:rsidR="00DC714B" w:rsidRPr="004517C2" w:rsidRDefault="00DC714B" w:rsidP="00B772D4">
            <w:pPr>
              <w:rPr>
                <w:rFonts w:ascii="標楷體" w:hAnsi="標楷體"/>
                <w:sz w:val="24"/>
                <w:szCs w:val="24"/>
              </w:rPr>
            </w:pPr>
            <w:r w:rsidRPr="004517C2">
              <w:rPr>
                <w:rFonts w:ascii="標楷體" w:hAnsi="標楷體" w:hint="eastAsia"/>
                <w:sz w:val="24"/>
                <w:szCs w:val="24"/>
              </w:rPr>
              <w:t>91.1.28</w:t>
            </w:r>
          </w:p>
        </w:tc>
        <w:tc>
          <w:tcPr>
            <w:tcW w:w="1559" w:type="dxa"/>
          </w:tcPr>
          <w:p w:rsidR="00DC714B" w:rsidRPr="004517C2" w:rsidRDefault="00DC714B" w:rsidP="00B772D4">
            <w:pPr>
              <w:rPr>
                <w:rFonts w:ascii="標楷體" w:hAnsi="標楷體"/>
                <w:sz w:val="24"/>
                <w:szCs w:val="24"/>
              </w:rPr>
            </w:pPr>
            <w:r w:rsidRPr="004517C2">
              <w:rPr>
                <w:rFonts w:ascii="標楷體" w:hAnsi="標楷體" w:hint="eastAsia"/>
                <w:sz w:val="24"/>
                <w:szCs w:val="24"/>
              </w:rPr>
              <w:t>高雄市政府函交通部</w:t>
            </w:r>
          </w:p>
        </w:tc>
        <w:tc>
          <w:tcPr>
            <w:tcW w:w="5975" w:type="dxa"/>
          </w:tcPr>
          <w:p w:rsidR="00DC714B" w:rsidRPr="004517C2" w:rsidRDefault="00DC714B" w:rsidP="00A834E1">
            <w:pPr>
              <w:pStyle w:val="21"/>
              <w:tabs>
                <w:tab w:val="clear" w:pos="567"/>
              </w:tabs>
              <w:overflowPunct w:val="0"/>
              <w:adjustRightInd w:val="0"/>
              <w:snapToGrid w:val="0"/>
              <w:ind w:leftChars="0" w:left="0" w:firstLineChars="0" w:firstLine="0"/>
              <w:rPr>
                <w:rFonts w:hAnsi="標楷體"/>
                <w:sz w:val="24"/>
                <w:highlight w:val="yellow"/>
              </w:rPr>
            </w:pPr>
            <w:r w:rsidRPr="004517C2">
              <w:rPr>
                <w:rFonts w:hAnsi="標楷體" w:hint="eastAsia"/>
                <w:sz w:val="24"/>
              </w:rPr>
              <w:t>本建設案以民間參與方式推動，政府出資總額包含政府投資額度1,047.7億元及政府辦理事項經費461.19億元，合計共1,508.89億元，相較於原核定財務計畫建設經費1,951.76億元，已大收節省各級政府財政支出之效，而權利金機制乃本府特於「申請須知修訂與補充資料」中設計，其係為在維持民間投資可行之前提下爭取民間機構額外回饋，本於鼓勵地方主管機關持續推動民間參與公共建設之立場，本案權利金似宜由本府主管為宜，並利統籌挹注於本案相關建設之推動。</w:t>
            </w:r>
          </w:p>
        </w:tc>
      </w:tr>
      <w:tr w:rsidR="00DC714B" w:rsidRPr="004517C2" w:rsidTr="00A834E1">
        <w:tc>
          <w:tcPr>
            <w:tcW w:w="1276" w:type="dxa"/>
          </w:tcPr>
          <w:p w:rsidR="00DC714B" w:rsidRPr="004517C2" w:rsidRDefault="00DC714B" w:rsidP="00B772D4">
            <w:pPr>
              <w:rPr>
                <w:rFonts w:ascii="標楷體" w:hAnsi="標楷體"/>
                <w:sz w:val="24"/>
                <w:szCs w:val="24"/>
              </w:rPr>
            </w:pPr>
            <w:r w:rsidRPr="004517C2">
              <w:rPr>
                <w:rFonts w:ascii="標楷體" w:hAnsi="標楷體" w:hint="eastAsia"/>
                <w:sz w:val="24"/>
                <w:szCs w:val="24"/>
              </w:rPr>
              <w:t>94.11.28</w:t>
            </w:r>
          </w:p>
        </w:tc>
        <w:tc>
          <w:tcPr>
            <w:tcW w:w="1559" w:type="dxa"/>
          </w:tcPr>
          <w:p w:rsidR="00DC714B" w:rsidRPr="004517C2" w:rsidRDefault="00DC714B" w:rsidP="00B772D4">
            <w:pPr>
              <w:rPr>
                <w:rFonts w:ascii="標楷體" w:hAnsi="標楷體"/>
                <w:sz w:val="24"/>
                <w:szCs w:val="24"/>
              </w:rPr>
            </w:pPr>
            <w:r w:rsidRPr="004517C2">
              <w:rPr>
                <w:rFonts w:ascii="標楷體" w:hAnsi="標楷體" w:hint="eastAsia"/>
                <w:sz w:val="24"/>
                <w:szCs w:val="24"/>
              </w:rPr>
              <w:t>高雄市政府捷運局於立</w:t>
            </w:r>
            <w:r w:rsidRPr="004517C2">
              <w:rPr>
                <w:rFonts w:ascii="標楷體" w:hAnsi="標楷體" w:hint="eastAsia"/>
                <w:sz w:val="24"/>
                <w:szCs w:val="24"/>
              </w:rPr>
              <w:lastRenderedPageBreak/>
              <w:t>法院第6屆第2會期交通委員會第8次全體委員會議「高雄捷運」BOT案檢討報告</w:t>
            </w:r>
          </w:p>
          <w:p w:rsidR="00DC714B" w:rsidRPr="004517C2" w:rsidRDefault="00DC714B" w:rsidP="00B772D4">
            <w:pPr>
              <w:rPr>
                <w:rFonts w:ascii="標楷體" w:hAnsi="標楷體"/>
                <w:sz w:val="24"/>
                <w:szCs w:val="24"/>
              </w:rPr>
            </w:pPr>
          </w:p>
        </w:tc>
        <w:tc>
          <w:tcPr>
            <w:tcW w:w="5975" w:type="dxa"/>
          </w:tcPr>
          <w:p w:rsidR="00DC714B" w:rsidRPr="004517C2" w:rsidRDefault="00DC714B" w:rsidP="00DC714B">
            <w:pPr>
              <w:pStyle w:val="21"/>
              <w:tabs>
                <w:tab w:val="clear" w:pos="567"/>
              </w:tabs>
              <w:overflowPunct w:val="0"/>
              <w:adjustRightInd w:val="0"/>
              <w:snapToGrid w:val="0"/>
              <w:ind w:leftChars="0" w:left="390" w:hangingChars="150" w:hanging="390"/>
              <w:rPr>
                <w:rFonts w:hAnsi="標楷體"/>
                <w:sz w:val="24"/>
                <w:szCs w:val="24"/>
              </w:rPr>
            </w:pPr>
            <w:r w:rsidRPr="004517C2">
              <w:rPr>
                <w:rFonts w:hAnsi="標楷體" w:hint="eastAsia"/>
                <w:sz w:val="24"/>
                <w:szCs w:val="24"/>
              </w:rPr>
              <w:lastRenderedPageBreak/>
              <w:t>1、權利金收取機制乃本府特於申修規定中設計，係為在民間機構提出既有民間投資額度下，於維持</w:t>
            </w:r>
            <w:r w:rsidRPr="004517C2">
              <w:rPr>
                <w:rFonts w:hAnsi="標楷體" w:hint="eastAsia"/>
                <w:sz w:val="24"/>
                <w:szCs w:val="24"/>
              </w:rPr>
              <w:lastRenderedPageBreak/>
              <w:t>民間投資財務可行之前提，更積極爭取民間額外回饋予政府。以本案為例，高捷公司於甄審階段提出投資計畫書之</w:t>
            </w:r>
            <w:r w:rsidRPr="004517C2">
              <w:rPr>
                <w:rFonts w:hAnsi="標楷體" w:hint="eastAsia"/>
                <w:sz w:val="24"/>
              </w:rPr>
              <w:t>民間投資</w:t>
            </w:r>
            <w:r w:rsidRPr="004517C2">
              <w:rPr>
                <w:rFonts w:hAnsi="標楷體" w:hint="eastAsia"/>
                <w:sz w:val="24"/>
                <w:szCs w:val="24"/>
              </w:rPr>
              <w:t>額度為304.9億元，這乃經評估財務可行之投資計畫，如本府額外要求權利金110億元全額於興建期繳納，則本計畫勢必變為財務不可行，故權利金必須在財務可行之前提下進行議約，而高捷公司反映權利金機制及投資條件試算計畫投資報酬11.77％觀之，權利金收取條件實屬合理。故本機制於爭取民間額外回饋及維持民間投資可行性之雙重考慮下，已作最佳之平衡。</w:t>
            </w:r>
          </w:p>
          <w:p w:rsidR="00DC714B" w:rsidRPr="004517C2" w:rsidRDefault="00DC714B" w:rsidP="00DC714B">
            <w:pPr>
              <w:pStyle w:val="21"/>
              <w:tabs>
                <w:tab w:val="clear" w:pos="567"/>
              </w:tabs>
              <w:overflowPunct w:val="0"/>
              <w:adjustRightInd w:val="0"/>
              <w:snapToGrid w:val="0"/>
              <w:ind w:leftChars="0" w:left="390" w:hangingChars="150" w:hanging="390"/>
              <w:rPr>
                <w:rFonts w:hAnsi="標楷體"/>
                <w:sz w:val="24"/>
              </w:rPr>
            </w:pPr>
            <w:r w:rsidRPr="004517C2">
              <w:rPr>
                <w:rFonts w:hAnsi="標楷體" w:hint="eastAsia"/>
                <w:sz w:val="24"/>
                <w:szCs w:val="24"/>
              </w:rPr>
              <w:t>2、獎參條例子法「政府對民間機構參與交通建設補貼利息或投資部分建設辦法」第3條規定，「政府投資額度」係由民間機構載明並經甄審委員會評定，另依該條例第7條「……得向其收取權利金」規定，權利金機制並非屬必要。而高雄市政府為了在民間機構提出既有民間投資額度下，於維持民間投資財務可行之前提，更積極爭取民間額外回饋予政府，乃特於申修規定中設計權利金收取機制。其中，該府捷運局於第5次甄審委員會建議政府投資額度936.36億元即為達成該策略目標之作法，絕非傳統發包之底價概念，且依該次甄審委員會議亦決議其「金額、時程及實際作業由甄審委員會授權主管機關辦理」，故權利金110億元並非以「現值」補足1047.7億元與936.96億元中間差額之概念，更非政府無息借款110億元予捷運公司之意義，其分期支付之時程及金額等事項在維持財務可行之前提下，皆保有議約彈性，所收取之權利金皆為該府所額外爭取回饋的。</w:t>
            </w:r>
          </w:p>
        </w:tc>
      </w:tr>
    </w:tbl>
    <w:p w:rsidR="000E21E0" w:rsidRPr="004517C2" w:rsidRDefault="000E21E0" w:rsidP="0095511E">
      <w:pPr>
        <w:spacing w:line="240" w:lineRule="exact"/>
        <w:ind w:left="440" w:hangingChars="200" w:hanging="440"/>
        <w:rPr>
          <w:rFonts w:ascii="標楷體" w:hAnsi="標楷體"/>
          <w:sz w:val="20"/>
        </w:rPr>
      </w:pPr>
      <w:r w:rsidRPr="004517C2">
        <w:rPr>
          <w:rFonts w:ascii="標楷體" w:hAnsi="標楷體" w:hint="eastAsia"/>
          <w:sz w:val="20"/>
        </w:rPr>
        <w:lastRenderedPageBreak/>
        <w:t>資料來源：本院彙整</w:t>
      </w:r>
    </w:p>
    <w:p w:rsidR="00DC714B" w:rsidRPr="004517C2" w:rsidRDefault="00DC714B" w:rsidP="00DC714B">
      <w:pPr>
        <w:pStyle w:val="2"/>
        <w:numPr>
          <w:ilvl w:val="0"/>
          <w:numId w:val="0"/>
        </w:numPr>
        <w:rPr>
          <w:rFonts w:hAnsi="標楷體"/>
        </w:rPr>
      </w:pPr>
    </w:p>
    <w:p w:rsidR="00DC714B" w:rsidRPr="004517C2" w:rsidRDefault="00DC714B" w:rsidP="000E21E0">
      <w:pPr>
        <w:pStyle w:val="a0"/>
        <w:numPr>
          <w:ilvl w:val="0"/>
          <w:numId w:val="0"/>
        </w:numPr>
        <w:ind w:left="695" w:hanging="695"/>
        <w:rPr>
          <w:rFonts w:hAnsi="標楷體"/>
          <w:color w:val="365F91"/>
          <w:sz w:val="24"/>
          <w:szCs w:val="24"/>
        </w:rPr>
      </w:pPr>
      <w:r w:rsidRPr="004517C2">
        <w:rPr>
          <w:rFonts w:hAnsi="標楷體"/>
        </w:rPr>
        <w:br w:type="page"/>
      </w:r>
      <w:bookmarkStart w:id="613" w:name="_Toc293502007"/>
      <w:bookmarkStart w:id="614" w:name="_Toc293502377"/>
      <w:bookmarkStart w:id="615" w:name="_Toc293502497"/>
      <w:bookmarkStart w:id="616" w:name="_Toc294173347"/>
      <w:bookmarkStart w:id="617" w:name="_Toc294173984"/>
      <w:r w:rsidRPr="004517C2">
        <w:rPr>
          <w:rFonts w:hAnsi="標楷體" w:hint="eastAsia"/>
        </w:rPr>
        <w:lastRenderedPageBreak/>
        <w:t>表E</w:t>
      </w:r>
      <w:r w:rsidR="00B772D4" w:rsidRPr="004517C2">
        <w:rPr>
          <w:rFonts w:hAnsi="標楷體" w:hint="eastAsia"/>
        </w:rPr>
        <w:t>7</w:t>
      </w:r>
      <w:r w:rsidRPr="004517C2">
        <w:rPr>
          <w:rFonts w:hAnsi="標楷體" w:hint="eastAsia"/>
        </w:rPr>
        <w:t>-2 權利金、相關機關之意見</w:t>
      </w:r>
      <w:bookmarkEnd w:id="613"/>
      <w:bookmarkEnd w:id="614"/>
      <w:bookmarkEnd w:id="615"/>
      <w:bookmarkEnd w:id="616"/>
      <w:bookmarkEnd w:id="617"/>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559"/>
        <w:gridCol w:w="5975"/>
      </w:tblGrid>
      <w:tr w:rsidR="00DC714B" w:rsidRPr="004517C2" w:rsidTr="00A834E1">
        <w:trPr>
          <w:tblHeader/>
        </w:trPr>
        <w:tc>
          <w:tcPr>
            <w:tcW w:w="1276" w:type="dxa"/>
            <w:vAlign w:val="center"/>
          </w:tcPr>
          <w:p w:rsidR="00DC714B" w:rsidRPr="004517C2" w:rsidRDefault="00DC714B" w:rsidP="00B772D4">
            <w:pPr>
              <w:jc w:val="center"/>
              <w:rPr>
                <w:rFonts w:ascii="標楷體" w:hAnsi="標楷體"/>
                <w:sz w:val="24"/>
                <w:szCs w:val="24"/>
              </w:rPr>
            </w:pPr>
            <w:r w:rsidRPr="004517C2">
              <w:rPr>
                <w:rFonts w:ascii="標楷體" w:hAnsi="標楷體" w:hint="eastAsia"/>
                <w:sz w:val="24"/>
                <w:szCs w:val="24"/>
              </w:rPr>
              <w:t>日期</w:t>
            </w:r>
          </w:p>
        </w:tc>
        <w:tc>
          <w:tcPr>
            <w:tcW w:w="1559" w:type="dxa"/>
            <w:vAlign w:val="center"/>
          </w:tcPr>
          <w:p w:rsidR="00DC714B" w:rsidRPr="004517C2" w:rsidRDefault="00DC714B" w:rsidP="00B772D4">
            <w:pPr>
              <w:jc w:val="center"/>
              <w:rPr>
                <w:rFonts w:ascii="標楷體" w:hAnsi="標楷體"/>
                <w:sz w:val="24"/>
                <w:szCs w:val="24"/>
              </w:rPr>
            </w:pPr>
            <w:r w:rsidRPr="004517C2">
              <w:rPr>
                <w:rFonts w:ascii="標楷體" w:hAnsi="標楷體" w:hint="eastAsia"/>
                <w:sz w:val="24"/>
                <w:szCs w:val="24"/>
              </w:rPr>
              <w:t>相關函文</w:t>
            </w:r>
          </w:p>
        </w:tc>
        <w:tc>
          <w:tcPr>
            <w:tcW w:w="5975" w:type="dxa"/>
            <w:vAlign w:val="center"/>
          </w:tcPr>
          <w:p w:rsidR="00DC714B" w:rsidRPr="004517C2" w:rsidRDefault="00DC714B" w:rsidP="00B772D4">
            <w:pPr>
              <w:jc w:val="center"/>
              <w:rPr>
                <w:rFonts w:ascii="標楷體" w:hAnsi="標楷體"/>
                <w:sz w:val="24"/>
                <w:szCs w:val="24"/>
              </w:rPr>
            </w:pPr>
            <w:r w:rsidRPr="004517C2">
              <w:rPr>
                <w:rFonts w:ascii="標楷體" w:hAnsi="標楷體" w:hint="eastAsia"/>
                <w:sz w:val="24"/>
                <w:szCs w:val="24"/>
              </w:rPr>
              <w:t>內容</w:t>
            </w:r>
          </w:p>
        </w:tc>
      </w:tr>
      <w:tr w:rsidR="00DC714B" w:rsidRPr="004517C2" w:rsidTr="00A834E1">
        <w:tc>
          <w:tcPr>
            <w:tcW w:w="1276" w:type="dxa"/>
          </w:tcPr>
          <w:p w:rsidR="00DC714B" w:rsidRPr="004517C2" w:rsidRDefault="00DC714B" w:rsidP="00B772D4">
            <w:pPr>
              <w:jc w:val="center"/>
              <w:rPr>
                <w:rFonts w:ascii="標楷體" w:hAnsi="標楷體"/>
                <w:sz w:val="24"/>
                <w:szCs w:val="24"/>
              </w:rPr>
            </w:pPr>
            <w:r w:rsidRPr="004517C2">
              <w:rPr>
                <w:rFonts w:ascii="標楷體" w:hAnsi="標楷體" w:hint="eastAsia"/>
                <w:sz w:val="24"/>
                <w:szCs w:val="24"/>
              </w:rPr>
              <w:t>90.1.11</w:t>
            </w:r>
          </w:p>
        </w:tc>
        <w:tc>
          <w:tcPr>
            <w:tcW w:w="1559" w:type="dxa"/>
          </w:tcPr>
          <w:p w:rsidR="00DC714B" w:rsidRPr="004517C2" w:rsidRDefault="00DC714B" w:rsidP="00B772D4">
            <w:pPr>
              <w:jc w:val="center"/>
              <w:rPr>
                <w:rFonts w:ascii="標楷體" w:hAnsi="標楷體"/>
                <w:sz w:val="24"/>
                <w:szCs w:val="24"/>
              </w:rPr>
            </w:pPr>
            <w:r w:rsidRPr="004517C2">
              <w:rPr>
                <w:rFonts w:ascii="標楷體" w:hAnsi="標楷體" w:hint="eastAsia"/>
                <w:sz w:val="24"/>
                <w:szCs w:val="24"/>
              </w:rPr>
              <w:t>交通部函報行政院</w:t>
            </w:r>
          </w:p>
        </w:tc>
        <w:tc>
          <w:tcPr>
            <w:tcW w:w="5975" w:type="dxa"/>
          </w:tcPr>
          <w:p w:rsidR="00DC714B" w:rsidRPr="004517C2" w:rsidRDefault="00DC714B" w:rsidP="00A834E1">
            <w:pPr>
              <w:pStyle w:val="21"/>
              <w:tabs>
                <w:tab w:val="clear" w:pos="567"/>
              </w:tabs>
              <w:overflowPunct w:val="0"/>
              <w:adjustRightInd w:val="0"/>
              <w:snapToGrid w:val="0"/>
              <w:ind w:leftChars="0" w:left="0" w:firstLineChars="0" w:firstLine="0"/>
              <w:rPr>
                <w:rFonts w:hAnsi="標楷體"/>
                <w:sz w:val="24"/>
                <w:szCs w:val="24"/>
              </w:rPr>
            </w:pPr>
            <w:r w:rsidRPr="004517C2">
              <w:rPr>
                <w:rFonts w:hAnsi="標楷體" w:hint="eastAsia"/>
                <w:sz w:val="24"/>
                <w:szCs w:val="24"/>
              </w:rPr>
              <w:t>依財務計畫之政府投資額度為936.96億元，惟查最優申請人財務計畫提報之政府投資額度為1,047.7億元，按獎參條例第25條規定，本案該府甄審委員會評定之非自償部分政府投資額度究係936.96億元或1,047.7億元，宜請該府確認說明。倘經該府甄審委員會評定之非自償部分政府投資額度為936.96億元，則其與最優申請人報價政府投資額度之資金缺口110億元列為政府投資部分，不論如何籌措，均將與獎參條例規定不符，建議慎酌。惟倘經該府甄審委員會評定之非自償部分政府投資額度為1,047億元，則本部無意見。</w:t>
            </w:r>
          </w:p>
        </w:tc>
      </w:tr>
      <w:tr w:rsidR="00DC714B" w:rsidRPr="004517C2" w:rsidTr="00A834E1">
        <w:tc>
          <w:tcPr>
            <w:tcW w:w="1276" w:type="dxa"/>
          </w:tcPr>
          <w:p w:rsidR="00DC714B" w:rsidRPr="004517C2" w:rsidRDefault="00DC714B" w:rsidP="00B772D4">
            <w:pPr>
              <w:jc w:val="center"/>
              <w:rPr>
                <w:rFonts w:ascii="標楷體" w:hAnsi="標楷體"/>
                <w:sz w:val="24"/>
                <w:szCs w:val="24"/>
              </w:rPr>
            </w:pPr>
            <w:r w:rsidRPr="004517C2">
              <w:rPr>
                <w:rFonts w:ascii="標楷體" w:hAnsi="標楷體" w:hint="eastAsia"/>
                <w:sz w:val="24"/>
                <w:szCs w:val="24"/>
              </w:rPr>
              <w:t>90.12.31</w:t>
            </w:r>
          </w:p>
        </w:tc>
        <w:tc>
          <w:tcPr>
            <w:tcW w:w="1559" w:type="dxa"/>
          </w:tcPr>
          <w:p w:rsidR="00DC714B" w:rsidRPr="004517C2" w:rsidRDefault="00DC714B" w:rsidP="00B772D4">
            <w:pPr>
              <w:jc w:val="center"/>
              <w:rPr>
                <w:rFonts w:ascii="標楷體" w:hAnsi="標楷體"/>
                <w:sz w:val="24"/>
                <w:szCs w:val="24"/>
              </w:rPr>
            </w:pPr>
            <w:r w:rsidRPr="004517C2">
              <w:rPr>
                <w:rFonts w:ascii="標楷體" w:hAnsi="標楷體" w:hint="eastAsia"/>
                <w:sz w:val="24"/>
                <w:szCs w:val="24"/>
              </w:rPr>
              <w:t>行政院秘書長函復交通部</w:t>
            </w:r>
          </w:p>
        </w:tc>
        <w:tc>
          <w:tcPr>
            <w:tcW w:w="5975" w:type="dxa"/>
          </w:tcPr>
          <w:p w:rsidR="00DC714B" w:rsidRPr="004517C2" w:rsidRDefault="00DC714B" w:rsidP="00A834E1">
            <w:pPr>
              <w:pStyle w:val="21"/>
              <w:tabs>
                <w:tab w:val="clear" w:pos="567"/>
              </w:tabs>
              <w:overflowPunct w:val="0"/>
              <w:adjustRightInd w:val="0"/>
              <w:snapToGrid w:val="0"/>
              <w:ind w:leftChars="0" w:left="0" w:firstLineChars="0" w:firstLine="0"/>
              <w:rPr>
                <w:rFonts w:hAnsi="標楷體"/>
                <w:sz w:val="24"/>
              </w:rPr>
            </w:pPr>
            <w:r w:rsidRPr="004517C2">
              <w:rPr>
                <w:rFonts w:hAnsi="標楷體" w:hint="eastAsia"/>
                <w:sz w:val="24"/>
              </w:rPr>
              <w:t>行政院主計處意見：</w:t>
            </w:r>
          </w:p>
          <w:p w:rsidR="00DC714B" w:rsidRPr="004517C2" w:rsidRDefault="00DC714B" w:rsidP="00A834E1">
            <w:pPr>
              <w:pStyle w:val="21"/>
              <w:tabs>
                <w:tab w:val="clear" w:pos="567"/>
              </w:tabs>
              <w:overflowPunct w:val="0"/>
              <w:adjustRightInd w:val="0"/>
              <w:snapToGrid w:val="0"/>
              <w:ind w:leftChars="0" w:left="0" w:firstLineChars="0" w:firstLine="0"/>
              <w:rPr>
                <w:rFonts w:hAnsi="標楷體"/>
                <w:sz w:val="24"/>
              </w:rPr>
            </w:pPr>
            <w:r w:rsidRPr="004517C2">
              <w:rPr>
                <w:rFonts w:hAnsi="標楷體" w:hint="eastAsia"/>
                <w:sz w:val="24"/>
              </w:rPr>
              <w:t>有關經建會研商結論（一）本項計畫財務計畫所涉政府投資額度差距110億元之籌措及適法性檢討部分，並無違反獎參條例第25條規定等之意見，由於其適法性似未具體明確，且事涉各級政府經費分擔，故請交通部本於權責提供書面意見俾憑彙辦轉陳。</w:t>
            </w:r>
          </w:p>
        </w:tc>
      </w:tr>
      <w:tr w:rsidR="00DC714B" w:rsidRPr="004517C2" w:rsidTr="00A834E1">
        <w:tc>
          <w:tcPr>
            <w:tcW w:w="1276" w:type="dxa"/>
          </w:tcPr>
          <w:p w:rsidR="00DC714B" w:rsidRPr="004517C2" w:rsidRDefault="00DC714B" w:rsidP="00B772D4">
            <w:pPr>
              <w:jc w:val="center"/>
              <w:rPr>
                <w:rFonts w:ascii="標楷體" w:hAnsi="標楷體"/>
                <w:sz w:val="24"/>
                <w:szCs w:val="24"/>
              </w:rPr>
            </w:pPr>
            <w:r w:rsidRPr="004517C2">
              <w:rPr>
                <w:rFonts w:ascii="標楷體" w:hAnsi="標楷體" w:hint="eastAsia"/>
                <w:sz w:val="24"/>
                <w:szCs w:val="24"/>
              </w:rPr>
              <w:t>91.4.11</w:t>
            </w:r>
          </w:p>
        </w:tc>
        <w:tc>
          <w:tcPr>
            <w:tcW w:w="1559" w:type="dxa"/>
          </w:tcPr>
          <w:p w:rsidR="00DC714B" w:rsidRPr="004517C2" w:rsidRDefault="00DC714B" w:rsidP="00B772D4">
            <w:pPr>
              <w:jc w:val="center"/>
              <w:rPr>
                <w:rFonts w:ascii="標楷體" w:hAnsi="標楷體"/>
                <w:sz w:val="24"/>
                <w:szCs w:val="24"/>
              </w:rPr>
            </w:pPr>
            <w:r w:rsidRPr="004517C2">
              <w:rPr>
                <w:rFonts w:ascii="標楷體" w:hAnsi="標楷體" w:hint="eastAsia"/>
                <w:sz w:val="24"/>
                <w:szCs w:val="24"/>
              </w:rPr>
              <w:t>交通部函報行政院</w:t>
            </w:r>
          </w:p>
        </w:tc>
        <w:tc>
          <w:tcPr>
            <w:tcW w:w="5975" w:type="dxa"/>
          </w:tcPr>
          <w:p w:rsidR="00DC714B" w:rsidRPr="004517C2" w:rsidRDefault="00DC714B" w:rsidP="00A834E1">
            <w:pPr>
              <w:pStyle w:val="21"/>
              <w:tabs>
                <w:tab w:val="clear" w:pos="567"/>
              </w:tabs>
              <w:overflowPunct w:val="0"/>
              <w:adjustRightInd w:val="0"/>
              <w:snapToGrid w:val="0"/>
              <w:ind w:leftChars="0" w:left="0" w:firstLineChars="0" w:firstLine="0"/>
              <w:rPr>
                <w:rFonts w:hAnsi="標楷體"/>
                <w:sz w:val="24"/>
                <w:szCs w:val="24"/>
              </w:rPr>
            </w:pPr>
            <w:r w:rsidRPr="004517C2">
              <w:rPr>
                <w:rFonts w:hAnsi="標楷體" w:hint="eastAsia"/>
                <w:sz w:val="24"/>
              </w:rPr>
              <w:t>前項110億元差距經市府解釋係為決標過程所為之應變措施，並以權利金方式協議處理。依高雄市政府與高雄捷運公司雙方簽定契約之第14章內容，載明權利金由乙方出資，但卻用對價方式在政府投資額度內先行運用。市府所稱「權利金機制」返還方式，係指營運後由特許公司提撥返還94億元（另興建期交付政府6億元，抵付新增工作項目經費10億元），該設計本質依學理言似屬「回饋金」，畢竟權利金為政府授予特許權之價金，由投資人負擔毋庸置疑，惟高雄市政府以權利金回饋予政府之定義與說法為致造成誤解。</w:t>
            </w:r>
          </w:p>
        </w:tc>
      </w:tr>
      <w:tr w:rsidR="00DC714B" w:rsidRPr="004517C2" w:rsidTr="00A834E1">
        <w:tc>
          <w:tcPr>
            <w:tcW w:w="1276" w:type="dxa"/>
          </w:tcPr>
          <w:p w:rsidR="00DC714B" w:rsidRPr="004517C2" w:rsidRDefault="00DC714B" w:rsidP="00B772D4">
            <w:pPr>
              <w:jc w:val="center"/>
              <w:rPr>
                <w:rFonts w:ascii="標楷體" w:hAnsi="標楷體"/>
                <w:sz w:val="24"/>
                <w:szCs w:val="24"/>
              </w:rPr>
            </w:pPr>
            <w:r w:rsidRPr="004517C2">
              <w:rPr>
                <w:rFonts w:ascii="標楷體" w:hAnsi="標楷體" w:hint="eastAsia"/>
                <w:sz w:val="24"/>
                <w:szCs w:val="24"/>
              </w:rPr>
              <w:t>94年度</w:t>
            </w:r>
          </w:p>
        </w:tc>
        <w:tc>
          <w:tcPr>
            <w:tcW w:w="1559" w:type="dxa"/>
          </w:tcPr>
          <w:p w:rsidR="00DC714B" w:rsidRPr="004517C2" w:rsidRDefault="00DC714B" w:rsidP="00B772D4">
            <w:pPr>
              <w:jc w:val="center"/>
              <w:rPr>
                <w:rFonts w:ascii="標楷體" w:hAnsi="標楷體"/>
                <w:sz w:val="24"/>
                <w:szCs w:val="24"/>
              </w:rPr>
            </w:pPr>
            <w:r w:rsidRPr="004517C2">
              <w:rPr>
                <w:rFonts w:ascii="標楷體" w:hAnsi="標楷體" w:hint="eastAsia"/>
                <w:sz w:val="24"/>
                <w:szCs w:val="24"/>
              </w:rPr>
              <w:t>高雄市審計處捷運建設計畫執行情形專案調查（94年度）</w:t>
            </w:r>
          </w:p>
        </w:tc>
        <w:tc>
          <w:tcPr>
            <w:tcW w:w="5975" w:type="dxa"/>
          </w:tcPr>
          <w:p w:rsidR="00DC714B" w:rsidRPr="004517C2" w:rsidRDefault="00DC714B" w:rsidP="00B772D4">
            <w:pPr>
              <w:pStyle w:val="21"/>
              <w:tabs>
                <w:tab w:val="clear" w:pos="567"/>
              </w:tabs>
              <w:overflowPunct w:val="0"/>
              <w:adjustRightInd w:val="0"/>
              <w:snapToGrid w:val="0"/>
              <w:ind w:leftChars="0" w:left="0" w:firstLineChars="0" w:firstLine="0"/>
              <w:rPr>
                <w:rFonts w:hAnsi="標楷體"/>
              </w:rPr>
            </w:pPr>
            <w:r w:rsidRPr="004517C2">
              <w:rPr>
                <w:rFonts w:hAnsi="標楷體" w:hint="eastAsia"/>
                <w:sz w:val="24"/>
              </w:rPr>
              <w:t>本案捷運局將政府投資建設額度與捷運公司報價差額110億元定義為權利金，實則猶如政府無息借款110億元予捷運公司，再分30餘年攤還，顯未能保障政府之權益；且土地租金及辦理興建營運合約附件C4.1所增加之全部工程經費，雖全部由乙方負擔，卻未明確估算工程費用，即視為乙方已支付權利金，顯有損政府權益。</w:t>
            </w:r>
          </w:p>
        </w:tc>
      </w:tr>
    </w:tbl>
    <w:p w:rsidR="000E21E0" w:rsidRPr="004517C2" w:rsidRDefault="000E21E0" w:rsidP="0095511E">
      <w:pPr>
        <w:spacing w:line="240" w:lineRule="exact"/>
        <w:ind w:left="440" w:hangingChars="200" w:hanging="440"/>
        <w:rPr>
          <w:rFonts w:ascii="標楷體" w:hAnsi="標楷體"/>
          <w:sz w:val="20"/>
        </w:rPr>
      </w:pPr>
      <w:r w:rsidRPr="004517C2">
        <w:rPr>
          <w:rFonts w:ascii="標楷體" w:hAnsi="標楷體" w:hint="eastAsia"/>
          <w:sz w:val="20"/>
        </w:rPr>
        <w:t>資料來源：本院彙整</w:t>
      </w:r>
    </w:p>
    <w:p w:rsidR="00F9279E" w:rsidRPr="004517C2" w:rsidRDefault="00F9279E" w:rsidP="00524449">
      <w:pPr>
        <w:widowControl/>
        <w:rPr>
          <w:rFonts w:ascii="標楷體" w:hAnsi="標楷體"/>
          <w:sz w:val="20"/>
        </w:rPr>
      </w:pPr>
    </w:p>
    <w:p w:rsidR="00F9279E" w:rsidRPr="004517C2" w:rsidRDefault="00F9279E">
      <w:pPr>
        <w:widowControl/>
        <w:rPr>
          <w:rFonts w:ascii="標楷體" w:hAnsi="標楷體"/>
          <w:sz w:val="20"/>
        </w:rPr>
      </w:pPr>
      <w:r w:rsidRPr="004517C2">
        <w:rPr>
          <w:rFonts w:ascii="標楷體" w:hAnsi="標楷體"/>
          <w:sz w:val="20"/>
        </w:rPr>
        <w:br w:type="page"/>
      </w:r>
    </w:p>
    <w:p w:rsidR="00F9279E" w:rsidRPr="004517C2" w:rsidRDefault="00F9279E" w:rsidP="000E21E0">
      <w:pPr>
        <w:pStyle w:val="a0"/>
        <w:numPr>
          <w:ilvl w:val="0"/>
          <w:numId w:val="0"/>
        </w:numPr>
        <w:ind w:left="695" w:hanging="695"/>
        <w:rPr>
          <w:rFonts w:hAnsi="標楷體"/>
        </w:rPr>
      </w:pPr>
      <w:bookmarkStart w:id="618" w:name="_Toc293502008"/>
      <w:bookmarkStart w:id="619" w:name="_Toc293502378"/>
      <w:bookmarkStart w:id="620" w:name="_Toc293502498"/>
      <w:bookmarkStart w:id="621" w:name="_Toc294173348"/>
      <w:bookmarkStart w:id="622" w:name="_Toc294173985"/>
      <w:r w:rsidRPr="004517C2">
        <w:rPr>
          <w:rFonts w:hAnsi="標楷體" w:hint="eastAsia"/>
        </w:rPr>
        <w:t>表E8 公共藝術：公共藝術設置辦法之修正</w:t>
      </w:r>
      <w:bookmarkEnd w:id="618"/>
      <w:bookmarkEnd w:id="619"/>
      <w:bookmarkEnd w:id="620"/>
      <w:bookmarkEnd w:id="621"/>
      <w:bookmarkEnd w:id="622"/>
      <w:r w:rsidRPr="004517C2">
        <w:rPr>
          <w:rFonts w:hAnsi="標楷體"/>
        </w:rPr>
        <w:tab/>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5"/>
        <w:gridCol w:w="3402"/>
        <w:gridCol w:w="2835"/>
        <w:gridCol w:w="1985"/>
      </w:tblGrid>
      <w:tr w:rsidR="00F9279E" w:rsidRPr="004517C2" w:rsidTr="00ED6BBF">
        <w:trPr>
          <w:tblHeader/>
        </w:trPr>
        <w:tc>
          <w:tcPr>
            <w:tcW w:w="1135" w:type="dxa"/>
          </w:tcPr>
          <w:p w:rsidR="00F9279E" w:rsidRPr="004517C2" w:rsidRDefault="00F9279E" w:rsidP="00ED6BBF">
            <w:pPr>
              <w:spacing w:line="320" w:lineRule="exact"/>
              <w:jc w:val="center"/>
              <w:rPr>
                <w:rFonts w:ascii="標楷體" w:hAnsi="標楷體"/>
                <w:sz w:val="24"/>
                <w:szCs w:val="24"/>
              </w:rPr>
            </w:pPr>
            <w:r w:rsidRPr="004517C2">
              <w:rPr>
                <w:rFonts w:ascii="標楷體" w:hAnsi="標楷體" w:hint="eastAsia"/>
                <w:sz w:val="24"/>
                <w:szCs w:val="24"/>
              </w:rPr>
              <w:t>項目</w:t>
            </w:r>
          </w:p>
        </w:tc>
        <w:tc>
          <w:tcPr>
            <w:tcW w:w="3402" w:type="dxa"/>
          </w:tcPr>
          <w:p w:rsidR="00F9279E" w:rsidRPr="004517C2" w:rsidRDefault="00F9279E" w:rsidP="00ED6BBF">
            <w:pPr>
              <w:spacing w:line="320" w:lineRule="exact"/>
              <w:jc w:val="center"/>
              <w:rPr>
                <w:rFonts w:ascii="標楷體" w:hAnsi="標楷體"/>
                <w:sz w:val="24"/>
                <w:szCs w:val="24"/>
              </w:rPr>
            </w:pPr>
            <w:r w:rsidRPr="004517C2">
              <w:rPr>
                <w:rFonts w:ascii="標楷體" w:hAnsi="標楷體" w:hint="eastAsia"/>
                <w:sz w:val="24"/>
                <w:szCs w:val="24"/>
              </w:rPr>
              <w:t>87.1.26</w:t>
            </w:r>
          </w:p>
        </w:tc>
        <w:tc>
          <w:tcPr>
            <w:tcW w:w="2835" w:type="dxa"/>
          </w:tcPr>
          <w:p w:rsidR="00F9279E" w:rsidRPr="004517C2" w:rsidRDefault="00F9279E" w:rsidP="00ED6BBF">
            <w:pPr>
              <w:spacing w:line="320" w:lineRule="exact"/>
              <w:jc w:val="center"/>
              <w:rPr>
                <w:rFonts w:ascii="標楷體" w:hAnsi="標楷體"/>
                <w:sz w:val="24"/>
                <w:szCs w:val="24"/>
              </w:rPr>
            </w:pPr>
            <w:r w:rsidRPr="004517C2">
              <w:rPr>
                <w:rFonts w:ascii="標楷體" w:hAnsi="標楷體" w:hint="eastAsia"/>
                <w:sz w:val="24"/>
                <w:szCs w:val="24"/>
              </w:rPr>
              <w:t>91.12.20</w:t>
            </w:r>
          </w:p>
        </w:tc>
        <w:tc>
          <w:tcPr>
            <w:tcW w:w="1985" w:type="dxa"/>
          </w:tcPr>
          <w:p w:rsidR="00F9279E" w:rsidRPr="004517C2" w:rsidRDefault="00F9279E" w:rsidP="00ED6BBF">
            <w:pPr>
              <w:spacing w:line="320" w:lineRule="exact"/>
              <w:jc w:val="center"/>
              <w:rPr>
                <w:rFonts w:ascii="標楷體" w:hAnsi="標楷體"/>
                <w:sz w:val="24"/>
                <w:szCs w:val="24"/>
              </w:rPr>
            </w:pPr>
            <w:r w:rsidRPr="004517C2">
              <w:rPr>
                <w:rFonts w:ascii="標楷體" w:hAnsi="標楷體" w:hint="eastAsia"/>
                <w:sz w:val="24"/>
                <w:szCs w:val="24"/>
              </w:rPr>
              <w:t>92.12.12</w:t>
            </w:r>
          </w:p>
        </w:tc>
      </w:tr>
      <w:tr w:rsidR="00F9279E" w:rsidRPr="004517C2" w:rsidTr="00F9279E">
        <w:tc>
          <w:tcPr>
            <w:tcW w:w="1135" w:type="dxa"/>
            <w:vMerge w:val="restart"/>
          </w:tcPr>
          <w:p w:rsidR="00F9279E" w:rsidRPr="004517C2" w:rsidRDefault="00F9279E" w:rsidP="00ED6BBF">
            <w:pPr>
              <w:spacing w:line="320" w:lineRule="exact"/>
              <w:rPr>
                <w:rFonts w:ascii="標楷體" w:hAnsi="標楷體"/>
                <w:sz w:val="24"/>
                <w:szCs w:val="24"/>
              </w:rPr>
            </w:pPr>
            <w:r w:rsidRPr="004517C2">
              <w:rPr>
                <w:rFonts w:ascii="標楷體" w:hAnsi="標楷體" w:hint="eastAsia"/>
                <w:sz w:val="24"/>
                <w:szCs w:val="24"/>
              </w:rPr>
              <w:t>審議委員會之設置-中央</w:t>
            </w:r>
          </w:p>
        </w:tc>
        <w:tc>
          <w:tcPr>
            <w:tcW w:w="3402" w:type="dxa"/>
          </w:tcPr>
          <w:p w:rsidR="00F9279E" w:rsidRPr="004517C2" w:rsidRDefault="00F9279E" w:rsidP="00ED6BBF">
            <w:pPr>
              <w:spacing w:line="320" w:lineRule="exact"/>
              <w:jc w:val="center"/>
              <w:rPr>
                <w:rFonts w:ascii="標楷體" w:hAnsi="標楷體"/>
                <w:sz w:val="24"/>
                <w:szCs w:val="24"/>
              </w:rPr>
            </w:pPr>
            <w:r w:rsidRPr="004517C2">
              <w:rPr>
                <w:rFonts w:ascii="標楷體" w:hAnsi="標楷體" w:hint="eastAsia"/>
                <w:sz w:val="24"/>
                <w:szCs w:val="24"/>
              </w:rPr>
              <w:t>第3條</w:t>
            </w:r>
          </w:p>
        </w:tc>
        <w:tc>
          <w:tcPr>
            <w:tcW w:w="2835" w:type="dxa"/>
          </w:tcPr>
          <w:p w:rsidR="00F9279E" w:rsidRPr="004517C2" w:rsidRDefault="00F9279E" w:rsidP="00ED6BBF">
            <w:pPr>
              <w:spacing w:line="320" w:lineRule="exact"/>
              <w:jc w:val="center"/>
              <w:rPr>
                <w:rFonts w:ascii="標楷體" w:hAnsi="標楷體"/>
                <w:sz w:val="24"/>
                <w:szCs w:val="24"/>
              </w:rPr>
            </w:pPr>
            <w:r w:rsidRPr="004517C2">
              <w:rPr>
                <w:rFonts w:ascii="標楷體" w:hAnsi="標楷體" w:hint="eastAsia"/>
                <w:sz w:val="24"/>
                <w:szCs w:val="24"/>
              </w:rPr>
              <w:t>第3條</w:t>
            </w:r>
          </w:p>
        </w:tc>
        <w:tc>
          <w:tcPr>
            <w:tcW w:w="1985" w:type="dxa"/>
          </w:tcPr>
          <w:p w:rsidR="00F9279E" w:rsidRPr="004517C2" w:rsidRDefault="00F9279E" w:rsidP="00ED6BBF">
            <w:pPr>
              <w:spacing w:line="320" w:lineRule="exact"/>
              <w:jc w:val="center"/>
              <w:rPr>
                <w:rFonts w:ascii="標楷體" w:hAnsi="標楷體"/>
                <w:sz w:val="24"/>
                <w:szCs w:val="24"/>
              </w:rPr>
            </w:pPr>
            <w:r w:rsidRPr="004517C2">
              <w:rPr>
                <w:rFonts w:ascii="標楷體" w:hAnsi="標楷體" w:hint="eastAsia"/>
                <w:sz w:val="24"/>
                <w:szCs w:val="24"/>
              </w:rPr>
              <w:t>第3條</w:t>
            </w:r>
          </w:p>
        </w:tc>
      </w:tr>
      <w:tr w:rsidR="00F9279E" w:rsidRPr="004517C2" w:rsidTr="00F9279E">
        <w:tc>
          <w:tcPr>
            <w:tcW w:w="1135" w:type="dxa"/>
            <w:vMerge/>
          </w:tcPr>
          <w:p w:rsidR="00F9279E" w:rsidRPr="004517C2" w:rsidRDefault="00F9279E" w:rsidP="00ED6BBF">
            <w:pPr>
              <w:spacing w:line="320" w:lineRule="exact"/>
              <w:rPr>
                <w:rFonts w:ascii="標楷體" w:hAnsi="標楷體"/>
                <w:sz w:val="24"/>
                <w:szCs w:val="24"/>
              </w:rPr>
            </w:pPr>
          </w:p>
        </w:tc>
        <w:tc>
          <w:tcPr>
            <w:tcW w:w="3402" w:type="dxa"/>
          </w:tcPr>
          <w:p w:rsidR="00F9279E" w:rsidRPr="004517C2" w:rsidRDefault="00F9279E" w:rsidP="00ED6BBF">
            <w:pPr>
              <w:spacing w:line="320" w:lineRule="exact"/>
              <w:rPr>
                <w:rFonts w:ascii="標楷體" w:hAnsi="標楷體"/>
                <w:sz w:val="24"/>
                <w:szCs w:val="24"/>
              </w:rPr>
            </w:pPr>
            <w:r w:rsidRPr="004517C2">
              <w:rPr>
                <w:rFonts w:ascii="標楷體" w:hAnsi="標楷體" w:hint="eastAsia"/>
                <w:sz w:val="24"/>
                <w:szCs w:val="24"/>
              </w:rPr>
              <w:t>文建會設公共藝術諮議委員會，負責公共藝術之諮詢、政策研擬、法令修訂及審議事項。</w:t>
            </w:r>
          </w:p>
          <w:p w:rsidR="00F9279E" w:rsidRPr="004517C2" w:rsidRDefault="00F9279E" w:rsidP="00ED6BBF">
            <w:pPr>
              <w:spacing w:line="320" w:lineRule="exact"/>
              <w:rPr>
                <w:rFonts w:ascii="標楷體" w:hAnsi="標楷體"/>
                <w:sz w:val="24"/>
                <w:szCs w:val="24"/>
              </w:rPr>
            </w:pPr>
            <w:r w:rsidRPr="004517C2">
              <w:rPr>
                <w:rFonts w:ascii="標楷體" w:hAnsi="標楷體" w:hint="eastAsia"/>
                <w:sz w:val="24"/>
                <w:szCs w:val="24"/>
              </w:rPr>
              <w:t>公共藝術諮議委員會置委員十三人至十七人，除當然委員外，其任期二年，由文建會就下列人士遴聘組成：</w:t>
            </w:r>
          </w:p>
          <w:p w:rsidR="00F9279E" w:rsidRPr="004517C2" w:rsidRDefault="00F9279E" w:rsidP="00ED6BBF">
            <w:pPr>
              <w:spacing w:line="320" w:lineRule="exact"/>
              <w:ind w:left="520" w:hangingChars="200" w:hanging="520"/>
              <w:rPr>
                <w:rFonts w:ascii="標楷體" w:hAnsi="標楷體"/>
                <w:sz w:val="24"/>
                <w:szCs w:val="24"/>
              </w:rPr>
            </w:pPr>
            <w:r w:rsidRPr="004517C2">
              <w:rPr>
                <w:rFonts w:ascii="標楷體" w:hAnsi="標楷體" w:hint="eastAsia"/>
                <w:sz w:val="24"/>
                <w:szCs w:val="24"/>
              </w:rPr>
              <w:t>一  文建會主任委員或副主任委員為召集人，業務處處長副召集人。召集人及副召集人均為當然委員。</w:t>
            </w:r>
          </w:p>
          <w:p w:rsidR="00F9279E" w:rsidRPr="004517C2" w:rsidRDefault="00F9279E" w:rsidP="00ED6BBF">
            <w:pPr>
              <w:spacing w:line="320" w:lineRule="exact"/>
              <w:ind w:left="520" w:hangingChars="200" w:hanging="520"/>
              <w:rPr>
                <w:rFonts w:ascii="標楷體" w:hAnsi="標楷體"/>
                <w:sz w:val="24"/>
                <w:szCs w:val="24"/>
              </w:rPr>
            </w:pPr>
            <w:r w:rsidRPr="004517C2">
              <w:rPr>
                <w:rFonts w:ascii="標楷體" w:hAnsi="標楷體" w:hint="eastAsia"/>
                <w:sz w:val="24"/>
                <w:szCs w:val="24"/>
              </w:rPr>
              <w:t>二  藝術創作、藝術行政、藝術評論、應用藝術、藝術教育之專業人士五人至七人，各類至少一人。</w:t>
            </w:r>
          </w:p>
          <w:p w:rsidR="00F9279E" w:rsidRPr="004517C2" w:rsidRDefault="00F9279E" w:rsidP="00ED6BBF">
            <w:pPr>
              <w:spacing w:line="320" w:lineRule="exact"/>
              <w:ind w:left="520" w:hangingChars="200" w:hanging="520"/>
              <w:rPr>
                <w:rFonts w:ascii="標楷體" w:hAnsi="標楷體"/>
                <w:sz w:val="24"/>
                <w:szCs w:val="24"/>
              </w:rPr>
            </w:pPr>
            <w:r w:rsidRPr="004517C2">
              <w:rPr>
                <w:rFonts w:ascii="標楷體" w:hAnsi="標楷體" w:hint="eastAsia"/>
                <w:sz w:val="24"/>
                <w:szCs w:val="24"/>
              </w:rPr>
              <w:t>三  都市設計、建築設計、景觀造園之專業人士三人至五人，各類至少一人。</w:t>
            </w:r>
          </w:p>
          <w:p w:rsidR="00F9279E" w:rsidRPr="004517C2" w:rsidRDefault="00F9279E" w:rsidP="00ED6BBF">
            <w:pPr>
              <w:spacing w:line="320" w:lineRule="exact"/>
              <w:ind w:left="520" w:hangingChars="200" w:hanging="520"/>
              <w:rPr>
                <w:rFonts w:ascii="標楷體" w:hAnsi="標楷體"/>
                <w:sz w:val="24"/>
                <w:szCs w:val="24"/>
              </w:rPr>
            </w:pPr>
            <w:r w:rsidRPr="004517C2">
              <w:rPr>
                <w:rFonts w:ascii="標楷體" w:hAnsi="標楷體" w:hint="eastAsia"/>
                <w:sz w:val="24"/>
                <w:szCs w:val="24"/>
              </w:rPr>
              <w:t>四  文化、法律或其他專業人士各一人。</w:t>
            </w:r>
          </w:p>
          <w:p w:rsidR="00F9279E" w:rsidRPr="004517C2" w:rsidRDefault="00F9279E" w:rsidP="00ED6BBF">
            <w:pPr>
              <w:spacing w:line="320" w:lineRule="exact"/>
              <w:rPr>
                <w:rFonts w:ascii="標楷體" w:hAnsi="標楷體"/>
                <w:sz w:val="24"/>
                <w:szCs w:val="24"/>
              </w:rPr>
            </w:pPr>
            <w:r w:rsidRPr="004517C2">
              <w:rPr>
                <w:rFonts w:ascii="標楷體" w:hAnsi="標楷體" w:hint="eastAsia"/>
                <w:sz w:val="24"/>
                <w:szCs w:val="24"/>
              </w:rPr>
              <w:t>中央各部會及省政府得參照第二項成立公共藝術審議委員會，負責審議該管重大公共工程設置公共藝術事宜。</w:t>
            </w:r>
          </w:p>
        </w:tc>
        <w:tc>
          <w:tcPr>
            <w:tcW w:w="2835" w:type="dxa"/>
          </w:tcPr>
          <w:p w:rsidR="00F9279E" w:rsidRPr="004517C2" w:rsidRDefault="00F9279E" w:rsidP="00ED6BBF">
            <w:pPr>
              <w:spacing w:line="320" w:lineRule="exact"/>
              <w:rPr>
                <w:rFonts w:ascii="標楷體" w:hAnsi="標楷體"/>
                <w:sz w:val="24"/>
                <w:szCs w:val="24"/>
              </w:rPr>
            </w:pPr>
            <w:r w:rsidRPr="004517C2">
              <w:rPr>
                <w:rFonts w:ascii="標楷體" w:hAnsi="標楷體" w:hint="eastAsia"/>
                <w:sz w:val="24"/>
                <w:szCs w:val="24"/>
              </w:rPr>
              <w:t>二項同左。</w:t>
            </w:r>
          </w:p>
          <w:p w:rsidR="00F9279E" w:rsidRPr="004517C2" w:rsidRDefault="00F9279E" w:rsidP="00ED6BBF">
            <w:pPr>
              <w:spacing w:line="320" w:lineRule="exact"/>
              <w:rPr>
                <w:rFonts w:ascii="標楷體" w:hAnsi="標楷體"/>
                <w:sz w:val="24"/>
                <w:szCs w:val="24"/>
              </w:rPr>
            </w:pPr>
            <w:r w:rsidRPr="004517C2">
              <w:rPr>
                <w:rFonts w:ascii="標楷體" w:hAnsi="標楷體" w:hint="eastAsia"/>
                <w:sz w:val="24"/>
                <w:szCs w:val="24"/>
              </w:rPr>
              <w:t>諮委會委員會議，每年召開一次為原則，必要時得召開臨時會議；委員任期二年，期滿得續派 (聘) 之。</w:t>
            </w:r>
          </w:p>
          <w:p w:rsidR="00F9279E" w:rsidRPr="004517C2" w:rsidRDefault="00F9279E" w:rsidP="00ED6BBF">
            <w:pPr>
              <w:spacing w:line="320" w:lineRule="exact"/>
              <w:rPr>
                <w:rFonts w:ascii="標楷體" w:hAnsi="標楷體"/>
                <w:sz w:val="24"/>
                <w:szCs w:val="24"/>
              </w:rPr>
            </w:pPr>
            <w:r w:rsidRPr="004517C2">
              <w:rPr>
                <w:rFonts w:ascii="標楷體" w:hAnsi="標楷體" w:hint="eastAsia"/>
                <w:sz w:val="24"/>
                <w:szCs w:val="24"/>
              </w:rPr>
              <w:t>中央部會得比照第一項設審委會，負責審議所屬政府重大公共工程設置公共藝術事宜。</w:t>
            </w:r>
          </w:p>
          <w:p w:rsidR="00F9279E" w:rsidRPr="004517C2" w:rsidRDefault="00F9279E" w:rsidP="00ED6BBF">
            <w:pPr>
              <w:spacing w:line="320" w:lineRule="exact"/>
              <w:rPr>
                <w:rFonts w:ascii="標楷體" w:hAnsi="標楷體"/>
                <w:sz w:val="24"/>
                <w:szCs w:val="24"/>
              </w:rPr>
            </w:pPr>
          </w:p>
        </w:tc>
        <w:tc>
          <w:tcPr>
            <w:tcW w:w="1985" w:type="dxa"/>
          </w:tcPr>
          <w:p w:rsidR="00F9279E" w:rsidRPr="004517C2" w:rsidRDefault="00F9279E" w:rsidP="00ED6BBF">
            <w:pPr>
              <w:spacing w:line="320" w:lineRule="exact"/>
              <w:rPr>
                <w:rFonts w:ascii="標楷體" w:hAnsi="標楷體"/>
                <w:sz w:val="24"/>
                <w:szCs w:val="24"/>
              </w:rPr>
            </w:pPr>
            <w:r w:rsidRPr="004517C2">
              <w:rPr>
                <w:rFonts w:ascii="標楷體" w:hAnsi="標楷體" w:hint="eastAsia"/>
                <w:sz w:val="24"/>
                <w:szCs w:val="24"/>
              </w:rPr>
              <w:t>同左</w:t>
            </w:r>
          </w:p>
        </w:tc>
      </w:tr>
      <w:tr w:rsidR="00F9279E" w:rsidRPr="004517C2" w:rsidTr="00F9279E">
        <w:tc>
          <w:tcPr>
            <w:tcW w:w="1135" w:type="dxa"/>
            <w:vMerge w:val="restart"/>
          </w:tcPr>
          <w:p w:rsidR="00F9279E" w:rsidRPr="004517C2" w:rsidRDefault="00F9279E" w:rsidP="00ED6BBF">
            <w:pPr>
              <w:spacing w:line="320" w:lineRule="exact"/>
              <w:rPr>
                <w:rFonts w:ascii="標楷體" w:hAnsi="標楷體"/>
                <w:sz w:val="24"/>
                <w:szCs w:val="24"/>
              </w:rPr>
            </w:pPr>
            <w:r w:rsidRPr="004517C2">
              <w:rPr>
                <w:rFonts w:ascii="標楷體" w:hAnsi="標楷體" w:hint="eastAsia"/>
                <w:sz w:val="24"/>
                <w:szCs w:val="24"/>
              </w:rPr>
              <w:t>審議委員會之設置-地方</w:t>
            </w:r>
          </w:p>
        </w:tc>
        <w:tc>
          <w:tcPr>
            <w:tcW w:w="3402" w:type="dxa"/>
          </w:tcPr>
          <w:p w:rsidR="00F9279E" w:rsidRPr="004517C2" w:rsidRDefault="00F9279E" w:rsidP="00ED6BBF">
            <w:pPr>
              <w:spacing w:line="320" w:lineRule="exact"/>
              <w:jc w:val="center"/>
              <w:rPr>
                <w:rFonts w:ascii="標楷體" w:hAnsi="標楷體"/>
                <w:sz w:val="24"/>
                <w:szCs w:val="24"/>
              </w:rPr>
            </w:pPr>
            <w:r w:rsidRPr="004517C2">
              <w:rPr>
                <w:rFonts w:ascii="標楷體" w:hAnsi="標楷體" w:hint="eastAsia"/>
                <w:sz w:val="24"/>
                <w:szCs w:val="24"/>
              </w:rPr>
              <w:t>第4條</w:t>
            </w:r>
          </w:p>
        </w:tc>
        <w:tc>
          <w:tcPr>
            <w:tcW w:w="2835" w:type="dxa"/>
          </w:tcPr>
          <w:p w:rsidR="00F9279E" w:rsidRPr="004517C2" w:rsidRDefault="00F9279E" w:rsidP="00ED6BBF">
            <w:pPr>
              <w:spacing w:line="320" w:lineRule="exact"/>
              <w:jc w:val="center"/>
              <w:rPr>
                <w:rFonts w:ascii="標楷體" w:hAnsi="標楷體"/>
                <w:sz w:val="24"/>
                <w:szCs w:val="24"/>
              </w:rPr>
            </w:pPr>
            <w:r w:rsidRPr="004517C2">
              <w:rPr>
                <w:rFonts w:ascii="標楷體" w:hAnsi="標楷體" w:hint="eastAsia"/>
                <w:sz w:val="24"/>
                <w:szCs w:val="24"/>
              </w:rPr>
              <w:t>第4條</w:t>
            </w:r>
          </w:p>
        </w:tc>
        <w:tc>
          <w:tcPr>
            <w:tcW w:w="1985" w:type="dxa"/>
          </w:tcPr>
          <w:p w:rsidR="00F9279E" w:rsidRPr="004517C2" w:rsidRDefault="00F9279E" w:rsidP="00ED6BBF">
            <w:pPr>
              <w:spacing w:line="320" w:lineRule="exact"/>
              <w:jc w:val="center"/>
              <w:rPr>
                <w:rFonts w:ascii="標楷體" w:hAnsi="標楷體"/>
                <w:sz w:val="24"/>
                <w:szCs w:val="24"/>
              </w:rPr>
            </w:pPr>
            <w:r w:rsidRPr="004517C2">
              <w:rPr>
                <w:rFonts w:ascii="標楷體" w:hAnsi="標楷體" w:hint="eastAsia"/>
                <w:sz w:val="24"/>
                <w:szCs w:val="24"/>
              </w:rPr>
              <w:t>第4條</w:t>
            </w:r>
          </w:p>
        </w:tc>
      </w:tr>
      <w:tr w:rsidR="00F9279E" w:rsidRPr="004517C2" w:rsidTr="00F9279E">
        <w:tc>
          <w:tcPr>
            <w:tcW w:w="1135" w:type="dxa"/>
            <w:vMerge/>
          </w:tcPr>
          <w:p w:rsidR="00F9279E" w:rsidRPr="004517C2" w:rsidRDefault="00F9279E" w:rsidP="00ED6BBF">
            <w:pPr>
              <w:spacing w:line="320" w:lineRule="exact"/>
              <w:rPr>
                <w:rFonts w:ascii="標楷體" w:hAnsi="標楷體"/>
                <w:sz w:val="24"/>
                <w:szCs w:val="24"/>
              </w:rPr>
            </w:pPr>
          </w:p>
        </w:tc>
        <w:tc>
          <w:tcPr>
            <w:tcW w:w="3402" w:type="dxa"/>
          </w:tcPr>
          <w:p w:rsidR="00F9279E" w:rsidRPr="004517C2" w:rsidRDefault="00F9279E" w:rsidP="00ED6BBF">
            <w:pPr>
              <w:spacing w:line="320" w:lineRule="exact"/>
              <w:rPr>
                <w:rFonts w:ascii="標楷體" w:hAnsi="標楷體"/>
                <w:sz w:val="24"/>
                <w:szCs w:val="24"/>
              </w:rPr>
            </w:pPr>
            <w:r w:rsidRPr="004517C2">
              <w:rPr>
                <w:rFonts w:ascii="標楷體" w:hAnsi="標楷體" w:hint="eastAsia"/>
                <w:sz w:val="24"/>
                <w:szCs w:val="24"/>
              </w:rPr>
              <w:t>直轄市及縣 (市) 政府 (以下簡稱地方政府) 設公共藝術審議委員會，負責該轄區內公共藝術整體規劃及審議設置等事項。</w:t>
            </w:r>
          </w:p>
          <w:p w:rsidR="00F9279E" w:rsidRPr="004517C2" w:rsidRDefault="00F9279E" w:rsidP="00ED6BBF">
            <w:pPr>
              <w:spacing w:line="320" w:lineRule="exact"/>
              <w:rPr>
                <w:rFonts w:ascii="標楷體" w:hAnsi="標楷體"/>
                <w:sz w:val="24"/>
                <w:szCs w:val="24"/>
              </w:rPr>
            </w:pPr>
            <w:r w:rsidRPr="004517C2">
              <w:rPr>
                <w:rFonts w:ascii="標楷體" w:hAnsi="標楷體" w:hint="eastAsia"/>
                <w:sz w:val="24"/>
                <w:szCs w:val="24"/>
              </w:rPr>
              <w:t>公共藝術審議委員會置委員十三人至十七人，除當然委員外，其任期二年，由地方</w:t>
            </w:r>
            <w:r w:rsidRPr="004517C2">
              <w:rPr>
                <w:rFonts w:ascii="標楷體" w:hAnsi="標楷體" w:hint="eastAsia"/>
                <w:sz w:val="24"/>
                <w:szCs w:val="24"/>
              </w:rPr>
              <w:lastRenderedPageBreak/>
              <w:t>政府就下列人士遴聘組成：</w:t>
            </w:r>
          </w:p>
          <w:p w:rsidR="00F9279E" w:rsidRPr="004517C2" w:rsidRDefault="00F9279E" w:rsidP="00ED6BBF">
            <w:pPr>
              <w:spacing w:line="320" w:lineRule="exact"/>
              <w:ind w:left="520" w:hangingChars="200" w:hanging="520"/>
              <w:rPr>
                <w:rFonts w:ascii="標楷體" w:hAnsi="標楷體"/>
                <w:sz w:val="24"/>
                <w:szCs w:val="24"/>
              </w:rPr>
            </w:pPr>
            <w:r w:rsidRPr="004517C2">
              <w:rPr>
                <w:rFonts w:ascii="標楷體" w:hAnsi="標楷體" w:hint="eastAsia"/>
                <w:sz w:val="24"/>
                <w:szCs w:val="24"/>
              </w:rPr>
              <w:t>一  直轄市、縣 (市) 首長或副首長為召集人，文化業務主管為副召集人。召集人及副召集人均為當然委員。</w:t>
            </w:r>
          </w:p>
          <w:p w:rsidR="00F9279E" w:rsidRPr="004517C2" w:rsidRDefault="00F9279E" w:rsidP="00ED6BBF">
            <w:pPr>
              <w:spacing w:line="320" w:lineRule="exact"/>
              <w:ind w:left="520" w:hangingChars="200" w:hanging="520"/>
              <w:rPr>
                <w:rFonts w:ascii="標楷體" w:hAnsi="標楷體"/>
                <w:sz w:val="24"/>
                <w:szCs w:val="24"/>
              </w:rPr>
            </w:pPr>
            <w:r w:rsidRPr="004517C2">
              <w:rPr>
                <w:rFonts w:ascii="標楷體" w:hAnsi="標楷體" w:hint="eastAsia"/>
                <w:sz w:val="24"/>
                <w:szCs w:val="24"/>
              </w:rPr>
              <w:t>二  藝術創作、藝術行政、藝術評論、應用藝術、藝術教育之專業人士五人至七人，各類至少一人。</w:t>
            </w:r>
          </w:p>
          <w:p w:rsidR="00F9279E" w:rsidRPr="004517C2" w:rsidRDefault="00F9279E" w:rsidP="00ED6BBF">
            <w:pPr>
              <w:spacing w:line="320" w:lineRule="exact"/>
              <w:ind w:left="520" w:hangingChars="200" w:hanging="520"/>
              <w:rPr>
                <w:rFonts w:ascii="標楷體" w:hAnsi="標楷體"/>
                <w:sz w:val="24"/>
                <w:szCs w:val="24"/>
              </w:rPr>
            </w:pPr>
            <w:r w:rsidRPr="004517C2">
              <w:rPr>
                <w:rFonts w:ascii="標楷體" w:hAnsi="標楷體" w:hint="eastAsia"/>
                <w:sz w:val="24"/>
                <w:szCs w:val="24"/>
              </w:rPr>
              <w:t>三  都市設計、建築設計、景觀造園之專業人士三人至五人，各類至少一    人。</w:t>
            </w:r>
          </w:p>
          <w:p w:rsidR="00F9279E" w:rsidRPr="004517C2" w:rsidRDefault="00F9279E" w:rsidP="00ED6BBF">
            <w:pPr>
              <w:spacing w:line="320" w:lineRule="exact"/>
              <w:ind w:left="520" w:hangingChars="200" w:hanging="520"/>
              <w:rPr>
                <w:rFonts w:ascii="標楷體" w:hAnsi="標楷體"/>
                <w:sz w:val="24"/>
                <w:szCs w:val="24"/>
              </w:rPr>
            </w:pPr>
            <w:r w:rsidRPr="004517C2">
              <w:rPr>
                <w:rFonts w:ascii="標楷體" w:hAnsi="標楷體" w:hint="eastAsia"/>
                <w:sz w:val="24"/>
                <w:szCs w:val="24"/>
              </w:rPr>
              <w:t>四  社區或公益團體代表、法律專家、地方政府建築或都市計畫業務主管各一人。</w:t>
            </w:r>
          </w:p>
        </w:tc>
        <w:tc>
          <w:tcPr>
            <w:tcW w:w="2835" w:type="dxa"/>
          </w:tcPr>
          <w:p w:rsidR="00F9279E" w:rsidRPr="004517C2" w:rsidRDefault="00F9279E" w:rsidP="00ED6BBF">
            <w:pPr>
              <w:spacing w:line="320" w:lineRule="exact"/>
              <w:rPr>
                <w:rFonts w:ascii="標楷體" w:hAnsi="標楷體"/>
                <w:sz w:val="24"/>
                <w:szCs w:val="24"/>
              </w:rPr>
            </w:pPr>
            <w:r w:rsidRPr="004517C2">
              <w:rPr>
                <w:rFonts w:ascii="標楷體" w:hAnsi="標楷體" w:hint="eastAsia"/>
                <w:sz w:val="24"/>
                <w:szCs w:val="24"/>
              </w:rPr>
              <w:lastRenderedPageBreak/>
              <w:t>直轄市、縣 (市) 政府設審委會，置委員十三人至十七人，其中一人為召集人，由直轄市、縣 (市) 政府首長或副首長兼任；一人為副召集人，由該府文化局局長或文化中心主任兼</w:t>
            </w:r>
            <w:r w:rsidRPr="004517C2">
              <w:rPr>
                <w:rFonts w:ascii="標楷體" w:hAnsi="標楷體" w:hint="eastAsia"/>
                <w:sz w:val="24"/>
                <w:szCs w:val="24"/>
              </w:rPr>
              <w:lastRenderedPageBreak/>
              <w:t>任，其餘委員得由直轄市、縣 (市) 政</w:t>
            </w:r>
          </w:p>
          <w:p w:rsidR="00F9279E" w:rsidRPr="004517C2" w:rsidRDefault="00F9279E" w:rsidP="00ED6BBF">
            <w:pPr>
              <w:spacing w:line="320" w:lineRule="exact"/>
              <w:rPr>
                <w:rFonts w:ascii="標楷體" w:hAnsi="標楷體"/>
                <w:sz w:val="24"/>
                <w:szCs w:val="24"/>
              </w:rPr>
            </w:pPr>
            <w:r w:rsidRPr="004517C2">
              <w:rPr>
                <w:rFonts w:ascii="標楷體" w:hAnsi="標楷體" w:hint="eastAsia"/>
                <w:sz w:val="24"/>
                <w:szCs w:val="24"/>
              </w:rPr>
              <w:t>府就下列人士遴聘之：</w:t>
            </w:r>
          </w:p>
          <w:p w:rsidR="00F9279E" w:rsidRPr="004517C2" w:rsidRDefault="00F9279E" w:rsidP="00ED6BBF">
            <w:pPr>
              <w:spacing w:line="320" w:lineRule="exact"/>
              <w:ind w:left="520" w:hangingChars="200" w:hanging="520"/>
              <w:rPr>
                <w:rFonts w:ascii="標楷體" w:hAnsi="標楷體"/>
                <w:sz w:val="24"/>
                <w:szCs w:val="24"/>
              </w:rPr>
            </w:pPr>
            <w:r w:rsidRPr="004517C2">
              <w:rPr>
                <w:rFonts w:ascii="標楷體" w:hAnsi="標楷體" w:hint="eastAsia"/>
                <w:sz w:val="24"/>
                <w:szCs w:val="24"/>
              </w:rPr>
              <w:t>一  藝術行政、藝術評論、應用藝術、藝術教育、藝術創作之專業人士五人至七人，其中各類至少一人。</w:t>
            </w:r>
          </w:p>
          <w:p w:rsidR="00F9279E" w:rsidRPr="004517C2" w:rsidRDefault="00F9279E" w:rsidP="00ED6BBF">
            <w:pPr>
              <w:spacing w:line="320" w:lineRule="exact"/>
              <w:ind w:left="520" w:hangingChars="200" w:hanging="520"/>
              <w:rPr>
                <w:rFonts w:ascii="標楷體" w:hAnsi="標楷體"/>
                <w:sz w:val="24"/>
                <w:szCs w:val="24"/>
              </w:rPr>
            </w:pPr>
            <w:r w:rsidRPr="004517C2">
              <w:rPr>
                <w:rFonts w:ascii="標楷體" w:hAnsi="標楷體" w:hint="eastAsia"/>
                <w:sz w:val="24"/>
                <w:szCs w:val="24"/>
              </w:rPr>
              <w:t>二  都市設計、建築設計、景觀造園之專業人士三人至五人，其中各類至少一人。</w:t>
            </w:r>
          </w:p>
          <w:p w:rsidR="00F9279E" w:rsidRPr="004517C2" w:rsidRDefault="00F9279E" w:rsidP="00ED6BBF">
            <w:pPr>
              <w:spacing w:line="320" w:lineRule="exact"/>
              <w:ind w:left="520" w:hangingChars="200" w:hanging="520"/>
              <w:rPr>
                <w:rFonts w:ascii="標楷體" w:hAnsi="標楷體"/>
                <w:sz w:val="24"/>
                <w:szCs w:val="24"/>
              </w:rPr>
            </w:pPr>
            <w:r w:rsidRPr="004517C2">
              <w:rPr>
                <w:rFonts w:ascii="標楷體" w:hAnsi="標楷體" w:hint="eastAsia"/>
                <w:sz w:val="24"/>
                <w:szCs w:val="24"/>
              </w:rPr>
              <w:t>三  社區或公益團體代表、法律專家、地方政府建築或都市計畫業務主管各一人。</w:t>
            </w:r>
          </w:p>
          <w:p w:rsidR="00F9279E" w:rsidRPr="004517C2" w:rsidRDefault="00F9279E" w:rsidP="00ED6BBF">
            <w:pPr>
              <w:spacing w:line="320" w:lineRule="exact"/>
              <w:rPr>
                <w:rFonts w:ascii="標楷體" w:hAnsi="標楷體"/>
                <w:sz w:val="24"/>
                <w:szCs w:val="24"/>
              </w:rPr>
            </w:pPr>
            <w:r w:rsidRPr="004517C2">
              <w:rPr>
                <w:rFonts w:ascii="標楷體" w:hAnsi="標楷體" w:hint="eastAsia"/>
                <w:sz w:val="24"/>
                <w:szCs w:val="24"/>
              </w:rPr>
              <w:t>審委會委員任期二年，期滿得續派(聘)之。</w:t>
            </w:r>
          </w:p>
        </w:tc>
        <w:tc>
          <w:tcPr>
            <w:tcW w:w="1985" w:type="dxa"/>
          </w:tcPr>
          <w:p w:rsidR="00F9279E" w:rsidRPr="004517C2" w:rsidRDefault="00F9279E" w:rsidP="00ED6BBF">
            <w:pPr>
              <w:spacing w:line="320" w:lineRule="exact"/>
              <w:rPr>
                <w:rFonts w:ascii="標楷體" w:hAnsi="標楷體"/>
                <w:sz w:val="24"/>
                <w:szCs w:val="24"/>
              </w:rPr>
            </w:pPr>
            <w:r w:rsidRPr="004517C2">
              <w:rPr>
                <w:rFonts w:ascii="標楷體" w:hAnsi="標楷體" w:hint="eastAsia"/>
                <w:sz w:val="24"/>
                <w:szCs w:val="24"/>
              </w:rPr>
              <w:lastRenderedPageBreak/>
              <w:t>同左</w:t>
            </w:r>
          </w:p>
        </w:tc>
      </w:tr>
      <w:tr w:rsidR="00F9279E" w:rsidRPr="004517C2" w:rsidTr="00F9279E">
        <w:tc>
          <w:tcPr>
            <w:tcW w:w="1135" w:type="dxa"/>
            <w:vMerge w:val="restart"/>
          </w:tcPr>
          <w:p w:rsidR="00F9279E" w:rsidRPr="004517C2" w:rsidRDefault="00F9279E" w:rsidP="00ED6BBF">
            <w:pPr>
              <w:spacing w:line="320" w:lineRule="exact"/>
              <w:rPr>
                <w:rFonts w:ascii="標楷體" w:hAnsi="標楷體"/>
                <w:sz w:val="24"/>
                <w:szCs w:val="24"/>
              </w:rPr>
            </w:pPr>
            <w:r w:rsidRPr="004517C2">
              <w:rPr>
                <w:rFonts w:ascii="標楷體" w:hAnsi="標楷體" w:hint="eastAsia"/>
                <w:sz w:val="24"/>
                <w:szCs w:val="24"/>
              </w:rPr>
              <w:lastRenderedPageBreak/>
              <w:t>執行小組</w:t>
            </w:r>
          </w:p>
        </w:tc>
        <w:tc>
          <w:tcPr>
            <w:tcW w:w="3402" w:type="dxa"/>
          </w:tcPr>
          <w:p w:rsidR="00F9279E" w:rsidRPr="004517C2" w:rsidRDefault="00F9279E" w:rsidP="00ED6BBF">
            <w:pPr>
              <w:spacing w:line="320" w:lineRule="exact"/>
              <w:jc w:val="center"/>
              <w:rPr>
                <w:rFonts w:ascii="標楷體" w:hAnsi="標楷體"/>
                <w:sz w:val="24"/>
                <w:szCs w:val="24"/>
              </w:rPr>
            </w:pPr>
            <w:r w:rsidRPr="004517C2">
              <w:rPr>
                <w:rFonts w:ascii="標楷體" w:hAnsi="標楷體" w:hint="eastAsia"/>
                <w:sz w:val="24"/>
                <w:szCs w:val="24"/>
              </w:rPr>
              <w:t>第5條</w:t>
            </w:r>
          </w:p>
        </w:tc>
        <w:tc>
          <w:tcPr>
            <w:tcW w:w="2835" w:type="dxa"/>
          </w:tcPr>
          <w:p w:rsidR="00F9279E" w:rsidRPr="004517C2" w:rsidRDefault="00F9279E" w:rsidP="00ED6BBF">
            <w:pPr>
              <w:spacing w:line="320" w:lineRule="exact"/>
              <w:jc w:val="center"/>
              <w:rPr>
                <w:rFonts w:ascii="標楷體" w:hAnsi="標楷體"/>
                <w:sz w:val="24"/>
                <w:szCs w:val="24"/>
              </w:rPr>
            </w:pPr>
            <w:r w:rsidRPr="004517C2">
              <w:rPr>
                <w:rFonts w:ascii="標楷體" w:hAnsi="標楷體" w:hint="eastAsia"/>
                <w:sz w:val="24"/>
                <w:szCs w:val="24"/>
              </w:rPr>
              <w:t>第6條</w:t>
            </w:r>
          </w:p>
        </w:tc>
        <w:tc>
          <w:tcPr>
            <w:tcW w:w="1985" w:type="dxa"/>
          </w:tcPr>
          <w:p w:rsidR="00F9279E" w:rsidRPr="004517C2" w:rsidRDefault="00F9279E" w:rsidP="00ED6BBF">
            <w:pPr>
              <w:spacing w:line="320" w:lineRule="exact"/>
              <w:jc w:val="center"/>
              <w:rPr>
                <w:rFonts w:ascii="標楷體" w:hAnsi="標楷體"/>
                <w:sz w:val="24"/>
                <w:szCs w:val="24"/>
              </w:rPr>
            </w:pPr>
            <w:r w:rsidRPr="004517C2">
              <w:rPr>
                <w:rFonts w:ascii="標楷體" w:hAnsi="標楷體" w:hint="eastAsia"/>
                <w:sz w:val="24"/>
                <w:szCs w:val="24"/>
              </w:rPr>
              <w:t>第6條</w:t>
            </w:r>
          </w:p>
        </w:tc>
      </w:tr>
      <w:tr w:rsidR="00F9279E" w:rsidRPr="004517C2" w:rsidTr="00F9279E">
        <w:tc>
          <w:tcPr>
            <w:tcW w:w="1135" w:type="dxa"/>
            <w:vMerge/>
          </w:tcPr>
          <w:p w:rsidR="00F9279E" w:rsidRPr="004517C2" w:rsidRDefault="00F9279E" w:rsidP="00ED6BBF">
            <w:pPr>
              <w:spacing w:line="320" w:lineRule="exact"/>
              <w:rPr>
                <w:rFonts w:ascii="標楷體" w:hAnsi="標楷體"/>
                <w:sz w:val="24"/>
                <w:szCs w:val="24"/>
              </w:rPr>
            </w:pPr>
          </w:p>
        </w:tc>
        <w:tc>
          <w:tcPr>
            <w:tcW w:w="3402" w:type="dxa"/>
          </w:tcPr>
          <w:p w:rsidR="00F9279E" w:rsidRPr="004517C2" w:rsidRDefault="00F9279E" w:rsidP="00ED6BBF">
            <w:pPr>
              <w:spacing w:line="320" w:lineRule="exact"/>
              <w:rPr>
                <w:rFonts w:ascii="標楷體" w:hAnsi="標楷體"/>
                <w:sz w:val="24"/>
                <w:szCs w:val="24"/>
              </w:rPr>
            </w:pPr>
            <w:r w:rsidRPr="004517C2">
              <w:rPr>
                <w:rFonts w:ascii="標楷體" w:hAnsi="標楷體" w:hint="eastAsia"/>
                <w:sz w:val="24"/>
                <w:szCs w:val="24"/>
              </w:rPr>
              <w:t>機關 (構) 興辦公有建築物或重大公共工程時，應成立執行小組，負責公共藝術設置計畫之擬定、送審及執行等各項行政事宜，其成員七人至九人，由機關首長指定一人為當然委員兼召集人外，並就下列人士遴聘組成：</w:t>
            </w:r>
          </w:p>
          <w:p w:rsidR="00F9279E" w:rsidRPr="004517C2" w:rsidRDefault="00F9279E" w:rsidP="00ED6BBF">
            <w:pPr>
              <w:spacing w:line="320" w:lineRule="exact"/>
              <w:ind w:left="520" w:hangingChars="200" w:hanging="520"/>
              <w:rPr>
                <w:rFonts w:ascii="標楷體" w:hAnsi="標楷體"/>
                <w:sz w:val="24"/>
                <w:szCs w:val="24"/>
              </w:rPr>
            </w:pPr>
            <w:r w:rsidRPr="004517C2">
              <w:rPr>
                <w:rFonts w:ascii="標楷體" w:hAnsi="標楷體" w:hint="eastAsia"/>
                <w:sz w:val="24"/>
                <w:szCs w:val="24"/>
              </w:rPr>
              <w:t>一  藝術創作、藝術行政、藝術教育等專業人士，各類至少一人。</w:t>
            </w:r>
          </w:p>
          <w:p w:rsidR="00F9279E" w:rsidRPr="004517C2" w:rsidRDefault="00F9279E" w:rsidP="00ED6BBF">
            <w:pPr>
              <w:spacing w:line="320" w:lineRule="exact"/>
              <w:ind w:left="520" w:hangingChars="200" w:hanging="520"/>
              <w:rPr>
                <w:rFonts w:ascii="標楷體" w:hAnsi="標楷體"/>
                <w:sz w:val="24"/>
                <w:szCs w:val="24"/>
              </w:rPr>
            </w:pPr>
            <w:r w:rsidRPr="004517C2">
              <w:rPr>
                <w:rFonts w:ascii="標楷體" w:hAnsi="標楷體" w:hint="eastAsia"/>
                <w:sz w:val="24"/>
                <w:szCs w:val="24"/>
              </w:rPr>
              <w:t>二  該建築物之建築師或工程之專業技師。</w:t>
            </w:r>
          </w:p>
          <w:p w:rsidR="00F9279E" w:rsidRPr="004517C2" w:rsidRDefault="00F9279E" w:rsidP="00ED6BBF">
            <w:pPr>
              <w:spacing w:line="320" w:lineRule="exact"/>
              <w:ind w:left="520" w:hangingChars="200" w:hanging="520"/>
              <w:rPr>
                <w:rFonts w:ascii="標楷體" w:hAnsi="標楷體"/>
                <w:sz w:val="24"/>
                <w:szCs w:val="24"/>
              </w:rPr>
            </w:pPr>
            <w:r w:rsidRPr="004517C2">
              <w:rPr>
                <w:rFonts w:ascii="標楷體" w:hAnsi="標楷體" w:hint="eastAsia"/>
                <w:sz w:val="24"/>
                <w:szCs w:val="24"/>
              </w:rPr>
              <w:t>三  該建築物或工程之管理機關代表。</w:t>
            </w:r>
          </w:p>
        </w:tc>
        <w:tc>
          <w:tcPr>
            <w:tcW w:w="2835" w:type="dxa"/>
          </w:tcPr>
          <w:p w:rsidR="00F9279E" w:rsidRPr="004517C2" w:rsidRDefault="00F9279E" w:rsidP="00ED6BBF">
            <w:pPr>
              <w:spacing w:line="320" w:lineRule="exact"/>
              <w:rPr>
                <w:rFonts w:ascii="標楷體" w:hAnsi="標楷體"/>
                <w:sz w:val="24"/>
                <w:szCs w:val="24"/>
              </w:rPr>
            </w:pPr>
            <w:r w:rsidRPr="004517C2">
              <w:rPr>
                <w:rFonts w:ascii="標楷體" w:hAnsi="標楷體" w:hint="eastAsia"/>
                <w:sz w:val="24"/>
                <w:szCs w:val="24"/>
              </w:rPr>
              <w:t>機關 (構) 興辦公有建築物或政府重大公共工程時，應成立公共藝術執行</w:t>
            </w:r>
          </w:p>
          <w:p w:rsidR="00F9279E" w:rsidRPr="004517C2" w:rsidRDefault="00F9279E" w:rsidP="00ED6BBF">
            <w:pPr>
              <w:spacing w:line="320" w:lineRule="exact"/>
              <w:rPr>
                <w:rFonts w:ascii="標楷體" w:hAnsi="標楷體"/>
                <w:sz w:val="24"/>
                <w:szCs w:val="24"/>
              </w:rPr>
            </w:pPr>
            <w:r w:rsidRPr="004517C2">
              <w:rPr>
                <w:rFonts w:ascii="標楷體" w:hAnsi="標楷體" w:hint="eastAsia"/>
                <w:sz w:val="24"/>
                <w:szCs w:val="24"/>
              </w:rPr>
              <w:t>小組 (以下簡稱執行小組) ，負責公共藝術設置各項行政事宜，成員四人</w:t>
            </w:r>
          </w:p>
          <w:p w:rsidR="00F9279E" w:rsidRPr="004517C2" w:rsidRDefault="00F9279E" w:rsidP="00ED6BBF">
            <w:pPr>
              <w:spacing w:line="320" w:lineRule="exact"/>
              <w:rPr>
                <w:rFonts w:ascii="標楷體" w:hAnsi="標楷體"/>
                <w:sz w:val="24"/>
                <w:szCs w:val="24"/>
              </w:rPr>
            </w:pPr>
            <w:r w:rsidRPr="004517C2">
              <w:rPr>
                <w:rFonts w:ascii="標楷體" w:hAnsi="標楷體" w:hint="eastAsia"/>
                <w:sz w:val="24"/>
                <w:szCs w:val="24"/>
              </w:rPr>
              <w:t>至七人，由機關 (構) 首長指定一人為當然委員兼召集人，其餘成員得由</w:t>
            </w:r>
          </w:p>
          <w:p w:rsidR="00F9279E" w:rsidRPr="004517C2" w:rsidRDefault="00F9279E" w:rsidP="00ED6BBF">
            <w:pPr>
              <w:spacing w:line="320" w:lineRule="exact"/>
              <w:rPr>
                <w:rFonts w:ascii="標楷體" w:hAnsi="標楷體"/>
                <w:sz w:val="24"/>
                <w:szCs w:val="24"/>
              </w:rPr>
            </w:pPr>
            <w:r w:rsidRPr="004517C2">
              <w:rPr>
                <w:rFonts w:ascii="標楷體" w:hAnsi="標楷體" w:hint="eastAsia"/>
                <w:sz w:val="24"/>
                <w:szCs w:val="24"/>
              </w:rPr>
              <w:t>機關 (構) 就下列人士遴聘之：</w:t>
            </w:r>
          </w:p>
          <w:p w:rsidR="00F9279E" w:rsidRPr="004517C2" w:rsidRDefault="00F9279E" w:rsidP="00ED6BBF">
            <w:pPr>
              <w:spacing w:line="320" w:lineRule="exact"/>
              <w:ind w:left="520" w:hangingChars="200" w:hanging="520"/>
              <w:rPr>
                <w:rFonts w:ascii="標楷體" w:hAnsi="標楷體"/>
                <w:sz w:val="24"/>
                <w:szCs w:val="24"/>
              </w:rPr>
            </w:pPr>
            <w:r w:rsidRPr="004517C2">
              <w:rPr>
                <w:rFonts w:ascii="標楷體" w:hAnsi="標楷體" w:hint="eastAsia"/>
                <w:sz w:val="24"/>
                <w:szCs w:val="24"/>
              </w:rPr>
              <w:t>一  藝術行政、藝術評論、藝術教育、藝術創作等專業人士。</w:t>
            </w:r>
          </w:p>
          <w:p w:rsidR="00F9279E" w:rsidRPr="004517C2" w:rsidRDefault="00F9279E" w:rsidP="00ED6BBF">
            <w:pPr>
              <w:spacing w:line="320" w:lineRule="exact"/>
              <w:ind w:left="520" w:hangingChars="200" w:hanging="520"/>
              <w:rPr>
                <w:rFonts w:ascii="標楷體" w:hAnsi="標楷體"/>
                <w:sz w:val="24"/>
                <w:szCs w:val="24"/>
              </w:rPr>
            </w:pPr>
            <w:r w:rsidRPr="004517C2">
              <w:rPr>
                <w:rFonts w:ascii="標楷體" w:hAnsi="標楷體" w:hint="eastAsia"/>
                <w:sz w:val="24"/>
                <w:szCs w:val="24"/>
              </w:rPr>
              <w:t>二  該建築物之建築師</w:t>
            </w:r>
            <w:r w:rsidRPr="004517C2">
              <w:rPr>
                <w:rFonts w:ascii="標楷體" w:hAnsi="標楷體" w:hint="eastAsia"/>
                <w:sz w:val="24"/>
                <w:szCs w:val="24"/>
              </w:rPr>
              <w:lastRenderedPageBreak/>
              <w:t>或工程之專業技師。</w:t>
            </w:r>
          </w:p>
          <w:p w:rsidR="00F9279E" w:rsidRPr="004517C2" w:rsidRDefault="00F9279E" w:rsidP="00ED6BBF">
            <w:pPr>
              <w:spacing w:line="320" w:lineRule="exact"/>
              <w:ind w:left="520" w:hangingChars="200" w:hanging="520"/>
              <w:rPr>
                <w:rFonts w:ascii="標楷體" w:hAnsi="標楷體"/>
                <w:sz w:val="24"/>
                <w:szCs w:val="24"/>
              </w:rPr>
            </w:pPr>
            <w:r w:rsidRPr="004517C2">
              <w:rPr>
                <w:rFonts w:ascii="標楷體" w:hAnsi="標楷體" w:hint="eastAsia"/>
                <w:sz w:val="24"/>
                <w:szCs w:val="24"/>
              </w:rPr>
              <w:t>三  該建築物或工程之管理機關代表。</w:t>
            </w:r>
          </w:p>
        </w:tc>
        <w:tc>
          <w:tcPr>
            <w:tcW w:w="1985" w:type="dxa"/>
          </w:tcPr>
          <w:p w:rsidR="00F9279E" w:rsidRPr="004517C2" w:rsidRDefault="00F9279E" w:rsidP="00ED6BBF">
            <w:pPr>
              <w:spacing w:line="320" w:lineRule="exact"/>
              <w:rPr>
                <w:rFonts w:ascii="標楷體" w:hAnsi="標楷體"/>
                <w:sz w:val="24"/>
                <w:szCs w:val="24"/>
              </w:rPr>
            </w:pPr>
            <w:r w:rsidRPr="004517C2">
              <w:rPr>
                <w:rFonts w:ascii="標楷體" w:hAnsi="標楷體" w:hint="eastAsia"/>
                <w:sz w:val="24"/>
                <w:szCs w:val="24"/>
              </w:rPr>
              <w:lastRenderedPageBreak/>
              <w:t>同左</w:t>
            </w:r>
          </w:p>
        </w:tc>
      </w:tr>
      <w:tr w:rsidR="00F9279E" w:rsidRPr="004517C2" w:rsidTr="00F9279E">
        <w:tc>
          <w:tcPr>
            <w:tcW w:w="1135" w:type="dxa"/>
            <w:vMerge w:val="restart"/>
          </w:tcPr>
          <w:p w:rsidR="00F9279E" w:rsidRPr="004517C2" w:rsidRDefault="00F9279E" w:rsidP="00ED6BBF">
            <w:pPr>
              <w:spacing w:line="320" w:lineRule="exact"/>
              <w:rPr>
                <w:rFonts w:ascii="標楷體" w:hAnsi="標楷體"/>
                <w:sz w:val="24"/>
                <w:szCs w:val="24"/>
              </w:rPr>
            </w:pPr>
            <w:r w:rsidRPr="004517C2">
              <w:rPr>
                <w:rFonts w:ascii="標楷體" w:hAnsi="標楷體" w:hint="eastAsia"/>
                <w:sz w:val="24"/>
                <w:szCs w:val="24"/>
              </w:rPr>
              <w:lastRenderedPageBreak/>
              <w:t>執行小組應辦事項</w:t>
            </w:r>
          </w:p>
        </w:tc>
        <w:tc>
          <w:tcPr>
            <w:tcW w:w="3402" w:type="dxa"/>
          </w:tcPr>
          <w:p w:rsidR="00F9279E" w:rsidRPr="004517C2" w:rsidRDefault="00F9279E" w:rsidP="00ED6BBF">
            <w:pPr>
              <w:spacing w:line="320" w:lineRule="exact"/>
              <w:jc w:val="center"/>
              <w:rPr>
                <w:rFonts w:ascii="標楷體" w:hAnsi="標楷體"/>
                <w:sz w:val="24"/>
                <w:szCs w:val="24"/>
              </w:rPr>
            </w:pPr>
            <w:r w:rsidRPr="004517C2">
              <w:rPr>
                <w:rFonts w:ascii="標楷體" w:hAnsi="標楷體" w:hint="eastAsia"/>
                <w:sz w:val="24"/>
                <w:szCs w:val="24"/>
              </w:rPr>
              <w:t>第6條</w:t>
            </w:r>
          </w:p>
        </w:tc>
        <w:tc>
          <w:tcPr>
            <w:tcW w:w="2835" w:type="dxa"/>
          </w:tcPr>
          <w:p w:rsidR="00F9279E" w:rsidRPr="004517C2" w:rsidRDefault="00F9279E" w:rsidP="00ED6BBF">
            <w:pPr>
              <w:spacing w:line="320" w:lineRule="exact"/>
              <w:jc w:val="center"/>
              <w:rPr>
                <w:rFonts w:ascii="標楷體" w:hAnsi="標楷體"/>
                <w:sz w:val="24"/>
                <w:szCs w:val="24"/>
              </w:rPr>
            </w:pPr>
            <w:r w:rsidRPr="004517C2">
              <w:rPr>
                <w:rFonts w:ascii="標楷體" w:hAnsi="標楷體" w:hint="eastAsia"/>
                <w:sz w:val="24"/>
                <w:szCs w:val="24"/>
              </w:rPr>
              <w:t>第7條</w:t>
            </w:r>
          </w:p>
        </w:tc>
        <w:tc>
          <w:tcPr>
            <w:tcW w:w="1985" w:type="dxa"/>
          </w:tcPr>
          <w:p w:rsidR="00F9279E" w:rsidRPr="004517C2" w:rsidRDefault="00F9279E" w:rsidP="00ED6BBF">
            <w:pPr>
              <w:spacing w:line="320" w:lineRule="exact"/>
              <w:jc w:val="center"/>
              <w:rPr>
                <w:rFonts w:ascii="標楷體" w:hAnsi="標楷體"/>
                <w:sz w:val="24"/>
                <w:szCs w:val="24"/>
              </w:rPr>
            </w:pPr>
            <w:r w:rsidRPr="004517C2">
              <w:rPr>
                <w:rFonts w:ascii="標楷體" w:hAnsi="標楷體" w:hint="eastAsia"/>
                <w:sz w:val="24"/>
                <w:szCs w:val="24"/>
              </w:rPr>
              <w:t>第7條</w:t>
            </w:r>
          </w:p>
        </w:tc>
      </w:tr>
      <w:tr w:rsidR="00F9279E" w:rsidRPr="004517C2" w:rsidTr="00F9279E">
        <w:tc>
          <w:tcPr>
            <w:tcW w:w="1135" w:type="dxa"/>
            <w:vMerge/>
          </w:tcPr>
          <w:p w:rsidR="00F9279E" w:rsidRPr="004517C2" w:rsidRDefault="00F9279E" w:rsidP="00ED6BBF">
            <w:pPr>
              <w:spacing w:line="320" w:lineRule="exact"/>
              <w:rPr>
                <w:rFonts w:ascii="標楷體" w:hAnsi="標楷體"/>
                <w:sz w:val="24"/>
                <w:szCs w:val="24"/>
              </w:rPr>
            </w:pPr>
          </w:p>
        </w:tc>
        <w:tc>
          <w:tcPr>
            <w:tcW w:w="3402" w:type="dxa"/>
          </w:tcPr>
          <w:p w:rsidR="00F9279E" w:rsidRPr="004517C2" w:rsidRDefault="00F9279E" w:rsidP="00ED6BBF">
            <w:pPr>
              <w:spacing w:line="320" w:lineRule="exact"/>
              <w:rPr>
                <w:rFonts w:ascii="標楷體" w:hAnsi="標楷體"/>
                <w:sz w:val="24"/>
                <w:szCs w:val="24"/>
              </w:rPr>
            </w:pPr>
            <w:r w:rsidRPr="004517C2">
              <w:rPr>
                <w:rFonts w:ascii="標楷體" w:hAnsi="標楷體" w:hint="eastAsia"/>
                <w:sz w:val="24"/>
                <w:szCs w:val="24"/>
              </w:rPr>
              <w:t>執行小組應辦理事項如下：</w:t>
            </w:r>
          </w:p>
          <w:p w:rsidR="00F9279E" w:rsidRPr="004517C2" w:rsidRDefault="00F9279E" w:rsidP="00ED6BBF">
            <w:pPr>
              <w:spacing w:line="320" w:lineRule="exact"/>
              <w:ind w:left="520" w:hangingChars="200" w:hanging="520"/>
              <w:rPr>
                <w:rFonts w:ascii="標楷體" w:hAnsi="標楷體"/>
                <w:sz w:val="24"/>
                <w:szCs w:val="24"/>
              </w:rPr>
            </w:pPr>
            <w:r w:rsidRPr="004517C2">
              <w:rPr>
                <w:rFonts w:ascii="標楷體" w:hAnsi="標楷體" w:hint="eastAsia"/>
                <w:sz w:val="24"/>
                <w:szCs w:val="24"/>
              </w:rPr>
              <w:t>一  研擬公共藝術設置計畫書。</w:t>
            </w:r>
          </w:p>
          <w:p w:rsidR="00F9279E" w:rsidRPr="004517C2" w:rsidRDefault="00F9279E" w:rsidP="00ED6BBF">
            <w:pPr>
              <w:spacing w:line="320" w:lineRule="exact"/>
              <w:ind w:left="520" w:hangingChars="200" w:hanging="520"/>
              <w:rPr>
                <w:rFonts w:ascii="標楷體" w:hAnsi="標楷體"/>
                <w:sz w:val="24"/>
                <w:szCs w:val="24"/>
              </w:rPr>
            </w:pPr>
            <w:r w:rsidRPr="004517C2">
              <w:rPr>
                <w:rFonts w:ascii="標楷體" w:hAnsi="標楷體" w:hint="eastAsia"/>
                <w:sz w:val="24"/>
                <w:szCs w:val="24"/>
              </w:rPr>
              <w:t>二  辦理徵選、民眾參與及鑑價作業。</w:t>
            </w:r>
          </w:p>
          <w:p w:rsidR="00F9279E" w:rsidRPr="004517C2" w:rsidRDefault="00F9279E" w:rsidP="00ED6BBF">
            <w:pPr>
              <w:spacing w:line="320" w:lineRule="exact"/>
              <w:ind w:left="520" w:hangingChars="200" w:hanging="520"/>
              <w:rPr>
                <w:rFonts w:ascii="標楷體" w:hAnsi="標楷體"/>
                <w:sz w:val="24"/>
                <w:szCs w:val="24"/>
              </w:rPr>
            </w:pPr>
            <w:r w:rsidRPr="004517C2">
              <w:rPr>
                <w:rFonts w:ascii="標楷體" w:hAnsi="標楷體" w:hint="eastAsia"/>
                <w:sz w:val="24"/>
                <w:szCs w:val="24"/>
              </w:rPr>
              <w:t>三  研擬公共藝術徵選結果報告書。</w:t>
            </w:r>
          </w:p>
          <w:p w:rsidR="00F9279E" w:rsidRPr="004517C2" w:rsidRDefault="00F9279E" w:rsidP="00ED6BBF">
            <w:pPr>
              <w:spacing w:line="320" w:lineRule="exact"/>
              <w:ind w:left="520" w:hangingChars="200" w:hanging="520"/>
              <w:rPr>
                <w:rFonts w:ascii="標楷體" w:hAnsi="標楷體"/>
                <w:sz w:val="24"/>
                <w:szCs w:val="24"/>
              </w:rPr>
            </w:pPr>
            <w:r w:rsidRPr="004517C2">
              <w:rPr>
                <w:rFonts w:ascii="標楷體" w:hAnsi="標楷體" w:hint="eastAsia"/>
                <w:sz w:val="24"/>
                <w:szCs w:val="24"/>
              </w:rPr>
              <w:t>四  進行藝術品委託製作、安裝及勘驗。</w:t>
            </w:r>
          </w:p>
          <w:p w:rsidR="00F9279E" w:rsidRPr="004517C2" w:rsidRDefault="00F9279E" w:rsidP="00ED6BBF">
            <w:pPr>
              <w:spacing w:line="320" w:lineRule="exact"/>
              <w:ind w:left="520" w:hangingChars="200" w:hanging="520"/>
              <w:rPr>
                <w:rFonts w:ascii="標楷體" w:hAnsi="標楷體"/>
                <w:sz w:val="24"/>
                <w:szCs w:val="24"/>
              </w:rPr>
            </w:pPr>
            <w:r w:rsidRPr="004517C2">
              <w:rPr>
                <w:rFonts w:ascii="標楷體" w:hAnsi="標楷體" w:hint="eastAsia"/>
                <w:sz w:val="24"/>
                <w:szCs w:val="24"/>
              </w:rPr>
              <w:t>五  編製公共藝術設置完成報告書。</w:t>
            </w:r>
          </w:p>
          <w:p w:rsidR="00F9279E" w:rsidRPr="004517C2" w:rsidRDefault="00F9279E" w:rsidP="00ED6BBF">
            <w:pPr>
              <w:spacing w:line="320" w:lineRule="exact"/>
              <w:rPr>
                <w:rFonts w:ascii="標楷體" w:hAnsi="標楷體"/>
                <w:sz w:val="24"/>
                <w:szCs w:val="24"/>
              </w:rPr>
            </w:pPr>
          </w:p>
        </w:tc>
        <w:tc>
          <w:tcPr>
            <w:tcW w:w="2835" w:type="dxa"/>
          </w:tcPr>
          <w:p w:rsidR="00F9279E" w:rsidRPr="004517C2" w:rsidRDefault="00F9279E" w:rsidP="00ED6BBF">
            <w:pPr>
              <w:spacing w:line="320" w:lineRule="exact"/>
              <w:rPr>
                <w:rFonts w:ascii="標楷體" w:hAnsi="標楷體"/>
                <w:sz w:val="24"/>
                <w:szCs w:val="24"/>
              </w:rPr>
            </w:pPr>
            <w:r w:rsidRPr="004517C2">
              <w:rPr>
                <w:rFonts w:ascii="標楷體" w:hAnsi="標楷體" w:hint="eastAsia"/>
                <w:sz w:val="24"/>
                <w:szCs w:val="24"/>
              </w:rPr>
              <w:t>執行小組應辦理下列事項：</w:t>
            </w:r>
          </w:p>
          <w:p w:rsidR="00F9279E" w:rsidRPr="004517C2" w:rsidRDefault="00F9279E" w:rsidP="00ED6BBF">
            <w:pPr>
              <w:spacing w:line="320" w:lineRule="exact"/>
              <w:ind w:left="520" w:hangingChars="200" w:hanging="520"/>
              <w:rPr>
                <w:rFonts w:ascii="標楷體" w:hAnsi="標楷體"/>
                <w:sz w:val="24"/>
                <w:szCs w:val="24"/>
              </w:rPr>
            </w:pPr>
            <w:r w:rsidRPr="004517C2">
              <w:rPr>
                <w:rFonts w:ascii="標楷體" w:hAnsi="標楷體" w:hint="eastAsia"/>
                <w:sz w:val="24"/>
                <w:szCs w:val="24"/>
              </w:rPr>
              <w:t>一  研擬公共藝術設置計畫書。</w:t>
            </w:r>
          </w:p>
          <w:p w:rsidR="00F9279E" w:rsidRPr="004517C2" w:rsidRDefault="00F9279E" w:rsidP="00ED6BBF">
            <w:pPr>
              <w:spacing w:line="320" w:lineRule="exact"/>
              <w:ind w:left="520" w:hangingChars="200" w:hanging="520"/>
              <w:rPr>
                <w:rFonts w:ascii="標楷體" w:hAnsi="標楷體"/>
                <w:sz w:val="24"/>
                <w:szCs w:val="24"/>
              </w:rPr>
            </w:pPr>
            <w:r w:rsidRPr="004517C2">
              <w:rPr>
                <w:rFonts w:ascii="標楷體" w:hAnsi="標楷體" w:hint="eastAsia"/>
                <w:sz w:val="24"/>
                <w:szCs w:val="24"/>
              </w:rPr>
              <w:t>二  辦理徵選、民眾參與、評選及鑑價等作業。</w:t>
            </w:r>
          </w:p>
          <w:p w:rsidR="00F9279E" w:rsidRPr="004517C2" w:rsidRDefault="00F9279E" w:rsidP="00ED6BBF">
            <w:pPr>
              <w:spacing w:line="320" w:lineRule="exact"/>
              <w:ind w:left="520" w:hangingChars="200" w:hanging="520"/>
              <w:rPr>
                <w:rFonts w:ascii="標楷體" w:hAnsi="標楷體"/>
                <w:sz w:val="24"/>
                <w:szCs w:val="24"/>
              </w:rPr>
            </w:pPr>
            <w:r w:rsidRPr="004517C2">
              <w:rPr>
                <w:rFonts w:ascii="標楷體" w:hAnsi="標楷體" w:hint="eastAsia"/>
                <w:sz w:val="24"/>
                <w:szCs w:val="24"/>
              </w:rPr>
              <w:t>三  研擬公共藝術徵選結果報告書。</w:t>
            </w:r>
          </w:p>
          <w:p w:rsidR="00F9279E" w:rsidRPr="004517C2" w:rsidRDefault="00F9279E" w:rsidP="00ED6BBF">
            <w:pPr>
              <w:spacing w:line="320" w:lineRule="exact"/>
              <w:ind w:left="520" w:hangingChars="200" w:hanging="520"/>
              <w:rPr>
                <w:rFonts w:ascii="標楷體" w:hAnsi="標楷體"/>
                <w:sz w:val="24"/>
                <w:szCs w:val="24"/>
              </w:rPr>
            </w:pPr>
            <w:r w:rsidRPr="004517C2">
              <w:rPr>
                <w:rFonts w:ascii="標楷體" w:hAnsi="標楷體" w:hint="eastAsia"/>
                <w:sz w:val="24"/>
                <w:szCs w:val="24"/>
              </w:rPr>
              <w:t>四  進行公共藝術委託製作、安裝及勘驗。</w:t>
            </w:r>
          </w:p>
          <w:p w:rsidR="00F9279E" w:rsidRPr="004517C2" w:rsidRDefault="00F9279E" w:rsidP="00ED6BBF">
            <w:pPr>
              <w:spacing w:line="320" w:lineRule="exact"/>
              <w:ind w:left="520" w:hangingChars="200" w:hanging="520"/>
              <w:rPr>
                <w:rFonts w:ascii="標楷體" w:hAnsi="標楷體"/>
                <w:sz w:val="24"/>
                <w:szCs w:val="24"/>
              </w:rPr>
            </w:pPr>
            <w:r w:rsidRPr="004517C2">
              <w:rPr>
                <w:rFonts w:ascii="標楷體" w:hAnsi="標楷體" w:hint="eastAsia"/>
                <w:sz w:val="24"/>
                <w:szCs w:val="24"/>
              </w:rPr>
              <w:t>五  編製公共藝術設置完成報告書。</w:t>
            </w:r>
          </w:p>
          <w:p w:rsidR="00F9279E" w:rsidRPr="004517C2" w:rsidRDefault="00F9279E" w:rsidP="00ED6BBF">
            <w:pPr>
              <w:spacing w:line="320" w:lineRule="exact"/>
              <w:ind w:left="520" w:hangingChars="200" w:hanging="520"/>
              <w:rPr>
                <w:rFonts w:ascii="標楷體" w:hAnsi="標楷體"/>
                <w:sz w:val="24"/>
                <w:szCs w:val="24"/>
              </w:rPr>
            </w:pPr>
            <w:r w:rsidRPr="004517C2">
              <w:rPr>
                <w:rFonts w:ascii="標楷體" w:hAnsi="標楷體" w:hint="eastAsia"/>
                <w:sz w:val="24"/>
                <w:szCs w:val="24"/>
              </w:rPr>
              <w:t>六  其他相關事項。</w:t>
            </w:r>
          </w:p>
        </w:tc>
        <w:tc>
          <w:tcPr>
            <w:tcW w:w="1985" w:type="dxa"/>
          </w:tcPr>
          <w:p w:rsidR="00F9279E" w:rsidRPr="004517C2" w:rsidRDefault="00F9279E" w:rsidP="00ED6BBF">
            <w:pPr>
              <w:spacing w:line="320" w:lineRule="exact"/>
              <w:rPr>
                <w:rFonts w:ascii="標楷體" w:hAnsi="標楷體"/>
                <w:sz w:val="24"/>
                <w:szCs w:val="24"/>
              </w:rPr>
            </w:pPr>
            <w:r w:rsidRPr="004517C2">
              <w:rPr>
                <w:rFonts w:ascii="標楷體" w:hAnsi="標楷體" w:hint="eastAsia"/>
                <w:sz w:val="24"/>
                <w:szCs w:val="24"/>
              </w:rPr>
              <w:t>同左</w:t>
            </w:r>
          </w:p>
        </w:tc>
      </w:tr>
      <w:tr w:rsidR="00F9279E" w:rsidRPr="004517C2" w:rsidTr="00F9279E">
        <w:tc>
          <w:tcPr>
            <w:tcW w:w="1135" w:type="dxa"/>
            <w:vMerge w:val="restart"/>
          </w:tcPr>
          <w:p w:rsidR="00F9279E" w:rsidRPr="004517C2" w:rsidRDefault="00F9279E" w:rsidP="00ED6BBF">
            <w:pPr>
              <w:spacing w:line="320" w:lineRule="exact"/>
              <w:rPr>
                <w:rFonts w:ascii="標楷體" w:hAnsi="標楷體"/>
                <w:sz w:val="24"/>
                <w:szCs w:val="24"/>
              </w:rPr>
            </w:pPr>
            <w:r w:rsidRPr="004517C2">
              <w:rPr>
                <w:rFonts w:ascii="標楷體" w:hAnsi="標楷體" w:hint="eastAsia"/>
                <w:sz w:val="24"/>
                <w:szCs w:val="24"/>
              </w:rPr>
              <w:t>公共藝術設置計畫之送審</w:t>
            </w:r>
          </w:p>
        </w:tc>
        <w:tc>
          <w:tcPr>
            <w:tcW w:w="3402" w:type="dxa"/>
          </w:tcPr>
          <w:p w:rsidR="00F9279E" w:rsidRPr="004517C2" w:rsidRDefault="00F9279E" w:rsidP="00ED6BBF">
            <w:pPr>
              <w:spacing w:line="320" w:lineRule="exact"/>
              <w:jc w:val="center"/>
              <w:rPr>
                <w:rFonts w:ascii="標楷體" w:hAnsi="標楷體"/>
                <w:sz w:val="24"/>
                <w:szCs w:val="24"/>
              </w:rPr>
            </w:pPr>
            <w:r w:rsidRPr="004517C2">
              <w:rPr>
                <w:rFonts w:ascii="標楷體" w:hAnsi="標楷體" w:hint="eastAsia"/>
                <w:sz w:val="24"/>
                <w:szCs w:val="24"/>
              </w:rPr>
              <w:t>第8條</w:t>
            </w:r>
          </w:p>
        </w:tc>
        <w:tc>
          <w:tcPr>
            <w:tcW w:w="2835" w:type="dxa"/>
          </w:tcPr>
          <w:p w:rsidR="00F9279E" w:rsidRPr="004517C2" w:rsidRDefault="00F9279E" w:rsidP="00ED6BBF">
            <w:pPr>
              <w:spacing w:line="320" w:lineRule="exact"/>
              <w:jc w:val="center"/>
              <w:rPr>
                <w:rFonts w:ascii="標楷體" w:hAnsi="標楷體"/>
                <w:sz w:val="24"/>
                <w:szCs w:val="24"/>
              </w:rPr>
            </w:pPr>
            <w:r w:rsidRPr="004517C2">
              <w:rPr>
                <w:rFonts w:ascii="標楷體" w:hAnsi="標楷體" w:hint="eastAsia"/>
                <w:sz w:val="24"/>
                <w:szCs w:val="24"/>
              </w:rPr>
              <w:t>第12條</w:t>
            </w:r>
          </w:p>
        </w:tc>
        <w:tc>
          <w:tcPr>
            <w:tcW w:w="1985" w:type="dxa"/>
          </w:tcPr>
          <w:p w:rsidR="00F9279E" w:rsidRPr="004517C2" w:rsidRDefault="00F9279E" w:rsidP="00ED6BBF">
            <w:pPr>
              <w:spacing w:line="320" w:lineRule="exact"/>
              <w:jc w:val="center"/>
              <w:rPr>
                <w:rFonts w:ascii="標楷體" w:hAnsi="標楷體"/>
                <w:sz w:val="24"/>
                <w:szCs w:val="24"/>
              </w:rPr>
            </w:pPr>
            <w:r w:rsidRPr="004517C2">
              <w:rPr>
                <w:rFonts w:ascii="標楷體" w:hAnsi="標楷體" w:hint="eastAsia"/>
                <w:sz w:val="24"/>
                <w:szCs w:val="24"/>
              </w:rPr>
              <w:t>第12條</w:t>
            </w:r>
          </w:p>
        </w:tc>
      </w:tr>
      <w:tr w:rsidR="00F9279E" w:rsidRPr="004517C2" w:rsidTr="00F9279E">
        <w:tc>
          <w:tcPr>
            <w:tcW w:w="1135" w:type="dxa"/>
            <w:vMerge/>
          </w:tcPr>
          <w:p w:rsidR="00F9279E" w:rsidRPr="004517C2" w:rsidRDefault="00F9279E" w:rsidP="00ED6BBF">
            <w:pPr>
              <w:spacing w:line="320" w:lineRule="exact"/>
              <w:rPr>
                <w:rFonts w:ascii="標楷體" w:hAnsi="標楷體"/>
                <w:sz w:val="24"/>
                <w:szCs w:val="24"/>
              </w:rPr>
            </w:pPr>
          </w:p>
        </w:tc>
        <w:tc>
          <w:tcPr>
            <w:tcW w:w="3402" w:type="dxa"/>
          </w:tcPr>
          <w:p w:rsidR="00F9279E" w:rsidRPr="004517C2" w:rsidRDefault="00F9279E" w:rsidP="00ED6BBF">
            <w:pPr>
              <w:spacing w:line="320" w:lineRule="exact"/>
              <w:rPr>
                <w:rFonts w:ascii="標楷體" w:hAnsi="標楷體"/>
                <w:sz w:val="24"/>
                <w:szCs w:val="24"/>
              </w:rPr>
            </w:pPr>
            <w:r w:rsidRPr="004517C2">
              <w:rPr>
                <w:rFonts w:ascii="標楷體" w:hAnsi="標楷體" w:hint="eastAsia"/>
                <w:sz w:val="24"/>
                <w:szCs w:val="24"/>
              </w:rPr>
              <w:t>執行小組研擬前條第一項之計畫書及第二項、第三項報告書，應經興辦機關，分別報請主管機關審查、核定及備查。</w:t>
            </w:r>
          </w:p>
          <w:p w:rsidR="00F9279E" w:rsidRPr="004517C2" w:rsidRDefault="00F9279E" w:rsidP="00ED6BBF">
            <w:pPr>
              <w:spacing w:line="320" w:lineRule="exact"/>
              <w:rPr>
                <w:rFonts w:ascii="標楷體" w:hAnsi="標楷體"/>
                <w:sz w:val="24"/>
                <w:szCs w:val="24"/>
              </w:rPr>
            </w:pPr>
            <w:r w:rsidRPr="004517C2">
              <w:rPr>
                <w:rFonts w:ascii="標楷體" w:hAnsi="標楷體" w:hint="eastAsia"/>
                <w:sz w:val="24"/>
                <w:szCs w:val="24"/>
              </w:rPr>
              <w:t>公有建築物公共藝術設置計畫書、報告書應送各所在地政府主管機關。</w:t>
            </w:r>
          </w:p>
          <w:p w:rsidR="00F9279E" w:rsidRPr="004517C2" w:rsidRDefault="00F9279E" w:rsidP="00ED6BBF">
            <w:pPr>
              <w:spacing w:line="320" w:lineRule="exact"/>
              <w:rPr>
                <w:rFonts w:ascii="標楷體" w:hAnsi="標楷體"/>
                <w:sz w:val="24"/>
                <w:szCs w:val="24"/>
              </w:rPr>
            </w:pPr>
            <w:r w:rsidRPr="004517C2">
              <w:rPr>
                <w:rFonts w:ascii="標楷體" w:hAnsi="標楷體" w:hint="eastAsia"/>
                <w:sz w:val="24"/>
                <w:szCs w:val="24"/>
              </w:rPr>
              <w:t>重大公共工程公共藝術設置計畫書、報告書，則依下列原則送審：</w:t>
            </w:r>
          </w:p>
          <w:p w:rsidR="00F9279E" w:rsidRPr="004517C2" w:rsidRDefault="00F9279E" w:rsidP="00ED6BBF">
            <w:pPr>
              <w:spacing w:line="320" w:lineRule="exact"/>
              <w:ind w:left="520" w:hangingChars="200" w:hanging="520"/>
              <w:rPr>
                <w:rFonts w:ascii="標楷體" w:hAnsi="標楷體"/>
                <w:sz w:val="24"/>
                <w:szCs w:val="24"/>
              </w:rPr>
            </w:pPr>
            <w:r w:rsidRPr="004517C2">
              <w:rPr>
                <w:rFonts w:ascii="標楷體" w:hAnsi="標楷體" w:hint="eastAsia"/>
                <w:sz w:val="24"/>
                <w:szCs w:val="24"/>
              </w:rPr>
              <w:t>一  工程總預算在新台幣伍億元以上者，送請各該主管機關審議，但各該主管機關未設公共藝術審議委員會者，依第二款至第四款規定辦理。</w:t>
            </w:r>
          </w:p>
          <w:p w:rsidR="00F9279E" w:rsidRPr="004517C2" w:rsidRDefault="00F9279E" w:rsidP="00ED6BBF">
            <w:pPr>
              <w:spacing w:line="320" w:lineRule="exact"/>
              <w:ind w:left="520" w:hangingChars="200" w:hanging="520"/>
              <w:rPr>
                <w:rFonts w:ascii="標楷體" w:hAnsi="標楷體"/>
                <w:sz w:val="24"/>
                <w:szCs w:val="24"/>
              </w:rPr>
            </w:pPr>
            <w:r w:rsidRPr="004517C2">
              <w:rPr>
                <w:rFonts w:ascii="標楷體" w:hAnsi="標楷體" w:hint="eastAsia"/>
                <w:sz w:val="24"/>
                <w:szCs w:val="24"/>
              </w:rPr>
              <w:t>二  工程總預算在新台幣伍億元以上拾億元以下者，送請所在地地方政</w:t>
            </w:r>
            <w:r w:rsidRPr="004517C2">
              <w:rPr>
                <w:rFonts w:ascii="標楷體" w:hAnsi="標楷體" w:hint="eastAsia"/>
                <w:sz w:val="24"/>
                <w:szCs w:val="24"/>
              </w:rPr>
              <w:lastRenderedPageBreak/>
              <w:t>府審議。</w:t>
            </w:r>
          </w:p>
          <w:p w:rsidR="00F9279E" w:rsidRPr="004517C2" w:rsidRDefault="00F9279E" w:rsidP="00ED6BBF">
            <w:pPr>
              <w:spacing w:line="320" w:lineRule="exact"/>
              <w:ind w:left="520" w:hangingChars="200" w:hanging="520"/>
              <w:rPr>
                <w:rFonts w:ascii="標楷體" w:hAnsi="標楷體"/>
                <w:sz w:val="24"/>
                <w:szCs w:val="24"/>
              </w:rPr>
            </w:pPr>
            <w:r w:rsidRPr="004517C2">
              <w:rPr>
                <w:rFonts w:ascii="標楷體" w:hAnsi="標楷體" w:hint="eastAsia"/>
                <w:sz w:val="24"/>
                <w:szCs w:val="24"/>
              </w:rPr>
              <w:t>三  工程總預算在新台幣伍億元以上且跨縣市者，送請文建會審議。</w:t>
            </w:r>
          </w:p>
          <w:p w:rsidR="00F9279E" w:rsidRPr="004517C2" w:rsidRDefault="00F9279E" w:rsidP="00ED6BBF">
            <w:pPr>
              <w:spacing w:line="320" w:lineRule="exact"/>
              <w:ind w:left="520" w:hangingChars="200" w:hanging="520"/>
              <w:rPr>
                <w:rFonts w:ascii="標楷體" w:hAnsi="標楷體"/>
                <w:sz w:val="24"/>
                <w:szCs w:val="24"/>
              </w:rPr>
            </w:pPr>
            <w:r w:rsidRPr="004517C2">
              <w:rPr>
                <w:rFonts w:ascii="標楷體" w:hAnsi="標楷體" w:hint="eastAsia"/>
                <w:sz w:val="24"/>
                <w:szCs w:val="24"/>
              </w:rPr>
              <w:t>四  工程總預算在新台幣拾億元以上者，送請文建會審議。</w:t>
            </w:r>
          </w:p>
          <w:p w:rsidR="00F9279E" w:rsidRPr="004517C2" w:rsidRDefault="00F9279E" w:rsidP="00ED6BBF">
            <w:pPr>
              <w:spacing w:line="320" w:lineRule="exact"/>
              <w:rPr>
                <w:rFonts w:ascii="標楷體" w:hAnsi="標楷體"/>
                <w:sz w:val="24"/>
                <w:szCs w:val="24"/>
              </w:rPr>
            </w:pPr>
            <w:r w:rsidRPr="004517C2">
              <w:rPr>
                <w:rFonts w:ascii="標楷體" w:hAnsi="標楷體" w:hint="eastAsia"/>
                <w:sz w:val="24"/>
                <w:szCs w:val="24"/>
              </w:rPr>
              <w:t>主管機關於第一項之審查、核定及備查前應提各該公共藝術諮 (審) 議委員會討論通過。</w:t>
            </w:r>
          </w:p>
        </w:tc>
        <w:tc>
          <w:tcPr>
            <w:tcW w:w="2835" w:type="dxa"/>
          </w:tcPr>
          <w:p w:rsidR="00F9279E" w:rsidRPr="004517C2" w:rsidRDefault="00F9279E" w:rsidP="00ED6BBF">
            <w:pPr>
              <w:spacing w:line="320" w:lineRule="exact"/>
              <w:rPr>
                <w:rFonts w:ascii="標楷體" w:hAnsi="標楷體"/>
                <w:sz w:val="24"/>
                <w:szCs w:val="24"/>
              </w:rPr>
            </w:pPr>
            <w:r w:rsidRPr="004517C2">
              <w:rPr>
                <w:rFonts w:ascii="標楷體" w:hAnsi="標楷體" w:hint="eastAsia"/>
                <w:sz w:val="24"/>
                <w:szCs w:val="24"/>
              </w:rPr>
              <w:lastRenderedPageBreak/>
              <w:t>公有建築物之公共藝術設置計畫書及徵選結果報告書，應由興辦機關 (構) 送請當地直轄市、縣 (市) 政府審委會審議。</w:t>
            </w:r>
          </w:p>
          <w:p w:rsidR="00F9279E" w:rsidRPr="004517C2" w:rsidRDefault="00F9279E" w:rsidP="00ED6BBF">
            <w:pPr>
              <w:spacing w:line="320" w:lineRule="exact"/>
              <w:rPr>
                <w:rFonts w:ascii="標楷體" w:hAnsi="標楷體"/>
                <w:sz w:val="24"/>
                <w:szCs w:val="24"/>
              </w:rPr>
            </w:pPr>
            <w:r w:rsidRPr="004517C2">
              <w:rPr>
                <w:rFonts w:ascii="標楷體" w:hAnsi="標楷體" w:hint="eastAsia"/>
                <w:sz w:val="24"/>
                <w:szCs w:val="24"/>
              </w:rPr>
              <w:t>政府重大公共工程之公共藝術設置計畫書及徵選結果報告書，應由興辦機關 (構) 送請各該中央部會審委會審議。中央部會未設審委會者，送請文建會諮委會審議。</w:t>
            </w:r>
          </w:p>
          <w:p w:rsidR="00F9279E" w:rsidRPr="004517C2" w:rsidRDefault="00F9279E" w:rsidP="00ED6BBF">
            <w:pPr>
              <w:spacing w:line="320" w:lineRule="exact"/>
              <w:rPr>
                <w:rFonts w:ascii="標楷體" w:hAnsi="標楷體"/>
                <w:sz w:val="24"/>
                <w:szCs w:val="24"/>
              </w:rPr>
            </w:pPr>
            <w:r w:rsidRPr="004517C2">
              <w:rPr>
                <w:rFonts w:ascii="標楷體" w:hAnsi="標楷體" w:hint="eastAsia"/>
                <w:sz w:val="24"/>
                <w:szCs w:val="24"/>
              </w:rPr>
              <w:t>中央部會審議設置案時，應邀請公共藝術設置所在地地方政府代表列席。</w:t>
            </w:r>
          </w:p>
          <w:p w:rsidR="00F9279E" w:rsidRPr="004517C2" w:rsidRDefault="00F9279E" w:rsidP="00ED6BBF">
            <w:pPr>
              <w:spacing w:line="320" w:lineRule="exact"/>
              <w:rPr>
                <w:rFonts w:ascii="標楷體" w:hAnsi="標楷體"/>
                <w:sz w:val="24"/>
                <w:szCs w:val="24"/>
              </w:rPr>
            </w:pPr>
            <w:r w:rsidRPr="004517C2">
              <w:rPr>
                <w:rFonts w:ascii="標楷體" w:hAnsi="標楷體" w:hint="eastAsia"/>
                <w:sz w:val="24"/>
                <w:szCs w:val="24"/>
              </w:rPr>
              <w:t>公共藝術設置案經費在新台幣十萬元以下者，</w:t>
            </w:r>
            <w:r w:rsidRPr="004517C2">
              <w:rPr>
                <w:rFonts w:ascii="標楷體" w:hAnsi="標楷體" w:hint="eastAsia"/>
                <w:sz w:val="24"/>
                <w:szCs w:val="24"/>
              </w:rPr>
              <w:lastRenderedPageBreak/>
              <w:t>得由興辦機關逕依相關規定辦理。</w:t>
            </w:r>
          </w:p>
          <w:p w:rsidR="00F9279E" w:rsidRPr="004517C2" w:rsidRDefault="00F9279E" w:rsidP="00ED6BBF">
            <w:pPr>
              <w:spacing w:line="320" w:lineRule="exact"/>
              <w:rPr>
                <w:rFonts w:ascii="標楷體" w:hAnsi="標楷體"/>
                <w:sz w:val="24"/>
                <w:szCs w:val="24"/>
              </w:rPr>
            </w:pPr>
          </w:p>
        </w:tc>
        <w:tc>
          <w:tcPr>
            <w:tcW w:w="1985" w:type="dxa"/>
          </w:tcPr>
          <w:p w:rsidR="00F9279E" w:rsidRPr="004517C2" w:rsidRDefault="00F9279E" w:rsidP="00ED6BBF">
            <w:pPr>
              <w:spacing w:line="320" w:lineRule="exact"/>
              <w:rPr>
                <w:rFonts w:ascii="標楷體" w:hAnsi="標楷體"/>
                <w:sz w:val="24"/>
                <w:szCs w:val="24"/>
              </w:rPr>
            </w:pPr>
            <w:r w:rsidRPr="004517C2">
              <w:rPr>
                <w:rFonts w:ascii="標楷體" w:hAnsi="標楷體" w:hint="eastAsia"/>
                <w:sz w:val="24"/>
                <w:szCs w:val="24"/>
              </w:rPr>
              <w:lastRenderedPageBreak/>
              <w:t>直轄市、縣 (市) 政府應負責審議其主管之政府重大公共工程及轄內公有建築物之公共藝術設置案。</w:t>
            </w:r>
          </w:p>
          <w:p w:rsidR="00F9279E" w:rsidRPr="004517C2" w:rsidRDefault="00F9279E" w:rsidP="00ED6BBF">
            <w:pPr>
              <w:spacing w:line="320" w:lineRule="exact"/>
              <w:rPr>
                <w:rFonts w:ascii="標楷體" w:hAnsi="標楷體"/>
                <w:sz w:val="24"/>
                <w:szCs w:val="24"/>
              </w:rPr>
            </w:pPr>
            <w:r w:rsidRPr="004517C2">
              <w:rPr>
                <w:rFonts w:ascii="標楷體" w:hAnsi="標楷體" w:hint="eastAsia"/>
                <w:sz w:val="24"/>
                <w:szCs w:val="24"/>
              </w:rPr>
              <w:t>中央部會應負責審議前項設置範圍跨越二個以上直轄市、縣 (市) 行政轄區及其所主管之政府重大公共工程設置案，並應邀請公共藝術設置所在地地方政府代表列席。未</w:t>
            </w:r>
            <w:r w:rsidRPr="004517C2">
              <w:rPr>
                <w:rFonts w:ascii="標楷體" w:hAnsi="標楷體" w:hint="eastAsia"/>
                <w:sz w:val="24"/>
                <w:szCs w:val="24"/>
              </w:rPr>
              <w:lastRenderedPageBreak/>
              <w:t>設置審委會者，應由文建會諮委會負責審議。</w:t>
            </w:r>
          </w:p>
          <w:p w:rsidR="00F9279E" w:rsidRPr="004517C2" w:rsidRDefault="00F9279E" w:rsidP="00ED6BBF">
            <w:pPr>
              <w:spacing w:line="320" w:lineRule="exact"/>
              <w:rPr>
                <w:rFonts w:ascii="標楷體" w:hAnsi="標楷體"/>
                <w:sz w:val="24"/>
                <w:szCs w:val="24"/>
              </w:rPr>
            </w:pPr>
            <w:r w:rsidRPr="004517C2">
              <w:rPr>
                <w:rFonts w:ascii="標楷體" w:hAnsi="標楷體" w:hint="eastAsia"/>
                <w:sz w:val="24"/>
                <w:szCs w:val="24"/>
              </w:rPr>
              <w:t>公共藝術設置案經費在新臺幣十萬元以下者，得由興辦機關逕依相關規定辦理。</w:t>
            </w:r>
          </w:p>
        </w:tc>
      </w:tr>
    </w:tbl>
    <w:p w:rsidR="000E21E0" w:rsidRPr="004517C2" w:rsidRDefault="000E21E0" w:rsidP="0095511E">
      <w:pPr>
        <w:spacing w:line="240" w:lineRule="exact"/>
        <w:ind w:left="440" w:hangingChars="200" w:hanging="440"/>
        <w:rPr>
          <w:rFonts w:ascii="標楷體" w:hAnsi="標楷體"/>
          <w:sz w:val="20"/>
        </w:rPr>
      </w:pPr>
      <w:r w:rsidRPr="004517C2">
        <w:rPr>
          <w:rFonts w:ascii="標楷體" w:hAnsi="標楷體" w:hint="eastAsia"/>
          <w:sz w:val="20"/>
        </w:rPr>
        <w:lastRenderedPageBreak/>
        <w:t>資料來源：本院彙整</w:t>
      </w:r>
    </w:p>
    <w:p w:rsidR="00F9279E" w:rsidRPr="004517C2" w:rsidRDefault="00F9279E" w:rsidP="00ED6BBF">
      <w:pPr>
        <w:pStyle w:val="3"/>
        <w:numPr>
          <w:ilvl w:val="0"/>
          <w:numId w:val="0"/>
        </w:numPr>
        <w:spacing w:line="320" w:lineRule="exact"/>
        <w:ind w:firstLineChars="200" w:firstLine="520"/>
        <w:rPr>
          <w:rFonts w:hAnsi="標楷體"/>
          <w:sz w:val="24"/>
          <w:szCs w:val="24"/>
        </w:rPr>
      </w:pPr>
    </w:p>
    <w:p w:rsidR="00F9279E" w:rsidRPr="004517C2" w:rsidRDefault="00F9279E" w:rsidP="00F9279E">
      <w:pPr>
        <w:pStyle w:val="3"/>
        <w:numPr>
          <w:ilvl w:val="0"/>
          <w:numId w:val="0"/>
        </w:numPr>
        <w:spacing w:line="260" w:lineRule="exact"/>
        <w:ind w:firstLineChars="200" w:firstLine="520"/>
        <w:rPr>
          <w:rFonts w:hAnsi="標楷體"/>
          <w:sz w:val="24"/>
          <w:szCs w:val="24"/>
        </w:rPr>
      </w:pPr>
      <w:r w:rsidRPr="004517C2">
        <w:rPr>
          <w:rFonts w:hAnsi="標楷體"/>
          <w:sz w:val="24"/>
          <w:szCs w:val="24"/>
        </w:rPr>
        <w:br w:type="page"/>
      </w:r>
    </w:p>
    <w:p w:rsidR="00F9279E" w:rsidRPr="004517C2" w:rsidRDefault="00F9279E" w:rsidP="000E21E0">
      <w:pPr>
        <w:pStyle w:val="a0"/>
        <w:numPr>
          <w:ilvl w:val="0"/>
          <w:numId w:val="0"/>
        </w:numPr>
        <w:ind w:left="695" w:hanging="695"/>
        <w:rPr>
          <w:rFonts w:hAnsi="標楷體"/>
        </w:rPr>
      </w:pPr>
      <w:bookmarkStart w:id="623" w:name="_Toc293502009"/>
      <w:bookmarkStart w:id="624" w:name="_Toc293502379"/>
      <w:bookmarkStart w:id="625" w:name="_Toc293502499"/>
      <w:bookmarkStart w:id="626" w:name="_Toc294173349"/>
      <w:bookmarkStart w:id="627" w:name="_Toc294173986"/>
      <w:r w:rsidRPr="004517C2">
        <w:rPr>
          <w:rFonts w:hAnsi="標楷體" w:hint="eastAsia"/>
        </w:rPr>
        <w:t>表E8-1 公共藝術：公共藝術設置計畫送審及核定經過</w:t>
      </w:r>
      <w:bookmarkEnd w:id="623"/>
      <w:bookmarkEnd w:id="624"/>
      <w:bookmarkEnd w:id="625"/>
      <w:bookmarkEnd w:id="626"/>
      <w:bookmarkEnd w:id="627"/>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7"/>
        <w:gridCol w:w="6081"/>
        <w:gridCol w:w="1842"/>
      </w:tblGrid>
      <w:tr w:rsidR="00F9279E" w:rsidRPr="004517C2" w:rsidTr="00ED6BBF">
        <w:trPr>
          <w:tblHeader/>
        </w:trPr>
        <w:tc>
          <w:tcPr>
            <w:tcW w:w="1257" w:type="dxa"/>
          </w:tcPr>
          <w:p w:rsidR="00F9279E" w:rsidRPr="004517C2" w:rsidRDefault="00F9279E" w:rsidP="00ED6BBF">
            <w:pPr>
              <w:jc w:val="center"/>
              <w:rPr>
                <w:rFonts w:ascii="標楷體" w:hAnsi="標楷體"/>
                <w:sz w:val="24"/>
                <w:szCs w:val="24"/>
              </w:rPr>
            </w:pPr>
            <w:r w:rsidRPr="004517C2">
              <w:rPr>
                <w:rFonts w:ascii="標楷體" w:hAnsi="標楷體" w:hint="eastAsia"/>
                <w:sz w:val="24"/>
                <w:szCs w:val="24"/>
              </w:rPr>
              <w:t>日期</w:t>
            </w:r>
          </w:p>
        </w:tc>
        <w:tc>
          <w:tcPr>
            <w:tcW w:w="6081" w:type="dxa"/>
          </w:tcPr>
          <w:p w:rsidR="00F9279E" w:rsidRPr="004517C2" w:rsidRDefault="00F9279E" w:rsidP="00ED6BBF">
            <w:pPr>
              <w:jc w:val="center"/>
              <w:rPr>
                <w:rFonts w:ascii="標楷體" w:hAnsi="標楷體"/>
                <w:sz w:val="24"/>
                <w:szCs w:val="24"/>
              </w:rPr>
            </w:pPr>
            <w:r w:rsidRPr="004517C2">
              <w:rPr>
                <w:rFonts w:ascii="標楷體" w:hAnsi="標楷體" w:hint="eastAsia"/>
                <w:sz w:val="24"/>
                <w:szCs w:val="24"/>
              </w:rPr>
              <w:t>事件</w:t>
            </w:r>
          </w:p>
        </w:tc>
        <w:tc>
          <w:tcPr>
            <w:tcW w:w="1842" w:type="dxa"/>
          </w:tcPr>
          <w:p w:rsidR="00F9279E" w:rsidRPr="004517C2" w:rsidRDefault="00F9279E" w:rsidP="00ED6BBF">
            <w:pPr>
              <w:jc w:val="center"/>
              <w:rPr>
                <w:rFonts w:ascii="標楷體" w:hAnsi="標楷體"/>
                <w:sz w:val="24"/>
                <w:szCs w:val="24"/>
              </w:rPr>
            </w:pPr>
            <w:r w:rsidRPr="004517C2">
              <w:rPr>
                <w:rFonts w:ascii="標楷體" w:hAnsi="標楷體" w:hint="eastAsia"/>
                <w:sz w:val="24"/>
                <w:szCs w:val="24"/>
              </w:rPr>
              <w:t>備註</w:t>
            </w: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85.12.19</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「高雄捷運公共藝術審議委員會設置要點」發布</w:t>
            </w:r>
          </w:p>
        </w:tc>
        <w:tc>
          <w:tcPr>
            <w:tcW w:w="1842" w:type="dxa"/>
          </w:tcPr>
          <w:p w:rsidR="00F9279E" w:rsidRPr="004517C2" w:rsidRDefault="00F9279E" w:rsidP="00ED6BBF">
            <w:pPr>
              <w:rPr>
                <w:rFonts w:ascii="標楷體" w:hAnsi="標楷體"/>
                <w:sz w:val="24"/>
                <w:szCs w:val="24"/>
              </w:rPr>
            </w:pP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87.1.26</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「公共藝術設置辦法」發布</w:t>
            </w:r>
          </w:p>
          <w:p w:rsidR="00F9279E" w:rsidRPr="004517C2" w:rsidRDefault="00F9279E" w:rsidP="00ED6BBF">
            <w:pPr>
              <w:rPr>
                <w:rFonts w:ascii="標楷體" w:hAnsi="標楷體"/>
                <w:bCs/>
                <w:sz w:val="24"/>
                <w:szCs w:val="24"/>
              </w:rPr>
            </w:pPr>
            <w:r w:rsidRPr="004517C2">
              <w:rPr>
                <w:rFonts w:ascii="標楷體" w:hAnsi="標楷體" w:hint="eastAsia"/>
                <w:bCs/>
                <w:sz w:val="24"/>
                <w:szCs w:val="24"/>
              </w:rPr>
              <w:t>第4條：</w:t>
            </w:r>
            <w:r w:rsidRPr="004517C2">
              <w:rPr>
                <w:rFonts w:ascii="標楷體" w:hAnsi="標楷體"/>
                <w:bCs/>
                <w:sz w:val="24"/>
                <w:szCs w:val="24"/>
              </w:rPr>
              <w:t>直轄市及縣 (市) 政府 (以下簡稱地方政府) 設公共藝術審議委員會，負責該轄區內公共藝術整體規劃及審議設置等事項。</w:t>
            </w:r>
          </w:p>
          <w:p w:rsidR="00F9279E" w:rsidRPr="004517C2" w:rsidRDefault="00F9279E" w:rsidP="00ED6BBF">
            <w:pPr>
              <w:rPr>
                <w:rFonts w:ascii="標楷體" w:hAnsi="標楷體"/>
                <w:sz w:val="24"/>
                <w:szCs w:val="24"/>
              </w:rPr>
            </w:pPr>
            <w:r w:rsidRPr="004517C2">
              <w:rPr>
                <w:rFonts w:ascii="標楷體" w:hAnsi="標楷體" w:hint="eastAsia"/>
                <w:bCs/>
                <w:sz w:val="24"/>
                <w:szCs w:val="24"/>
              </w:rPr>
              <w:t>第5條：</w:t>
            </w:r>
            <w:r w:rsidRPr="004517C2">
              <w:rPr>
                <w:rFonts w:ascii="標楷體" w:hAnsi="標楷體"/>
                <w:bCs/>
                <w:sz w:val="24"/>
                <w:szCs w:val="24"/>
              </w:rPr>
              <w:t>機關 (構) 興辦公有建築物或重大公共工程時，應成立執行小組，負責公共藝術設置計畫之擬定、送審及執行等各項行政事宜</w:t>
            </w:r>
            <w:r w:rsidRPr="004517C2">
              <w:rPr>
                <w:rFonts w:ascii="標楷體" w:hAnsi="標楷體" w:hint="eastAsia"/>
                <w:bCs/>
                <w:sz w:val="24"/>
                <w:szCs w:val="24"/>
              </w:rPr>
              <w:t>……</w:t>
            </w:r>
          </w:p>
        </w:tc>
        <w:tc>
          <w:tcPr>
            <w:tcW w:w="1842"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興辦機構應成立執行小組</w:t>
            </w: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87.11.27</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「高雄市公共藝術審議委員會設置要點」發布</w:t>
            </w:r>
          </w:p>
        </w:tc>
        <w:tc>
          <w:tcPr>
            <w:tcW w:w="1842" w:type="dxa"/>
          </w:tcPr>
          <w:p w:rsidR="00F9279E" w:rsidRPr="004517C2" w:rsidRDefault="00F9279E" w:rsidP="00ED6BBF">
            <w:pPr>
              <w:rPr>
                <w:rFonts w:ascii="標楷體" w:hAnsi="標楷體"/>
                <w:sz w:val="24"/>
                <w:szCs w:val="24"/>
              </w:rPr>
            </w:pP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88.9.6</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高雄市政府成立高雄市公共藝術審議委員會</w:t>
            </w:r>
          </w:p>
        </w:tc>
        <w:tc>
          <w:tcPr>
            <w:tcW w:w="1842" w:type="dxa"/>
          </w:tcPr>
          <w:p w:rsidR="00F9279E" w:rsidRPr="004517C2" w:rsidRDefault="00F9279E" w:rsidP="00ED6BBF">
            <w:pPr>
              <w:rPr>
                <w:rFonts w:ascii="標楷體" w:hAnsi="標楷體"/>
                <w:sz w:val="24"/>
                <w:szCs w:val="24"/>
              </w:rPr>
            </w:pP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90.2.27</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高雄市捷運局之「高雄都會區大眾捷運系統紅橘線路網建設案」綱要性規範彙編C2.2「綱要性車站工程設計規範」之一般規定1.6「公共藝術」規定：「……2.特許公司應將藝術品設置計畫送經高雄捷運公共藝術審議委員會審議後執行。……」</w:t>
            </w:r>
          </w:p>
        </w:tc>
        <w:tc>
          <w:tcPr>
            <w:tcW w:w="1842"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藝術品設置計畫送經「高雄捷運公共藝術審議委員會」審議</w:t>
            </w: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90.8.24</w:t>
            </w:r>
          </w:p>
        </w:tc>
        <w:tc>
          <w:tcPr>
            <w:tcW w:w="6081" w:type="dxa"/>
          </w:tcPr>
          <w:p w:rsidR="00F9279E" w:rsidRPr="004517C2" w:rsidRDefault="00F9279E" w:rsidP="00DA6BFF">
            <w:pPr>
              <w:rPr>
                <w:rFonts w:ascii="標楷體" w:hAnsi="標楷體"/>
                <w:sz w:val="24"/>
                <w:szCs w:val="24"/>
              </w:rPr>
            </w:pPr>
            <w:r w:rsidRPr="004517C2">
              <w:rPr>
                <w:rFonts w:ascii="標楷體" w:hAnsi="標楷體" w:hint="eastAsia"/>
                <w:sz w:val="24"/>
                <w:szCs w:val="24"/>
              </w:rPr>
              <w:t>捷運局同意聘任周</w:t>
            </w:r>
            <w:r w:rsidR="00DA6BFF" w:rsidRPr="009F6F5A">
              <w:rPr>
                <w:rFonts w:ascii="標楷體" w:hAnsi="標楷體"/>
                <w:color w:val="000000"/>
                <w:sz w:val="24"/>
                <w:szCs w:val="24"/>
              </w:rPr>
              <w:t>○○</w:t>
            </w:r>
            <w:r w:rsidRPr="004517C2">
              <w:rPr>
                <w:rFonts w:ascii="標楷體" w:hAnsi="標楷體" w:hint="eastAsia"/>
                <w:sz w:val="24"/>
                <w:szCs w:val="24"/>
              </w:rPr>
              <w:t>女士擔任高雄捷運公共藝術策劃人，並要求高捷公司儘速擬定「公共藝術設置計畫書」提送捷運局。</w:t>
            </w:r>
          </w:p>
        </w:tc>
        <w:tc>
          <w:tcPr>
            <w:tcW w:w="1842"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捷運局請高捷公司提送「公共藝術設置計畫書」</w:t>
            </w: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91.10</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R17（世運或半屏山站）簽約：</w:t>
            </w:r>
          </w:p>
          <w:p w:rsidR="00F9279E" w:rsidRPr="004517C2" w:rsidRDefault="00F9279E" w:rsidP="00ED6BBF">
            <w:pPr>
              <w:rPr>
                <w:rFonts w:ascii="標楷體" w:hAnsi="標楷體"/>
                <w:sz w:val="24"/>
                <w:szCs w:val="24"/>
              </w:rPr>
            </w:pPr>
            <w:r w:rsidRPr="004517C2">
              <w:rPr>
                <w:rFonts w:ascii="標楷體" w:hAnsi="標楷體" w:hint="eastAsia"/>
                <w:sz w:val="24"/>
                <w:szCs w:val="24"/>
              </w:rPr>
              <w:t>由Derix Art Glass Consultants提供藝術規劃設計服務。</w:t>
            </w:r>
          </w:p>
        </w:tc>
        <w:tc>
          <w:tcPr>
            <w:tcW w:w="1842" w:type="dxa"/>
          </w:tcPr>
          <w:p w:rsidR="00F9279E" w:rsidRPr="004517C2" w:rsidRDefault="00F9279E" w:rsidP="00ED6BBF">
            <w:pPr>
              <w:rPr>
                <w:rFonts w:ascii="標楷體" w:hAnsi="標楷體"/>
                <w:sz w:val="24"/>
                <w:szCs w:val="24"/>
              </w:rPr>
            </w:pP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91.12.20</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「公共藝術設置辦法」修正發布</w:t>
            </w:r>
          </w:p>
          <w:p w:rsidR="00F9279E" w:rsidRPr="004517C2" w:rsidRDefault="00F9279E" w:rsidP="00ED6BBF">
            <w:pPr>
              <w:rPr>
                <w:rFonts w:ascii="標楷體" w:hAnsi="標楷體"/>
                <w:bCs/>
                <w:sz w:val="24"/>
                <w:szCs w:val="24"/>
              </w:rPr>
            </w:pPr>
            <w:r w:rsidRPr="004517C2">
              <w:rPr>
                <w:rFonts w:ascii="標楷體" w:hAnsi="標楷體" w:hint="eastAsia"/>
                <w:bCs/>
                <w:sz w:val="24"/>
                <w:szCs w:val="24"/>
              </w:rPr>
              <w:t>第4條：直轄市、縣 (市) 政府設審委會……」</w:t>
            </w:r>
          </w:p>
          <w:p w:rsidR="00F9279E" w:rsidRPr="004517C2" w:rsidRDefault="00F9279E" w:rsidP="00ED6BBF">
            <w:pPr>
              <w:rPr>
                <w:rFonts w:ascii="標楷體" w:hAnsi="標楷體"/>
                <w:bCs/>
                <w:sz w:val="24"/>
                <w:szCs w:val="24"/>
              </w:rPr>
            </w:pPr>
            <w:r w:rsidRPr="004517C2">
              <w:rPr>
                <w:rFonts w:ascii="標楷體" w:hAnsi="標楷體" w:hint="eastAsia"/>
                <w:bCs/>
                <w:sz w:val="24"/>
                <w:szCs w:val="24"/>
              </w:rPr>
              <w:t>第6條：機關（構）興辦公有建築物或政府重大公共工程時，應成立公共藝術執行小組……</w:t>
            </w:r>
          </w:p>
          <w:p w:rsidR="00F9279E" w:rsidRPr="004517C2" w:rsidRDefault="00F9279E" w:rsidP="00ED6BBF">
            <w:pPr>
              <w:rPr>
                <w:rFonts w:ascii="標楷體" w:hAnsi="標楷體"/>
                <w:bCs/>
                <w:sz w:val="24"/>
                <w:szCs w:val="24"/>
              </w:rPr>
            </w:pPr>
            <w:r w:rsidRPr="004517C2">
              <w:rPr>
                <w:rFonts w:ascii="標楷體" w:hAnsi="標楷體" w:hint="eastAsia"/>
                <w:bCs/>
                <w:sz w:val="24"/>
                <w:szCs w:val="24"/>
              </w:rPr>
              <w:t>第7條：執行小組應辦理下列事項：一、研擬公共藝術設置計畫書。……</w:t>
            </w:r>
          </w:p>
          <w:p w:rsidR="00F9279E" w:rsidRPr="004517C2" w:rsidRDefault="00F9279E" w:rsidP="00ED6BBF">
            <w:pPr>
              <w:rPr>
                <w:rFonts w:ascii="標楷體" w:hAnsi="標楷體"/>
                <w:sz w:val="24"/>
                <w:szCs w:val="24"/>
              </w:rPr>
            </w:pPr>
            <w:r w:rsidRPr="004517C2">
              <w:rPr>
                <w:rFonts w:ascii="標楷體" w:hAnsi="標楷體" w:hint="eastAsia"/>
                <w:bCs/>
                <w:sz w:val="24"/>
                <w:szCs w:val="24"/>
              </w:rPr>
              <w:t>第12條：公有建築物之公共藝術設置計畫書及徵選結果報告書，應由興辦機關(構)送請當地直轄市、縣(市)政府審委會審議。政府重大公共工程之公共藝術設置計畫書及徵選結果報告書，應由興辦機關(構)送請各該中央部會審委會審議。中央部會未設審委會者，送請文建會諮委會審議。</w:t>
            </w:r>
          </w:p>
        </w:tc>
        <w:tc>
          <w:tcPr>
            <w:tcW w:w="1842" w:type="dxa"/>
          </w:tcPr>
          <w:p w:rsidR="00F9279E" w:rsidRPr="004517C2" w:rsidRDefault="00F9279E" w:rsidP="00ED6BBF">
            <w:pPr>
              <w:rPr>
                <w:rFonts w:ascii="標楷體" w:hAnsi="標楷體"/>
                <w:bCs/>
                <w:sz w:val="24"/>
                <w:szCs w:val="24"/>
              </w:rPr>
            </w:pPr>
            <w:r w:rsidRPr="004517C2">
              <w:rPr>
                <w:rFonts w:ascii="標楷體" w:hAnsi="標楷體" w:hint="eastAsia"/>
                <w:bCs/>
                <w:sz w:val="24"/>
                <w:szCs w:val="24"/>
              </w:rPr>
              <w:t>機關（構）興辦成立公共藝術執行小組</w:t>
            </w:r>
          </w:p>
          <w:p w:rsidR="00F9279E" w:rsidRPr="004517C2" w:rsidRDefault="00F9279E" w:rsidP="00ED6BBF">
            <w:pPr>
              <w:rPr>
                <w:rFonts w:ascii="標楷體" w:hAnsi="標楷體"/>
                <w:bCs/>
                <w:sz w:val="24"/>
                <w:szCs w:val="24"/>
              </w:rPr>
            </w:pPr>
          </w:p>
          <w:p w:rsidR="00F9279E" w:rsidRPr="004517C2" w:rsidRDefault="00F9279E" w:rsidP="00ED6BBF">
            <w:pPr>
              <w:rPr>
                <w:rFonts w:ascii="標楷體" w:hAnsi="標楷體"/>
                <w:sz w:val="24"/>
                <w:szCs w:val="24"/>
              </w:rPr>
            </w:pPr>
            <w:r w:rsidRPr="004517C2">
              <w:rPr>
                <w:rFonts w:ascii="標楷體" w:hAnsi="標楷體" w:hint="eastAsia"/>
                <w:bCs/>
                <w:sz w:val="24"/>
                <w:szCs w:val="24"/>
              </w:rPr>
              <w:t>政府重大公共工程之公共藝術設置計畫書，由興辦機關(構)送請各該中央部會審委會審議</w:t>
            </w: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92.1.1</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高雄市政府成立文化局</w:t>
            </w:r>
          </w:p>
        </w:tc>
        <w:tc>
          <w:tcPr>
            <w:tcW w:w="1842" w:type="dxa"/>
          </w:tcPr>
          <w:p w:rsidR="00F9279E" w:rsidRPr="004517C2" w:rsidRDefault="00F9279E" w:rsidP="00ED6BBF">
            <w:pPr>
              <w:rPr>
                <w:rFonts w:ascii="標楷體" w:hAnsi="標楷體"/>
                <w:bCs/>
                <w:sz w:val="24"/>
                <w:szCs w:val="24"/>
              </w:rPr>
            </w:pP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92.3.6</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高雄市捷運局函請高雄捷運公司參考公共藝術設置辦法規定精神成立公共藝術執行小組及評選小組。</w:t>
            </w:r>
          </w:p>
        </w:tc>
        <w:tc>
          <w:tcPr>
            <w:tcW w:w="1842" w:type="dxa"/>
          </w:tcPr>
          <w:p w:rsidR="00F9279E" w:rsidRPr="004517C2" w:rsidRDefault="00F9279E" w:rsidP="00ED6BBF">
            <w:pPr>
              <w:rPr>
                <w:rFonts w:ascii="標楷體" w:hAnsi="標楷體"/>
                <w:bCs/>
                <w:sz w:val="24"/>
                <w:szCs w:val="24"/>
              </w:rPr>
            </w:pPr>
            <w:r w:rsidRPr="004517C2">
              <w:rPr>
                <w:rFonts w:ascii="標楷體" w:hAnsi="標楷體" w:hint="eastAsia"/>
                <w:bCs/>
                <w:sz w:val="24"/>
                <w:szCs w:val="24"/>
              </w:rPr>
              <w:t>捷運局請高捷公司成立公共藝術執行小組</w:t>
            </w: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92.4.25</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高市府捷運局函請高雄捷運公司依92.4.25之會議結論，提送「公共藝術設置計畫書」。</w:t>
            </w:r>
          </w:p>
        </w:tc>
        <w:tc>
          <w:tcPr>
            <w:tcW w:w="1842" w:type="dxa"/>
          </w:tcPr>
          <w:p w:rsidR="00F9279E" w:rsidRPr="004517C2" w:rsidRDefault="00F9279E" w:rsidP="00ED6BBF">
            <w:pPr>
              <w:rPr>
                <w:rFonts w:ascii="標楷體" w:hAnsi="標楷體"/>
                <w:bCs/>
                <w:sz w:val="24"/>
                <w:szCs w:val="24"/>
              </w:rPr>
            </w:pPr>
            <w:r w:rsidRPr="004517C2">
              <w:rPr>
                <w:rFonts w:ascii="標楷體" w:hAnsi="標楷體" w:hint="eastAsia"/>
                <w:sz w:val="24"/>
                <w:szCs w:val="24"/>
              </w:rPr>
              <w:t>捷運局請高捷公司提送「公</w:t>
            </w:r>
            <w:r w:rsidRPr="004517C2">
              <w:rPr>
                <w:rFonts w:ascii="標楷體" w:hAnsi="標楷體" w:hint="eastAsia"/>
                <w:sz w:val="24"/>
                <w:szCs w:val="24"/>
              </w:rPr>
              <w:lastRenderedPageBreak/>
              <w:t>共藝術設置計畫書」</w:t>
            </w: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lastRenderedPageBreak/>
              <w:t>92.5.8</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謝前市長於捷運局召開「高雄捷運公共藝術構想簡報」會議，會議結論：</w:t>
            </w:r>
          </w:p>
          <w:p w:rsidR="00F9279E" w:rsidRPr="004517C2" w:rsidRDefault="00F9279E" w:rsidP="00ED6BBF">
            <w:pPr>
              <w:ind w:left="130" w:hangingChars="50" w:hanging="130"/>
              <w:rPr>
                <w:rFonts w:ascii="標楷體" w:hAnsi="標楷體"/>
                <w:sz w:val="24"/>
                <w:szCs w:val="24"/>
              </w:rPr>
            </w:pPr>
            <w:r w:rsidRPr="004517C2">
              <w:rPr>
                <w:rFonts w:ascii="標楷體" w:hAnsi="標楷體" w:hint="eastAsia"/>
                <w:sz w:val="24"/>
                <w:szCs w:val="24"/>
              </w:rPr>
              <w:t>．有關捷運公共藝術設置作業應依法令規定辦理，請捷運局透過法律顧問依相關法令研議「興辦機關（構）」之主體及研擬公共藝術置作業流程，並納入高雄市（縣）公共藝術審議委員會成員參與機制。</w:t>
            </w:r>
          </w:p>
        </w:tc>
        <w:tc>
          <w:tcPr>
            <w:tcW w:w="1842" w:type="dxa"/>
          </w:tcPr>
          <w:p w:rsidR="00F9279E" w:rsidRPr="004517C2" w:rsidRDefault="00F9279E" w:rsidP="00ED6BBF">
            <w:pPr>
              <w:rPr>
                <w:rFonts w:ascii="標楷體" w:hAnsi="標楷體"/>
                <w:bCs/>
                <w:sz w:val="24"/>
                <w:szCs w:val="24"/>
              </w:rPr>
            </w:pPr>
            <w:r w:rsidRPr="004517C2">
              <w:rPr>
                <w:rFonts w:ascii="標楷體" w:hAnsi="標楷體" w:hint="eastAsia"/>
                <w:sz w:val="24"/>
                <w:szCs w:val="24"/>
              </w:rPr>
              <w:t>請捷運局透過法律顧問依相關法令研議「興辦機關（構）」之主體及研擬公共藝術置作業流程</w:t>
            </w: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92.6.3</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高雄市捷運局簽以</w:t>
            </w:r>
            <w:r w:rsidR="000F75D2">
              <w:rPr>
                <w:rFonts w:ascii="標楷體" w:hAnsi="標楷體" w:hint="eastAsia"/>
                <w:sz w:val="24"/>
                <w:szCs w:val="24"/>
              </w:rPr>
              <w:t>：</w:t>
            </w:r>
          </w:p>
          <w:p w:rsidR="00F9279E" w:rsidRPr="004517C2" w:rsidRDefault="00F9279E" w:rsidP="00ED6BBF">
            <w:pPr>
              <w:ind w:left="130" w:hangingChars="50" w:hanging="130"/>
              <w:rPr>
                <w:rFonts w:ascii="標楷體" w:hAnsi="標楷體"/>
                <w:sz w:val="24"/>
                <w:szCs w:val="24"/>
              </w:rPr>
            </w:pPr>
            <w:r w:rsidRPr="004517C2">
              <w:rPr>
                <w:rFonts w:ascii="標楷體" w:hAnsi="標楷體" w:hint="eastAsia"/>
                <w:sz w:val="24"/>
                <w:szCs w:val="24"/>
              </w:rPr>
              <w:t>．有關高雄捷運公共藝術之興辦機關（構）主體應為高雄捷運股份有限公司，並由該公司成立執行小組據以執行公共藝術設置事宜。</w:t>
            </w:r>
          </w:p>
          <w:p w:rsidR="00F9279E" w:rsidRPr="004517C2" w:rsidRDefault="00F9279E" w:rsidP="00ED6BBF">
            <w:pPr>
              <w:ind w:left="130" w:hangingChars="50" w:hanging="130"/>
              <w:rPr>
                <w:rFonts w:ascii="標楷體" w:hAnsi="標楷體"/>
                <w:sz w:val="24"/>
                <w:szCs w:val="24"/>
              </w:rPr>
            </w:pPr>
            <w:r w:rsidRPr="004517C2">
              <w:rPr>
                <w:rFonts w:ascii="標楷體" w:hAnsi="標楷體" w:hint="eastAsia"/>
                <w:sz w:val="24"/>
                <w:szCs w:val="24"/>
              </w:rPr>
              <w:t>．高雄捷運公共藝術審議作業依八十七年一月二十六日訂定發布之（舊）「公共藝術設置辦法」及「高雄捷運興建營運合約」規定，送由「高雄捷運公共藝術審議委員會」審議，而免依九十一年十二月二十日修訂發布（新）「公共藝術設置辦法」送中央部會審委會審議。</w:t>
            </w:r>
          </w:p>
          <w:p w:rsidR="00F9279E" w:rsidRPr="004517C2" w:rsidRDefault="00F9279E" w:rsidP="00ED6BBF">
            <w:pPr>
              <w:ind w:left="130" w:hangingChars="50" w:hanging="130"/>
              <w:rPr>
                <w:rFonts w:ascii="標楷體" w:hAnsi="標楷體"/>
                <w:sz w:val="24"/>
                <w:szCs w:val="24"/>
              </w:rPr>
            </w:pPr>
            <w:r w:rsidRPr="004517C2">
              <w:rPr>
                <w:rFonts w:ascii="標楷體" w:hAnsi="標楷體" w:hint="eastAsia"/>
                <w:sz w:val="24"/>
                <w:szCs w:val="24"/>
              </w:rPr>
              <w:t>．奉核後由本局辦理修訂「高雄捷運公共藝術審議委員會設置要點」，以高雄市市長為召集人、市（縣）文化並務主管為副召集人。</w:t>
            </w:r>
          </w:p>
          <w:p w:rsidR="00F9279E" w:rsidRPr="004517C2" w:rsidRDefault="00F9279E" w:rsidP="00ED6BBF">
            <w:pPr>
              <w:rPr>
                <w:rFonts w:ascii="標楷體" w:hAnsi="標楷體"/>
                <w:sz w:val="24"/>
                <w:szCs w:val="24"/>
              </w:rPr>
            </w:pPr>
          </w:p>
          <w:p w:rsidR="00F9279E" w:rsidRPr="004517C2" w:rsidRDefault="00F9279E" w:rsidP="00ED6BBF">
            <w:pPr>
              <w:rPr>
                <w:rFonts w:ascii="標楷體" w:hAnsi="標楷體"/>
                <w:sz w:val="24"/>
                <w:szCs w:val="24"/>
              </w:rPr>
            </w:pPr>
            <w:r w:rsidRPr="004517C2">
              <w:rPr>
                <w:rFonts w:ascii="標楷體" w:hAnsi="標楷體" w:hint="eastAsia"/>
                <w:sz w:val="24"/>
                <w:szCs w:val="24"/>
              </w:rPr>
              <w:t>案經高雄市文化局於92.6.20簽請法制局提供相關意見。</w:t>
            </w:r>
          </w:p>
          <w:p w:rsidR="00F9279E" w:rsidRPr="004517C2" w:rsidRDefault="00F9279E" w:rsidP="00ED6BBF">
            <w:pPr>
              <w:rPr>
                <w:rFonts w:ascii="標楷體" w:hAnsi="標楷體"/>
                <w:sz w:val="24"/>
                <w:szCs w:val="24"/>
              </w:rPr>
            </w:pPr>
            <w:r w:rsidRPr="004517C2">
              <w:rPr>
                <w:rFonts w:ascii="標楷體" w:hAnsi="標楷體" w:hint="eastAsia"/>
                <w:sz w:val="24"/>
                <w:szCs w:val="24"/>
              </w:rPr>
              <w:t>92.7.8高雄市政府文化局表示意見略以：</w:t>
            </w:r>
          </w:p>
          <w:p w:rsidR="00F9279E" w:rsidRPr="004517C2" w:rsidRDefault="00F9279E" w:rsidP="00ED6BBF">
            <w:pPr>
              <w:rPr>
                <w:rFonts w:ascii="標楷體" w:hAnsi="標楷體"/>
                <w:sz w:val="24"/>
                <w:szCs w:val="24"/>
              </w:rPr>
            </w:pPr>
            <w:r w:rsidRPr="004517C2">
              <w:rPr>
                <w:rFonts w:ascii="標楷體" w:hAnsi="標楷體" w:hint="eastAsia"/>
                <w:sz w:val="24"/>
                <w:szCs w:val="24"/>
              </w:rPr>
              <w:t>經本局92.6.20轉請本府法制局釋義，其結論摘要如下：</w:t>
            </w:r>
          </w:p>
          <w:p w:rsidR="00F9279E" w:rsidRPr="004517C2" w:rsidRDefault="00F9279E" w:rsidP="00ED6BBF">
            <w:pPr>
              <w:ind w:left="260" w:hangingChars="100" w:hanging="260"/>
              <w:rPr>
                <w:rFonts w:ascii="標楷體" w:hAnsi="標楷體"/>
                <w:sz w:val="24"/>
                <w:szCs w:val="24"/>
              </w:rPr>
            </w:pPr>
            <w:r w:rsidRPr="004517C2">
              <w:rPr>
                <w:rFonts w:ascii="標楷體" w:hAnsi="標楷體" w:hint="eastAsia"/>
                <w:sz w:val="24"/>
                <w:szCs w:val="24"/>
              </w:rPr>
              <w:t>．高雄捷運「公共藝術」之興辦機關主體為高雄市政府，非高雄捷運股份有限公司。</w:t>
            </w:r>
          </w:p>
          <w:p w:rsidR="00F9279E" w:rsidRPr="004517C2" w:rsidRDefault="00F9279E" w:rsidP="00ED6BBF">
            <w:pPr>
              <w:ind w:left="260" w:hangingChars="100" w:hanging="260"/>
              <w:rPr>
                <w:rFonts w:ascii="標楷體" w:hAnsi="標楷體"/>
                <w:sz w:val="24"/>
                <w:szCs w:val="24"/>
              </w:rPr>
            </w:pPr>
            <w:r w:rsidRPr="004517C2">
              <w:rPr>
                <w:rFonts w:ascii="標楷體" w:hAnsi="標楷體" w:hint="eastAsia"/>
                <w:sz w:val="24"/>
                <w:szCs w:val="24"/>
              </w:rPr>
              <w:t>．依實體從舊，程序從新之法規一般原則，本案高雄捷運公共藝術設置之作業流程應依新修訂之公共藝術設置辦法第十二條第二項規定「政府重大公共工程之公共藝術設置計畫書及徵選結果報告書，應由興辦機關（構）送請各該中央部會審委會審議……」。</w:t>
            </w:r>
          </w:p>
          <w:p w:rsidR="00F9279E" w:rsidRPr="004517C2" w:rsidRDefault="00F9279E" w:rsidP="00ED6BBF">
            <w:pPr>
              <w:rPr>
                <w:rFonts w:ascii="標楷體" w:hAnsi="標楷體"/>
                <w:sz w:val="24"/>
                <w:szCs w:val="24"/>
              </w:rPr>
            </w:pPr>
            <w:r w:rsidRPr="004517C2">
              <w:rPr>
                <w:rFonts w:ascii="標楷體" w:hAnsi="標楷體" w:hint="eastAsia"/>
                <w:sz w:val="24"/>
                <w:szCs w:val="24"/>
              </w:rPr>
              <w:t>據此高雄捷運「公共藝術」之興辦主體既為高雄市政府，則應由高雄市政府成立公共藝術執行小組成員四至七人，負責公共藝術設置各項行政事宜……</w:t>
            </w:r>
          </w:p>
          <w:p w:rsidR="00F9279E" w:rsidRPr="004517C2" w:rsidRDefault="00F9279E" w:rsidP="00ED6BBF">
            <w:pPr>
              <w:rPr>
                <w:rFonts w:ascii="標楷體" w:hAnsi="標楷體"/>
                <w:sz w:val="24"/>
                <w:szCs w:val="24"/>
              </w:rPr>
            </w:pPr>
          </w:p>
          <w:p w:rsidR="00F9279E" w:rsidRPr="004517C2" w:rsidRDefault="00F9279E" w:rsidP="00ED6BBF">
            <w:pPr>
              <w:rPr>
                <w:rFonts w:ascii="標楷體" w:hAnsi="標楷體"/>
                <w:sz w:val="24"/>
                <w:szCs w:val="24"/>
              </w:rPr>
            </w:pPr>
            <w:r w:rsidRPr="004517C2">
              <w:rPr>
                <w:rFonts w:ascii="標楷體" w:hAnsi="標楷體" w:hint="eastAsia"/>
                <w:sz w:val="24"/>
                <w:szCs w:val="24"/>
              </w:rPr>
              <w:t>98.7.31</w:t>
            </w:r>
          </w:p>
          <w:p w:rsidR="00F9279E" w:rsidRPr="004517C2" w:rsidRDefault="00F9279E" w:rsidP="00ED6BBF">
            <w:pPr>
              <w:rPr>
                <w:rFonts w:ascii="標楷體" w:hAnsi="標楷體"/>
                <w:sz w:val="24"/>
                <w:szCs w:val="24"/>
              </w:rPr>
            </w:pPr>
            <w:r w:rsidRPr="004517C2">
              <w:rPr>
                <w:rFonts w:ascii="標楷體" w:hAnsi="標楷體" w:hint="eastAsia"/>
                <w:sz w:val="24"/>
                <w:szCs w:val="24"/>
              </w:rPr>
              <w:t>謝前市長遂批示：「本案仍應尊重法制局意見，但為</w:t>
            </w:r>
            <w:r w:rsidRPr="004517C2">
              <w:rPr>
                <w:rFonts w:ascii="標楷體" w:hAnsi="標楷體" w:hint="eastAsia"/>
                <w:sz w:val="24"/>
                <w:szCs w:val="24"/>
              </w:rPr>
              <w:lastRenderedPageBreak/>
              <w:t>免重來過，造成浪費，請林副市長協調解決」。</w:t>
            </w:r>
          </w:p>
        </w:tc>
        <w:tc>
          <w:tcPr>
            <w:tcW w:w="1842" w:type="dxa"/>
          </w:tcPr>
          <w:p w:rsidR="00F9279E" w:rsidRPr="004517C2" w:rsidRDefault="00F9279E" w:rsidP="00ED6BBF">
            <w:pPr>
              <w:rPr>
                <w:rFonts w:ascii="標楷體" w:hAnsi="標楷體"/>
                <w:bCs/>
                <w:sz w:val="24"/>
                <w:szCs w:val="24"/>
              </w:rPr>
            </w:pPr>
            <w:r w:rsidRPr="004517C2">
              <w:rPr>
                <w:rFonts w:ascii="標楷體" w:hAnsi="標楷體" w:hint="eastAsia"/>
                <w:bCs/>
                <w:sz w:val="24"/>
                <w:szCs w:val="24"/>
              </w:rPr>
              <w:lastRenderedPageBreak/>
              <w:t>捷運局認為：</w:t>
            </w:r>
          </w:p>
          <w:p w:rsidR="00F9279E" w:rsidRPr="004517C2" w:rsidRDefault="00F9279E" w:rsidP="00ED6BBF">
            <w:pPr>
              <w:rPr>
                <w:rFonts w:ascii="標楷體" w:hAnsi="標楷體"/>
                <w:sz w:val="24"/>
                <w:szCs w:val="24"/>
              </w:rPr>
            </w:pPr>
            <w:r w:rsidRPr="004517C2">
              <w:rPr>
                <w:rFonts w:ascii="標楷體" w:hAnsi="標楷體" w:hint="eastAsia"/>
                <w:bCs/>
                <w:sz w:val="24"/>
                <w:szCs w:val="24"/>
              </w:rPr>
              <w:t>興辦機關主體</w:t>
            </w:r>
            <w:r w:rsidRPr="004517C2">
              <w:rPr>
                <w:rFonts w:ascii="標楷體" w:hAnsi="標楷體" w:hint="eastAsia"/>
                <w:sz w:val="24"/>
                <w:szCs w:val="24"/>
              </w:rPr>
              <w:t>為高雄捷運股份有限公司，該公司成立執行小組</w:t>
            </w:r>
          </w:p>
          <w:p w:rsidR="00F9279E" w:rsidRPr="004517C2" w:rsidRDefault="00F9279E" w:rsidP="00ED6BBF">
            <w:pPr>
              <w:rPr>
                <w:rFonts w:ascii="標楷體" w:hAnsi="標楷體"/>
                <w:sz w:val="24"/>
                <w:szCs w:val="24"/>
              </w:rPr>
            </w:pPr>
          </w:p>
          <w:p w:rsidR="00F9279E" w:rsidRPr="004517C2" w:rsidRDefault="00F9279E" w:rsidP="00ED6BBF">
            <w:pPr>
              <w:rPr>
                <w:rFonts w:ascii="標楷體" w:hAnsi="標楷體"/>
                <w:bCs/>
                <w:sz w:val="24"/>
                <w:szCs w:val="24"/>
              </w:rPr>
            </w:pPr>
            <w:r w:rsidRPr="004517C2">
              <w:rPr>
                <w:rFonts w:ascii="標楷體" w:hAnsi="標楷體" w:hint="eastAsia"/>
                <w:bCs/>
                <w:sz w:val="24"/>
                <w:szCs w:val="24"/>
              </w:rPr>
              <w:t>法制局認為：</w:t>
            </w:r>
          </w:p>
          <w:p w:rsidR="00F9279E" w:rsidRPr="004517C2" w:rsidRDefault="00F9279E" w:rsidP="00ED6BBF">
            <w:pPr>
              <w:rPr>
                <w:rFonts w:ascii="標楷體" w:hAnsi="標楷體"/>
                <w:sz w:val="24"/>
                <w:szCs w:val="24"/>
              </w:rPr>
            </w:pPr>
            <w:r w:rsidRPr="004517C2">
              <w:rPr>
                <w:rFonts w:ascii="標楷體" w:hAnsi="標楷體" w:hint="eastAsia"/>
                <w:sz w:val="24"/>
                <w:szCs w:val="24"/>
              </w:rPr>
              <w:t>興辦機關主體為高雄市政府，高市府成立執行小組</w:t>
            </w:r>
          </w:p>
          <w:p w:rsidR="00F9279E" w:rsidRPr="004517C2" w:rsidRDefault="00F9279E" w:rsidP="00ED6BBF">
            <w:pPr>
              <w:rPr>
                <w:rFonts w:ascii="標楷體" w:hAnsi="標楷體"/>
                <w:sz w:val="24"/>
                <w:szCs w:val="24"/>
              </w:rPr>
            </w:pPr>
          </w:p>
          <w:p w:rsidR="00F9279E" w:rsidRPr="004517C2" w:rsidRDefault="00F9279E" w:rsidP="00ED6BBF">
            <w:pPr>
              <w:rPr>
                <w:rFonts w:ascii="標楷體" w:hAnsi="標楷體"/>
                <w:bCs/>
                <w:sz w:val="24"/>
                <w:szCs w:val="24"/>
              </w:rPr>
            </w:pPr>
            <w:r w:rsidRPr="004517C2">
              <w:rPr>
                <w:rFonts w:ascii="標楷體" w:hAnsi="標楷體" w:hint="eastAsia"/>
                <w:sz w:val="24"/>
                <w:szCs w:val="24"/>
              </w:rPr>
              <w:t>市長批示：本案仍應尊重法制局意見，但為免重來過，造成浪費，請林副市長協調解決</w:t>
            </w: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lastRenderedPageBreak/>
              <w:t>92.7</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R4（高雄國際機場站）簽約：</w:t>
            </w:r>
          </w:p>
          <w:p w:rsidR="00F9279E" w:rsidRPr="004517C2" w:rsidRDefault="00F9279E" w:rsidP="00ED6BBF">
            <w:pPr>
              <w:rPr>
                <w:rFonts w:ascii="標楷體" w:hAnsi="標楷體"/>
                <w:sz w:val="24"/>
                <w:szCs w:val="24"/>
              </w:rPr>
            </w:pPr>
            <w:r w:rsidRPr="004517C2">
              <w:rPr>
                <w:rFonts w:ascii="標楷體" w:hAnsi="標楷體" w:hint="eastAsia"/>
                <w:sz w:val="24"/>
                <w:szCs w:val="24"/>
              </w:rPr>
              <w:t>由德裔加拿大籍藝術家樂子提供藝術創作，Derix Art Glass Consultants負責藝術經紀與合約管理。</w:t>
            </w:r>
          </w:p>
          <w:p w:rsidR="00F9279E" w:rsidRPr="004517C2" w:rsidRDefault="00F9279E" w:rsidP="00ED6BBF">
            <w:pPr>
              <w:rPr>
                <w:rFonts w:ascii="標楷體" w:hAnsi="標楷體"/>
                <w:sz w:val="24"/>
                <w:szCs w:val="24"/>
              </w:rPr>
            </w:pPr>
            <w:r w:rsidRPr="004517C2">
              <w:rPr>
                <w:rFonts w:ascii="標楷體" w:hAnsi="標楷體" w:hint="eastAsia"/>
                <w:sz w:val="24"/>
                <w:szCs w:val="24"/>
              </w:rPr>
              <w:t>O9（技擊館站）簽約：</w:t>
            </w:r>
          </w:p>
          <w:p w:rsidR="00F9279E" w:rsidRPr="004517C2" w:rsidRDefault="00F9279E" w:rsidP="00ED6BBF">
            <w:pPr>
              <w:rPr>
                <w:rFonts w:ascii="標楷體" w:hAnsi="標楷體"/>
                <w:sz w:val="24"/>
                <w:szCs w:val="24"/>
              </w:rPr>
            </w:pPr>
            <w:r w:rsidRPr="004517C2">
              <w:rPr>
                <w:rFonts w:ascii="標楷體" w:hAnsi="標楷體" w:hint="eastAsia"/>
                <w:sz w:val="24"/>
                <w:szCs w:val="24"/>
              </w:rPr>
              <w:t>由英裔美籍藝術家卡本特提供藝術創作，Derix Art Glass Consultants負責藝術經紀與合約管理</w:t>
            </w:r>
          </w:p>
        </w:tc>
        <w:tc>
          <w:tcPr>
            <w:tcW w:w="1842" w:type="dxa"/>
          </w:tcPr>
          <w:p w:rsidR="00F9279E" w:rsidRPr="004517C2" w:rsidRDefault="00F9279E" w:rsidP="00ED6BBF">
            <w:pPr>
              <w:rPr>
                <w:rFonts w:ascii="標楷體" w:hAnsi="標楷體"/>
                <w:bCs/>
                <w:sz w:val="24"/>
                <w:szCs w:val="24"/>
              </w:rPr>
            </w:pP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92.7.18</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高雄市公共藝術審議委員會召開92年第二次會議，建議高雄捷運公共藝術興辦單位依法成立執行小組。</w:t>
            </w:r>
          </w:p>
        </w:tc>
        <w:tc>
          <w:tcPr>
            <w:tcW w:w="1842" w:type="dxa"/>
          </w:tcPr>
          <w:p w:rsidR="00F9279E" w:rsidRPr="004517C2" w:rsidRDefault="00F9279E" w:rsidP="00ED6BBF">
            <w:pPr>
              <w:rPr>
                <w:rFonts w:ascii="標楷體" w:hAnsi="標楷體"/>
                <w:bCs/>
                <w:sz w:val="24"/>
                <w:szCs w:val="24"/>
              </w:rPr>
            </w:pP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92.9.8</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高雄市前副市長林</w:t>
            </w:r>
            <w:r w:rsidR="00DA6BFF" w:rsidRPr="009F6F5A">
              <w:rPr>
                <w:rFonts w:ascii="標楷體" w:hAnsi="標楷體"/>
                <w:color w:val="000000"/>
                <w:sz w:val="24"/>
                <w:szCs w:val="24"/>
              </w:rPr>
              <w:t>○○</w:t>
            </w:r>
            <w:r w:rsidRPr="004517C2">
              <w:rPr>
                <w:rFonts w:ascii="標楷體" w:hAnsi="標楷體" w:hint="eastAsia"/>
                <w:sz w:val="24"/>
                <w:szCs w:val="24"/>
              </w:rPr>
              <w:t>主持「協商高雄捷運公共藝術相關作業事宜」會議，結論：</w:t>
            </w:r>
          </w:p>
          <w:p w:rsidR="00F9279E" w:rsidRPr="004517C2" w:rsidRDefault="00F9279E" w:rsidP="00ED6BBF">
            <w:pPr>
              <w:ind w:left="260" w:hangingChars="100" w:hanging="260"/>
              <w:rPr>
                <w:rFonts w:ascii="標楷體" w:hAnsi="標楷體"/>
                <w:sz w:val="24"/>
                <w:szCs w:val="24"/>
              </w:rPr>
            </w:pPr>
            <w:r w:rsidRPr="004517C2">
              <w:rPr>
                <w:rFonts w:ascii="標楷體" w:hAnsi="標楷體" w:hint="eastAsia"/>
                <w:sz w:val="24"/>
                <w:szCs w:val="24"/>
              </w:rPr>
              <w:t>．高雄捷運公共藝術成立執行小組，成員七人，由原高雄捷運公司專責執行小組中推薦三人，市長指派其餘四人，並指定其中一人為召集人。</w:t>
            </w:r>
          </w:p>
          <w:p w:rsidR="00F9279E" w:rsidRPr="004517C2" w:rsidRDefault="00F9279E" w:rsidP="00ED6BBF">
            <w:pPr>
              <w:ind w:left="260" w:hangingChars="100" w:hanging="260"/>
              <w:rPr>
                <w:rFonts w:ascii="標楷體" w:hAnsi="標楷體"/>
                <w:sz w:val="24"/>
                <w:szCs w:val="24"/>
              </w:rPr>
            </w:pPr>
            <w:r w:rsidRPr="004517C2">
              <w:rPr>
                <w:rFonts w:ascii="標楷體" w:hAnsi="標楷體" w:hint="eastAsia"/>
                <w:sz w:val="24"/>
                <w:szCs w:val="24"/>
              </w:rPr>
              <w:t>．依據「公共藝術設置辦法」及「高雄市辦理公共藝術自制條例」規定，高雄捷運公共藝術設置計畫之審議作業，應先送「高雄市公共藝術審議委員會」審議，再送經「交通部公共藝術審議委員會」審議後執行。</w:t>
            </w:r>
          </w:p>
        </w:tc>
        <w:tc>
          <w:tcPr>
            <w:tcW w:w="1842" w:type="dxa"/>
          </w:tcPr>
          <w:p w:rsidR="00F9279E" w:rsidRPr="004517C2" w:rsidRDefault="00F9279E" w:rsidP="00ED6BBF">
            <w:pPr>
              <w:rPr>
                <w:rFonts w:ascii="標楷體" w:hAnsi="標楷體"/>
                <w:bCs/>
                <w:sz w:val="24"/>
                <w:szCs w:val="24"/>
              </w:rPr>
            </w:pPr>
            <w:r w:rsidRPr="004517C2">
              <w:rPr>
                <w:rFonts w:ascii="標楷體" w:hAnsi="標楷體" w:hint="eastAsia"/>
                <w:sz w:val="24"/>
                <w:szCs w:val="24"/>
              </w:rPr>
              <w:t>高雄捷運公共藝術成立執行小組</w:t>
            </w: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92.11.12</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高雄捷運公司函復高市府表示，有關該府檢送「協商高雄捷運公共藝術相關作業事宜」會議紀錄乙事，本公司認該執行方式與貴我「高雄會區大眾捷運系統紅橘線路網設案興建營運合約」之規定不符，且將對高雄都會區大眾捷運系統紅橘線路網建設案整體工程進度，施工成本及本公司對「興建營運合約」之履行等產生重大不利之影響。</w:t>
            </w:r>
          </w:p>
          <w:p w:rsidR="00F9279E" w:rsidRPr="004517C2" w:rsidRDefault="00F9279E" w:rsidP="00ED6BBF">
            <w:pPr>
              <w:ind w:left="260" w:hangingChars="100" w:hanging="260"/>
              <w:rPr>
                <w:rFonts w:ascii="標楷體" w:hAnsi="標楷體"/>
                <w:sz w:val="24"/>
                <w:szCs w:val="24"/>
              </w:rPr>
            </w:pPr>
            <w:r w:rsidRPr="004517C2">
              <w:rPr>
                <w:rFonts w:ascii="標楷體" w:hAnsi="標楷體" w:hint="eastAsia"/>
                <w:sz w:val="24"/>
                <w:szCs w:val="24"/>
              </w:rPr>
              <w:t>．依據「興建營運合約」，本公司並無將捷運公共藝術設置計畫送「高雄市公共藝術審議委員會」等機構接受審議之契約義務。</w:t>
            </w:r>
          </w:p>
          <w:p w:rsidR="00F9279E" w:rsidRPr="004517C2" w:rsidRDefault="00F9279E" w:rsidP="00ED6BBF">
            <w:pPr>
              <w:ind w:left="260" w:hangingChars="100" w:hanging="260"/>
              <w:rPr>
                <w:rFonts w:ascii="標楷體" w:hAnsi="標楷體"/>
                <w:sz w:val="24"/>
                <w:szCs w:val="24"/>
              </w:rPr>
            </w:pPr>
            <w:r w:rsidRPr="004517C2">
              <w:rPr>
                <w:rFonts w:ascii="標楷體" w:hAnsi="標楷體" w:hint="eastAsia"/>
                <w:sz w:val="24"/>
                <w:szCs w:val="24"/>
              </w:rPr>
              <w:t>．興建營運合約及相關文件係屬私法性質契約，本公司實無從以一民間公司之地位踐行公共藝術設置辦法中針對政府行政機關就其「公有建築物」與「政府重大公共工程」所規範之公共藝術審議程序。</w:t>
            </w:r>
          </w:p>
          <w:p w:rsidR="00F9279E" w:rsidRPr="004517C2" w:rsidRDefault="00F9279E" w:rsidP="00ED6BBF">
            <w:pPr>
              <w:ind w:left="260" w:hangingChars="100" w:hanging="260"/>
              <w:rPr>
                <w:rFonts w:ascii="標楷體" w:hAnsi="標楷體"/>
                <w:sz w:val="24"/>
                <w:szCs w:val="24"/>
              </w:rPr>
            </w:pPr>
            <w:r w:rsidRPr="004517C2">
              <w:rPr>
                <w:rFonts w:ascii="標楷體" w:hAnsi="標楷體" w:hint="eastAsia"/>
                <w:sz w:val="24"/>
                <w:szCs w:val="24"/>
              </w:rPr>
              <w:t>．本計畫之設施既採BOT方式，屬由民間部分出資興建營運之設施，應非屬文化藝術獎助條例所稱之「公有建築物」或「政府重大公共工程」，自無公共藝術設置辦法所定相關審議作業程序之適用。</w:t>
            </w:r>
          </w:p>
          <w:p w:rsidR="00F9279E" w:rsidRPr="004517C2" w:rsidRDefault="00F9279E" w:rsidP="00ED6BBF">
            <w:pPr>
              <w:ind w:left="260" w:hangingChars="100" w:hanging="260"/>
              <w:rPr>
                <w:rFonts w:ascii="標楷體" w:hAnsi="標楷體"/>
                <w:sz w:val="24"/>
                <w:szCs w:val="24"/>
              </w:rPr>
            </w:pPr>
            <w:r w:rsidRPr="004517C2">
              <w:rPr>
                <w:rFonts w:ascii="標楷體" w:hAnsi="標楷體" w:hint="eastAsia"/>
                <w:sz w:val="24"/>
                <w:szCs w:val="24"/>
              </w:rPr>
              <w:t>．貴府於興建營運合約簽訂二年後，工程進行中，方檢送「協商高雄捷運公共藝術相關作業事宜」會議結論，要求本公司依據「公共藝術設置辦法」及「高雄市辦理公共藝術自治條例」規定，將高雄捷運公共藝術設置計畫之審議作業先送「高雄市公共藝術</w:t>
            </w:r>
            <w:r w:rsidRPr="004517C2">
              <w:rPr>
                <w:rFonts w:ascii="標楷體" w:hAnsi="標楷體" w:hint="eastAsia"/>
                <w:sz w:val="24"/>
                <w:szCs w:val="24"/>
              </w:rPr>
              <w:lastRenderedPageBreak/>
              <w:t>審議委員會」再送「交通部公共藝術審議委員會等」，因與合約規定相悖，本公司如依貴府上開指示辦理，勢必須先變更「興建營運合約」之相關規定，同時衍生出其他因為合約變動而造成的影響。</w:t>
            </w:r>
          </w:p>
          <w:p w:rsidR="00F9279E" w:rsidRPr="004517C2" w:rsidRDefault="00F9279E" w:rsidP="00ED6BBF">
            <w:pPr>
              <w:ind w:left="260" w:hangingChars="100" w:hanging="260"/>
              <w:rPr>
                <w:rFonts w:ascii="標楷體" w:hAnsi="標楷體"/>
                <w:sz w:val="24"/>
                <w:szCs w:val="24"/>
              </w:rPr>
            </w:pPr>
            <w:r w:rsidRPr="004517C2">
              <w:rPr>
                <w:rFonts w:ascii="標楷體" w:hAnsi="標楷體" w:hint="eastAsia"/>
                <w:sz w:val="24"/>
                <w:szCs w:val="24"/>
              </w:rPr>
              <w:t>．本公司一向本最大之誠信履行「興建營運合約」，並願盡一切努力，在原合約所規範之架構，而且在不影響本計畫設計、工程進度及成本之前提下，配合貴府進行設置公共藝術之相關事宜，惟仍請貴府告知依據前述前提要件下，貴府所擬議將高雄捷運公共藝術設置計畫提送「高雄市公共藝術審議委員會」等之程序及作業內容為何？俾利本計畫整體工程之繼續施工及早日完工。</w:t>
            </w:r>
          </w:p>
        </w:tc>
        <w:tc>
          <w:tcPr>
            <w:tcW w:w="1842" w:type="dxa"/>
          </w:tcPr>
          <w:p w:rsidR="00F9279E" w:rsidRPr="004517C2" w:rsidRDefault="00F9279E" w:rsidP="00ED6BBF">
            <w:pPr>
              <w:rPr>
                <w:rFonts w:ascii="標楷體" w:hAnsi="標楷體"/>
                <w:bCs/>
                <w:sz w:val="24"/>
                <w:szCs w:val="24"/>
              </w:rPr>
            </w:pPr>
            <w:r w:rsidRPr="004517C2">
              <w:rPr>
                <w:rFonts w:ascii="標楷體" w:hAnsi="標楷體" w:hint="eastAsia"/>
                <w:bCs/>
                <w:sz w:val="24"/>
                <w:szCs w:val="24"/>
              </w:rPr>
              <w:lastRenderedPageBreak/>
              <w:t>高捷公司認為公共藝術執行方式與興建營運合約規定不符</w:t>
            </w:r>
          </w:p>
          <w:p w:rsidR="00F9279E" w:rsidRPr="004517C2" w:rsidRDefault="00F9279E" w:rsidP="00ED6BBF">
            <w:pPr>
              <w:rPr>
                <w:rFonts w:ascii="標楷體" w:hAnsi="標楷體"/>
                <w:bCs/>
                <w:sz w:val="24"/>
                <w:szCs w:val="24"/>
              </w:rPr>
            </w:pPr>
          </w:p>
          <w:p w:rsidR="00F9279E" w:rsidRPr="004517C2" w:rsidRDefault="00F9279E" w:rsidP="00ED6BBF">
            <w:pPr>
              <w:rPr>
                <w:rFonts w:ascii="標楷體" w:hAnsi="標楷體"/>
                <w:bCs/>
                <w:sz w:val="24"/>
                <w:szCs w:val="24"/>
              </w:rPr>
            </w:pP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lastRenderedPageBreak/>
              <w:t>92.11.21</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高雄市政府函請高雄捷運公司依92.10.14「協商高雄捷運公共藝術相關作業事宜」會議紀錄及相關規定，儘速提送執行小組中之成員，由貴公司推薦「公共藝術專責執行小組」成員三人，以利後續相關審議作業。</w:t>
            </w:r>
          </w:p>
        </w:tc>
        <w:tc>
          <w:tcPr>
            <w:tcW w:w="1842" w:type="dxa"/>
          </w:tcPr>
          <w:p w:rsidR="00F9279E" w:rsidRPr="004517C2" w:rsidRDefault="00F9279E" w:rsidP="00ED6BBF">
            <w:pPr>
              <w:rPr>
                <w:rFonts w:ascii="標楷體" w:hAnsi="標楷體"/>
                <w:bCs/>
                <w:sz w:val="24"/>
                <w:szCs w:val="24"/>
              </w:rPr>
            </w:pPr>
            <w:r w:rsidRPr="004517C2">
              <w:rPr>
                <w:rFonts w:ascii="標楷體" w:hAnsi="標楷體" w:hint="eastAsia"/>
                <w:bCs/>
                <w:sz w:val="24"/>
                <w:szCs w:val="24"/>
              </w:rPr>
              <w:t>高市府請高捷公司提送執行小組成員3人</w:t>
            </w: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92.12.12</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公共藝術設置計畫修正公布</w:t>
            </w:r>
          </w:p>
          <w:p w:rsidR="00F9279E" w:rsidRPr="004517C2" w:rsidRDefault="00F9279E" w:rsidP="00ED6BBF">
            <w:pPr>
              <w:rPr>
                <w:rFonts w:ascii="標楷體" w:hAnsi="標楷體"/>
                <w:sz w:val="24"/>
                <w:szCs w:val="24"/>
              </w:rPr>
            </w:pPr>
            <w:r w:rsidRPr="004517C2">
              <w:rPr>
                <w:rFonts w:ascii="標楷體" w:hAnsi="標楷體" w:hint="eastAsia"/>
                <w:bCs/>
                <w:sz w:val="24"/>
                <w:szCs w:val="24"/>
              </w:rPr>
              <w:t>第12條：直轄市、縣 (市) 政府應負責審議其主管之政府重大公共工程及轄內公有建築物之公共藝術設置案。中央部會應負責審議前項設置範圍跨越二個以上直轄市、縣 (市) 行政轄區及其所主管之政府重大公共工程設置案，並應邀請公共藝術設置所在地地方政府代表列席。未設置審委會者，應由文建會諮委會負責審議。……</w:t>
            </w:r>
          </w:p>
        </w:tc>
        <w:tc>
          <w:tcPr>
            <w:tcW w:w="1842" w:type="dxa"/>
          </w:tcPr>
          <w:p w:rsidR="00F9279E" w:rsidRPr="004517C2" w:rsidRDefault="00F9279E" w:rsidP="00ED6BBF">
            <w:pPr>
              <w:rPr>
                <w:rFonts w:ascii="標楷體" w:hAnsi="標楷體"/>
                <w:bCs/>
                <w:sz w:val="24"/>
                <w:szCs w:val="24"/>
              </w:rPr>
            </w:pP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93.1.6</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高雄縣長楊</w:t>
            </w:r>
            <w:r w:rsidR="00DA6BFF" w:rsidRPr="009F6F5A">
              <w:rPr>
                <w:rFonts w:ascii="標楷體" w:hAnsi="標楷體"/>
                <w:color w:val="000000"/>
                <w:sz w:val="24"/>
                <w:szCs w:val="24"/>
              </w:rPr>
              <w:t>○○</w:t>
            </w:r>
            <w:r w:rsidRPr="004517C2">
              <w:rPr>
                <w:rFonts w:ascii="標楷體" w:hAnsi="標楷體" w:hint="eastAsia"/>
                <w:sz w:val="24"/>
                <w:szCs w:val="24"/>
              </w:rPr>
              <w:t>主持「高雄捷運公共藝術整體執行計畫簡報」，會議結論略以：</w:t>
            </w:r>
          </w:p>
          <w:p w:rsidR="00F9279E" w:rsidRPr="004517C2" w:rsidRDefault="00F9279E" w:rsidP="00ED6BBF">
            <w:pPr>
              <w:ind w:left="260" w:hangingChars="100" w:hanging="260"/>
              <w:rPr>
                <w:rFonts w:ascii="標楷體" w:hAnsi="標楷體"/>
                <w:sz w:val="24"/>
                <w:szCs w:val="24"/>
              </w:rPr>
            </w:pPr>
            <w:r w:rsidRPr="004517C2">
              <w:rPr>
                <w:rFonts w:ascii="標楷體" w:hAnsi="標楷體" w:hint="eastAsia"/>
                <w:sz w:val="24"/>
                <w:szCs w:val="24"/>
              </w:rPr>
              <w:t>．將來有關高雄縣轄區內捷運車站公共藝術審查，依照「公共藝術設置辦法」，原則上高雄縣政府不另成立公共藝術審議委員會，但於送交通部審議前，縣府將派員會同高雄市政府主管機關參與審查。</w:t>
            </w:r>
          </w:p>
        </w:tc>
        <w:tc>
          <w:tcPr>
            <w:tcW w:w="1842" w:type="dxa"/>
          </w:tcPr>
          <w:p w:rsidR="00F9279E" w:rsidRPr="004517C2" w:rsidRDefault="00F9279E" w:rsidP="00ED6BBF">
            <w:pPr>
              <w:rPr>
                <w:rFonts w:ascii="標楷體" w:hAnsi="標楷體"/>
                <w:bCs/>
                <w:sz w:val="24"/>
                <w:szCs w:val="24"/>
              </w:rPr>
            </w:pPr>
            <w:r w:rsidRPr="004517C2">
              <w:rPr>
                <w:rFonts w:ascii="標楷體" w:hAnsi="標楷體" w:hint="eastAsia"/>
                <w:sz w:val="24"/>
                <w:szCs w:val="24"/>
              </w:rPr>
              <w:t>高雄縣轄區內捷運車站公共藝術審查原則上該縣府不另成立公共藝術審議委員會</w:t>
            </w: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93.1.8</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高雄市辦理公共藝術自治條例公布施行</w:t>
            </w:r>
          </w:p>
          <w:p w:rsidR="00F9279E" w:rsidRPr="004517C2" w:rsidRDefault="00F9279E" w:rsidP="00ED6BBF">
            <w:pPr>
              <w:rPr>
                <w:rFonts w:ascii="標楷體" w:hAnsi="標楷體"/>
                <w:sz w:val="24"/>
                <w:szCs w:val="24"/>
              </w:rPr>
            </w:pPr>
            <w:r w:rsidRPr="004517C2">
              <w:rPr>
                <w:rFonts w:ascii="標楷體" w:hAnsi="標楷體" w:hint="eastAsia"/>
                <w:sz w:val="24"/>
                <w:szCs w:val="24"/>
              </w:rPr>
              <w:t>第4條規定：「</w:t>
            </w:r>
            <w:r w:rsidRPr="004517C2">
              <w:rPr>
                <w:rFonts w:ascii="標楷體" w:hAnsi="標楷體"/>
                <w:sz w:val="24"/>
                <w:szCs w:val="24"/>
              </w:rPr>
              <w:t>本市之公共藝術案，應經高雄市公共藝術審議委員會</w:t>
            </w:r>
            <w:r w:rsidRPr="004517C2">
              <w:rPr>
                <w:rFonts w:ascii="標楷體" w:hAnsi="標楷體"/>
                <w:bCs/>
                <w:sz w:val="24"/>
                <w:szCs w:val="24"/>
              </w:rPr>
              <w:t>審議</w:t>
            </w:r>
            <w:r w:rsidRPr="004517C2">
              <w:rPr>
                <w:rFonts w:ascii="標楷體" w:hAnsi="標楷體"/>
                <w:sz w:val="24"/>
                <w:szCs w:val="24"/>
              </w:rPr>
              <w:t>。其設置要點由主管機關另定之。</w:t>
            </w:r>
            <w:r w:rsidRPr="004517C2">
              <w:rPr>
                <w:rFonts w:ascii="標楷體" w:hAnsi="標楷體" w:hint="eastAsia"/>
                <w:sz w:val="24"/>
                <w:szCs w:val="24"/>
              </w:rPr>
              <w:t>」</w:t>
            </w:r>
          </w:p>
        </w:tc>
        <w:tc>
          <w:tcPr>
            <w:tcW w:w="1842" w:type="dxa"/>
          </w:tcPr>
          <w:p w:rsidR="00F9279E" w:rsidRPr="004517C2" w:rsidRDefault="00F9279E" w:rsidP="00ED6BBF">
            <w:pPr>
              <w:rPr>
                <w:rFonts w:ascii="標楷體" w:hAnsi="標楷體"/>
                <w:bCs/>
                <w:sz w:val="24"/>
                <w:szCs w:val="24"/>
              </w:rPr>
            </w:pP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93.1.20</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高雄捷運公司函高市府92.11.21函略以：</w:t>
            </w:r>
          </w:p>
          <w:p w:rsidR="00F9279E" w:rsidRPr="004517C2" w:rsidRDefault="00F9279E" w:rsidP="00ED6BBF">
            <w:pPr>
              <w:ind w:left="130" w:hangingChars="50" w:hanging="130"/>
              <w:rPr>
                <w:rFonts w:ascii="標楷體" w:hAnsi="標楷體"/>
                <w:sz w:val="24"/>
                <w:szCs w:val="24"/>
              </w:rPr>
            </w:pPr>
            <w:r w:rsidRPr="004517C2">
              <w:rPr>
                <w:rFonts w:ascii="標楷體" w:hAnsi="標楷體" w:hint="eastAsia"/>
                <w:sz w:val="24"/>
                <w:szCs w:val="24"/>
              </w:rPr>
              <w:t>．按本公司……故特於前函惠請貴府就所擬將高雄捷運公共藝術設置計畫提交高雄市公共藝術審議委員會等機關進行審議之具體程序及作業內容為何予以說明，俾利本公司加以評估並有所依循。惟貴府於說明一所示覆函（92.11.21）中並未就本公司所提出之前揭疑義及所詢問題予以說明。</w:t>
            </w:r>
          </w:p>
          <w:p w:rsidR="00F9279E" w:rsidRPr="004517C2" w:rsidRDefault="00F9279E" w:rsidP="00ED6BBF">
            <w:pPr>
              <w:ind w:left="130" w:hangingChars="50" w:hanging="130"/>
              <w:rPr>
                <w:rFonts w:ascii="標楷體" w:hAnsi="標楷體"/>
                <w:sz w:val="24"/>
                <w:szCs w:val="24"/>
              </w:rPr>
            </w:pPr>
            <w:r w:rsidRPr="004517C2">
              <w:rPr>
                <w:rFonts w:ascii="標楷體" w:hAnsi="標楷體" w:hint="eastAsia"/>
                <w:sz w:val="24"/>
                <w:szCs w:val="24"/>
              </w:rPr>
              <w:lastRenderedPageBreak/>
              <w:t>．尚祈貴府首就本公司關於本件會議紀錄所提之前揭疑義及問題予以說明，以利本公司針對前述本案工程進行所可能造成之影響進行相關之了解。並於了解確認貴府所擬進行之公共藝術審議程序及相關作業內容對於高雄捷運工程之進度與執行不致產生重大影響時，本公司當即配合指派</w:t>
            </w:r>
            <w:r w:rsidR="00DA6BFF">
              <w:rPr>
                <w:rFonts w:ascii="標楷體" w:hAnsi="標楷體" w:hint="eastAsia"/>
                <w:sz w:val="24"/>
                <w:szCs w:val="24"/>
              </w:rPr>
              <w:t>周OO</w:t>
            </w:r>
            <w:r w:rsidRPr="004517C2">
              <w:rPr>
                <w:rFonts w:ascii="標楷體" w:hAnsi="標楷體" w:hint="eastAsia"/>
                <w:sz w:val="24"/>
                <w:szCs w:val="24"/>
              </w:rPr>
              <w:t>、范陳柏、王茂濱及林義郎等四人參與組成高雄捷運公共藝術執行小組，以協調辦理相關工作，俾得如期如質完成高雄捷運工程。</w:t>
            </w:r>
          </w:p>
        </w:tc>
        <w:tc>
          <w:tcPr>
            <w:tcW w:w="1842" w:type="dxa"/>
          </w:tcPr>
          <w:p w:rsidR="00F9279E" w:rsidRPr="004517C2" w:rsidRDefault="00F9279E" w:rsidP="00DA6BFF">
            <w:pPr>
              <w:rPr>
                <w:rFonts w:ascii="標楷體" w:hAnsi="標楷體"/>
                <w:bCs/>
                <w:sz w:val="24"/>
                <w:szCs w:val="24"/>
              </w:rPr>
            </w:pPr>
            <w:r w:rsidRPr="004517C2">
              <w:rPr>
                <w:rFonts w:ascii="標楷體" w:hAnsi="標楷體" w:hint="eastAsia"/>
                <w:bCs/>
                <w:sz w:val="24"/>
                <w:szCs w:val="24"/>
              </w:rPr>
              <w:lastRenderedPageBreak/>
              <w:t>高捷公司表示於高市府</w:t>
            </w:r>
            <w:r w:rsidRPr="004517C2">
              <w:rPr>
                <w:rFonts w:ascii="標楷體" w:hAnsi="標楷體" w:hint="eastAsia"/>
                <w:sz w:val="24"/>
                <w:szCs w:val="24"/>
              </w:rPr>
              <w:t>所擬進行之公共藝術審議程序及相關作業內容對於高雄捷運工程之進度與</w:t>
            </w:r>
            <w:r w:rsidRPr="004517C2">
              <w:rPr>
                <w:rFonts w:ascii="標楷體" w:hAnsi="標楷體" w:hint="eastAsia"/>
                <w:sz w:val="24"/>
                <w:szCs w:val="24"/>
              </w:rPr>
              <w:lastRenderedPageBreak/>
              <w:t>執行不致產生重大影響時，擬指派周</w:t>
            </w:r>
            <w:r w:rsidR="00DA6BFF" w:rsidRPr="009F6F5A">
              <w:rPr>
                <w:rFonts w:ascii="標楷體" w:hAnsi="標楷體"/>
                <w:color w:val="000000"/>
                <w:sz w:val="24"/>
                <w:szCs w:val="24"/>
              </w:rPr>
              <w:t>○○</w:t>
            </w:r>
            <w:r w:rsidRPr="004517C2">
              <w:rPr>
                <w:rFonts w:ascii="標楷體" w:hAnsi="標楷體" w:hint="eastAsia"/>
                <w:sz w:val="24"/>
                <w:szCs w:val="24"/>
              </w:rPr>
              <w:t>等4人參與組成執行小組。</w:t>
            </w: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lastRenderedPageBreak/>
              <w:t>93.2.12</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高市府捷運局就高雄捷運公司93.1.20函覆有關「協商高雄捷運公共藝術相關作業事宜」會議紀錄乙案簽擬：</w:t>
            </w:r>
          </w:p>
          <w:p w:rsidR="00F9279E" w:rsidRPr="004517C2" w:rsidRDefault="00F9279E" w:rsidP="00ED6BBF">
            <w:pPr>
              <w:ind w:left="130" w:hangingChars="50" w:hanging="130"/>
              <w:rPr>
                <w:rFonts w:ascii="標楷體" w:hAnsi="標楷體"/>
                <w:sz w:val="24"/>
                <w:szCs w:val="24"/>
              </w:rPr>
            </w:pPr>
            <w:r w:rsidRPr="004517C2">
              <w:rPr>
                <w:rFonts w:ascii="標楷體" w:hAnsi="標楷體" w:hint="eastAsia"/>
                <w:sz w:val="24"/>
                <w:szCs w:val="24"/>
              </w:rPr>
              <w:t>．有關高雄捷運公司認為高雄捷運公共藝術執行方式與合約規定不符且影響工期及成本乙節，擬由本府捷運局函請英商莫特麥克唐納工程顧問股份有限公司（法律顧問）依合約規定研提法律意見回覆。</w:t>
            </w:r>
          </w:p>
          <w:p w:rsidR="00F9279E" w:rsidRPr="004517C2" w:rsidRDefault="00F9279E" w:rsidP="00ED6BBF">
            <w:pPr>
              <w:ind w:left="130" w:hangingChars="50" w:hanging="130"/>
              <w:rPr>
                <w:rFonts w:ascii="標楷體" w:hAnsi="標楷體"/>
                <w:sz w:val="24"/>
                <w:szCs w:val="24"/>
              </w:rPr>
            </w:pPr>
            <w:r w:rsidRPr="004517C2">
              <w:rPr>
                <w:rFonts w:ascii="標楷體" w:hAnsi="標楷體" w:hint="eastAsia"/>
                <w:sz w:val="24"/>
                <w:szCs w:val="24"/>
              </w:rPr>
              <w:t>．擬同意高雄捷運公司提名四人參與組成高雄捷運公共藝術執行小組，並另案簽陳市府籌組「高雄捷運公共藝術執行小組」。</w:t>
            </w:r>
          </w:p>
          <w:p w:rsidR="00F9279E" w:rsidRPr="004517C2" w:rsidRDefault="00F9279E" w:rsidP="00ED6BBF">
            <w:pPr>
              <w:rPr>
                <w:rFonts w:ascii="標楷體" w:hAnsi="標楷體"/>
                <w:sz w:val="24"/>
                <w:szCs w:val="24"/>
              </w:rPr>
            </w:pPr>
            <w:r w:rsidRPr="004517C2">
              <w:rPr>
                <w:rFonts w:ascii="標楷體" w:hAnsi="標楷體" w:hint="eastAsia"/>
                <w:sz w:val="24"/>
                <w:szCs w:val="24"/>
              </w:rPr>
              <w:t>案經捷運局局長</w:t>
            </w:r>
            <w:r w:rsidR="00523F96">
              <w:rPr>
                <w:rFonts w:ascii="標楷體" w:hAnsi="標楷體" w:hint="eastAsia"/>
                <w:sz w:val="24"/>
                <w:szCs w:val="24"/>
              </w:rPr>
              <w:t>周</w:t>
            </w:r>
            <w:r w:rsidR="00E63A01">
              <w:rPr>
                <w:rFonts w:ascii="標楷體" w:hAnsi="標楷體" w:hint="eastAsia"/>
                <w:sz w:val="24"/>
                <w:szCs w:val="24"/>
              </w:rPr>
              <w:t>OO</w:t>
            </w:r>
            <w:r w:rsidRPr="004517C2">
              <w:rPr>
                <w:rFonts w:ascii="標楷體" w:hAnsi="標楷體" w:hint="eastAsia"/>
                <w:sz w:val="24"/>
                <w:szCs w:val="24"/>
              </w:rPr>
              <w:t>於93.3.3表示「經與捷運公司協調同意刪除</w:t>
            </w:r>
            <w:r w:rsidR="00DA6BFF">
              <w:rPr>
                <w:rFonts w:ascii="標楷體" w:hAnsi="標楷體" w:hint="eastAsia"/>
                <w:sz w:val="24"/>
                <w:szCs w:val="24"/>
              </w:rPr>
              <w:t>周OO</w:t>
            </w:r>
            <w:r w:rsidRPr="004517C2">
              <w:rPr>
                <w:rFonts w:ascii="標楷體" w:hAnsi="標楷體" w:hint="eastAsia"/>
                <w:sz w:val="24"/>
                <w:szCs w:val="24"/>
              </w:rPr>
              <w:t>小姐，共提名三員」，副市長林永堅同日表示「建議如捷運局周局長之修正意見，即原協商結論」，市長謝長廷於93.3.4批示「如市副長意見」。</w:t>
            </w:r>
          </w:p>
        </w:tc>
        <w:tc>
          <w:tcPr>
            <w:tcW w:w="1842" w:type="dxa"/>
          </w:tcPr>
          <w:p w:rsidR="00F9279E" w:rsidRPr="004517C2" w:rsidRDefault="00F9279E" w:rsidP="00DA6BFF">
            <w:pPr>
              <w:rPr>
                <w:rFonts w:ascii="標楷體" w:hAnsi="標楷體"/>
                <w:bCs/>
                <w:sz w:val="24"/>
                <w:szCs w:val="24"/>
              </w:rPr>
            </w:pPr>
            <w:r w:rsidRPr="004517C2">
              <w:rPr>
                <w:rFonts w:ascii="標楷體" w:hAnsi="標楷體" w:hint="eastAsia"/>
                <w:bCs/>
                <w:sz w:val="24"/>
                <w:szCs w:val="24"/>
              </w:rPr>
              <w:t>高捷公司同意指派3人（不含周</w:t>
            </w:r>
            <w:r w:rsidR="00DA6BFF" w:rsidRPr="009F6F5A">
              <w:rPr>
                <w:rFonts w:ascii="標楷體" w:hAnsi="標楷體"/>
                <w:color w:val="000000"/>
                <w:sz w:val="24"/>
                <w:szCs w:val="24"/>
              </w:rPr>
              <w:t>○○</w:t>
            </w:r>
            <w:r w:rsidRPr="004517C2">
              <w:rPr>
                <w:rFonts w:ascii="標楷體" w:hAnsi="標楷體" w:hint="eastAsia"/>
                <w:bCs/>
                <w:sz w:val="24"/>
                <w:szCs w:val="24"/>
              </w:rPr>
              <w:t>）參與組成執行小組</w:t>
            </w: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93.4</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R4（高雄國際機場站）簽約：Derix Glasstudios(玻璃製作工廠)提供製作及安裝服務。</w:t>
            </w:r>
          </w:p>
          <w:p w:rsidR="00F9279E" w:rsidRPr="004517C2" w:rsidRDefault="00F9279E" w:rsidP="00ED6BBF">
            <w:pPr>
              <w:rPr>
                <w:rFonts w:ascii="標楷體" w:hAnsi="標楷體"/>
                <w:sz w:val="24"/>
                <w:szCs w:val="24"/>
              </w:rPr>
            </w:pPr>
            <w:r w:rsidRPr="004517C2">
              <w:rPr>
                <w:rFonts w:ascii="標楷體" w:hAnsi="標楷體" w:hint="eastAsia"/>
                <w:sz w:val="24"/>
                <w:szCs w:val="24"/>
              </w:rPr>
              <w:t>O5/R10（美麗島或大港埔站）簽約：由義裔美籍藝術家水仙提供藝術創作，Derix Art Glass Consultants負責藝術經紀與合約管理，Derix Glasstudios(玻璃製作工廠)提供製作及安裝服務。</w:t>
            </w:r>
          </w:p>
        </w:tc>
        <w:tc>
          <w:tcPr>
            <w:tcW w:w="1842" w:type="dxa"/>
          </w:tcPr>
          <w:p w:rsidR="00F9279E" w:rsidRPr="004517C2" w:rsidRDefault="00F9279E" w:rsidP="00ED6BBF">
            <w:pPr>
              <w:rPr>
                <w:rFonts w:ascii="標楷體" w:hAnsi="標楷體"/>
                <w:bCs/>
                <w:sz w:val="24"/>
                <w:szCs w:val="24"/>
              </w:rPr>
            </w:pP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93.6.2</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捷運局簽陳謝前市長核定公共藝術執行小組名單。</w:t>
            </w:r>
          </w:p>
        </w:tc>
        <w:tc>
          <w:tcPr>
            <w:tcW w:w="1842" w:type="dxa"/>
          </w:tcPr>
          <w:p w:rsidR="00F9279E" w:rsidRPr="004517C2" w:rsidRDefault="00F9279E" w:rsidP="00ED6BBF">
            <w:pPr>
              <w:rPr>
                <w:rFonts w:ascii="標楷體" w:hAnsi="標楷體"/>
                <w:bCs/>
                <w:sz w:val="24"/>
                <w:szCs w:val="24"/>
              </w:rPr>
            </w:pPr>
            <w:r w:rsidRPr="004517C2">
              <w:rPr>
                <w:rFonts w:ascii="標楷體" w:hAnsi="標楷體" w:hint="eastAsia"/>
                <w:bCs/>
                <w:sz w:val="24"/>
                <w:szCs w:val="24"/>
              </w:rPr>
              <w:t>高市府核定執行小組名單</w:t>
            </w: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93.8.11</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高捷公司檢送高雄捷運公共藝術執行顧問及執行小組等名單，其中執行顧問名單係引自謝前市長核定之高雄捷運公共藝術執行小組成員（由該公司自行聘請）。</w:t>
            </w:r>
          </w:p>
        </w:tc>
        <w:tc>
          <w:tcPr>
            <w:tcW w:w="1842" w:type="dxa"/>
          </w:tcPr>
          <w:p w:rsidR="00F9279E" w:rsidRPr="004517C2" w:rsidRDefault="00F9279E" w:rsidP="00ED6BBF">
            <w:pPr>
              <w:rPr>
                <w:rFonts w:ascii="標楷體" w:hAnsi="標楷體"/>
                <w:bCs/>
                <w:sz w:val="24"/>
                <w:szCs w:val="24"/>
              </w:rPr>
            </w:pPr>
            <w:r w:rsidRPr="004517C2">
              <w:rPr>
                <w:rFonts w:ascii="標楷體" w:hAnsi="標楷體" w:hint="eastAsia"/>
                <w:bCs/>
                <w:sz w:val="24"/>
                <w:szCs w:val="24"/>
              </w:rPr>
              <w:t>高捷公司提</w:t>
            </w:r>
            <w:r w:rsidRPr="004517C2">
              <w:rPr>
                <w:rFonts w:ascii="標楷體" w:hAnsi="標楷體" w:hint="eastAsia"/>
                <w:sz w:val="24"/>
                <w:szCs w:val="24"/>
              </w:rPr>
              <w:t>高雄捷運公共藝術執行顧問（來源：謝市長核定執行小組成員）及執行小組等名單</w:t>
            </w: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93.11.24</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捷運局簽陳謝前市長同意，將原核定公共藝術執行小組專家學者部分，由高雄捷運公司改聘為高雄捷運公共藝術執行顧問，負責督導審查工作，高雄捷運公司</w:t>
            </w:r>
            <w:r w:rsidRPr="004517C2">
              <w:rPr>
                <w:rFonts w:ascii="標楷體" w:hAnsi="標楷體" w:hint="eastAsia"/>
                <w:sz w:val="24"/>
                <w:szCs w:val="24"/>
              </w:rPr>
              <w:lastRenderedPageBreak/>
              <w:t>由</w:t>
            </w:r>
            <w:r w:rsidR="00DA6BFF">
              <w:rPr>
                <w:rFonts w:ascii="標楷體" w:hAnsi="標楷體" w:hint="eastAsia"/>
                <w:sz w:val="24"/>
                <w:szCs w:val="24"/>
              </w:rPr>
              <w:t>周OO</w:t>
            </w:r>
            <w:r w:rsidRPr="004517C2">
              <w:rPr>
                <w:rFonts w:ascii="標楷體" w:hAnsi="標楷體" w:hint="eastAsia"/>
                <w:sz w:val="24"/>
                <w:szCs w:val="24"/>
              </w:rPr>
              <w:t>所組成之執行小組，編撰公共藝術設置計畫，依相關法令儘速送審。</w:t>
            </w:r>
          </w:p>
        </w:tc>
        <w:tc>
          <w:tcPr>
            <w:tcW w:w="1842" w:type="dxa"/>
          </w:tcPr>
          <w:p w:rsidR="00F9279E" w:rsidRPr="004517C2" w:rsidRDefault="00F9279E" w:rsidP="00ED6BBF">
            <w:pPr>
              <w:rPr>
                <w:rFonts w:ascii="標楷體" w:hAnsi="標楷體"/>
                <w:bCs/>
                <w:sz w:val="24"/>
                <w:szCs w:val="24"/>
              </w:rPr>
            </w:pPr>
            <w:r w:rsidRPr="004517C2">
              <w:rPr>
                <w:rFonts w:ascii="標楷體" w:hAnsi="標楷體" w:hint="eastAsia"/>
                <w:bCs/>
                <w:sz w:val="24"/>
                <w:szCs w:val="24"/>
              </w:rPr>
              <w:lastRenderedPageBreak/>
              <w:t>捷運局簽請同意由</w:t>
            </w:r>
            <w:r w:rsidR="00DA6BFF">
              <w:rPr>
                <w:rFonts w:ascii="標楷體" w:hAnsi="標楷體" w:hint="eastAsia"/>
                <w:sz w:val="24"/>
                <w:szCs w:val="24"/>
              </w:rPr>
              <w:t>周OO</w:t>
            </w:r>
            <w:r w:rsidRPr="004517C2">
              <w:rPr>
                <w:rFonts w:ascii="標楷體" w:hAnsi="標楷體" w:hint="eastAsia"/>
                <w:sz w:val="24"/>
                <w:szCs w:val="24"/>
              </w:rPr>
              <w:t>所組成之執行小</w:t>
            </w:r>
            <w:r w:rsidRPr="004517C2">
              <w:rPr>
                <w:rFonts w:ascii="標楷體" w:hAnsi="標楷體" w:hint="eastAsia"/>
                <w:sz w:val="24"/>
                <w:szCs w:val="24"/>
              </w:rPr>
              <w:lastRenderedPageBreak/>
              <w:t>組，編撰公共藝術設置計畫</w:t>
            </w: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lastRenderedPageBreak/>
              <w:t>94.1.28</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高雄捷運公司函高雄市公共藝術審議委員會表示，為順利推動高雄捷運公共藝術之執行，建請該會授權該公司負責高雄捷運公共藝術執行顧問審查事宜。</w:t>
            </w:r>
          </w:p>
        </w:tc>
        <w:tc>
          <w:tcPr>
            <w:tcW w:w="1842" w:type="dxa"/>
          </w:tcPr>
          <w:p w:rsidR="00F9279E" w:rsidRPr="004517C2" w:rsidRDefault="00F9279E" w:rsidP="00ED6BBF">
            <w:pPr>
              <w:rPr>
                <w:rFonts w:ascii="標楷體" w:hAnsi="標楷體"/>
                <w:bCs/>
                <w:sz w:val="24"/>
                <w:szCs w:val="24"/>
              </w:rPr>
            </w:pPr>
            <w:r w:rsidRPr="004517C2">
              <w:rPr>
                <w:rFonts w:ascii="標楷體" w:hAnsi="標楷體" w:hint="eastAsia"/>
                <w:bCs/>
                <w:sz w:val="24"/>
                <w:szCs w:val="24"/>
              </w:rPr>
              <w:t>高捷公司函請授權</w:t>
            </w:r>
            <w:r w:rsidRPr="004517C2">
              <w:rPr>
                <w:rFonts w:ascii="標楷體" w:hAnsi="標楷體" w:hint="eastAsia"/>
                <w:sz w:val="24"/>
                <w:szCs w:val="24"/>
              </w:rPr>
              <w:t>高雄捷運公共藝術執行顧問審查事宜</w:t>
            </w: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94.3.9</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高雄市公共藝術審議委員會於</w:t>
            </w:r>
            <w:smartTag w:uri="urn:schemas-microsoft-com:office:smarttags" w:element="chsdate">
              <w:smartTagPr>
                <w:attr w:name="Year" w:val="1994"/>
                <w:attr w:name="Month" w:val="3"/>
                <w:attr w:name="Day" w:val="9"/>
                <w:attr w:name="IsLunarDate" w:val="False"/>
                <w:attr w:name="IsROCDate" w:val="False"/>
              </w:smartTagPr>
              <w:r w:rsidRPr="004517C2">
                <w:rPr>
                  <w:rFonts w:ascii="標楷體" w:hAnsi="標楷體" w:hint="eastAsia"/>
                  <w:sz w:val="24"/>
                  <w:szCs w:val="24"/>
                </w:rPr>
                <w:t>94年3月9日</w:t>
              </w:r>
            </w:smartTag>
            <w:r w:rsidRPr="004517C2">
              <w:rPr>
                <w:rFonts w:ascii="標楷體" w:hAnsi="標楷體" w:hint="eastAsia"/>
                <w:sz w:val="24"/>
                <w:szCs w:val="24"/>
              </w:rPr>
              <w:t>召開94年第1次委員會，決議：</w:t>
            </w:r>
          </w:p>
          <w:p w:rsidR="00F9279E" w:rsidRPr="004517C2" w:rsidRDefault="00F9279E" w:rsidP="00ED6BBF">
            <w:pPr>
              <w:ind w:left="130" w:hangingChars="50" w:hanging="130"/>
              <w:rPr>
                <w:rFonts w:ascii="標楷體" w:hAnsi="標楷體"/>
                <w:sz w:val="24"/>
                <w:szCs w:val="24"/>
              </w:rPr>
            </w:pPr>
            <w:r w:rsidRPr="004517C2">
              <w:rPr>
                <w:rFonts w:ascii="標楷體" w:hAnsi="標楷體" w:hint="eastAsia"/>
                <w:sz w:val="24"/>
                <w:szCs w:val="24"/>
              </w:rPr>
              <w:t>．不同意授權。</w:t>
            </w:r>
          </w:p>
          <w:p w:rsidR="00F9279E" w:rsidRPr="004517C2" w:rsidRDefault="00F9279E" w:rsidP="00ED6BBF">
            <w:pPr>
              <w:ind w:left="130" w:hangingChars="50" w:hanging="130"/>
              <w:rPr>
                <w:rFonts w:ascii="標楷體" w:hAnsi="標楷體"/>
                <w:sz w:val="24"/>
                <w:szCs w:val="24"/>
              </w:rPr>
            </w:pPr>
            <w:r w:rsidRPr="004517C2">
              <w:rPr>
                <w:rFonts w:ascii="標楷體" w:hAnsi="標楷體" w:hint="eastAsia"/>
                <w:sz w:val="24"/>
                <w:szCs w:val="24"/>
              </w:rPr>
              <w:t>．捷運公司已執行之公共藝術設置案，其進度和成效應提報本會瞭解，未來需執行者，應提報本會審議。</w:t>
            </w:r>
          </w:p>
        </w:tc>
        <w:tc>
          <w:tcPr>
            <w:tcW w:w="1842" w:type="dxa"/>
          </w:tcPr>
          <w:p w:rsidR="00F9279E" w:rsidRPr="004517C2" w:rsidRDefault="00F9279E" w:rsidP="00ED6BBF">
            <w:pPr>
              <w:rPr>
                <w:rFonts w:ascii="標楷體" w:hAnsi="標楷體"/>
                <w:bCs/>
                <w:sz w:val="24"/>
                <w:szCs w:val="24"/>
              </w:rPr>
            </w:pP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94.7.7</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高雄捷運公司以備忘錄形式，說明公共藝術執計畫書撰寫中，預計7月底完成初稿，8月提送。</w:t>
            </w:r>
          </w:p>
        </w:tc>
        <w:tc>
          <w:tcPr>
            <w:tcW w:w="1842" w:type="dxa"/>
          </w:tcPr>
          <w:p w:rsidR="00F9279E" w:rsidRPr="004517C2" w:rsidRDefault="00F9279E" w:rsidP="00ED6BBF">
            <w:pPr>
              <w:rPr>
                <w:rFonts w:ascii="標楷體" w:hAnsi="標楷體"/>
                <w:bCs/>
                <w:sz w:val="24"/>
                <w:szCs w:val="24"/>
              </w:rPr>
            </w:pP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94.7.22</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捷運局向高雄市政府副秘書長施並璟簡報高雄捷運公共藝術，並函請高捷公司未執行部分之公共藝術設置計畫書，應依法提送高雄市公共藝術審議委員會審議，且籌組之公共藝術小組成員，應符合「公共藝術設置辦法」之規定遴選。</w:t>
            </w:r>
          </w:p>
        </w:tc>
        <w:tc>
          <w:tcPr>
            <w:tcW w:w="1842" w:type="dxa"/>
          </w:tcPr>
          <w:p w:rsidR="00F9279E" w:rsidRPr="004517C2" w:rsidRDefault="00F9279E" w:rsidP="00ED6BBF">
            <w:pPr>
              <w:rPr>
                <w:rFonts w:ascii="標楷體" w:hAnsi="標楷體"/>
                <w:bCs/>
                <w:sz w:val="24"/>
                <w:szCs w:val="24"/>
              </w:rPr>
            </w:pPr>
            <w:r w:rsidRPr="004517C2">
              <w:rPr>
                <w:rFonts w:ascii="標楷體" w:hAnsi="標楷體" w:hint="eastAsia"/>
                <w:sz w:val="24"/>
                <w:szCs w:val="24"/>
              </w:rPr>
              <w:t>未執行部分之公共藝術設置計畫書，應依法提送高雄市公共藝術審議委員會審議</w:t>
            </w: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94.8.1</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高雄市公共藝術審議委員會召開臨時會決議：</w:t>
            </w:r>
          </w:p>
          <w:p w:rsidR="00F9279E" w:rsidRPr="004517C2" w:rsidRDefault="00F9279E" w:rsidP="00ED6BBF">
            <w:pPr>
              <w:ind w:left="130" w:hangingChars="50" w:hanging="130"/>
              <w:rPr>
                <w:rFonts w:ascii="標楷體" w:hAnsi="標楷體"/>
                <w:sz w:val="24"/>
                <w:szCs w:val="24"/>
              </w:rPr>
            </w:pPr>
            <w:r w:rsidRPr="004517C2">
              <w:rPr>
                <w:rFonts w:ascii="標楷體" w:hAnsi="標楷體" w:hint="eastAsia"/>
                <w:sz w:val="24"/>
                <w:szCs w:val="24"/>
              </w:rPr>
              <w:t>．本案執行顧問小組階段性任務已完成，不再進行運作。</w:t>
            </w:r>
          </w:p>
          <w:p w:rsidR="00F9279E" w:rsidRPr="004517C2" w:rsidRDefault="00F9279E" w:rsidP="00ED6BBF">
            <w:pPr>
              <w:ind w:left="130" w:hangingChars="50" w:hanging="130"/>
              <w:rPr>
                <w:rFonts w:ascii="標楷體" w:hAnsi="標楷體"/>
                <w:sz w:val="24"/>
                <w:szCs w:val="24"/>
              </w:rPr>
            </w:pPr>
            <w:r w:rsidRPr="004517C2">
              <w:rPr>
                <w:rFonts w:ascii="標楷體" w:hAnsi="標楷體" w:hint="eastAsia"/>
                <w:sz w:val="24"/>
                <w:szCs w:val="24"/>
              </w:rPr>
              <w:t>．公共藝術審議委員會尊重捷運公司在委員會成立之前依照合約精神在公共藝術執行的部分，已執行的部分請捷運公司針對構想、經費、進度提出詳細的說明。</w:t>
            </w:r>
          </w:p>
          <w:p w:rsidR="00F9279E" w:rsidRPr="004517C2" w:rsidRDefault="00F9279E" w:rsidP="00ED6BBF">
            <w:pPr>
              <w:ind w:left="130" w:hangingChars="50" w:hanging="130"/>
              <w:rPr>
                <w:rFonts w:ascii="標楷體" w:hAnsi="標楷體"/>
                <w:sz w:val="24"/>
                <w:szCs w:val="24"/>
              </w:rPr>
            </w:pPr>
            <w:r w:rsidRPr="004517C2">
              <w:rPr>
                <w:rFonts w:ascii="標楷體" w:hAnsi="標楷體" w:hint="eastAsia"/>
                <w:sz w:val="24"/>
                <w:szCs w:val="24"/>
              </w:rPr>
              <w:t>．未執行的部分25個站（2500萬）公共藝術設置案，請捷運公司將原設置計畫提送本委員會專案審議小組進行審議。</w:t>
            </w:r>
          </w:p>
          <w:p w:rsidR="00F9279E" w:rsidRPr="004517C2" w:rsidRDefault="00F9279E" w:rsidP="00ED6BBF">
            <w:pPr>
              <w:ind w:left="130" w:hangingChars="50" w:hanging="130"/>
              <w:rPr>
                <w:rFonts w:ascii="標楷體" w:hAnsi="標楷體"/>
                <w:sz w:val="24"/>
                <w:szCs w:val="24"/>
              </w:rPr>
            </w:pPr>
            <w:r w:rsidRPr="004517C2">
              <w:rPr>
                <w:rFonts w:ascii="標楷體" w:hAnsi="標楷體" w:hint="eastAsia"/>
                <w:sz w:val="24"/>
                <w:szCs w:val="24"/>
              </w:rPr>
              <w:t>．有關設置經費是否提高問題，請捷運公司針對未來設置經費做一明確的答覆。</w:t>
            </w:r>
          </w:p>
          <w:p w:rsidR="00F9279E" w:rsidRPr="004517C2" w:rsidRDefault="00F9279E" w:rsidP="00ED6BBF">
            <w:pPr>
              <w:ind w:left="130" w:hangingChars="50" w:hanging="130"/>
              <w:rPr>
                <w:rFonts w:ascii="標楷體" w:hAnsi="標楷體"/>
                <w:sz w:val="24"/>
                <w:szCs w:val="24"/>
              </w:rPr>
            </w:pPr>
            <w:r w:rsidRPr="004517C2">
              <w:rPr>
                <w:rFonts w:ascii="標楷體" w:hAnsi="標楷體" w:hint="eastAsia"/>
                <w:sz w:val="24"/>
                <w:szCs w:val="24"/>
              </w:rPr>
              <w:t>．將來的站體經費配置規劃請提送設置計畫交由委員會審查專案小組行審議討論。</w:t>
            </w:r>
          </w:p>
          <w:p w:rsidR="00F9279E" w:rsidRPr="004517C2" w:rsidRDefault="00F9279E" w:rsidP="00ED6BBF">
            <w:pPr>
              <w:rPr>
                <w:rFonts w:ascii="標楷體" w:hAnsi="標楷體"/>
                <w:sz w:val="24"/>
                <w:szCs w:val="24"/>
              </w:rPr>
            </w:pPr>
            <w:r w:rsidRPr="004517C2">
              <w:rPr>
                <w:rFonts w:ascii="標楷體" w:hAnsi="標楷體" w:hint="eastAsia"/>
                <w:sz w:val="24"/>
                <w:szCs w:val="24"/>
              </w:rPr>
              <w:t>……</w:t>
            </w:r>
          </w:p>
        </w:tc>
        <w:tc>
          <w:tcPr>
            <w:tcW w:w="1842"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執行顧問小組不再進行運作</w:t>
            </w:r>
          </w:p>
          <w:p w:rsidR="00F9279E" w:rsidRPr="004517C2" w:rsidRDefault="00F9279E" w:rsidP="00ED6BBF">
            <w:pPr>
              <w:rPr>
                <w:rFonts w:ascii="標楷體" w:hAnsi="標楷體"/>
                <w:sz w:val="24"/>
                <w:szCs w:val="24"/>
              </w:rPr>
            </w:pPr>
          </w:p>
          <w:p w:rsidR="00F9279E" w:rsidRPr="004517C2" w:rsidRDefault="00F9279E" w:rsidP="00ED6BBF">
            <w:pPr>
              <w:rPr>
                <w:rFonts w:ascii="標楷體" w:hAnsi="標楷體"/>
                <w:sz w:val="24"/>
                <w:szCs w:val="24"/>
              </w:rPr>
            </w:pPr>
            <w:r w:rsidRPr="004517C2">
              <w:rPr>
                <w:rFonts w:ascii="標楷體" w:hAnsi="標楷體" w:hint="eastAsia"/>
                <w:sz w:val="24"/>
                <w:szCs w:val="24"/>
              </w:rPr>
              <w:t>尊重捷運公司在委員會成立之前依照合約精神在公共藝術執行的部分</w:t>
            </w:r>
          </w:p>
          <w:p w:rsidR="00F9279E" w:rsidRPr="004517C2" w:rsidRDefault="00F9279E" w:rsidP="00ED6BBF">
            <w:pPr>
              <w:rPr>
                <w:rFonts w:ascii="標楷體" w:hAnsi="標楷體"/>
                <w:sz w:val="24"/>
                <w:szCs w:val="24"/>
              </w:rPr>
            </w:pPr>
          </w:p>
          <w:p w:rsidR="00F9279E" w:rsidRPr="004517C2" w:rsidRDefault="00F9279E" w:rsidP="00ED6BBF">
            <w:pPr>
              <w:rPr>
                <w:rFonts w:ascii="標楷體" w:hAnsi="標楷體"/>
                <w:bCs/>
                <w:sz w:val="24"/>
                <w:szCs w:val="24"/>
              </w:rPr>
            </w:pPr>
            <w:r w:rsidRPr="004517C2">
              <w:rPr>
                <w:rFonts w:ascii="標楷體" w:hAnsi="標楷體" w:hint="eastAsia"/>
                <w:sz w:val="24"/>
                <w:szCs w:val="24"/>
              </w:rPr>
              <w:t>未執行的部分請捷運公司將原設置計畫提送本委員會專案審議小組進行審議</w:t>
            </w: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94.9.12</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高雄市捷運局函請高雄捷運公司，為免影響R3至R8車站預定95年10月底通車時程，請依94.7.22第71次捷運工程工作連繫會報結論，儘速將相關車站「公共藝術設置計畫書」提送「高雄市公共藝術審議委員會」辦理，其餘各車站亦應陸續完成程序。</w:t>
            </w:r>
          </w:p>
        </w:tc>
        <w:tc>
          <w:tcPr>
            <w:tcW w:w="1842" w:type="dxa"/>
          </w:tcPr>
          <w:p w:rsidR="00F9279E" w:rsidRPr="004517C2" w:rsidRDefault="00F9279E" w:rsidP="00ED6BBF">
            <w:pPr>
              <w:rPr>
                <w:rFonts w:ascii="標楷體" w:hAnsi="標楷體"/>
                <w:bCs/>
                <w:sz w:val="24"/>
                <w:szCs w:val="24"/>
              </w:rPr>
            </w:pPr>
            <w:r w:rsidRPr="004517C2">
              <w:rPr>
                <w:rFonts w:ascii="標楷體" w:hAnsi="標楷體" w:hint="eastAsia"/>
                <w:sz w:val="24"/>
                <w:szCs w:val="24"/>
              </w:rPr>
              <w:t>高雄市捷運局函請高雄捷運公司儘速將相關車站「公共藝術設置計畫書」提送「高雄市公共藝術審議委員會」</w:t>
            </w:r>
            <w:r w:rsidRPr="004517C2">
              <w:rPr>
                <w:rFonts w:ascii="標楷體" w:hAnsi="標楷體" w:hint="eastAsia"/>
                <w:sz w:val="24"/>
                <w:szCs w:val="24"/>
              </w:rPr>
              <w:lastRenderedPageBreak/>
              <w:t>辦理，其餘各車站亦應陸續完成程序。</w:t>
            </w: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lastRenderedPageBreak/>
              <w:t>94.10.3</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「高雄捷運公共藝術審議委員會設置要點」公告廢止施行</w:t>
            </w:r>
          </w:p>
        </w:tc>
        <w:tc>
          <w:tcPr>
            <w:tcW w:w="1842" w:type="dxa"/>
          </w:tcPr>
          <w:p w:rsidR="00F9279E" w:rsidRPr="004517C2" w:rsidRDefault="00F9279E" w:rsidP="00ED6BBF">
            <w:pPr>
              <w:rPr>
                <w:rFonts w:ascii="標楷體" w:hAnsi="標楷體"/>
                <w:bCs/>
                <w:sz w:val="24"/>
                <w:szCs w:val="24"/>
              </w:rPr>
            </w:pP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94.11.28</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高雄市第4屆公共藝術審議委員會94年度第1次會議，有關高雄捷運公共藝術執計畫專案審議小組成立事宜，決議:</w:t>
            </w:r>
          </w:p>
          <w:p w:rsidR="00F9279E" w:rsidRPr="004517C2" w:rsidRDefault="00F9279E" w:rsidP="00ED6BBF">
            <w:pPr>
              <w:ind w:left="130" w:hangingChars="50" w:hanging="130"/>
              <w:rPr>
                <w:rFonts w:ascii="標楷體" w:hAnsi="標楷體"/>
                <w:sz w:val="24"/>
                <w:szCs w:val="24"/>
              </w:rPr>
            </w:pPr>
            <w:r w:rsidRPr="004517C2">
              <w:rPr>
                <w:rFonts w:ascii="標楷體" w:hAnsi="標楷體" w:hint="eastAsia"/>
                <w:sz w:val="24"/>
                <w:szCs w:val="24"/>
              </w:rPr>
              <w:t>．高雄捷運公共藝術案，依據合約精神應全案（37個站體）提送高雄市公共藝術審議委員會審議。</w:t>
            </w:r>
          </w:p>
          <w:p w:rsidR="00F9279E" w:rsidRPr="004517C2" w:rsidRDefault="00F9279E" w:rsidP="00ED6BBF">
            <w:pPr>
              <w:ind w:left="130" w:hangingChars="50" w:hanging="130"/>
              <w:rPr>
                <w:rFonts w:ascii="標楷體" w:hAnsi="標楷體"/>
                <w:sz w:val="24"/>
                <w:szCs w:val="24"/>
              </w:rPr>
            </w:pPr>
            <w:r w:rsidRPr="004517C2">
              <w:rPr>
                <w:rFonts w:ascii="標楷體" w:hAnsi="標楷體" w:hint="eastAsia"/>
                <w:sz w:val="24"/>
                <w:szCs w:val="24"/>
              </w:rPr>
              <w:t>．有關高雄縣市站體公共藝術設置問題，由高雄縣與高雄市聯合成立專案審議小組進行審議，並於審議通過後提送高雄市公共藝術審議委員會審議。</w:t>
            </w:r>
          </w:p>
          <w:p w:rsidR="00F9279E" w:rsidRPr="004517C2" w:rsidRDefault="00F9279E" w:rsidP="00ED6BBF">
            <w:pPr>
              <w:ind w:left="130" w:hangingChars="50" w:hanging="130"/>
              <w:rPr>
                <w:rFonts w:ascii="標楷體" w:hAnsi="標楷體"/>
                <w:sz w:val="24"/>
                <w:szCs w:val="24"/>
              </w:rPr>
            </w:pPr>
            <w:r w:rsidRPr="004517C2">
              <w:rPr>
                <w:rFonts w:ascii="標楷體" w:hAnsi="標楷體" w:hint="eastAsia"/>
                <w:sz w:val="24"/>
                <w:szCs w:val="24"/>
              </w:rPr>
              <w:t>．高雄捷運公共藝術專案審議小組成員，由高雄縣政府與高雄市政府各提出適當人選，成員比例為高雄市7名，高雄縣4名。</w:t>
            </w:r>
          </w:p>
        </w:tc>
        <w:tc>
          <w:tcPr>
            <w:tcW w:w="1842"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應全案（37個站體）提送高雄市公共藝術審議委員會審議。</w:t>
            </w:r>
          </w:p>
          <w:p w:rsidR="00F9279E" w:rsidRPr="004517C2" w:rsidRDefault="00F9279E" w:rsidP="00ED6BBF">
            <w:pPr>
              <w:rPr>
                <w:rFonts w:ascii="標楷體" w:hAnsi="標楷體"/>
                <w:sz w:val="24"/>
                <w:szCs w:val="24"/>
              </w:rPr>
            </w:pPr>
          </w:p>
          <w:p w:rsidR="00F9279E" w:rsidRPr="004517C2" w:rsidRDefault="00F9279E" w:rsidP="00ED6BBF">
            <w:pPr>
              <w:rPr>
                <w:rFonts w:ascii="標楷體" w:hAnsi="標楷體"/>
                <w:bCs/>
                <w:sz w:val="24"/>
                <w:szCs w:val="24"/>
              </w:rPr>
            </w:pP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95.1.13</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高捷捷運公共藝術案跨局處會議決議</w:t>
            </w:r>
          </w:p>
          <w:p w:rsidR="00F9279E" w:rsidRPr="004517C2" w:rsidRDefault="00F9279E" w:rsidP="00ED6BBF">
            <w:pPr>
              <w:ind w:left="130" w:hangingChars="50" w:hanging="130"/>
              <w:rPr>
                <w:rFonts w:ascii="標楷體" w:hAnsi="標楷體"/>
                <w:sz w:val="24"/>
                <w:szCs w:val="24"/>
              </w:rPr>
            </w:pPr>
            <w:r w:rsidRPr="004517C2">
              <w:rPr>
                <w:rFonts w:ascii="標楷體" w:hAnsi="標楷體" w:hint="eastAsia"/>
                <w:sz w:val="24"/>
                <w:szCs w:val="24"/>
              </w:rPr>
              <w:t>．高雄捷運公共藝術依合約訂定高雄捷運股份有限公司應提送「公共藝術設置計畫書」送審並為之報告，本府捷運工程局應列席參加。</w:t>
            </w:r>
          </w:p>
          <w:p w:rsidR="00F9279E" w:rsidRPr="004517C2" w:rsidRDefault="00F9279E" w:rsidP="00ED6BBF">
            <w:pPr>
              <w:ind w:left="130" w:hangingChars="50" w:hanging="130"/>
              <w:rPr>
                <w:rFonts w:ascii="標楷體" w:hAnsi="標楷體"/>
                <w:sz w:val="24"/>
                <w:szCs w:val="24"/>
              </w:rPr>
            </w:pPr>
            <w:r w:rsidRPr="004517C2">
              <w:rPr>
                <w:rFonts w:ascii="標楷體" w:hAnsi="標楷體" w:hint="eastAsia"/>
                <w:sz w:val="24"/>
                <w:szCs w:val="24"/>
              </w:rPr>
              <w:t>．請本府捷運工程局通知高雄捷運公司依據相關法令儘速提送「高雄捷運公共藝術設置計畫書」，送交「高雄市公共藝術審議委員會」進行審議。</w:t>
            </w:r>
          </w:p>
        </w:tc>
        <w:tc>
          <w:tcPr>
            <w:tcW w:w="1842"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依合約訂定高雄捷運股份有限公司應提送「公共藝術設置計畫書」送審</w:t>
            </w:r>
          </w:p>
          <w:p w:rsidR="00F9279E" w:rsidRPr="004517C2" w:rsidRDefault="00F9279E" w:rsidP="00ED6BBF">
            <w:pPr>
              <w:rPr>
                <w:rFonts w:ascii="標楷體" w:hAnsi="標楷體"/>
                <w:bCs/>
                <w:sz w:val="24"/>
                <w:szCs w:val="24"/>
              </w:rPr>
            </w:pP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95.5.9</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高雄市公共藝術審議委員會高雄捷運公共藝術專案審議小組95年度第一次審議會議決議</w:t>
            </w:r>
          </w:p>
          <w:p w:rsidR="00F9279E" w:rsidRPr="004517C2" w:rsidRDefault="00F9279E" w:rsidP="00ED6BBF">
            <w:pPr>
              <w:ind w:left="130" w:hangingChars="50" w:hanging="130"/>
              <w:rPr>
                <w:rFonts w:ascii="標楷體" w:hAnsi="標楷體"/>
                <w:sz w:val="24"/>
                <w:szCs w:val="24"/>
              </w:rPr>
            </w:pPr>
            <w:r w:rsidRPr="004517C2">
              <w:rPr>
                <w:rFonts w:ascii="標楷體" w:hAnsi="標楷體" w:hint="eastAsia"/>
                <w:sz w:val="24"/>
                <w:szCs w:val="24"/>
              </w:rPr>
              <w:t>．請高雄捷運公司依照合約編列公共藝術設置經費，以一個站體500萬預算為原則，總設置經費應維持在1.85億元。</w:t>
            </w:r>
          </w:p>
          <w:p w:rsidR="00F9279E" w:rsidRPr="004517C2" w:rsidRDefault="00F9279E" w:rsidP="00ED6BBF">
            <w:pPr>
              <w:ind w:left="130" w:hangingChars="50" w:hanging="130"/>
              <w:rPr>
                <w:rFonts w:ascii="標楷體" w:hAnsi="標楷體"/>
                <w:sz w:val="24"/>
                <w:szCs w:val="24"/>
              </w:rPr>
            </w:pPr>
            <w:r w:rsidRPr="004517C2">
              <w:rPr>
                <w:rFonts w:ascii="標楷體" w:hAnsi="標楷體" w:hint="eastAsia"/>
                <w:sz w:val="24"/>
                <w:szCs w:val="24"/>
              </w:rPr>
              <w:t>．未依程序而施作的三個站體（R4、O5/R10、R17）本會小組建議不予追認，並提送大會討論。</w:t>
            </w:r>
          </w:p>
          <w:p w:rsidR="00F9279E" w:rsidRPr="004517C2" w:rsidRDefault="00F9279E" w:rsidP="00ED6BBF">
            <w:pPr>
              <w:ind w:left="130" w:hangingChars="50" w:hanging="130"/>
              <w:rPr>
                <w:rFonts w:ascii="標楷體" w:hAnsi="標楷體"/>
                <w:sz w:val="24"/>
                <w:szCs w:val="24"/>
              </w:rPr>
            </w:pPr>
            <w:r w:rsidRPr="004517C2">
              <w:rPr>
                <w:rFonts w:ascii="標楷體" w:hAnsi="標楷體" w:hint="eastAsia"/>
                <w:sz w:val="24"/>
                <w:szCs w:val="24"/>
              </w:rPr>
              <w:t>．執行小組名單應該加以調整，以符合公共藝術設置辦法專業人士設置比例。</w:t>
            </w:r>
          </w:p>
        </w:tc>
        <w:tc>
          <w:tcPr>
            <w:tcW w:w="1842" w:type="dxa"/>
          </w:tcPr>
          <w:p w:rsidR="00F9279E" w:rsidRPr="004517C2" w:rsidRDefault="00F9279E" w:rsidP="00ED6BBF">
            <w:pPr>
              <w:rPr>
                <w:rFonts w:ascii="標楷體" w:hAnsi="標楷體"/>
                <w:bCs/>
                <w:sz w:val="24"/>
                <w:szCs w:val="24"/>
              </w:rPr>
            </w:pP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95.6.27</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高雄市公共藝術審議委員會第4屆第2次審議會議</w:t>
            </w:r>
          </w:p>
          <w:p w:rsidR="00F9279E" w:rsidRPr="004517C2" w:rsidRDefault="00F9279E" w:rsidP="00ED6BBF">
            <w:pPr>
              <w:rPr>
                <w:rFonts w:ascii="標楷體" w:hAnsi="標楷體"/>
                <w:sz w:val="24"/>
                <w:szCs w:val="24"/>
              </w:rPr>
            </w:pPr>
            <w:r w:rsidRPr="004517C2">
              <w:rPr>
                <w:rFonts w:ascii="標楷體" w:hAnsi="標楷體" w:hint="eastAsia"/>
                <w:sz w:val="24"/>
                <w:szCs w:val="24"/>
              </w:rPr>
              <w:t>高雄捷運公共藝術設置計畫案「高雄捷運公共藝術專案審議會議決議」略以，</w:t>
            </w:r>
          </w:p>
          <w:p w:rsidR="00F9279E" w:rsidRPr="004517C2" w:rsidRDefault="00F9279E" w:rsidP="00ED6BBF">
            <w:pPr>
              <w:ind w:left="130" w:hangingChars="50" w:hanging="130"/>
              <w:rPr>
                <w:rFonts w:ascii="標楷體" w:hAnsi="標楷體"/>
                <w:sz w:val="24"/>
                <w:szCs w:val="24"/>
              </w:rPr>
            </w:pPr>
            <w:r w:rsidRPr="004517C2">
              <w:rPr>
                <w:rFonts w:ascii="標楷體" w:hAnsi="標楷體" w:hint="eastAsia"/>
                <w:sz w:val="24"/>
                <w:szCs w:val="24"/>
              </w:rPr>
              <w:t>．高雄捷運全段37站體應設置公共藝術品，應分段規劃執行公共藝術之設置，並各自成立執行小組。</w:t>
            </w:r>
          </w:p>
          <w:p w:rsidR="00F9279E" w:rsidRPr="004517C2" w:rsidRDefault="00F9279E" w:rsidP="00ED6BBF">
            <w:pPr>
              <w:ind w:left="130" w:hangingChars="50" w:hanging="130"/>
              <w:rPr>
                <w:rFonts w:ascii="標楷體" w:hAnsi="標楷體"/>
                <w:sz w:val="24"/>
                <w:szCs w:val="24"/>
              </w:rPr>
            </w:pPr>
            <w:r w:rsidRPr="004517C2">
              <w:rPr>
                <w:rFonts w:ascii="標楷體" w:hAnsi="標楷體" w:hint="eastAsia"/>
                <w:sz w:val="24"/>
                <w:szCs w:val="24"/>
              </w:rPr>
              <w:t>．全案應依公共藝術相關法令辦理。</w:t>
            </w:r>
          </w:p>
          <w:p w:rsidR="00F9279E" w:rsidRPr="004517C2" w:rsidRDefault="00F9279E" w:rsidP="00ED6BBF">
            <w:pPr>
              <w:ind w:left="130" w:hangingChars="50" w:hanging="130"/>
              <w:rPr>
                <w:rFonts w:ascii="標楷體" w:hAnsi="標楷體"/>
                <w:sz w:val="24"/>
                <w:szCs w:val="24"/>
              </w:rPr>
            </w:pPr>
            <w:r w:rsidRPr="004517C2">
              <w:rPr>
                <w:rFonts w:ascii="標楷體" w:hAnsi="標楷體" w:hint="eastAsia"/>
                <w:sz w:val="24"/>
                <w:szCs w:val="24"/>
              </w:rPr>
              <w:t>．兩個月內請高捷公司重新提案送審。</w:t>
            </w:r>
          </w:p>
        </w:tc>
        <w:tc>
          <w:tcPr>
            <w:tcW w:w="1842" w:type="dxa"/>
          </w:tcPr>
          <w:p w:rsidR="00F9279E" w:rsidRPr="004517C2" w:rsidRDefault="00F9279E" w:rsidP="00ED6BBF">
            <w:pPr>
              <w:rPr>
                <w:rFonts w:ascii="標楷體" w:hAnsi="標楷體"/>
                <w:bCs/>
                <w:sz w:val="24"/>
                <w:szCs w:val="24"/>
              </w:rPr>
            </w:pPr>
            <w:r w:rsidRPr="004517C2">
              <w:rPr>
                <w:rFonts w:ascii="標楷體" w:hAnsi="標楷體" w:hint="eastAsia"/>
                <w:sz w:val="24"/>
                <w:szCs w:val="24"/>
              </w:rPr>
              <w:t>高雄捷運全段37站體應分段規劃執行公共藝術之設置，並各自成立執行小組。</w:t>
            </w: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96.6.11</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高雄市公共藝術審議委員會第4屆96年第3次審議會議</w:t>
            </w:r>
          </w:p>
          <w:p w:rsidR="00F9279E" w:rsidRPr="004517C2" w:rsidRDefault="00F9279E" w:rsidP="00ED6BBF">
            <w:pPr>
              <w:rPr>
                <w:rFonts w:ascii="標楷體" w:hAnsi="標楷體"/>
                <w:sz w:val="24"/>
                <w:szCs w:val="24"/>
              </w:rPr>
            </w:pPr>
            <w:r w:rsidRPr="004517C2">
              <w:rPr>
                <w:rFonts w:ascii="標楷體" w:hAnsi="標楷體" w:hint="eastAsia"/>
                <w:sz w:val="24"/>
                <w:szCs w:val="24"/>
              </w:rPr>
              <w:t>高雄捷運公司報告「高雄捷運公共藝術設置案」</w:t>
            </w:r>
          </w:p>
          <w:p w:rsidR="00F9279E" w:rsidRPr="004517C2" w:rsidRDefault="00F9279E" w:rsidP="00ED6BBF">
            <w:pPr>
              <w:rPr>
                <w:rFonts w:ascii="標楷體" w:hAnsi="標楷體"/>
                <w:sz w:val="24"/>
                <w:szCs w:val="24"/>
              </w:rPr>
            </w:pPr>
            <w:r w:rsidRPr="004517C2">
              <w:rPr>
                <w:rFonts w:ascii="標楷體" w:hAnsi="標楷體" w:hint="eastAsia"/>
                <w:sz w:val="24"/>
                <w:szCs w:val="24"/>
              </w:rPr>
              <w:lastRenderedPageBreak/>
              <w:t>決議：</w:t>
            </w:r>
          </w:p>
          <w:p w:rsidR="00F9279E" w:rsidRPr="004517C2" w:rsidRDefault="00F9279E" w:rsidP="00ED6BBF">
            <w:pPr>
              <w:ind w:left="130" w:hangingChars="50" w:hanging="130"/>
              <w:rPr>
                <w:rFonts w:ascii="標楷體" w:hAnsi="標楷體"/>
                <w:sz w:val="24"/>
                <w:szCs w:val="24"/>
              </w:rPr>
            </w:pPr>
            <w:r w:rsidRPr="004517C2">
              <w:rPr>
                <w:rFonts w:ascii="標楷體" w:hAnsi="標楷體" w:hint="eastAsia"/>
                <w:sz w:val="24"/>
                <w:szCs w:val="24"/>
              </w:rPr>
              <w:t>．同意改為成立三個公共藝術執行小組。</w:t>
            </w:r>
          </w:p>
          <w:p w:rsidR="00F9279E" w:rsidRPr="004517C2" w:rsidRDefault="00F9279E" w:rsidP="00ED6BBF">
            <w:pPr>
              <w:ind w:left="130" w:hangingChars="50" w:hanging="130"/>
              <w:rPr>
                <w:rFonts w:ascii="標楷體" w:hAnsi="標楷體"/>
                <w:sz w:val="24"/>
                <w:szCs w:val="24"/>
              </w:rPr>
            </w:pPr>
            <w:r w:rsidRPr="004517C2">
              <w:rPr>
                <w:rFonts w:ascii="標楷體" w:hAnsi="標楷體" w:hint="eastAsia"/>
                <w:sz w:val="24"/>
                <w:szCs w:val="24"/>
              </w:rPr>
              <w:t>．以每站都設公共藝術為原則，設置經費大小可依站體適度調節。</w:t>
            </w:r>
          </w:p>
          <w:p w:rsidR="00F9279E" w:rsidRPr="004517C2" w:rsidRDefault="00F9279E" w:rsidP="00ED6BBF">
            <w:pPr>
              <w:ind w:left="130" w:hangingChars="50" w:hanging="130"/>
              <w:rPr>
                <w:rFonts w:ascii="標楷體" w:hAnsi="標楷體"/>
                <w:sz w:val="24"/>
                <w:szCs w:val="24"/>
              </w:rPr>
            </w:pPr>
            <w:r w:rsidRPr="004517C2">
              <w:rPr>
                <w:rFonts w:ascii="標楷體" w:hAnsi="標楷體" w:hint="eastAsia"/>
                <w:sz w:val="24"/>
                <w:szCs w:val="24"/>
              </w:rPr>
              <w:t>．增加本土藝術家之比例（本土藝術家佔7成：國外藝術家占三成）</w:t>
            </w:r>
          </w:p>
          <w:p w:rsidR="00F9279E" w:rsidRPr="004517C2" w:rsidRDefault="00F9279E" w:rsidP="00ED6BBF">
            <w:pPr>
              <w:rPr>
                <w:rFonts w:ascii="標楷體" w:hAnsi="標楷體"/>
                <w:sz w:val="24"/>
                <w:szCs w:val="24"/>
              </w:rPr>
            </w:pPr>
            <w:r w:rsidRPr="004517C2">
              <w:rPr>
                <w:rFonts w:ascii="標楷體" w:hAnsi="標楷體" w:hint="eastAsia"/>
                <w:sz w:val="24"/>
                <w:szCs w:val="24"/>
              </w:rPr>
              <w:t>．請儘速提出設置計畫書送審委會審議。</w:t>
            </w:r>
          </w:p>
        </w:tc>
        <w:tc>
          <w:tcPr>
            <w:tcW w:w="1842"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lastRenderedPageBreak/>
              <w:t>同意改為成立三個公共藝術執行小組</w:t>
            </w:r>
          </w:p>
          <w:p w:rsidR="00F9279E" w:rsidRPr="004517C2" w:rsidRDefault="00F9279E" w:rsidP="00ED6BBF">
            <w:pPr>
              <w:rPr>
                <w:rFonts w:ascii="標楷體" w:hAnsi="標楷體"/>
                <w:sz w:val="24"/>
                <w:szCs w:val="24"/>
              </w:rPr>
            </w:pPr>
          </w:p>
          <w:p w:rsidR="00F9279E" w:rsidRPr="004517C2" w:rsidRDefault="00F9279E" w:rsidP="00ED6BBF">
            <w:pPr>
              <w:rPr>
                <w:rFonts w:ascii="標楷體" w:hAnsi="標楷體"/>
                <w:bCs/>
                <w:sz w:val="24"/>
                <w:szCs w:val="24"/>
              </w:rPr>
            </w:pPr>
            <w:r w:rsidRPr="004517C2">
              <w:rPr>
                <w:rFonts w:ascii="標楷體" w:hAnsi="標楷體" w:hint="eastAsia"/>
                <w:sz w:val="24"/>
                <w:szCs w:val="24"/>
              </w:rPr>
              <w:t>請儘速提出設置計畫書送審委會審議</w:t>
            </w: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lastRenderedPageBreak/>
              <w:t>96.7.31</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高雄市公共藝術審議委員會第4屆96年第4次審議會議</w:t>
            </w:r>
          </w:p>
          <w:p w:rsidR="00F9279E" w:rsidRPr="004517C2" w:rsidRDefault="00F9279E" w:rsidP="00ED6BBF">
            <w:pPr>
              <w:rPr>
                <w:rFonts w:ascii="標楷體" w:hAnsi="標楷體"/>
                <w:sz w:val="24"/>
                <w:szCs w:val="24"/>
              </w:rPr>
            </w:pPr>
            <w:r w:rsidRPr="004517C2">
              <w:rPr>
                <w:rFonts w:ascii="標楷體" w:hAnsi="標楷體" w:hint="eastAsia"/>
                <w:sz w:val="24"/>
                <w:szCs w:val="24"/>
              </w:rPr>
              <w:t>高雄捷運公司公共藝術設置計畫進度報告：</w:t>
            </w:r>
          </w:p>
          <w:p w:rsidR="00F9279E" w:rsidRPr="004517C2" w:rsidRDefault="00F9279E" w:rsidP="00ED6BBF">
            <w:pPr>
              <w:rPr>
                <w:rFonts w:ascii="標楷體" w:hAnsi="標楷體"/>
                <w:sz w:val="24"/>
                <w:szCs w:val="24"/>
              </w:rPr>
            </w:pPr>
            <w:r w:rsidRPr="004517C2">
              <w:rPr>
                <w:rFonts w:ascii="標楷體" w:hAnsi="標楷體" w:hint="eastAsia"/>
                <w:sz w:val="24"/>
                <w:szCs w:val="24"/>
              </w:rPr>
              <w:t>決議：</w:t>
            </w:r>
          </w:p>
          <w:p w:rsidR="00F9279E" w:rsidRPr="004517C2" w:rsidRDefault="00F9279E" w:rsidP="00ED6BBF">
            <w:pPr>
              <w:ind w:left="130" w:hangingChars="50" w:hanging="130"/>
              <w:rPr>
                <w:rFonts w:ascii="標楷體" w:hAnsi="標楷體"/>
                <w:sz w:val="24"/>
                <w:szCs w:val="24"/>
              </w:rPr>
            </w:pPr>
            <w:r w:rsidRPr="004517C2">
              <w:rPr>
                <w:rFonts w:ascii="標楷體" w:hAnsi="標楷體" w:hint="eastAsia"/>
                <w:sz w:val="24"/>
                <w:szCs w:val="24"/>
              </w:rPr>
              <w:t>．有關高雄捷運跨高雄市（縣）相關公共藝術設置審議乙事是否授權雙方市（縣）文化局協調乙事，俟請示市長及連繫高雄縣縣長後再議。</w:t>
            </w:r>
          </w:p>
          <w:p w:rsidR="00F9279E" w:rsidRPr="004517C2" w:rsidRDefault="00F9279E" w:rsidP="00ED6BBF">
            <w:pPr>
              <w:ind w:left="130" w:hangingChars="50" w:hanging="130"/>
              <w:rPr>
                <w:rFonts w:ascii="標楷體" w:hAnsi="標楷體"/>
                <w:sz w:val="24"/>
                <w:szCs w:val="24"/>
              </w:rPr>
            </w:pPr>
            <w:r w:rsidRPr="004517C2">
              <w:rPr>
                <w:rFonts w:ascii="標楷體" w:hAnsi="標楷體" w:hint="eastAsia"/>
                <w:sz w:val="24"/>
                <w:szCs w:val="24"/>
              </w:rPr>
              <w:t>．本案公共藝術設置經費同意於本國藝術家及國外藝術家之配比經1位2千5百萬元及6千萬元（約為7：3比例）下執行，然其行政費用原則以不得超過10％，並覈實列支。</w:t>
            </w:r>
          </w:p>
        </w:tc>
        <w:tc>
          <w:tcPr>
            <w:tcW w:w="1842" w:type="dxa"/>
          </w:tcPr>
          <w:p w:rsidR="00F9279E" w:rsidRPr="004517C2" w:rsidRDefault="00F9279E" w:rsidP="00ED6BBF">
            <w:pPr>
              <w:rPr>
                <w:rFonts w:ascii="標楷體" w:hAnsi="標楷體"/>
                <w:bCs/>
                <w:sz w:val="24"/>
                <w:szCs w:val="24"/>
              </w:rPr>
            </w:pP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96.9.27</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高雄市公共藝術審議委員會第5屆96年第1次審議會議</w:t>
            </w:r>
          </w:p>
          <w:p w:rsidR="00F9279E" w:rsidRPr="004517C2" w:rsidRDefault="00F9279E" w:rsidP="00ED6BBF">
            <w:pPr>
              <w:rPr>
                <w:rFonts w:ascii="標楷體" w:hAnsi="標楷體"/>
                <w:sz w:val="24"/>
                <w:szCs w:val="24"/>
              </w:rPr>
            </w:pPr>
            <w:r w:rsidRPr="004517C2">
              <w:rPr>
                <w:rFonts w:ascii="標楷體" w:hAnsi="標楷體" w:hint="eastAsia"/>
                <w:sz w:val="24"/>
                <w:szCs w:val="24"/>
              </w:rPr>
              <w:t>討論「高雄捷運公共藝術縣、市審查機制及經費分配」審議案</w:t>
            </w:r>
          </w:p>
          <w:p w:rsidR="00F9279E" w:rsidRPr="004517C2" w:rsidRDefault="00F9279E" w:rsidP="00ED6BBF">
            <w:pPr>
              <w:rPr>
                <w:rFonts w:ascii="標楷體" w:hAnsi="標楷體"/>
                <w:sz w:val="24"/>
                <w:szCs w:val="24"/>
              </w:rPr>
            </w:pPr>
            <w:r w:rsidRPr="004517C2">
              <w:rPr>
                <w:rFonts w:ascii="標楷體" w:hAnsi="標楷體" w:hint="eastAsia"/>
                <w:sz w:val="24"/>
                <w:szCs w:val="24"/>
              </w:rPr>
              <w:t>決議：依高雄縣公共藝術審委會意見辦理。</w:t>
            </w:r>
          </w:p>
          <w:p w:rsidR="00F9279E" w:rsidRPr="004517C2" w:rsidRDefault="00F9279E" w:rsidP="00ED6BBF">
            <w:pPr>
              <w:rPr>
                <w:rFonts w:ascii="標楷體" w:hAnsi="標楷體"/>
                <w:sz w:val="24"/>
                <w:szCs w:val="24"/>
              </w:rPr>
            </w:pPr>
            <w:r w:rsidRPr="004517C2">
              <w:rPr>
                <w:rFonts w:ascii="標楷體" w:hAnsi="標楷體" w:hint="eastAsia"/>
                <w:sz w:val="24"/>
                <w:szCs w:val="24"/>
              </w:rPr>
              <w:t>會議實錄：</w:t>
            </w:r>
          </w:p>
          <w:p w:rsidR="00F9279E" w:rsidRPr="004517C2" w:rsidRDefault="00F9279E" w:rsidP="00ED6BBF">
            <w:pPr>
              <w:rPr>
                <w:rFonts w:ascii="標楷體" w:hAnsi="標楷體"/>
                <w:sz w:val="24"/>
                <w:szCs w:val="24"/>
              </w:rPr>
            </w:pPr>
            <w:r w:rsidRPr="004517C2">
              <w:rPr>
                <w:rFonts w:ascii="標楷體" w:hAnsi="標楷體" w:hint="eastAsia"/>
                <w:sz w:val="24"/>
                <w:szCs w:val="24"/>
              </w:rPr>
              <w:t>副召集人王局長</w:t>
            </w:r>
            <w:r w:rsidR="000916ED" w:rsidRPr="009F6F5A">
              <w:rPr>
                <w:rFonts w:ascii="標楷體" w:hAnsi="標楷體"/>
                <w:color w:val="000000"/>
                <w:sz w:val="24"/>
                <w:szCs w:val="24"/>
              </w:rPr>
              <w:t>○○</w:t>
            </w:r>
            <w:r w:rsidRPr="004517C2">
              <w:rPr>
                <w:rFonts w:ascii="標楷體" w:hAnsi="標楷體" w:hint="eastAsia"/>
                <w:sz w:val="24"/>
                <w:szCs w:val="24"/>
              </w:rPr>
              <w:t>：</w:t>
            </w:r>
          </w:p>
          <w:p w:rsidR="00F9279E" w:rsidRPr="004517C2" w:rsidRDefault="00F9279E" w:rsidP="00ED6BBF">
            <w:pPr>
              <w:rPr>
                <w:rFonts w:ascii="標楷體" w:hAnsi="標楷體"/>
                <w:sz w:val="24"/>
                <w:szCs w:val="24"/>
              </w:rPr>
            </w:pPr>
            <w:r w:rsidRPr="004517C2">
              <w:rPr>
                <w:rFonts w:ascii="標楷體" w:hAnsi="標楷體" w:hint="eastAsia"/>
                <w:sz w:val="24"/>
                <w:szCs w:val="24"/>
              </w:rPr>
              <w:t>……高捷每站有500萬作公共藝術，高雄縣有8站（4千萬），因此，審議案由高縣審理。……</w:t>
            </w:r>
          </w:p>
        </w:tc>
        <w:tc>
          <w:tcPr>
            <w:tcW w:w="1842" w:type="dxa"/>
          </w:tcPr>
          <w:p w:rsidR="00F9279E" w:rsidRPr="004517C2" w:rsidRDefault="00F9279E" w:rsidP="00ED6BBF">
            <w:pPr>
              <w:rPr>
                <w:rFonts w:ascii="標楷體" w:hAnsi="標楷體"/>
                <w:bCs/>
                <w:sz w:val="24"/>
                <w:szCs w:val="24"/>
              </w:rPr>
            </w:pPr>
            <w:r w:rsidRPr="004517C2">
              <w:rPr>
                <w:rFonts w:ascii="標楷體" w:hAnsi="標楷體" w:hint="eastAsia"/>
                <w:sz w:val="24"/>
                <w:szCs w:val="24"/>
              </w:rPr>
              <w:t>高雄縣審議案由高縣審理</w:t>
            </w: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96.12.18</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高雄縣部分之高雄捷運公共藝術設置計畫書，業經高雄縣第5屆高雄縣公共藝術審議委員會第2次會議審議通過。</w:t>
            </w:r>
          </w:p>
        </w:tc>
        <w:tc>
          <w:tcPr>
            <w:tcW w:w="1842" w:type="dxa"/>
          </w:tcPr>
          <w:p w:rsidR="00F9279E" w:rsidRPr="004517C2" w:rsidRDefault="00F9279E" w:rsidP="00ED6BBF">
            <w:pPr>
              <w:rPr>
                <w:rFonts w:ascii="標楷體" w:hAnsi="標楷體"/>
                <w:bCs/>
                <w:sz w:val="24"/>
                <w:szCs w:val="24"/>
              </w:rPr>
            </w:pPr>
            <w:r w:rsidRPr="004517C2">
              <w:rPr>
                <w:rFonts w:ascii="標楷體" w:hAnsi="標楷體" w:hint="eastAsia"/>
                <w:sz w:val="24"/>
                <w:szCs w:val="24"/>
              </w:rPr>
              <w:t>高雄縣部分之高雄捷運公共藝術設置計畫書審議通過</w:t>
            </w: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96.12.27</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高雄市公共藝術審議委員會第5屆96年第3審議會議</w:t>
            </w:r>
          </w:p>
          <w:p w:rsidR="00F9279E" w:rsidRPr="004517C2" w:rsidRDefault="00F9279E" w:rsidP="00ED6BBF">
            <w:pPr>
              <w:rPr>
                <w:rFonts w:ascii="標楷體" w:hAnsi="標楷體"/>
                <w:sz w:val="24"/>
                <w:szCs w:val="24"/>
              </w:rPr>
            </w:pPr>
            <w:r w:rsidRPr="004517C2">
              <w:rPr>
                <w:rFonts w:ascii="標楷體" w:hAnsi="標楷體" w:hint="eastAsia"/>
                <w:sz w:val="24"/>
                <w:szCs w:val="24"/>
              </w:rPr>
              <w:t>「高雄捷運高雄市區段公共藝術設置計畫書」審議案</w:t>
            </w:r>
          </w:p>
          <w:p w:rsidR="00F9279E" w:rsidRPr="004517C2" w:rsidRDefault="00F9279E" w:rsidP="00ED6BBF">
            <w:pPr>
              <w:rPr>
                <w:rFonts w:ascii="標楷體" w:hAnsi="標楷體"/>
                <w:sz w:val="24"/>
                <w:szCs w:val="24"/>
              </w:rPr>
            </w:pPr>
            <w:r w:rsidRPr="004517C2">
              <w:rPr>
                <w:rFonts w:ascii="標楷體" w:hAnsi="標楷體" w:hint="eastAsia"/>
                <w:sz w:val="24"/>
                <w:szCs w:val="24"/>
              </w:rPr>
              <w:t>決議：</w:t>
            </w:r>
          </w:p>
          <w:p w:rsidR="00F9279E" w:rsidRPr="004517C2" w:rsidRDefault="00F9279E" w:rsidP="00ED6BBF">
            <w:pPr>
              <w:ind w:left="130" w:hangingChars="50" w:hanging="130"/>
              <w:rPr>
                <w:rFonts w:ascii="標楷體" w:hAnsi="標楷體"/>
                <w:sz w:val="24"/>
                <w:szCs w:val="24"/>
              </w:rPr>
            </w:pPr>
            <w:r w:rsidRPr="004517C2">
              <w:rPr>
                <w:rFonts w:ascii="標楷體" w:hAnsi="標楷體" w:hint="eastAsia"/>
                <w:sz w:val="24"/>
                <w:szCs w:val="24"/>
              </w:rPr>
              <w:t>．成立三個執行小組</w:t>
            </w:r>
          </w:p>
          <w:p w:rsidR="00F9279E" w:rsidRPr="004517C2" w:rsidRDefault="00F9279E" w:rsidP="00ED6BBF">
            <w:pPr>
              <w:ind w:left="130" w:hangingChars="50" w:hanging="130"/>
              <w:rPr>
                <w:rFonts w:ascii="標楷體" w:hAnsi="標楷體"/>
                <w:sz w:val="24"/>
                <w:szCs w:val="24"/>
              </w:rPr>
            </w:pPr>
            <w:r w:rsidRPr="004517C2">
              <w:rPr>
                <w:rFonts w:ascii="標楷體" w:hAnsi="標楷體" w:hint="eastAsia"/>
                <w:sz w:val="24"/>
                <w:szCs w:val="24"/>
              </w:rPr>
              <w:t>．評審小組可以包含部分執行小組的成員。</w:t>
            </w:r>
          </w:p>
          <w:p w:rsidR="00F9279E" w:rsidRPr="004517C2" w:rsidRDefault="00F9279E" w:rsidP="00ED6BBF">
            <w:pPr>
              <w:ind w:left="130" w:hangingChars="50" w:hanging="130"/>
              <w:rPr>
                <w:rFonts w:ascii="標楷體" w:hAnsi="標楷體"/>
                <w:sz w:val="24"/>
                <w:szCs w:val="24"/>
              </w:rPr>
            </w:pPr>
            <w:r w:rsidRPr="004517C2">
              <w:rPr>
                <w:rFonts w:ascii="標楷體" w:hAnsi="標楷體" w:hint="eastAsia"/>
                <w:sz w:val="24"/>
                <w:szCs w:val="24"/>
              </w:rPr>
              <w:t>．請依委員的意見修正後，重提審查。</w:t>
            </w:r>
          </w:p>
        </w:tc>
        <w:tc>
          <w:tcPr>
            <w:tcW w:w="1842" w:type="dxa"/>
          </w:tcPr>
          <w:p w:rsidR="00F9279E" w:rsidRPr="004517C2" w:rsidRDefault="00F9279E" w:rsidP="00ED6BBF">
            <w:pPr>
              <w:rPr>
                <w:rFonts w:ascii="標楷體" w:hAnsi="標楷體"/>
                <w:bCs/>
                <w:sz w:val="24"/>
                <w:szCs w:val="24"/>
              </w:rPr>
            </w:pPr>
            <w:r w:rsidRPr="004517C2">
              <w:rPr>
                <w:rFonts w:ascii="標楷體" w:hAnsi="標楷體" w:hint="eastAsia"/>
                <w:sz w:val="24"/>
                <w:szCs w:val="24"/>
              </w:rPr>
              <w:t>成立三個執行小組</w:t>
            </w: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97.1.28</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高雄市公共藝術審議委員會第5屆97年第1審議會議</w:t>
            </w:r>
          </w:p>
          <w:p w:rsidR="00F9279E" w:rsidRPr="004517C2" w:rsidRDefault="00F9279E" w:rsidP="00ED6BBF">
            <w:pPr>
              <w:rPr>
                <w:rFonts w:ascii="標楷體" w:hAnsi="標楷體"/>
                <w:sz w:val="24"/>
                <w:szCs w:val="24"/>
              </w:rPr>
            </w:pPr>
            <w:r w:rsidRPr="004517C2">
              <w:rPr>
                <w:rFonts w:ascii="標楷體" w:hAnsi="標楷體" w:hint="eastAsia"/>
                <w:sz w:val="24"/>
                <w:szCs w:val="24"/>
              </w:rPr>
              <w:t>「高雄捷運高雄市區段公共藝術設置計畫書」審議案</w:t>
            </w:r>
          </w:p>
          <w:p w:rsidR="00F9279E" w:rsidRPr="004517C2" w:rsidRDefault="00F9279E" w:rsidP="00ED6BBF">
            <w:pPr>
              <w:ind w:left="130" w:hangingChars="50" w:hanging="130"/>
              <w:rPr>
                <w:rFonts w:ascii="標楷體" w:hAnsi="標楷體"/>
                <w:sz w:val="24"/>
                <w:szCs w:val="24"/>
              </w:rPr>
            </w:pPr>
            <w:r w:rsidRPr="004517C2">
              <w:rPr>
                <w:rFonts w:ascii="標楷體" w:hAnsi="標楷體" w:hint="eastAsia"/>
                <w:sz w:val="24"/>
                <w:szCs w:val="24"/>
              </w:rPr>
              <w:t>．請補正詳細的會議紀錄及相關資料。</w:t>
            </w:r>
          </w:p>
          <w:p w:rsidR="00F9279E" w:rsidRPr="004517C2" w:rsidRDefault="00F9279E" w:rsidP="00ED6BBF">
            <w:pPr>
              <w:ind w:left="130" w:hangingChars="50" w:hanging="130"/>
              <w:rPr>
                <w:rFonts w:ascii="標楷體" w:hAnsi="標楷體"/>
                <w:sz w:val="24"/>
                <w:szCs w:val="24"/>
              </w:rPr>
            </w:pPr>
            <w:r w:rsidRPr="004517C2">
              <w:rPr>
                <w:rFonts w:ascii="標楷體" w:hAnsi="標楷體" w:hint="eastAsia"/>
                <w:sz w:val="24"/>
                <w:szCs w:val="24"/>
              </w:rPr>
              <w:lastRenderedPageBreak/>
              <w:t>．請補齊三個執行小組追認之前決議的程序。</w:t>
            </w:r>
          </w:p>
          <w:p w:rsidR="00F9279E" w:rsidRPr="004517C2" w:rsidRDefault="00F9279E" w:rsidP="00ED6BBF">
            <w:pPr>
              <w:ind w:left="130" w:hangingChars="50" w:hanging="130"/>
              <w:rPr>
                <w:rFonts w:ascii="標楷體" w:hAnsi="標楷體"/>
                <w:sz w:val="24"/>
                <w:szCs w:val="24"/>
              </w:rPr>
            </w:pPr>
            <w:r w:rsidRPr="004517C2">
              <w:rPr>
                <w:rFonts w:ascii="標楷體" w:hAnsi="標楷體" w:hint="eastAsia"/>
                <w:sz w:val="24"/>
                <w:szCs w:val="24"/>
              </w:rPr>
              <w:t>．高雄捷運高雄市區公共藝術設置計畫書-「紅線南段暨委託創作計畫」更名為-「紅線南段公開徵選案暨高雄國際機場站、美麗島站、世運站委託創作案計畫書」</w:t>
            </w:r>
          </w:p>
          <w:p w:rsidR="00F9279E" w:rsidRPr="004517C2" w:rsidRDefault="00F9279E" w:rsidP="00ED6BBF">
            <w:pPr>
              <w:ind w:left="130" w:hangingChars="50" w:hanging="130"/>
              <w:rPr>
                <w:rFonts w:ascii="標楷體" w:hAnsi="標楷體"/>
                <w:sz w:val="24"/>
                <w:szCs w:val="24"/>
              </w:rPr>
            </w:pPr>
            <w:r w:rsidRPr="004517C2">
              <w:rPr>
                <w:rFonts w:ascii="標楷體" w:hAnsi="標楷體" w:hint="eastAsia"/>
                <w:sz w:val="24"/>
                <w:szCs w:val="24"/>
              </w:rPr>
              <w:t>．有關執行小組成員重複與角色是否適宜問題，請再考量。</w:t>
            </w:r>
          </w:p>
          <w:p w:rsidR="00F9279E" w:rsidRPr="004517C2" w:rsidRDefault="00F9279E" w:rsidP="00ED6BBF">
            <w:pPr>
              <w:ind w:left="130" w:hangingChars="50" w:hanging="130"/>
              <w:rPr>
                <w:rFonts w:ascii="標楷體" w:hAnsi="標楷體"/>
                <w:sz w:val="24"/>
                <w:szCs w:val="24"/>
              </w:rPr>
            </w:pPr>
            <w:r w:rsidRPr="004517C2">
              <w:rPr>
                <w:rFonts w:ascii="標楷體" w:hAnsi="標楷體" w:hint="eastAsia"/>
                <w:sz w:val="24"/>
                <w:szCs w:val="24"/>
              </w:rPr>
              <w:t>．設置計畫書文史資料錯誤的部分，請更正。</w:t>
            </w:r>
          </w:p>
          <w:p w:rsidR="00F9279E" w:rsidRPr="004517C2" w:rsidRDefault="00F9279E" w:rsidP="00ED6BBF">
            <w:pPr>
              <w:ind w:left="130" w:hangingChars="50" w:hanging="130"/>
              <w:rPr>
                <w:rFonts w:ascii="標楷體" w:hAnsi="標楷體"/>
                <w:sz w:val="24"/>
                <w:szCs w:val="24"/>
              </w:rPr>
            </w:pPr>
            <w:r w:rsidRPr="004517C2">
              <w:rPr>
                <w:rFonts w:ascii="標楷體" w:hAnsi="標楷體" w:hint="eastAsia"/>
                <w:sz w:val="24"/>
                <w:szCs w:val="24"/>
              </w:rPr>
              <w:t>．高捷公司應提供相關資訊，以協助藝術家瞭解施作現場的情形。</w:t>
            </w:r>
          </w:p>
          <w:p w:rsidR="00F9279E" w:rsidRPr="004517C2" w:rsidRDefault="00F9279E" w:rsidP="00ED6BBF">
            <w:pPr>
              <w:rPr>
                <w:rFonts w:ascii="標楷體" w:hAnsi="標楷體"/>
                <w:sz w:val="24"/>
                <w:szCs w:val="24"/>
              </w:rPr>
            </w:pPr>
            <w:r w:rsidRPr="004517C2">
              <w:rPr>
                <w:rFonts w:ascii="標楷體" w:hAnsi="標楷體" w:hint="eastAsia"/>
                <w:sz w:val="24"/>
                <w:szCs w:val="24"/>
              </w:rPr>
              <w:t>．修正通過。</w:t>
            </w:r>
          </w:p>
        </w:tc>
        <w:tc>
          <w:tcPr>
            <w:tcW w:w="1842" w:type="dxa"/>
          </w:tcPr>
          <w:p w:rsidR="00F9279E" w:rsidRPr="004517C2" w:rsidRDefault="00F9279E" w:rsidP="00ED6BBF">
            <w:pPr>
              <w:rPr>
                <w:rFonts w:ascii="標楷體" w:hAnsi="標楷體"/>
                <w:bCs/>
                <w:sz w:val="24"/>
                <w:szCs w:val="24"/>
              </w:rPr>
            </w:pP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lastRenderedPageBreak/>
              <w:t>97.3.7</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高雄捷運公司函請高雄市政府文化局核備高雄捷運公共藝術設置計畫書（紅線南公開徵選暨高雄國際機場站、美麗島站、世運站委託創作、「紅線北段」、「橘線段」）各段修正版</w:t>
            </w:r>
          </w:p>
        </w:tc>
        <w:tc>
          <w:tcPr>
            <w:tcW w:w="1842" w:type="dxa"/>
          </w:tcPr>
          <w:p w:rsidR="00F9279E" w:rsidRPr="004517C2" w:rsidRDefault="00F9279E" w:rsidP="00ED6BBF">
            <w:pPr>
              <w:rPr>
                <w:rFonts w:ascii="標楷體" w:hAnsi="標楷體"/>
                <w:bCs/>
                <w:sz w:val="24"/>
                <w:szCs w:val="24"/>
              </w:rPr>
            </w:pPr>
          </w:p>
        </w:tc>
      </w:tr>
      <w:tr w:rsidR="00F9279E" w:rsidRPr="004517C2" w:rsidTr="00ED6BBF">
        <w:trPr>
          <w:trHeight w:val="3476"/>
        </w:trPr>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97.3.25</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高雄捷運高雄市區段公共藝術設置案修正計畫書本市審委會第5屆執行小組審核會議：</w:t>
            </w:r>
          </w:p>
          <w:p w:rsidR="00F9279E" w:rsidRPr="004517C2" w:rsidRDefault="00F9279E" w:rsidP="00ED6BBF">
            <w:pPr>
              <w:rPr>
                <w:rFonts w:ascii="標楷體" w:hAnsi="標楷體"/>
                <w:sz w:val="24"/>
                <w:szCs w:val="24"/>
              </w:rPr>
            </w:pPr>
            <w:r w:rsidRPr="004517C2">
              <w:rPr>
                <w:rFonts w:ascii="標楷體" w:hAnsi="標楷體" w:hint="eastAsia"/>
                <w:sz w:val="24"/>
                <w:szCs w:val="24"/>
              </w:rPr>
              <w:t>高雄捷運高雄市區段公共藝術設置計畫書（橘線段、紅線北段、紅線南段公開徵選案暨高雄國際機場站、美麗島站、世運站委託創作案計畫書）修正版審核案</w:t>
            </w:r>
          </w:p>
          <w:p w:rsidR="00F9279E" w:rsidRPr="004517C2" w:rsidRDefault="00F9279E" w:rsidP="00ED6BBF">
            <w:pPr>
              <w:rPr>
                <w:rFonts w:ascii="標楷體" w:hAnsi="標楷體"/>
                <w:sz w:val="24"/>
                <w:szCs w:val="24"/>
              </w:rPr>
            </w:pPr>
            <w:r w:rsidRPr="004517C2">
              <w:rPr>
                <w:rFonts w:ascii="標楷體" w:hAnsi="標楷體" w:hint="eastAsia"/>
                <w:sz w:val="24"/>
                <w:szCs w:val="24"/>
              </w:rPr>
              <w:t>決議：</w:t>
            </w:r>
          </w:p>
          <w:p w:rsidR="00F9279E" w:rsidRPr="004517C2" w:rsidRDefault="00F9279E" w:rsidP="00ED6BBF">
            <w:pPr>
              <w:ind w:left="130" w:hangingChars="50" w:hanging="130"/>
              <w:rPr>
                <w:rFonts w:ascii="標楷體" w:hAnsi="標楷體"/>
                <w:sz w:val="24"/>
                <w:szCs w:val="24"/>
              </w:rPr>
            </w:pPr>
            <w:r w:rsidRPr="004517C2">
              <w:rPr>
                <w:rFonts w:ascii="標楷體" w:hAnsi="標楷體" w:hint="eastAsia"/>
                <w:sz w:val="24"/>
                <w:szCs w:val="24"/>
              </w:rPr>
              <w:t>．有關執行小組角色問題，符合專業考量（熊鵬翥具藝術行政專業），尚無違反利益迴避問題。</w:t>
            </w:r>
          </w:p>
          <w:p w:rsidR="00F9279E" w:rsidRPr="004517C2" w:rsidRDefault="00F9279E" w:rsidP="00ED6BBF">
            <w:pPr>
              <w:rPr>
                <w:rFonts w:ascii="標楷體" w:hAnsi="標楷體"/>
                <w:sz w:val="24"/>
                <w:szCs w:val="24"/>
              </w:rPr>
            </w:pPr>
            <w:r w:rsidRPr="004517C2">
              <w:rPr>
                <w:rFonts w:ascii="標楷體" w:hAnsi="標楷體" w:hint="eastAsia"/>
                <w:sz w:val="24"/>
                <w:szCs w:val="24"/>
              </w:rPr>
              <w:t>．同意核備。</w:t>
            </w:r>
          </w:p>
        </w:tc>
        <w:tc>
          <w:tcPr>
            <w:tcW w:w="1842" w:type="dxa"/>
          </w:tcPr>
          <w:p w:rsidR="00F9279E" w:rsidRPr="004517C2" w:rsidRDefault="00F9279E" w:rsidP="00ED6BBF">
            <w:pPr>
              <w:rPr>
                <w:rFonts w:ascii="標楷體" w:hAnsi="標楷體"/>
                <w:bCs/>
                <w:sz w:val="24"/>
                <w:szCs w:val="24"/>
              </w:rPr>
            </w:pP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97.3.31</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高雄市政府文化局函復高雄捷運公司同意核備「高雄捷運高雄市區段公共藝術設置案」修正計畫書。</w:t>
            </w:r>
          </w:p>
        </w:tc>
        <w:tc>
          <w:tcPr>
            <w:tcW w:w="1842" w:type="dxa"/>
          </w:tcPr>
          <w:p w:rsidR="00F9279E" w:rsidRPr="004517C2" w:rsidRDefault="00F9279E" w:rsidP="00ED6BBF">
            <w:pPr>
              <w:rPr>
                <w:rFonts w:ascii="標楷體" w:hAnsi="標楷體"/>
                <w:bCs/>
                <w:sz w:val="24"/>
                <w:szCs w:val="24"/>
              </w:rPr>
            </w:pPr>
            <w:r w:rsidRPr="004517C2">
              <w:rPr>
                <w:rFonts w:ascii="標楷體" w:hAnsi="標楷體" w:hint="eastAsia"/>
                <w:sz w:val="24"/>
                <w:szCs w:val="24"/>
              </w:rPr>
              <w:t>同意核備「高雄捷運高雄市區段公共藝術設置案」修正計畫書</w:t>
            </w:r>
          </w:p>
        </w:tc>
      </w:tr>
      <w:tr w:rsidR="00F9279E" w:rsidRPr="004517C2" w:rsidTr="00ED6BBF">
        <w:tc>
          <w:tcPr>
            <w:tcW w:w="1257"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97.9.22</w:t>
            </w:r>
          </w:p>
        </w:tc>
        <w:tc>
          <w:tcPr>
            <w:tcW w:w="6081" w:type="dxa"/>
          </w:tcPr>
          <w:p w:rsidR="00F9279E" w:rsidRPr="004517C2" w:rsidRDefault="00F9279E" w:rsidP="00ED6BBF">
            <w:pPr>
              <w:rPr>
                <w:rFonts w:ascii="標楷體" w:hAnsi="標楷體"/>
                <w:sz w:val="24"/>
                <w:szCs w:val="24"/>
              </w:rPr>
            </w:pPr>
            <w:r w:rsidRPr="004517C2">
              <w:rPr>
                <w:rFonts w:ascii="標楷體" w:hAnsi="標楷體" w:hint="eastAsia"/>
                <w:sz w:val="24"/>
                <w:szCs w:val="24"/>
              </w:rPr>
              <w:t>高雄市政府文化局函復高雄捷運公司同意核定高雄捷運公共藝術徵選結果報告書（高雄市區段-「紅線南段公開徵選暨高雄國際機場站、美麗島站、世運站委託創作（</w:t>
            </w:r>
            <w:r w:rsidR="002140A5" w:rsidRPr="004517C2">
              <w:rPr>
                <w:rFonts w:ascii="標楷體" w:hAnsi="標楷體"/>
                <w:sz w:val="24"/>
                <w:szCs w:val="24"/>
              </w:rPr>
              <w:fldChar w:fldCharType="begin"/>
            </w:r>
            <w:r w:rsidRPr="004517C2">
              <w:rPr>
                <w:rFonts w:ascii="標楷體" w:hAnsi="標楷體"/>
                <w:sz w:val="24"/>
                <w:szCs w:val="24"/>
              </w:rPr>
              <w:instrText xml:space="preserve"> </w:instrText>
            </w:r>
            <w:r w:rsidRPr="004517C2">
              <w:rPr>
                <w:rFonts w:ascii="標楷體" w:hAnsi="標楷體" w:hint="eastAsia"/>
                <w:sz w:val="24"/>
                <w:szCs w:val="24"/>
              </w:rPr>
              <w:instrText>= 1 \* ROMAN</w:instrText>
            </w:r>
            <w:r w:rsidRPr="004517C2">
              <w:rPr>
                <w:rFonts w:ascii="標楷體" w:hAnsi="標楷體"/>
                <w:sz w:val="24"/>
                <w:szCs w:val="24"/>
              </w:rPr>
              <w:instrText xml:space="preserve"> </w:instrText>
            </w:r>
            <w:r w:rsidR="002140A5" w:rsidRPr="004517C2">
              <w:rPr>
                <w:rFonts w:ascii="標楷體" w:hAnsi="標楷體"/>
                <w:sz w:val="24"/>
                <w:szCs w:val="24"/>
              </w:rPr>
              <w:fldChar w:fldCharType="separate"/>
            </w:r>
            <w:r w:rsidRPr="004517C2">
              <w:rPr>
                <w:rFonts w:ascii="標楷體" w:hAnsi="標楷體"/>
                <w:noProof/>
                <w:sz w:val="24"/>
                <w:szCs w:val="24"/>
              </w:rPr>
              <w:t>I</w:t>
            </w:r>
            <w:r w:rsidR="002140A5" w:rsidRPr="004517C2">
              <w:rPr>
                <w:rFonts w:ascii="標楷體" w:hAnsi="標楷體"/>
                <w:sz w:val="24"/>
                <w:szCs w:val="24"/>
              </w:rPr>
              <w:fldChar w:fldCharType="end"/>
            </w:r>
            <w:r w:rsidRPr="004517C2">
              <w:rPr>
                <w:rFonts w:ascii="標楷體" w:hAnsi="標楷體" w:hint="eastAsia"/>
                <w:sz w:val="24"/>
                <w:szCs w:val="24"/>
              </w:rPr>
              <w:t>、</w:t>
            </w:r>
            <w:r w:rsidR="002140A5" w:rsidRPr="004517C2">
              <w:rPr>
                <w:rFonts w:ascii="標楷體" w:hAnsi="標楷體"/>
                <w:sz w:val="24"/>
                <w:szCs w:val="24"/>
              </w:rPr>
              <w:fldChar w:fldCharType="begin"/>
            </w:r>
            <w:r w:rsidRPr="004517C2">
              <w:rPr>
                <w:rFonts w:ascii="標楷體" w:hAnsi="標楷體"/>
                <w:sz w:val="24"/>
                <w:szCs w:val="24"/>
              </w:rPr>
              <w:instrText xml:space="preserve"> </w:instrText>
            </w:r>
            <w:r w:rsidRPr="004517C2">
              <w:rPr>
                <w:rFonts w:ascii="標楷體" w:hAnsi="標楷體" w:hint="eastAsia"/>
                <w:sz w:val="24"/>
                <w:szCs w:val="24"/>
              </w:rPr>
              <w:instrText>= 2 \* ROMAN</w:instrText>
            </w:r>
            <w:r w:rsidRPr="004517C2">
              <w:rPr>
                <w:rFonts w:ascii="標楷體" w:hAnsi="標楷體"/>
                <w:sz w:val="24"/>
                <w:szCs w:val="24"/>
              </w:rPr>
              <w:instrText xml:space="preserve"> </w:instrText>
            </w:r>
            <w:r w:rsidR="002140A5" w:rsidRPr="004517C2">
              <w:rPr>
                <w:rFonts w:ascii="標楷體" w:hAnsi="標楷體"/>
                <w:sz w:val="24"/>
                <w:szCs w:val="24"/>
              </w:rPr>
              <w:fldChar w:fldCharType="separate"/>
            </w:r>
            <w:r w:rsidRPr="004517C2">
              <w:rPr>
                <w:rFonts w:ascii="標楷體" w:hAnsi="標楷體"/>
                <w:noProof/>
                <w:sz w:val="24"/>
                <w:szCs w:val="24"/>
              </w:rPr>
              <w:t>II</w:t>
            </w:r>
            <w:r w:rsidR="002140A5" w:rsidRPr="004517C2">
              <w:rPr>
                <w:rFonts w:ascii="標楷體" w:hAnsi="標楷體"/>
                <w:sz w:val="24"/>
                <w:szCs w:val="24"/>
              </w:rPr>
              <w:fldChar w:fldCharType="end"/>
            </w:r>
            <w:r w:rsidRPr="004517C2">
              <w:rPr>
                <w:rFonts w:ascii="標楷體" w:hAnsi="標楷體" w:hint="eastAsia"/>
                <w:sz w:val="24"/>
                <w:szCs w:val="24"/>
              </w:rPr>
              <w:t>）、「紅線北段」及「橘線段」）審議案。</w:t>
            </w:r>
          </w:p>
        </w:tc>
        <w:tc>
          <w:tcPr>
            <w:tcW w:w="1842" w:type="dxa"/>
          </w:tcPr>
          <w:p w:rsidR="00F9279E" w:rsidRPr="004517C2" w:rsidRDefault="00F9279E" w:rsidP="00ED6BBF">
            <w:pPr>
              <w:rPr>
                <w:rFonts w:ascii="標楷體" w:hAnsi="標楷體"/>
                <w:bCs/>
                <w:sz w:val="24"/>
                <w:szCs w:val="24"/>
              </w:rPr>
            </w:pPr>
          </w:p>
        </w:tc>
      </w:tr>
    </w:tbl>
    <w:p w:rsidR="000E21E0" w:rsidRPr="004517C2" w:rsidRDefault="000E21E0" w:rsidP="0095511E">
      <w:pPr>
        <w:spacing w:line="240" w:lineRule="exact"/>
        <w:ind w:left="440" w:hangingChars="200" w:hanging="440"/>
        <w:rPr>
          <w:rFonts w:ascii="標楷體" w:hAnsi="標楷體"/>
          <w:sz w:val="20"/>
        </w:rPr>
      </w:pPr>
      <w:r w:rsidRPr="004517C2">
        <w:rPr>
          <w:rFonts w:ascii="標楷體" w:hAnsi="標楷體" w:hint="eastAsia"/>
          <w:sz w:val="20"/>
        </w:rPr>
        <w:t>資料來源：本院彙整</w:t>
      </w:r>
    </w:p>
    <w:p w:rsidR="004F2E44" w:rsidRPr="004517C2" w:rsidRDefault="004F2E44" w:rsidP="00524449">
      <w:pPr>
        <w:widowControl/>
        <w:rPr>
          <w:rFonts w:ascii="標楷體" w:hAnsi="標楷體"/>
          <w:sz w:val="20"/>
        </w:rPr>
      </w:pPr>
    </w:p>
    <w:p w:rsidR="004F2E44" w:rsidRPr="004517C2" w:rsidRDefault="004F2E44">
      <w:pPr>
        <w:widowControl/>
        <w:rPr>
          <w:rFonts w:ascii="標楷體" w:hAnsi="標楷體"/>
          <w:sz w:val="20"/>
        </w:rPr>
      </w:pPr>
      <w:r w:rsidRPr="004517C2">
        <w:rPr>
          <w:rFonts w:ascii="標楷體" w:hAnsi="標楷體"/>
          <w:sz w:val="20"/>
        </w:rPr>
        <w:br w:type="page"/>
      </w:r>
    </w:p>
    <w:p w:rsidR="00480EF4" w:rsidRDefault="004F2E44" w:rsidP="002D1792">
      <w:pPr>
        <w:pStyle w:val="a0"/>
        <w:numPr>
          <w:ilvl w:val="0"/>
          <w:numId w:val="0"/>
        </w:numPr>
        <w:ind w:left="695" w:hanging="695"/>
        <w:rPr>
          <w:rFonts w:hAnsi="標楷體"/>
          <w:sz w:val="20"/>
        </w:rPr>
      </w:pPr>
      <w:bookmarkStart w:id="628" w:name="_Toc293502010"/>
      <w:bookmarkStart w:id="629" w:name="_Toc293502380"/>
      <w:bookmarkStart w:id="630" w:name="_Toc293502500"/>
      <w:bookmarkStart w:id="631" w:name="_Toc294173350"/>
      <w:bookmarkStart w:id="632" w:name="_Toc294173987"/>
      <w:r w:rsidRPr="004517C2">
        <w:rPr>
          <w:rFonts w:hAnsi="標楷體" w:hint="eastAsia"/>
        </w:rPr>
        <w:t>表E9</w:t>
      </w:r>
      <w:r w:rsidR="002D1792">
        <w:rPr>
          <w:rFonts w:hAnsi="標楷體" w:hint="eastAsia"/>
        </w:rPr>
        <w:t xml:space="preserve"> （略，下接216頁）</w:t>
      </w:r>
      <w:bookmarkEnd w:id="628"/>
      <w:bookmarkEnd w:id="629"/>
      <w:bookmarkEnd w:id="630"/>
      <w:bookmarkEnd w:id="631"/>
      <w:bookmarkEnd w:id="632"/>
      <w:r w:rsidR="00480EF4">
        <w:rPr>
          <w:rFonts w:hAnsi="標楷體"/>
          <w:sz w:val="20"/>
        </w:rPr>
        <w:br w:type="page"/>
      </w:r>
    </w:p>
    <w:p w:rsidR="00824D27" w:rsidRDefault="00824D27" w:rsidP="000E21E0">
      <w:pPr>
        <w:pStyle w:val="a0"/>
        <w:numPr>
          <w:ilvl w:val="0"/>
          <w:numId w:val="0"/>
        </w:numPr>
        <w:ind w:left="695" w:hanging="695"/>
        <w:rPr>
          <w:rFonts w:hAnsi="標楷體"/>
        </w:rPr>
        <w:sectPr w:rsidR="00824D27" w:rsidSect="00EA096C">
          <w:pgSz w:w="11907" w:h="16840" w:code="9"/>
          <w:pgMar w:top="1701" w:right="1418" w:bottom="1418" w:left="1418" w:header="851" w:footer="851" w:gutter="227"/>
          <w:cols w:space="425"/>
          <w:docGrid w:type="linesAndChars" w:linePitch="457" w:charSpace="4127"/>
        </w:sectPr>
      </w:pPr>
      <w:bookmarkStart w:id="633" w:name="_Toc293502011"/>
      <w:bookmarkStart w:id="634" w:name="_Toc293502381"/>
      <w:bookmarkStart w:id="635" w:name="_Toc293502501"/>
      <w:bookmarkStart w:id="636" w:name="_Toc294173351"/>
      <w:bookmarkStart w:id="637" w:name="_Toc294173988"/>
    </w:p>
    <w:p w:rsidR="00151676" w:rsidRPr="004517C2" w:rsidRDefault="00151676" w:rsidP="000E21E0">
      <w:pPr>
        <w:pStyle w:val="a0"/>
        <w:numPr>
          <w:ilvl w:val="0"/>
          <w:numId w:val="0"/>
        </w:numPr>
        <w:ind w:left="695" w:hanging="695"/>
        <w:rPr>
          <w:rFonts w:hAnsi="標楷體"/>
        </w:rPr>
      </w:pPr>
      <w:r w:rsidRPr="004517C2">
        <w:rPr>
          <w:rFonts w:hAnsi="標楷體"/>
        </w:rPr>
        <w:lastRenderedPageBreak/>
        <w:t>表E1</w:t>
      </w:r>
      <w:r w:rsidR="00025940" w:rsidRPr="004517C2">
        <w:rPr>
          <w:rFonts w:hAnsi="標楷體" w:hint="eastAsia"/>
        </w:rPr>
        <w:t xml:space="preserve">0  </w:t>
      </w:r>
      <w:r w:rsidRPr="004517C2">
        <w:rPr>
          <w:rFonts w:hAnsi="標楷體"/>
        </w:rPr>
        <w:t>勞委會之外勞政策：轉變</w:t>
      </w:r>
      <w:bookmarkEnd w:id="633"/>
      <w:bookmarkEnd w:id="634"/>
      <w:bookmarkEnd w:id="635"/>
      <w:bookmarkEnd w:id="636"/>
      <w:bookmarkEnd w:id="637"/>
    </w:p>
    <w:tbl>
      <w:tblPr>
        <w:tblW w:w="921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7"/>
        <w:gridCol w:w="7958"/>
      </w:tblGrid>
      <w:tr w:rsidR="00151676" w:rsidRPr="004517C2" w:rsidTr="00A81D33">
        <w:trPr>
          <w:tblHeader/>
        </w:trPr>
        <w:tc>
          <w:tcPr>
            <w:tcW w:w="1137" w:type="dxa"/>
          </w:tcPr>
          <w:p w:rsidR="00151676" w:rsidRPr="004517C2" w:rsidRDefault="00151676" w:rsidP="00B8086D">
            <w:pPr>
              <w:jc w:val="center"/>
              <w:rPr>
                <w:rFonts w:ascii="標楷體" w:hAnsi="標楷體"/>
                <w:sz w:val="24"/>
                <w:szCs w:val="24"/>
              </w:rPr>
            </w:pPr>
            <w:r w:rsidRPr="004517C2">
              <w:rPr>
                <w:rFonts w:ascii="標楷體" w:hAnsi="標楷體"/>
                <w:sz w:val="24"/>
                <w:szCs w:val="24"/>
              </w:rPr>
              <w:t>時間</w:t>
            </w:r>
          </w:p>
        </w:tc>
        <w:tc>
          <w:tcPr>
            <w:tcW w:w="8078" w:type="dxa"/>
          </w:tcPr>
          <w:p w:rsidR="00151676" w:rsidRPr="004517C2" w:rsidRDefault="00151676" w:rsidP="00B8086D">
            <w:pPr>
              <w:jc w:val="center"/>
              <w:rPr>
                <w:rFonts w:ascii="標楷體" w:hAnsi="標楷體"/>
                <w:sz w:val="24"/>
                <w:szCs w:val="24"/>
              </w:rPr>
            </w:pPr>
            <w:r w:rsidRPr="004517C2">
              <w:rPr>
                <w:rFonts w:ascii="標楷體" w:hAnsi="標楷體"/>
                <w:sz w:val="24"/>
                <w:szCs w:val="24"/>
              </w:rPr>
              <w:t>內容</w:t>
            </w:r>
          </w:p>
        </w:tc>
      </w:tr>
      <w:tr w:rsidR="00151676" w:rsidRPr="004517C2" w:rsidTr="00A81D33">
        <w:tc>
          <w:tcPr>
            <w:tcW w:w="1137" w:type="dxa"/>
          </w:tcPr>
          <w:p w:rsidR="00151676" w:rsidRPr="004517C2" w:rsidRDefault="00151676" w:rsidP="00B8086D">
            <w:pPr>
              <w:rPr>
                <w:rFonts w:ascii="標楷體" w:hAnsi="標楷體"/>
                <w:sz w:val="24"/>
                <w:szCs w:val="24"/>
              </w:rPr>
            </w:pPr>
            <w:r w:rsidRPr="004517C2">
              <w:rPr>
                <w:rFonts w:ascii="標楷體" w:hAnsi="標楷體"/>
                <w:sz w:val="24"/>
                <w:szCs w:val="24"/>
              </w:rPr>
              <w:t>82.8.6</w:t>
            </w:r>
          </w:p>
        </w:tc>
        <w:tc>
          <w:tcPr>
            <w:tcW w:w="8078" w:type="dxa"/>
          </w:tcPr>
          <w:p w:rsidR="00151676" w:rsidRPr="004517C2" w:rsidRDefault="00151676" w:rsidP="00AC492F">
            <w:pPr>
              <w:spacing w:line="280" w:lineRule="exact"/>
              <w:rPr>
                <w:rFonts w:ascii="標楷體" w:hAnsi="標楷體"/>
                <w:sz w:val="24"/>
                <w:szCs w:val="24"/>
              </w:rPr>
            </w:pPr>
            <w:r w:rsidRPr="004517C2">
              <w:rPr>
                <w:rFonts w:ascii="標楷體" w:hAnsi="標楷體"/>
                <w:sz w:val="24"/>
                <w:szCs w:val="24"/>
              </w:rPr>
              <w:t>勞委會容許非營造業者僱用外勞，惟須符合一定條件</w:t>
            </w:r>
          </w:p>
          <w:p w:rsidR="00151676" w:rsidRPr="004517C2" w:rsidRDefault="00151676" w:rsidP="00AC492F">
            <w:pPr>
              <w:spacing w:line="280" w:lineRule="exact"/>
              <w:rPr>
                <w:rFonts w:ascii="標楷體" w:hAnsi="標楷體"/>
                <w:sz w:val="24"/>
                <w:szCs w:val="24"/>
              </w:rPr>
            </w:pPr>
            <w:r w:rsidRPr="004517C2">
              <w:rPr>
                <w:rFonts w:ascii="標楷體" w:hAnsi="標楷體"/>
                <w:sz w:val="24"/>
                <w:szCs w:val="24"/>
              </w:rPr>
              <w:t>．台82勞職業字第045656號公告事項四</w:t>
            </w:r>
          </w:p>
        </w:tc>
      </w:tr>
      <w:tr w:rsidR="00151676" w:rsidRPr="004517C2" w:rsidTr="00A81D33">
        <w:tc>
          <w:tcPr>
            <w:tcW w:w="1137" w:type="dxa"/>
          </w:tcPr>
          <w:p w:rsidR="00151676" w:rsidRPr="004517C2" w:rsidRDefault="00151676" w:rsidP="00B8086D">
            <w:pPr>
              <w:rPr>
                <w:rFonts w:ascii="標楷體" w:hAnsi="標楷體"/>
                <w:sz w:val="24"/>
                <w:szCs w:val="24"/>
              </w:rPr>
            </w:pPr>
            <w:r w:rsidRPr="004517C2">
              <w:rPr>
                <w:rFonts w:ascii="標楷體" w:hAnsi="標楷體"/>
                <w:sz w:val="24"/>
                <w:szCs w:val="24"/>
              </w:rPr>
              <w:t>82.9.3</w:t>
            </w:r>
          </w:p>
        </w:tc>
        <w:tc>
          <w:tcPr>
            <w:tcW w:w="8078" w:type="dxa"/>
          </w:tcPr>
          <w:p w:rsidR="00151676" w:rsidRPr="004517C2" w:rsidRDefault="00151676" w:rsidP="00AC492F">
            <w:pPr>
              <w:spacing w:line="280" w:lineRule="exact"/>
              <w:rPr>
                <w:rFonts w:ascii="標楷體" w:hAnsi="標楷體"/>
                <w:sz w:val="24"/>
                <w:szCs w:val="24"/>
              </w:rPr>
            </w:pPr>
            <w:r w:rsidRPr="004517C2">
              <w:rPr>
                <w:rFonts w:ascii="標楷體" w:hAnsi="標楷體"/>
                <w:sz w:val="24"/>
                <w:szCs w:val="24"/>
              </w:rPr>
              <w:t>勞委會容許工程之得標業者將其工程分包予其他廠商，惟須符合一定條件</w:t>
            </w:r>
          </w:p>
          <w:p w:rsidR="00151676" w:rsidRPr="004517C2" w:rsidRDefault="00151676" w:rsidP="00AC492F">
            <w:pPr>
              <w:spacing w:line="280" w:lineRule="exact"/>
              <w:rPr>
                <w:rFonts w:ascii="標楷體" w:hAnsi="標楷體"/>
                <w:sz w:val="24"/>
                <w:szCs w:val="24"/>
              </w:rPr>
            </w:pPr>
            <w:r w:rsidRPr="004517C2">
              <w:rPr>
                <w:rFonts w:ascii="標楷體" w:hAnsi="標楷體"/>
                <w:sz w:val="24"/>
                <w:szCs w:val="24"/>
              </w:rPr>
              <w:t>．台82勞職業字第054160號公告</w:t>
            </w:r>
          </w:p>
          <w:p w:rsidR="00151676" w:rsidRPr="004517C2" w:rsidRDefault="00151676" w:rsidP="00AC492F">
            <w:pPr>
              <w:spacing w:line="280" w:lineRule="exact"/>
              <w:rPr>
                <w:rFonts w:ascii="標楷體" w:hAnsi="標楷體"/>
                <w:sz w:val="24"/>
                <w:szCs w:val="24"/>
              </w:rPr>
            </w:pPr>
            <w:r w:rsidRPr="004517C2">
              <w:rPr>
                <w:rFonts w:ascii="標楷體" w:hAnsi="標楷體"/>
                <w:sz w:val="24"/>
                <w:szCs w:val="24"/>
              </w:rPr>
              <w:t>．於83.3.31、86.9.20修正</w:t>
            </w:r>
          </w:p>
        </w:tc>
      </w:tr>
      <w:tr w:rsidR="00151676" w:rsidRPr="004517C2" w:rsidTr="00A81D33">
        <w:tc>
          <w:tcPr>
            <w:tcW w:w="1137" w:type="dxa"/>
          </w:tcPr>
          <w:p w:rsidR="00151676" w:rsidRPr="004517C2" w:rsidRDefault="00151676" w:rsidP="00B8086D">
            <w:pPr>
              <w:rPr>
                <w:rFonts w:ascii="標楷體" w:hAnsi="標楷體"/>
                <w:sz w:val="24"/>
                <w:szCs w:val="24"/>
              </w:rPr>
            </w:pPr>
            <w:r w:rsidRPr="004517C2">
              <w:rPr>
                <w:rFonts w:ascii="標楷體" w:hAnsi="標楷體"/>
                <w:sz w:val="24"/>
                <w:szCs w:val="24"/>
              </w:rPr>
              <w:t>87.7.30</w:t>
            </w:r>
          </w:p>
        </w:tc>
        <w:tc>
          <w:tcPr>
            <w:tcW w:w="8078" w:type="dxa"/>
          </w:tcPr>
          <w:p w:rsidR="00151676" w:rsidRPr="004517C2" w:rsidRDefault="00151676" w:rsidP="00AC492F">
            <w:pPr>
              <w:spacing w:line="280" w:lineRule="exact"/>
              <w:rPr>
                <w:rFonts w:ascii="標楷體" w:hAnsi="標楷體"/>
                <w:sz w:val="24"/>
                <w:szCs w:val="24"/>
              </w:rPr>
            </w:pPr>
            <w:r w:rsidRPr="004517C2">
              <w:rPr>
                <w:rFonts w:ascii="標楷體" w:hAnsi="標楷體"/>
                <w:sz w:val="24"/>
                <w:szCs w:val="24"/>
              </w:rPr>
              <w:t>勞委會容許BOT業者如符合一定條件，得聘僱外籍營造工</w:t>
            </w:r>
          </w:p>
          <w:p w:rsidR="00151676" w:rsidRPr="004517C2" w:rsidRDefault="00151676" w:rsidP="00AC492F">
            <w:pPr>
              <w:spacing w:line="280" w:lineRule="exact"/>
              <w:rPr>
                <w:rFonts w:ascii="標楷體" w:hAnsi="標楷體"/>
                <w:sz w:val="24"/>
                <w:szCs w:val="24"/>
              </w:rPr>
            </w:pPr>
            <w:r w:rsidRPr="004517C2">
              <w:rPr>
                <w:rFonts w:ascii="標楷體" w:hAnsi="標楷體"/>
                <w:sz w:val="24"/>
                <w:szCs w:val="24"/>
              </w:rPr>
              <w:t>．須先申請</w:t>
            </w:r>
          </w:p>
          <w:p w:rsidR="00151676" w:rsidRPr="004517C2" w:rsidRDefault="00151676" w:rsidP="00AC492F">
            <w:pPr>
              <w:spacing w:line="280" w:lineRule="exact"/>
              <w:rPr>
                <w:rFonts w:ascii="標楷體" w:hAnsi="標楷體"/>
                <w:sz w:val="24"/>
                <w:szCs w:val="24"/>
              </w:rPr>
            </w:pPr>
            <w:r w:rsidRPr="004517C2">
              <w:rPr>
                <w:rFonts w:ascii="標楷體" w:hAnsi="標楷體"/>
                <w:sz w:val="24"/>
                <w:szCs w:val="24"/>
              </w:rPr>
              <w:t>．（審）字第125號外籍勞工審核作業標準通知</w:t>
            </w:r>
          </w:p>
        </w:tc>
      </w:tr>
      <w:tr w:rsidR="00151676" w:rsidRPr="004517C2" w:rsidTr="00A81D33">
        <w:tc>
          <w:tcPr>
            <w:tcW w:w="1137" w:type="dxa"/>
          </w:tcPr>
          <w:p w:rsidR="00151676" w:rsidRPr="004517C2" w:rsidRDefault="00151676" w:rsidP="00B8086D">
            <w:pPr>
              <w:rPr>
                <w:rFonts w:ascii="標楷體" w:hAnsi="標楷體"/>
                <w:sz w:val="24"/>
                <w:szCs w:val="24"/>
              </w:rPr>
            </w:pPr>
            <w:r w:rsidRPr="004517C2">
              <w:rPr>
                <w:rFonts w:ascii="標楷體" w:hAnsi="標楷體" w:hint="eastAsia"/>
                <w:sz w:val="24"/>
                <w:szCs w:val="24"/>
              </w:rPr>
              <w:t>89.5.22</w:t>
            </w:r>
          </w:p>
        </w:tc>
        <w:tc>
          <w:tcPr>
            <w:tcW w:w="8078" w:type="dxa"/>
          </w:tcPr>
          <w:p w:rsidR="00151676" w:rsidRPr="004517C2" w:rsidRDefault="00151676" w:rsidP="00AC492F">
            <w:pPr>
              <w:spacing w:line="280" w:lineRule="exact"/>
              <w:rPr>
                <w:rFonts w:ascii="標楷體" w:hAnsi="標楷體"/>
                <w:sz w:val="24"/>
                <w:szCs w:val="24"/>
              </w:rPr>
            </w:pPr>
            <w:r w:rsidRPr="004517C2">
              <w:rPr>
                <w:rFonts w:ascii="標楷體" w:hAnsi="標楷體" w:hint="eastAsia"/>
                <w:sz w:val="24"/>
                <w:szCs w:val="24"/>
              </w:rPr>
              <w:t>勞委會函復台灣高速鐵路股份有限公司，有關高鐵計畫擬改由各工程標得標廠商依現行法令規定申請招募外籍勞工乙案，准予照辦理。</w:t>
            </w:r>
          </w:p>
        </w:tc>
      </w:tr>
      <w:tr w:rsidR="00A81D33" w:rsidRPr="004517C2" w:rsidTr="00A81D33">
        <w:tc>
          <w:tcPr>
            <w:tcW w:w="1137" w:type="dxa"/>
          </w:tcPr>
          <w:p w:rsidR="00A81D33" w:rsidRPr="004517C2" w:rsidRDefault="00A81D33" w:rsidP="00B8086D">
            <w:pPr>
              <w:rPr>
                <w:rFonts w:ascii="標楷體" w:hAnsi="標楷體"/>
                <w:sz w:val="24"/>
                <w:szCs w:val="24"/>
              </w:rPr>
            </w:pPr>
            <w:r w:rsidRPr="004517C2">
              <w:rPr>
                <w:rFonts w:ascii="標楷體" w:hAnsi="標楷體" w:hint="eastAsia"/>
                <w:sz w:val="24"/>
                <w:szCs w:val="24"/>
              </w:rPr>
              <w:t>90.1.12</w:t>
            </w:r>
          </w:p>
        </w:tc>
        <w:tc>
          <w:tcPr>
            <w:tcW w:w="8078" w:type="dxa"/>
          </w:tcPr>
          <w:p w:rsidR="00A81D33" w:rsidRPr="004517C2" w:rsidRDefault="00A81D33" w:rsidP="00AC492F">
            <w:pPr>
              <w:spacing w:line="280" w:lineRule="exact"/>
              <w:rPr>
                <w:rFonts w:ascii="標楷體" w:hAnsi="標楷體"/>
                <w:sz w:val="24"/>
                <w:szCs w:val="24"/>
              </w:rPr>
            </w:pPr>
            <w:r w:rsidRPr="004517C2">
              <w:rPr>
                <w:rFonts w:ascii="標楷體" w:hAnsi="標楷體" w:hint="eastAsia"/>
                <w:sz w:val="24"/>
                <w:szCs w:val="24"/>
              </w:rPr>
              <w:t>高雄市政府與高捷公司簽訂高雄都會區大眾捷運系統紅橘線路網建設案之興建營運合約。</w:t>
            </w:r>
          </w:p>
        </w:tc>
      </w:tr>
      <w:tr w:rsidR="00151676" w:rsidRPr="004517C2" w:rsidTr="00A81D33">
        <w:tc>
          <w:tcPr>
            <w:tcW w:w="1137" w:type="dxa"/>
          </w:tcPr>
          <w:p w:rsidR="00151676" w:rsidRPr="004517C2" w:rsidRDefault="00151676" w:rsidP="00B8086D">
            <w:pPr>
              <w:rPr>
                <w:rFonts w:ascii="標楷體" w:hAnsi="標楷體"/>
                <w:sz w:val="24"/>
                <w:szCs w:val="24"/>
              </w:rPr>
            </w:pPr>
            <w:r w:rsidRPr="004517C2">
              <w:rPr>
                <w:rFonts w:ascii="標楷體" w:hAnsi="標楷體"/>
                <w:sz w:val="24"/>
                <w:szCs w:val="24"/>
              </w:rPr>
              <w:t>90.4.20</w:t>
            </w:r>
          </w:p>
        </w:tc>
        <w:tc>
          <w:tcPr>
            <w:tcW w:w="8078" w:type="dxa"/>
          </w:tcPr>
          <w:p w:rsidR="00151676" w:rsidRPr="004517C2" w:rsidRDefault="00151676" w:rsidP="00AC492F">
            <w:pPr>
              <w:spacing w:line="280" w:lineRule="exact"/>
              <w:rPr>
                <w:rFonts w:ascii="標楷體" w:hAnsi="標楷體"/>
                <w:sz w:val="24"/>
                <w:szCs w:val="24"/>
              </w:rPr>
            </w:pPr>
            <w:r w:rsidRPr="004517C2">
              <w:rPr>
                <w:rFonts w:ascii="標楷體" w:hAnsi="標楷體"/>
                <w:sz w:val="24"/>
                <w:szCs w:val="24"/>
              </w:rPr>
              <w:t>勞委會召開會議「研商行政院擴大公共工程建設投資所增工作機會，應優先進用本國勞工及暫停重大工程得標業者申請引進外勞等相關事宜」</w:t>
            </w:r>
          </w:p>
        </w:tc>
      </w:tr>
      <w:tr w:rsidR="00151676" w:rsidRPr="004517C2" w:rsidTr="00A81D33">
        <w:tc>
          <w:tcPr>
            <w:tcW w:w="1137" w:type="dxa"/>
          </w:tcPr>
          <w:p w:rsidR="00151676" w:rsidRPr="004517C2" w:rsidRDefault="00151676" w:rsidP="00B8086D">
            <w:pPr>
              <w:rPr>
                <w:rFonts w:ascii="標楷體" w:hAnsi="標楷體"/>
                <w:sz w:val="24"/>
                <w:szCs w:val="24"/>
              </w:rPr>
            </w:pPr>
            <w:r w:rsidRPr="004517C2">
              <w:rPr>
                <w:rFonts w:ascii="標楷體" w:hAnsi="標楷體"/>
                <w:sz w:val="24"/>
                <w:szCs w:val="24"/>
              </w:rPr>
              <w:t>90.5.10</w:t>
            </w:r>
          </w:p>
        </w:tc>
        <w:tc>
          <w:tcPr>
            <w:tcW w:w="8078" w:type="dxa"/>
          </w:tcPr>
          <w:p w:rsidR="00151676" w:rsidRPr="004517C2" w:rsidRDefault="00151676" w:rsidP="00B8086D">
            <w:pPr>
              <w:spacing w:line="280" w:lineRule="exact"/>
              <w:rPr>
                <w:rFonts w:ascii="標楷體" w:hAnsi="標楷體"/>
                <w:sz w:val="24"/>
                <w:szCs w:val="24"/>
              </w:rPr>
            </w:pPr>
            <w:r w:rsidRPr="004517C2">
              <w:rPr>
                <w:rFonts w:ascii="標楷體" w:hAnsi="標楷體"/>
                <w:sz w:val="24"/>
                <w:szCs w:val="24"/>
              </w:rPr>
              <w:t>勞委會公告「自90.5.16(含)以後，新得標之重大工程，停止引進外籍勞工」</w:t>
            </w:r>
          </w:p>
          <w:p w:rsidR="00151676" w:rsidRPr="004517C2" w:rsidRDefault="00151676" w:rsidP="00B8086D">
            <w:pPr>
              <w:spacing w:line="280" w:lineRule="exact"/>
              <w:rPr>
                <w:rFonts w:ascii="標楷體" w:hAnsi="標楷體"/>
                <w:sz w:val="24"/>
                <w:szCs w:val="24"/>
              </w:rPr>
            </w:pPr>
            <w:r w:rsidRPr="004517C2">
              <w:rPr>
                <w:rFonts w:ascii="標楷體" w:hAnsi="標楷體"/>
                <w:sz w:val="24"/>
                <w:szCs w:val="24"/>
              </w:rPr>
              <w:t>．勞職外字第0221648號</w:t>
            </w:r>
          </w:p>
        </w:tc>
      </w:tr>
      <w:tr w:rsidR="00151676" w:rsidRPr="004517C2" w:rsidTr="00A81D33">
        <w:tc>
          <w:tcPr>
            <w:tcW w:w="1137" w:type="dxa"/>
          </w:tcPr>
          <w:p w:rsidR="00151676" w:rsidRPr="004517C2" w:rsidRDefault="00151676" w:rsidP="00B8086D">
            <w:pPr>
              <w:rPr>
                <w:rFonts w:ascii="標楷體" w:hAnsi="標楷體"/>
                <w:sz w:val="24"/>
                <w:szCs w:val="24"/>
              </w:rPr>
            </w:pPr>
            <w:r w:rsidRPr="004517C2">
              <w:rPr>
                <w:rFonts w:ascii="標楷體" w:hAnsi="標楷體"/>
                <w:sz w:val="24"/>
                <w:szCs w:val="24"/>
              </w:rPr>
              <w:t>90.5.22</w:t>
            </w:r>
          </w:p>
        </w:tc>
        <w:tc>
          <w:tcPr>
            <w:tcW w:w="8078" w:type="dxa"/>
          </w:tcPr>
          <w:p w:rsidR="00151676" w:rsidRPr="004517C2" w:rsidRDefault="00151676" w:rsidP="00AC492F">
            <w:pPr>
              <w:spacing w:line="280" w:lineRule="exact"/>
              <w:rPr>
                <w:rFonts w:ascii="標楷體" w:hAnsi="標楷體"/>
                <w:sz w:val="24"/>
                <w:szCs w:val="24"/>
              </w:rPr>
            </w:pPr>
            <w:r w:rsidRPr="004517C2">
              <w:rPr>
                <w:rFonts w:ascii="標楷體" w:hAnsi="標楷體"/>
                <w:sz w:val="24"/>
                <w:szCs w:val="24"/>
              </w:rPr>
              <w:t>高雄捷運公司依興建營運合約第</w:t>
            </w:r>
            <w:smartTag w:uri="urn:schemas-microsoft-com:office:smarttags" w:element="chsdate">
              <w:smartTagPr>
                <w:attr w:name="IsROCDate" w:val="False"/>
                <w:attr w:name="IsLunarDate" w:val="False"/>
                <w:attr w:name="Day" w:val="30"/>
                <w:attr w:name="Month" w:val="12"/>
                <w:attr w:name="Year" w:val="1899"/>
              </w:smartTagPr>
              <w:r w:rsidRPr="004517C2">
                <w:rPr>
                  <w:rFonts w:ascii="標楷體" w:hAnsi="標楷體"/>
                  <w:sz w:val="24"/>
                  <w:szCs w:val="24"/>
                </w:rPr>
                <w:t>18.3.1</w:t>
              </w:r>
            </w:smartTag>
            <w:r w:rsidRPr="004517C2">
              <w:rPr>
                <w:rFonts w:ascii="標楷體" w:hAnsi="標楷體"/>
                <w:sz w:val="24"/>
                <w:szCs w:val="24"/>
              </w:rPr>
              <w:t>條規定，通知函高雄捷運局局長(</w:t>
            </w:r>
            <w:r w:rsidR="00523F96">
              <w:rPr>
                <w:rFonts w:ascii="標楷體" w:hAnsi="標楷體"/>
                <w:sz w:val="24"/>
                <w:szCs w:val="24"/>
              </w:rPr>
              <w:t>周</w:t>
            </w:r>
            <w:r w:rsidR="00E63A01">
              <w:rPr>
                <w:rFonts w:ascii="標楷體" w:hAnsi="標楷體"/>
                <w:sz w:val="24"/>
                <w:szCs w:val="24"/>
              </w:rPr>
              <w:t>OO</w:t>
            </w:r>
            <w:r w:rsidRPr="004517C2">
              <w:rPr>
                <w:rFonts w:ascii="標楷體" w:hAnsi="標楷體"/>
                <w:sz w:val="24"/>
                <w:szCs w:val="24"/>
              </w:rPr>
              <w:t>)，表示勞委會停止重大工程引進外勞(自90.5.16起)屬「政府重大政策變更」，對興建營運合約之執行，產生重大不利之影響</w:t>
            </w:r>
          </w:p>
          <w:p w:rsidR="00151676" w:rsidRPr="004517C2" w:rsidRDefault="00151676" w:rsidP="00AC492F">
            <w:pPr>
              <w:spacing w:line="280" w:lineRule="exact"/>
              <w:rPr>
                <w:rFonts w:ascii="標楷體" w:hAnsi="標楷體"/>
                <w:sz w:val="24"/>
                <w:szCs w:val="24"/>
              </w:rPr>
            </w:pPr>
            <w:r w:rsidRPr="004517C2">
              <w:rPr>
                <w:rFonts w:ascii="標楷體" w:hAnsi="標楷體"/>
                <w:sz w:val="24"/>
                <w:szCs w:val="24"/>
              </w:rPr>
              <w:t>．90高捷P2字第0002560268號</w:t>
            </w:r>
          </w:p>
        </w:tc>
      </w:tr>
      <w:tr w:rsidR="00151676" w:rsidRPr="004517C2" w:rsidTr="00A81D33">
        <w:tc>
          <w:tcPr>
            <w:tcW w:w="1137" w:type="dxa"/>
          </w:tcPr>
          <w:p w:rsidR="00151676" w:rsidRPr="004517C2" w:rsidRDefault="00151676" w:rsidP="00B8086D">
            <w:pPr>
              <w:rPr>
                <w:rFonts w:ascii="標楷體" w:hAnsi="標楷體"/>
                <w:sz w:val="24"/>
                <w:szCs w:val="24"/>
              </w:rPr>
            </w:pPr>
            <w:r w:rsidRPr="004517C2">
              <w:rPr>
                <w:rFonts w:ascii="標楷體" w:hAnsi="標楷體" w:hint="eastAsia"/>
                <w:color w:val="000000"/>
                <w:sz w:val="24"/>
                <w:szCs w:val="24"/>
              </w:rPr>
              <w:t>90.6.11</w:t>
            </w:r>
          </w:p>
        </w:tc>
        <w:tc>
          <w:tcPr>
            <w:tcW w:w="8078" w:type="dxa"/>
          </w:tcPr>
          <w:p w:rsidR="00151676" w:rsidRPr="004517C2" w:rsidRDefault="00151676" w:rsidP="00AC492F">
            <w:pPr>
              <w:spacing w:line="280" w:lineRule="exact"/>
              <w:rPr>
                <w:rFonts w:ascii="標楷體" w:hAnsi="標楷體"/>
                <w:sz w:val="24"/>
                <w:szCs w:val="24"/>
              </w:rPr>
            </w:pPr>
            <w:r w:rsidRPr="004517C2">
              <w:rPr>
                <w:rFonts w:ascii="標楷體" w:hAnsi="標楷體" w:hint="eastAsia"/>
                <w:sz w:val="24"/>
                <w:szCs w:val="24"/>
              </w:rPr>
              <w:t>高雄捷運局函請勞委會釋示高雄都會區大眾捷運系統紅橘線路網建設案是否適用勞委會90.5.16日起停止重大工程申請引進外籍勞工公告規定。</w:t>
            </w:r>
          </w:p>
        </w:tc>
      </w:tr>
      <w:tr w:rsidR="00151676" w:rsidRPr="004517C2" w:rsidTr="00A81D33">
        <w:tc>
          <w:tcPr>
            <w:tcW w:w="1137" w:type="dxa"/>
          </w:tcPr>
          <w:p w:rsidR="00151676" w:rsidRPr="004517C2" w:rsidRDefault="00151676" w:rsidP="00B8086D">
            <w:pPr>
              <w:rPr>
                <w:rFonts w:ascii="標楷體" w:hAnsi="標楷體"/>
                <w:sz w:val="24"/>
                <w:szCs w:val="24"/>
              </w:rPr>
            </w:pPr>
            <w:r w:rsidRPr="004517C2">
              <w:rPr>
                <w:rFonts w:ascii="標楷體" w:hAnsi="標楷體" w:hint="eastAsia"/>
                <w:color w:val="000000"/>
                <w:sz w:val="24"/>
                <w:szCs w:val="24"/>
              </w:rPr>
              <w:t>90.7.3</w:t>
            </w:r>
          </w:p>
        </w:tc>
        <w:tc>
          <w:tcPr>
            <w:tcW w:w="8078" w:type="dxa"/>
          </w:tcPr>
          <w:p w:rsidR="00151676" w:rsidRPr="004517C2" w:rsidRDefault="00151676" w:rsidP="00AC492F">
            <w:pPr>
              <w:spacing w:line="280" w:lineRule="exact"/>
              <w:rPr>
                <w:rFonts w:ascii="標楷體" w:hAnsi="標楷體"/>
                <w:sz w:val="24"/>
                <w:szCs w:val="24"/>
              </w:rPr>
            </w:pPr>
            <w:r w:rsidRPr="004517C2">
              <w:rPr>
                <w:rFonts w:ascii="標楷體" w:hAnsi="標楷體" w:hint="eastAsia"/>
                <w:sz w:val="24"/>
                <w:szCs w:val="24"/>
              </w:rPr>
              <w:t>高雄捷運局、高雄市勞工局及高捷公司召開「研商勞委會公告停止重大工程申請引進外勞乙案」是否適用高雄捷運工會議。</w:t>
            </w:r>
          </w:p>
        </w:tc>
      </w:tr>
      <w:tr w:rsidR="00151676" w:rsidRPr="004517C2" w:rsidTr="00A81D33">
        <w:tc>
          <w:tcPr>
            <w:tcW w:w="1137" w:type="dxa"/>
          </w:tcPr>
          <w:p w:rsidR="00151676" w:rsidRPr="004517C2" w:rsidRDefault="00151676" w:rsidP="00B8086D">
            <w:pPr>
              <w:rPr>
                <w:rFonts w:ascii="標楷體" w:hAnsi="標楷體"/>
                <w:color w:val="000000"/>
                <w:sz w:val="24"/>
                <w:szCs w:val="24"/>
              </w:rPr>
            </w:pPr>
            <w:r w:rsidRPr="004517C2">
              <w:rPr>
                <w:rFonts w:ascii="標楷體" w:hAnsi="標楷體"/>
                <w:color w:val="000000"/>
                <w:sz w:val="24"/>
                <w:szCs w:val="24"/>
              </w:rPr>
              <w:t>90.</w:t>
            </w:r>
            <w:r w:rsidRPr="004517C2">
              <w:rPr>
                <w:rFonts w:ascii="標楷體" w:hAnsi="標楷體" w:hint="eastAsia"/>
                <w:color w:val="000000"/>
                <w:sz w:val="24"/>
                <w:szCs w:val="24"/>
              </w:rPr>
              <w:t>7</w:t>
            </w:r>
            <w:r w:rsidRPr="004517C2">
              <w:rPr>
                <w:rFonts w:ascii="標楷體" w:hAnsi="標楷體"/>
                <w:color w:val="000000"/>
                <w:sz w:val="24"/>
                <w:szCs w:val="24"/>
              </w:rPr>
              <w:t>.</w:t>
            </w:r>
            <w:r w:rsidRPr="004517C2">
              <w:rPr>
                <w:rFonts w:ascii="標楷體" w:hAnsi="標楷體" w:hint="eastAsia"/>
                <w:color w:val="000000"/>
                <w:sz w:val="24"/>
                <w:szCs w:val="24"/>
              </w:rPr>
              <w:t>23</w:t>
            </w:r>
          </w:p>
        </w:tc>
        <w:tc>
          <w:tcPr>
            <w:tcW w:w="8078" w:type="dxa"/>
          </w:tcPr>
          <w:p w:rsidR="00151676" w:rsidRPr="004517C2" w:rsidRDefault="00151676" w:rsidP="00AC492F">
            <w:pPr>
              <w:spacing w:line="280" w:lineRule="exact"/>
              <w:rPr>
                <w:rFonts w:ascii="標楷體" w:hAnsi="標楷體"/>
                <w:sz w:val="24"/>
                <w:szCs w:val="24"/>
              </w:rPr>
            </w:pPr>
            <w:r w:rsidRPr="004517C2">
              <w:rPr>
                <w:rFonts w:ascii="標楷體" w:hAnsi="標楷體"/>
                <w:sz w:val="24"/>
                <w:szCs w:val="24"/>
              </w:rPr>
              <w:t>郭吉仁（勞委會副主委）批示，請高捷說明其規</w:t>
            </w:r>
            <w:r w:rsidRPr="004517C2">
              <w:rPr>
                <w:rFonts w:ascii="標楷體" w:hAnsi="標楷體" w:hint="eastAsia"/>
                <w:sz w:val="24"/>
                <w:szCs w:val="24"/>
              </w:rPr>
              <w:t>劃</w:t>
            </w:r>
            <w:r w:rsidRPr="004517C2">
              <w:rPr>
                <w:rFonts w:ascii="標楷體" w:hAnsi="標楷體"/>
                <w:sz w:val="24"/>
                <w:szCs w:val="24"/>
              </w:rPr>
              <w:t>用人經費時，究採本勞或外勞之薪資水準</w:t>
            </w:r>
          </w:p>
        </w:tc>
      </w:tr>
      <w:tr w:rsidR="00151676" w:rsidRPr="004517C2" w:rsidTr="00A81D33">
        <w:tc>
          <w:tcPr>
            <w:tcW w:w="1137" w:type="dxa"/>
          </w:tcPr>
          <w:p w:rsidR="00151676" w:rsidRPr="004517C2" w:rsidRDefault="00151676" w:rsidP="00B8086D">
            <w:pPr>
              <w:rPr>
                <w:rFonts w:ascii="標楷體" w:hAnsi="標楷體"/>
                <w:sz w:val="24"/>
                <w:szCs w:val="24"/>
              </w:rPr>
            </w:pPr>
            <w:r w:rsidRPr="004517C2">
              <w:rPr>
                <w:rFonts w:ascii="標楷體" w:hAnsi="標楷體" w:hint="eastAsia"/>
                <w:sz w:val="24"/>
                <w:szCs w:val="24"/>
              </w:rPr>
              <w:t>90.8.3</w:t>
            </w:r>
          </w:p>
        </w:tc>
        <w:tc>
          <w:tcPr>
            <w:tcW w:w="8078" w:type="dxa"/>
          </w:tcPr>
          <w:p w:rsidR="00151676" w:rsidRPr="004517C2" w:rsidRDefault="00151676" w:rsidP="00AC492F">
            <w:pPr>
              <w:spacing w:line="280" w:lineRule="exact"/>
              <w:rPr>
                <w:rFonts w:ascii="標楷體" w:hAnsi="標楷體"/>
                <w:sz w:val="24"/>
                <w:szCs w:val="24"/>
              </w:rPr>
            </w:pPr>
            <w:r w:rsidRPr="004517C2">
              <w:rPr>
                <w:rFonts w:ascii="標楷體" w:hAnsi="標楷體" w:hint="eastAsia"/>
                <w:sz w:val="24"/>
                <w:szCs w:val="24"/>
              </w:rPr>
              <w:t>勞委會函高雄捷運局說明高捷公司規劃投資高雄都會區大眾捷運系統紅橘線路網建設案估算工人力費用時，係依本國勞工薪資或以外籍勞工之用人成本計算。</w:t>
            </w:r>
          </w:p>
        </w:tc>
      </w:tr>
      <w:tr w:rsidR="00151676" w:rsidRPr="004517C2" w:rsidTr="00A81D33">
        <w:tc>
          <w:tcPr>
            <w:tcW w:w="1137" w:type="dxa"/>
          </w:tcPr>
          <w:p w:rsidR="00151676" w:rsidRPr="004517C2" w:rsidRDefault="00151676" w:rsidP="00B8086D">
            <w:pPr>
              <w:rPr>
                <w:rFonts w:ascii="標楷體" w:hAnsi="標楷體"/>
                <w:sz w:val="24"/>
                <w:szCs w:val="24"/>
              </w:rPr>
            </w:pPr>
            <w:r w:rsidRPr="004517C2">
              <w:rPr>
                <w:rFonts w:ascii="標楷體" w:hAnsi="標楷體" w:hint="eastAsia"/>
                <w:sz w:val="24"/>
                <w:szCs w:val="24"/>
              </w:rPr>
              <w:t>90.8.29</w:t>
            </w:r>
          </w:p>
        </w:tc>
        <w:tc>
          <w:tcPr>
            <w:tcW w:w="8078" w:type="dxa"/>
          </w:tcPr>
          <w:p w:rsidR="00151676" w:rsidRPr="004517C2" w:rsidRDefault="00151676" w:rsidP="00AC492F">
            <w:pPr>
              <w:spacing w:line="280" w:lineRule="exact"/>
              <w:rPr>
                <w:rFonts w:ascii="標楷體" w:hAnsi="標楷體"/>
                <w:sz w:val="24"/>
                <w:szCs w:val="24"/>
              </w:rPr>
            </w:pPr>
            <w:r w:rsidRPr="004517C2">
              <w:rPr>
                <w:rFonts w:ascii="標楷體" w:hAnsi="標楷體" w:hint="eastAsia"/>
                <w:sz w:val="24"/>
                <w:szCs w:val="24"/>
              </w:rPr>
              <w:t>高捷公司函復高雄捷運局以，本公司在規劃「高雄都會區大眾捷運系統紅橘線路網建設案」時，已將外籍勞工列入考量。</w:t>
            </w:r>
          </w:p>
        </w:tc>
      </w:tr>
      <w:tr w:rsidR="00151676" w:rsidRPr="004517C2" w:rsidTr="00A81D33">
        <w:tc>
          <w:tcPr>
            <w:tcW w:w="1137" w:type="dxa"/>
          </w:tcPr>
          <w:p w:rsidR="00151676" w:rsidRPr="004517C2" w:rsidRDefault="00151676" w:rsidP="00B8086D">
            <w:pPr>
              <w:rPr>
                <w:rFonts w:ascii="標楷體" w:hAnsi="標楷體"/>
                <w:sz w:val="24"/>
                <w:szCs w:val="24"/>
              </w:rPr>
            </w:pPr>
            <w:r w:rsidRPr="004517C2">
              <w:rPr>
                <w:rFonts w:ascii="標楷體" w:hAnsi="標楷體" w:hint="eastAsia"/>
                <w:sz w:val="24"/>
                <w:szCs w:val="24"/>
              </w:rPr>
              <w:t>90.9.6</w:t>
            </w:r>
          </w:p>
        </w:tc>
        <w:tc>
          <w:tcPr>
            <w:tcW w:w="8078" w:type="dxa"/>
          </w:tcPr>
          <w:p w:rsidR="00151676" w:rsidRPr="004517C2" w:rsidRDefault="00151676" w:rsidP="00AC492F">
            <w:pPr>
              <w:spacing w:line="280" w:lineRule="exact"/>
              <w:rPr>
                <w:rFonts w:ascii="標楷體" w:hAnsi="標楷體"/>
                <w:sz w:val="24"/>
                <w:szCs w:val="24"/>
              </w:rPr>
            </w:pPr>
            <w:r w:rsidRPr="004517C2">
              <w:rPr>
                <w:rFonts w:ascii="標楷體" w:hAnsi="標楷體" w:hint="eastAsia"/>
                <w:sz w:val="24"/>
                <w:szCs w:val="24"/>
              </w:rPr>
              <w:t>高雄捷運局檢附高捷公司之說明，函請勞委會函釋高雄都會區大眾捷運系統紅橘線路網建設案是否適用勞委會「停止重大工程申請引進外籍勞工」公告之限制。</w:t>
            </w:r>
          </w:p>
        </w:tc>
      </w:tr>
      <w:tr w:rsidR="00151676" w:rsidRPr="004517C2" w:rsidTr="00A81D33">
        <w:tc>
          <w:tcPr>
            <w:tcW w:w="1137" w:type="dxa"/>
          </w:tcPr>
          <w:p w:rsidR="00151676" w:rsidRPr="004517C2" w:rsidRDefault="00151676" w:rsidP="00B8086D">
            <w:pPr>
              <w:rPr>
                <w:rFonts w:ascii="標楷體" w:hAnsi="標楷體"/>
                <w:sz w:val="24"/>
                <w:szCs w:val="24"/>
              </w:rPr>
            </w:pPr>
            <w:r w:rsidRPr="004517C2">
              <w:rPr>
                <w:rFonts w:ascii="標楷體" w:hAnsi="標楷體" w:hint="eastAsia"/>
                <w:sz w:val="24"/>
                <w:szCs w:val="24"/>
              </w:rPr>
              <w:t>90.10.16</w:t>
            </w:r>
          </w:p>
        </w:tc>
        <w:tc>
          <w:tcPr>
            <w:tcW w:w="8078" w:type="dxa"/>
          </w:tcPr>
          <w:p w:rsidR="00151676" w:rsidRPr="004517C2" w:rsidRDefault="00151676" w:rsidP="00AC492F">
            <w:pPr>
              <w:spacing w:line="280" w:lineRule="exact"/>
              <w:rPr>
                <w:rFonts w:ascii="標楷體" w:hAnsi="標楷體"/>
                <w:sz w:val="24"/>
                <w:szCs w:val="24"/>
              </w:rPr>
            </w:pPr>
            <w:r w:rsidRPr="004517C2">
              <w:rPr>
                <w:rFonts w:ascii="標楷體" w:hAnsi="標楷體" w:hint="eastAsia"/>
                <w:sz w:val="24"/>
                <w:szCs w:val="24"/>
              </w:rPr>
              <w:t>勞委會函高雄捷運局再說明高捷工程費用之用人經費係依本勞或外勞薪資水準編列，編列金額化為月薪為多少元。</w:t>
            </w:r>
          </w:p>
        </w:tc>
      </w:tr>
      <w:tr w:rsidR="00151676" w:rsidRPr="004517C2" w:rsidTr="00A81D33">
        <w:tc>
          <w:tcPr>
            <w:tcW w:w="1137" w:type="dxa"/>
          </w:tcPr>
          <w:p w:rsidR="00151676" w:rsidRPr="004517C2" w:rsidRDefault="00151676" w:rsidP="00B8086D">
            <w:pPr>
              <w:rPr>
                <w:rFonts w:ascii="標楷體" w:hAnsi="標楷體"/>
                <w:sz w:val="24"/>
                <w:szCs w:val="24"/>
              </w:rPr>
            </w:pPr>
            <w:r w:rsidRPr="004517C2">
              <w:rPr>
                <w:rFonts w:ascii="標楷體" w:hAnsi="標楷體" w:hint="eastAsia"/>
                <w:sz w:val="24"/>
                <w:szCs w:val="24"/>
              </w:rPr>
              <w:t>90.10.18</w:t>
            </w:r>
          </w:p>
        </w:tc>
        <w:tc>
          <w:tcPr>
            <w:tcW w:w="8078" w:type="dxa"/>
          </w:tcPr>
          <w:p w:rsidR="00151676" w:rsidRPr="004517C2" w:rsidRDefault="00151676" w:rsidP="00AC492F">
            <w:pPr>
              <w:spacing w:line="280" w:lineRule="exact"/>
              <w:rPr>
                <w:rFonts w:ascii="標楷體" w:hAnsi="標楷體"/>
                <w:sz w:val="24"/>
                <w:szCs w:val="24"/>
              </w:rPr>
            </w:pPr>
            <w:r w:rsidRPr="004517C2">
              <w:rPr>
                <w:rFonts w:ascii="標楷體" w:hAnsi="標楷體" w:hint="eastAsia"/>
                <w:sz w:val="24"/>
                <w:szCs w:val="24"/>
              </w:rPr>
              <w:t>高捷公司人力資源處長賴武元簽稱「考量本公司於備標階段並未明確估算工程費用之用人成本，若因應勞委會來函需要，於事後勉強區分</w:t>
            </w:r>
            <w:r w:rsidRPr="004517C2">
              <w:rPr>
                <w:rFonts w:ascii="標楷體" w:hAnsi="標楷體" w:hint="eastAsia"/>
                <w:sz w:val="24"/>
                <w:szCs w:val="24"/>
              </w:rPr>
              <w:lastRenderedPageBreak/>
              <w:t>本勞或外勞之成本比例，並提供具體數據，恐勞委會未必據之作出對本公司有利之裁量，反而不利日後外勞之申請，因此本案提暫擱置。」</w:t>
            </w:r>
          </w:p>
        </w:tc>
      </w:tr>
      <w:tr w:rsidR="00151676" w:rsidRPr="004517C2" w:rsidTr="00A81D33">
        <w:tc>
          <w:tcPr>
            <w:tcW w:w="1137" w:type="dxa"/>
          </w:tcPr>
          <w:p w:rsidR="00151676" w:rsidRPr="004517C2" w:rsidRDefault="00151676" w:rsidP="00B8086D">
            <w:pPr>
              <w:rPr>
                <w:rFonts w:ascii="標楷體" w:hAnsi="標楷體"/>
                <w:sz w:val="24"/>
                <w:szCs w:val="24"/>
              </w:rPr>
            </w:pPr>
            <w:r w:rsidRPr="004517C2">
              <w:rPr>
                <w:rFonts w:ascii="標楷體" w:hAnsi="標楷體"/>
                <w:sz w:val="24"/>
                <w:szCs w:val="24"/>
              </w:rPr>
              <w:lastRenderedPageBreak/>
              <w:t>90.10.30</w:t>
            </w:r>
          </w:p>
        </w:tc>
        <w:tc>
          <w:tcPr>
            <w:tcW w:w="8078" w:type="dxa"/>
          </w:tcPr>
          <w:p w:rsidR="00151676" w:rsidRPr="004517C2" w:rsidRDefault="00151676" w:rsidP="00AC492F">
            <w:pPr>
              <w:spacing w:line="280" w:lineRule="exact"/>
              <w:rPr>
                <w:rFonts w:ascii="標楷體" w:hAnsi="標楷體"/>
                <w:sz w:val="24"/>
                <w:szCs w:val="24"/>
              </w:rPr>
            </w:pPr>
            <w:r w:rsidRPr="004517C2">
              <w:rPr>
                <w:rFonts w:ascii="標楷體" w:hAnsi="標楷體"/>
                <w:sz w:val="24"/>
                <w:szCs w:val="24"/>
              </w:rPr>
              <w:t>高雄捷運開工。</w:t>
            </w:r>
          </w:p>
        </w:tc>
      </w:tr>
      <w:tr w:rsidR="00151676" w:rsidRPr="004517C2" w:rsidTr="00A81D33">
        <w:tc>
          <w:tcPr>
            <w:tcW w:w="1137" w:type="dxa"/>
          </w:tcPr>
          <w:p w:rsidR="00151676" w:rsidRPr="004517C2" w:rsidRDefault="00151676" w:rsidP="00B8086D">
            <w:pPr>
              <w:rPr>
                <w:rFonts w:ascii="標楷體" w:hAnsi="標楷體"/>
                <w:sz w:val="24"/>
                <w:szCs w:val="24"/>
              </w:rPr>
            </w:pPr>
            <w:r w:rsidRPr="004517C2">
              <w:rPr>
                <w:rFonts w:ascii="標楷體" w:hAnsi="標楷體" w:hint="eastAsia"/>
                <w:sz w:val="24"/>
                <w:szCs w:val="24"/>
              </w:rPr>
              <w:t>91.8.28</w:t>
            </w:r>
          </w:p>
        </w:tc>
        <w:tc>
          <w:tcPr>
            <w:tcW w:w="8078" w:type="dxa"/>
          </w:tcPr>
          <w:p w:rsidR="00151676" w:rsidRPr="004517C2" w:rsidRDefault="00151676" w:rsidP="00AC492F">
            <w:pPr>
              <w:spacing w:line="280" w:lineRule="exact"/>
              <w:rPr>
                <w:rFonts w:ascii="標楷體" w:hAnsi="標楷體"/>
                <w:sz w:val="24"/>
                <w:szCs w:val="24"/>
              </w:rPr>
            </w:pPr>
            <w:r w:rsidRPr="004517C2">
              <w:rPr>
                <w:rFonts w:ascii="標楷體" w:hAnsi="標楷體" w:hint="eastAsia"/>
                <w:sz w:val="24"/>
                <w:szCs w:val="24"/>
              </w:rPr>
              <w:t>互助營造股份有限公司檢送初次招募外籍勞工申請表件予勞委會職訓局。</w:t>
            </w:r>
          </w:p>
        </w:tc>
      </w:tr>
      <w:tr w:rsidR="00151676" w:rsidRPr="004517C2" w:rsidTr="00A81D33">
        <w:tc>
          <w:tcPr>
            <w:tcW w:w="1137" w:type="dxa"/>
          </w:tcPr>
          <w:p w:rsidR="00151676" w:rsidRPr="004517C2" w:rsidRDefault="00151676" w:rsidP="00B8086D">
            <w:pPr>
              <w:rPr>
                <w:rFonts w:ascii="標楷體" w:hAnsi="標楷體"/>
                <w:sz w:val="24"/>
                <w:szCs w:val="24"/>
              </w:rPr>
            </w:pPr>
            <w:r w:rsidRPr="004517C2">
              <w:rPr>
                <w:rFonts w:ascii="標楷體" w:hAnsi="標楷體" w:hint="eastAsia"/>
                <w:sz w:val="24"/>
                <w:szCs w:val="24"/>
              </w:rPr>
              <w:t>91.9.9</w:t>
            </w:r>
          </w:p>
        </w:tc>
        <w:tc>
          <w:tcPr>
            <w:tcW w:w="8078" w:type="dxa"/>
          </w:tcPr>
          <w:p w:rsidR="00151676" w:rsidRPr="004517C2" w:rsidRDefault="00151676" w:rsidP="00AC492F">
            <w:pPr>
              <w:spacing w:line="280" w:lineRule="exact"/>
              <w:rPr>
                <w:rFonts w:ascii="標楷體" w:hAnsi="標楷體"/>
                <w:sz w:val="24"/>
                <w:szCs w:val="24"/>
              </w:rPr>
            </w:pPr>
            <w:r w:rsidRPr="004517C2">
              <w:rPr>
                <w:rFonts w:ascii="標楷體" w:hAnsi="標楷體" w:hint="eastAsia"/>
                <w:sz w:val="24"/>
                <w:szCs w:val="24"/>
              </w:rPr>
              <w:t>勞委會職訓局簽擬互助營造股份有限公司承建「台灣高速鐵路青埔車站S215標工程」可否申請引進外籍勞工一案處理原則，略以：</w:t>
            </w:r>
          </w:p>
          <w:p w:rsidR="00151676" w:rsidRPr="004517C2" w:rsidRDefault="00151676" w:rsidP="00AC492F">
            <w:pPr>
              <w:spacing w:line="280" w:lineRule="exact"/>
              <w:rPr>
                <w:rFonts w:ascii="標楷體" w:hAnsi="標楷體"/>
                <w:sz w:val="24"/>
                <w:szCs w:val="24"/>
              </w:rPr>
            </w:pPr>
            <w:r w:rsidRPr="004517C2">
              <w:rPr>
                <w:rFonts w:ascii="標楷體" w:hAnsi="標楷體" w:hint="eastAsia"/>
                <w:sz w:val="24"/>
                <w:szCs w:val="24"/>
              </w:rPr>
              <w:t>查本會對高雄都會區大眾捷運系統紅橘線路網建設案辦理模式，業於九十年十月十六日函請工程主辦機關高雄市政府捷運工程局提供該工程用人成本等相關資料，俾憑本會通盤研議可否申請引進外籍勞工。基於平等原則，本案擬比照高雄都會區大眾捷運系統紅橘線路網建設案模式辦理。</w:t>
            </w:r>
          </w:p>
        </w:tc>
      </w:tr>
      <w:tr w:rsidR="00151676" w:rsidRPr="004517C2" w:rsidTr="00A81D33">
        <w:tc>
          <w:tcPr>
            <w:tcW w:w="1137" w:type="dxa"/>
          </w:tcPr>
          <w:p w:rsidR="00151676" w:rsidRPr="004517C2" w:rsidRDefault="00151676" w:rsidP="00B8086D">
            <w:pPr>
              <w:rPr>
                <w:rFonts w:ascii="標楷體" w:hAnsi="標楷體"/>
                <w:sz w:val="24"/>
                <w:szCs w:val="24"/>
              </w:rPr>
            </w:pPr>
            <w:r w:rsidRPr="004517C2">
              <w:rPr>
                <w:rFonts w:ascii="標楷體" w:hAnsi="標楷體" w:hint="eastAsia"/>
                <w:sz w:val="24"/>
                <w:szCs w:val="24"/>
              </w:rPr>
              <w:t>91.9.27</w:t>
            </w:r>
          </w:p>
        </w:tc>
        <w:tc>
          <w:tcPr>
            <w:tcW w:w="8078" w:type="dxa"/>
          </w:tcPr>
          <w:p w:rsidR="00151676" w:rsidRPr="004517C2" w:rsidRDefault="00151676" w:rsidP="00AC492F">
            <w:pPr>
              <w:spacing w:line="280" w:lineRule="exact"/>
              <w:rPr>
                <w:rFonts w:ascii="標楷體" w:hAnsi="標楷體"/>
                <w:sz w:val="24"/>
                <w:szCs w:val="24"/>
              </w:rPr>
            </w:pPr>
            <w:r w:rsidRPr="004517C2">
              <w:rPr>
                <w:rFonts w:ascii="標楷體" w:hAnsi="標楷體" w:hint="eastAsia"/>
                <w:sz w:val="24"/>
                <w:szCs w:val="24"/>
              </w:rPr>
              <w:t>勞委會依據互助營造股份有限公司91.8.28所送初次招募申請表件，函請台灣高速鐵路公司提供台灣南北高速鐵路工程計畫投資興建人力成本，其估算工程費用之用人經費係依本國勞工薪資或以外籍勞工之薪資水準編列，及編列金額化為月薪為多少之相關資料，俾憑通盤研議該工程可否申請外籍勞工。</w:t>
            </w:r>
          </w:p>
        </w:tc>
      </w:tr>
      <w:tr w:rsidR="00151676" w:rsidRPr="004517C2" w:rsidTr="00A81D33">
        <w:tc>
          <w:tcPr>
            <w:tcW w:w="1137" w:type="dxa"/>
          </w:tcPr>
          <w:p w:rsidR="00151676" w:rsidRPr="004517C2" w:rsidRDefault="00151676" w:rsidP="00B8086D">
            <w:pPr>
              <w:rPr>
                <w:rFonts w:ascii="標楷體" w:hAnsi="標楷體"/>
                <w:sz w:val="24"/>
                <w:szCs w:val="24"/>
              </w:rPr>
            </w:pPr>
            <w:r w:rsidRPr="004517C2">
              <w:rPr>
                <w:rFonts w:ascii="標楷體" w:hAnsi="標楷體"/>
                <w:sz w:val="24"/>
                <w:szCs w:val="24"/>
              </w:rPr>
              <w:t>91</w:t>
            </w:r>
            <w:r w:rsidRPr="004517C2">
              <w:rPr>
                <w:rFonts w:ascii="標楷體" w:hAnsi="標楷體" w:hint="eastAsia"/>
                <w:sz w:val="24"/>
                <w:szCs w:val="24"/>
              </w:rPr>
              <w:t>.11.13</w:t>
            </w:r>
          </w:p>
        </w:tc>
        <w:tc>
          <w:tcPr>
            <w:tcW w:w="8078" w:type="dxa"/>
          </w:tcPr>
          <w:p w:rsidR="00151676" w:rsidRPr="004517C2" w:rsidRDefault="00151676" w:rsidP="00AC492F">
            <w:pPr>
              <w:spacing w:line="280" w:lineRule="exact"/>
              <w:rPr>
                <w:rFonts w:ascii="標楷體" w:hAnsi="標楷體"/>
                <w:sz w:val="24"/>
                <w:szCs w:val="24"/>
              </w:rPr>
            </w:pPr>
            <w:r w:rsidRPr="004517C2">
              <w:rPr>
                <w:rFonts w:ascii="標楷體" w:hAnsi="標楷體" w:hint="eastAsia"/>
                <w:sz w:val="24"/>
                <w:szCs w:val="24"/>
              </w:rPr>
              <w:t>台灣高速鐵路公司函復勞委會略以，本公司於86年間所提送之「民間機構參與興建暨營運台灣南北高速鐵路案-投資計畫書」第三章第3.4.3.3.1至3.4.3.3.3條（第四冊，土建工程部分）、及第三章第3.5.3.3條（第五冊，車站工程部分）係本公司當時所委聘之專業工程經費顧問機構，參考國內外類似工程施作經驗所產生之經費預估單位值，復以當時法令允許引進外籍勞工人數之法定配額（按工程經費法人力需求模式所合算之人數的65％，平均工資為每人每日新台幣1,500元計算）估算用人成本。</w:t>
            </w:r>
          </w:p>
        </w:tc>
      </w:tr>
      <w:tr w:rsidR="00151676" w:rsidRPr="004517C2" w:rsidTr="00A81D33">
        <w:tc>
          <w:tcPr>
            <w:tcW w:w="1137" w:type="dxa"/>
          </w:tcPr>
          <w:p w:rsidR="00151676" w:rsidRPr="004517C2" w:rsidRDefault="00151676" w:rsidP="00B8086D">
            <w:pPr>
              <w:rPr>
                <w:rFonts w:ascii="標楷體" w:hAnsi="標楷體"/>
                <w:sz w:val="24"/>
                <w:szCs w:val="24"/>
              </w:rPr>
            </w:pPr>
            <w:r w:rsidRPr="004517C2">
              <w:rPr>
                <w:rFonts w:ascii="標楷體" w:hAnsi="標楷體"/>
                <w:bCs/>
                <w:sz w:val="24"/>
                <w:szCs w:val="24"/>
              </w:rPr>
              <w:t>92.6.26</w:t>
            </w:r>
          </w:p>
        </w:tc>
        <w:tc>
          <w:tcPr>
            <w:tcW w:w="8078" w:type="dxa"/>
          </w:tcPr>
          <w:p w:rsidR="00151676" w:rsidRPr="004517C2" w:rsidRDefault="00151676" w:rsidP="00AC492F">
            <w:pPr>
              <w:spacing w:line="280" w:lineRule="exact"/>
              <w:rPr>
                <w:rFonts w:ascii="標楷體" w:hAnsi="標楷體"/>
                <w:sz w:val="24"/>
                <w:szCs w:val="24"/>
              </w:rPr>
            </w:pPr>
            <w:r w:rsidRPr="004517C2">
              <w:rPr>
                <w:rFonts w:ascii="標楷體" w:hAnsi="標楷體"/>
                <w:bCs/>
                <w:kern w:val="0"/>
                <w:sz w:val="24"/>
                <w:szCs w:val="24"/>
              </w:rPr>
              <w:t>勞委會公告，得否申請聘僱外勞之關鍵，為當初進行工程計畫時，是否已考量聘僱外勞(依當時外勞政策)</w:t>
            </w:r>
          </w:p>
        </w:tc>
      </w:tr>
    </w:tbl>
    <w:p w:rsidR="000E21E0" w:rsidRPr="004517C2" w:rsidRDefault="000E21E0" w:rsidP="0095511E">
      <w:pPr>
        <w:spacing w:line="240" w:lineRule="exact"/>
        <w:ind w:left="440" w:hangingChars="200" w:hanging="440"/>
        <w:rPr>
          <w:rFonts w:ascii="標楷體" w:hAnsi="標楷體"/>
          <w:sz w:val="20"/>
        </w:rPr>
      </w:pPr>
      <w:r w:rsidRPr="004517C2">
        <w:rPr>
          <w:rFonts w:ascii="標楷體" w:hAnsi="標楷體" w:hint="eastAsia"/>
          <w:sz w:val="20"/>
        </w:rPr>
        <w:t>資料來源：本院彙整</w:t>
      </w:r>
    </w:p>
    <w:p w:rsidR="00151676" w:rsidRPr="004517C2" w:rsidRDefault="00151676">
      <w:pPr>
        <w:widowControl/>
        <w:rPr>
          <w:rFonts w:ascii="標楷體" w:hAnsi="標楷體"/>
          <w:sz w:val="20"/>
        </w:rPr>
      </w:pPr>
    </w:p>
    <w:p w:rsidR="00151676" w:rsidRPr="004517C2" w:rsidRDefault="00151676">
      <w:pPr>
        <w:widowControl/>
        <w:rPr>
          <w:rFonts w:ascii="標楷體" w:hAnsi="標楷體"/>
          <w:sz w:val="20"/>
        </w:rPr>
      </w:pPr>
      <w:r w:rsidRPr="004517C2">
        <w:rPr>
          <w:rFonts w:ascii="標楷體" w:hAnsi="標楷體"/>
          <w:sz w:val="20"/>
        </w:rPr>
        <w:br w:type="page"/>
      </w:r>
    </w:p>
    <w:p w:rsidR="009D0D0D" w:rsidRPr="004517C2" w:rsidRDefault="009D0D0D" w:rsidP="000E21E0">
      <w:pPr>
        <w:pStyle w:val="a0"/>
        <w:numPr>
          <w:ilvl w:val="0"/>
          <w:numId w:val="0"/>
        </w:numPr>
        <w:ind w:left="695" w:hanging="695"/>
        <w:rPr>
          <w:rFonts w:hAnsi="標楷體"/>
        </w:rPr>
      </w:pPr>
      <w:bookmarkStart w:id="638" w:name="_Toc293502012"/>
      <w:bookmarkStart w:id="639" w:name="_Toc293502382"/>
      <w:bookmarkStart w:id="640" w:name="_Toc293502502"/>
      <w:bookmarkStart w:id="641" w:name="_Toc294173352"/>
      <w:bookmarkStart w:id="642" w:name="_Toc294173989"/>
      <w:r w:rsidRPr="004517C2">
        <w:rPr>
          <w:rFonts w:hAnsi="標楷體"/>
        </w:rPr>
        <w:t>表E</w:t>
      </w:r>
      <w:r w:rsidR="00025940" w:rsidRPr="004517C2">
        <w:rPr>
          <w:rFonts w:hAnsi="標楷體" w:hint="eastAsia"/>
        </w:rPr>
        <w:t xml:space="preserve">11  </w:t>
      </w:r>
      <w:r w:rsidRPr="004517C2">
        <w:rPr>
          <w:rFonts w:hAnsi="標楷體"/>
        </w:rPr>
        <w:t>高捷公司之外勞引進</w:t>
      </w:r>
      <w:bookmarkEnd w:id="638"/>
      <w:bookmarkEnd w:id="639"/>
      <w:bookmarkEnd w:id="640"/>
      <w:bookmarkEnd w:id="641"/>
      <w:bookmarkEnd w:id="642"/>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7655"/>
      </w:tblGrid>
      <w:tr w:rsidR="009D0D0D" w:rsidRPr="004517C2" w:rsidTr="00AC492F">
        <w:trPr>
          <w:tblHeader/>
        </w:trPr>
        <w:tc>
          <w:tcPr>
            <w:tcW w:w="1384" w:type="dxa"/>
            <w:vAlign w:val="center"/>
          </w:tcPr>
          <w:p w:rsidR="009D0D0D" w:rsidRPr="004517C2" w:rsidRDefault="009D0D0D" w:rsidP="008209E5">
            <w:pPr>
              <w:spacing w:line="300" w:lineRule="exact"/>
              <w:jc w:val="center"/>
              <w:rPr>
                <w:rFonts w:ascii="標楷體" w:hAnsi="標楷體"/>
                <w:sz w:val="24"/>
                <w:szCs w:val="24"/>
              </w:rPr>
            </w:pPr>
            <w:r w:rsidRPr="004517C2">
              <w:rPr>
                <w:rFonts w:ascii="標楷體" w:hAnsi="標楷體"/>
                <w:sz w:val="24"/>
                <w:szCs w:val="24"/>
              </w:rPr>
              <w:br w:type="page"/>
              <w:t>時間</w:t>
            </w:r>
          </w:p>
        </w:tc>
        <w:tc>
          <w:tcPr>
            <w:tcW w:w="7655" w:type="dxa"/>
            <w:vAlign w:val="center"/>
          </w:tcPr>
          <w:p w:rsidR="009D0D0D" w:rsidRPr="004517C2" w:rsidRDefault="009D0D0D" w:rsidP="00AC492F">
            <w:pPr>
              <w:spacing w:line="300" w:lineRule="exact"/>
              <w:jc w:val="center"/>
              <w:rPr>
                <w:rFonts w:ascii="標楷體" w:hAnsi="標楷體"/>
                <w:sz w:val="24"/>
                <w:szCs w:val="24"/>
              </w:rPr>
            </w:pPr>
            <w:r w:rsidRPr="004517C2">
              <w:rPr>
                <w:rFonts w:ascii="標楷體" w:hAnsi="標楷體"/>
                <w:sz w:val="24"/>
                <w:szCs w:val="24"/>
              </w:rPr>
              <w:t>事件</w:t>
            </w:r>
          </w:p>
        </w:tc>
      </w:tr>
      <w:tr w:rsidR="009D0D0D" w:rsidRPr="004517C2" w:rsidTr="00AC492F">
        <w:tc>
          <w:tcPr>
            <w:tcW w:w="1384" w:type="dxa"/>
          </w:tcPr>
          <w:p w:rsidR="009D0D0D" w:rsidRPr="004517C2" w:rsidRDefault="009D0D0D" w:rsidP="008209E5">
            <w:pPr>
              <w:spacing w:line="300" w:lineRule="exact"/>
              <w:rPr>
                <w:rFonts w:ascii="標楷體" w:hAnsi="標楷體"/>
                <w:sz w:val="24"/>
                <w:szCs w:val="24"/>
              </w:rPr>
            </w:pPr>
            <w:r w:rsidRPr="004517C2">
              <w:rPr>
                <w:rFonts w:ascii="標楷體" w:hAnsi="標楷體"/>
                <w:sz w:val="24"/>
                <w:szCs w:val="24"/>
              </w:rPr>
              <w:t>90.5.10</w:t>
            </w:r>
          </w:p>
        </w:tc>
        <w:tc>
          <w:tcPr>
            <w:tcW w:w="7655" w:type="dxa"/>
          </w:tcPr>
          <w:p w:rsidR="009D0D0D" w:rsidRPr="004517C2" w:rsidRDefault="009D0D0D" w:rsidP="00B8086D">
            <w:pPr>
              <w:spacing w:line="300" w:lineRule="exact"/>
              <w:rPr>
                <w:rFonts w:ascii="標楷體" w:hAnsi="標楷體"/>
                <w:sz w:val="24"/>
                <w:szCs w:val="24"/>
              </w:rPr>
            </w:pPr>
            <w:r w:rsidRPr="004517C2">
              <w:rPr>
                <w:rFonts w:ascii="標楷體" w:hAnsi="標楷體"/>
                <w:sz w:val="24"/>
                <w:szCs w:val="24"/>
              </w:rPr>
              <w:t>勞委會公告，禁止重大工程申請引進外勞</w:t>
            </w:r>
          </w:p>
        </w:tc>
      </w:tr>
      <w:tr w:rsidR="009D0D0D" w:rsidRPr="004517C2" w:rsidTr="00AC492F">
        <w:tc>
          <w:tcPr>
            <w:tcW w:w="1384" w:type="dxa"/>
          </w:tcPr>
          <w:p w:rsidR="009D0D0D" w:rsidRPr="004517C2" w:rsidRDefault="009D0D0D" w:rsidP="008209E5">
            <w:pPr>
              <w:spacing w:line="300" w:lineRule="exact"/>
              <w:rPr>
                <w:rFonts w:ascii="標楷體" w:hAnsi="標楷體"/>
                <w:sz w:val="24"/>
                <w:szCs w:val="24"/>
              </w:rPr>
            </w:pPr>
            <w:r w:rsidRPr="004517C2">
              <w:rPr>
                <w:rFonts w:ascii="標楷體" w:hAnsi="標楷體"/>
                <w:sz w:val="24"/>
                <w:szCs w:val="24"/>
              </w:rPr>
              <w:t>92.6.26</w:t>
            </w:r>
          </w:p>
        </w:tc>
        <w:tc>
          <w:tcPr>
            <w:tcW w:w="7655" w:type="dxa"/>
          </w:tcPr>
          <w:p w:rsidR="009D0D0D" w:rsidRPr="004517C2" w:rsidRDefault="009D0D0D" w:rsidP="00AC492F">
            <w:pPr>
              <w:spacing w:line="300" w:lineRule="exact"/>
              <w:rPr>
                <w:rFonts w:ascii="標楷體" w:hAnsi="標楷體"/>
                <w:bCs/>
                <w:kern w:val="0"/>
                <w:sz w:val="24"/>
                <w:szCs w:val="24"/>
              </w:rPr>
            </w:pPr>
            <w:r w:rsidRPr="004517C2">
              <w:rPr>
                <w:rFonts w:ascii="標楷體" w:hAnsi="標楷體"/>
                <w:sz w:val="24"/>
                <w:szCs w:val="24"/>
              </w:rPr>
              <w:t>勞委會公告，得否申請聘僱外勞之關鍵，為當初進行工程計畫時，是否已考量聘僱外勞(依當時外勞政策)</w:t>
            </w:r>
          </w:p>
        </w:tc>
      </w:tr>
      <w:tr w:rsidR="009D0D0D" w:rsidRPr="004517C2" w:rsidTr="00AC492F">
        <w:tc>
          <w:tcPr>
            <w:tcW w:w="1384" w:type="dxa"/>
          </w:tcPr>
          <w:p w:rsidR="009D0D0D" w:rsidRPr="004517C2" w:rsidRDefault="009D0D0D" w:rsidP="008209E5">
            <w:pPr>
              <w:spacing w:line="300" w:lineRule="exact"/>
              <w:rPr>
                <w:rFonts w:ascii="標楷體" w:hAnsi="標楷體"/>
                <w:sz w:val="24"/>
                <w:szCs w:val="24"/>
              </w:rPr>
            </w:pPr>
            <w:r w:rsidRPr="004517C2">
              <w:rPr>
                <w:rFonts w:ascii="標楷體" w:hAnsi="標楷體" w:hint="eastAsia"/>
                <w:sz w:val="24"/>
                <w:szCs w:val="24"/>
              </w:rPr>
              <w:t>92.9.24</w:t>
            </w:r>
          </w:p>
        </w:tc>
        <w:tc>
          <w:tcPr>
            <w:tcW w:w="7655" w:type="dxa"/>
          </w:tcPr>
          <w:p w:rsidR="009D0D0D" w:rsidRPr="004517C2" w:rsidRDefault="009D0D0D" w:rsidP="008209E5">
            <w:pPr>
              <w:spacing w:line="300" w:lineRule="exact"/>
              <w:rPr>
                <w:rFonts w:ascii="標楷體" w:hAnsi="標楷體"/>
                <w:bCs/>
                <w:kern w:val="0"/>
                <w:sz w:val="24"/>
                <w:szCs w:val="24"/>
              </w:rPr>
            </w:pPr>
            <w:r w:rsidRPr="004517C2">
              <w:rPr>
                <w:rFonts w:ascii="標楷體" w:hAnsi="標楷體" w:hint="eastAsia"/>
                <w:bCs/>
                <w:kern w:val="0"/>
                <w:sz w:val="24"/>
                <w:szCs w:val="24"/>
              </w:rPr>
              <w:t>高捷公司函請勞委會（高捷A1字第3737號）惠予同意高雄都會區大眾捷運系統紅橘線路網建設案引進外勞事宜。</w:t>
            </w:r>
          </w:p>
          <w:p w:rsidR="009D0D0D" w:rsidRPr="004517C2" w:rsidRDefault="009D0D0D" w:rsidP="008209E5">
            <w:pPr>
              <w:spacing w:line="300" w:lineRule="exact"/>
              <w:rPr>
                <w:rFonts w:ascii="標楷體" w:hAnsi="標楷體"/>
                <w:bCs/>
                <w:sz w:val="24"/>
                <w:szCs w:val="24"/>
              </w:rPr>
            </w:pPr>
            <w:r w:rsidRPr="004517C2">
              <w:rPr>
                <w:rFonts w:ascii="標楷體" w:hAnsi="標楷體" w:hint="eastAsia"/>
                <w:bCs/>
                <w:kern w:val="0"/>
                <w:sz w:val="24"/>
                <w:szCs w:val="24"/>
              </w:rPr>
              <w:t>．</w:t>
            </w:r>
            <w:r w:rsidRPr="004517C2">
              <w:rPr>
                <w:rFonts w:ascii="標楷體" w:hAnsi="標楷體"/>
                <w:bCs/>
                <w:kern w:val="0"/>
                <w:sz w:val="24"/>
                <w:szCs w:val="24"/>
              </w:rPr>
              <w:t>稱中興工程顧問於估算成本時，係按外勞之成本估算</w:t>
            </w:r>
          </w:p>
        </w:tc>
      </w:tr>
      <w:tr w:rsidR="009D0D0D" w:rsidRPr="004517C2" w:rsidTr="00AC492F">
        <w:tc>
          <w:tcPr>
            <w:tcW w:w="1384" w:type="dxa"/>
          </w:tcPr>
          <w:p w:rsidR="009D0D0D" w:rsidRPr="004517C2" w:rsidRDefault="009D0D0D" w:rsidP="008209E5">
            <w:pPr>
              <w:spacing w:line="300" w:lineRule="exact"/>
              <w:rPr>
                <w:rFonts w:ascii="標楷體" w:hAnsi="標楷體"/>
                <w:sz w:val="24"/>
                <w:szCs w:val="24"/>
              </w:rPr>
            </w:pPr>
            <w:r w:rsidRPr="004517C2">
              <w:rPr>
                <w:rFonts w:ascii="標楷體" w:hAnsi="標楷體"/>
                <w:sz w:val="24"/>
                <w:szCs w:val="24"/>
              </w:rPr>
              <w:t>92.</w:t>
            </w:r>
            <w:r w:rsidRPr="004517C2">
              <w:rPr>
                <w:rFonts w:ascii="標楷體" w:hAnsi="標楷體" w:hint="eastAsia"/>
                <w:sz w:val="24"/>
                <w:szCs w:val="24"/>
              </w:rPr>
              <w:t>11.7</w:t>
            </w:r>
          </w:p>
        </w:tc>
        <w:tc>
          <w:tcPr>
            <w:tcW w:w="7655" w:type="dxa"/>
          </w:tcPr>
          <w:p w:rsidR="009D0D0D" w:rsidRPr="004517C2" w:rsidRDefault="009D0D0D" w:rsidP="00B8086D">
            <w:pPr>
              <w:spacing w:line="300" w:lineRule="exact"/>
              <w:rPr>
                <w:rFonts w:ascii="標楷體" w:hAnsi="標楷體"/>
                <w:bCs/>
                <w:kern w:val="0"/>
                <w:sz w:val="24"/>
                <w:szCs w:val="24"/>
              </w:rPr>
            </w:pPr>
            <w:r w:rsidRPr="004517C2">
              <w:rPr>
                <w:rFonts w:ascii="標楷體" w:hAnsi="標楷體"/>
                <w:bCs/>
                <w:kern w:val="0"/>
                <w:sz w:val="24"/>
                <w:szCs w:val="24"/>
              </w:rPr>
              <w:t>職訓局洪</w:t>
            </w:r>
            <w:r w:rsidR="000916ED" w:rsidRPr="009F6F5A">
              <w:rPr>
                <w:rFonts w:ascii="標楷體" w:hAnsi="標楷體"/>
                <w:color w:val="000000"/>
                <w:sz w:val="24"/>
                <w:szCs w:val="24"/>
              </w:rPr>
              <w:t>○○</w:t>
            </w:r>
            <w:r w:rsidRPr="004517C2">
              <w:rPr>
                <w:rFonts w:ascii="標楷體" w:hAnsi="標楷體"/>
                <w:bCs/>
                <w:kern w:val="0"/>
                <w:sz w:val="24"/>
                <w:szCs w:val="24"/>
              </w:rPr>
              <w:t>簽陳高捷公文</w:t>
            </w:r>
            <w:r w:rsidRPr="004517C2">
              <w:rPr>
                <w:rFonts w:ascii="標楷體" w:hAnsi="標楷體" w:hint="eastAsia"/>
                <w:bCs/>
                <w:kern w:val="0"/>
                <w:sz w:val="24"/>
                <w:szCs w:val="24"/>
              </w:rPr>
              <w:t>：</w:t>
            </w:r>
          </w:p>
          <w:p w:rsidR="009D0D0D" w:rsidRPr="004517C2" w:rsidRDefault="009D0D0D" w:rsidP="00B8086D">
            <w:pPr>
              <w:spacing w:line="300" w:lineRule="exact"/>
              <w:rPr>
                <w:rFonts w:ascii="標楷體" w:hAnsi="標楷體"/>
                <w:bCs/>
                <w:kern w:val="0"/>
                <w:sz w:val="24"/>
                <w:szCs w:val="24"/>
              </w:rPr>
            </w:pPr>
            <w:r w:rsidRPr="004517C2">
              <w:rPr>
                <w:rFonts w:ascii="標楷體" w:hAnsi="標楷體" w:hint="eastAsia"/>
                <w:bCs/>
                <w:kern w:val="0"/>
                <w:sz w:val="24"/>
                <w:szCs w:val="24"/>
              </w:rPr>
              <w:t>謹將該公司所述分析說明如下：</w:t>
            </w:r>
          </w:p>
          <w:p w:rsidR="009D0D0D" w:rsidRPr="004517C2" w:rsidRDefault="008209E5" w:rsidP="008209E5">
            <w:pPr>
              <w:ind w:left="390" w:hangingChars="150" w:hanging="390"/>
              <w:rPr>
                <w:rFonts w:ascii="標楷體" w:hAnsi="標楷體"/>
                <w:sz w:val="24"/>
                <w:szCs w:val="24"/>
              </w:rPr>
            </w:pPr>
            <w:r w:rsidRPr="004517C2">
              <w:rPr>
                <w:rFonts w:ascii="標楷體" w:hAnsi="標楷體" w:hint="eastAsia"/>
                <w:sz w:val="24"/>
                <w:szCs w:val="24"/>
              </w:rPr>
              <w:t>1、據該公司與高雄市政府簽訂之「興建營運合約」，……符合本會92.6.26號公告，公告事項一之規定。</w:t>
            </w:r>
          </w:p>
          <w:p w:rsidR="009D0D0D" w:rsidRPr="004517C2" w:rsidRDefault="008209E5" w:rsidP="008209E5">
            <w:pPr>
              <w:ind w:left="390" w:hangingChars="150" w:hanging="390"/>
              <w:rPr>
                <w:rFonts w:ascii="標楷體" w:hAnsi="標楷體"/>
                <w:sz w:val="24"/>
                <w:szCs w:val="24"/>
              </w:rPr>
            </w:pPr>
            <w:r w:rsidRPr="004517C2">
              <w:rPr>
                <w:rFonts w:ascii="標楷體" w:hAnsi="標楷體" w:hint="eastAsia"/>
                <w:color w:val="000000"/>
                <w:sz w:val="24"/>
                <w:szCs w:val="24"/>
              </w:rPr>
              <w:t>2、據該公司所</w:t>
            </w:r>
            <w:r w:rsidRPr="004517C2">
              <w:rPr>
                <w:rFonts w:ascii="標楷體" w:hAnsi="標楷體" w:hint="eastAsia"/>
                <w:sz w:val="24"/>
                <w:szCs w:val="24"/>
              </w:rPr>
              <w:t>附「投資計畫書第二冊第三章」第3-128頁，勞工供應包含外勞，亦符合上開公告，公告事項二之規定。</w:t>
            </w:r>
          </w:p>
          <w:p w:rsidR="009D0D0D" w:rsidRPr="004517C2" w:rsidRDefault="008209E5" w:rsidP="008209E5">
            <w:pPr>
              <w:ind w:left="390" w:hangingChars="150" w:hanging="390"/>
              <w:rPr>
                <w:rFonts w:ascii="標楷體" w:hAnsi="標楷體"/>
                <w:sz w:val="24"/>
                <w:szCs w:val="24"/>
              </w:rPr>
            </w:pPr>
            <w:r w:rsidRPr="004517C2">
              <w:rPr>
                <w:rFonts w:ascii="標楷體" w:hAnsi="標楷體" w:hint="eastAsia"/>
                <w:sz w:val="24"/>
                <w:szCs w:val="24"/>
              </w:rPr>
              <w:t>3、經上述分</w:t>
            </w:r>
            <w:r w:rsidRPr="004517C2">
              <w:rPr>
                <w:rFonts w:ascii="標楷體" w:hAnsi="標楷體" w:hint="eastAsia"/>
                <w:color w:val="000000"/>
                <w:sz w:val="24"/>
                <w:szCs w:val="24"/>
              </w:rPr>
              <w:t>析該工程確已符合本會92.6.26公告規定，惟該公司在計算核配外勞上限時，與上開公告之計算方式不同。</w:t>
            </w:r>
          </w:p>
          <w:p w:rsidR="009D0D0D" w:rsidRPr="004517C2" w:rsidRDefault="009D0D0D" w:rsidP="00B8086D">
            <w:pPr>
              <w:spacing w:line="300" w:lineRule="exact"/>
              <w:ind w:left="780" w:hangingChars="300" w:hanging="780"/>
              <w:rPr>
                <w:rFonts w:ascii="標楷體" w:hAnsi="標楷體"/>
                <w:bCs/>
                <w:kern w:val="0"/>
                <w:sz w:val="24"/>
                <w:szCs w:val="24"/>
              </w:rPr>
            </w:pPr>
            <w:r w:rsidRPr="004517C2">
              <w:rPr>
                <w:rFonts w:ascii="標楷體" w:hAnsi="標楷體" w:hint="eastAsia"/>
                <w:bCs/>
                <w:kern w:val="0"/>
                <w:sz w:val="24"/>
                <w:szCs w:val="24"/>
              </w:rPr>
              <w:t>擬辦：本案之外勞申請擬同意，惟名額之核計，謹陳甲、乙兩案供參。</w:t>
            </w:r>
          </w:p>
          <w:p w:rsidR="009D0D0D" w:rsidRPr="004517C2" w:rsidRDefault="009D0D0D" w:rsidP="00B8086D">
            <w:pPr>
              <w:spacing w:line="300" w:lineRule="exact"/>
              <w:ind w:left="780" w:hangingChars="300" w:hanging="780"/>
              <w:rPr>
                <w:rFonts w:ascii="標楷體" w:hAnsi="標楷體"/>
                <w:bCs/>
                <w:kern w:val="0"/>
                <w:sz w:val="24"/>
                <w:szCs w:val="24"/>
              </w:rPr>
            </w:pPr>
            <w:r w:rsidRPr="004517C2">
              <w:rPr>
                <w:rFonts w:ascii="標楷體" w:hAnsi="標楷體" w:hint="eastAsia"/>
                <w:sz w:val="24"/>
                <w:szCs w:val="24"/>
              </w:rPr>
              <w:t>甲案：依本</w:t>
            </w:r>
            <w:r w:rsidRPr="004517C2">
              <w:rPr>
                <w:rFonts w:ascii="標楷體" w:hAnsi="標楷體" w:hint="eastAsia"/>
                <w:bCs/>
                <w:kern w:val="0"/>
                <w:sz w:val="24"/>
                <w:szCs w:val="24"/>
              </w:rPr>
              <w:t>會92.6.26公告之規定（以BOT合約所載金額及工期六年核算）辦理，計算結果可核配外勞人數上限為2,316人。</w:t>
            </w:r>
          </w:p>
          <w:p w:rsidR="009D0D0D" w:rsidRPr="004517C2" w:rsidRDefault="009D0D0D" w:rsidP="00B8086D">
            <w:pPr>
              <w:spacing w:line="300" w:lineRule="exact"/>
              <w:ind w:left="780" w:hangingChars="300" w:hanging="780"/>
              <w:rPr>
                <w:rFonts w:ascii="標楷體" w:hAnsi="標楷體"/>
                <w:bCs/>
                <w:kern w:val="0"/>
                <w:sz w:val="24"/>
                <w:szCs w:val="24"/>
              </w:rPr>
            </w:pPr>
            <w:r w:rsidRPr="004517C2">
              <w:rPr>
                <w:rFonts w:ascii="標楷體" w:hAnsi="標楷體" w:hint="eastAsia"/>
                <w:bCs/>
                <w:kern w:val="0"/>
                <w:sz w:val="24"/>
                <w:szCs w:val="24"/>
              </w:rPr>
              <w:t>分析：本案係依公告之計算方式辦理，符合平等原則。惟未考慮實際開工日期有所變更，而完工日期不變動將導致工期縮減，需增加人力趕工之情形。</w:t>
            </w:r>
          </w:p>
          <w:p w:rsidR="009D0D0D" w:rsidRPr="004517C2" w:rsidRDefault="009D0D0D" w:rsidP="00B8086D">
            <w:pPr>
              <w:spacing w:line="300" w:lineRule="exact"/>
              <w:ind w:left="780" w:hangingChars="300" w:hanging="780"/>
              <w:rPr>
                <w:rFonts w:ascii="標楷體" w:hAnsi="標楷體"/>
                <w:bCs/>
                <w:kern w:val="0"/>
                <w:sz w:val="24"/>
                <w:szCs w:val="24"/>
              </w:rPr>
            </w:pPr>
            <w:r w:rsidRPr="004517C2">
              <w:rPr>
                <w:rFonts w:ascii="標楷體" w:hAnsi="標楷體" w:hint="eastAsia"/>
                <w:bCs/>
                <w:kern w:val="0"/>
                <w:sz w:val="24"/>
                <w:szCs w:val="24"/>
              </w:rPr>
              <w:t>乙案：擬依交通部於90.7.2以交路九十字第037047號函，以開工日期為90.10.30，竣工日期則仍以95.12月全線完工通車時程為本案總工期（共1887日曆天），經計算可核配外籍勞工人數上限為2,688人。</w:t>
            </w:r>
          </w:p>
          <w:p w:rsidR="009D0D0D" w:rsidRPr="004517C2" w:rsidRDefault="009D0D0D" w:rsidP="00B8086D">
            <w:pPr>
              <w:spacing w:line="300" w:lineRule="exact"/>
              <w:ind w:left="780" w:hangingChars="300" w:hanging="780"/>
              <w:rPr>
                <w:rFonts w:ascii="標楷體" w:hAnsi="標楷體"/>
                <w:color w:val="000000"/>
                <w:sz w:val="24"/>
                <w:szCs w:val="24"/>
              </w:rPr>
            </w:pPr>
            <w:r w:rsidRPr="004517C2">
              <w:rPr>
                <w:rFonts w:ascii="標楷體" w:hAnsi="標楷體" w:hint="eastAsia"/>
                <w:bCs/>
                <w:kern w:val="0"/>
                <w:sz w:val="24"/>
                <w:szCs w:val="24"/>
              </w:rPr>
              <w:t>分析：該公司原要求之計算方式（以BOT合約中二項工程核計），可核配之外籍勞工人數與依公告計算可核配之外籍勞工人數差距較大（相差1,549人），本計算方式依實際開工日及交通部要求之竣工日為工期，已顧及實務（重大工程之工期係以開工日至完工日為工期）經計算與依公告計算可核配之外籍勞工人數僅相差372人，係依實務個案核准，日後類似案件，</w:t>
            </w:r>
            <w:r w:rsidRPr="004517C2">
              <w:rPr>
                <w:rFonts w:ascii="標楷體" w:hAnsi="標楷體" w:hint="eastAsia"/>
                <w:color w:val="000000"/>
                <w:sz w:val="24"/>
                <w:szCs w:val="24"/>
              </w:rPr>
              <w:t>擬以同一原則處理。</w:t>
            </w:r>
          </w:p>
          <w:p w:rsidR="009D0D0D" w:rsidRPr="004517C2" w:rsidRDefault="009D0D0D" w:rsidP="000916ED">
            <w:pPr>
              <w:spacing w:line="300" w:lineRule="exact"/>
              <w:rPr>
                <w:rFonts w:ascii="標楷體" w:hAnsi="標楷體"/>
                <w:color w:val="000000"/>
                <w:sz w:val="24"/>
                <w:szCs w:val="24"/>
              </w:rPr>
            </w:pPr>
            <w:r w:rsidRPr="004517C2">
              <w:rPr>
                <w:rFonts w:ascii="標楷體" w:hAnsi="標楷體" w:hint="eastAsia"/>
                <w:bCs/>
                <w:kern w:val="0"/>
                <w:sz w:val="24"/>
                <w:szCs w:val="24"/>
              </w:rPr>
              <w:t>案經郭副主任委員92.11.13表示「擬同意乙案」及陳</w:t>
            </w:r>
            <w:r w:rsidR="000916ED" w:rsidRPr="009F6F5A">
              <w:rPr>
                <w:rFonts w:ascii="標楷體" w:hAnsi="標楷體"/>
                <w:color w:val="000000"/>
                <w:sz w:val="24"/>
                <w:szCs w:val="24"/>
              </w:rPr>
              <w:t>○</w:t>
            </w:r>
            <w:r w:rsidRPr="004517C2">
              <w:rPr>
                <w:rFonts w:ascii="標楷體" w:hAnsi="標楷體" w:hint="eastAsia"/>
                <w:bCs/>
                <w:kern w:val="0"/>
                <w:sz w:val="24"/>
                <w:szCs w:val="24"/>
              </w:rPr>
              <w:t>主任委員批示：「請依郭副主委意見辦理」。</w:t>
            </w:r>
          </w:p>
        </w:tc>
      </w:tr>
      <w:tr w:rsidR="009D0D0D" w:rsidRPr="004517C2" w:rsidTr="00AC492F">
        <w:tc>
          <w:tcPr>
            <w:tcW w:w="1384" w:type="dxa"/>
          </w:tcPr>
          <w:p w:rsidR="009D0D0D" w:rsidRPr="004517C2" w:rsidRDefault="009D0D0D" w:rsidP="00EA096C">
            <w:pPr>
              <w:spacing w:line="300" w:lineRule="exact"/>
              <w:rPr>
                <w:rFonts w:ascii="標楷體" w:hAnsi="標楷體"/>
                <w:sz w:val="24"/>
                <w:szCs w:val="24"/>
              </w:rPr>
            </w:pPr>
            <w:r w:rsidRPr="004517C2">
              <w:rPr>
                <w:rFonts w:ascii="標楷體" w:hAnsi="標楷體" w:hint="eastAsia"/>
                <w:sz w:val="24"/>
                <w:szCs w:val="24"/>
              </w:rPr>
              <w:t>92.12.3</w:t>
            </w:r>
          </w:p>
        </w:tc>
        <w:tc>
          <w:tcPr>
            <w:tcW w:w="7655" w:type="dxa"/>
          </w:tcPr>
          <w:p w:rsidR="009D0D0D" w:rsidRPr="004517C2" w:rsidRDefault="009D0D0D" w:rsidP="00B8086D">
            <w:pPr>
              <w:spacing w:line="300" w:lineRule="exact"/>
              <w:rPr>
                <w:rFonts w:ascii="標楷體" w:hAnsi="標楷體"/>
                <w:sz w:val="24"/>
                <w:szCs w:val="24"/>
              </w:rPr>
            </w:pPr>
            <w:r w:rsidRPr="004517C2">
              <w:rPr>
                <w:rFonts w:ascii="標楷體" w:hAnsi="標楷體" w:hint="eastAsia"/>
                <w:bCs/>
                <w:kern w:val="0"/>
                <w:sz w:val="24"/>
                <w:szCs w:val="24"/>
              </w:rPr>
              <w:t>勞委會函高捷公司，貴公司所投資興建之高雄都會區大眾捷運系統紅橘線路網建設案經本會認定結果符合上述公告規定可申請引進勞；並同意由貴公司以雇主身分辦理申請引進外籍勞工事宜，經核算可聘僱外籍勞工人數上限為2,688人，請貴公司就上述人數統籌分配於BOT合約內各項工程，並應將分配結果報本會核備。</w:t>
            </w:r>
          </w:p>
        </w:tc>
      </w:tr>
      <w:tr w:rsidR="009D0D0D" w:rsidRPr="004517C2" w:rsidTr="00AC492F">
        <w:tc>
          <w:tcPr>
            <w:tcW w:w="1384" w:type="dxa"/>
          </w:tcPr>
          <w:p w:rsidR="009D0D0D" w:rsidRPr="004517C2" w:rsidRDefault="009D0D0D" w:rsidP="00EA096C">
            <w:pPr>
              <w:spacing w:line="300" w:lineRule="exact"/>
              <w:rPr>
                <w:rFonts w:ascii="標楷體" w:hAnsi="標楷體"/>
                <w:sz w:val="24"/>
                <w:szCs w:val="24"/>
              </w:rPr>
            </w:pPr>
            <w:r w:rsidRPr="004517C2">
              <w:rPr>
                <w:rFonts w:ascii="標楷體" w:hAnsi="標楷體" w:hint="eastAsia"/>
                <w:sz w:val="24"/>
                <w:szCs w:val="24"/>
              </w:rPr>
              <w:t>92.12.24</w:t>
            </w:r>
          </w:p>
        </w:tc>
        <w:tc>
          <w:tcPr>
            <w:tcW w:w="7655" w:type="dxa"/>
          </w:tcPr>
          <w:p w:rsidR="009D0D0D" w:rsidRPr="004517C2" w:rsidRDefault="009D0D0D" w:rsidP="00B8086D">
            <w:pPr>
              <w:spacing w:line="300" w:lineRule="exact"/>
              <w:rPr>
                <w:rFonts w:ascii="標楷體" w:hAnsi="標楷體"/>
                <w:bCs/>
                <w:kern w:val="0"/>
                <w:sz w:val="24"/>
                <w:szCs w:val="24"/>
              </w:rPr>
            </w:pPr>
            <w:r w:rsidRPr="004517C2">
              <w:rPr>
                <w:rFonts w:ascii="標楷體" w:hAnsi="標楷體" w:hint="eastAsia"/>
                <w:bCs/>
                <w:kern w:val="0"/>
                <w:sz w:val="24"/>
                <w:szCs w:val="24"/>
              </w:rPr>
              <w:t>勞委會公告，符合民間投資重大經建工程資格之工程於申請外籍營造工前，可選擇由民間投資業者或與民間投資業者訂有書面合約之</w:t>
            </w:r>
            <w:r w:rsidRPr="004517C2">
              <w:rPr>
                <w:rFonts w:ascii="標楷體" w:hAnsi="標楷體" w:hint="eastAsia"/>
                <w:bCs/>
                <w:kern w:val="0"/>
                <w:sz w:val="24"/>
                <w:szCs w:val="24"/>
              </w:rPr>
              <w:lastRenderedPageBreak/>
              <w:t>個別工程得標營造商擔任雇主。</w:t>
            </w:r>
          </w:p>
        </w:tc>
      </w:tr>
      <w:tr w:rsidR="009D0D0D" w:rsidRPr="004517C2" w:rsidTr="00AC492F">
        <w:tc>
          <w:tcPr>
            <w:tcW w:w="1384" w:type="dxa"/>
          </w:tcPr>
          <w:p w:rsidR="009D0D0D" w:rsidRPr="004517C2" w:rsidRDefault="009D0D0D" w:rsidP="00EA096C">
            <w:pPr>
              <w:spacing w:line="300" w:lineRule="exact"/>
              <w:rPr>
                <w:rFonts w:ascii="標楷體" w:hAnsi="標楷體"/>
                <w:sz w:val="24"/>
                <w:szCs w:val="24"/>
              </w:rPr>
            </w:pPr>
            <w:r w:rsidRPr="004517C2">
              <w:rPr>
                <w:rFonts w:ascii="標楷體" w:hAnsi="標楷體"/>
                <w:sz w:val="24"/>
                <w:szCs w:val="24"/>
              </w:rPr>
              <w:lastRenderedPageBreak/>
              <w:t>93.1.2</w:t>
            </w:r>
          </w:p>
        </w:tc>
        <w:tc>
          <w:tcPr>
            <w:tcW w:w="7655" w:type="dxa"/>
          </w:tcPr>
          <w:p w:rsidR="009D0D0D" w:rsidRPr="004517C2" w:rsidRDefault="009D0D0D" w:rsidP="00B8086D">
            <w:pPr>
              <w:spacing w:line="300" w:lineRule="exact"/>
              <w:rPr>
                <w:rFonts w:ascii="標楷體" w:hAnsi="標楷體"/>
                <w:bCs/>
                <w:kern w:val="0"/>
                <w:sz w:val="24"/>
                <w:szCs w:val="24"/>
              </w:rPr>
            </w:pPr>
            <w:r w:rsidRPr="004517C2">
              <w:rPr>
                <w:rFonts w:ascii="標楷體" w:hAnsi="標楷體"/>
                <w:bCs/>
                <w:kern w:val="0"/>
                <w:sz w:val="24"/>
                <w:szCs w:val="24"/>
              </w:rPr>
              <w:t>高捷公司與華磐公司簽訂外勞管理契約，並約定由其提供外勞招募、甄選、應聘手續之申辦，及從事外勞管理相關就業服務業務</w:t>
            </w:r>
          </w:p>
          <w:p w:rsidR="009D0D0D" w:rsidRPr="004517C2" w:rsidRDefault="009D0D0D" w:rsidP="00B8086D">
            <w:pPr>
              <w:spacing w:line="300" w:lineRule="exact"/>
              <w:rPr>
                <w:rFonts w:ascii="標楷體" w:hAnsi="標楷體"/>
                <w:bCs/>
                <w:kern w:val="0"/>
                <w:sz w:val="24"/>
                <w:szCs w:val="24"/>
              </w:rPr>
            </w:pPr>
            <w:r w:rsidRPr="004517C2">
              <w:rPr>
                <w:rFonts w:ascii="標楷體" w:hAnsi="標楷體"/>
                <w:bCs/>
                <w:kern w:val="0"/>
                <w:sz w:val="24"/>
                <w:szCs w:val="24"/>
              </w:rPr>
              <w:t>．華磐公司未向勞委會申請私立就業服務機構之設立許可</w:t>
            </w:r>
          </w:p>
          <w:p w:rsidR="009D0D0D" w:rsidRPr="004517C2" w:rsidRDefault="009D0D0D" w:rsidP="00B8086D">
            <w:pPr>
              <w:spacing w:line="300" w:lineRule="exact"/>
              <w:rPr>
                <w:rFonts w:ascii="標楷體" w:hAnsi="標楷體"/>
                <w:bCs/>
                <w:kern w:val="0"/>
                <w:sz w:val="24"/>
                <w:szCs w:val="24"/>
              </w:rPr>
            </w:pPr>
            <w:r w:rsidRPr="004517C2">
              <w:rPr>
                <w:rFonts w:ascii="標楷體" w:hAnsi="標楷體" w:hint="eastAsia"/>
                <w:bCs/>
                <w:kern w:val="0"/>
                <w:sz w:val="24"/>
                <w:szCs w:val="24"/>
              </w:rPr>
              <w:t>高捷公司99.12.28表示</w:t>
            </w:r>
          </w:p>
          <w:p w:rsidR="009D0D0D" w:rsidRPr="004517C2" w:rsidRDefault="009D0D0D" w:rsidP="00B8086D">
            <w:pPr>
              <w:spacing w:line="300" w:lineRule="exact"/>
              <w:rPr>
                <w:rFonts w:ascii="標楷體" w:hAnsi="標楷體"/>
                <w:bCs/>
                <w:kern w:val="0"/>
                <w:sz w:val="24"/>
                <w:szCs w:val="24"/>
              </w:rPr>
            </w:pPr>
            <w:r w:rsidRPr="004517C2">
              <w:rPr>
                <w:rFonts w:ascii="標楷體" w:hAnsi="標楷體" w:hint="eastAsia"/>
                <w:bCs/>
                <w:kern w:val="0"/>
                <w:sz w:val="24"/>
                <w:szCs w:val="24"/>
              </w:rPr>
              <w:t>由於外勞仲介參差不齊，為避免外勞引進缺乏有效及合理之管理，該公司參考相關機構之推薦，經簽陳前副董事長</w:t>
            </w:r>
            <w:r w:rsidR="00523F96">
              <w:rPr>
                <w:rFonts w:ascii="標楷體" w:hAnsi="標楷體" w:hint="eastAsia"/>
                <w:bCs/>
                <w:kern w:val="0"/>
                <w:sz w:val="24"/>
                <w:szCs w:val="24"/>
              </w:rPr>
              <w:t>陳</w:t>
            </w:r>
            <w:r w:rsidR="00E63A01">
              <w:rPr>
                <w:rFonts w:ascii="標楷體" w:hAnsi="標楷體" w:hint="eastAsia"/>
                <w:bCs/>
                <w:kern w:val="0"/>
                <w:sz w:val="24"/>
                <w:szCs w:val="24"/>
              </w:rPr>
              <w:t>OO</w:t>
            </w:r>
            <w:r w:rsidRPr="004517C2">
              <w:rPr>
                <w:rFonts w:ascii="標楷體" w:hAnsi="標楷體" w:hint="eastAsia"/>
                <w:bCs/>
                <w:kern w:val="0"/>
                <w:sz w:val="24"/>
                <w:szCs w:val="24"/>
              </w:rPr>
              <w:t>先生核定，於92.12.19與三家泰國勞力供應公司簽訂「外勞引進及管理契約」，負責提供高捷工程所需外勞人力。依該三家公司指定國內之華磐管理顧問有限公司負責執行外勞於國內之管理工作，經簽陳前副董事長</w:t>
            </w:r>
            <w:r w:rsidR="00523F96">
              <w:rPr>
                <w:rFonts w:ascii="標楷體" w:hAnsi="標楷體" w:hint="eastAsia"/>
                <w:bCs/>
                <w:kern w:val="0"/>
                <w:sz w:val="24"/>
                <w:szCs w:val="24"/>
              </w:rPr>
              <w:t>陳</w:t>
            </w:r>
            <w:r w:rsidR="00E63A01">
              <w:rPr>
                <w:rFonts w:ascii="標楷體" w:hAnsi="標楷體" w:hint="eastAsia"/>
                <w:bCs/>
                <w:kern w:val="0"/>
                <w:sz w:val="24"/>
                <w:szCs w:val="24"/>
              </w:rPr>
              <w:t>OO</w:t>
            </w:r>
            <w:r w:rsidRPr="004517C2">
              <w:rPr>
                <w:rFonts w:ascii="標楷體" w:hAnsi="標楷體" w:hint="eastAsia"/>
                <w:bCs/>
                <w:kern w:val="0"/>
                <w:sz w:val="24"/>
                <w:szCs w:val="24"/>
              </w:rPr>
              <w:t>先生核定，高捷公司於93.1.2與華磐公司簽訂外勞管理契約。</w:t>
            </w:r>
          </w:p>
        </w:tc>
      </w:tr>
      <w:tr w:rsidR="009D0D0D" w:rsidRPr="004517C2" w:rsidTr="00AC492F">
        <w:tc>
          <w:tcPr>
            <w:tcW w:w="1384" w:type="dxa"/>
          </w:tcPr>
          <w:p w:rsidR="009D0D0D" w:rsidRPr="004517C2" w:rsidRDefault="009D0D0D" w:rsidP="00AC492F">
            <w:pPr>
              <w:spacing w:line="300" w:lineRule="exact"/>
              <w:rPr>
                <w:rFonts w:ascii="標楷體" w:hAnsi="標楷體"/>
                <w:sz w:val="24"/>
                <w:szCs w:val="24"/>
              </w:rPr>
            </w:pPr>
            <w:r w:rsidRPr="004517C2">
              <w:rPr>
                <w:rFonts w:ascii="標楷體" w:hAnsi="標楷體"/>
                <w:sz w:val="24"/>
                <w:szCs w:val="24"/>
              </w:rPr>
              <w:t>93.4.13</w:t>
            </w:r>
          </w:p>
        </w:tc>
        <w:tc>
          <w:tcPr>
            <w:tcW w:w="7655" w:type="dxa"/>
          </w:tcPr>
          <w:p w:rsidR="009D0D0D" w:rsidRPr="004517C2" w:rsidRDefault="009D0D0D" w:rsidP="00AC492F">
            <w:pPr>
              <w:spacing w:line="300" w:lineRule="exact"/>
              <w:rPr>
                <w:rFonts w:ascii="標楷體" w:hAnsi="標楷體"/>
                <w:sz w:val="24"/>
                <w:szCs w:val="24"/>
              </w:rPr>
            </w:pPr>
            <w:r w:rsidRPr="004517C2">
              <w:rPr>
                <w:rFonts w:ascii="標楷體" w:hAnsi="標楷體"/>
                <w:bCs/>
                <w:kern w:val="0"/>
                <w:sz w:val="24"/>
                <w:szCs w:val="24"/>
              </w:rPr>
              <w:t>高捷公司向勞工局訓練就業中心申請，辦理本國勞工之求才登記</w:t>
            </w:r>
          </w:p>
          <w:p w:rsidR="009D0D0D" w:rsidRPr="004517C2" w:rsidRDefault="009D0D0D" w:rsidP="00AC492F">
            <w:pPr>
              <w:spacing w:line="300" w:lineRule="exact"/>
              <w:rPr>
                <w:rFonts w:ascii="標楷體" w:hAnsi="標楷體"/>
                <w:bCs/>
                <w:kern w:val="0"/>
                <w:sz w:val="24"/>
                <w:szCs w:val="24"/>
              </w:rPr>
            </w:pPr>
            <w:r w:rsidRPr="004517C2">
              <w:rPr>
                <w:rFonts w:ascii="標楷體" w:hAnsi="標楷體"/>
                <w:bCs/>
                <w:kern w:val="0"/>
                <w:sz w:val="24"/>
                <w:szCs w:val="24"/>
              </w:rPr>
              <w:t>．二種工人：鋼筋工(500人)及營建木工(480人)</w:t>
            </w:r>
          </w:p>
          <w:p w:rsidR="009D0D0D" w:rsidRPr="004517C2" w:rsidRDefault="009D0D0D" w:rsidP="00AC492F">
            <w:pPr>
              <w:spacing w:line="300" w:lineRule="exact"/>
              <w:rPr>
                <w:rFonts w:ascii="標楷體" w:hAnsi="標楷體"/>
                <w:bCs/>
                <w:kern w:val="0"/>
                <w:sz w:val="24"/>
                <w:szCs w:val="24"/>
              </w:rPr>
            </w:pPr>
            <w:r w:rsidRPr="004517C2">
              <w:rPr>
                <w:rFonts w:ascii="標楷體" w:hAnsi="標楷體"/>
                <w:bCs/>
                <w:kern w:val="0"/>
                <w:sz w:val="24"/>
                <w:szCs w:val="24"/>
              </w:rPr>
              <w:t>．營建木工與模板工</w:t>
            </w:r>
            <w:r w:rsidRPr="004517C2">
              <w:rPr>
                <w:rFonts w:ascii="標楷體" w:hAnsi="標楷體" w:hint="eastAsia"/>
                <w:bCs/>
                <w:kern w:val="0"/>
                <w:sz w:val="24"/>
                <w:szCs w:val="24"/>
              </w:rPr>
              <w:t>工作內容不盡然相同（勞委會函復本院說明）</w:t>
            </w:r>
          </w:p>
          <w:p w:rsidR="009D0D0D" w:rsidRPr="004517C2" w:rsidRDefault="009D0D0D" w:rsidP="00AC492F">
            <w:pPr>
              <w:spacing w:line="300" w:lineRule="exact"/>
              <w:rPr>
                <w:rFonts w:ascii="標楷體" w:hAnsi="標楷體"/>
                <w:bCs/>
                <w:kern w:val="0"/>
                <w:sz w:val="24"/>
                <w:szCs w:val="24"/>
              </w:rPr>
            </w:pPr>
            <w:r w:rsidRPr="004517C2">
              <w:rPr>
                <w:rFonts w:ascii="標楷體" w:hAnsi="標楷體"/>
                <w:bCs/>
                <w:kern w:val="0"/>
                <w:sz w:val="24"/>
                <w:szCs w:val="24"/>
              </w:rPr>
              <w:t>．為招募第1批外勞作準備</w:t>
            </w:r>
          </w:p>
          <w:p w:rsidR="009D0D0D" w:rsidRPr="004517C2" w:rsidRDefault="009D0D0D" w:rsidP="00AC492F">
            <w:pPr>
              <w:spacing w:line="300" w:lineRule="exact"/>
              <w:rPr>
                <w:rFonts w:ascii="標楷體" w:hAnsi="標楷體"/>
                <w:sz w:val="24"/>
                <w:szCs w:val="24"/>
              </w:rPr>
            </w:pPr>
            <w:r w:rsidRPr="004517C2">
              <w:rPr>
                <w:rFonts w:ascii="標楷體" w:hAnsi="標楷體"/>
                <w:bCs/>
                <w:kern w:val="0"/>
                <w:sz w:val="24"/>
                <w:szCs w:val="24"/>
              </w:rPr>
              <w:t>．須先招募本國勞工，如無，才得招募外勞</w:t>
            </w:r>
          </w:p>
        </w:tc>
      </w:tr>
      <w:tr w:rsidR="009D0D0D" w:rsidRPr="004517C2" w:rsidTr="00AC492F">
        <w:tc>
          <w:tcPr>
            <w:tcW w:w="1384" w:type="dxa"/>
          </w:tcPr>
          <w:p w:rsidR="009D0D0D" w:rsidRPr="004517C2" w:rsidRDefault="009D0D0D" w:rsidP="00AC492F">
            <w:pPr>
              <w:spacing w:line="300" w:lineRule="exact"/>
              <w:rPr>
                <w:rFonts w:ascii="標楷體" w:hAnsi="標楷體"/>
                <w:sz w:val="24"/>
                <w:szCs w:val="24"/>
              </w:rPr>
            </w:pPr>
            <w:r w:rsidRPr="004517C2">
              <w:rPr>
                <w:rFonts w:ascii="標楷體" w:hAnsi="標楷體"/>
                <w:sz w:val="24"/>
                <w:szCs w:val="24"/>
              </w:rPr>
              <w:t>93.4.14-16</w:t>
            </w:r>
          </w:p>
        </w:tc>
        <w:tc>
          <w:tcPr>
            <w:tcW w:w="7655" w:type="dxa"/>
          </w:tcPr>
          <w:p w:rsidR="009D0D0D" w:rsidRPr="004517C2" w:rsidRDefault="009D0D0D" w:rsidP="00AC492F">
            <w:pPr>
              <w:spacing w:line="300" w:lineRule="exact"/>
              <w:rPr>
                <w:rFonts w:ascii="標楷體" w:hAnsi="標楷體"/>
                <w:bCs/>
                <w:kern w:val="0"/>
                <w:sz w:val="24"/>
                <w:szCs w:val="24"/>
              </w:rPr>
            </w:pPr>
            <w:r w:rsidRPr="004517C2">
              <w:rPr>
                <w:rFonts w:ascii="標楷體" w:hAnsi="標楷體"/>
                <w:bCs/>
                <w:kern w:val="0"/>
                <w:sz w:val="24"/>
                <w:szCs w:val="24"/>
              </w:rPr>
              <w:t>高捷公司刊登本國勞工之求才廣告</w:t>
            </w:r>
          </w:p>
          <w:p w:rsidR="009D0D0D" w:rsidRPr="004517C2" w:rsidRDefault="009D0D0D" w:rsidP="00AC492F">
            <w:pPr>
              <w:spacing w:line="300" w:lineRule="exact"/>
              <w:rPr>
                <w:rFonts w:ascii="標楷體" w:hAnsi="標楷體"/>
                <w:sz w:val="24"/>
                <w:szCs w:val="24"/>
              </w:rPr>
            </w:pPr>
            <w:r w:rsidRPr="004517C2">
              <w:rPr>
                <w:rFonts w:ascii="標楷體" w:hAnsi="標楷體"/>
                <w:bCs/>
                <w:kern w:val="0"/>
                <w:sz w:val="24"/>
                <w:szCs w:val="24"/>
              </w:rPr>
              <w:t>．媒體：皇家時報（址設中壢市）</w:t>
            </w:r>
          </w:p>
        </w:tc>
      </w:tr>
      <w:tr w:rsidR="009D0D0D" w:rsidRPr="004517C2" w:rsidTr="00AC492F">
        <w:tc>
          <w:tcPr>
            <w:tcW w:w="1384" w:type="dxa"/>
          </w:tcPr>
          <w:p w:rsidR="009D0D0D" w:rsidRPr="004517C2" w:rsidRDefault="009D0D0D" w:rsidP="00AC492F">
            <w:pPr>
              <w:spacing w:line="300" w:lineRule="exact"/>
              <w:rPr>
                <w:rFonts w:ascii="標楷體" w:hAnsi="標楷體"/>
                <w:sz w:val="24"/>
                <w:szCs w:val="24"/>
              </w:rPr>
            </w:pPr>
            <w:r w:rsidRPr="004517C2">
              <w:rPr>
                <w:rFonts w:ascii="標楷體" w:hAnsi="標楷體" w:hint="eastAsia"/>
                <w:sz w:val="24"/>
                <w:szCs w:val="24"/>
              </w:rPr>
              <w:t>93.4.16</w:t>
            </w:r>
          </w:p>
        </w:tc>
        <w:tc>
          <w:tcPr>
            <w:tcW w:w="7655" w:type="dxa"/>
          </w:tcPr>
          <w:p w:rsidR="009D0D0D" w:rsidRPr="004517C2" w:rsidRDefault="009D0D0D" w:rsidP="00AC492F">
            <w:pPr>
              <w:spacing w:line="300" w:lineRule="exact"/>
              <w:rPr>
                <w:rFonts w:ascii="標楷體" w:hAnsi="標楷體"/>
                <w:sz w:val="24"/>
                <w:szCs w:val="24"/>
              </w:rPr>
            </w:pPr>
            <w:r w:rsidRPr="004517C2">
              <w:rPr>
                <w:rFonts w:ascii="標楷體" w:hAnsi="標楷體" w:hint="eastAsia"/>
                <w:bCs/>
                <w:kern w:val="0"/>
                <w:sz w:val="24"/>
                <w:szCs w:val="24"/>
              </w:rPr>
              <w:t>勞工局函高雄市各區公所略以，本局為配合高雄捷運公司徵才，訂於93.4.20上午9時至12時，假勞工育樂中心大禮堂舉辦現場徵才活動，惠請轉知各里辦公室鼓勵失業市民踴躍參加。</w:t>
            </w:r>
          </w:p>
        </w:tc>
      </w:tr>
      <w:tr w:rsidR="009D0D0D" w:rsidRPr="004517C2" w:rsidTr="00AC492F">
        <w:tc>
          <w:tcPr>
            <w:tcW w:w="1384" w:type="dxa"/>
          </w:tcPr>
          <w:p w:rsidR="009D0D0D" w:rsidRPr="004517C2" w:rsidRDefault="009D0D0D" w:rsidP="00AC492F">
            <w:pPr>
              <w:spacing w:line="300" w:lineRule="exact"/>
              <w:rPr>
                <w:rFonts w:ascii="標楷體" w:hAnsi="標楷體"/>
                <w:sz w:val="24"/>
                <w:szCs w:val="24"/>
              </w:rPr>
            </w:pPr>
            <w:r w:rsidRPr="004517C2">
              <w:rPr>
                <w:rFonts w:ascii="標楷體" w:hAnsi="標楷體"/>
                <w:sz w:val="24"/>
                <w:szCs w:val="24"/>
              </w:rPr>
              <w:t>93.4.19</w:t>
            </w:r>
          </w:p>
        </w:tc>
        <w:tc>
          <w:tcPr>
            <w:tcW w:w="7655" w:type="dxa"/>
          </w:tcPr>
          <w:p w:rsidR="009D0D0D" w:rsidRPr="004517C2" w:rsidRDefault="009D0D0D" w:rsidP="00AC492F">
            <w:pPr>
              <w:spacing w:line="300" w:lineRule="exact"/>
              <w:rPr>
                <w:rFonts w:ascii="標楷體" w:hAnsi="標楷體"/>
                <w:bCs/>
                <w:kern w:val="0"/>
                <w:sz w:val="24"/>
                <w:szCs w:val="24"/>
              </w:rPr>
            </w:pPr>
            <w:r w:rsidRPr="004517C2">
              <w:rPr>
                <w:rFonts w:ascii="標楷體" w:hAnsi="標楷體"/>
                <w:bCs/>
                <w:kern w:val="0"/>
                <w:sz w:val="24"/>
                <w:szCs w:val="24"/>
              </w:rPr>
              <w:t>勞工局(第三科)刊登徵才廣告</w:t>
            </w:r>
          </w:p>
          <w:p w:rsidR="009D0D0D" w:rsidRPr="004517C2" w:rsidRDefault="009D0D0D" w:rsidP="00B8086D">
            <w:pPr>
              <w:spacing w:line="300" w:lineRule="exact"/>
              <w:ind w:left="260" w:hangingChars="100" w:hanging="260"/>
              <w:rPr>
                <w:rFonts w:ascii="標楷體" w:hAnsi="標楷體"/>
                <w:bCs/>
                <w:kern w:val="0"/>
                <w:sz w:val="24"/>
                <w:szCs w:val="24"/>
              </w:rPr>
            </w:pPr>
            <w:r w:rsidRPr="004517C2">
              <w:rPr>
                <w:rFonts w:ascii="標楷體" w:hAnsi="標楷體"/>
                <w:bCs/>
                <w:kern w:val="0"/>
                <w:sz w:val="24"/>
                <w:szCs w:val="24"/>
              </w:rPr>
              <w:t>．有局長室機要秘書指示，先專案簽陳局長同意廣告經費來自多元就業開發方案，計125,760元</w:t>
            </w:r>
          </w:p>
          <w:p w:rsidR="009D0D0D" w:rsidRPr="004517C2" w:rsidRDefault="009D0D0D" w:rsidP="00AC492F">
            <w:pPr>
              <w:spacing w:line="300" w:lineRule="exact"/>
              <w:rPr>
                <w:rFonts w:ascii="標楷體" w:hAnsi="標楷體"/>
                <w:bCs/>
                <w:kern w:val="0"/>
                <w:sz w:val="24"/>
                <w:szCs w:val="24"/>
              </w:rPr>
            </w:pPr>
            <w:r w:rsidRPr="004517C2">
              <w:rPr>
                <w:rFonts w:ascii="標楷體" w:hAnsi="標楷體"/>
                <w:bCs/>
                <w:kern w:val="0"/>
                <w:sz w:val="24"/>
                <w:szCs w:val="24"/>
              </w:rPr>
              <w:t>．廣告刊登在自由時報等6家媒體</w:t>
            </w:r>
          </w:p>
          <w:p w:rsidR="009D0D0D" w:rsidRPr="004517C2" w:rsidRDefault="009D0D0D" w:rsidP="00AC492F">
            <w:pPr>
              <w:spacing w:line="300" w:lineRule="exact"/>
              <w:rPr>
                <w:rFonts w:ascii="標楷體" w:hAnsi="標楷體"/>
                <w:bCs/>
                <w:kern w:val="0"/>
                <w:sz w:val="24"/>
                <w:szCs w:val="24"/>
              </w:rPr>
            </w:pPr>
            <w:r w:rsidRPr="004517C2">
              <w:rPr>
                <w:rFonts w:ascii="標楷體" w:hAnsi="標楷體"/>
                <w:bCs/>
                <w:kern w:val="0"/>
                <w:sz w:val="24"/>
                <w:szCs w:val="24"/>
              </w:rPr>
              <w:t>．簽准後，始會該局會計室及總務第四科</w:t>
            </w:r>
          </w:p>
          <w:p w:rsidR="009D0D0D" w:rsidRPr="004517C2" w:rsidRDefault="009D0D0D" w:rsidP="00AC492F">
            <w:pPr>
              <w:spacing w:line="300" w:lineRule="exact"/>
              <w:rPr>
                <w:rFonts w:ascii="標楷體" w:hAnsi="標楷體"/>
                <w:color w:val="FF0000"/>
                <w:sz w:val="24"/>
                <w:szCs w:val="24"/>
              </w:rPr>
            </w:pPr>
            <w:r w:rsidRPr="004517C2">
              <w:rPr>
                <w:rFonts w:ascii="標楷體" w:hAnsi="標楷體"/>
                <w:bCs/>
                <w:kern w:val="0"/>
                <w:sz w:val="24"/>
                <w:szCs w:val="24"/>
              </w:rPr>
              <w:t>．</w:t>
            </w:r>
            <w:r w:rsidRPr="004517C2">
              <w:rPr>
                <w:rFonts w:ascii="標楷體" w:hAnsi="標楷體" w:hint="eastAsia"/>
                <w:bCs/>
                <w:kern w:val="0"/>
                <w:sz w:val="24"/>
                <w:szCs w:val="24"/>
              </w:rPr>
              <w:t>已由高捷公司於93.12.24墊付歸還</w:t>
            </w:r>
          </w:p>
        </w:tc>
      </w:tr>
      <w:tr w:rsidR="009D0D0D" w:rsidRPr="004517C2" w:rsidTr="00AC492F">
        <w:tc>
          <w:tcPr>
            <w:tcW w:w="1384" w:type="dxa"/>
          </w:tcPr>
          <w:p w:rsidR="009D0D0D" w:rsidRPr="004517C2" w:rsidRDefault="009D0D0D" w:rsidP="00AC492F">
            <w:pPr>
              <w:spacing w:line="300" w:lineRule="exact"/>
              <w:rPr>
                <w:rFonts w:ascii="標楷體" w:hAnsi="標楷體"/>
                <w:sz w:val="24"/>
                <w:szCs w:val="24"/>
              </w:rPr>
            </w:pPr>
            <w:r w:rsidRPr="004517C2">
              <w:rPr>
                <w:rFonts w:ascii="標楷體" w:hAnsi="標楷體"/>
                <w:sz w:val="24"/>
                <w:szCs w:val="24"/>
              </w:rPr>
              <w:t>93.4.20</w:t>
            </w:r>
          </w:p>
        </w:tc>
        <w:tc>
          <w:tcPr>
            <w:tcW w:w="7655" w:type="dxa"/>
          </w:tcPr>
          <w:p w:rsidR="009D0D0D" w:rsidRPr="004517C2" w:rsidRDefault="009D0D0D" w:rsidP="00AC492F">
            <w:pPr>
              <w:spacing w:line="300" w:lineRule="exact"/>
              <w:rPr>
                <w:rFonts w:ascii="標楷體" w:hAnsi="標楷體"/>
                <w:sz w:val="24"/>
                <w:szCs w:val="24"/>
              </w:rPr>
            </w:pPr>
            <w:r w:rsidRPr="004517C2">
              <w:rPr>
                <w:rFonts w:ascii="標楷體" w:hAnsi="標楷體"/>
                <w:bCs/>
                <w:kern w:val="0"/>
                <w:sz w:val="24"/>
                <w:szCs w:val="24"/>
              </w:rPr>
              <w:t>勞工局刊登徵才廣告「高雄捷運公司擴大徵才980人」</w:t>
            </w:r>
          </w:p>
        </w:tc>
      </w:tr>
      <w:tr w:rsidR="009D0D0D" w:rsidRPr="004517C2" w:rsidTr="00AC492F">
        <w:tc>
          <w:tcPr>
            <w:tcW w:w="1384" w:type="dxa"/>
          </w:tcPr>
          <w:p w:rsidR="009D0D0D" w:rsidRPr="004517C2" w:rsidRDefault="009D0D0D" w:rsidP="00AC492F">
            <w:pPr>
              <w:spacing w:line="300" w:lineRule="exact"/>
              <w:rPr>
                <w:rFonts w:ascii="標楷體" w:hAnsi="標楷體"/>
                <w:sz w:val="24"/>
                <w:szCs w:val="24"/>
              </w:rPr>
            </w:pPr>
            <w:r w:rsidRPr="004517C2">
              <w:rPr>
                <w:rFonts w:ascii="標楷體" w:hAnsi="標楷體"/>
                <w:sz w:val="24"/>
                <w:szCs w:val="24"/>
              </w:rPr>
              <w:t>93.4.20-</w:t>
            </w:r>
          </w:p>
          <w:p w:rsidR="009D0D0D" w:rsidRPr="004517C2" w:rsidRDefault="009D0D0D" w:rsidP="00AC492F">
            <w:pPr>
              <w:spacing w:line="300" w:lineRule="exact"/>
              <w:rPr>
                <w:rFonts w:ascii="標楷體" w:hAnsi="標楷體"/>
                <w:sz w:val="24"/>
                <w:szCs w:val="24"/>
              </w:rPr>
            </w:pPr>
            <w:r w:rsidRPr="004517C2">
              <w:rPr>
                <w:rFonts w:ascii="標楷體" w:hAnsi="標楷體"/>
                <w:sz w:val="24"/>
                <w:szCs w:val="24"/>
              </w:rPr>
              <w:t>4.30</w:t>
            </w:r>
          </w:p>
        </w:tc>
        <w:tc>
          <w:tcPr>
            <w:tcW w:w="7655" w:type="dxa"/>
          </w:tcPr>
          <w:p w:rsidR="009D0D0D" w:rsidRPr="004517C2" w:rsidRDefault="009D0D0D" w:rsidP="00AC492F">
            <w:pPr>
              <w:spacing w:line="300" w:lineRule="exact"/>
              <w:rPr>
                <w:rFonts w:ascii="標楷體" w:hAnsi="標楷體"/>
                <w:sz w:val="24"/>
                <w:szCs w:val="24"/>
              </w:rPr>
            </w:pPr>
            <w:r w:rsidRPr="004517C2">
              <w:rPr>
                <w:rFonts w:ascii="標楷體" w:hAnsi="標楷體"/>
                <w:sz w:val="24"/>
                <w:szCs w:val="24"/>
              </w:rPr>
              <w:t>勞工局辦理本國勞工之就業媒合，二場(4.23、4.30)</w:t>
            </w:r>
          </w:p>
          <w:p w:rsidR="009D0D0D" w:rsidRPr="004517C2" w:rsidRDefault="009D0D0D" w:rsidP="00B8086D">
            <w:pPr>
              <w:spacing w:line="300" w:lineRule="exact"/>
              <w:ind w:left="260" w:hangingChars="100" w:hanging="260"/>
              <w:rPr>
                <w:rFonts w:ascii="標楷體" w:hAnsi="標楷體"/>
                <w:sz w:val="24"/>
                <w:szCs w:val="24"/>
              </w:rPr>
            </w:pPr>
            <w:r w:rsidRPr="004517C2">
              <w:rPr>
                <w:rFonts w:ascii="標楷體" w:hAnsi="標楷體"/>
                <w:sz w:val="24"/>
                <w:szCs w:val="24"/>
              </w:rPr>
              <w:t>．媒合1,559人，現場報到942人(鋼筋工550人+48人+模板工300人+44人)，錄用200人(鋼筋工131人+模板工69人)，就業100人(鋼筋工41人+模板工59人)</w:t>
            </w:r>
          </w:p>
        </w:tc>
      </w:tr>
      <w:tr w:rsidR="009D0D0D" w:rsidRPr="004517C2" w:rsidTr="00AC492F">
        <w:tc>
          <w:tcPr>
            <w:tcW w:w="1384" w:type="dxa"/>
          </w:tcPr>
          <w:p w:rsidR="009D0D0D" w:rsidRPr="004517C2" w:rsidRDefault="009D0D0D" w:rsidP="00AC492F">
            <w:pPr>
              <w:spacing w:line="300" w:lineRule="exact"/>
              <w:rPr>
                <w:rFonts w:ascii="標楷體" w:hAnsi="標楷體"/>
                <w:sz w:val="24"/>
                <w:szCs w:val="24"/>
              </w:rPr>
            </w:pPr>
            <w:r w:rsidRPr="004517C2">
              <w:rPr>
                <w:rFonts w:ascii="標楷體" w:hAnsi="標楷體"/>
                <w:sz w:val="24"/>
                <w:szCs w:val="24"/>
              </w:rPr>
              <w:t>93.5.24</w:t>
            </w:r>
          </w:p>
        </w:tc>
        <w:tc>
          <w:tcPr>
            <w:tcW w:w="7655" w:type="dxa"/>
          </w:tcPr>
          <w:p w:rsidR="009D0D0D" w:rsidRPr="004517C2" w:rsidRDefault="009D0D0D" w:rsidP="00AC492F">
            <w:pPr>
              <w:spacing w:line="300" w:lineRule="exact"/>
              <w:rPr>
                <w:rFonts w:ascii="標楷體" w:hAnsi="標楷體"/>
                <w:sz w:val="24"/>
                <w:szCs w:val="24"/>
              </w:rPr>
            </w:pPr>
            <w:r w:rsidRPr="004517C2">
              <w:rPr>
                <w:rFonts w:ascii="標楷體" w:hAnsi="標楷體"/>
                <w:sz w:val="24"/>
                <w:szCs w:val="24"/>
              </w:rPr>
              <w:t>勞工局核發雇主「無違反勞工法令」之證明書</w:t>
            </w:r>
          </w:p>
        </w:tc>
      </w:tr>
      <w:tr w:rsidR="009D0D0D" w:rsidRPr="004517C2" w:rsidTr="00AC492F">
        <w:tc>
          <w:tcPr>
            <w:tcW w:w="1384" w:type="dxa"/>
          </w:tcPr>
          <w:p w:rsidR="009D0D0D" w:rsidRPr="004517C2" w:rsidRDefault="009D0D0D" w:rsidP="00AC492F">
            <w:pPr>
              <w:spacing w:line="300" w:lineRule="exact"/>
              <w:rPr>
                <w:rFonts w:ascii="標楷體" w:hAnsi="標楷體"/>
                <w:sz w:val="24"/>
                <w:szCs w:val="24"/>
              </w:rPr>
            </w:pPr>
            <w:r w:rsidRPr="004517C2">
              <w:rPr>
                <w:rFonts w:ascii="標楷體" w:hAnsi="標楷體"/>
                <w:sz w:val="24"/>
                <w:szCs w:val="24"/>
              </w:rPr>
              <w:t>93.6.2</w:t>
            </w:r>
          </w:p>
        </w:tc>
        <w:tc>
          <w:tcPr>
            <w:tcW w:w="7655" w:type="dxa"/>
          </w:tcPr>
          <w:p w:rsidR="009D0D0D" w:rsidRPr="004517C2" w:rsidRDefault="009D0D0D" w:rsidP="00AC492F">
            <w:pPr>
              <w:spacing w:line="300" w:lineRule="exact"/>
              <w:rPr>
                <w:rFonts w:ascii="標楷體" w:hAnsi="標楷體"/>
                <w:sz w:val="24"/>
                <w:szCs w:val="24"/>
              </w:rPr>
            </w:pPr>
            <w:r w:rsidRPr="004517C2">
              <w:rPr>
                <w:rFonts w:ascii="標楷體" w:hAnsi="標楷體"/>
                <w:sz w:val="24"/>
                <w:szCs w:val="24"/>
              </w:rPr>
              <w:t>勞工局訓練教育中心開立「求才登記證明書」</w:t>
            </w:r>
          </w:p>
          <w:p w:rsidR="009D0D0D" w:rsidRPr="004517C2" w:rsidRDefault="009D0D0D" w:rsidP="00AC492F">
            <w:pPr>
              <w:spacing w:line="300" w:lineRule="exact"/>
              <w:rPr>
                <w:rFonts w:ascii="標楷體" w:hAnsi="標楷體"/>
                <w:sz w:val="24"/>
                <w:szCs w:val="24"/>
              </w:rPr>
            </w:pPr>
            <w:r w:rsidRPr="004517C2">
              <w:rPr>
                <w:rFonts w:ascii="標楷體" w:hAnsi="標楷體"/>
                <w:sz w:val="24"/>
                <w:szCs w:val="24"/>
              </w:rPr>
              <w:t>高捷公司向勞委會(職訓局)申請外勞招募許可</w:t>
            </w:r>
          </w:p>
          <w:p w:rsidR="009D0D0D" w:rsidRPr="004517C2" w:rsidRDefault="009D0D0D" w:rsidP="00AC492F">
            <w:pPr>
              <w:spacing w:line="300" w:lineRule="exact"/>
              <w:rPr>
                <w:rFonts w:ascii="標楷體" w:hAnsi="標楷體"/>
                <w:sz w:val="24"/>
                <w:szCs w:val="24"/>
              </w:rPr>
            </w:pPr>
            <w:r w:rsidRPr="004517C2">
              <w:rPr>
                <w:rFonts w:ascii="標楷體" w:hAnsi="標楷體"/>
                <w:sz w:val="24"/>
                <w:szCs w:val="24"/>
              </w:rPr>
              <w:t>．證明文件：求才登記證明書、無違反勞工法令證明書</w:t>
            </w:r>
          </w:p>
        </w:tc>
      </w:tr>
      <w:tr w:rsidR="009D0D0D" w:rsidRPr="004517C2" w:rsidTr="00AC492F">
        <w:tc>
          <w:tcPr>
            <w:tcW w:w="1384" w:type="dxa"/>
          </w:tcPr>
          <w:p w:rsidR="009D0D0D" w:rsidRPr="004517C2" w:rsidRDefault="009D0D0D" w:rsidP="00AC492F">
            <w:pPr>
              <w:spacing w:line="300" w:lineRule="exact"/>
              <w:rPr>
                <w:rFonts w:ascii="標楷體" w:hAnsi="標楷體"/>
                <w:sz w:val="24"/>
                <w:szCs w:val="24"/>
              </w:rPr>
            </w:pPr>
            <w:r w:rsidRPr="004517C2">
              <w:rPr>
                <w:rFonts w:ascii="標楷體" w:hAnsi="標楷體"/>
                <w:sz w:val="24"/>
                <w:szCs w:val="24"/>
              </w:rPr>
              <w:t>93.6.14</w:t>
            </w:r>
          </w:p>
        </w:tc>
        <w:tc>
          <w:tcPr>
            <w:tcW w:w="7655" w:type="dxa"/>
          </w:tcPr>
          <w:p w:rsidR="009D0D0D" w:rsidRPr="004517C2" w:rsidRDefault="009D0D0D" w:rsidP="00AC492F">
            <w:pPr>
              <w:spacing w:line="300" w:lineRule="exact"/>
              <w:rPr>
                <w:rFonts w:ascii="標楷體" w:hAnsi="標楷體"/>
                <w:sz w:val="24"/>
                <w:szCs w:val="24"/>
              </w:rPr>
            </w:pPr>
            <w:r w:rsidRPr="004517C2">
              <w:rPr>
                <w:rFonts w:ascii="標楷體" w:hAnsi="標楷體"/>
                <w:sz w:val="24"/>
                <w:szCs w:val="24"/>
              </w:rPr>
              <w:t>勞委會核發外勞之招募許可</w:t>
            </w:r>
          </w:p>
          <w:p w:rsidR="009D0D0D" w:rsidRPr="004517C2" w:rsidRDefault="009D0D0D" w:rsidP="00AC492F">
            <w:pPr>
              <w:spacing w:line="300" w:lineRule="exact"/>
              <w:rPr>
                <w:rFonts w:ascii="標楷體" w:hAnsi="標楷體"/>
                <w:sz w:val="24"/>
                <w:szCs w:val="24"/>
              </w:rPr>
            </w:pPr>
            <w:r w:rsidRPr="004517C2">
              <w:rPr>
                <w:rFonts w:ascii="標楷體" w:hAnsi="標楷體"/>
                <w:sz w:val="24"/>
                <w:szCs w:val="24"/>
              </w:rPr>
              <w:t>．職訓局代決行</w:t>
            </w:r>
          </w:p>
        </w:tc>
      </w:tr>
      <w:tr w:rsidR="009D0D0D" w:rsidRPr="004517C2" w:rsidTr="00AC492F">
        <w:tc>
          <w:tcPr>
            <w:tcW w:w="1384" w:type="dxa"/>
          </w:tcPr>
          <w:p w:rsidR="009D0D0D" w:rsidRPr="004517C2" w:rsidRDefault="009D0D0D" w:rsidP="00AC492F">
            <w:pPr>
              <w:spacing w:line="300" w:lineRule="exact"/>
              <w:rPr>
                <w:rFonts w:ascii="標楷體" w:hAnsi="標楷體"/>
                <w:sz w:val="24"/>
                <w:szCs w:val="24"/>
              </w:rPr>
            </w:pPr>
            <w:r w:rsidRPr="004517C2">
              <w:rPr>
                <w:rFonts w:ascii="標楷體" w:hAnsi="標楷體"/>
                <w:sz w:val="24"/>
                <w:szCs w:val="24"/>
              </w:rPr>
              <w:t>93.6</w:t>
            </w:r>
          </w:p>
        </w:tc>
        <w:tc>
          <w:tcPr>
            <w:tcW w:w="7655" w:type="dxa"/>
          </w:tcPr>
          <w:p w:rsidR="009D0D0D" w:rsidRPr="004517C2" w:rsidRDefault="009D0D0D" w:rsidP="00AC492F">
            <w:pPr>
              <w:spacing w:line="300" w:lineRule="exact"/>
              <w:rPr>
                <w:rFonts w:ascii="標楷體" w:hAnsi="標楷體"/>
                <w:sz w:val="24"/>
                <w:szCs w:val="24"/>
              </w:rPr>
            </w:pPr>
            <w:r w:rsidRPr="004517C2">
              <w:rPr>
                <w:rFonts w:ascii="標楷體" w:hAnsi="標楷體"/>
                <w:sz w:val="24"/>
                <w:szCs w:val="24"/>
              </w:rPr>
              <w:t>高捷公司進用第1批外籍勞工，有1,240人</w:t>
            </w:r>
          </w:p>
          <w:p w:rsidR="009D0D0D" w:rsidRPr="004517C2" w:rsidRDefault="009D0D0D" w:rsidP="00AC492F">
            <w:pPr>
              <w:spacing w:line="300" w:lineRule="exact"/>
              <w:rPr>
                <w:rFonts w:ascii="標楷體" w:hAnsi="標楷體"/>
                <w:color w:val="000000"/>
                <w:sz w:val="24"/>
                <w:szCs w:val="24"/>
              </w:rPr>
            </w:pPr>
            <w:r w:rsidRPr="004517C2">
              <w:rPr>
                <w:rFonts w:ascii="標楷體" w:hAnsi="標楷體"/>
                <w:color w:val="000000"/>
                <w:sz w:val="24"/>
                <w:szCs w:val="24"/>
              </w:rPr>
              <w:t>．93.7-94.2</w:t>
            </w:r>
            <w:r w:rsidRPr="004517C2">
              <w:rPr>
                <w:rFonts w:ascii="標楷體" w:hAnsi="標楷體" w:hint="eastAsia"/>
                <w:color w:val="000000"/>
                <w:sz w:val="24"/>
                <w:szCs w:val="24"/>
              </w:rPr>
              <w:t>自行引進外勞1,240人</w:t>
            </w:r>
          </w:p>
        </w:tc>
      </w:tr>
      <w:tr w:rsidR="009D0D0D" w:rsidRPr="004517C2" w:rsidTr="00AC492F">
        <w:tc>
          <w:tcPr>
            <w:tcW w:w="1384" w:type="dxa"/>
          </w:tcPr>
          <w:p w:rsidR="009D0D0D" w:rsidRPr="004517C2" w:rsidRDefault="009D0D0D" w:rsidP="00AC492F">
            <w:pPr>
              <w:spacing w:line="300" w:lineRule="exact"/>
              <w:rPr>
                <w:rFonts w:ascii="標楷體" w:hAnsi="標楷體"/>
                <w:sz w:val="24"/>
                <w:szCs w:val="24"/>
              </w:rPr>
            </w:pPr>
            <w:r w:rsidRPr="004517C2">
              <w:rPr>
                <w:rFonts w:ascii="標楷體" w:hAnsi="標楷體"/>
                <w:sz w:val="24"/>
                <w:szCs w:val="24"/>
              </w:rPr>
              <w:t>93.8.5</w:t>
            </w:r>
          </w:p>
        </w:tc>
        <w:tc>
          <w:tcPr>
            <w:tcW w:w="7655" w:type="dxa"/>
          </w:tcPr>
          <w:p w:rsidR="009D0D0D" w:rsidRPr="004517C2" w:rsidRDefault="009D0D0D" w:rsidP="00AC492F">
            <w:pPr>
              <w:spacing w:line="300" w:lineRule="exact"/>
              <w:rPr>
                <w:rFonts w:ascii="標楷體" w:hAnsi="標楷體"/>
                <w:sz w:val="24"/>
                <w:szCs w:val="24"/>
              </w:rPr>
            </w:pPr>
            <w:r w:rsidRPr="004517C2">
              <w:rPr>
                <w:rFonts w:ascii="標楷體" w:hAnsi="標楷體"/>
                <w:sz w:val="24"/>
                <w:szCs w:val="24"/>
              </w:rPr>
              <w:t>高捷公司於勞工局訓練就業中心辦理求才登記</w:t>
            </w:r>
          </w:p>
          <w:p w:rsidR="009D0D0D" w:rsidRPr="004517C2" w:rsidRDefault="009D0D0D" w:rsidP="00AC492F">
            <w:pPr>
              <w:spacing w:line="300" w:lineRule="exact"/>
              <w:rPr>
                <w:rFonts w:ascii="標楷體" w:hAnsi="標楷體"/>
                <w:sz w:val="24"/>
                <w:szCs w:val="24"/>
              </w:rPr>
            </w:pPr>
            <w:r w:rsidRPr="004517C2">
              <w:rPr>
                <w:rFonts w:ascii="標楷體" w:hAnsi="標楷體"/>
                <w:sz w:val="24"/>
                <w:szCs w:val="24"/>
              </w:rPr>
              <w:t>．為招募第2批外勞</w:t>
            </w:r>
          </w:p>
        </w:tc>
      </w:tr>
      <w:tr w:rsidR="009D0D0D" w:rsidRPr="004517C2" w:rsidTr="00AC492F">
        <w:tc>
          <w:tcPr>
            <w:tcW w:w="1384" w:type="dxa"/>
          </w:tcPr>
          <w:p w:rsidR="009D0D0D" w:rsidRPr="004517C2" w:rsidRDefault="009D0D0D" w:rsidP="00AC492F">
            <w:pPr>
              <w:spacing w:line="300" w:lineRule="exact"/>
              <w:rPr>
                <w:rFonts w:ascii="標楷體" w:hAnsi="標楷體"/>
                <w:sz w:val="24"/>
                <w:szCs w:val="24"/>
              </w:rPr>
            </w:pPr>
            <w:r w:rsidRPr="004517C2">
              <w:rPr>
                <w:rFonts w:ascii="標楷體" w:hAnsi="標楷體"/>
                <w:sz w:val="24"/>
                <w:szCs w:val="24"/>
              </w:rPr>
              <w:t>93.8.6-8</w:t>
            </w:r>
            <w:r w:rsidRPr="004517C2">
              <w:rPr>
                <w:rFonts w:ascii="標楷體" w:hAnsi="標楷體"/>
                <w:sz w:val="24"/>
                <w:szCs w:val="24"/>
              </w:rPr>
              <w:lastRenderedPageBreak/>
              <w:t>.8</w:t>
            </w:r>
          </w:p>
        </w:tc>
        <w:tc>
          <w:tcPr>
            <w:tcW w:w="7655" w:type="dxa"/>
          </w:tcPr>
          <w:p w:rsidR="009D0D0D" w:rsidRPr="004517C2" w:rsidRDefault="009D0D0D" w:rsidP="00AC492F">
            <w:pPr>
              <w:spacing w:line="300" w:lineRule="exact"/>
              <w:rPr>
                <w:rFonts w:ascii="標楷體" w:hAnsi="標楷體"/>
                <w:sz w:val="24"/>
                <w:szCs w:val="24"/>
              </w:rPr>
            </w:pPr>
            <w:r w:rsidRPr="004517C2">
              <w:rPr>
                <w:rFonts w:ascii="標楷體" w:hAnsi="標楷體"/>
                <w:sz w:val="24"/>
                <w:szCs w:val="24"/>
              </w:rPr>
              <w:lastRenderedPageBreak/>
              <w:t>高捷公司仍在「皇家時報」刊登本國勞工之求才廣告</w:t>
            </w:r>
          </w:p>
          <w:p w:rsidR="009D0D0D" w:rsidRPr="004517C2" w:rsidRDefault="009D0D0D" w:rsidP="00AC492F">
            <w:pPr>
              <w:spacing w:line="300" w:lineRule="exact"/>
              <w:ind w:left="174" w:hangingChars="67" w:hanging="174"/>
              <w:rPr>
                <w:rFonts w:ascii="標楷體" w:hAnsi="標楷體"/>
                <w:sz w:val="24"/>
                <w:szCs w:val="24"/>
              </w:rPr>
            </w:pPr>
            <w:r w:rsidRPr="004517C2">
              <w:rPr>
                <w:rFonts w:ascii="標楷體" w:hAnsi="標楷體"/>
                <w:sz w:val="24"/>
                <w:szCs w:val="24"/>
              </w:rPr>
              <w:lastRenderedPageBreak/>
              <w:t>．勞工局之態度，與召募第一批員工大不相同，本次，勞工局未刊登徵才廣告</w:t>
            </w:r>
          </w:p>
        </w:tc>
      </w:tr>
      <w:tr w:rsidR="009D0D0D" w:rsidRPr="004517C2" w:rsidTr="00AC492F">
        <w:tc>
          <w:tcPr>
            <w:tcW w:w="1384" w:type="dxa"/>
          </w:tcPr>
          <w:p w:rsidR="009D0D0D" w:rsidRPr="004517C2" w:rsidRDefault="009D0D0D" w:rsidP="00AC492F">
            <w:pPr>
              <w:spacing w:line="300" w:lineRule="exact"/>
              <w:rPr>
                <w:rFonts w:ascii="標楷體" w:hAnsi="標楷體"/>
                <w:sz w:val="24"/>
                <w:szCs w:val="24"/>
              </w:rPr>
            </w:pPr>
            <w:r w:rsidRPr="004517C2">
              <w:rPr>
                <w:rFonts w:ascii="標楷體" w:hAnsi="標楷體"/>
                <w:sz w:val="24"/>
                <w:szCs w:val="24"/>
              </w:rPr>
              <w:lastRenderedPageBreak/>
              <w:t>93.8.18</w:t>
            </w:r>
          </w:p>
        </w:tc>
        <w:tc>
          <w:tcPr>
            <w:tcW w:w="7655" w:type="dxa"/>
          </w:tcPr>
          <w:p w:rsidR="009D0D0D" w:rsidRPr="004517C2" w:rsidRDefault="009D0D0D" w:rsidP="00AC492F">
            <w:pPr>
              <w:spacing w:line="300" w:lineRule="exact"/>
              <w:rPr>
                <w:rFonts w:ascii="標楷體" w:hAnsi="標楷體"/>
                <w:sz w:val="24"/>
                <w:szCs w:val="24"/>
              </w:rPr>
            </w:pPr>
            <w:r w:rsidRPr="004517C2">
              <w:rPr>
                <w:rFonts w:ascii="標楷體" w:hAnsi="標楷體"/>
                <w:sz w:val="24"/>
                <w:szCs w:val="24"/>
              </w:rPr>
              <w:t>勞工局辦理本國勞工之就業媒合，一場</w:t>
            </w:r>
          </w:p>
          <w:p w:rsidR="009D0D0D" w:rsidRPr="004517C2" w:rsidRDefault="009D0D0D" w:rsidP="00AC492F">
            <w:pPr>
              <w:spacing w:line="300" w:lineRule="exact"/>
              <w:ind w:left="315" w:hangingChars="121" w:hanging="315"/>
              <w:rPr>
                <w:rFonts w:ascii="標楷體" w:hAnsi="標楷體"/>
                <w:sz w:val="24"/>
                <w:szCs w:val="24"/>
              </w:rPr>
            </w:pPr>
            <w:r w:rsidRPr="004517C2">
              <w:rPr>
                <w:rFonts w:ascii="標楷體" w:hAnsi="標楷體"/>
                <w:sz w:val="24"/>
                <w:szCs w:val="24"/>
              </w:rPr>
              <w:t>．媒合44人，現場報到25人(鋼筋工20人+模板工5人)，錄用14人(鋼筋工9人+模板工5人)，就業7人(鋼筋工3人+模板工4人)</w:t>
            </w:r>
          </w:p>
        </w:tc>
      </w:tr>
      <w:tr w:rsidR="009D0D0D" w:rsidRPr="004517C2" w:rsidTr="00AC492F">
        <w:tc>
          <w:tcPr>
            <w:tcW w:w="1384" w:type="dxa"/>
          </w:tcPr>
          <w:p w:rsidR="009D0D0D" w:rsidRPr="004517C2" w:rsidRDefault="009D0D0D" w:rsidP="00AC492F">
            <w:pPr>
              <w:spacing w:line="300" w:lineRule="exact"/>
              <w:rPr>
                <w:rFonts w:ascii="標楷體" w:hAnsi="標楷體"/>
                <w:sz w:val="24"/>
                <w:szCs w:val="24"/>
              </w:rPr>
            </w:pPr>
            <w:r w:rsidRPr="004517C2">
              <w:rPr>
                <w:rFonts w:ascii="標楷體" w:hAnsi="標楷體"/>
                <w:sz w:val="24"/>
                <w:szCs w:val="24"/>
              </w:rPr>
              <w:t>93.8.27</w:t>
            </w:r>
          </w:p>
        </w:tc>
        <w:tc>
          <w:tcPr>
            <w:tcW w:w="7655" w:type="dxa"/>
          </w:tcPr>
          <w:p w:rsidR="009D0D0D" w:rsidRPr="004517C2" w:rsidRDefault="009D0D0D" w:rsidP="00AC492F">
            <w:pPr>
              <w:spacing w:line="300" w:lineRule="exact"/>
              <w:rPr>
                <w:rFonts w:ascii="標楷體" w:hAnsi="標楷體"/>
                <w:sz w:val="24"/>
                <w:szCs w:val="24"/>
              </w:rPr>
            </w:pPr>
            <w:r w:rsidRPr="004517C2">
              <w:rPr>
                <w:rFonts w:ascii="標楷體" w:hAnsi="標楷體"/>
                <w:sz w:val="24"/>
                <w:szCs w:val="24"/>
              </w:rPr>
              <w:t>勞工局核發高捷公司「無違反勞工法令證明書」</w:t>
            </w:r>
          </w:p>
        </w:tc>
      </w:tr>
      <w:tr w:rsidR="009D0D0D" w:rsidRPr="004517C2" w:rsidTr="00AC492F">
        <w:tc>
          <w:tcPr>
            <w:tcW w:w="1384" w:type="dxa"/>
          </w:tcPr>
          <w:p w:rsidR="009D0D0D" w:rsidRPr="004517C2" w:rsidRDefault="009D0D0D" w:rsidP="00AC492F">
            <w:pPr>
              <w:spacing w:line="300" w:lineRule="exact"/>
              <w:rPr>
                <w:rFonts w:ascii="標楷體" w:hAnsi="標楷體"/>
                <w:sz w:val="24"/>
                <w:szCs w:val="24"/>
              </w:rPr>
            </w:pPr>
            <w:r w:rsidRPr="004517C2">
              <w:rPr>
                <w:rFonts w:ascii="標楷體" w:hAnsi="標楷體" w:hint="eastAsia"/>
                <w:sz w:val="24"/>
                <w:szCs w:val="24"/>
              </w:rPr>
              <w:t>93.9.3</w:t>
            </w:r>
          </w:p>
        </w:tc>
        <w:tc>
          <w:tcPr>
            <w:tcW w:w="7655" w:type="dxa"/>
          </w:tcPr>
          <w:p w:rsidR="009D0D0D" w:rsidRPr="004517C2" w:rsidRDefault="009D0D0D" w:rsidP="000916ED">
            <w:pPr>
              <w:spacing w:line="300" w:lineRule="exact"/>
              <w:rPr>
                <w:rFonts w:ascii="標楷體" w:hAnsi="標楷體"/>
                <w:sz w:val="24"/>
                <w:szCs w:val="24"/>
              </w:rPr>
            </w:pPr>
            <w:r w:rsidRPr="004517C2">
              <w:rPr>
                <w:rFonts w:ascii="標楷體" w:hAnsi="標楷體" w:hint="eastAsia"/>
                <w:sz w:val="24"/>
                <w:szCs w:val="24"/>
              </w:rPr>
              <w:t>葉</w:t>
            </w:r>
            <w:r w:rsidR="000916ED" w:rsidRPr="009F6F5A">
              <w:rPr>
                <w:rFonts w:ascii="標楷體" w:hAnsi="標楷體"/>
                <w:color w:val="000000"/>
                <w:sz w:val="24"/>
                <w:szCs w:val="24"/>
              </w:rPr>
              <w:t>○○</w:t>
            </w:r>
            <w:r w:rsidRPr="004517C2">
              <w:rPr>
                <w:rFonts w:ascii="標楷體" w:hAnsi="標楷體" w:hint="eastAsia"/>
                <w:sz w:val="24"/>
                <w:szCs w:val="24"/>
              </w:rPr>
              <w:t>議員函高雄市政府、勞工局、勞委會略以，訪查高捷工程承包商錄用之板模、鋼筋工得知，承包商不但未依徵才簡章所訂工資發放，且假各種不當手段剝削，排擠本國勞工，致本國勞工相繼離職，造成勞工不足假象，以達其引進外勞目的。</w:t>
            </w:r>
          </w:p>
        </w:tc>
      </w:tr>
      <w:tr w:rsidR="009D0D0D" w:rsidRPr="004517C2" w:rsidTr="00AC492F">
        <w:tc>
          <w:tcPr>
            <w:tcW w:w="1384" w:type="dxa"/>
          </w:tcPr>
          <w:p w:rsidR="009D0D0D" w:rsidRPr="004517C2" w:rsidRDefault="009D0D0D" w:rsidP="00AC492F">
            <w:pPr>
              <w:spacing w:line="300" w:lineRule="exact"/>
              <w:rPr>
                <w:rFonts w:ascii="標楷體" w:hAnsi="標楷體"/>
                <w:sz w:val="24"/>
                <w:szCs w:val="24"/>
              </w:rPr>
            </w:pPr>
            <w:r w:rsidRPr="004517C2">
              <w:rPr>
                <w:rFonts w:ascii="標楷體" w:hAnsi="標楷體"/>
                <w:sz w:val="24"/>
                <w:szCs w:val="24"/>
              </w:rPr>
              <w:t>93.9.9</w:t>
            </w:r>
          </w:p>
        </w:tc>
        <w:tc>
          <w:tcPr>
            <w:tcW w:w="7655" w:type="dxa"/>
          </w:tcPr>
          <w:p w:rsidR="009D0D0D" w:rsidRPr="004517C2" w:rsidRDefault="009D0D0D" w:rsidP="00AC492F">
            <w:pPr>
              <w:spacing w:line="300" w:lineRule="exact"/>
              <w:rPr>
                <w:rFonts w:ascii="標楷體" w:hAnsi="標楷體"/>
                <w:sz w:val="24"/>
                <w:szCs w:val="24"/>
              </w:rPr>
            </w:pPr>
            <w:r w:rsidRPr="004517C2">
              <w:rPr>
                <w:rFonts w:ascii="標楷體" w:hAnsi="標楷體"/>
                <w:sz w:val="24"/>
                <w:szCs w:val="24"/>
              </w:rPr>
              <w:t>勞工局函請勞委會釋示</w:t>
            </w:r>
            <w:r w:rsidRPr="004517C2">
              <w:rPr>
                <w:rFonts w:ascii="標楷體" w:hAnsi="標楷體" w:hint="eastAsia"/>
                <w:sz w:val="24"/>
                <w:szCs w:val="24"/>
              </w:rPr>
              <w:t>高捷公司所僱用之本國勞工以日薪計酬，月薪僅達基本工資，工作日數未達22日，錄用人數減少，是否有違反就業服務法之疑義及上開情形得否列為爾後審核該公司求才證明之條件。</w:t>
            </w:r>
          </w:p>
          <w:p w:rsidR="009D0D0D" w:rsidRPr="004517C2" w:rsidRDefault="009D0D0D" w:rsidP="00AC492F">
            <w:pPr>
              <w:spacing w:line="300" w:lineRule="exact"/>
              <w:rPr>
                <w:rFonts w:ascii="標楷體" w:hAnsi="標楷體"/>
                <w:sz w:val="24"/>
                <w:szCs w:val="24"/>
              </w:rPr>
            </w:pPr>
            <w:r w:rsidRPr="004517C2">
              <w:rPr>
                <w:rFonts w:ascii="標楷體" w:hAnsi="標楷體"/>
                <w:sz w:val="24"/>
                <w:szCs w:val="24"/>
              </w:rPr>
              <w:t>．高市勞局三字第0930018089號函</w:t>
            </w:r>
          </w:p>
          <w:p w:rsidR="009D0D0D" w:rsidRPr="004517C2" w:rsidRDefault="009D0D0D" w:rsidP="00AC492F">
            <w:pPr>
              <w:spacing w:line="300" w:lineRule="exact"/>
              <w:ind w:left="315" w:hangingChars="121" w:hanging="315"/>
              <w:rPr>
                <w:rFonts w:ascii="標楷體" w:hAnsi="標楷體"/>
                <w:sz w:val="24"/>
                <w:szCs w:val="24"/>
              </w:rPr>
            </w:pPr>
            <w:r w:rsidRPr="004517C2">
              <w:rPr>
                <w:rFonts w:ascii="標楷體" w:hAnsi="標楷體"/>
                <w:sz w:val="24"/>
                <w:szCs w:val="24"/>
              </w:rPr>
              <w:t>．背景：高雄市議員質詢：高捷公司提供給本國與外籍勞工之工作條件不合理：外籍勞工月薪15,840元，每月工作日數均逾22日，而本國勞工（公開徵才遴用者）之平均上班日數，卻每月均未達22日</w:t>
            </w:r>
          </w:p>
          <w:p w:rsidR="009D0D0D" w:rsidRPr="004517C2" w:rsidRDefault="009D0D0D" w:rsidP="00AC492F">
            <w:pPr>
              <w:spacing w:line="300" w:lineRule="exact"/>
              <w:rPr>
                <w:rFonts w:ascii="標楷體" w:hAnsi="標楷體"/>
                <w:sz w:val="24"/>
                <w:szCs w:val="24"/>
              </w:rPr>
            </w:pPr>
            <w:r w:rsidRPr="004517C2">
              <w:rPr>
                <w:rFonts w:ascii="標楷體" w:hAnsi="標楷體"/>
                <w:sz w:val="24"/>
                <w:szCs w:val="24"/>
              </w:rPr>
              <w:t xml:space="preserve"> ．僱用本國勞工之方式：點工</w:t>
            </w:r>
          </w:p>
        </w:tc>
      </w:tr>
      <w:tr w:rsidR="009D0D0D" w:rsidRPr="004517C2" w:rsidTr="00AC492F">
        <w:tc>
          <w:tcPr>
            <w:tcW w:w="1384" w:type="dxa"/>
          </w:tcPr>
          <w:p w:rsidR="009D0D0D" w:rsidRPr="004517C2" w:rsidRDefault="009D0D0D" w:rsidP="00AC492F">
            <w:pPr>
              <w:spacing w:line="300" w:lineRule="exact"/>
              <w:rPr>
                <w:rFonts w:ascii="標楷體" w:hAnsi="標楷體"/>
                <w:sz w:val="24"/>
                <w:szCs w:val="24"/>
              </w:rPr>
            </w:pPr>
            <w:r w:rsidRPr="004517C2">
              <w:rPr>
                <w:rFonts w:ascii="標楷體" w:hAnsi="標楷體"/>
                <w:sz w:val="24"/>
                <w:szCs w:val="24"/>
              </w:rPr>
              <w:t>93.9.17</w:t>
            </w:r>
          </w:p>
        </w:tc>
        <w:tc>
          <w:tcPr>
            <w:tcW w:w="7655" w:type="dxa"/>
          </w:tcPr>
          <w:p w:rsidR="009D0D0D" w:rsidRPr="004517C2" w:rsidRDefault="009D0D0D" w:rsidP="00AC492F">
            <w:pPr>
              <w:spacing w:line="300" w:lineRule="exact"/>
              <w:rPr>
                <w:rFonts w:ascii="標楷體" w:hAnsi="標楷體"/>
                <w:sz w:val="24"/>
                <w:szCs w:val="24"/>
              </w:rPr>
            </w:pPr>
            <w:r w:rsidRPr="004517C2">
              <w:rPr>
                <w:rFonts w:ascii="標楷體" w:hAnsi="標楷體"/>
                <w:sz w:val="24"/>
                <w:szCs w:val="24"/>
              </w:rPr>
              <w:t>勞工局核發「求才登記證明書」予高捷公司</w:t>
            </w:r>
          </w:p>
          <w:p w:rsidR="009D0D0D" w:rsidRPr="004517C2" w:rsidRDefault="009D0D0D" w:rsidP="00AC492F">
            <w:pPr>
              <w:spacing w:line="300" w:lineRule="exact"/>
              <w:rPr>
                <w:rFonts w:ascii="標楷體" w:hAnsi="標楷體"/>
                <w:sz w:val="24"/>
                <w:szCs w:val="24"/>
              </w:rPr>
            </w:pPr>
            <w:r w:rsidRPr="004517C2">
              <w:rPr>
                <w:rFonts w:ascii="標楷體" w:hAnsi="標楷體"/>
                <w:sz w:val="24"/>
                <w:szCs w:val="24"/>
              </w:rPr>
              <w:t>．訓練教育中心代勞工局核發</w:t>
            </w:r>
          </w:p>
          <w:p w:rsidR="009D0D0D" w:rsidRPr="004517C2" w:rsidRDefault="009D0D0D" w:rsidP="00AC492F">
            <w:pPr>
              <w:spacing w:line="300" w:lineRule="exact"/>
              <w:rPr>
                <w:rFonts w:ascii="標楷體" w:hAnsi="標楷體"/>
                <w:color w:val="000000"/>
                <w:sz w:val="24"/>
                <w:szCs w:val="24"/>
              </w:rPr>
            </w:pPr>
            <w:r w:rsidRPr="004517C2">
              <w:rPr>
                <w:rFonts w:ascii="標楷體" w:hAnsi="標楷體"/>
                <w:color w:val="000000"/>
                <w:sz w:val="24"/>
                <w:szCs w:val="24"/>
              </w:rPr>
              <w:t>未等待勞委會函釋(93.10.26)</w:t>
            </w:r>
            <w:r w:rsidRPr="004517C2">
              <w:rPr>
                <w:rFonts w:ascii="標楷體" w:hAnsi="標楷體" w:hint="eastAsia"/>
                <w:color w:val="000000"/>
                <w:sz w:val="24"/>
                <w:szCs w:val="24"/>
              </w:rPr>
              <w:t>，勞委會表示，高雄市政府勞工局經審核高捷公司求才登記申請案，倘確實已依就業服務法相關規定辦理，而未待會函釋先行核發求才登記書，應屬其職權行使範圍。</w:t>
            </w:r>
          </w:p>
        </w:tc>
      </w:tr>
      <w:tr w:rsidR="009D0D0D" w:rsidRPr="004517C2" w:rsidTr="00AC492F">
        <w:tc>
          <w:tcPr>
            <w:tcW w:w="1384" w:type="dxa"/>
          </w:tcPr>
          <w:p w:rsidR="009D0D0D" w:rsidRPr="004517C2" w:rsidRDefault="009D0D0D" w:rsidP="00AC492F">
            <w:pPr>
              <w:spacing w:line="300" w:lineRule="exact"/>
              <w:rPr>
                <w:rFonts w:ascii="標楷體" w:hAnsi="標楷體"/>
                <w:sz w:val="24"/>
                <w:szCs w:val="24"/>
              </w:rPr>
            </w:pPr>
            <w:r w:rsidRPr="004517C2">
              <w:rPr>
                <w:rFonts w:ascii="標楷體" w:hAnsi="標楷體" w:hint="eastAsia"/>
                <w:sz w:val="24"/>
                <w:szCs w:val="24"/>
              </w:rPr>
              <w:t>93.9.20</w:t>
            </w:r>
          </w:p>
        </w:tc>
        <w:tc>
          <w:tcPr>
            <w:tcW w:w="7655" w:type="dxa"/>
          </w:tcPr>
          <w:p w:rsidR="009D0D0D" w:rsidRPr="004517C2" w:rsidRDefault="009D0D0D" w:rsidP="00AC492F">
            <w:pPr>
              <w:spacing w:line="300" w:lineRule="exact"/>
              <w:rPr>
                <w:rFonts w:ascii="標楷體" w:hAnsi="標楷體"/>
                <w:sz w:val="24"/>
                <w:szCs w:val="24"/>
              </w:rPr>
            </w:pPr>
            <w:r w:rsidRPr="004517C2">
              <w:rPr>
                <w:rFonts w:ascii="標楷體" w:hAnsi="標楷體" w:hint="eastAsia"/>
                <w:sz w:val="24"/>
                <w:szCs w:val="24"/>
              </w:rPr>
              <w:t>勞委會函請高雄市政府勞工局就葉津鈴服務處去函反映高捷公司承包商未依求才廣告載勞動條件僱用本國勞工，疑有違反就業服務法規定乙節派員查訪。</w:t>
            </w:r>
          </w:p>
        </w:tc>
      </w:tr>
      <w:tr w:rsidR="009D0D0D" w:rsidRPr="004517C2" w:rsidTr="00AC492F">
        <w:tc>
          <w:tcPr>
            <w:tcW w:w="1384" w:type="dxa"/>
          </w:tcPr>
          <w:p w:rsidR="009D0D0D" w:rsidRPr="004517C2" w:rsidRDefault="009D0D0D" w:rsidP="00AC492F">
            <w:pPr>
              <w:spacing w:line="300" w:lineRule="exact"/>
              <w:rPr>
                <w:rFonts w:ascii="標楷體" w:hAnsi="標楷體"/>
                <w:sz w:val="24"/>
                <w:szCs w:val="24"/>
              </w:rPr>
            </w:pPr>
            <w:r w:rsidRPr="004517C2">
              <w:rPr>
                <w:rFonts w:ascii="標楷體" w:hAnsi="標楷體"/>
                <w:sz w:val="24"/>
                <w:szCs w:val="24"/>
              </w:rPr>
              <w:t>93.</w:t>
            </w:r>
            <w:r w:rsidRPr="004517C2">
              <w:rPr>
                <w:rFonts w:ascii="標楷體" w:hAnsi="標楷體" w:hint="eastAsia"/>
                <w:sz w:val="24"/>
                <w:szCs w:val="24"/>
              </w:rPr>
              <w:t>9</w:t>
            </w:r>
            <w:r w:rsidRPr="004517C2">
              <w:rPr>
                <w:rFonts w:ascii="標楷體" w:hAnsi="標楷體"/>
                <w:sz w:val="24"/>
                <w:szCs w:val="24"/>
              </w:rPr>
              <w:t>.2</w:t>
            </w:r>
            <w:r w:rsidRPr="004517C2">
              <w:rPr>
                <w:rFonts w:ascii="標楷體" w:hAnsi="標楷體" w:hint="eastAsia"/>
                <w:sz w:val="24"/>
                <w:szCs w:val="24"/>
              </w:rPr>
              <w:t>1</w:t>
            </w:r>
          </w:p>
        </w:tc>
        <w:tc>
          <w:tcPr>
            <w:tcW w:w="7655" w:type="dxa"/>
          </w:tcPr>
          <w:p w:rsidR="009D0D0D" w:rsidRPr="004517C2" w:rsidRDefault="009D0D0D" w:rsidP="00AC492F">
            <w:pPr>
              <w:spacing w:line="300" w:lineRule="exact"/>
              <w:rPr>
                <w:rFonts w:ascii="標楷體" w:hAnsi="標楷體"/>
                <w:sz w:val="24"/>
                <w:szCs w:val="24"/>
              </w:rPr>
            </w:pPr>
            <w:r w:rsidRPr="004517C2">
              <w:rPr>
                <w:rFonts w:ascii="標楷體" w:hAnsi="標楷體"/>
                <w:sz w:val="24"/>
                <w:szCs w:val="24"/>
              </w:rPr>
              <w:t>高捷公司向勞委會(職訓局)申請外勞招募許可</w:t>
            </w:r>
            <w:r w:rsidRPr="004517C2">
              <w:rPr>
                <w:rFonts w:ascii="標楷體" w:hAnsi="標楷體" w:hint="eastAsia"/>
                <w:sz w:val="24"/>
                <w:szCs w:val="24"/>
              </w:rPr>
              <w:t>。</w:t>
            </w:r>
          </w:p>
        </w:tc>
      </w:tr>
      <w:tr w:rsidR="009D0D0D" w:rsidRPr="004517C2" w:rsidTr="00AC492F">
        <w:tc>
          <w:tcPr>
            <w:tcW w:w="1384" w:type="dxa"/>
          </w:tcPr>
          <w:p w:rsidR="009D0D0D" w:rsidRPr="004517C2" w:rsidRDefault="009D0D0D" w:rsidP="00AC492F">
            <w:pPr>
              <w:spacing w:line="300" w:lineRule="exact"/>
              <w:rPr>
                <w:rFonts w:ascii="標楷體" w:hAnsi="標楷體"/>
                <w:sz w:val="24"/>
                <w:szCs w:val="24"/>
              </w:rPr>
            </w:pPr>
            <w:r w:rsidRPr="004517C2">
              <w:rPr>
                <w:rFonts w:ascii="標楷體" w:hAnsi="標楷體"/>
                <w:sz w:val="24"/>
                <w:szCs w:val="24"/>
              </w:rPr>
              <w:t>93.10.6</w:t>
            </w:r>
          </w:p>
        </w:tc>
        <w:tc>
          <w:tcPr>
            <w:tcW w:w="7655" w:type="dxa"/>
          </w:tcPr>
          <w:p w:rsidR="009D0D0D" w:rsidRPr="004517C2" w:rsidRDefault="009D0D0D" w:rsidP="00AC492F">
            <w:pPr>
              <w:spacing w:line="300" w:lineRule="exact"/>
              <w:rPr>
                <w:rFonts w:ascii="標楷體" w:hAnsi="標楷體"/>
                <w:sz w:val="24"/>
                <w:szCs w:val="24"/>
              </w:rPr>
            </w:pPr>
            <w:r w:rsidRPr="004517C2">
              <w:rPr>
                <w:rFonts w:ascii="標楷體" w:hAnsi="標楷體"/>
                <w:sz w:val="24"/>
                <w:szCs w:val="24"/>
              </w:rPr>
              <w:t>勞工局函勞委會：</w:t>
            </w:r>
            <w:r w:rsidRPr="004517C2">
              <w:rPr>
                <w:rFonts w:ascii="標楷體" w:hAnsi="標楷體" w:hint="eastAsia"/>
                <w:sz w:val="24"/>
                <w:szCs w:val="24"/>
              </w:rPr>
              <w:t>有關貴會交查高捷公司之承包商，未依求才廣告之勞動條件僱用本國勞工，有違反就業服務法第5條及第42條規定乙案。</w:t>
            </w:r>
          </w:p>
          <w:p w:rsidR="009D0D0D" w:rsidRPr="004517C2" w:rsidRDefault="009D0D0D" w:rsidP="00AC492F">
            <w:pPr>
              <w:spacing w:line="300" w:lineRule="exact"/>
              <w:rPr>
                <w:rFonts w:ascii="標楷體" w:hAnsi="標楷體"/>
                <w:sz w:val="24"/>
                <w:szCs w:val="24"/>
              </w:rPr>
            </w:pPr>
            <w:r w:rsidRPr="004517C2">
              <w:rPr>
                <w:rFonts w:ascii="標楷體" w:hAnsi="標楷體" w:hint="eastAsia"/>
                <w:sz w:val="24"/>
                <w:szCs w:val="24"/>
              </w:rPr>
              <w:t>說明：查該公司所訂特定性定期契約第4條「工作報酬：日支工資新台幣○○○元，每月依出勤天數由甲方計算後，按甲方規定每月五日一次發給」，工作薪資係以日計酬按月給付，符合勞基法規定。錄取人員投保薪資平均為新台幣15,840-16,700元，符合相關規定。有關貴會交查該公司擬有違反就業服務法第5條及第42條規定，經查尚無就業歧視及妨礙本國人之就業機會及勞動條件之情事。</w:t>
            </w:r>
          </w:p>
        </w:tc>
      </w:tr>
      <w:tr w:rsidR="009D0D0D" w:rsidRPr="004517C2" w:rsidTr="00AC492F">
        <w:tc>
          <w:tcPr>
            <w:tcW w:w="1384" w:type="dxa"/>
          </w:tcPr>
          <w:p w:rsidR="009D0D0D" w:rsidRPr="004517C2" w:rsidRDefault="009D0D0D" w:rsidP="00AC492F">
            <w:pPr>
              <w:spacing w:line="300" w:lineRule="exact"/>
              <w:rPr>
                <w:rFonts w:ascii="標楷體" w:hAnsi="標楷體"/>
                <w:sz w:val="24"/>
                <w:szCs w:val="24"/>
              </w:rPr>
            </w:pPr>
            <w:r w:rsidRPr="004517C2">
              <w:rPr>
                <w:rFonts w:ascii="標楷體" w:hAnsi="標楷體" w:hint="eastAsia"/>
                <w:sz w:val="24"/>
                <w:szCs w:val="24"/>
              </w:rPr>
              <w:t>93.10.21</w:t>
            </w:r>
          </w:p>
        </w:tc>
        <w:tc>
          <w:tcPr>
            <w:tcW w:w="7655" w:type="dxa"/>
          </w:tcPr>
          <w:p w:rsidR="009D0D0D" w:rsidRPr="004517C2" w:rsidRDefault="009D0D0D" w:rsidP="00AC492F">
            <w:pPr>
              <w:spacing w:line="300" w:lineRule="exact"/>
              <w:rPr>
                <w:rFonts w:ascii="標楷體" w:hAnsi="標楷體"/>
                <w:sz w:val="24"/>
                <w:szCs w:val="24"/>
              </w:rPr>
            </w:pPr>
            <w:r w:rsidRPr="004517C2">
              <w:rPr>
                <w:rFonts w:ascii="標楷體" w:hAnsi="標楷體" w:hint="eastAsia"/>
                <w:sz w:val="24"/>
                <w:szCs w:val="24"/>
              </w:rPr>
              <w:t>勞委會解除高捷BOT案外勞管制申請</w:t>
            </w:r>
          </w:p>
        </w:tc>
      </w:tr>
      <w:tr w:rsidR="009D0D0D" w:rsidRPr="004517C2" w:rsidTr="00AC492F">
        <w:tc>
          <w:tcPr>
            <w:tcW w:w="1384" w:type="dxa"/>
          </w:tcPr>
          <w:p w:rsidR="009D0D0D" w:rsidRPr="004517C2" w:rsidRDefault="009D0D0D" w:rsidP="00AC492F">
            <w:pPr>
              <w:spacing w:line="300" w:lineRule="exact"/>
              <w:rPr>
                <w:rFonts w:ascii="標楷體" w:hAnsi="標楷體"/>
                <w:sz w:val="24"/>
                <w:szCs w:val="24"/>
              </w:rPr>
            </w:pPr>
            <w:r w:rsidRPr="004517C2">
              <w:rPr>
                <w:rFonts w:ascii="標楷體" w:hAnsi="標楷體"/>
                <w:sz w:val="24"/>
                <w:szCs w:val="24"/>
              </w:rPr>
              <w:t>93.10.26</w:t>
            </w:r>
          </w:p>
        </w:tc>
        <w:tc>
          <w:tcPr>
            <w:tcW w:w="7655" w:type="dxa"/>
          </w:tcPr>
          <w:p w:rsidR="009D0D0D" w:rsidRPr="004517C2" w:rsidRDefault="009D0D0D" w:rsidP="00AC492F">
            <w:pPr>
              <w:spacing w:line="300" w:lineRule="exact"/>
              <w:rPr>
                <w:rFonts w:ascii="標楷體" w:hAnsi="標楷體"/>
                <w:sz w:val="24"/>
                <w:szCs w:val="24"/>
              </w:rPr>
            </w:pPr>
            <w:r w:rsidRPr="004517C2">
              <w:rPr>
                <w:rFonts w:ascii="標楷體" w:hAnsi="標楷體" w:hint="eastAsia"/>
                <w:sz w:val="24"/>
                <w:szCs w:val="24"/>
              </w:rPr>
              <w:t>勞委會函復勞工局93.9.9函</w:t>
            </w:r>
          </w:p>
          <w:p w:rsidR="009D0D0D" w:rsidRPr="004517C2" w:rsidRDefault="009D0D0D" w:rsidP="00AC492F">
            <w:pPr>
              <w:spacing w:line="300" w:lineRule="exact"/>
              <w:rPr>
                <w:rFonts w:ascii="標楷體" w:hAnsi="標楷體"/>
                <w:color w:val="FF0000"/>
                <w:sz w:val="24"/>
                <w:szCs w:val="24"/>
              </w:rPr>
            </w:pPr>
            <w:r w:rsidRPr="004517C2">
              <w:rPr>
                <w:rFonts w:ascii="標楷體" w:hAnsi="標楷體"/>
                <w:sz w:val="24"/>
                <w:szCs w:val="24"/>
              </w:rPr>
              <w:t>勞委會函釋是否有就業歧視及妨礙本國人之就業機會及勞動條件之情事</w:t>
            </w:r>
            <w:r w:rsidRPr="004517C2">
              <w:rPr>
                <w:rFonts w:ascii="標楷體" w:hAnsi="標楷體" w:hint="eastAsia"/>
                <w:sz w:val="24"/>
                <w:szCs w:val="24"/>
              </w:rPr>
              <w:t>。</w:t>
            </w:r>
          </w:p>
          <w:p w:rsidR="009D0D0D" w:rsidRPr="004517C2" w:rsidRDefault="009D0D0D" w:rsidP="00AC492F">
            <w:pPr>
              <w:spacing w:line="300" w:lineRule="exact"/>
              <w:ind w:left="260" w:hangingChars="100" w:hanging="260"/>
              <w:rPr>
                <w:rFonts w:ascii="標楷體" w:hAnsi="標楷體"/>
                <w:color w:val="FF0000"/>
                <w:sz w:val="24"/>
                <w:szCs w:val="24"/>
              </w:rPr>
            </w:pPr>
            <w:r w:rsidRPr="004517C2">
              <w:rPr>
                <w:rFonts w:ascii="標楷體" w:hAnsi="標楷體"/>
                <w:color w:val="000000"/>
                <w:sz w:val="24"/>
                <w:szCs w:val="24"/>
              </w:rPr>
              <w:lastRenderedPageBreak/>
              <w:t>．</w:t>
            </w:r>
            <w:r w:rsidRPr="004517C2">
              <w:rPr>
                <w:rFonts w:ascii="標楷體" w:hAnsi="標楷體" w:hint="eastAsia"/>
                <w:color w:val="000000"/>
                <w:sz w:val="24"/>
                <w:szCs w:val="24"/>
              </w:rPr>
              <w:t>高雄市政府勞工局函復本院表示，勞委會僅就是否為達聘僱外國人工作之目的而藉故以不當方法妨礙本國人就業，提醒認定標準不應以工時多寡而論，並未正面判斷該局所函示之情形已符所謂「不正當方法」。</w:t>
            </w:r>
          </w:p>
        </w:tc>
      </w:tr>
      <w:tr w:rsidR="009D0D0D" w:rsidRPr="004517C2" w:rsidTr="00AC492F">
        <w:tc>
          <w:tcPr>
            <w:tcW w:w="1384" w:type="dxa"/>
          </w:tcPr>
          <w:p w:rsidR="009D0D0D" w:rsidRPr="004517C2" w:rsidRDefault="009D0D0D" w:rsidP="00AC492F">
            <w:pPr>
              <w:spacing w:line="300" w:lineRule="exact"/>
              <w:rPr>
                <w:rFonts w:ascii="標楷體" w:hAnsi="標楷體"/>
                <w:sz w:val="24"/>
                <w:szCs w:val="24"/>
              </w:rPr>
            </w:pPr>
            <w:r w:rsidRPr="004517C2">
              <w:rPr>
                <w:rFonts w:ascii="標楷體" w:hAnsi="標楷體"/>
                <w:sz w:val="24"/>
                <w:szCs w:val="24"/>
              </w:rPr>
              <w:lastRenderedPageBreak/>
              <w:t>93.10.27</w:t>
            </w:r>
          </w:p>
        </w:tc>
        <w:tc>
          <w:tcPr>
            <w:tcW w:w="7655" w:type="dxa"/>
          </w:tcPr>
          <w:p w:rsidR="009D0D0D" w:rsidRPr="004517C2" w:rsidRDefault="009D0D0D" w:rsidP="00AC492F">
            <w:pPr>
              <w:spacing w:line="300" w:lineRule="exact"/>
              <w:rPr>
                <w:rFonts w:ascii="標楷體" w:hAnsi="標楷體"/>
                <w:sz w:val="24"/>
                <w:szCs w:val="24"/>
              </w:rPr>
            </w:pPr>
            <w:r w:rsidRPr="004517C2">
              <w:rPr>
                <w:rFonts w:ascii="標楷體" w:hAnsi="標楷體"/>
                <w:sz w:val="24"/>
                <w:szCs w:val="24"/>
              </w:rPr>
              <w:t>勞委會核發外勞之招募許可</w:t>
            </w:r>
          </w:p>
          <w:p w:rsidR="009D0D0D" w:rsidRPr="004517C2" w:rsidRDefault="009D0D0D" w:rsidP="00AC492F">
            <w:pPr>
              <w:spacing w:line="300" w:lineRule="exact"/>
              <w:rPr>
                <w:rFonts w:ascii="標楷體" w:hAnsi="標楷體"/>
                <w:sz w:val="24"/>
                <w:szCs w:val="24"/>
              </w:rPr>
            </w:pPr>
            <w:r w:rsidRPr="004517C2">
              <w:rPr>
                <w:rFonts w:ascii="標楷體" w:hAnsi="標楷體"/>
                <w:sz w:val="24"/>
                <w:szCs w:val="24"/>
              </w:rPr>
              <w:t>．職訓局代決行</w:t>
            </w:r>
          </w:p>
        </w:tc>
      </w:tr>
      <w:tr w:rsidR="009D0D0D" w:rsidRPr="004517C2" w:rsidTr="00AC492F">
        <w:tc>
          <w:tcPr>
            <w:tcW w:w="1384" w:type="dxa"/>
          </w:tcPr>
          <w:p w:rsidR="009D0D0D" w:rsidRPr="004517C2" w:rsidRDefault="009D0D0D" w:rsidP="00AC492F">
            <w:pPr>
              <w:spacing w:line="300" w:lineRule="exact"/>
              <w:rPr>
                <w:rFonts w:ascii="標楷體" w:hAnsi="標楷體"/>
                <w:color w:val="000000"/>
                <w:sz w:val="24"/>
                <w:szCs w:val="24"/>
              </w:rPr>
            </w:pPr>
            <w:r w:rsidRPr="004517C2">
              <w:rPr>
                <w:rFonts w:ascii="標楷體" w:hAnsi="標楷體"/>
                <w:color w:val="000000"/>
                <w:sz w:val="24"/>
                <w:szCs w:val="24"/>
              </w:rPr>
              <w:t>9</w:t>
            </w:r>
            <w:r w:rsidRPr="004517C2">
              <w:rPr>
                <w:rFonts w:ascii="標楷體" w:hAnsi="標楷體" w:hint="eastAsia"/>
                <w:color w:val="000000"/>
                <w:sz w:val="24"/>
                <w:szCs w:val="24"/>
              </w:rPr>
              <w:t>4</w:t>
            </w:r>
            <w:r w:rsidRPr="004517C2">
              <w:rPr>
                <w:rFonts w:ascii="標楷體" w:hAnsi="標楷體"/>
                <w:color w:val="000000"/>
                <w:sz w:val="24"/>
                <w:szCs w:val="24"/>
              </w:rPr>
              <w:t>.</w:t>
            </w:r>
            <w:r w:rsidRPr="004517C2">
              <w:rPr>
                <w:rFonts w:ascii="標楷體" w:hAnsi="標楷體" w:hint="eastAsia"/>
                <w:color w:val="000000"/>
                <w:sz w:val="24"/>
                <w:szCs w:val="24"/>
              </w:rPr>
              <w:t>1</w:t>
            </w:r>
          </w:p>
        </w:tc>
        <w:tc>
          <w:tcPr>
            <w:tcW w:w="7655" w:type="dxa"/>
          </w:tcPr>
          <w:p w:rsidR="009D0D0D" w:rsidRPr="004517C2" w:rsidRDefault="009D0D0D" w:rsidP="00AC492F">
            <w:pPr>
              <w:spacing w:line="300" w:lineRule="exact"/>
              <w:rPr>
                <w:rFonts w:ascii="標楷體" w:hAnsi="標楷體"/>
                <w:color w:val="000000"/>
                <w:sz w:val="24"/>
                <w:szCs w:val="24"/>
              </w:rPr>
            </w:pPr>
            <w:r w:rsidRPr="004517C2">
              <w:rPr>
                <w:rFonts w:ascii="標楷體" w:hAnsi="標楷體"/>
                <w:color w:val="000000"/>
                <w:sz w:val="24"/>
                <w:szCs w:val="24"/>
              </w:rPr>
              <w:t>高捷公司進用第2批外籍勞工</w:t>
            </w:r>
          </w:p>
          <w:p w:rsidR="009D0D0D" w:rsidRPr="004517C2" w:rsidRDefault="009D0D0D" w:rsidP="00AC492F">
            <w:pPr>
              <w:spacing w:line="300" w:lineRule="exact"/>
              <w:rPr>
                <w:rFonts w:ascii="標楷體" w:hAnsi="標楷體"/>
                <w:color w:val="000000"/>
                <w:sz w:val="24"/>
                <w:szCs w:val="24"/>
              </w:rPr>
            </w:pPr>
            <w:r w:rsidRPr="004517C2">
              <w:rPr>
                <w:rFonts w:ascii="標楷體" w:hAnsi="標楷體" w:hint="eastAsia"/>
                <w:color w:val="000000"/>
                <w:sz w:val="24"/>
                <w:szCs w:val="24"/>
              </w:rPr>
              <w:t>94.1-94.8委託曜名公司引進外勞715人。</w:t>
            </w:r>
          </w:p>
        </w:tc>
      </w:tr>
      <w:tr w:rsidR="009D0D0D" w:rsidRPr="004517C2" w:rsidTr="00AC492F">
        <w:tc>
          <w:tcPr>
            <w:tcW w:w="1384" w:type="dxa"/>
          </w:tcPr>
          <w:p w:rsidR="009D0D0D" w:rsidRPr="004517C2" w:rsidRDefault="009D0D0D" w:rsidP="00AC492F">
            <w:pPr>
              <w:spacing w:line="300" w:lineRule="exact"/>
              <w:rPr>
                <w:rFonts w:ascii="標楷體" w:hAnsi="標楷體"/>
                <w:sz w:val="24"/>
                <w:szCs w:val="24"/>
              </w:rPr>
            </w:pPr>
            <w:r w:rsidRPr="004517C2">
              <w:rPr>
                <w:rFonts w:ascii="標楷體" w:hAnsi="標楷體"/>
                <w:sz w:val="24"/>
                <w:szCs w:val="24"/>
              </w:rPr>
              <w:t>94.8.21</w:t>
            </w:r>
          </w:p>
        </w:tc>
        <w:tc>
          <w:tcPr>
            <w:tcW w:w="7655" w:type="dxa"/>
          </w:tcPr>
          <w:p w:rsidR="009D0D0D" w:rsidRPr="004517C2" w:rsidRDefault="009D0D0D" w:rsidP="00AC492F">
            <w:pPr>
              <w:spacing w:line="300" w:lineRule="exact"/>
              <w:rPr>
                <w:rFonts w:ascii="標楷體" w:hAnsi="標楷體"/>
                <w:sz w:val="24"/>
                <w:szCs w:val="24"/>
              </w:rPr>
            </w:pPr>
            <w:r w:rsidRPr="004517C2">
              <w:rPr>
                <w:rFonts w:ascii="標楷體" w:hAnsi="標楷體"/>
                <w:sz w:val="24"/>
                <w:szCs w:val="24"/>
              </w:rPr>
              <w:t>泰勞抗爭</w:t>
            </w:r>
          </w:p>
        </w:tc>
      </w:tr>
    </w:tbl>
    <w:p w:rsidR="000E21E0" w:rsidRPr="004517C2" w:rsidRDefault="000E21E0" w:rsidP="0095511E">
      <w:pPr>
        <w:spacing w:line="240" w:lineRule="exact"/>
        <w:ind w:left="440" w:hangingChars="200" w:hanging="440"/>
        <w:rPr>
          <w:rFonts w:ascii="標楷體" w:hAnsi="標楷體"/>
          <w:sz w:val="20"/>
        </w:rPr>
      </w:pPr>
      <w:r w:rsidRPr="004517C2">
        <w:rPr>
          <w:rFonts w:ascii="標楷體" w:hAnsi="標楷體" w:hint="eastAsia"/>
          <w:sz w:val="20"/>
        </w:rPr>
        <w:t>資料來源：本院彙整</w:t>
      </w:r>
    </w:p>
    <w:p w:rsidR="00A63421" w:rsidRPr="004517C2" w:rsidRDefault="00A63421" w:rsidP="009D0D0D">
      <w:pPr>
        <w:pStyle w:val="2"/>
        <w:numPr>
          <w:ilvl w:val="0"/>
          <w:numId w:val="0"/>
        </w:numPr>
        <w:spacing w:line="300" w:lineRule="exact"/>
        <w:ind w:left="340" w:hanging="340"/>
        <w:jc w:val="left"/>
        <w:rPr>
          <w:rFonts w:hAnsi="標楷體"/>
          <w:sz w:val="20"/>
          <w:szCs w:val="24"/>
        </w:rPr>
      </w:pPr>
    </w:p>
    <w:p w:rsidR="00A63421" w:rsidRPr="004517C2" w:rsidRDefault="00A63421">
      <w:pPr>
        <w:widowControl/>
        <w:rPr>
          <w:rFonts w:ascii="標楷體" w:hAnsi="標楷體"/>
          <w:bCs/>
          <w:kern w:val="0"/>
          <w:sz w:val="20"/>
          <w:szCs w:val="24"/>
        </w:rPr>
      </w:pPr>
      <w:r w:rsidRPr="004517C2">
        <w:rPr>
          <w:rFonts w:ascii="標楷體" w:hAnsi="標楷體"/>
          <w:sz w:val="20"/>
          <w:szCs w:val="24"/>
        </w:rPr>
        <w:br w:type="page"/>
      </w:r>
    </w:p>
    <w:p w:rsidR="00A63421" w:rsidRPr="004517C2" w:rsidRDefault="00A63421" w:rsidP="000E21E0">
      <w:pPr>
        <w:pStyle w:val="a0"/>
        <w:numPr>
          <w:ilvl w:val="0"/>
          <w:numId w:val="0"/>
        </w:numPr>
        <w:ind w:left="695" w:hanging="695"/>
        <w:rPr>
          <w:rFonts w:hAnsi="標楷體"/>
        </w:rPr>
      </w:pPr>
      <w:bookmarkStart w:id="643" w:name="_Toc293502013"/>
      <w:bookmarkStart w:id="644" w:name="_Toc293502383"/>
      <w:bookmarkStart w:id="645" w:name="_Toc293502503"/>
      <w:bookmarkStart w:id="646" w:name="_Toc294173353"/>
      <w:bookmarkStart w:id="647" w:name="_Toc294173990"/>
      <w:r w:rsidRPr="004517C2">
        <w:rPr>
          <w:rFonts w:hAnsi="標楷體"/>
        </w:rPr>
        <w:t>表E</w:t>
      </w:r>
      <w:r w:rsidR="00005E30" w:rsidRPr="004517C2">
        <w:rPr>
          <w:rFonts w:hAnsi="標楷體" w:hint="eastAsia"/>
        </w:rPr>
        <w:t xml:space="preserve">12 </w:t>
      </w:r>
      <w:r w:rsidRPr="004517C2">
        <w:rPr>
          <w:rFonts w:hAnsi="標楷體"/>
        </w:rPr>
        <w:t>高捷泰勞之抗爭事件</w:t>
      </w:r>
      <w:bookmarkEnd w:id="643"/>
      <w:bookmarkEnd w:id="644"/>
      <w:bookmarkEnd w:id="645"/>
      <w:bookmarkEnd w:id="646"/>
      <w:bookmarkEnd w:id="647"/>
    </w:p>
    <w:tbl>
      <w:tblPr>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7"/>
        <w:gridCol w:w="7640"/>
      </w:tblGrid>
      <w:tr w:rsidR="00A63421" w:rsidRPr="004517C2" w:rsidTr="00AC492F">
        <w:trPr>
          <w:tblHeader/>
        </w:trPr>
        <w:tc>
          <w:tcPr>
            <w:tcW w:w="1137" w:type="dxa"/>
          </w:tcPr>
          <w:p w:rsidR="00A63421" w:rsidRPr="004517C2" w:rsidRDefault="00A63421" w:rsidP="00AC492F">
            <w:pPr>
              <w:spacing w:line="280" w:lineRule="exact"/>
              <w:jc w:val="center"/>
              <w:rPr>
                <w:rFonts w:ascii="標楷體" w:hAnsi="標楷體"/>
                <w:sz w:val="24"/>
                <w:szCs w:val="24"/>
              </w:rPr>
            </w:pPr>
            <w:r w:rsidRPr="004517C2">
              <w:rPr>
                <w:rFonts w:ascii="標楷體" w:hAnsi="標楷體"/>
                <w:sz w:val="24"/>
                <w:szCs w:val="24"/>
              </w:rPr>
              <w:t>日期</w:t>
            </w:r>
          </w:p>
        </w:tc>
        <w:tc>
          <w:tcPr>
            <w:tcW w:w="7760" w:type="dxa"/>
          </w:tcPr>
          <w:p w:rsidR="00A63421" w:rsidRPr="004517C2" w:rsidRDefault="00A63421" w:rsidP="00AC492F">
            <w:pPr>
              <w:spacing w:line="280" w:lineRule="exact"/>
              <w:jc w:val="center"/>
              <w:rPr>
                <w:rFonts w:ascii="標楷體" w:hAnsi="標楷體"/>
                <w:sz w:val="24"/>
                <w:szCs w:val="24"/>
              </w:rPr>
            </w:pPr>
            <w:r w:rsidRPr="004517C2">
              <w:rPr>
                <w:rFonts w:ascii="標楷體" w:hAnsi="標楷體"/>
                <w:sz w:val="24"/>
                <w:szCs w:val="24"/>
              </w:rPr>
              <w:t>內容</w:t>
            </w:r>
          </w:p>
        </w:tc>
      </w:tr>
      <w:tr w:rsidR="00A63421" w:rsidRPr="004517C2" w:rsidTr="00AC492F">
        <w:tc>
          <w:tcPr>
            <w:tcW w:w="1137" w:type="dxa"/>
          </w:tcPr>
          <w:p w:rsidR="00A63421" w:rsidRPr="004517C2" w:rsidRDefault="00A63421" w:rsidP="00AC492F">
            <w:pPr>
              <w:spacing w:line="280" w:lineRule="exact"/>
              <w:rPr>
                <w:rFonts w:ascii="標楷體" w:hAnsi="標楷體"/>
                <w:sz w:val="24"/>
                <w:szCs w:val="24"/>
              </w:rPr>
            </w:pPr>
            <w:r w:rsidRPr="004517C2">
              <w:rPr>
                <w:rFonts w:ascii="標楷體" w:hAnsi="標楷體"/>
                <w:sz w:val="24"/>
                <w:szCs w:val="24"/>
              </w:rPr>
              <w:t>94.4.17</w:t>
            </w:r>
          </w:p>
        </w:tc>
        <w:tc>
          <w:tcPr>
            <w:tcW w:w="7760" w:type="dxa"/>
          </w:tcPr>
          <w:p w:rsidR="00A63421" w:rsidRPr="004517C2" w:rsidRDefault="00A63421" w:rsidP="000916ED">
            <w:pPr>
              <w:spacing w:line="280" w:lineRule="exact"/>
              <w:rPr>
                <w:rFonts w:ascii="標楷體" w:hAnsi="標楷體"/>
                <w:sz w:val="24"/>
                <w:szCs w:val="24"/>
              </w:rPr>
            </w:pPr>
            <w:r w:rsidRPr="004517C2">
              <w:rPr>
                <w:rFonts w:ascii="標楷體" w:hAnsi="標楷體"/>
                <w:sz w:val="24"/>
                <w:szCs w:val="24"/>
              </w:rPr>
              <w:t>高雄市政府勞工局辦理「2005年潑水節在高雄多元文化喜相逢嘉年華會」，一位泰勞向勞工局主任秘書李煥熏遞交用泰文書寫的投訴書。活動結束後，李主任秘書將該泰文文件交勞工局第三科外勞諮詢員謝</w:t>
            </w:r>
            <w:r w:rsidR="000916ED" w:rsidRPr="009F6F5A">
              <w:rPr>
                <w:rFonts w:ascii="標楷體" w:hAnsi="標楷體"/>
                <w:color w:val="000000"/>
                <w:sz w:val="24"/>
                <w:szCs w:val="24"/>
              </w:rPr>
              <w:t>○○</w:t>
            </w:r>
            <w:r w:rsidRPr="004517C2">
              <w:rPr>
                <w:rFonts w:ascii="標楷體" w:hAnsi="標楷體"/>
                <w:sz w:val="24"/>
                <w:szCs w:val="24"/>
              </w:rPr>
              <w:t>攜回處理。</w:t>
            </w:r>
          </w:p>
        </w:tc>
      </w:tr>
      <w:tr w:rsidR="00A63421" w:rsidRPr="004517C2" w:rsidTr="00AC492F">
        <w:tc>
          <w:tcPr>
            <w:tcW w:w="1137" w:type="dxa"/>
          </w:tcPr>
          <w:p w:rsidR="00A63421" w:rsidRPr="004517C2" w:rsidRDefault="00A63421" w:rsidP="00AC492F">
            <w:pPr>
              <w:spacing w:line="280" w:lineRule="exact"/>
              <w:rPr>
                <w:rFonts w:ascii="標楷體" w:hAnsi="標楷體"/>
                <w:sz w:val="24"/>
                <w:szCs w:val="24"/>
              </w:rPr>
            </w:pPr>
            <w:r w:rsidRPr="004517C2">
              <w:rPr>
                <w:rFonts w:ascii="標楷體" w:hAnsi="標楷體"/>
                <w:sz w:val="24"/>
                <w:szCs w:val="24"/>
              </w:rPr>
              <w:t>94.4.19</w:t>
            </w:r>
          </w:p>
        </w:tc>
        <w:tc>
          <w:tcPr>
            <w:tcW w:w="7760" w:type="dxa"/>
          </w:tcPr>
          <w:p w:rsidR="00A63421" w:rsidRPr="004517C2" w:rsidRDefault="00A63421" w:rsidP="00AC492F">
            <w:pPr>
              <w:spacing w:line="280" w:lineRule="exact"/>
              <w:rPr>
                <w:rFonts w:ascii="標楷體" w:hAnsi="標楷體"/>
                <w:sz w:val="24"/>
                <w:szCs w:val="24"/>
              </w:rPr>
            </w:pPr>
            <w:r w:rsidRPr="004517C2">
              <w:rPr>
                <w:rFonts w:ascii="標楷體" w:hAnsi="標楷體"/>
                <w:sz w:val="24"/>
                <w:szCs w:val="24"/>
              </w:rPr>
              <w:t>謝小姐將該文件</w:t>
            </w:r>
            <w:r w:rsidRPr="004517C2">
              <w:rPr>
                <w:rFonts w:ascii="標楷體" w:hAnsi="標楷體"/>
                <w:color w:val="000000"/>
                <w:sz w:val="24"/>
                <w:szCs w:val="24"/>
              </w:rPr>
              <w:t>交曾</w:t>
            </w:r>
            <w:r w:rsidRPr="004517C2">
              <w:rPr>
                <w:rFonts w:ascii="標楷體" w:hAnsi="標楷體" w:hint="eastAsia"/>
                <w:color w:val="000000"/>
                <w:sz w:val="24"/>
                <w:szCs w:val="24"/>
              </w:rPr>
              <w:t>永</w:t>
            </w:r>
            <w:r w:rsidRPr="004517C2">
              <w:rPr>
                <w:rFonts w:ascii="標楷體" w:hAnsi="標楷體"/>
                <w:color w:val="000000"/>
                <w:sz w:val="24"/>
                <w:szCs w:val="24"/>
              </w:rPr>
              <w:t>外勞事務員翻譯。</w:t>
            </w:r>
          </w:p>
          <w:p w:rsidR="00A63421" w:rsidRPr="004517C2" w:rsidRDefault="00A63421" w:rsidP="00AC492F">
            <w:pPr>
              <w:spacing w:line="280" w:lineRule="exact"/>
              <w:rPr>
                <w:rFonts w:ascii="標楷體" w:hAnsi="標楷體"/>
                <w:sz w:val="24"/>
                <w:szCs w:val="24"/>
              </w:rPr>
            </w:pPr>
            <w:r w:rsidRPr="004517C2">
              <w:rPr>
                <w:rFonts w:ascii="標楷體" w:hAnsi="標楷體"/>
                <w:sz w:val="24"/>
                <w:szCs w:val="24"/>
              </w:rPr>
              <w:t>．謝小姐4.18休假</w:t>
            </w:r>
          </w:p>
        </w:tc>
      </w:tr>
      <w:tr w:rsidR="00A63421" w:rsidRPr="004517C2" w:rsidTr="00AC492F">
        <w:tc>
          <w:tcPr>
            <w:tcW w:w="1137" w:type="dxa"/>
          </w:tcPr>
          <w:p w:rsidR="00A63421" w:rsidRPr="004517C2" w:rsidRDefault="00A63421" w:rsidP="00AC492F">
            <w:pPr>
              <w:spacing w:line="280" w:lineRule="exact"/>
              <w:rPr>
                <w:rFonts w:ascii="標楷體" w:hAnsi="標楷體"/>
                <w:sz w:val="24"/>
                <w:szCs w:val="24"/>
              </w:rPr>
            </w:pPr>
            <w:r w:rsidRPr="004517C2">
              <w:rPr>
                <w:rFonts w:ascii="標楷體" w:hAnsi="標楷體"/>
                <w:sz w:val="24"/>
                <w:szCs w:val="24"/>
              </w:rPr>
              <w:t>94.4.20</w:t>
            </w:r>
          </w:p>
        </w:tc>
        <w:tc>
          <w:tcPr>
            <w:tcW w:w="7760" w:type="dxa"/>
          </w:tcPr>
          <w:p w:rsidR="00A63421" w:rsidRPr="004517C2" w:rsidRDefault="00A63421" w:rsidP="00AC492F">
            <w:pPr>
              <w:spacing w:line="280" w:lineRule="exact"/>
              <w:rPr>
                <w:rFonts w:ascii="標楷體" w:hAnsi="標楷體"/>
                <w:sz w:val="24"/>
                <w:szCs w:val="24"/>
              </w:rPr>
            </w:pPr>
            <w:r w:rsidRPr="004517C2">
              <w:rPr>
                <w:rFonts w:ascii="標楷體" w:hAnsi="標楷體"/>
                <w:sz w:val="24"/>
                <w:szCs w:val="24"/>
              </w:rPr>
              <w:t>曾外勞事務員將翻譯後之譯文，連同泰文陳情書，交勞工局郭股長耿華，陳送李主任秘書批示。</w:t>
            </w:r>
          </w:p>
          <w:p w:rsidR="00A63421" w:rsidRPr="004517C2" w:rsidRDefault="00A63421" w:rsidP="000916ED">
            <w:pPr>
              <w:spacing w:line="280" w:lineRule="exact"/>
              <w:rPr>
                <w:rFonts w:ascii="標楷體" w:hAnsi="標楷體"/>
                <w:sz w:val="24"/>
                <w:szCs w:val="24"/>
              </w:rPr>
            </w:pPr>
            <w:r w:rsidRPr="004517C2">
              <w:rPr>
                <w:rFonts w:ascii="標楷體" w:hAnsi="標楷體"/>
                <w:sz w:val="24"/>
                <w:szCs w:val="24"/>
              </w:rPr>
              <w:t>李主任秘書於譯文上批示「送三科處理」，交付辦公室李</w:t>
            </w:r>
            <w:r w:rsidR="000916ED" w:rsidRPr="009F6F5A">
              <w:rPr>
                <w:rFonts w:ascii="標楷體" w:hAnsi="標楷體"/>
                <w:color w:val="000000"/>
                <w:sz w:val="24"/>
                <w:szCs w:val="24"/>
              </w:rPr>
              <w:t>○○</w:t>
            </w:r>
            <w:r w:rsidRPr="004517C2">
              <w:rPr>
                <w:rFonts w:ascii="標楷體" w:hAnsi="標楷體"/>
                <w:sz w:val="24"/>
                <w:szCs w:val="24"/>
              </w:rPr>
              <w:t>小姐。</w:t>
            </w:r>
          </w:p>
        </w:tc>
      </w:tr>
      <w:tr w:rsidR="00A63421" w:rsidRPr="004517C2" w:rsidTr="00AC492F">
        <w:tc>
          <w:tcPr>
            <w:tcW w:w="1137" w:type="dxa"/>
          </w:tcPr>
          <w:p w:rsidR="00A63421" w:rsidRPr="004517C2" w:rsidRDefault="00A63421" w:rsidP="00AC492F">
            <w:pPr>
              <w:spacing w:line="280" w:lineRule="exact"/>
              <w:rPr>
                <w:rFonts w:ascii="標楷體" w:hAnsi="標楷體"/>
                <w:sz w:val="24"/>
                <w:szCs w:val="24"/>
              </w:rPr>
            </w:pPr>
            <w:r w:rsidRPr="004517C2">
              <w:rPr>
                <w:rFonts w:ascii="標楷體" w:hAnsi="標楷體"/>
                <w:sz w:val="24"/>
                <w:szCs w:val="24"/>
              </w:rPr>
              <w:t>94.4.25</w:t>
            </w:r>
          </w:p>
        </w:tc>
        <w:tc>
          <w:tcPr>
            <w:tcW w:w="7760" w:type="dxa"/>
          </w:tcPr>
          <w:p w:rsidR="00A63421" w:rsidRPr="004517C2" w:rsidRDefault="00A63421" w:rsidP="000916ED">
            <w:pPr>
              <w:spacing w:line="280" w:lineRule="exact"/>
              <w:rPr>
                <w:rFonts w:ascii="標楷體" w:hAnsi="標楷體"/>
                <w:sz w:val="24"/>
                <w:szCs w:val="24"/>
              </w:rPr>
            </w:pPr>
            <w:r w:rsidRPr="004517C2">
              <w:rPr>
                <w:rFonts w:ascii="標楷體" w:hAnsi="標楷體"/>
                <w:sz w:val="24"/>
                <w:szCs w:val="24"/>
              </w:rPr>
              <w:t>李小姐將批示後之文件轉交勞工局第三科，該科則交付股長郭</w:t>
            </w:r>
            <w:r w:rsidR="000916ED" w:rsidRPr="009F6F5A">
              <w:rPr>
                <w:rFonts w:ascii="標楷體" w:hAnsi="標楷體"/>
                <w:color w:val="000000"/>
                <w:sz w:val="24"/>
                <w:szCs w:val="24"/>
              </w:rPr>
              <w:t>○○</w:t>
            </w:r>
            <w:r w:rsidRPr="004517C2">
              <w:rPr>
                <w:rFonts w:ascii="標楷體" w:hAnsi="標楷體"/>
                <w:sz w:val="24"/>
                <w:szCs w:val="24"/>
              </w:rPr>
              <w:t>，由其承辦，惟郭</w:t>
            </w:r>
            <w:r w:rsidR="000916ED" w:rsidRPr="009F6F5A">
              <w:rPr>
                <w:rFonts w:ascii="標楷體" w:hAnsi="標楷體"/>
                <w:color w:val="000000"/>
                <w:sz w:val="24"/>
                <w:szCs w:val="24"/>
              </w:rPr>
              <w:t>○○</w:t>
            </w:r>
            <w:r w:rsidRPr="004517C2">
              <w:rPr>
                <w:rFonts w:ascii="標楷體" w:hAnsi="標楷體"/>
                <w:sz w:val="24"/>
                <w:szCs w:val="24"/>
              </w:rPr>
              <w:t>後續未處理</w:t>
            </w:r>
          </w:p>
        </w:tc>
      </w:tr>
      <w:tr w:rsidR="00A63421" w:rsidRPr="004517C2" w:rsidTr="00AC492F">
        <w:tc>
          <w:tcPr>
            <w:tcW w:w="1137" w:type="dxa"/>
          </w:tcPr>
          <w:p w:rsidR="00A63421" w:rsidRPr="004517C2" w:rsidRDefault="00A63421" w:rsidP="00AC492F">
            <w:pPr>
              <w:spacing w:line="280" w:lineRule="exact"/>
              <w:rPr>
                <w:rFonts w:ascii="標楷體" w:hAnsi="標楷體"/>
                <w:sz w:val="24"/>
                <w:szCs w:val="24"/>
              </w:rPr>
            </w:pPr>
            <w:r w:rsidRPr="004517C2">
              <w:rPr>
                <w:rFonts w:ascii="標楷體" w:hAnsi="標楷體"/>
                <w:sz w:val="24"/>
                <w:szCs w:val="24"/>
              </w:rPr>
              <w:t>94.8.21</w:t>
            </w:r>
          </w:p>
          <w:p w:rsidR="00A63421" w:rsidRPr="004517C2" w:rsidRDefault="00A63421" w:rsidP="00AC492F">
            <w:pPr>
              <w:spacing w:line="280" w:lineRule="exact"/>
              <w:rPr>
                <w:rFonts w:ascii="標楷體" w:hAnsi="標楷體"/>
                <w:sz w:val="24"/>
                <w:szCs w:val="24"/>
              </w:rPr>
            </w:pPr>
            <w:r w:rsidRPr="004517C2">
              <w:rPr>
                <w:rFonts w:ascii="標楷體" w:hAnsi="標楷體"/>
                <w:sz w:val="24"/>
                <w:szCs w:val="24"/>
              </w:rPr>
              <w:t>（泰勞抗爭）</w:t>
            </w:r>
          </w:p>
        </w:tc>
        <w:tc>
          <w:tcPr>
            <w:tcW w:w="7760" w:type="dxa"/>
          </w:tcPr>
          <w:p w:rsidR="00A63421" w:rsidRPr="004517C2" w:rsidRDefault="00A63421" w:rsidP="00AC492F">
            <w:pPr>
              <w:spacing w:line="280" w:lineRule="exact"/>
              <w:rPr>
                <w:rFonts w:ascii="標楷體" w:hAnsi="標楷體"/>
                <w:sz w:val="24"/>
                <w:szCs w:val="24"/>
              </w:rPr>
            </w:pPr>
            <w:r w:rsidRPr="004517C2">
              <w:rPr>
                <w:rFonts w:ascii="標楷體" w:hAnsi="標楷體"/>
                <w:sz w:val="24"/>
                <w:szCs w:val="24"/>
              </w:rPr>
              <w:t>晚間9時左右，居住高捷公司北區外勞住宿之部分泰籍勞工與華磐管理顧問有限公司(負責外勞之管理)管理員發生爭執，隨後引發300名泰勞抗爭</w:t>
            </w:r>
          </w:p>
          <w:p w:rsidR="00A63421" w:rsidRPr="004517C2" w:rsidRDefault="00A63421" w:rsidP="00AC492F">
            <w:pPr>
              <w:spacing w:line="280" w:lineRule="exact"/>
              <w:rPr>
                <w:rFonts w:ascii="標楷體" w:hAnsi="標楷體"/>
                <w:sz w:val="24"/>
                <w:szCs w:val="24"/>
              </w:rPr>
            </w:pPr>
            <w:r w:rsidRPr="004517C2">
              <w:rPr>
                <w:rFonts w:ascii="標楷體" w:hAnsi="標楷體"/>
                <w:sz w:val="24"/>
                <w:szCs w:val="24"/>
              </w:rPr>
              <w:t>．位於高雄縣岡山高雄捷運北機廠用地內</w:t>
            </w:r>
          </w:p>
          <w:p w:rsidR="00A63421" w:rsidRPr="004517C2" w:rsidRDefault="00A63421" w:rsidP="00AC492F">
            <w:pPr>
              <w:spacing w:line="280" w:lineRule="exact"/>
              <w:rPr>
                <w:rFonts w:ascii="標楷體" w:hAnsi="標楷體"/>
                <w:sz w:val="24"/>
                <w:szCs w:val="24"/>
              </w:rPr>
            </w:pPr>
            <w:r w:rsidRPr="004517C2">
              <w:rPr>
                <w:rFonts w:ascii="標楷體" w:hAnsi="標楷體"/>
                <w:sz w:val="24"/>
                <w:szCs w:val="24"/>
              </w:rPr>
              <w:t>．該宿舍營區容納1,717名泰籍勞工</w:t>
            </w:r>
          </w:p>
          <w:p w:rsidR="00A63421" w:rsidRPr="004517C2" w:rsidRDefault="00A63421" w:rsidP="00AC492F">
            <w:pPr>
              <w:spacing w:line="280" w:lineRule="exact"/>
              <w:rPr>
                <w:rFonts w:ascii="標楷體" w:hAnsi="標楷體"/>
                <w:sz w:val="24"/>
                <w:szCs w:val="24"/>
              </w:rPr>
            </w:pPr>
            <w:r w:rsidRPr="004517C2">
              <w:rPr>
                <w:rFonts w:ascii="標楷體" w:hAnsi="標楷體"/>
                <w:sz w:val="24"/>
                <w:szCs w:val="24"/>
              </w:rPr>
              <w:t>．原因：不滿宿舍生活管理制度及管教方式</w:t>
            </w:r>
          </w:p>
        </w:tc>
      </w:tr>
      <w:tr w:rsidR="00A63421" w:rsidRPr="004517C2" w:rsidTr="00AC492F">
        <w:tc>
          <w:tcPr>
            <w:tcW w:w="1137" w:type="dxa"/>
          </w:tcPr>
          <w:p w:rsidR="00A63421" w:rsidRPr="004517C2" w:rsidRDefault="00A63421" w:rsidP="00AC492F">
            <w:pPr>
              <w:spacing w:line="280" w:lineRule="exact"/>
              <w:rPr>
                <w:rFonts w:ascii="標楷體" w:hAnsi="標楷體"/>
                <w:sz w:val="24"/>
                <w:szCs w:val="24"/>
              </w:rPr>
            </w:pPr>
            <w:r w:rsidRPr="004517C2">
              <w:rPr>
                <w:rFonts w:ascii="標楷體" w:hAnsi="標楷體"/>
                <w:sz w:val="24"/>
                <w:szCs w:val="24"/>
              </w:rPr>
              <w:t>94.8.22</w:t>
            </w:r>
          </w:p>
        </w:tc>
        <w:tc>
          <w:tcPr>
            <w:tcW w:w="7760" w:type="dxa"/>
          </w:tcPr>
          <w:p w:rsidR="00A63421" w:rsidRPr="004517C2" w:rsidRDefault="00A63421" w:rsidP="0052182C">
            <w:pPr>
              <w:spacing w:line="280" w:lineRule="exact"/>
              <w:rPr>
                <w:rFonts w:ascii="標楷體" w:hAnsi="標楷體"/>
                <w:sz w:val="24"/>
                <w:szCs w:val="24"/>
              </w:rPr>
            </w:pPr>
            <w:r w:rsidRPr="004517C2">
              <w:rPr>
                <w:rFonts w:ascii="標楷體" w:hAnsi="標楷體"/>
                <w:sz w:val="24"/>
                <w:szCs w:val="24"/>
              </w:rPr>
              <w:t>凌晨1時，高雄縣政府警察局、岡山分局、高雄縣政府勞工局、高捷公司人員及泰國貿易經濟辦事處組成因應小組。</w:t>
            </w:r>
          </w:p>
          <w:p w:rsidR="00A63421" w:rsidRPr="004517C2" w:rsidRDefault="00A63421" w:rsidP="0052182C">
            <w:pPr>
              <w:spacing w:line="280" w:lineRule="exact"/>
              <w:rPr>
                <w:rFonts w:ascii="標楷體" w:hAnsi="標楷體"/>
                <w:sz w:val="24"/>
                <w:szCs w:val="24"/>
              </w:rPr>
            </w:pPr>
            <w:r w:rsidRPr="004517C2">
              <w:rPr>
                <w:rFonts w:ascii="標楷體" w:hAnsi="標楷體"/>
                <w:sz w:val="24"/>
                <w:szCs w:val="24"/>
              </w:rPr>
              <w:t>上午6時15分，因應小組人員進入宿舍營區，泰勞提出16項訴求。</w:t>
            </w:r>
          </w:p>
        </w:tc>
      </w:tr>
      <w:tr w:rsidR="00A63421" w:rsidRPr="004517C2" w:rsidTr="00AC492F">
        <w:tc>
          <w:tcPr>
            <w:tcW w:w="1137" w:type="dxa"/>
          </w:tcPr>
          <w:p w:rsidR="00A63421" w:rsidRPr="004517C2" w:rsidRDefault="00A63421" w:rsidP="00AC492F">
            <w:pPr>
              <w:spacing w:line="280" w:lineRule="exact"/>
              <w:rPr>
                <w:rFonts w:ascii="標楷體" w:hAnsi="標楷體"/>
                <w:sz w:val="24"/>
                <w:szCs w:val="24"/>
              </w:rPr>
            </w:pPr>
            <w:r w:rsidRPr="004517C2">
              <w:rPr>
                <w:rFonts w:ascii="標楷體" w:hAnsi="標楷體"/>
                <w:sz w:val="24"/>
                <w:szCs w:val="24"/>
              </w:rPr>
              <w:t>94.8.23</w:t>
            </w:r>
          </w:p>
        </w:tc>
        <w:tc>
          <w:tcPr>
            <w:tcW w:w="7760" w:type="dxa"/>
          </w:tcPr>
          <w:p w:rsidR="00A63421" w:rsidRPr="004517C2" w:rsidRDefault="00A63421" w:rsidP="0052182C">
            <w:pPr>
              <w:spacing w:line="280" w:lineRule="exact"/>
              <w:rPr>
                <w:rFonts w:ascii="標楷體" w:hAnsi="標楷體"/>
                <w:sz w:val="24"/>
                <w:szCs w:val="24"/>
              </w:rPr>
            </w:pPr>
            <w:r w:rsidRPr="004517C2">
              <w:rPr>
                <w:rFonts w:ascii="標楷體" w:hAnsi="標楷體"/>
                <w:sz w:val="24"/>
                <w:szCs w:val="24"/>
              </w:rPr>
              <w:t>勞委會組成高雄捷運泰勞人權查察專案小組，至高雄縣岡山實地調查泰勞申訴事項及生活管理情形，並提出24項改善之要求</w:t>
            </w:r>
          </w:p>
          <w:p w:rsidR="00A63421" w:rsidRPr="004517C2" w:rsidRDefault="00A63421" w:rsidP="0052182C">
            <w:pPr>
              <w:spacing w:line="280" w:lineRule="exact"/>
              <w:rPr>
                <w:rFonts w:ascii="標楷體" w:hAnsi="標楷體"/>
                <w:sz w:val="24"/>
                <w:szCs w:val="24"/>
              </w:rPr>
            </w:pPr>
            <w:r w:rsidRPr="004517C2">
              <w:rPr>
                <w:rFonts w:ascii="標楷體" w:hAnsi="標楷體"/>
                <w:sz w:val="24"/>
                <w:szCs w:val="24"/>
              </w:rPr>
              <w:t>．要求係基於調查結果</w:t>
            </w:r>
          </w:p>
          <w:p w:rsidR="00A63421" w:rsidRPr="004517C2" w:rsidRDefault="00A63421" w:rsidP="0052182C">
            <w:pPr>
              <w:spacing w:line="280" w:lineRule="exact"/>
              <w:rPr>
                <w:rFonts w:ascii="標楷體" w:hAnsi="標楷體"/>
                <w:sz w:val="24"/>
                <w:szCs w:val="24"/>
              </w:rPr>
            </w:pPr>
            <w:r w:rsidRPr="004517C2">
              <w:rPr>
                <w:rFonts w:ascii="標楷體" w:hAnsi="標楷體"/>
                <w:sz w:val="24"/>
                <w:szCs w:val="24"/>
              </w:rPr>
              <w:t>．要求係針對缺失</w:t>
            </w:r>
          </w:p>
          <w:p w:rsidR="00A63421" w:rsidRPr="004517C2" w:rsidRDefault="00A63421" w:rsidP="0052182C">
            <w:pPr>
              <w:spacing w:line="280" w:lineRule="exact"/>
              <w:rPr>
                <w:rFonts w:ascii="標楷體" w:hAnsi="標楷體"/>
                <w:sz w:val="24"/>
                <w:szCs w:val="24"/>
              </w:rPr>
            </w:pPr>
            <w:r w:rsidRPr="004517C2">
              <w:rPr>
                <w:rFonts w:ascii="標楷體" w:hAnsi="標楷體"/>
                <w:sz w:val="24"/>
                <w:szCs w:val="24"/>
              </w:rPr>
              <w:t>．要求之類別：立即改善或限期改善</w:t>
            </w:r>
          </w:p>
        </w:tc>
      </w:tr>
      <w:tr w:rsidR="00A63421" w:rsidRPr="004517C2" w:rsidTr="00AC492F">
        <w:tc>
          <w:tcPr>
            <w:tcW w:w="1137" w:type="dxa"/>
          </w:tcPr>
          <w:p w:rsidR="00A63421" w:rsidRPr="004517C2" w:rsidRDefault="00A63421" w:rsidP="00AC492F">
            <w:pPr>
              <w:spacing w:line="280" w:lineRule="exact"/>
              <w:rPr>
                <w:rFonts w:ascii="標楷體" w:hAnsi="標楷體"/>
                <w:sz w:val="24"/>
                <w:szCs w:val="24"/>
              </w:rPr>
            </w:pPr>
            <w:r w:rsidRPr="004517C2">
              <w:rPr>
                <w:rFonts w:ascii="標楷體" w:hAnsi="標楷體"/>
                <w:sz w:val="24"/>
                <w:szCs w:val="24"/>
              </w:rPr>
              <w:t>94.8.25</w:t>
            </w:r>
          </w:p>
        </w:tc>
        <w:tc>
          <w:tcPr>
            <w:tcW w:w="7760" w:type="dxa"/>
          </w:tcPr>
          <w:p w:rsidR="00A63421" w:rsidRPr="004517C2" w:rsidRDefault="00A63421" w:rsidP="0052182C">
            <w:pPr>
              <w:spacing w:line="280" w:lineRule="exact"/>
              <w:rPr>
                <w:rFonts w:ascii="標楷體" w:hAnsi="標楷體"/>
                <w:sz w:val="24"/>
                <w:szCs w:val="24"/>
              </w:rPr>
            </w:pPr>
            <w:r w:rsidRPr="004517C2">
              <w:rPr>
                <w:rFonts w:ascii="標楷體" w:hAnsi="標楷體"/>
                <w:sz w:val="24"/>
                <w:szCs w:val="24"/>
              </w:rPr>
              <w:t>勞委會函請高捷公司立即改善24項缺失，並提出檢討改進方案，及將改善結果送該會核處</w:t>
            </w:r>
          </w:p>
          <w:p w:rsidR="00A63421" w:rsidRPr="004517C2" w:rsidRDefault="00A63421" w:rsidP="0052182C">
            <w:pPr>
              <w:spacing w:line="280" w:lineRule="exact"/>
              <w:rPr>
                <w:rFonts w:ascii="標楷體" w:hAnsi="標楷體"/>
                <w:sz w:val="24"/>
                <w:szCs w:val="24"/>
              </w:rPr>
            </w:pPr>
            <w:r w:rsidRPr="004517C2">
              <w:rPr>
                <w:rFonts w:ascii="標楷體" w:hAnsi="標楷體"/>
                <w:sz w:val="24"/>
                <w:szCs w:val="24"/>
              </w:rPr>
              <w:t>．就「高雄捷運泰勞人權查察專案小組」之調查發現</w:t>
            </w:r>
          </w:p>
        </w:tc>
      </w:tr>
      <w:tr w:rsidR="00A63421" w:rsidRPr="004517C2" w:rsidTr="00AC492F">
        <w:tc>
          <w:tcPr>
            <w:tcW w:w="1137" w:type="dxa"/>
          </w:tcPr>
          <w:p w:rsidR="00A63421" w:rsidRPr="004517C2" w:rsidRDefault="00A63421" w:rsidP="00AC492F">
            <w:pPr>
              <w:spacing w:line="280" w:lineRule="exact"/>
              <w:rPr>
                <w:rFonts w:ascii="標楷體" w:hAnsi="標楷體"/>
                <w:sz w:val="24"/>
                <w:szCs w:val="24"/>
              </w:rPr>
            </w:pPr>
            <w:r w:rsidRPr="004517C2">
              <w:rPr>
                <w:rFonts w:ascii="標楷體" w:hAnsi="標楷體"/>
                <w:sz w:val="24"/>
                <w:szCs w:val="24"/>
              </w:rPr>
              <w:t>94.8.31</w:t>
            </w:r>
          </w:p>
        </w:tc>
        <w:tc>
          <w:tcPr>
            <w:tcW w:w="7760" w:type="dxa"/>
          </w:tcPr>
          <w:p w:rsidR="00A63421" w:rsidRPr="004517C2" w:rsidRDefault="00A63421" w:rsidP="00AC492F">
            <w:pPr>
              <w:spacing w:line="280" w:lineRule="exact"/>
              <w:rPr>
                <w:rFonts w:ascii="標楷體" w:hAnsi="標楷體"/>
                <w:sz w:val="24"/>
                <w:szCs w:val="24"/>
              </w:rPr>
            </w:pPr>
            <w:r w:rsidRPr="004517C2">
              <w:rPr>
                <w:rFonts w:ascii="標楷體" w:hAnsi="標楷體"/>
                <w:sz w:val="24"/>
                <w:szCs w:val="24"/>
              </w:rPr>
              <w:t>勞委會發表「高雄捷運泰勞人權查察專案小組調查報告」。</w:t>
            </w:r>
          </w:p>
        </w:tc>
      </w:tr>
      <w:tr w:rsidR="00A63421" w:rsidRPr="004517C2" w:rsidTr="00AC492F">
        <w:tc>
          <w:tcPr>
            <w:tcW w:w="1137" w:type="dxa"/>
          </w:tcPr>
          <w:p w:rsidR="00A63421" w:rsidRPr="004517C2" w:rsidRDefault="00A63421" w:rsidP="00AC492F">
            <w:pPr>
              <w:spacing w:line="280" w:lineRule="exact"/>
              <w:rPr>
                <w:rFonts w:ascii="標楷體" w:hAnsi="標楷體"/>
                <w:sz w:val="24"/>
                <w:szCs w:val="24"/>
              </w:rPr>
            </w:pPr>
            <w:r w:rsidRPr="004517C2">
              <w:rPr>
                <w:rFonts w:ascii="標楷體" w:hAnsi="標楷體"/>
                <w:sz w:val="24"/>
                <w:szCs w:val="24"/>
              </w:rPr>
              <w:t>94.9.6</w:t>
            </w:r>
          </w:p>
        </w:tc>
        <w:tc>
          <w:tcPr>
            <w:tcW w:w="7760" w:type="dxa"/>
          </w:tcPr>
          <w:p w:rsidR="00A63421" w:rsidRPr="004517C2" w:rsidRDefault="00A63421" w:rsidP="00AC492F">
            <w:pPr>
              <w:spacing w:line="280" w:lineRule="exact"/>
              <w:rPr>
                <w:rFonts w:ascii="標楷體" w:hAnsi="標楷體"/>
                <w:sz w:val="24"/>
                <w:szCs w:val="24"/>
              </w:rPr>
            </w:pPr>
            <w:r w:rsidRPr="004517C2">
              <w:rPr>
                <w:rFonts w:ascii="標楷體" w:hAnsi="標楷體"/>
                <w:sz w:val="24"/>
                <w:szCs w:val="24"/>
              </w:rPr>
              <w:t>高雄市政府組成高捷公司外勞抗爭事件專案調查小組，提出該事件調查報告。</w:t>
            </w:r>
          </w:p>
        </w:tc>
      </w:tr>
      <w:tr w:rsidR="00A63421" w:rsidRPr="004517C2" w:rsidTr="00AC492F">
        <w:tc>
          <w:tcPr>
            <w:tcW w:w="1137" w:type="dxa"/>
          </w:tcPr>
          <w:p w:rsidR="00A63421" w:rsidRPr="004517C2" w:rsidRDefault="00A63421" w:rsidP="00AC492F">
            <w:pPr>
              <w:spacing w:line="280" w:lineRule="exact"/>
              <w:rPr>
                <w:rFonts w:ascii="標楷體" w:hAnsi="標楷體"/>
                <w:sz w:val="24"/>
                <w:szCs w:val="24"/>
              </w:rPr>
            </w:pPr>
            <w:r w:rsidRPr="004517C2">
              <w:rPr>
                <w:rFonts w:ascii="標楷體" w:hAnsi="標楷體"/>
                <w:sz w:val="24"/>
                <w:szCs w:val="24"/>
              </w:rPr>
              <w:t>94.9.14</w:t>
            </w:r>
          </w:p>
        </w:tc>
        <w:tc>
          <w:tcPr>
            <w:tcW w:w="7760" w:type="dxa"/>
          </w:tcPr>
          <w:p w:rsidR="00A63421" w:rsidRPr="004517C2" w:rsidRDefault="00A63421" w:rsidP="00AC492F">
            <w:pPr>
              <w:spacing w:line="280" w:lineRule="exact"/>
              <w:rPr>
                <w:rFonts w:ascii="標楷體" w:hAnsi="標楷體"/>
                <w:sz w:val="24"/>
                <w:szCs w:val="24"/>
              </w:rPr>
            </w:pPr>
            <w:r w:rsidRPr="004517C2">
              <w:rPr>
                <w:rFonts w:ascii="標楷體" w:hAnsi="標楷體"/>
                <w:sz w:val="24"/>
                <w:szCs w:val="24"/>
              </w:rPr>
              <w:t>行政院調查「高雄捷運股份有限公司與華磐管理顧問有限公司侵害泰勞權益事件」完竣，撰「政府機關管理制度與行政責任檢討報告」：</w:t>
            </w:r>
          </w:p>
          <w:p w:rsidR="00A63421" w:rsidRPr="004517C2" w:rsidRDefault="00A63421" w:rsidP="00F7329F">
            <w:pPr>
              <w:numPr>
                <w:ilvl w:val="0"/>
                <w:numId w:val="29"/>
              </w:numPr>
              <w:spacing w:line="280" w:lineRule="exact"/>
              <w:rPr>
                <w:rFonts w:ascii="標楷體" w:hAnsi="標楷體"/>
                <w:sz w:val="24"/>
                <w:szCs w:val="24"/>
              </w:rPr>
            </w:pPr>
            <w:r w:rsidRPr="004517C2">
              <w:rPr>
                <w:rFonts w:ascii="標楷體" w:hAnsi="標楷體"/>
                <w:sz w:val="24"/>
                <w:szCs w:val="24"/>
              </w:rPr>
              <w:t>第1批外勞係於93年6月底引進，至94年8月發生抗爭已有一年，勞工局於此期間未曾主動就其生活管理事項進行查察，行政之積極性自有所不足。勞工局未能主動履行檢查高捷公司「未依『外國人生活管理計畫書』執行」之責任，行政院認定有所疏失。</w:t>
            </w:r>
          </w:p>
          <w:p w:rsidR="00A63421" w:rsidRPr="004517C2" w:rsidRDefault="00A63421" w:rsidP="00F7329F">
            <w:pPr>
              <w:numPr>
                <w:ilvl w:val="0"/>
                <w:numId w:val="29"/>
              </w:numPr>
              <w:spacing w:line="280" w:lineRule="exact"/>
              <w:rPr>
                <w:rFonts w:ascii="標楷體" w:hAnsi="標楷體"/>
                <w:sz w:val="24"/>
                <w:szCs w:val="24"/>
              </w:rPr>
            </w:pPr>
            <w:r w:rsidRPr="004517C2">
              <w:rPr>
                <w:rFonts w:ascii="標楷體" w:hAnsi="標楷體"/>
                <w:sz w:val="24"/>
                <w:szCs w:val="24"/>
              </w:rPr>
              <w:t>高捷公司申請招募許可時，勾選「該申請案未委任私立就業服務機構」，實際上卻委由未具合法仲介資格之華磐公司處理仲介事宜，高捷公司涉及「於辦理聘僱外國人之申請許可、招募、引進或管理事項，提供不實資料」之違法，華磐則構成違法仲介。</w:t>
            </w:r>
          </w:p>
        </w:tc>
      </w:tr>
      <w:tr w:rsidR="00A63421" w:rsidRPr="004517C2" w:rsidTr="00AC492F">
        <w:tc>
          <w:tcPr>
            <w:tcW w:w="1137" w:type="dxa"/>
          </w:tcPr>
          <w:p w:rsidR="00A63421" w:rsidRPr="004517C2" w:rsidRDefault="00A63421" w:rsidP="00AC492F">
            <w:pPr>
              <w:spacing w:line="280" w:lineRule="exact"/>
              <w:rPr>
                <w:rFonts w:ascii="標楷體" w:hAnsi="標楷體"/>
                <w:sz w:val="24"/>
                <w:szCs w:val="24"/>
              </w:rPr>
            </w:pPr>
            <w:r w:rsidRPr="004517C2">
              <w:rPr>
                <w:rFonts w:ascii="標楷體" w:hAnsi="標楷體"/>
                <w:sz w:val="24"/>
                <w:szCs w:val="24"/>
              </w:rPr>
              <w:lastRenderedPageBreak/>
              <w:t>94.9.27</w:t>
            </w:r>
          </w:p>
        </w:tc>
        <w:tc>
          <w:tcPr>
            <w:tcW w:w="7760" w:type="dxa"/>
          </w:tcPr>
          <w:p w:rsidR="00A63421" w:rsidRPr="004517C2" w:rsidRDefault="00A63421" w:rsidP="00AC492F">
            <w:pPr>
              <w:spacing w:line="280" w:lineRule="exact"/>
              <w:rPr>
                <w:rFonts w:ascii="標楷體" w:hAnsi="標楷體"/>
                <w:sz w:val="24"/>
                <w:szCs w:val="24"/>
              </w:rPr>
            </w:pPr>
            <w:r w:rsidRPr="004517C2">
              <w:rPr>
                <w:rFonts w:ascii="標楷體" w:hAnsi="標楷體"/>
                <w:sz w:val="24"/>
                <w:szCs w:val="24"/>
              </w:rPr>
              <w:t>勞委會函高捷公司</w:t>
            </w:r>
            <w:r w:rsidR="000F75D2">
              <w:rPr>
                <w:rFonts w:ascii="標楷體" w:hAnsi="標楷體"/>
                <w:sz w:val="24"/>
                <w:szCs w:val="24"/>
              </w:rPr>
              <w:t>：</w:t>
            </w:r>
            <w:r w:rsidRPr="004517C2">
              <w:rPr>
                <w:rFonts w:ascii="標楷體" w:hAnsi="標楷體"/>
                <w:sz w:val="24"/>
                <w:szCs w:val="24"/>
              </w:rPr>
              <w:t>有關貴公司依本會</w:t>
            </w:r>
            <w:smartTag w:uri="urn:schemas-microsoft-com:office:smarttags" w:element="chsdate">
              <w:smartTagPr>
                <w:attr w:name="Year" w:val="1992"/>
                <w:attr w:name="Month" w:val="6"/>
                <w:attr w:name="Day" w:val="26"/>
                <w:attr w:name="IsLunarDate" w:val="False"/>
                <w:attr w:name="IsROCDate" w:val="False"/>
              </w:smartTagPr>
              <w:r w:rsidRPr="004517C2">
                <w:rPr>
                  <w:rFonts w:ascii="標楷體" w:hAnsi="標楷體"/>
                  <w:sz w:val="24"/>
                  <w:szCs w:val="24"/>
                </w:rPr>
                <w:t>92年6月26日</w:t>
              </w:r>
            </w:smartTag>
            <w:r w:rsidRPr="004517C2">
              <w:rPr>
                <w:rFonts w:ascii="標楷體" w:hAnsi="標楷體"/>
                <w:sz w:val="24"/>
                <w:szCs w:val="24"/>
              </w:rPr>
              <w:t>勞職外字第0920205100號公告（民間投資興建政府重大工程之BOT案）聘僱之外籍勞工，應繳納之就業安定費有短列金額情形，請於94年11月24日前補繳完畢。</w:t>
            </w:r>
          </w:p>
          <w:p w:rsidR="00A63421" w:rsidRPr="004517C2" w:rsidRDefault="00A63421" w:rsidP="00AC492F">
            <w:pPr>
              <w:spacing w:line="280" w:lineRule="exact"/>
              <w:rPr>
                <w:rFonts w:ascii="標楷體" w:hAnsi="標楷體"/>
                <w:sz w:val="24"/>
                <w:szCs w:val="24"/>
              </w:rPr>
            </w:pPr>
            <w:r w:rsidRPr="004517C2">
              <w:rPr>
                <w:rFonts w:ascii="標楷體" w:hAnsi="標楷體"/>
                <w:sz w:val="24"/>
                <w:szCs w:val="24"/>
              </w:rPr>
              <w:t>依本法（就業服務法）55條、就業安定基金收支保管及運用辦法規定，聘僱外籍勞工者，應依規定之數額及期限，自動繳納就業安定費。</w:t>
            </w:r>
          </w:p>
          <w:p w:rsidR="00A63421" w:rsidRPr="004517C2" w:rsidRDefault="00A63421" w:rsidP="00AC492F">
            <w:pPr>
              <w:spacing w:line="280" w:lineRule="exact"/>
              <w:rPr>
                <w:rFonts w:ascii="標楷體" w:hAnsi="標楷體"/>
                <w:sz w:val="24"/>
                <w:szCs w:val="24"/>
              </w:rPr>
            </w:pPr>
            <w:r w:rsidRPr="004517C2">
              <w:rPr>
                <w:rFonts w:ascii="標楷體" w:hAnsi="標楷體"/>
                <w:sz w:val="24"/>
                <w:szCs w:val="24"/>
              </w:rPr>
              <w:t>（勞職外字第0940678647號函）</w:t>
            </w:r>
          </w:p>
        </w:tc>
      </w:tr>
      <w:tr w:rsidR="00A63421" w:rsidRPr="004517C2" w:rsidTr="00AC492F">
        <w:tc>
          <w:tcPr>
            <w:tcW w:w="1137" w:type="dxa"/>
          </w:tcPr>
          <w:p w:rsidR="00A63421" w:rsidRPr="004517C2" w:rsidRDefault="00A63421" w:rsidP="00AC492F">
            <w:pPr>
              <w:spacing w:line="280" w:lineRule="exact"/>
              <w:rPr>
                <w:rFonts w:ascii="標楷體" w:hAnsi="標楷體"/>
                <w:sz w:val="24"/>
                <w:szCs w:val="24"/>
              </w:rPr>
            </w:pPr>
            <w:r w:rsidRPr="004517C2">
              <w:rPr>
                <w:rFonts w:ascii="標楷體" w:hAnsi="標楷體"/>
                <w:sz w:val="24"/>
                <w:szCs w:val="24"/>
              </w:rPr>
              <w:t>94.10.3</w:t>
            </w:r>
          </w:p>
        </w:tc>
        <w:tc>
          <w:tcPr>
            <w:tcW w:w="7760" w:type="dxa"/>
          </w:tcPr>
          <w:p w:rsidR="00A63421" w:rsidRPr="004517C2" w:rsidRDefault="00A63421" w:rsidP="0052182C">
            <w:pPr>
              <w:spacing w:line="280" w:lineRule="exact"/>
              <w:rPr>
                <w:rFonts w:ascii="標楷體" w:hAnsi="標楷體"/>
                <w:sz w:val="24"/>
                <w:szCs w:val="24"/>
              </w:rPr>
            </w:pPr>
            <w:r w:rsidRPr="004517C2">
              <w:rPr>
                <w:rFonts w:ascii="標楷體" w:hAnsi="標楷體"/>
                <w:sz w:val="24"/>
                <w:szCs w:val="24"/>
              </w:rPr>
              <w:t>高雄市政府勞工局複查高捷公司北區（岡山）外勞宿舍。</w:t>
            </w:r>
          </w:p>
        </w:tc>
      </w:tr>
      <w:tr w:rsidR="00A63421" w:rsidRPr="004517C2" w:rsidTr="00AC492F">
        <w:tc>
          <w:tcPr>
            <w:tcW w:w="1137" w:type="dxa"/>
          </w:tcPr>
          <w:p w:rsidR="00A63421" w:rsidRPr="004517C2" w:rsidRDefault="00A63421" w:rsidP="00AC492F">
            <w:pPr>
              <w:spacing w:line="280" w:lineRule="exact"/>
              <w:rPr>
                <w:rFonts w:ascii="標楷體" w:hAnsi="標楷體"/>
                <w:sz w:val="24"/>
                <w:szCs w:val="24"/>
              </w:rPr>
            </w:pPr>
            <w:r w:rsidRPr="004517C2">
              <w:rPr>
                <w:rFonts w:ascii="標楷體" w:hAnsi="標楷體"/>
                <w:sz w:val="24"/>
                <w:szCs w:val="24"/>
              </w:rPr>
              <w:t>94.10.4</w:t>
            </w:r>
          </w:p>
        </w:tc>
        <w:tc>
          <w:tcPr>
            <w:tcW w:w="7760" w:type="dxa"/>
          </w:tcPr>
          <w:p w:rsidR="00A63421" w:rsidRPr="004517C2" w:rsidRDefault="00A63421" w:rsidP="0052182C">
            <w:pPr>
              <w:spacing w:line="280" w:lineRule="exact"/>
              <w:rPr>
                <w:rFonts w:ascii="標楷體" w:hAnsi="標楷體"/>
                <w:sz w:val="24"/>
                <w:szCs w:val="24"/>
              </w:rPr>
            </w:pPr>
            <w:r w:rsidRPr="004517C2">
              <w:rPr>
                <w:rFonts w:ascii="標楷體" w:hAnsi="標楷體"/>
                <w:sz w:val="24"/>
                <w:szCs w:val="24"/>
              </w:rPr>
              <w:t>高雄市政府勞工局複查高捷公司南區（職訓中心）外勞宿舍。</w:t>
            </w:r>
          </w:p>
        </w:tc>
      </w:tr>
      <w:tr w:rsidR="00A63421" w:rsidRPr="004517C2" w:rsidTr="00AC492F">
        <w:tc>
          <w:tcPr>
            <w:tcW w:w="1137" w:type="dxa"/>
          </w:tcPr>
          <w:p w:rsidR="00A63421" w:rsidRPr="004517C2" w:rsidRDefault="00A63421" w:rsidP="00AC492F">
            <w:pPr>
              <w:spacing w:line="280" w:lineRule="exact"/>
              <w:rPr>
                <w:rFonts w:ascii="標楷體" w:hAnsi="標楷體"/>
                <w:sz w:val="24"/>
                <w:szCs w:val="24"/>
              </w:rPr>
            </w:pPr>
            <w:r w:rsidRPr="004517C2">
              <w:rPr>
                <w:rFonts w:ascii="標楷體" w:hAnsi="標楷體"/>
                <w:sz w:val="24"/>
                <w:szCs w:val="24"/>
              </w:rPr>
              <w:t>94.10.20</w:t>
            </w:r>
          </w:p>
        </w:tc>
        <w:tc>
          <w:tcPr>
            <w:tcW w:w="7760" w:type="dxa"/>
          </w:tcPr>
          <w:p w:rsidR="00A63421" w:rsidRPr="004517C2" w:rsidRDefault="00A63421" w:rsidP="0052182C">
            <w:pPr>
              <w:spacing w:line="280" w:lineRule="exact"/>
              <w:rPr>
                <w:rFonts w:ascii="標楷體" w:hAnsi="標楷體"/>
                <w:sz w:val="24"/>
                <w:szCs w:val="24"/>
              </w:rPr>
            </w:pPr>
            <w:r w:rsidRPr="004517C2">
              <w:rPr>
                <w:rFonts w:ascii="標楷體" w:hAnsi="標楷體"/>
                <w:sz w:val="24"/>
                <w:szCs w:val="24"/>
              </w:rPr>
              <w:t>勞委會依該會專案小組委員建議，更正其對高捷公司及華磐管理顧問公司所提兩則問題，更正「高雄捷運泰勞人權查察專案小組調查報告」。</w:t>
            </w:r>
          </w:p>
        </w:tc>
      </w:tr>
      <w:tr w:rsidR="00A63421" w:rsidRPr="004517C2" w:rsidTr="00AC492F">
        <w:tc>
          <w:tcPr>
            <w:tcW w:w="1137" w:type="dxa"/>
          </w:tcPr>
          <w:p w:rsidR="00A63421" w:rsidRPr="004517C2" w:rsidRDefault="00A63421" w:rsidP="00EA096C">
            <w:pPr>
              <w:spacing w:line="280" w:lineRule="exact"/>
              <w:rPr>
                <w:rFonts w:ascii="標楷體" w:hAnsi="標楷體"/>
                <w:sz w:val="24"/>
                <w:szCs w:val="24"/>
              </w:rPr>
            </w:pPr>
            <w:r w:rsidRPr="004517C2">
              <w:rPr>
                <w:rFonts w:ascii="標楷體" w:hAnsi="標楷體"/>
                <w:sz w:val="24"/>
                <w:szCs w:val="24"/>
              </w:rPr>
              <w:t>94.10.26</w:t>
            </w:r>
          </w:p>
        </w:tc>
        <w:tc>
          <w:tcPr>
            <w:tcW w:w="7760" w:type="dxa"/>
          </w:tcPr>
          <w:p w:rsidR="00A63421" w:rsidRPr="004517C2" w:rsidRDefault="00A63421" w:rsidP="0052182C">
            <w:pPr>
              <w:spacing w:line="280" w:lineRule="exact"/>
              <w:rPr>
                <w:rFonts w:ascii="標楷體" w:hAnsi="標楷體"/>
                <w:sz w:val="24"/>
                <w:szCs w:val="24"/>
              </w:rPr>
            </w:pPr>
            <w:r w:rsidRPr="004517C2">
              <w:rPr>
                <w:rFonts w:ascii="標楷體" w:hAnsi="標楷體"/>
                <w:sz w:val="24"/>
                <w:szCs w:val="24"/>
              </w:rPr>
              <w:t>高雄市政府勞工局因高捷公司外勞南區宿舍仍未設置足額外勞管理人員，處罰鍰30萬元</w:t>
            </w:r>
          </w:p>
        </w:tc>
      </w:tr>
      <w:tr w:rsidR="00A63421" w:rsidRPr="004517C2" w:rsidTr="00AC492F">
        <w:tc>
          <w:tcPr>
            <w:tcW w:w="1137" w:type="dxa"/>
          </w:tcPr>
          <w:p w:rsidR="00A63421" w:rsidRPr="004517C2" w:rsidRDefault="00A63421" w:rsidP="00AC492F">
            <w:pPr>
              <w:spacing w:line="280" w:lineRule="exact"/>
              <w:rPr>
                <w:rFonts w:ascii="標楷體" w:hAnsi="標楷體"/>
                <w:sz w:val="24"/>
                <w:szCs w:val="24"/>
              </w:rPr>
            </w:pPr>
            <w:r w:rsidRPr="004517C2">
              <w:rPr>
                <w:rFonts w:ascii="標楷體" w:hAnsi="標楷體"/>
                <w:sz w:val="24"/>
                <w:szCs w:val="24"/>
              </w:rPr>
              <w:t>94.12.1</w:t>
            </w:r>
          </w:p>
        </w:tc>
        <w:tc>
          <w:tcPr>
            <w:tcW w:w="7760" w:type="dxa"/>
          </w:tcPr>
          <w:p w:rsidR="00A63421" w:rsidRPr="004517C2" w:rsidRDefault="00A63421" w:rsidP="00AC492F">
            <w:pPr>
              <w:spacing w:line="280" w:lineRule="exact"/>
              <w:rPr>
                <w:rFonts w:ascii="標楷體" w:hAnsi="標楷體"/>
                <w:sz w:val="24"/>
                <w:szCs w:val="24"/>
              </w:rPr>
            </w:pPr>
            <w:r w:rsidRPr="004517C2">
              <w:rPr>
                <w:rFonts w:ascii="標楷體" w:hAnsi="標楷體"/>
                <w:sz w:val="24"/>
                <w:szCs w:val="24"/>
              </w:rPr>
              <w:t>高雄市政府勞工局複查高雄捷運公司大寮之外勞宿舍。</w:t>
            </w:r>
          </w:p>
          <w:p w:rsidR="00A63421" w:rsidRPr="004517C2" w:rsidRDefault="00A63421" w:rsidP="00AC492F">
            <w:pPr>
              <w:spacing w:line="280" w:lineRule="exact"/>
              <w:rPr>
                <w:rFonts w:ascii="標楷體" w:hAnsi="標楷體"/>
                <w:sz w:val="24"/>
                <w:szCs w:val="24"/>
              </w:rPr>
            </w:pPr>
            <w:r w:rsidRPr="004517C2">
              <w:rPr>
                <w:rFonts w:ascii="標楷體" w:hAnsi="標楷體"/>
                <w:sz w:val="24"/>
                <w:szCs w:val="24"/>
              </w:rPr>
              <w:t>．大寮宿舍為新增</w:t>
            </w:r>
          </w:p>
        </w:tc>
      </w:tr>
      <w:tr w:rsidR="00A63421" w:rsidRPr="004517C2" w:rsidTr="00AC492F">
        <w:tc>
          <w:tcPr>
            <w:tcW w:w="1137" w:type="dxa"/>
          </w:tcPr>
          <w:p w:rsidR="00A63421" w:rsidRPr="004517C2" w:rsidRDefault="00A63421" w:rsidP="00AC492F">
            <w:pPr>
              <w:spacing w:line="280" w:lineRule="exact"/>
              <w:rPr>
                <w:rFonts w:ascii="標楷體" w:hAnsi="標楷體"/>
                <w:sz w:val="24"/>
                <w:szCs w:val="24"/>
              </w:rPr>
            </w:pPr>
            <w:r w:rsidRPr="004517C2">
              <w:rPr>
                <w:rFonts w:ascii="標楷體" w:hAnsi="標楷體"/>
                <w:sz w:val="24"/>
                <w:szCs w:val="24"/>
              </w:rPr>
              <w:t>94.12.15</w:t>
            </w:r>
          </w:p>
        </w:tc>
        <w:tc>
          <w:tcPr>
            <w:tcW w:w="7760" w:type="dxa"/>
          </w:tcPr>
          <w:p w:rsidR="00A63421" w:rsidRPr="004517C2" w:rsidRDefault="00A63421" w:rsidP="00AC492F">
            <w:pPr>
              <w:spacing w:line="280" w:lineRule="exact"/>
              <w:rPr>
                <w:rFonts w:ascii="標楷體" w:hAnsi="標楷體"/>
                <w:sz w:val="24"/>
                <w:szCs w:val="24"/>
              </w:rPr>
            </w:pPr>
            <w:r w:rsidRPr="004517C2">
              <w:rPr>
                <w:rFonts w:ascii="標楷體" w:hAnsi="標楷體"/>
                <w:sz w:val="24"/>
                <w:szCs w:val="24"/>
              </w:rPr>
              <w:t>高雄市政府勞工局函請高捷公司在新增大寮宿舍未改善符合外國人生活管理計畫書預計進住人數之標準前，人員勿遷入。</w:t>
            </w:r>
          </w:p>
        </w:tc>
      </w:tr>
      <w:tr w:rsidR="00A63421" w:rsidRPr="004517C2" w:rsidTr="00AC492F">
        <w:tc>
          <w:tcPr>
            <w:tcW w:w="1137" w:type="dxa"/>
          </w:tcPr>
          <w:p w:rsidR="00A63421" w:rsidRPr="004517C2" w:rsidRDefault="00A63421" w:rsidP="00AC492F">
            <w:pPr>
              <w:spacing w:line="280" w:lineRule="exact"/>
              <w:rPr>
                <w:rFonts w:ascii="標楷體" w:hAnsi="標楷體"/>
                <w:sz w:val="24"/>
                <w:szCs w:val="24"/>
              </w:rPr>
            </w:pPr>
            <w:r w:rsidRPr="004517C2">
              <w:rPr>
                <w:rFonts w:ascii="標楷體" w:hAnsi="標楷體"/>
                <w:sz w:val="24"/>
                <w:szCs w:val="24"/>
              </w:rPr>
              <w:t>95.3.14</w:t>
            </w:r>
          </w:p>
        </w:tc>
        <w:tc>
          <w:tcPr>
            <w:tcW w:w="7760" w:type="dxa"/>
          </w:tcPr>
          <w:p w:rsidR="00A63421" w:rsidRPr="004517C2" w:rsidRDefault="00A63421" w:rsidP="0052182C">
            <w:pPr>
              <w:spacing w:line="280" w:lineRule="exact"/>
              <w:rPr>
                <w:rFonts w:ascii="標楷體" w:hAnsi="標楷體"/>
                <w:sz w:val="24"/>
                <w:szCs w:val="24"/>
              </w:rPr>
            </w:pPr>
            <w:r w:rsidRPr="004517C2">
              <w:rPr>
                <w:rFonts w:ascii="標楷體" w:hAnsi="標楷體"/>
                <w:sz w:val="24"/>
                <w:szCs w:val="24"/>
              </w:rPr>
              <w:t>勞委會發函，限期高捷公司改善；另函請高雄市政府於改善期屆滿後，複查高捷公司，並將改善結果送該會核處。</w:t>
            </w:r>
          </w:p>
          <w:p w:rsidR="00A63421" w:rsidRPr="004517C2" w:rsidRDefault="00A63421" w:rsidP="0052182C">
            <w:pPr>
              <w:spacing w:line="280" w:lineRule="exact"/>
              <w:rPr>
                <w:rFonts w:ascii="標楷體" w:hAnsi="標楷體"/>
                <w:sz w:val="24"/>
                <w:szCs w:val="24"/>
              </w:rPr>
            </w:pPr>
            <w:r w:rsidRPr="004517C2">
              <w:rPr>
                <w:rFonts w:ascii="標楷體" w:hAnsi="標楷體"/>
                <w:sz w:val="24"/>
                <w:szCs w:val="24"/>
              </w:rPr>
              <w:t>．針對尚未改善之外勞管理缺失</w:t>
            </w:r>
          </w:p>
        </w:tc>
      </w:tr>
      <w:tr w:rsidR="00A63421" w:rsidRPr="004517C2" w:rsidTr="00AC492F">
        <w:tc>
          <w:tcPr>
            <w:tcW w:w="1137" w:type="dxa"/>
          </w:tcPr>
          <w:p w:rsidR="00A63421" w:rsidRPr="004517C2" w:rsidRDefault="00A63421" w:rsidP="00AC492F">
            <w:pPr>
              <w:spacing w:line="280" w:lineRule="exact"/>
              <w:rPr>
                <w:rFonts w:ascii="標楷體" w:hAnsi="標楷體"/>
                <w:sz w:val="24"/>
                <w:szCs w:val="24"/>
              </w:rPr>
            </w:pPr>
            <w:r w:rsidRPr="004517C2">
              <w:rPr>
                <w:rFonts w:ascii="標楷體" w:hAnsi="標楷體"/>
                <w:sz w:val="24"/>
                <w:szCs w:val="24"/>
              </w:rPr>
              <w:t>95.4.25</w:t>
            </w:r>
          </w:p>
        </w:tc>
        <w:tc>
          <w:tcPr>
            <w:tcW w:w="7760" w:type="dxa"/>
          </w:tcPr>
          <w:p w:rsidR="00A63421" w:rsidRPr="004517C2" w:rsidRDefault="00A63421" w:rsidP="0052182C">
            <w:pPr>
              <w:spacing w:line="280" w:lineRule="exact"/>
              <w:rPr>
                <w:rFonts w:ascii="標楷體" w:hAnsi="標楷體"/>
                <w:sz w:val="24"/>
                <w:szCs w:val="24"/>
              </w:rPr>
            </w:pPr>
            <w:r w:rsidRPr="004517C2">
              <w:rPr>
                <w:rFonts w:ascii="標楷體" w:hAnsi="標楷體"/>
                <w:sz w:val="24"/>
                <w:szCs w:val="24"/>
              </w:rPr>
              <w:t>高雄市政府勞工局複查高捷公司外勞北區（岡山）、南區（職訓中心）及大寮3處宿舍，前外勞管理缺失之改善結果均符合外國人生活管理計畫書標準</w:t>
            </w:r>
          </w:p>
        </w:tc>
      </w:tr>
    </w:tbl>
    <w:p w:rsidR="000E21E0" w:rsidRPr="004517C2" w:rsidRDefault="000E21E0" w:rsidP="0095511E">
      <w:pPr>
        <w:spacing w:line="240" w:lineRule="exact"/>
        <w:ind w:left="440" w:hangingChars="200" w:hanging="440"/>
        <w:rPr>
          <w:rFonts w:ascii="標楷體" w:hAnsi="標楷體"/>
          <w:sz w:val="20"/>
        </w:rPr>
      </w:pPr>
      <w:r w:rsidRPr="004517C2">
        <w:rPr>
          <w:rFonts w:ascii="標楷體" w:hAnsi="標楷體" w:hint="eastAsia"/>
          <w:sz w:val="20"/>
        </w:rPr>
        <w:t>資料來源：本院彙整</w:t>
      </w:r>
    </w:p>
    <w:p w:rsidR="00151676" w:rsidRPr="004517C2" w:rsidRDefault="00151676" w:rsidP="009D0D0D">
      <w:pPr>
        <w:pStyle w:val="2"/>
        <w:numPr>
          <w:ilvl w:val="0"/>
          <w:numId w:val="0"/>
        </w:numPr>
        <w:spacing w:line="300" w:lineRule="exact"/>
        <w:ind w:left="340" w:hanging="340"/>
        <w:jc w:val="left"/>
        <w:rPr>
          <w:rFonts w:hAnsi="標楷體"/>
          <w:sz w:val="20"/>
          <w:szCs w:val="24"/>
        </w:rPr>
      </w:pPr>
    </w:p>
    <w:p w:rsidR="00151676" w:rsidRPr="004517C2" w:rsidRDefault="00151676" w:rsidP="000E21E0">
      <w:pPr>
        <w:spacing w:line="320" w:lineRule="exact"/>
        <w:rPr>
          <w:rFonts w:ascii="標楷體" w:hAnsi="標楷體"/>
          <w:bCs/>
          <w:kern w:val="0"/>
          <w:sz w:val="20"/>
          <w:szCs w:val="24"/>
        </w:rPr>
      </w:pPr>
      <w:r w:rsidRPr="004517C2">
        <w:rPr>
          <w:rFonts w:ascii="標楷體" w:hAnsi="標楷體"/>
          <w:sz w:val="20"/>
          <w:szCs w:val="24"/>
        </w:rPr>
        <w:br w:type="page"/>
      </w:r>
    </w:p>
    <w:p w:rsidR="00151676" w:rsidRPr="004517C2" w:rsidRDefault="00151676" w:rsidP="000E21E0">
      <w:pPr>
        <w:pStyle w:val="a0"/>
        <w:numPr>
          <w:ilvl w:val="0"/>
          <w:numId w:val="0"/>
        </w:numPr>
        <w:ind w:left="695" w:hanging="695"/>
        <w:rPr>
          <w:rFonts w:hAnsi="標楷體"/>
        </w:rPr>
      </w:pPr>
      <w:bookmarkStart w:id="648" w:name="_Toc293502014"/>
      <w:bookmarkStart w:id="649" w:name="_Toc293502384"/>
      <w:bookmarkStart w:id="650" w:name="_Toc293502504"/>
      <w:bookmarkStart w:id="651" w:name="_Toc294173354"/>
      <w:bookmarkStart w:id="652" w:name="_Toc294173991"/>
      <w:r w:rsidRPr="004517C2">
        <w:rPr>
          <w:rFonts w:hAnsi="標楷體"/>
        </w:rPr>
        <w:t>表E</w:t>
      </w:r>
      <w:r w:rsidR="00005E30" w:rsidRPr="004517C2">
        <w:rPr>
          <w:rFonts w:hAnsi="標楷體" w:hint="eastAsia"/>
        </w:rPr>
        <w:t xml:space="preserve">13 </w:t>
      </w:r>
      <w:r w:rsidRPr="004517C2">
        <w:rPr>
          <w:rFonts w:hAnsi="標楷體"/>
        </w:rPr>
        <w:t>高捷泰勞案之司法審判</w:t>
      </w:r>
      <w:bookmarkEnd w:id="648"/>
      <w:bookmarkEnd w:id="649"/>
      <w:bookmarkEnd w:id="650"/>
      <w:bookmarkEnd w:id="651"/>
      <w:bookmarkEnd w:id="652"/>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1391"/>
        <w:gridCol w:w="1276"/>
        <w:gridCol w:w="1276"/>
        <w:gridCol w:w="4394"/>
      </w:tblGrid>
      <w:tr w:rsidR="00151676" w:rsidRPr="004517C2" w:rsidTr="00AC492F">
        <w:trPr>
          <w:tblHeader/>
        </w:trPr>
        <w:tc>
          <w:tcPr>
            <w:tcW w:w="1127" w:type="dxa"/>
            <w:vAlign w:val="center"/>
          </w:tcPr>
          <w:p w:rsidR="00151676" w:rsidRPr="004517C2" w:rsidRDefault="00151676" w:rsidP="00AC492F">
            <w:pPr>
              <w:widowControl/>
              <w:spacing w:line="240" w:lineRule="exact"/>
              <w:jc w:val="center"/>
              <w:rPr>
                <w:rFonts w:ascii="標楷體" w:hAnsi="標楷體"/>
                <w:sz w:val="24"/>
                <w:szCs w:val="24"/>
              </w:rPr>
            </w:pPr>
            <w:r w:rsidRPr="004517C2">
              <w:rPr>
                <w:rFonts w:ascii="標楷體" w:hAnsi="標楷體" w:hint="eastAsia"/>
                <w:sz w:val="24"/>
                <w:szCs w:val="24"/>
              </w:rPr>
              <w:t>案號</w:t>
            </w:r>
          </w:p>
        </w:tc>
        <w:tc>
          <w:tcPr>
            <w:tcW w:w="1391" w:type="dxa"/>
            <w:vAlign w:val="center"/>
          </w:tcPr>
          <w:p w:rsidR="00151676" w:rsidRPr="004517C2" w:rsidRDefault="00151676" w:rsidP="00AC492F">
            <w:pPr>
              <w:widowControl/>
              <w:spacing w:line="240" w:lineRule="exact"/>
              <w:jc w:val="center"/>
              <w:rPr>
                <w:rFonts w:ascii="標楷體" w:hAnsi="標楷體"/>
                <w:sz w:val="24"/>
                <w:szCs w:val="24"/>
              </w:rPr>
            </w:pPr>
            <w:r w:rsidRPr="004517C2">
              <w:rPr>
                <w:rFonts w:ascii="標楷體" w:hAnsi="標楷體" w:hint="eastAsia"/>
                <w:sz w:val="24"/>
                <w:szCs w:val="24"/>
              </w:rPr>
              <w:t>案由</w:t>
            </w:r>
          </w:p>
        </w:tc>
        <w:tc>
          <w:tcPr>
            <w:tcW w:w="1276" w:type="dxa"/>
            <w:vAlign w:val="center"/>
          </w:tcPr>
          <w:p w:rsidR="00151676" w:rsidRPr="004517C2" w:rsidRDefault="00151676" w:rsidP="00AC492F">
            <w:pPr>
              <w:widowControl/>
              <w:spacing w:line="240" w:lineRule="exact"/>
              <w:jc w:val="center"/>
              <w:rPr>
                <w:rFonts w:ascii="標楷體" w:hAnsi="標楷體"/>
                <w:sz w:val="24"/>
                <w:szCs w:val="24"/>
              </w:rPr>
            </w:pPr>
            <w:r w:rsidRPr="004517C2">
              <w:rPr>
                <w:rFonts w:ascii="標楷體" w:hAnsi="標楷體" w:hint="eastAsia"/>
                <w:sz w:val="24"/>
                <w:szCs w:val="24"/>
              </w:rPr>
              <w:t>被告姓名</w:t>
            </w:r>
          </w:p>
        </w:tc>
        <w:tc>
          <w:tcPr>
            <w:tcW w:w="1276" w:type="dxa"/>
            <w:vAlign w:val="center"/>
          </w:tcPr>
          <w:p w:rsidR="00151676" w:rsidRPr="004517C2" w:rsidRDefault="00151676" w:rsidP="00AC492F">
            <w:pPr>
              <w:widowControl/>
              <w:spacing w:line="240" w:lineRule="exact"/>
              <w:jc w:val="center"/>
              <w:rPr>
                <w:rFonts w:ascii="標楷體" w:hAnsi="標楷體"/>
                <w:sz w:val="24"/>
                <w:szCs w:val="24"/>
              </w:rPr>
            </w:pPr>
            <w:r w:rsidRPr="004517C2">
              <w:rPr>
                <w:rFonts w:ascii="標楷體" w:hAnsi="標楷體" w:hint="eastAsia"/>
                <w:sz w:val="24"/>
                <w:szCs w:val="24"/>
              </w:rPr>
              <w:t>起訴</w:t>
            </w:r>
          </w:p>
          <w:p w:rsidR="00151676" w:rsidRPr="004517C2" w:rsidRDefault="00151676" w:rsidP="00AC492F">
            <w:pPr>
              <w:widowControl/>
              <w:spacing w:line="240" w:lineRule="exact"/>
              <w:jc w:val="center"/>
              <w:rPr>
                <w:rFonts w:ascii="標楷體" w:hAnsi="標楷體"/>
                <w:sz w:val="24"/>
                <w:szCs w:val="24"/>
              </w:rPr>
            </w:pPr>
            <w:r w:rsidRPr="004517C2">
              <w:rPr>
                <w:rFonts w:ascii="標楷體" w:hAnsi="標楷體" w:hint="eastAsia"/>
                <w:sz w:val="24"/>
                <w:szCs w:val="24"/>
              </w:rPr>
              <w:t>日期</w:t>
            </w:r>
          </w:p>
        </w:tc>
        <w:tc>
          <w:tcPr>
            <w:tcW w:w="4394" w:type="dxa"/>
            <w:vAlign w:val="center"/>
          </w:tcPr>
          <w:p w:rsidR="00151676" w:rsidRPr="004517C2" w:rsidRDefault="00151676" w:rsidP="00AC492F">
            <w:pPr>
              <w:widowControl/>
              <w:spacing w:line="240" w:lineRule="exact"/>
              <w:jc w:val="center"/>
              <w:rPr>
                <w:rFonts w:ascii="標楷體" w:hAnsi="標楷體"/>
                <w:sz w:val="24"/>
                <w:szCs w:val="24"/>
              </w:rPr>
            </w:pPr>
            <w:r w:rsidRPr="004517C2">
              <w:rPr>
                <w:rFonts w:ascii="標楷體" w:hAnsi="標楷體" w:hint="eastAsia"/>
                <w:sz w:val="24"/>
                <w:szCs w:val="24"/>
              </w:rPr>
              <w:t>判決情形</w:t>
            </w:r>
          </w:p>
        </w:tc>
      </w:tr>
      <w:tr w:rsidR="00151676" w:rsidRPr="004517C2" w:rsidTr="00AC492F">
        <w:tc>
          <w:tcPr>
            <w:tcW w:w="1127" w:type="dxa"/>
            <w:vMerge w:val="restart"/>
          </w:tcPr>
          <w:p w:rsidR="00151676" w:rsidRPr="004517C2" w:rsidRDefault="00151676" w:rsidP="00AC492F">
            <w:pPr>
              <w:widowControl/>
              <w:spacing w:line="240" w:lineRule="exact"/>
              <w:jc w:val="center"/>
              <w:rPr>
                <w:rFonts w:ascii="標楷體" w:hAnsi="標楷體"/>
                <w:sz w:val="24"/>
                <w:szCs w:val="24"/>
              </w:rPr>
            </w:pPr>
            <w:r w:rsidRPr="004517C2">
              <w:rPr>
                <w:rFonts w:ascii="標楷體" w:hAnsi="標楷體" w:hint="eastAsia"/>
                <w:sz w:val="24"/>
                <w:szCs w:val="24"/>
              </w:rPr>
              <w:t>94年偵字第23107、25508、25745號</w:t>
            </w:r>
          </w:p>
        </w:tc>
        <w:tc>
          <w:tcPr>
            <w:tcW w:w="1391" w:type="dxa"/>
            <w:vMerge w:val="restart"/>
          </w:tcPr>
          <w:p w:rsidR="00151676" w:rsidRPr="004517C2" w:rsidRDefault="00151676" w:rsidP="00AC492F">
            <w:pPr>
              <w:widowControl/>
              <w:spacing w:line="240" w:lineRule="exact"/>
              <w:ind w:rightChars="-50" w:right="-170"/>
              <w:rPr>
                <w:rFonts w:ascii="標楷體" w:hAnsi="標楷體"/>
                <w:sz w:val="24"/>
                <w:szCs w:val="24"/>
              </w:rPr>
            </w:pPr>
            <w:r w:rsidRPr="004517C2">
              <w:rPr>
                <w:rFonts w:ascii="標楷體" w:hAnsi="標楷體" w:hint="eastAsia"/>
                <w:sz w:val="24"/>
                <w:szCs w:val="24"/>
              </w:rPr>
              <w:t>高雄捷運泰勞暴動案（妨害自由等）</w:t>
            </w:r>
          </w:p>
        </w:tc>
        <w:tc>
          <w:tcPr>
            <w:tcW w:w="1276" w:type="dxa"/>
          </w:tcPr>
          <w:p w:rsidR="00151676" w:rsidRPr="004517C2" w:rsidRDefault="00151676" w:rsidP="000916ED">
            <w:pPr>
              <w:widowControl/>
              <w:spacing w:line="240" w:lineRule="exact"/>
              <w:jc w:val="center"/>
              <w:rPr>
                <w:rFonts w:ascii="標楷體" w:hAnsi="標楷體"/>
                <w:sz w:val="24"/>
                <w:szCs w:val="24"/>
              </w:rPr>
            </w:pPr>
            <w:r w:rsidRPr="004517C2">
              <w:rPr>
                <w:rFonts w:ascii="標楷體" w:hAnsi="標楷體" w:hint="eastAsia"/>
                <w:sz w:val="24"/>
                <w:szCs w:val="24"/>
              </w:rPr>
              <w:t>嚴</w:t>
            </w:r>
            <w:r w:rsidR="000916ED" w:rsidRPr="009F6F5A">
              <w:rPr>
                <w:rFonts w:ascii="標楷體" w:hAnsi="標楷體"/>
                <w:color w:val="000000"/>
                <w:sz w:val="24"/>
                <w:szCs w:val="24"/>
              </w:rPr>
              <w:t>○○</w:t>
            </w:r>
          </w:p>
        </w:tc>
        <w:tc>
          <w:tcPr>
            <w:tcW w:w="1276" w:type="dxa"/>
            <w:vMerge w:val="restart"/>
          </w:tcPr>
          <w:p w:rsidR="00151676" w:rsidRPr="004517C2" w:rsidRDefault="00151676" w:rsidP="00AC492F">
            <w:pPr>
              <w:widowControl/>
              <w:spacing w:line="240" w:lineRule="exact"/>
              <w:jc w:val="center"/>
              <w:rPr>
                <w:rFonts w:ascii="標楷體" w:hAnsi="標楷體"/>
                <w:sz w:val="24"/>
                <w:szCs w:val="24"/>
              </w:rPr>
            </w:pPr>
            <w:r w:rsidRPr="004517C2">
              <w:rPr>
                <w:rFonts w:ascii="標楷體" w:hAnsi="標楷體" w:hint="eastAsia"/>
                <w:sz w:val="24"/>
                <w:szCs w:val="24"/>
              </w:rPr>
              <w:t>94.11.21</w:t>
            </w:r>
          </w:p>
        </w:tc>
        <w:tc>
          <w:tcPr>
            <w:tcW w:w="4394" w:type="dxa"/>
          </w:tcPr>
          <w:p w:rsidR="00151676" w:rsidRPr="004517C2" w:rsidRDefault="00151676" w:rsidP="00AC492F">
            <w:pPr>
              <w:widowControl/>
              <w:kinsoku w:val="0"/>
              <w:spacing w:line="240" w:lineRule="exact"/>
              <w:rPr>
                <w:rFonts w:ascii="標楷體" w:hAnsi="標楷體"/>
                <w:spacing w:val="-20"/>
                <w:sz w:val="24"/>
                <w:szCs w:val="24"/>
              </w:rPr>
            </w:pPr>
            <w:r w:rsidRPr="004517C2">
              <w:rPr>
                <w:rFonts w:ascii="標楷體" w:hAnsi="標楷體" w:hint="eastAsia"/>
                <w:spacing w:val="-20"/>
                <w:sz w:val="24"/>
                <w:szCs w:val="24"/>
              </w:rPr>
              <w:t>96.11.30高雄高分院96年矚上訴字2號判決有期徒刑3月確定、罰金15,000元</w:t>
            </w:r>
          </w:p>
        </w:tc>
      </w:tr>
      <w:tr w:rsidR="00151676" w:rsidRPr="004517C2" w:rsidTr="00AC492F">
        <w:tc>
          <w:tcPr>
            <w:tcW w:w="1127" w:type="dxa"/>
            <w:vMerge/>
          </w:tcPr>
          <w:p w:rsidR="00151676" w:rsidRPr="004517C2" w:rsidRDefault="00151676" w:rsidP="00AC492F">
            <w:pPr>
              <w:widowControl/>
              <w:spacing w:line="240" w:lineRule="exact"/>
              <w:jc w:val="center"/>
              <w:rPr>
                <w:rFonts w:ascii="標楷體" w:hAnsi="標楷體"/>
                <w:sz w:val="24"/>
                <w:szCs w:val="24"/>
              </w:rPr>
            </w:pPr>
          </w:p>
        </w:tc>
        <w:tc>
          <w:tcPr>
            <w:tcW w:w="1391" w:type="dxa"/>
            <w:vMerge/>
          </w:tcPr>
          <w:p w:rsidR="00151676" w:rsidRPr="004517C2" w:rsidRDefault="00151676" w:rsidP="00AC492F">
            <w:pPr>
              <w:widowControl/>
              <w:spacing w:line="240" w:lineRule="exact"/>
              <w:jc w:val="center"/>
              <w:rPr>
                <w:rFonts w:ascii="標楷體" w:hAnsi="標楷體"/>
                <w:sz w:val="24"/>
                <w:szCs w:val="24"/>
              </w:rPr>
            </w:pPr>
          </w:p>
        </w:tc>
        <w:tc>
          <w:tcPr>
            <w:tcW w:w="1276" w:type="dxa"/>
          </w:tcPr>
          <w:p w:rsidR="00151676" w:rsidRPr="004517C2" w:rsidRDefault="00151676" w:rsidP="000916ED">
            <w:pPr>
              <w:widowControl/>
              <w:spacing w:line="240" w:lineRule="exact"/>
              <w:jc w:val="center"/>
              <w:rPr>
                <w:rFonts w:ascii="標楷體" w:hAnsi="標楷體"/>
                <w:sz w:val="24"/>
                <w:szCs w:val="24"/>
              </w:rPr>
            </w:pPr>
            <w:r w:rsidRPr="004517C2">
              <w:rPr>
                <w:rFonts w:ascii="標楷體" w:hAnsi="標楷體" w:hint="eastAsia"/>
                <w:sz w:val="24"/>
                <w:szCs w:val="24"/>
              </w:rPr>
              <w:t>楊</w:t>
            </w:r>
            <w:r w:rsidR="000916ED" w:rsidRPr="009F6F5A">
              <w:rPr>
                <w:rFonts w:ascii="標楷體" w:hAnsi="標楷體"/>
                <w:color w:val="000000"/>
                <w:sz w:val="24"/>
                <w:szCs w:val="24"/>
              </w:rPr>
              <w:t>○○</w:t>
            </w:r>
          </w:p>
        </w:tc>
        <w:tc>
          <w:tcPr>
            <w:tcW w:w="1276" w:type="dxa"/>
            <w:vMerge/>
          </w:tcPr>
          <w:p w:rsidR="00151676" w:rsidRPr="004517C2" w:rsidRDefault="00151676" w:rsidP="00AC492F">
            <w:pPr>
              <w:widowControl/>
              <w:spacing w:line="240" w:lineRule="exact"/>
              <w:jc w:val="center"/>
              <w:rPr>
                <w:rFonts w:ascii="標楷體" w:hAnsi="標楷體"/>
                <w:sz w:val="24"/>
                <w:szCs w:val="24"/>
              </w:rPr>
            </w:pPr>
          </w:p>
        </w:tc>
        <w:tc>
          <w:tcPr>
            <w:tcW w:w="4394" w:type="dxa"/>
          </w:tcPr>
          <w:p w:rsidR="00151676" w:rsidRPr="004517C2" w:rsidRDefault="00151676" w:rsidP="00AC492F">
            <w:pPr>
              <w:widowControl/>
              <w:kinsoku w:val="0"/>
              <w:spacing w:line="240" w:lineRule="exact"/>
              <w:rPr>
                <w:rFonts w:ascii="標楷體" w:hAnsi="標楷體"/>
                <w:spacing w:val="-20"/>
                <w:sz w:val="24"/>
                <w:szCs w:val="24"/>
              </w:rPr>
            </w:pPr>
            <w:r w:rsidRPr="004517C2">
              <w:rPr>
                <w:rFonts w:ascii="標楷體" w:hAnsi="標楷體" w:hint="eastAsia"/>
                <w:spacing w:val="-20"/>
                <w:sz w:val="24"/>
                <w:szCs w:val="24"/>
              </w:rPr>
              <w:t>97.1.7高雄高分院96年矚上訴字2號判決無罪確定</w:t>
            </w:r>
          </w:p>
        </w:tc>
      </w:tr>
      <w:tr w:rsidR="00151676" w:rsidRPr="004517C2" w:rsidTr="00AC492F">
        <w:tc>
          <w:tcPr>
            <w:tcW w:w="1127" w:type="dxa"/>
            <w:vMerge/>
          </w:tcPr>
          <w:p w:rsidR="00151676" w:rsidRPr="004517C2" w:rsidRDefault="00151676" w:rsidP="00AC492F">
            <w:pPr>
              <w:widowControl/>
              <w:spacing w:line="240" w:lineRule="exact"/>
              <w:jc w:val="center"/>
              <w:rPr>
                <w:rFonts w:ascii="標楷體" w:hAnsi="標楷體"/>
                <w:sz w:val="24"/>
                <w:szCs w:val="24"/>
              </w:rPr>
            </w:pPr>
          </w:p>
        </w:tc>
        <w:tc>
          <w:tcPr>
            <w:tcW w:w="1391" w:type="dxa"/>
            <w:vMerge/>
          </w:tcPr>
          <w:p w:rsidR="00151676" w:rsidRPr="004517C2" w:rsidRDefault="00151676" w:rsidP="00AC492F">
            <w:pPr>
              <w:widowControl/>
              <w:spacing w:line="240" w:lineRule="exact"/>
              <w:jc w:val="center"/>
              <w:rPr>
                <w:rFonts w:ascii="標楷體" w:hAnsi="標楷體"/>
                <w:sz w:val="24"/>
                <w:szCs w:val="24"/>
              </w:rPr>
            </w:pPr>
          </w:p>
        </w:tc>
        <w:tc>
          <w:tcPr>
            <w:tcW w:w="1276" w:type="dxa"/>
          </w:tcPr>
          <w:p w:rsidR="00151676" w:rsidRPr="004517C2" w:rsidRDefault="00151676" w:rsidP="000916ED">
            <w:pPr>
              <w:widowControl/>
              <w:spacing w:line="240" w:lineRule="exact"/>
              <w:jc w:val="center"/>
              <w:rPr>
                <w:rFonts w:ascii="標楷體" w:hAnsi="標楷體"/>
                <w:sz w:val="24"/>
                <w:szCs w:val="24"/>
              </w:rPr>
            </w:pPr>
            <w:r w:rsidRPr="004517C2">
              <w:rPr>
                <w:rFonts w:ascii="標楷體" w:hAnsi="標楷體" w:hint="eastAsia"/>
                <w:sz w:val="24"/>
                <w:szCs w:val="24"/>
              </w:rPr>
              <w:t>鍾</w:t>
            </w:r>
            <w:r w:rsidR="000916ED" w:rsidRPr="009F6F5A">
              <w:rPr>
                <w:rFonts w:ascii="標楷體" w:hAnsi="標楷體"/>
                <w:color w:val="000000"/>
                <w:sz w:val="24"/>
                <w:szCs w:val="24"/>
              </w:rPr>
              <w:t>○○</w:t>
            </w:r>
          </w:p>
        </w:tc>
        <w:tc>
          <w:tcPr>
            <w:tcW w:w="1276" w:type="dxa"/>
            <w:vMerge/>
          </w:tcPr>
          <w:p w:rsidR="00151676" w:rsidRPr="004517C2" w:rsidRDefault="00151676" w:rsidP="00AC492F">
            <w:pPr>
              <w:widowControl/>
              <w:spacing w:line="240" w:lineRule="exact"/>
              <w:jc w:val="center"/>
              <w:rPr>
                <w:rFonts w:ascii="標楷體" w:hAnsi="標楷體"/>
                <w:sz w:val="24"/>
                <w:szCs w:val="24"/>
              </w:rPr>
            </w:pPr>
          </w:p>
        </w:tc>
        <w:tc>
          <w:tcPr>
            <w:tcW w:w="4394" w:type="dxa"/>
          </w:tcPr>
          <w:p w:rsidR="00151676" w:rsidRPr="004517C2" w:rsidRDefault="00151676" w:rsidP="00AC492F">
            <w:pPr>
              <w:widowControl/>
              <w:kinsoku w:val="0"/>
              <w:spacing w:line="240" w:lineRule="exact"/>
              <w:rPr>
                <w:rFonts w:ascii="標楷體" w:hAnsi="標楷體"/>
                <w:spacing w:val="-20"/>
                <w:sz w:val="24"/>
                <w:szCs w:val="24"/>
              </w:rPr>
            </w:pPr>
            <w:r w:rsidRPr="004517C2">
              <w:rPr>
                <w:rFonts w:ascii="標楷體" w:hAnsi="標楷體" w:hint="eastAsia"/>
                <w:spacing w:val="-20"/>
                <w:sz w:val="24"/>
                <w:szCs w:val="24"/>
              </w:rPr>
              <w:t>96.11.30高雄高分院96年矚上訴字2號判決有期徒刑1月確定</w:t>
            </w:r>
          </w:p>
        </w:tc>
      </w:tr>
      <w:tr w:rsidR="00151676" w:rsidRPr="004517C2" w:rsidTr="00AC492F">
        <w:tc>
          <w:tcPr>
            <w:tcW w:w="1127" w:type="dxa"/>
            <w:vMerge/>
          </w:tcPr>
          <w:p w:rsidR="00151676" w:rsidRPr="004517C2" w:rsidRDefault="00151676" w:rsidP="00AC492F">
            <w:pPr>
              <w:widowControl/>
              <w:spacing w:line="240" w:lineRule="exact"/>
              <w:jc w:val="center"/>
              <w:rPr>
                <w:rFonts w:ascii="標楷體" w:hAnsi="標楷體"/>
                <w:sz w:val="24"/>
                <w:szCs w:val="24"/>
              </w:rPr>
            </w:pPr>
          </w:p>
        </w:tc>
        <w:tc>
          <w:tcPr>
            <w:tcW w:w="1391" w:type="dxa"/>
            <w:vMerge/>
          </w:tcPr>
          <w:p w:rsidR="00151676" w:rsidRPr="004517C2" w:rsidRDefault="00151676" w:rsidP="00AC492F">
            <w:pPr>
              <w:widowControl/>
              <w:spacing w:line="240" w:lineRule="exact"/>
              <w:jc w:val="center"/>
              <w:rPr>
                <w:rFonts w:ascii="標楷體" w:hAnsi="標楷體"/>
                <w:sz w:val="24"/>
                <w:szCs w:val="24"/>
              </w:rPr>
            </w:pPr>
          </w:p>
        </w:tc>
        <w:tc>
          <w:tcPr>
            <w:tcW w:w="1276" w:type="dxa"/>
          </w:tcPr>
          <w:p w:rsidR="00151676" w:rsidRPr="004517C2" w:rsidRDefault="00151676" w:rsidP="000916ED">
            <w:pPr>
              <w:widowControl/>
              <w:spacing w:line="240" w:lineRule="exact"/>
              <w:jc w:val="center"/>
              <w:rPr>
                <w:rFonts w:ascii="標楷體" w:hAnsi="標楷體"/>
                <w:sz w:val="24"/>
                <w:szCs w:val="24"/>
              </w:rPr>
            </w:pPr>
            <w:r w:rsidRPr="004517C2">
              <w:rPr>
                <w:rFonts w:ascii="標楷體" w:hAnsi="標楷體" w:hint="eastAsia"/>
                <w:sz w:val="24"/>
                <w:szCs w:val="24"/>
              </w:rPr>
              <w:t>陳</w:t>
            </w:r>
            <w:r w:rsidR="000916ED" w:rsidRPr="009F6F5A">
              <w:rPr>
                <w:rFonts w:ascii="標楷體" w:hAnsi="標楷體"/>
                <w:color w:val="000000"/>
                <w:sz w:val="24"/>
                <w:szCs w:val="24"/>
              </w:rPr>
              <w:t>○○</w:t>
            </w:r>
          </w:p>
        </w:tc>
        <w:tc>
          <w:tcPr>
            <w:tcW w:w="1276" w:type="dxa"/>
            <w:vMerge/>
          </w:tcPr>
          <w:p w:rsidR="00151676" w:rsidRPr="004517C2" w:rsidRDefault="00151676" w:rsidP="00AC492F">
            <w:pPr>
              <w:widowControl/>
              <w:spacing w:line="240" w:lineRule="exact"/>
              <w:jc w:val="center"/>
              <w:rPr>
                <w:rFonts w:ascii="標楷體" w:hAnsi="標楷體"/>
                <w:sz w:val="24"/>
                <w:szCs w:val="24"/>
              </w:rPr>
            </w:pPr>
          </w:p>
        </w:tc>
        <w:tc>
          <w:tcPr>
            <w:tcW w:w="4394" w:type="dxa"/>
          </w:tcPr>
          <w:p w:rsidR="00151676" w:rsidRPr="004517C2" w:rsidRDefault="00151676" w:rsidP="00AC492F">
            <w:pPr>
              <w:widowControl/>
              <w:kinsoku w:val="0"/>
              <w:spacing w:line="240" w:lineRule="exact"/>
              <w:rPr>
                <w:rFonts w:ascii="標楷體" w:hAnsi="標楷體"/>
                <w:spacing w:val="-20"/>
                <w:sz w:val="24"/>
                <w:szCs w:val="24"/>
              </w:rPr>
            </w:pPr>
            <w:r w:rsidRPr="004517C2">
              <w:rPr>
                <w:rFonts w:ascii="標楷體" w:hAnsi="標楷體" w:hint="eastAsia"/>
                <w:spacing w:val="-20"/>
                <w:sz w:val="24"/>
                <w:szCs w:val="24"/>
              </w:rPr>
              <w:t>96.11.2高雄高分院96年矚上訴字2號判決有期徒刑8月確定，減刑為4月，囑託台北地檢署執行中</w:t>
            </w:r>
          </w:p>
        </w:tc>
      </w:tr>
      <w:tr w:rsidR="00151676" w:rsidRPr="004517C2" w:rsidTr="00AC492F">
        <w:tc>
          <w:tcPr>
            <w:tcW w:w="1127" w:type="dxa"/>
            <w:vMerge/>
          </w:tcPr>
          <w:p w:rsidR="00151676" w:rsidRPr="004517C2" w:rsidRDefault="00151676" w:rsidP="00AC492F">
            <w:pPr>
              <w:widowControl/>
              <w:spacing w:line="240" w:lineRule="exact"/>
              <w:jc w:val="center"/>
              <w:rPr>
                <w:rFonts w:ascii="標楷體" w:hAnsi="標楷體"/>
                <w:sz w:val="24"/>
                <w:szCs w:val="24"/>
              </w:rPr>
            </w:pPr>
          </w:p>
        </w:tc>
        <w:tc>
          <w:tcPr>
            <w:tcW w:w="1391" w:type="dxa"/>
            <w:vMerge/>
          </w:tcPr>
          <w:p w:rsidR="00151676" w:rsidRPr="004517C2" w:rsidRDefault="00151676" w:rsidP="00AC492F">
            <w:pPr>
              <w:widowControl/>
              <w:spacing w:line="240" w:lineRule="exact"/>
              <w:jc w:val="center"/>
              <w:rPr>
                <w:rFonts w:ascii="標楷體" w:hAnsi="標楷體"/>
                <w:sz w:val="24"/>
                <w:szCs w:val="24"/>
              </w:rPr>
            </w:pPr>
          </w:p>
        </w:tc>
        <w:tc>
          <w:tcPr>
            <w:tcW w:w="1276" w:type="dxa"/>
          </w:tcPr>
          <w:p w:rsidR="00151676" w:rsidRPr="004517C2" w:rsidRDefault="00151676" w:rsidP="000916ED">
            <w:pPr>
              <w:widowControl/>
              <w:spacing w:line="240" w:lineRule="exact"/>
              <w:jc w:val="center"/>
              <w:rPr>
                <w:rFonts w:ascii="標楷體" w:hAnsi="標楷體"/>
                <w:sz w:val="24"/>
                <w:szCs w:val="24"/>
              </w:rPr>
            </w:pPr>
            <w:r w:rsidRPr="004517C2">
              <w:rPr>
                <w:rFonts w:ascii="標楷體" w:hAnsi="標楷體" w:hint="eastAsia"/>
                <w:sz w:val="24"/>
                <w:szCs w:val="24"/>
              </w:rPr>
              <w:t>史</w:t>
            </w:r>
            <w:r w:rsidR="000916ED" w:rsidRPr="009F6F5A">
              <w:rPr>
                <w:rFonts w:ascii="標楷體" w:hAnsi="標楷體"/>
                <w:color w:val="000000"/>
                <w:sz w:val="24"/>
                <w:szCs w:val="24"/>
              </w:rPr>
              <w:t>○○</w:t>
            </w:r>
          </w:p>
        </w:tc>
        <w:tc>
          <w:tcPr>
            <w:tcW w:w="1276" w:type="dxa"/>
            <w:vMerge/>
          </w:tcPr>
          <w:p w:rsidR="00151676" w:rsidRPr="004517C2" w:rsidRDefault="00151676" w:rsidP="00AC492F">
            <w:pPr>
              <w:widowControl/>
              <w:spacing w:line="240" w:lineRule="exact"/>
              <w:jc w:val="center"/>
              <w:rPr>
                <w:rFonts w:ascii="標楷體" w:hAnsi="標楷體"/>
                <w:sz w:val="24"/>
                <w:szCs w:val="24"/>
              </w:rPr>
            </w:pPr>
          </w:p>
        </w:tc>
        <w:tc>
          <w:tcPr>
            <w:tcW w:w="4394" w:type="dxa"/>
          </w:tcPr>
          <w:p w:rsidR="00151676" w:rsidRPr="004517C2" w:rsidRDefault="00151676" w:rsidP="00AC492F">
            <w:pPr>
              <w:widowControl/>
              <w:kinsoku w:val="0"/>
              <w:spacing w:line="240" w:lineRule="exact"/>
              <w:rPr>
                <w:rFonts w:ascii="標楷體" w:hAnsi="標楷體"/>
                <w:spacing w:val="-20"/>
                <w:sz w:val="24"/>
                <w:szCs w:val="24"/>
              </w:rPr>
            </w:pPr>
            <w:r w:rsidRPr="004517C2">
              <w:rPr>
                <w:rFonts w:ascii="標楷體" w:hAnsi="標楷體" w:hint="eastAsia"/>
                <w:spacing w:val="-20"/>
                <w:sz w:val="24"/>
                <w:szCs w:val="24"/>
              </w:rPr>
              <w:t>96.11.30高雄高分院96年矚上訴字2號判決拘役10日、罰金1500元確定</w:t>
            </w:r>
          </w:p>
        </w:tc>
      </w:tr>
      <w:tr w:rsidR="00151676" w:rsidRPr="004517C2" w:rsidTr="00AC492F">
        <w:tc>
          <w:tcPr>
            <w:tcW w:w="1127" w:type="dxa"/>
            <w:vMerge/>
          </w:tcPr>
          <w:p w:rsidR="00151676" w:rsidRPr="004517C2" w:rsidRDefault="00151676" w:rsidP="00AC492F">
            <w:pPr>
              <w:widowControl/>
              <w:spacing w:line="240" w:lineRule="exact"/>
              <w:jc w:val="center"/>
              <w:rPr>
                <w:rFonts w:ascii="標楷體" w:hAnsi="標楷體"/>
                <w:sz w:val="24"/>
                <w:szCs w:val="24"/>
              </w:rPr>
            </w:pPr>
          </w:p>
        </w:tc>
        <w:tc>
          <w:tcPr>
            <w:tcW w:w="1391" w:type="dxa"/>
            <w:vMerge/>
          </w:tcPr>
          <w:p w:rsidR="00151676" w:rsidRPr="004517C2" w:rsidRDefault="00151676" w:rsidP="00AC492F">
            <w:pPr>
              <w:widowControl/>
              <w:spacing w:line="240" w:lineRule="exact"/>
              <w:jc w:val="center"/>
              <w:rPr>
                <w:rFonts w:ascii="標楷體" w:hAnsi="標楷體"/>
                <w:sz w:val="24"/>
                <w:szCs w:val="24"/>
              </w:rPr>
            </w:pPr>
          </w:p>
        </w:tc>
        <w:tc>
          <w:tcPr>
            <w:tcW w:w="1276" w:type="dxa"/>
          </w:tcPr>
          <w:p w:rsidR="00151676" w:rsidRPr="004517C2" w:rsidRDefault="00151676" w:rsidP="000916ED">
            <w:pPr>
              <w:widowControl/>
              <w:spacing w:line="240" w:lineRule="exact"/>
              <w:jc w:val="center"/>
              <w:rPr>
                <w:rFonts w:ascii="標楷體" w:hAnsi="標楷體"/>
                <w:sz w:val="24"/>
                <w:szCs w:val="24"/>
              </w:rPr>
            </w:pPr>
            <w:r w:rsidRPr="004517C2">
              <w:rPr>
                <w:rFonts w:ascii="標楷體" w:hAnsi="標楷體" w:hint="eastAsia"/>
                <w:sz w:val="24"/>
                <w:szCs w:val="24"/>
              </w:rPr>
              <w:t>吳</w:t>
            </w:r>
            <w:r w:rsidR="000916ED" w:rsidRPr="009F6F5A">
              <w:rPr>
                <w:rFonts w:ascii="標楷體" w:hAnsi="標楷體"/>
                <w:color w:val="000000"/>
                <w:sz w:val="24"/>
                <w:szCs w:val="24"/>
              </w:rPr>
              <w:t>○○</w:t>
            </w:r>
          </w:p>
        </w:tc>
        <w:tc>
          <w:tcPr>
            <w:tcW w:w="1276" w:type="dxa"/>
            <w:vMerge/>
          </w:tcPr>
          <w:p w:rsidR="00151676" w:rsidRPr="004517C2" w:rsidRDefault="00151676" w:rsidP="00AC492F">
            <w:pPr>
              <w:widowControl/>
              <w:spacing w:line="240" w:lineRule="exact"/>
              <w:jc w:val="center"/>
              <w:rPr>
                <w:rFonts w:ascii="標楷體" w:hAnsi="標楷體"/>
                <w:sz w:val="24"/>
                <w:szCs w:val="24"/>
              </w:rPr>
            </w:pPr>
          </w:p>
        </w:tc>
        <w:tc>
          <w:tcPr>
            <w:tcW w:w="4394" w:type="dxa"/>
          </w:tcPr>
          <w:p w:rsidR="00151676" w:rsidRPr="004517C2" w:rsidRDefault="00151676" w:rsidP="00AC492F">
            <w:pPr>
              <w:widowControl/>
              <w:kinsoku w:val="0"/>
              <w:spacing w:line="240" w:lineRule="exact"/>
              <w:rPr>
                <w:rFonts w:ascii="標楷體" w:hAnsi="標楷體"/>
                <w:spacing w:val="-20"/>
                <w:sz w:val="24"/>
                <w:szCs w:val="24"/>
              </w:rPr>
            </w:pPr>
            <w:r w:rsidRPr="004517C2">
              <w:rPr>
                <w:rFonts w:ascii="標楷體" w:hAnsi="標楷體" w:hint="eastAsia"/>
                <w:spacing w:val="-20"/>
                <w:sz w:val="24"/>
                <w:szCs w:val="24"/>
              </w:rPr>
              <w:t>96.11.30高雄高分院96年矚上訴字2號判決拘役20日、罰金3000元確定</w:t>
            </w:r>
          </w:p>
        </w:tc>
      </w:tr>
      <w:tr w:rsidR="00151676" w:rsidRPr="004517C2" w:rsidTr="00AC492F">
        <w:tc>
          <w:tcPr>
            <w:tcW w:w="1127" w:type="dxa"/>
            <w:vMerge/>
          </w:tcPr>
          <w:p w:rsidR="00151676" w:rsidRPr="004517C2" w:rsidRDefault="00151676" w:rsidP="00AC492F">
            <w:pPr>
              <w:widowControl/>
              <w:spacing w:line="240" w:lineRule="exact"/>
              <w:jc w:val="center"/>
              <w:rPr>
                <w:rFonts w:ascii="標楷體" w:hAnsi="標楷體"/>
                <w:sz w:val="24"/>
                <w:szCs w:val="24"/>
              </w:rPr>
            </w:pPr>
          </w:p>
        </w:tc>
        <w:tc>
          <w:tcPr>
            <w:tcW w:w="1391" w:type="dxa"/>
            <w:vMerge/>
          </w:tcPr>
          <w:p w:rsidR="00151676" w:rsidRPr="004517C2" w:rsidRDefault="00151676" w:rsidP="00AC492F">
            <w:pPr>
              <w:widowControl/>
              <w:spacing w:line="240" w:lineRule="exact"/>
              <w:jc w:val="center"/>
              <w:rPr>
                <w:rFonts w:ascii="標楷體" w:hAnsi="標楷體"/>
                <w:sz w:val="24"/>
                <w:szCs w:val="24"/>
              </w:rPr>
            </w:pPr>
          </w:p>
        </w:tc>
        <w:tc>
          <w:tcPr>
            <w:tcW w:w="1276" w:type="dxa"/>
          </w:tcPr>
          <w:p w:rsidR="00151676" w:rsidRPr="004517C2" w:rsidRDefault="00151676" w:rsidP="000916ED">
            <w:pPr>
              <w:widowControl/>
              <w:spacing w:line="240" w:lineRule="exact"/>
              <w:jc w:val="center"/>
              <w:rPr>
                <w:rFonts w:ascii="標楷體" w:hAnsi="標楷體"/>
                <w:sz w:val="24"/>
                <w:szCs w:val="24"/>
              </w:rPr>
            </w:pPr>
            <w:r w:rsidRPr="004517C2">
              <w:rPr>
                <w:rFonts w:ascii="標楷體" w:hAnsi="標楷體" w:hint="eastAsia"/>
                <w:sz w:val="24"/>
                <w:szCs w:val="24"/>
              </w:rPr>
              <w:t>李</w:t>
            </w:r>
            <w:r w:rsidR="000916ED" w:rsidRPr="009F6F5A">
              <w:rPr>
                <w:rFonts w:ascii="標楷體" w:hAnsi="標楷體"/>
                <w:color w:val="000000"/>
                <w:sz w:val="24"/>
                <w:szCs w:val="24"/>
              </w:rPr>
              <w:t>○○</w:t>
            </w:r>
          </w:p>
        </w:tc>
        <w:tc>
          <w:tcPr>
            <w:tcW w:w="1276" w:type="dxa"/>
            <w:vMerge/>
          </w:tcPr>
          <w:p w:rsidR="00151676" w:rsidRPr="004517C2" w:rsidRDefault="00151676" w:rsidP="00AC492F">
            <w:pPr>
              <w:widowControl/>
              <w:spacing w:line="240" w:lineRule="exact"/>
              <w:jc w:val="center"/>
              <w:rPr>
                <w:rFonts w:ascii="標楷體" w:hAnsi="標楷體"/>
                <w:sz w:val="24"/>
                <w:szCs w:val="24"/>
              </w:rPr>
            </w:pPr>
          </w:p>
        </w:tc>
        <w:tc>
          <w:tcPr>
            <w:tcW w:w="4394" w:type="dxa"/>
          </w:tcPr>
          <w:p w:rsidR="00151676" w:rsidRPr="004517C2" w:rsidRDefault="00151676" w:rsidP="00AC492F">
            <w:pPr>
              <w:widowControl/>
              <w:kinsoku w:val="0"/>
              <w:spacing w:line="240" w:lineRule="exact"/>
              <w:rPr>
                <w:rFonts w:ascii="標楷體" w:hAnsi="標楷體"/>
                <w:spacing w:val="-20"/>
                <w:sz w:val="24"/>
                <w:szCs w:val="24"/>
              </w:rPr>
            </w:pPr>
            <w:r w:rsidRPr="004517C2">
              <w:rPr>
                <w:rFonts w:ascii="標楷體" w:hAnsi="標楷體" w:hint="eastAsia"/>
                <w:spacing w:val="-20"/>
                <w:sz w:val="24"/>
                <w:szCs w:val="24"/>
              </w:rPr>
              <w:t>通緝</w:t>
            </w:r>
          </w:p>
        </w:tc>
      </w:tr>
      <w:tr w:rsidR="00151676" w:rsidRPr="004517C2" w:rsidTr="00AC492F">
        <w:tc>
          <w:tcPr>
            <w:tcW w:w="1127" w:type="dxa"/>
            <w:vMerge/>
          </w:tcPr>
          <w:p w:rsidR="00151676" w:rsidRPr="004517C2" w:rsidRDefault="00151676" w:rsidP="00AC492F">
            <w:pPr>
              <w:widowControl/>
              <w:spacing w:line="240" w:lineRule="exact"/>
              <w:jc w:val="center"/>
              <w:rPr>
                <w:rFonts w:ascii="標楷體" w:hAnsi="標楷體"/>
                <w:sz w:val="24"/>
                <w:szCs w:val="24"/>
              </w:rPr>
            </w:pPr>
          </w:p>
        </w:tc>
        <w:tc>
          <w:tcPr>
            <w:tcW w:w="1391" w:type="dxa"/>
            <w:vMerge/>
          </w:tcPr>
          <w:p w:rsidR="00151676" w:rsidRPr="004517C2" w:rsidRDefault="00151676" w:rsidP="00AC492F">
            <w:pPr>
              <w:widowControl/>
              <w:spacing w:line="240" w:lineRule="exact"/>
              <w:jc w:val="center"/>
              <w:rPr>
                <w:rFonts w:ascii="標楷體" w:hAnsi="標楷體"/>
                <w:sz w:val="24"/>
                <w:szCs w:val="24"/>
              </w:rPr>
            </w:pPr>
          </w:p>
        </w:tc>
        <w:tc>
          <w:tcPr>
            <w:tcW w:w="1276" w:type="dxa"/>
          </w:tcPr>
          <w:p w:rsidR="00151676" w:rsidRPr="004517C2" w:rsidRDefault="00151676" w:rsidP="000916ED">
            <w:pPr>
              <w:widowControl/>
              <w:spacing w:line="240" w:lineRule="exact"/>
              <w:jc w:val="center"/>
              <w:rPr>
                <w:rFonts w:ascii="標楷體" w:hAnsi="標楷體"/>
                <w:sz w:val="24"/>
                <w:szCs w:val="24"/>
              </w:rPr>
            </w:pPr>
            <w:r w:rsidRPr="004517C2">
              <w:rPr>
                <w:rFonts w:ascii="標楷體" w:hAnsi="標楷體" w:hint="eastAsia"/>
                <w:sz w:val="24"/>
                <w:szCs w:val="24"/>
              </w:rPr>
              <w:t>陳</w:t>
            </w:r>
            <w:r w:rsidR="000916ED" w:rsidRPr="009F6F5A">
              <w:rPr>
                <w:rFonts w:ascii="標楷體" w:hAnsi="標楷體"/>
                <w:color w:val="000000"/>
                <w:sz w:val="24"/>
                <w:szCs w:val="24"/>
              </w:rPr>
              <w:t>○○</w:t>
            </w:r>
          </w:p>
        </w:tc>
        <w:tc>
          <w:tcPr>
            <w:tcW w:w="1276" w:type="dxa"/>
            <w:vMerge/>
          </w:tcPr>
          <w:p w:rsidR="00151676" w:rsidRPr="004517C2" w:rsidRDefault="00151676" w:rsidP="00AC492F">
            <w:pPr>
              <w:widowControl/>
              <w:spacing w:line="240" w:lineRule="exact"/>
              <w:jc w:val="center"/>
              <w:rPr>
                <w:rFonts w:ascii="標楷體" w:hAnsi="標楷體"/>
                <w:sz w:val="24"/>
                <w:szCs w:val="24"/>
              </w:rPr>
            </w:pPr>
          </w:p>
        </w:tc>
        <w:tc>
          <w:tcPr>
            <w:tcW w:w="4394" w:type="dxa"/>
          </w:tcPr>
          <w:p w:rsidR="00151676" w:rsidRPr="004517C2" w:rsidRDefault="00151676" w:rsidP="00AC492F">
            <w:pPr>
              <w:widowControl/>
              <w:kinsoku w:val="0"/>
              <w:spacing w:line="240" w:lineRule="exact"/>
              <w:rPr>
                <w:rFonts w:ascii="標楷體" w:hAnsi="標楷體"/>
                <w:spacing w:val="-20"/>
                <w:sz w:val="24"/>
                <w:szCs w:val="24"/>
              </w:rPr>
            </w:pPr>
            <w:r w:rsidRPr="004517C2">
              <w:rPr>
                <w:rFonts w:ascii="標楷體" w:hAnsi="標楷體" w:hint="eastAsia"/>
                <w:spacing w:val="-20"/>
                <w:sz w:val="24"/>
                <w:szCs w:val="24"/>
              </w:rPr>
              <w:t>通緝</w:t>
            </w:r>
          </w:p>
        </w:tc>
      </w:tr>
      <w:tr w:rsidR="00151676" w:rsidRPr="004517C2" w:rsidTr="00AC492F">
        <w:tc>
          <w:tcPr>
            <w:tcW w:w="1127" w:type="dxa"/>
            <w:vMerge/>
          </w:tcPr>
          <w:p w:rsidR="00151676" w:rsidRPr="004517C2" w:rsidRDefault="00151676" w:rsidP="00AC492F">
            <w:pPr>
              <w:widowControl/>
              <w:spacing w:line="240" w:lineRule="exact"/>
              <w:jc w:val="center"/>
              <w:rPr>
                <w:rFonts w:ascii="標楷體" w:hAnsi="標楷體"/>
                <w:sz w:val="24"/>
                <w:szCs w:val="24"/>
              </w:rPr>
            </w:pPr>
          </w:p>
        </w:tc>
        <w:tc>
          <w:tcPr>
            <w:tcW w:w="1391" w:type="dxa"/>
            <w:vMerge/>
          </w:tcPr>
          <w:p w:rsidR="00151676" w:rsidRPr="004517C2" w:rsidRDefault="00151676" w:rsidP="00AC492F">
            <w:pPr>
              <w:widowControl/>
              <w:spacing w:line="240" w:lineRule="exact"/>
              <w:jc w:val="center"/>
              <w:rPr>
                <w:rFonts w:ascii="標楷體" w:hAnsi="標楷體"/>
                <w:sz w:val="24"/>
                <w:szCs w:val="24"/>
              </w:rPr>
            </w:pPr>
          </w:p>
        </w:tc>
        <w:tc>
          <w:tcPr>
            <w:tcW w:w="1276" w:type="dxa"/>
          </w:tcPr>
          <w:p w:rsidR="00151676" w:rsidRPr="004517C2" w:rsidRDefault="00151676" w:rsidP="00AC492F">
            <w:pPr>
              <w:widowControl/>
              <w:spacing w:line="240" w:lineRule="exact"/>
              <w:ind w:leftChars="-50" w:left="-170" w:rightChars="-50" w:right="-170"/>
              <w:jc w:val="center"/>
              <w:rPr>
                <w:rFonts w:ascii="標楷體" w:hAnsi="標楷體"/>
                <w:spacing w:val="-20"/>
                <w:sz w:val="20"/>
              </w:rPr>
            </w:pPr>
            <w:r w:rsidRPr="004517C2">
              <w:rPr>
                <w:rFonts w:ascii="標楷體" w:hAnsi="標楷體" w:hint="eastAsia"/>
                <w:spacing w:val="-20"/>
                <w:sz w:val="20"/>
              </w:rPr>
              <w:t>MUEANGJAN  PHON</w:t>
            </w:r>
          </w:p>
        </w:tc>
        <w:tc>
          <w:tcPr>
            <w:tcW w:w="1276" w:type="dxa"/>
            <w:vMerge/>
          </w:tcPr>
          <w:p w:rsidR="00151676" w:rsidRPr="004517C2" w:rsidRDefault="00151676" w:rsidP="00AC492F">
            <w:pPr>
              <w:widowControl/>
              <w:spacing w:line="240" w:lineRule="exact"/>
              <w:jc w:val="center"/>
              <w:rPr>
                <w:rFonts w:ascii="標楷體" w:hAnsi="標楷體"/>
                <w:sz w:val="24"/>
                <w:szCs w:val="24"/>
              </w:rPr>
            </w:pPr>
          </w:p>
        </w:tc>
        <w:tc>
          <w:tcPr>
            <w:tcW w:w="4394" w:type="dxa"/>
          </w:tcPr>
          <w:p w:rsidR="00151676" w:rsidRPr="004517C2" w:rsidRDefault="00151676" w:rsidP="00AC492F">
            <w:pPr>
              <w:widowControl/>
              <w:kinsoku w:val="0"/>
              <w:spacing w:line="240" w:lineRule="exact"/>
              <w:rPr>
                <w:rFonts w:ascii="標楷體" w:hAnsi="標楷體"/>
                <w:spacing w:val="-20"/>
                <w:sz w:val="24"/>
                <w:szCs w:val="24"/>
              </w:rPr>
            </w:pPr>
            <w:r w:rsidRPr="004517C2">
              <w:rPr>
                <w:rFonts w:ascii="標楷體" w:hAnsi="標楷體" w:hint="eastAsia"/>
                <w:spacing w:val="-20"/>
                <w:sz w:val="24"/>
                <w:szCs w:val="24"/>
              </w:rPr>
              <w:t>97.1.7高雄高分院96年矚上訴字2號判決有期徒刑6月確定</w:t>
            </w:r>
          </w:p>
        </w:tc>
      </w:tr>
      <w:tr w:rsidR="00151676" w:rsidRPr="004517C2" w:rsidTr="00AC492F">
        <w:tc>
          <w:tcPr>
            <w:tcW w:w="1127" w:type="dxa"/>
            <w:vMerge/>
          </w:tcPr>
          <w:p w:rsidR="00151676" w:rsidRPr="004517C2" w:rsidRDefault="00151676" w:rsidP="00AC492F">
            <w:pPr>
              <w:widowControl/>
              <w:spacing w:line="240" w:lineRule="exact"/>
              <w:jc w:val="center"/>
              <w:rPr>
                <w:rFonts w:ascii="標楷體" w:hAnsi="標楷體"/>
                <w:sz w:val="24"/>
                <w:szCs w:val="24"/>
              </w:rPr>
            </w:pPr>
          </w:p>
        </w:tc>
        <w:tc>
          <w:tcPr>
            <w:tcW w:w="1391" w:type="dxa"/>
            <w:vMerge/>
          </w:tcPr>
          <w:p w:rsidR="00151676" w:rsidRPr="004517C2" w:rsidRDefault="00151676" w:rsidP="00AC492F">
            <w:pPr>
              <w:widowControl/>
              <w:spacing w:line="240" w:lineRule="exact"/>
              <w:jc w:val="center"/>
              <w:rPr>
                <w:rFonts w:ascii="標楷體" w:hAnsi="標楷體"/>
                <w:sz w:val="24"/>
                <w:szCs w:val="24"/>
              </w:rPr>
            </w:pPr>
          </w:p>
        </w:tc>
        <w:tc>
          <w:tcPr>
            <w:tcW w:w="1276" w:type="dxa"/>
          </w:tcPr>
          <w:p w:rsidR="00151676" w:rsidRPr="004517C2" w:rsidRDefault="00151676" w:rsidP="00AC492F">
            <w:pPr>
              <w:widowControl/>
              <w:spacing w:line="240" w:lineRule="exact"/>
              <w:ind w:leftChars="-50" w:left="-170" w:rightChars="-50" w:right="-170"/>
              <w:jc w:val="center"/>
              <w:rPr>
                <w:rFonts w:ascii="標楷體" w:hAnsi="標楷體"/>
                <w:spacing w:val="-20"/>
                <w:sz w:val="20"/>
              </w:rPr>
            </w:pPr>
            <w:r w:rsidRPr="004517C2">
              <w:rPr>
                <w:rFonts w:ascii="標楷體" w:hAnsi="標楷體" w:hint="eastAsia"/>
                <w:spacing w:val="-20"/>
                <w:sz w:val="20"/>
              </w:rPr>
              <w:t>MEEMAK SARANYO</w:t>
            </w:r>
          </w:p>
        </w:tc>
        <w:tc>
          <w:tcPr>
            <w:tcW w:w="1276" w:type="dxa"/>
            <w:vMerge/>
          </w:tcPr>
          <w:p w:rsidR="00151676" w:rsidRPr="004517C2" w:rsidRDefault="00151676" w:rsidP="00AC492F">
            <w:pPr>
              <w:widowControl/>
              <w:spacing w:line="240" w:lineRule="exact"/>
              <w:jc w:val="center"/>
              <w:rPr>
                <w:rFonts w:ascii="標楷體" w:hAnsi="標楷體"/>
                <w:sz w:val="24"/>
                <w:szCs w:val="24"/>
              </w:rPr>
            </w:pPr>
          </w:p>
        </w:tc>
        <w:tc>
          <w:tcPr>
            <w:tcW w:w="4394" w:type="dxa"/>
          </w:tcPr>
          <w:p w:rsidR="00151676" w:rsidRPr="004517C2" w:rsidRDefault="00151676" w:rsidP="00AC492F">
            <w:pPr>
              <w:widowControl/>
              <w:kinsoku w:val="0"/>
              <w:spacing w:line="240" w:lineRule="exact"/>
              <w:rPr>
                <w:rFonts w:ascii="標楷體" w:hAnsi="標楷體"/>
                <w:spacing w:val="-20"/>
                <w:sz w:val="24"/>
                <w:szCs w:val="24"/>
              </w:rPr>
            </w:pPr>
            <w:r w:rsidRPr="004517C2">
              <w:rPr>
                <w:rFonts w:ascii="標楷體" w:hAnsi="標楷體" w:hint="eastAsia"/>
                <w:spacing w:val="-20"/>
                <w:sz w:val="24"/>
                <w:szCs w:val="24"/>
              </w:rPr>
              <w:t>97.1.7高雄高分院96年矚上訴字2號判決無罪確定</w:t>
            </w:r>
          </w:p>
        </w:tc>
      </w:tr>
      <w:tr w:rsidR="00151676" w:rsidRPr="004517C2" w:rsidTr="00AC492F">
        <w:tc>
          <w:tcPr>
            <w:tcW w:w="1127" w:type="dxa"/>
            <w:vMerge/>
          </w:tcPr>
          <w:p w:rsidR="00151676" w:rsidRPr="004517C2" w:rsidRDefault="00151676" w:rsidP="00AC492F">
            <w:pPr>
              <w:widowControl/>
              <w:spacing w:line="240" w:lineRule="exact"/>
              <w:jc w:val="center"/>
              <w:rPr>
                <w:rFonts w:ascii="標楷體" w:hAnsi="標楷體"/>
                <w:sz w:val="24"/>
                <w:szCs w:val="24"/>
              </w:rPr>
            </w:pPr>
          </w:p>
        </w:tc>
        <w:tc>
          <w:tcPr>
            <w:tcW w:w="1391" w:type="dxa"/>
            <w:vMerge/>
          </w:tcPr>
          <w:p w:rsidR="00151676" w:rsidRPr="004517C2" w:rsidRDefault="00151676" w:rsidP="00AC492F">
            <w:pPr>
              <w:widowControl/>
              <w:spacing w:line="240" w:lineRule="exact"/>
              <w:jc w:val="center"/>
              <w:rPr>
                <w:rFonts w:ascii="標楷體" w:hAnsi="標楷體"/>
                <w:sz w:val="24"/>
                <w:szCs w:val="24"/>
              </w:rPr>
            </w:pPr>
          </w:p>
        </w:tc>
        <w:tc>
          <w:tcPr>
            <w:tcW w:w="1276" w:type="dxa"/>
          </w:tcPr>
          <w:p w:rsidR="00151676" w:rsidRPr="004517C2" w:rsidRDefault="00151676" w:rsidP="00AC492F">
            <w:pPr>
              <w:widowControl/>
              <w:spacing w:line="240" w:lineRule="exact"/>
              <w:ind w:leftChars="-50" w:left="-170" w:rightChars="-50" w:right="-170"/>
              <w:jc w:val="center"/>
              <w:rPr>
                <w:rFonts w:ascii="標楷體" w:hAnsi="標楷體"/>
                <w:spacing w:val="-20"/>
                <w:sz w:val="20"/>
              </w:rPr>
            </w:pPr>
            <w:r w:rsidRPr="004517C2">
              <w:rPr>
                <w:rFonts w:ascii="標楷體" w:hAnsi="標楷體" w:hint="eastAsia"/>
                <w:spacing w:val="-20"/>
                <w:sz w:val="20"/>
              </w:rPr>
              <w:t>BOPRIBUN SUKSAN</w:t>
            </w:r>
          </w:p>
        </w:tc>
        <w:tc>
          <w:tcPr>
            <w:tcW w:w="1276" w:type="dxa"/>
            <w:vMerge/>
          </w:tcPr>
          <w:p w:rsidR="00151676" w:rsidRPr="004517C2" w:rsidRDefault="00151676" w:rsidP="00AC492F">
            <w:pPr>
              <w:widowControl/>
              <w:spacing w:line="240" w:lineRule="exact"/>
              <w:jc w:val="center"/>
              <w:rPr>
                <w:rFonts w:ascii="標楷體" w:hAnsi="標楷體"/>
                <w:sz w:val="24"/>
                <w:szCs w:val="24"/>
              </w:rPr>
            </w:pPr>
          </w:p>
        </w:tc>
        <w:tc>
          <w:tcPr>
            <w:tcW w:w="4394" w:type="dxa"/>
          </w:tcPr>
          <w:p w:rsidR="00151676" w:rsidRPr="004517C2" w:rsidRDefault="00151676" w:rsidP="00AC492F">
            <w:pPr>
              <w:widowControl/>
              <w:kinsoku w:val="0"/>
              <w:spacing w:line="240" w:lineRule="exact"/>
              <w:rPr>
                <w:rFonts w:ascii="標楷體" w:hAnsi="標楷體"/>
                <w:spacing w:val="-20"/>
                <w:sz w:val="24"/>
                <w:szCs w:val="24"/>
              </w:rPr>
            </w:pPr>
            <w:r w:rsidRPr="004517C2">
              <w:rPr>
                <w:rFonts w:ascii="標楷體" w:hAnsi="標楷體" w:hint="eastAsia"/>
                <w:spacing w:val="-20"/>
                <w:sz w:val="24"/>
                <w:szCs w:val="24"/>
              </w:rPr>
              <w:t>97.1.7高雄高分院96年矚上訴字2號判決無罪確定</w:t>
            </w:r>
          </w:p>
        </w:tc>
      </w:tr>
      <w:tr w:rsidR="00151676" w:rsidRPr="004517C2" w:rsidTr="00AC492F">
        <w:tc>
          <w:tcPr>
            <w:tcW w:w="1127" w:type="dxa"/>
            <w:vMerge/>
          </w:tcPr>
          <w:p w:rsidR="00151676" w:rsidRPr="004517C2" w:rsidRDefault="00151676" w:rsidP="00AC492F">
            <w:pPr>
              <w:widowControl/>
              <w:spacing w:line="240" w:lineRule="exact"/>
              <w:jc w:val="center"/>
              <w:rPr>
                <w:rFonts w:ascii="標楷體" w:hAnsi="標楷體"/>
                <w:sz w:val="24"/>
                <w:szCs w:val="24"/>
              </w:rPr>
            </w:pPr>
          </w:p>
        </w:tc>
        <w:tc>
          <w:tcPr>
            <w:tcW w:w="1391" w:type="dxa"/>
            <w:vMerge/>
          </w:tcPr>
          <w:p w:rsidR="00151676" w:rsidRPr="004517C2" w:rsidRDefault="00151676" w:rsidP="00AC492F">
            <w:pPr>
              <w:widowControl/>
              <w:spacing w:line="240" w:lineRule="exact"/>
              <w:jc w:val="center"/>
              <w:rPr>
                <w:rFonts w:ascii="標楷體" w:hAnsi="標楷體"/>
                <w:sz w:val="24"/>
                <w:szCs w:val="24"/>
              </w:rPr>
            </w:pPr>
          </w:p>
        </w:tc>
        <w:tc>
          <w:tcPr>
            <w:tcW w:w="1276" w:type="dxa"/>
          </w:tcPr>
          <w:p w:rsidR="00151676" w:rsidRPr="004517C2" w:rsidRDefault="00151676" w:rsidP="00AC492F">
            <w:pPr>
              <w:widowControl/>
              <w:spacing w:line="240" w:lineRule="exact"/>
              <w:ind w:leftChars="-50" w:left="-170" w:rightChars="-50" w:right="-170"/>
              <w:jc w:val="center"/>
              <w:rPr>
                <w:rFonts w:ascii="標楷體" w:hAnsi="標楷體"/>
                <w:spacing w:val="-20"/>
                <w:sz w:val="20"/>
              </w:rPr>
            </w:pPr>
            <w:r w:rsidRPr="004517C2">
              <w:rPr>
                <w:rFonts w:ascii="標楷體" w:hAnsi="標楷體" w:hint="eastAsia"/>
                <w:spacing w:val="-20"/>
                <w:sz w:val="20"/>
              </w:rPr>
              <w:t>KAEOKONE BAENG</w:t>
            </w:r>
          </w:p>
        </w:tc>
        <w:tc>
          <w:tcPr>
            <w:tcW w:w="1276" w:type="dxa"/>
            <w:vMerge/>
          </w:tcPr>
          <w:p w:rsidR="00151676" w:rsidRPr="004517C2" w:rsidRDefault="00151676" w:rsidP="00AC492F">
            <w:pPr>
              <w:widowControl/>
              <w:spacing w:line="240" w:lineRule="exact"/>
              <w:jc w:val="center"/>
              <w:rPr>
                <w:rFonts w:ascii="標楷體" w:hAnsi="標楷體"/>
                <w:sz w:val="24"/>
                <w:szCs w:val="24"/>
              </w:rPr>
            </w:pPr>
          </w:p>
        </w:tc>
        <w:tc>
          <w:tcPr>
            <w:tcW w:w="4394" w:type="dxa"/>
          </w:tcPr>
          <w:p w:rsidR="00151676" w:rsidRPr="004517C2" w:rsidRDefault="00151676" w:rsidP="00AC492F">
            <w:pPr>
              <w:widowControl/>
              <w:kinsoku w:val="0"/>
              <w:spacing w:line="240" w:lineRule="exact"/>
              <w:rPr>
                <w:rFonts w:ascii="標楷體" w:hAnsi="標楷體"/>
                <w:spacing w:val="-20"/>
                <w:sz w:val="24"/>
                <w:szCs w:val="24"/>
              </w:rPr>
            </w:pPr>
            <w:r w:rsidRPr="004517C2">
              <w:rPr>
                <w:rFonts w:ascii="標楷體" w:hAnsi="標楷體" w:hint="eastAsia"/>
                <w:spacing w:val="-20"/>
                <w:sz w:val="24"/>
                <w:szCs w:val="24"/>
              </w:rPr>
              <w:t>97.1.7高雄高分院96年矚上訴字2號判決無罪確定</w:t>
            </w:r>
          </w:p>
        </w:tc>
      </w:tr>
      <w:tr w:rsidR="00151676" w:rsidRPr="004517C2" w:rsidTr="00AC492F">
        <w:tc>
          <w:tcPr>
            <w:tcW w:w="1127" w:type="dxa"/>
            <w:vMerge w:val="restart"/>
          </w:tcPr>
          <w:p w:rsidR="00151676" w:rsidRPr="004517C2" w:rsidRDefault="00151676" w:rsidP="00AC492F">
            <w:pPr>
              <w:widowControl/>
              <w:spacing w:line="240" w:lineRule="exact"/>
              <w:jc w:val="center"/>
              <w:rPr>
                <w:rFonts w:ascii="標楷體" w:hAnsi="標楷體"/>
                <w:sz w:val="24"/>
                <w:szCs w:val="24"/>
              </w:rPr>
            </w:pPr>
            <w:r w:rsidRPr="004517C2">
              <w:rPr>
                <w:rFonts w:ascii="標楷體" w:hAnsi="標楷體" w:hint="eastAsia"/>
                <w:sz w:val="24"/>
                <w:szCs w:val="24"/>
              </w:rPr>
              <w:t>94年偵23935號</w:t>
            </w:r>
          </w:p>
        </w:tc>
        <w:tc>
          <w:tcPr>
            <w:tcW w:w="1391" w:type="dxa"/>
            <w:vMerge w:val="restart"/>
          </w:tcPr>
          <w:p w:rsidR="00151676" w:rsidRPr="004517C2" w:rsidRDefault="00151676" w:rsidP="00AC492F">
            <w:pPr>
              <w:widowControl/>
              <w:spacing w:line="240" w:lineRule="exact"/>
              <w:ind w:rightChars="-50" w:right="-170"/>
              <w:rPr>
                <w:rFonts w:ascii="標楷體" w:hAnsi="標楷體"/>
                <w:sz w:val="24"/>
                <w:szCs w:val="24"/>
              </w:rPr>
            </w:pPr>
            <w:r w:rsidRPr="004517C2">
              <w:rPr>
                <w:rFonts w:ascii="標楷體" w:hAnsi="標楷體" w:hint="eastAsia"/>
                <w:sz w:val="24"/>
                <w:szCs w:val="24"/>
              </w:rPr>
              <w:t>高雄市政府勞工局官員涉及貪污治條例等罪</w:t>
            </w:r>
          </w:p>
        </w:tc>
        <w:tc>
          <w:tcPr>
            <w:tcW w:w="1276" w:type="dxa"/>
          </w:tcPr>
          <w:p w:rsidR="00151676" w:rsidRPr="004517C2" w:rsidRDefault="00151676" w:rsidP="00AC492F">
            <w:pPr>
              <w:widowControl/>
              <w:spacing w:line="240" w:lineRule="exact"/>
              <w:jc w:val="center"/>
              <w:rPr>
                <w:rFonts w:ascii="標楷體" w:hAnsi="標楷體"/>
                <w:sz w:val="24"/>
                <w:szCs w:val="24"/>
              </w:rPr>
            </w:pPr>
            <w:r w:rsidRPr="004517C2">
              <w:rPr>
                <w:rFonts w:ascii="標楷體" w:hAnsi="標楷體" w:hint="eastAsia"/>
                <w:sz w:val="24"/>
                <w:szCs w:val="24"/>
              </w:rPr>
              <w:t>方</w:t>
            </w:r>
            <w:r w:rsidR="000916ED" w:rsidRPr="009F6F5A">
              <w:rPr>
                <w:rFonts w:ascii="標楷體" w:hAnsi="標楷體"/>
                <w:color w:val="000000"/>
                <w:sz w:val="24"/>
                <w:szCs w:val="24"/>
              </w:rPr>
              <w:t>○○</w:t>
            </w:r>
          </w:p>
          <w:p w:rsidR="00151676" w:rsidRPr="004517C2" w:rsidRDefault="00151676" w:rsidP="00AC492F">
            <w:pPr>
              <w:widowControl/>
              <w:spacing w:line="240" w:lineRule="exact"/>
              <w:jc w:val="center"/>
              <w:rPr>
                <w:rFonts w:ascii="標楷體" w:hAnsi="標楷體"/>
                <w:spacing w:val="-20"/>
                <w:sz w:val="24"/>
                <w:szCs w:val="24"/>
              </w:rPr>
            </w:pPr>
            <w:r w:rsidRPr="004517C2">
              <w:rPr>
                <w:rFonts w:ascii="標楷體" w:hAnsi="標楷體" w:hint="eastAsia"/>
                <w:spacing w:val="-20"/>
                <w:sz w:val="24"/>
                <w:szCs w:val="24"/>
              </w:rPr>
              <w:t>（</w:t>
            </w:r>
            <w:r w:rsidRPr="004517C2">
              <w:rPr>
                <w:rFonts w:ascii="標楷體" w:hAnsi="標楷體"/>
                <w:spacing w:val="-20"/>
                <w:sz w:val="24"/>
                <w:szCs w:val="24"/>
              </w:rPr>
              <w:t>前勞工</w:t>
            </w:r>
            <w:r w:rsidRPr="004517C2">
              <w:rPr>
                <w:rFonts w:ascii="標楷體" w:hAnsi="標楷體" w:hint="eastAsia"/>
                <w:spacing w:val="-20"/>
                <w:sz w:val="24"/>
                <w:szCs w:val="24"/>
              </w:rPr>
              <w:t>局</w:t>
            </w:r>
            <w:r w:rsidRPr="004517C2">
              <w:rPr>
                <w:rFonts w:ascii="標楷體" w:hAnsi="標楷體"/>
                <w:spacing w:val="-20"/>
                <w:sz w:val="24"/>
                <w:szCs w:val="24"/>
              </w:rPr>
              <w:t>局長</w:t>
            </w:r>
            <w:r w:rsidRPr="004517C2">
              <w:rPr>
                <w:rFonts w:ascii="標楷體" w:hAnsi="標楷體" w:hint="eastAsia"/>
                <w:spacing w:val="-20"/>
                <w:sz w:val="24"/>
                <w:szCs w:val="24"/>
              </w:rPr>
              <w:t>）</w:t>
            </w:r>
          </w:p>
        </w:tc>
        <w:tc>
          <w:tcPr>
            <w:tcW w:w="1276" w:type="dxa"/>
            <w:vMerge w:val="restart"/>
          </w:tcPr>
          <w:p w:rsidR="00151676" w:rsidRPr="004517C2" w:rsidRDefault="00151676" w:rsidP="00AC492F">
            <w:pPr>
              <w:widowControl/>
              <w:spacing w:line="240" w:lineRule="exact"/>
              <w:jc w:val="center"/>
              <w:rPr>
                <w:rFonts w:ascii="標楷體" w:hAnsi="標楷體"/>
                <w:sz w:val="24"/>
                <w:szCs w:val="24"/>
              </w:rPr>
            </w:pPr>
            <w:r w:rsidRPr="004517C2">
              <w:rPr>
                <w:rFonts w:ascii="標楷體" w:hAnsi="標楷體" w:hint="eastAsia"/>
                <w:sz w:val="24"/>
                <w:szCs w:val="24"/>
              </w:rPr>
              <w:t>94.11.21</w:t>
            </w:r>
          </w:p>
        </w:tc>
        <w:tc>
          <w:tcPr>
            <w:tcW w:w="4394" w:type="dxa"/>
            <w:vMerge w:val="restart"/>
          </w:tcPr>
          <w:p w:rsidR="00151676" w:rsidRPr="004517C2" w:rsidRDefault="00151676" w:rsidP="00AC492F">
            <w:pPr>
              <w:widowControl/>
              <w:kinsoku w:val="0"/>
              <w:spacing w:line="240" w:lineRule="exact"/>
              <w:ind w:rightChars="-50" w:right="-170"/>
              <w:rPr>
                <w:rFonts w:ascii="標楷體" w:hAnsi="標楷體"/>
                <w:spacing w:val="-20"/>
                <w:sz w:val="24"/>
                <w:szCs w:val="24"/>
              </w:rPr>
            </w:pPr>
            <w:r w:rsidRPr="004517C2">
              <w:rPr>
                <w:rFonts w:ascii="標楷體" w:hAnsi="標楷體" w:hint="eastAsia"/>
                <w:spacing w:val="-20"/>
                <w:sz w:val="24"/>
                <w:szCs w:val="24"/>
              </w:rPr>
              <w:t>95.8.14高雄地院94年矚訴字7號判決無罪，98.9.28經高雄高分院98年矚上更二字2號無罪確定</w:t>
            </w:r>
          </w:p>
        </w:tc>
      </w:tr>
      <w:tr w:rsidR="00151676" w:rsidRPr="004517C2" w:rsidTr="00AC492F">
        <w:tc>
          <w:tcPr>
            <w:tcW w:w="1127" w:type="dxa"/>
            <w:vMerge/>
          </w:tcPr>
          <w:p w:rsidR="00151676" w:rsidRPr="004517C2" w:rsidRDefault="00151676" w:rsidP="00AC492F">
            <w:pPr>
              <w:widowControl/>
              <w:spacing w:line="240" w:lineRule="exact"/>
              <w:jc w:val="center"/>
              <w:rPr>
                <w:rFonts w:ascii="標楷體" w:hAnsi="標楷體"/>
                <w:sz w:val="24"/>
                <w:szCs w:val="24"/>
              </w:rPr>
            </w:pPr>
          </w:p>
        </w:tc>
        <w:tc>
          <w:tcPr>
            <w:tcW w:w="1391" w:type="dxa"/>
            <w:vMerge/>
          </w:tcPr>
          <w:p w:rsidR="00151676" w:rsidRPr="004517C2" w:rsidRDefault="00151676" w:rsidP="00AC492F">
            <w:pPr>
              <w:widowControl/>
              <w:spacing w:line="240" w:lineRule="exact"/>
              <w:jc w:val="center"/>
              <w:rPr>
                <w:rFonts w:ascii="標楷體" w:hAnsi="標楷體"/>
                <w:sz w:val="24"/>
                <w:szCs w:val="24"/>
              </w:rPr>
            </w:pPr>
          </w:p>
        </w:tc>
        <w:tc>
          <w:tcPr>
            <w:tcW w:w="1276" w:type="dxa"/>
          </w:tcPr>
          <w:p w:rsidR="00151676" w:rsidRPr="004517C2" w:rsidRDefault="00151676" w:rsidP="00AC492F">
            <w:pPr>
              <w:widowControl/>
              <w:spacing w:line="240" w:lineRule="exact"/>
              <w:jc w:val="center"/>
              <w:rPr>
                <w:rFonts w:ascii="標楷體" w:hAnsi="標楷體"/>
                <w:sz w:val="24"/>
                <w:szCs w:val="24"/>
              </w:rPr>
            </w:pPr>
            <w:r w:rsidRPr="004517C2">
              <w:rPr>
                <w:rFonts w:ascii="標楷體" w:hAnsi="標楷體" w:hint="eastAsia"/>
                <w:sz w:val="24"/>
                <w:szCs w:val="24"/>
              </w:rPr>
              <w:t>郭</w:t>
            </w:r>
            <w:r w:rsidR="000916ED" w:rsidRPr="009F6F5A">
              <w:rPr>
                <w:rFonts w:ascii="標楷體" w:hAnsi="標楷體"/>
                <w:color w:val="000000"/>
                <w:sz w:val="24"/>
                <w:szCs w:val="24"/>
              </w:rPr>
              <w:t>○○</w:t>
            </w:r>
          </w:p>
          <w:p w:rsidR="00151676" w:rsidRPr="004517C2" w:rsidRDefault="00151676" w:rsidP="00AC492F">
            <w:pPr>
              <w:widowControl/>
              <w:spacing w:line="240" w:lineRule="exact"/>
              <w:jc w:val="center"/>
              <w:rPr>
                <w:rFonts w:ascii="標楷體" w:hAnsi="標楷體"/>
                <w:spacing w:val="-20"/>
                <w:sz w:val="24"/>
                <w:szCs w:val="24"/>
              </w:rPr>
            </w:pPr>
            <w:r w:rsidRPr="004517C2">
              <w:rPr>
                <w:rFonts w:ascii="標楷體" w:hAnsi="標楷體" w:hint="eastAsia"/>
                <w:spacing w:val="-20"/>
                <w:sz w:val="24"/>
                <w:szCs w:val="24"/>
              </w:rPr>
              <w:t>（前</w:t>
            </w:r>
            <w:r w:rsidRPr="004517C2">
              <w:rPr>
                <w:rFonts w:ascii="標楷體" w:hAnsi="標楷體"/>
                <w:spacing w:val="-20"/>
                <w:sz w:val="24"/>
                <w:szCs w:val="24"/>
              </w:rPr>
              <w:t>勞工局</w:t>
            </w:r>
            <w:r w:rsidRPr="004517C2">
              <w:rPr>
                <w:rFonts w:ascii="標楷體" w:hAnsi="標楷體" w:hint="eastAsia"/>
                <w:spacing w:val="-20"/>
                <w:sz w:val="24"/>
                <w:szCs w:val="24"/>
              </w:rPr>
              <w:t>股長）</w:t>
            </w:r>
          </w:p>
        </w:tc>
        <w:tc>
          <w:tcPr>
            <w:tcW w:w="1276" w:type="dxa"/>
            <w:vMerge/>
          </w:tcPr>
          <w:p w:rsidR="00151676" w:rsidRPr="004517C2" w:rsidRDefault="00151676" w:rsidP="00AC492F">
            <w:pPr>
              <w:widowControl/>
              <w:spacing w:line="240" w:lineRule="exact"/>
              <w:jc w:val="center"/>
              <w:rPr>
                <w:rFonts w:ascii="標楷體" w:hAnsi="標楷體"/>
                <w:sz w:val="24"/>
                <w:szCs w:val="24"/>
              </w:rPr>
            </w:pPr>
          </w:p>
        </w:tc>
        <w:tc>
          <w:tcPr>
            <w:tcW w:w="4394" w:type="dxa"/>
            <w:vMerge/>
          </w:tcPr>
          <w:p w:rsidR="00151676" w:rsidRPr="004517C2" w:rsidRDefault="00151676" w:rsidP="00AC492F">
            <w:pPr>
              <w:widowControl/>
              <w:kinsoku w:val="0"/>
              <w:spacing w:line="240" w:lineRule="exact"/>
              <w:jc w:val="center"/>
              <w:rPr>
                <w:rFonts w:ascii="標楷體" w:hAnsi="標楷體"/>
                <w:spacing w:val="-20"/>
                <w:sz w:val="24"/>
                <w:szCs w:val="24"/>
              </w:rPr>
            </w:pPr>
          </w:p>
        </w:tc>
      </w:tr>
      <w:tr w:rsidR="00151676" w:rsidRPr="004517C2" w:rsidTr="00AC492F">
        <w:tc>
          <w:tcPr>
            <w:tcW w:w="1127" w:type="dxa"/>
            <w:vMerge w:val="restart"/>
          </w:tcPr>
          <w:p w:rsidR="00151676" w:rsidRPr="004517C2" w:rsidRDefault="00151676" w:rsidP="00AC492F">
            <w:pPr>
              <w:widowControl/>
              <w:spacing w:line="240" w:lineRule="exact"/>
              <w:jc w:val="center"/>
              <w:rPr>
                <w:rFonts w:ascii="標楷體" w:hAnsi="標楷體"/>
                <w:sz w:val="24"/>
                <w:szCs w:val="24"/>
              </w:rPr>
            </w:pPr>
            <w:r w:rsidRPr="004517C2">
              <w:rPr>
                <w:rFonts w:ascii="標楷體" w:hAnsi="標楷體" w:hint="eastAsia"/>
                <w:sz w:val="24"/>
                <w:szCs w:val="24"/>
              </w:rPr>
              <w:t>95年偵2188號</w:t>
            </w:r>
          </w:p>
        </w:tc>
        <w:tc>
          <w:tcPr>
            <w:tcW w:w="1391" w:type="dxa"/>
            <w:vMerge w:val="restart"/>
          </w:tcPr>
          <w:p w:rsidR="00151676" w:rsidRPr="004517C2" w:rsidRDefault="00151676" w:rsidP="00AC492F">
            <w:pPr>
              <w:widowControl/>
              <w:spacing w:line="240" w:lineRule="exact"/>
              <w:ind w:rightChars="-50" w:right="-170"/>
              <w:rPr>
                <w:rFonts w:ascii="標楷體" w:hAnsi="標楷體"/>
                <w:sz w:val="24"/>
                <w:szCs w:val="24"/>
              </w:rPr>
            </w:pPr>
            <w:r w:rsidRPr="004517C2">
              <w:rPr>
                <w:rFonts w:ascii="標楷體" w:hAnsi="標楷體" w:hint="eastAsia"/>
                <w:sz w:val="24"/>
                <w:szCs w:val="24"/>
              </w:rPr>
              <w:t>職訓局外勞作業組官員涉嫌圖利罪貪污治罪條例罪</w:t>
            </w:r>
          </w:p>
        </w:tc>
        <w:tc>
          <w:tcPr>
            <w:tcW w:w="1276" w:type="dxa"/>
          </w:tcPr>
          <w:p w:rsidR="00151676" w:rsidRPr="004517C2" w:rsidRDefault="00151676" w:rsidP="000916ED">
            <w:pPr>
              <w:widowControl/>
              <w:spacing w:line="240" w:lineRule="exact"/>
              <w:jc w:val="center"/>
              <w:rPr>
                <w:rFonts w:ascii="標楷體" w:hAnsi="標楷體"/>
                <w:sz w:val="24"/>
                <w:szCs w:val="24"/>
              </w:rPr>
            </w:pPr>
            <w:r w:rsidRPr="004517C2">
              <w:rPr>
                <w:rFonts w:ascii="標楷體" w:hAnsi="標楷體" w:hint="eastAsia"/>
                <w:sz w:val="24"/>
                <w:szCs w:val="24"/>
              </w:rPr>
              <w:t>廖</w:t>
            </w:r>
            <w:r w:rsidR="000916ED" w:rsidRPr="009F6F5A">
              <w:rPr>
                <w:rFonts w:ascii="標楷體" w:hAnsi="標楷體"/>
                <w:color w:val="000000"/>
                <w:sz w:val="24"/>
                <w:szCs w:val="24"/>
              </w:rPr>
              <w:t>○○</w:t>
            </w:r>
          </w:p>
        </w:tc>
        <w:tc>
          <w:tcPr>
            <w:tcW w:w="1276" w:type="dxa"/>
            <w:vMerge w:val="restart"/>
          </w:tcPr>
          <w:p w:rsidR="00151676" w:rsidRPr="004517C2" w:rsidRDefault="00151676" w:rsidP="00AC492F">
            <w:pPr>
              <w:widowControl/>
              <w:spacing w:line="240" w:lineRule="exact"/>
              <w:jc w:val="center"/>
              <w:rPr>
                <w:rFonts w:ascii="標楷體" w:hAnsi="標楷體"/>
                <w:sz w:val="24"/>
                <w:szCs w:val="24"/>
              </w:rPr>
            </w:pPr>
            <w:r w:rsidRPr="004517C2">
              <w:rPr>
                <w:rFonts w:ascii="標楷體" w:hAnsi="標楷體" w:hint="eastAsia"/>
                <w:sz w:val="24"/>
                <w:szCs w:val="24"/>
              </w:rPr>
              <w:t>95.2.16</w:t>
            </w:r>
          </w:p>
        </w:tc>
        <w:tc>
          <w:tcPr>
            <w:tcW w:w="4394" w:type="dxa"/>
            <w:vMerge w:val="restart"/>
          </w:tcPr>
          <w:p w:rsidR="00151676" w:rsidRPr="004517C2" w:rsidRDefault="00151676" w:rsidP="00AC492F">
            <w:pPr>
              <w:widowControl/>
              <w:kinsoku w:val="0"/>
              <w:spacing w:line="240" w:lineRule="exact"/>
              <w:ind w:rightChars="-50" w:right="-170"/>
              <w:rPr>
                <w:rFonts w:ascii="標楷體" w:hAnsi="標楷體"/>
                <w:spacing w:val="-20"/>
                <w:sz w:val="24"/>
                <w:szCs w:val="24"/>
              </w:rPr>
            </w:pPr>
            <w:r w:rsidRPr="004517C2">
              <w:rPr>
                <w:rFonts w:ascii="標楷體" w:hAnsi="標楷體" w:hint="eastAsia"/>
                <w:spacing w:val="-20"/>
                <w:sz w:val="24"/>
                <w:szCs w:val="24"/>
              </w:rPr>
              <w:t>97.3.17高雄高分院96年矚上更一字4號判決無罪確定。</w:t>
            </w:r>
          </w:p>
        </w:tc>
      </w:tr>
      <w:tr w:rsidR="00151676" w:rsidRPr="004517C2" w:rsidTr="00AC492F">
        <w:tc>
          <w:tcPr>
            <w:tcW w:w="1127" w:type="dxa"/>
            <w:vMerge/>
          </w:tcPr>
          <w:p w:rsidR="00151676" w:rsidRPr="004517C2" w:rsidRDefault="00151676" w:rsidP="00AC492F">
            <w:pPr>
              <w:widowControl/>
              <w:spacing w:line="240" w:lineRule="exact"/>
              <w:jc w:val="center"/>
              <w:rPr>
                <w:rFonts w:ascii="標楷體" w:hAnsi="標楷體"/>
                <w:sz w:val="24"/>
                <w:szCs w:val="24"/>
              </w:rPr>
            </w:pPr>
          </w:p>
        </w:tc>
        <w:tc>
          <w:tcPr>
            <w:tcW w:w="1391" w:type="dxa"/>
            <w:vMerge/>
          </w:tcPr>
          <w:p w:rsidR="00151676" w:rsidRPr="004517C2" w:rsidRDefault="00151676" w:rsidP="00AC492F">
            <w:pPr>
              <w:widowControl/>
              <w:spacing w:line="240" w:lineRule="exact"/>
              <w:ind w:rightChars="-50" w:right="-170"/>
              <w:rPr>
                <w:rFonts w:ascii="標楷體" w:hAnsi="標楷體"/>
                <w:sz w:val="24"/>
                <w:szCs w:val="24"/>
              </w:rPr>
            </w:pPr>
          </w:p>
        </w:tc>
        <w:tc>
          <w:tcPr>
            <w:tcW w:w="1276" w:type="dxa"/>
          </w:tcPr>
          <w:p w:rsidR="00151676" w:rsidRPr="004517C2" w:rsidRDefault="00151676" w:rsidP="000916ED">
            <w:pPr>
              <w:widowControl/>
              <w:spacing w:line="240" w:lineRule="exact"/>
              <w:jc w:val="center"/>
              <w:rPr>
                <w:rFonts w:ascii="標楷體" w:hAnsi="標楷體"/>
                <w:sz w:val="24"/>
                <w:szCs w:val="24"/>
              </w:rPr>
            </w:pPr>
            <w:r w:rsidRPr="004517C2">
              <w:rPr>
                <w:rFonts w:ascii="標楷體" w:hAnsi="標楷體" w:hint="eastAsia"/>
                <w:sz w:val="24"/>
                <w:szCs w:val="24"/>
              </w:rPr>
              <w:t>劉</w:t>
            </w:r>
            <w:r w:rsidR="000916ED" w:rsidRPr="009F6F5A">
              <w:rPr>
                <w:rFonts w:ascii="標楷體" w:hAnsi="標楷體"/>
                <w:color w:val="000000"/>
                <w:sz w:val="24"/>
                <w:szCs w:val="24"/>
              </w:rPr>
              <w:t>○○</w:t>
            </w:r>
          </w:p>
        </w:tc>
        <w:tc>
          <w:tcPr>
            <w:tcW w:w="1276" w:type="dxa"/>
            <w:vMerge/>
          </w:tcPr>
          <w:p w:rsidR="00151676" w:rsidRPr="004517C2" w:rsidRDefault="00151676" w:rsidP="00AC492F">
            <w:pPr>
              <w:widowControl/>
              <w:spacing w:line="240" w:lineRule="exact"/>
              <w:jc w:val="center"/>
              <w:rPr>
                <w:rFonts w:ascii="標楷體" w:hAnsi="標楷體"/>
                <w:sz w:val="24"/>
                <w:szCs w:val="24"/>
              </w:rPr>
            </w:pPr>
          </w:p>
        </w:tc>
        <w:tc>
          <w:tcPr>
            <w:tcW w:w="4394" w:type="dxa"/>
            <w:vMerge/>
          </w:tcPr>
          <w:p w:rsidR="00151676" w:rsidRPr="004517C2" w:rsidRDefault="00151676" w:rsidP="00AC492F">
            <w:pPr>
              <w:widowControl/>
              <w:kinsoku w:val="0"/>
              <w:spacing w:line="240" w:lineRule="exact"/>
              <w:jc w:val="center"/>
              <w:rPr>
                <w:rFonts w:ascii="標楷體" w:hAnsi="標楷體"/>
                <w:spacing w:val="-20"/>
                <w:sz w:val="24"/>
                <w:szCs w:val="24"/>
              </w:rPr>
            </w:pPr>
          </w:p>
        </w:tc>
      </w:tr>
      <w:tr w:rsidR="00151676" w:rsidRPr="004517C2" w:rsidTr="00AC492F">
        <w:tc>
          <w:tcPr>
            <w:tcW w:w="1127" w:type="dxa"/>
            <w:vMerge/>
          </w:tcPr>
          <w:p w:rsidR="00151676" w:rsidRPr="004517C2" w:rsidRDefault="00151676" w:rsidP="00AC492F">
            <w:pPr>
              <w:widowControl/>
              <w:spacing w:line="240" w:lineRule="exact"/>
              <w:jc w:val="center"/>
              <w:rPr>
                <w:rFonts w:ascii="標楷體" w:hAnsi="標楷體"/>
                <w:sz w:val="24"/>
                <w:szCs w:val="24"/>
              </w:rPr>
            </w:pPr>
          </w:p>
        </w:tc>
        <w:tc>
          <w:tcPr>
            <w:tcW w:w="1391" w:type="dxa"/>
            <w:vMerge/>
          </w:tcPr>
          <w:p w:rsidR="00151676" w:rsidRPr="004517C2" w:rsidRDefault="00151676" w:rsidP="00AC492F">
            <w:pPr>
              <w:widowControl/>
              <w:spacing w:line="240" w:lineRule="exact"/>
              <w:ind w:rightChars="-50" w:right="-170"/>
              <w:rPr>
                <w:rFonts w:ascii="標楷體" w:hAnsi="標楷體"/>
                <w:sz w:val="24"/>
                <w:szCs w:val="24"/>
              </w:rPr>
            </w:pPr>
          </w:p>
        </w:tc>
        <w:tc>
          <w:tcPr>
            <w:tcW w:w="1276" w:type="dxa"/>
          </w:tcPr>
          <w:p w:rsidR="00151676" w:rsidRPr="004517C2" w:rsidRDefault="00151676" w:rsidP="000916ED">
            <w:pPr>
              <w:widowControl/>
              <w:spacing w:line="240" w:lineRule="exact"/>
              <w:jc w:val="center"/>
              <w:rPr>
                <w:rFonts w:ascii="標楷體" w:hAnsi="標楷體"/>
                <w:sz w:val="24"/>
                <w:szCs w:val="24"/>
              </w:rPr>
            </w:pPr>
            <w:r w:rsidRPr="004517C2">
              <w:rPr>
                <w:rFonts w:ascii="標楷體" w:hAnsi="標楷體" w:hint="eastAsia"/>
                <w:sz w:val="24"/>
                <w:szCs w:val="24"/>
              </w:rPr>
              <w:t>林</w:t>
            </w:r>
            <w:r w:rsidR="000916ED" w:rsidRPr="009F6F5A">
              <w:rPr>
                <w:rFonts w:ascii="標楷體" w:hAnsi="標楷體"/>
                <w:color w:val="000000"/>
                <w:sz w:val="24"/>
                <w:szCs w:val="24"/>
              </w:rPr>
              <w:t>○○</w:t>
            </w:r>
          </w:p>
        </w:tc>
        <w:tc>
          <w:tcPr>
            <w:tcW w:w="1276" w:type="dxa"/>
            <w:vMerge/>
          </w:tcPr>
          <w:p w:rsidR="00151676" w:rsidRPr="004517C2" w:rsidRDefault="00151676" w:rsidP="00AC492F">
            <w:pPr>
              <w:widowControl/>
              <w:spacing w:line="240" w:lineRule="exact"/>
              <w:jc w:val="center"/>
              <w:rPr>
                <w:rFonts w:ascii="標楷體" w:hAnsi="標楷體"/>
                <w:sz w:val="24"/>
                <w:szCs w:val="24"/>
              </w:rPr>
            </w:pPr>
          </w:p>
        </w:tc>
        <w:tc>
          <w:tcPr>
            <w:tcW w:w="4394" w:type="dxa"/>
            <w:vMerge/>
          </w:tcPr>
          <w:p w:rsidR="00151676" w:rsidRPr="004517C2" w:rsidRDefault="00151676" w:rsidP="00AC492F">
            <w:pPr>
              <w:widowControl/>
              <w:kinsoku w:val="0"/>
              <w:spacing w:line="240" w:lineRule="exact"/>
              <w:jc w:val="center"/>
              <w:rPr>
                <w:rFonts w:ascii="標楷體" w:hAnsi="標楷體"/>
                <w:spacing w:val="-20"/>
                <w:sz w:val="24"/>
                <w:szCs w:val="24"/>
              </w:rPr>
            </w:pPr>
          </w:p>
        </w:tc>
      </w:tr>
      <w:tr w:rsidR="00151676" w:rsidRPr="004517C2" w:rsidTr="00AC492F">
        <w:tc>
          <w:tcPr>
            <w:tcW w:w="1127" w:type="dxa"/>
            <w:vMerge/>
          </w:tcPr>
          <w:p w:rsidR="00151676" w:rsidRPr="004517C2" w:rsidRDefault="00151676" w:rsidP="00AC492F">
            <w:pPr>
              <w:widowControl/>
              <w:spacing w:line="240" w:lineRule="exact"/>
              <w:jc w:val="center"/>
              <w:rPr>
                <w:rFonts w:ascii="標楷體" w:hAnsi="標楷體"/>
                <w:sz w:val="24"/>
                <w:szCs w:val="24"/>
              </w:rPr>
            </w:pPr>
          </w:p>
        </w:tc>
        <w:tc>
          <w:tcPr>
            <w:tcW w:w="1391" w:type="dxa"/>
            <w:vMerge/>
          </w:tcPr>
          <w:p w:rsidR="00151676" w:rsidRPr="004517C2" w:rsidRDefault="00151676" w:rsidP="00AC492F">
            <w:pPr>
              <w:widowControl/>
              <w:spacing w:line="240" w:lineRule="exact"/>
              <w:ind w:rightChars="-50" w:right="-170"/>
              <w:rPr>
                <w:rFonts w:ascii="標楷體" w:hAnsi="標楷體"/>
                <w:sz w:val="24"/>
                <w:szCs w:val="24"/>
              </w:rPr>
            </w:pPr>
          </w:p>
        </w:tc>
        <w:tc>
          <w:tcPr>
            <w:tcW w:w="1276" w:type="dxa"/>
          </w:tcPr>
          <w:p w:rsidR="00151676" w:rsidRPr="004517C2" w:rsidRDefault="00151676" w:rsidP="000916ED">
            <w:pPr>
              <w:widowControl/>
              <w:spacing w:line="240" w:lineRule="exact"/>
              <w:jc w:val="center"/>
              <w:rPr>
                <w:rFonts w:ascii="標楷體" w:hAnsi="標楷體"/>
                <w:sz w:val="24"/>
                <w:szCs w:val="24"/>
              </w:rPr>
            </w:pPr>
            <w:r w:rsidRPr="004517C2">
              <w:rPr>
                <w:rFonts w:ascii="標楷體" w:hAnsi="標楷體" w:hint="eastAsia"/>
                <w:sz w:val="24"/>
                <w:szCs w:val="24"/>
              </w:rPr>
              <w:t>洪</w:t>
            </w:r>
            <w:r w:rsidR="000916ED" w:rsidRPr="009F6F5A">
              <w:rPr>
                <w:rFonts w:ascii="標楷體" w:hAnsi="標楷體"/>
                <w:color w:val="000000"/>
                <w:sz w:val="24"/>
                <w:szCs w:val="24"/>
              </w:rPr>
              <w:t>○○</w:t>
            </w:r>
          </w:p>
        </w:tc>
        <w:tc>
          <w:tcPr>
            <w:tcW w:w="1276" w:type="dxa"/>
            <w:vMerge/>
          </w:tcPr>
          <w:p w:rsidR="00151676" w:rsidRPr="004517C2" w:rsidRDefault="00151676" w:rsidP="00AC492F">
            <w:pPr>
              <w:widowControl/>
              <w:spacing w:line="240" w:lineRule="exact"/>
              <w:jc w:val="center"/>
              <w:rPr>
                <w:rFonts w:ascii="標楷體" w:hAnsi="標楷體"/>
                <w:sz w:val="24"/>
                <w:szCs w:val="24"/>
              </w:rPr>
            </w:pPr>
          </w:p>
        </w:tc>
        <w:tc>
          <w:tcPr>
            <w:tcW w:w="4394" w:type="dxa"/>
            <w:vMerge/>
          </w:tcPr>
          <w:p w:rsidR="00151676" w:rsidRPr="004517C2" w:rsidRDefault="00151676" w:rsidP="00AC492F">
            <w:pPr>
              <w:widowControl/>
              <w:kinsoku w:val="0"/>
              <w:spacing w:line="240" w:lineRule="exact"/>
              <w:jc w:val="center"/>
              <w:rPr>
                <w:rFonts w:ascii="標楷體" w:hAnsi="標楷體"/>
                <w:spacing w:val="-20"/>
                <w:sz w:val="24"/>
                <w:szCs w:val="24"/>
              </w:rPr>
            </w:pPr>
          </w:p>
        </w:tc>
      </w:tr>
      <w:tr w:rsidR="00151676" w:rsidRPr="004517C2" w:rsidTr="00AC492F">
        <w:tc>
          <w:tcPr>
            <w:tcW w:w="1127" w:type="dxa"/>
            <w:vMerge w:val="restart"/>
          </w:tcPr>
          <w:p w:rsidR="00151676" w:rsidRPr="004517C2" w:rsidRDefault="00151676" w:rsidP="00AC492F">
            <w:pPr>
              <w:widowControl/>
              <w:spacing w:line="300" w:lineRule="exact"/>
              <w:jc w:val="center"/>
              <w:rPr>
                <w:rFonts w:ascii="標楷體" w:hAnsi="標楷體"/>
                <w:sz w:val="24"/>
                <w:szCs w:val="24"/>
              </w:rPr>
            </w:pPr>
            <w:r w:rsidRPr="004517C2">
              <w:rPr>
                <w:rFonts w:ascii="標楷體" w:hAnsi="標楷體" w:hint="eastAsia"/>
                <w:sz w:val="24"/>
                <w:szCs w:val="24"/>
              </w:rPr>
              <w:t>94年偵20303、23498、24201、25745號</w:t>
            </w:r>
          </w:p>
        </w:tc>
        <w:tc>
          <w:tcPr>
            <w:tcW w:w="1391" w:type="dxa"/>
            <w:vMerge w:val="restart"/>
          </w:tcPr>
          <w:p w:rsidR="00151676" w:rsidRPr="004517C2" w:rsidRDefault="00151676" w:rsidP="00AC492F">
            <w:pPr>
              <w:widowControl/>
              <w:spacing w:line="240" w:lineRule="exact"/>
              <w:ind w:rightChars="-50" w:right="-170"/>
              <w:rPr>
                <w:rFonts w:ascii="標楷體" w:hAnsi="標楷體"/>
                <w:sz w:val="24"/>
                <w:szCs w:val="24"/>
              </w:rPr>
            </w:pPr>
            <w:r w:rsidRPr="004517C2">
              <w:rPr>
                <w:rFonts w:ascii="標楷體" w:hAnsi="標楷體" w:hint="eastAsia"/>
                <w:sz w:val="24"/>
                <w:szCs w:val="24"/>
              </w:rPr>
              <w:t>高雄捷運引進外勞不法案（圖利罪）</w:t>
            </w:r>
          </w:p>
        </w:tc>
        <w:tc>
          <w:tcPr>
            <w:tcW w:w="1276" w:type="dxa"/>
          </w:tcPr>
          <w:p w:rsidR="00151676" w:rsidRPr="004517C2" w:rsidRDefault="00151676" w:rsidP="000916ED">
            <w:pPr>
              <w:widowControl/>
              <w:spacing w:line="300" w:lineRule="exact"/>
              <w:jc w:val="center"/>
              <w:rPr>
                <w:rFonts w:ascii="標楷體" w:hAnsi="標楷體"/>
                <w:sz w:val="24"/>
                <w:szCs w:val="24"/>
              </w:rPr>
            </w:pPr>
            <w:r w:rsidRPr="004517C2">
              <w:rPr>
                <w:rFonts w:ascii="標楷體" w:hAnsi="標楷體" w:hint="eastAsia"/>
                <w:sz w:val="24"/>
                <w:szCs w:val="24"/>
              </w:rPr>
              <w:t>王</w:t>
            </w:r>
            <w:r w:rsidR="000916ED" w:rsidRPr="009F6F5A">
              <w:rPr>
                <w:rFonts w:ascii="標楷體" w:hAnsi="標楷體"/>
                <w:color w:val="000000"/>
                <w:sz w:val="24"/>
                <w:szCs w:val="24"/>
              </w:rPr>
              <w:t>○○</w:t>
            </w:r>
          </w:p>
        </w:tc>
        <w:tc>
          <w:tcPr>
            <w:tcW w:w="1276" w:type="dxa"/>
            <w:vMerge w:val="restart"/>
          </w:tcPr>
          <w:p w:rsidR="00151676" w:rsidRPr="004517C2" w:rsidRDefault="00151676" w:rsidP="00AC492F">
            <w:pPr>
              <w:widowControl/>
              <w:spacing w:line="300" w:lineRule="exact"/>
              <w:jc w:val="center"/>
              <w:rPr>
                <w:rFonts w:ascii="標楷體" w:hAnsi="標楷體"/>
                <w:sz w:val="24"/>
                <w:szCs w:val="24"/>
              </w:rPr>
            </w:pPr>
            <w:r w:rsidRPr="004517C2">
              <w:rPr>
                <w:rFonts w:ascii="標楷體" w:hAnsi="標楷體" w:hint="eastAsia"/>
                <w:sz w:val="24"/>
                <w:szCs w:val="24"/>
              </w:rPr>
              <w:t>94.11.21</w:t>
            </w:r>
          </w:p>
        </w:tc>
        <w:tc>
          <w:tcPr>
            <w:tcW w:w="4394" w:type="dxa"/>
          </w:tcPr>
          <w:p w:rsidR="00151676" w:rsidRPr="004517C2" w:rsidRDefault="00151676" w:rsidP="00AC492F">
            <w:pPr>
              <w:widowControl/>
              <w:kinsoku w:val="0"/>
              <w:spacing w:line="240" w:lineRule="exact"/>
              <w:ind w:rightChars="-50" w:right="-170"/>
              <w:rPr>
                <w:rFonts w:ascii="標楷體" w:hAnsi="標楷體"/>
                <w:spacing w:val="-20"/>
                <w:sz w:val="24"/>
                <w:szCs w:val="24"/>
              </w:rPr>
            </w:pPr>
            <w:r w:rsidRPr="004517C2">
              <w:rPr>
                <w:rFonts w:ascii="標楷體" w:hAnsi="標楷體" w:hint="eastAsia"/>
                <w:spacing w:val="-20"/>
                <w:sz w:val="24"/>
                <w:szCs w:val="24"/>
              </w:rPr>
              <w:t>96.8.24高雄地院94年矚訴字6號判決有期徒刑4年，98.1.15經高雄高分院96年矚上訴字6號改判無罪確定</w:t>
            </w:r>
          </w:p>
        </w:tc>
      </w:tr>
      <w:tr w:rsidR="00151676" w:rsidRPr="004517C2" w:rsidTr="00AC492F">
        <w:tc>
          <w:tcPr>
            <w:tcW w:w="1127" w:type="dxa"/>
            <w:vMerge/>
          </w:tcPr>
          <w:p w:rsidR="00151676" w:rsidRPr="004517C2" w:rsidRDefault="00151676" w:rsidP="00AC492F">
            <w:pPr>
              <w:widowControl/>
              <w:spacing w:line="300" w:lineRule="exact"/>
              <w:jc w:val="center"/>
              <w:rPr>
                <w:rFonts w:ascii="標楷體" w:hAnsi="標楷體"/>
                <w:sz w:val="24"/>
                <w:szCs w:val="24"/>
              </w:rPr>
            </w:pPr>
          </w:p>
        </w:tc>
        <w:tc>
          <w:tcPr>
            <w:tcW w:w="1391" w:type="dxa"/>
            <w:vMerge/>
          </w:tcPr>
          <w:p w:rsidR="00151676" w:rsidRPr="004517C2" w:rsidRDefault="00151676" w:rsidP="00AC492F">
            <w:pPr>
              <w:widowControl/>
              <w:spacing w:line="300" w:lineRule="exact"/>
              <w:jc w:val="center"/>
              <w:rPr>
                <w:rFonts w:ascii="標楷體" w:hAnsi="標楷體"/>
                <w:sz w:val="24"/>
                <w:szCs w:val="24"/>
              </w:rPr>
            </w:pPr>
          </w:p>
        </w:tc>
        <w:tc>
          <w:tcPr>
            <w:tcW w:w="1276" w:type="dxa"/>
          </w:tcPr>
          <w:p w:rsidR="00151676" w:rsidRPr="004517C2" w:rsidRDefault="00523F96" w:rsidP="00E3533D">
            <w:pPr>
              <w:widowControl/>
              <w:spacing w:line="300" w:lineRule="exact"/>
              <w:jc w:val="center"/>
              <w:rPr>
                <w:rFonts w:ascii="標楷體" w:hAnsi="標楷體"/>
                <w:sz w:val="24"/>
                <w:szCs w:val="24"/>
              </w:rPr>
            </w:pPr>
            <w:r>
              <w:rPr>
                <w:rFonts w:ascii="標楷體" w:hAnsi="標楷體" w:hint="eastAsia"/>
                <w:sz w:val="24"/>
                <w:szCs w:val="24"/>
              </w:rPr>
              <w:t>賴</w:t>
            </w:r>
            <w:r w:rsidR="00E3533D" w:rsidRPr="009F6F5A">
              <w:rPr>
                <w:rFonts w:ascii="標楷體" w:hAnsi="標楷體"/>
                <w:color w:val="000000"/>
                <w:sz w:val="24"/>
                <w:szCs w:val="24"/>
              </w:rPr>
              <w:t>○○</w:t>
            </w:r>
          </w:p>
        </w:tc>
        <w:tc>
          <w:tcPr>
            <w:tcW w:w="1276" w:type="dxa"/>
            <w:vMerge/>
          </w:tcPr>
          <w:p w:rsidR="00151676" w:rsidRPr="004517C2" w:rsidRDefault="00151676" w:rsidP="00AC492F">
            <w:pPr>
              <w:widowControl/>
              <w:spacing w:line="300" w:lineRule="exact"/>
              <w:jc w:val="center"/>
              <w:rPr>
                <w:rFonts w:ascii="標楷體" w:hAnsi="標楷體"/>
                <w:sz w:val="24"/>
                <w:szCs w:val="24"/>
              </w:rPr>
            </w:pPr>
          </w:p>
        </w:tc>
        <w:tc>
          <w:tcPr>
            <w:tcW w:w="4394" w:type="dxa"/>
          </w:tcPr>
          <w:p w:rsidR="00151676" w:rsidRPr="004517C2" w:rsidRDefault="00151676" w:rsidP="00AC492F">
            <w:pPr>
              <w:widowControl/>
              <w:kinsoku w:val="0"/>
              <w:spacing w:line="240" w:lineRule="exact"/>
              <w:ind w:rightChars="-50" w:right="-170"/>
              <w:rPr>
                <w:rFonts w:ascii="標楷體" w:hAnsi="標楷體"/>
                <w:spacing w:val="-20"/>
                <w:sz w:val="24"/>
                <w:szCs w:val="24"/>
              </w:rPr>
            </w:pPr>
            <w:r w:rsidRPr="004517C2">
              <w:rPr>
                <w:rFonts w:ascii="標楷體" w:hAnsi="標楷體" w:hint="eastAsia"/>
                <w:spacing w:val="-20"/>
                <w:sz w:val="24"/>
                <w:szCs w:val="24"/>
              </w:rPr>
              <w:t>96.8.26高雄地院94年矚訴字6號判決無罪。目前高雄高分院98年矚上訴字2號審理中</w:t>
            </w:r>
          </w:p>
        </w:tc>
      </w:tr>
      <w:tr w:rsidR="00151676" w:rsidRPr="004517C2" w:rsidTr="00AC492F">
        <w:tc>
          <w:tcPr>
            <w:tcW w:w="1127" w:type="dxa"/>
            <w:vMerge/>
          </w:tcPr>
          <w:p w:rsidR="00151676" w:rsidRPr="004517C2" w:rsidRDefault="00151676" w:rsidP="00AC492F">
            <w:pPr>
              <w:widowControl/>
              <w:spacing w:line="300" w:lineRule="exact"/>
              <w:jc w:val="center"/>
              <w:rPr>
                <w:rFonts w:ascii="標楷體" w:hAnsi="標楷體"/>
                <w:sz w:val="24"/>
                <w:szCs w:val="24"/>
              </w:rPr>
            </w:pPr>
          </w:p>
        </w:tc>
        <w:tc>
          <w:tcPr>
            <w:tcW w:w="1391" w:type="dxa"/>
            <w:vMerge/>
          </w:tcPr>
          <w:p w:rsidR="00151676" w:rsidRPr="004517C2" w:rsidRDefault="00151676" w:rsidP="00AC492F">
            <w:pPr>
              <w:widowControl/>
              <w:spacing w:line="300" w:lineRule="exact"/>
              <w:jc w:val="center"/>
              <w:rPr>
                <w:rFonts w:ascii="標楷體" w:hAnsi="標楷體"/>
                <w:sz w:val="24"/>
                <w:szCs w:val="24"/>
              </w:rPr>
            </w:pPr>
          </w:p>
        </w:tc>
        <w:tc>
          <w:tcPr>
            <w:tcW w:w="1276" w:type="dxa"/>
          </w:tcPr>
          <w:p w:rsidR="00151676" w:rsidRPr="004517C2" w:rsidRDefault="00151676" w:rsidP="00E3533D">
            <w:pPr>
              <w:widowControl/>
              <w:spacing w:line="300" w:lineRule="exact"/>
              <w:jc w:val="center"/>
              <w:rPr>
                <w:rFonts w:ascii="標楷體" w:hAnsi="標楷體"/>
                <w:sz w:val="24"/>
                <w:szCs w:val="24"/>
              </w:rPr>
            </w:pPr>
            <w:r w:rsidRPr="004517C2">
              <w:rPr>
                <w:rFonts w:ascii="標楷體" w:hAnsi="標楷體" w:hint="eastAsia"/>
                <w:sz w:val="24"/>
                <w:szCs w:val="24"/>
              </w:rPr>
              <w:t>嚴</w:t>
            </w:r>
            <w:r w:rsidR="00E3533D" w:rsidRPr="009F6F5A">
              <w:rPr>
                <w:rFonts w:ascii="標楷體" w:hAnsi="標楷體"/>
                <w:color w:val="000000"/>
                <w:sz w:val="24"/>
                <w:szCs w:val="24"/>
              </w:rPr>
              <w:t>○○</w:t>
            </w:r>
          </w:p>
        </w:tc>
        <w:tc>
          <w:tcPr>
            <w:tcW w:w="1276" w:type="dxa"/>
            <w:vMerge/>
          </w:tcPr>
          <w:p w:rsidR="00151676" w:rsidRPr="004517C2" w:rsidRDefault="00151676" w:rsidP="00AC492F">
            <w:pPr>
              <w:widowControl/>
              <w:spacing w:line="300" w:lineRule="exact"/>
              <w:jc w:val="center"/>
              <w:rPr>
                <w:rFonts w:ascii="標楷體" w:hAnsi="標楷體"/>
                <w:sz w:val="24"/>
                <w:szCs w:val="24"/>
              </w:rPr>
            </w:pPr>
          </w:p>
        </w:tc>
        <w:tc>
          <w:tcPr>
            <w:tcW w:w="4394" w:type="dxa"/>
          </w:tcPr>
          <w:p w:rsidR="00151676" w:rsidRPr="004517C2" w:rsidRDefault="00151676" w:rsidP="00AC492F">
            <w:pPr>
              <w:widowControl/>
              <w:kinsoku w:val="0"/>
              <w:spacing w:line="240" w:lineRule="exact"/>
              <w:ind w:rightChars="-50" w:right="-170"/>
              <w:rPr>
                <w:rFonts w:ascii="標楷體" w:hAnsi="標楷體"/>
                <w:spacing w:val="-20"/>
                <w:sz w:val="24"/>
                <w:szCs w:val="24"/>
              </w:rPr>
            </w:pPr>
            <w:r w:rsidRPr="004517C2">
              <w:rPr>
                <w:rFonts w:ascii="標楷體" w:hAnsi="標楷體" w:hint="eastAsia"/>
                <w:spacing w:val="-20"/>
                <w:sz w:val="24"/>
                <w:szCs w:val="24"/>
              </w:rPr>
              <w:t>96.8.24高雄地院94年矚訴字6號判決有期徒刑3年6月，98.1.15經高雄高分院96年矚上訴字6號改判無罪確定</w:t>
            </w:r>
          </w:p>
        </w:tc>
      </w:tr>
      <w:tr w:rsidR="00151676" w:rsidRPr="004517C2" w:rsidTr="00AC492F">
        <w:tc>
          <w:tcPr>
            <w:tcW w:w="1127" w:type="dxa"/>
            <w:vMerge/>
          </w:tcPr>
          <w:p w:rsidR="00151676" w:rsidRPr="004517C2" w:rsidRDefault="00151676" w:rsidP="00AC492F">
            <w:pPr>
              <w:widowControl/>
              <w:spacing w:line="300" w:lineRule="exact"/>
              <w:jc w:val="center"/>
              <w:rPr>
                <w:rFonts w:ascii="標楷體" w:hAnsi="標楷體"/>
                <w:sz w:val="24"/>
                <w:szCs w:val="24"/>
              </w:rPr>
            </w:pPr>
          </w:p>
        </w:tc>
        <w:tc>
          <w:tcPr>
            <w:tcW w:w="1391" w:type="dxa"/>
            <w:vMerge/>
          </w:tcPr>
          <w:p w:rsidR="00151676" w:rsidRPr="004517C2" w:rsidRDefault="00151676" w:rsidP="00AC492F">
            <w:pPr>
              <w:widowControl/>
              <w:spacing w:line="300" w:lineRule="exact"/>
              <w:jc w:val="center"/>
              <w:rPr>
                <w:rFonts w:ascii="標楷體" w:hAnsi="標楷體"/>
                <w:sz w:val="24"/>
                <w:szCs w:val="24"/>
              </w:rPr>
            </w:pPr>
          </w:p>
        </w:tc>
        <w:tc>
          <w:tcPr>
            <w:tcW w:w="1276" w:type="dxa"/>
          </w:tcPr>
          <w:p w:rsidR="00151676" w:rsidRPr="004517C2" w:rsidRDefault="00151676" w:rsidP="00E3533D">
            <w:pPr>
              <w:widowControl/>
              <w:spacing w:line="300" w:lineRule="exact"/>
              <w:jc w:val="center"/>
              <w:rPr>
                <w:rFonts w:ascii="標楷體" w:hAnsi="標楷體"/>
                <w:sz w:val="24"/>
                <w:szCs w:val="24"/>
              </w:rPr>
            </w:pPr>
            <w:r w:rsidRPr="004517C2">
              <w:rPr>
                <w:rFonts w:ascii="標楷體" w:hAnsi="標楷體" w:hint="eastAsia"/>
                <w:sz w:val="24"/>
                <w:szCs w:val="24"/>
              </w:rPr>
              <w:t>陳</w:t>
            </w:r>
            <w:r w:rsidR="00E3533D" w:rsidRPr="009F6F5A">
              <w:rPr>
                <w:rFonts w:ascii="標楷體" w:hAnsi="標楷體"/>
                <w:color w:val="000000"/>
                <w:sz w:val="24"/>
                <w:szCs w:val="24"/>
              </w:rPr>
              <w:t>○○</w:t>
            </w:r>
          </w:p>
        </w:tc>
        <w:tc>
          <w:tcPr>
            <w:tcW w:w="1276" w:type="dxa"/>
            <w:vMerge/>
          </w:tcPr>
          <w:p w:rsidR="00151676" w:rsidRPr="004517C2" w:rsidRDefault="00151676" w:rsidP="00AC492F">
            <w:pPr>
              <w:widowControl/>
              <w:spacing w:line="300" w:lineRule="exact"/>
              <w:jc w:val="center"/>
              <w:rPr>
                <w:rFonts w:ascii="標楷體" w:hAnsi="標楷體"/>
                <w:sz w:val="24"/>
                <w:szCs w:val="24"/>
              </w:rPr>
            </w:pPr>
          </w:p>
        </w:tc>
        <w:tc>
          <w:tcPr>
            <w:tcW w:w="4394" w:type="dxa"/>
          </w:tcPr>
          <w:p w:rsidR="00151676" w:rsidRPr="004517C2" w:rsidRDefault="00151676" w:rsidP="00AC492F">
            <w:pPr>
              <w:widowControl/>
              <w:kinsoku w:val="0"/>
              <w:spacing w:line="240" w:lineRule="exact"/>
              <w:ind w:rightChars="-50" w:right="-170"/>
              <w:rPr>
                <w:rFonts w:ascii="標楷體" w:hAnsi="標楷體"/>
                <w:spacing w:val="-20"/>
                <w:sz w:val="24"/>
                <w:szCs w:val="24"/>
              </w:rPr>
            </w:pPr>
            <w:r w:rsidRPr="004517C2">
              <w:rPr>
                <w:rFonts w:ascii="標楷體" w:hAnsi="標楷體" w:hint="eastAsia"/>
                <w:spacing w:val="-20"/>
                <w:sz w:val="24"/>
                <w:szCs w:val="24"/>
              </w:rPr>
              <w:t>96.8.24高雄地院94年矚訴字6號判決無罪，98.1.15經高雄高分院96年矚上訴字6號無罪確定</w:t>
            </w:r>
          </w:p>
        </w:tc>
      </w:tr>
      <w:tr w:rsidR="00151676" w:rsidRPr="004517C2" w:rsidTr="00AC492F">
        <w:tc>
          <w:tcPr>
            <w:tcW w:w="1127" w:type="dxa"/>
            <w:vMerge/>
          </w:tcPr>
          <w:p w:rsidR="00151676" w:rsidRPr="004517C2" w:rsidRDefault="00151676" w:rsidP="00AC492F">
            <w:pPr>
              <w:widowControl/>
              <w:spacing w:line="300" w:lineRule="exact"/>
              <w:jc w:val="center"/>
              <w:rPr>
                <w:rFonts w:ascii="標楷體" w:hAnsi="標楷體"/>
                <w:sz w:val="24"/>
                <w:szCs w:val="24"/>
              </w:rPr>
            </w:pPr>
          </w:p>
        </w:tc>
        <w:tc>
          <w:tcPr>
            <w:tcW w:w="1391" w:type="dxa"/>
            <w:vMerge/>
          </w:tcPr>
          <w:p w:rsidR="00151676" w:rsidRPr="004517C2" w:rsidRDefault="00151676" w:rsidP="00AC492F">
            <w:pPr>
              <w:widowControl/>
              <w:spacing w:line="300" w:lineRule="exact"/>
              <w:jc w:val="center"/>
              <w:rPr>
                <w:rFonts w:ascii="標楷體" w:hAnsi="標楷體"/>
                <w:sz w:val="24"/>
                <w:szCs w:val="24"/>
              </w:rPr>
            </w:pPr>
          </w:p>
        </w:tc>
        <w:tc>
          <w:tcPr>
            <w:tcW w:w="1276" w:type="dxa"/>
          </w:tcPr>
          <w:p w:rsidR="00151676" w:rsidRPr="004517C2" w:rsidRDefault="00523F96" w:rsidP="00E3533D">
            <w:pPr>
              <w:widowControl/>
              <w:spacing w:line="300" w:lineRule="exact"/>
              <w:jc w:val="center"/>
              <w:rPr>
                <w:rFonts w:ascii="標楷體" w:hAnsi="標楷體"/>
                <w:sz w:val="24"/>
                <w:szCs w:val="24"/>
              </w:rPr>
            </w:pPr>
            <w:r>
              <w:rPr>
                <w:rFonts w:ascii="標楷體" w:hAnsi="標楷體" w:hint="eastAsia"/>
                <w:sz w:val="24"/>
                <w:szCs w:val="24"/>
              </w:rPr>
              <w:t>陳</w:t>
            </w:r>
            <w:r w:rsidR="00E3533D" w:rsidRPr="009F6F5A">
              <w:rPr>
                <w:rFonts w:ascii="標楷體" w:hAnsi="標楷體"/>
                <w:color w:val="000000"/>
                <w:sz w:val="24"/>
                <w:szCs w:val="24"/>
              </w:rPr>
              <w:t>○○</w:t>
            </w:r>
          </w:p>
        </w:tc>
        <w:tc>
          <w:tcPr>
            <w:tcW w:w="1276" w:type="dxa"/>
            <w:vMerge/>
          </w:tcPr>
          <w:p w:rsidR="00151676" w:rsidRPr="004517C2" w:rsidRDefault="00151676" w:rsidP="00AC492F">
            <w:pPr>
              <w:widowControl/>
              <w:spacing w:line="300" w:lineRule="exact"/>
              <w:jc w:val="center"/>
              <w:rPr>
                <w:rFonts w:ascii="標楷體" w:hAnsi="標楷體"/>
                <w:sz w:val="24"/>
                <w:szCs w:val="24"/>
              </w:rPr>
            </w:pPr>
          </w:p>
        </w:tc>
        <w:tc>
          <w:tcPr>
            <w:tcW w:w="4394" w:type="dxa"/>
          </w:tcPr>
          <w:p w:rsidR="00151676" w:rsidRPr="004517C2" w:rsidRDefault="00151676" w:rsidP="00AC492F">
            <w:pPr>
              <w:widowControl/>
              <w:kinsoku w:val="0"/>
              <w:spacing w:line="240" w:lineRule="exact"/>
              <w:ind w:rightChars="-50" w:right="-170"/>
              <w:rPr>
                <w:rFonts w:ascii="標楷體" w:hAnsi="標楷體"/>
                <w:spacing w:val="-20"/>
                <w:sz w:val="24"/>
                <w:szCs w:val="24"/>
              </w:rPr>
            </w:pPr>
            <w:r w:rsidRPr="004517C2">
              <w:rPr>
                <w:rFonts w:ascii="標楷體" w:hAnsi="標楷體" w:hint="eastAsia"/>
                <w:spacing w:val="-20"/>
                <w:sz w:val="24"/>
                <w:szCs w:val="24"/>
              </w:rPr>
              <w:t>96.8.26高雄地院94年矚訴字6號判決無罪。目前高雄高分院98年矚上訴字2號審理中</w:t>
            </w:r>
          </w:p>
        </w:tc>
      </w:tr>
      <w:tr w:rsidR="00151676" w:rsidRPr="004517C2" w:rsidTr="00AC492F">
        <w:tc>
          <w:tcPr>
            <w:tcW w:w="1127" w:type="dxa"/>
            <w:vMerge/>
          </w:tcPr>
          <w:p w:rsidR="00151676" w:rsidRPr="004517C2" w:rsidRDefault="00151676" w:rsidP="00AC492F">
            <w:pPr>
              <w:widowControl/>
              <w:spacing w:line="300" w:lineRule="exact"/>
              <w:jc w:val="center"/>
              <w:rPr>
                <w:rFonts w:ascii="標楷體" w:hAnsi="標楷體"/>
                <w:sz w:val="24"/>
                <w:szCs w:val="24"/>
              </w:rPr>
            </w:pPr>
          </w:p>
        </w:tc>
        <w:tc>
          <w:tcPr>
            <w:tcW w:w="1391" w:type="dxa"/>
            <w:vMerge/>
          </w:tcPr>
          <w:p w:rsidR="00151676" w:rsidRPr="004517C2" w:rsidRDefault="00151676" w:rsidP="00AC492F">
            <w:pPr>
              <w:widowControl/>
              <w:spacing w:line="300" w:lineRule="exact"/>
              <w:jc w:val="center"/>
              <w:rPr>
                <w:rFonts w:ascii="標楷體" w:hAnsi="標楷體"/>
                <w:sz w:val="24"/>
                <w:szCs w:val="24"/>
              </w:rPr>
            </w:pPr>
          </w:p>
        </w:tc>
        <w:tc>
          <w:tcPr>
            <w:tcW w:w="1276" w:type="dxa"/>
          </w:tcPr>
          <w:p w:rsidR="00151676" w:rsidRPr="004517C2" w:rsidRDefault="00151676" w:rsidP="000916ED">
            <w:pPr>
              <w:widowControl/>
              <w:spacing w:line="300" w:lineRule="exact"/>
              <w:jc w:val="center"/>
              <w:rPr>
                <w:rFonts w:ascii="標楷體" w:hAnsi="標楷體"/>
                <w:sz w:val="24"/>
                <w:szCs w:val="24"/>
              </w:rPr>
            </w:pPr>
            <w:r w:rsidRPr="004517C2">
              <w:rPr>
                <w:rFonts w:ascii="標楷體" w:hAnsi="標楷體" w:hint="eastAsia"/>
                <w:sz w:val="24"/>
                <w:szCs w:val="24"/>
              </w:rPr>
              <w:t>劉</w:t>
            </w:r>
            <w:r w:rsidR="000916ED" w:rsidRPr="009F6F5A">
              <w:rPr>
                <w:rFonts w:ascii="標楷體" w:hAnsi="標楷體"/>
                <w:color w:val="000000"/>
                <w:sz w:val="24"/>
                <w:szCs w:val="24"/>
              </w:rPr>
              <w:t>○○</w:t>
            </w:r>
          </w:p>
        </w:tc>
        <w:tc>
          <w:tcPr>
            <w:tcW w:w="1276" w:type="dxa"/>
            <w:vMerge/>
          </w:tcPr>
          <w:p w:rsidR="00151676" w:rsidRPr="004517C2" w:rsidRDefault="00151676" w:rsidP="00AC492F">
            <w:pPr>
              <w:widowControl/>
              <w:spacing w:line="300" w:lineRule="exact"/>
              <w:jc w:val="center"/>
              <w:rPr>
                <w:rFonts w:ascii="標楷體" w:hAnsi="標楷體"/>
                <w:sz w:val="24"/>
                <w:szCs w:val="24"/>
              </w:rPr>
            </w:pPr>
          </w:p>
        </w:tc>
        <w:tc>
          <w:tcPr>
            <w:tcW w:w="4394" w:type="dxa"/>
          </w:tcPr>
          <w:p w:rsidR="00151676" w:rsidRPr="004517C2" w:rsidRDefault="00151676" w:rsidP="00AC492F">
            <w:pPr>
              <w:widowControl/>
              <w:kinsoku w:val="0"/>
              <w:spacing w:line="240" w:lineRule="exact"/>
              <w:ind w:rightChars="-50" w:right="-170"/>
              <w:rPr>
                <w:rFonts w:ascii="標楷體" w:hAnsi="標楷體"/>
                <w:spacing w:val="-20"/>
                <w:sz w:val="24"/>
                <w:szCs w:val="24"/>
              </w:rPr>
            </w:pPr>
            <w:r w:rsidRPr="004517C2">
              <w:rPr>
                <w:rFonts w:ascii="標楷體" w:hAnsi="標楷體" w:hint="eastAsia"/>
                <w:spacing w:val="-20"/>
                <w:sz w:val="24"/>
                <w:szCs w:val="24"/>
              </w:rPr>
              <w:t>98.8.26高雄地院94年矚訴字6號判決無罪。目前於高雄高分院98年矚上訴字2號審理中</w:t>
            </w:r>
          </w:p>
        </w:tc>
      </w:tr>
    </w:tbl>
    <w:p w:rsidR="00F63DD4" w:rsidRPr="004517C2" w:rsidRDefault="00151676" w:rsidP="0095511E">
      <w:pPr>
        <w:spacing w:line="240" w:lineRule="exact"/>
        <w:ind w:left="440" w:hangingChars="200" w:hanging="440"/>
        <w:rPr>
          <w:rFonts w:ascii="標楷體" w:hAnsi="標楷體"/>
          <w:bCs/>
          <w:kern w:val="0"/>
          <w:sz w:val="24"/>
          <w:szCs w:val="24"/>
        </w:rPr>
      </w:pPr>
      <w:r w:rsidRPr="004517C2">
        <w:rPr>
          <w:rFonts w:ascii="標楷體" w:hAnsi="標楷體" w:hint="eastAsia"/>
          <w:sz w:val="20"/>
        </w:rPr>
        <w:t>資料來源：臺灣高雄地方法院檢察署99.2.9雄檢惠文字第0991000044號函附件</w:t>
      </w:r>
      <w:r w:rsidR="00F63DD4" w:rsidRPr="004517C2">
        <w:rPr>
          <w:rFonts w:ascii="標楷體" w:hAnsi="標楷體"/>
          <w:sz w:val="24"/>
          <w:szCs w:val="24"/>
        </w:rPr>
        <w:br w:type="page"/>
      </w:r>
    </w:p>
    <w:p w:rsidR="00F63DD4" w:rsidRPr="004517C2" w:rsidRDefault="00F63DD4" w:rsidP="000E21E0">
      <w:pPr>
        <w:pStyle w:val="a0"/>
        <w:numPr>
          <w:ilvl w:val="0"/>
          <w:numId w:val="0"/>
        </w:numPr>
        <w:ind w:left="695" w:hanging="695"/>
        <w:rPr>
          <w:rFonts w:hAnsi="標楷體"/>
        </w:rPr>
      </w:pPr>
      <w:bookmarkStart w:id="653" w:name="_Toc293502015"/>
      <w:bookmarkStart w:id="654" w:name="_Toc293502385"/>
      <w:bookmarkStart w:id="655" w:name="_Toc293502505"/>
      <w:bookmarkStart w:id="656" w:name="_Toc294173355"/>
      <w:bookmarkStart w:id="657" w:name="_Toc294173992"/>
      <w:r w:rsidRPr="004517C2">
        <w:rPr>
          <w:rFonts w:hAnsi="標楷體"/>
        </w:rPr>
        <w:t>表E</w:t>
      </w:r>
      <w:r w:rsidRPr="004517C2">
        <w:rPr>
          <w:rFonts w:hAnsi="標楷體" w:hint="eastAsia"/>
        </w:rPr>
        <w:t xml:space="preserve">14 </w:t>
      </w:r>
      <w:r w:rsidRPr="004517C2">
        <w:rPr>
          <w:rFonts w:hAnsi="標楷體"/>
        </w:rPr>
        <w:t>高捷泰勞事件之後續：行政責任究處</w:t>
      </w:r>
      <w:bookmarkEnd w:id="653"/>
      <w:bookmarkEnd w:id="654"/>
      <w:bookmarkEnd w:id="655"/>
      <w:bookmarkEnd w:id="656"/>
      <w:bookmarkEnd w:id="657"/>
    </w:p>
    <w:tbl>
      <w:tblPr>
        <w:tblW w:w="94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8125"/>
      </w:tblGrid>
      <w:tr w:rsidR="00F63DD4" w:rsidRPr="004517C2" w:rsidTr="00412120">
        <w:trPr>
          <w:tblHeader/>
        </w:trPr>
        <w:tc>
          <w:tcPr>
            <w:tcW w:w="1276" w:type="dxa"/>
          </w:tcPr>
          <w:p w:rsidR="00F63DD4" w:rsidRPr="004517C2" w:rsidRDefault="00F63DD4" w:rsidP="00F63DD4">
            <w:pPr>
              <w:jc w:val="center"/>
              <w:rPr>
                <w:rFonts w:ascii="標楷體" w:hAnsi="標楷體"/>
                <w:sz w:val="24"/>
                <w:szCs w:val="24"/>
              </w:rPr>
            </w:pPr>
            <w:r w:rsidRPr="004517C2">
              <w:rPr>
                <w:rFonts w:ascii="標楷體" w:hAnsi="標楷體"/>
                <w:sz w:val="24"/>
                <w:szCs w:val="24"/>
              </w:rPr>
              <w:t>時間</w:t>
            </w:r>
          </w:p>
        </w:tc>
        <w:tc>
          <w:tcPr>
            <w:tcW w:w="8125" w:type="dxa"/>
          </w:tcPr>
          <w:p w:rsidR="00F63DD4" w:rsidRPr="004517C2" w:rsidRDefault="00F63DD4" w:rsidP="00F63DD4">
            <w:pPr>
              <w:jc w:val="center"/>
              <w:rPr>
                <w:rFonts w:ascii="標楷體" w:hAnsi="標楷體"/>
                <w:sz w:val="24"/>
                <w:szCs w:val="24"/>
              </w:rPr>
            </w:pPr>
            <w:r w:rsidRPr="004517C2">
              <w:rPr>
                <w:rFonts w:ascii="標楷體" w:hAnsi="標楷體"/>
                <w:sz w:val="24"/>
                <w:szCs w:val="24"/>
              </w:rPr>
              <w:t>事件</w:t>
            </w:r>
          </w:p>
        </w:tc>
      </w:tr>
      <w:tr w:rsidR="00F63DD4" w:rsidRPr="004517C2" w:rsidTr="00412120">
        <w:tc>
          <w:tcPr>
            <w:tcW w:w="1276" w:type="dxa"/>
          </w:tcPr>
          <w:p w:rsidR="00F63DD4" w:rsidRPr="004517C2" w:rsidRDefault="00F63DD4" w:rsidP="00F63DD4">
            <w:pPr>
              <w:rPr>
                <w:rFonts w:ascii="標楷體" w:hAnsi="標楷體"/>
                <w:sz w:val="24"/>
                <w:szCs w:val="24"/>
              </w:rPr>
            </w:pPr>
            <w:r w:rsidRPr="004517C2">
              <w:rPr>
                <w:rFonts w:ascii="標楷體" w:hAnsi="標楷體"/>
                <w:sz w:val="24"/>
                <w:szCs w:val="24"/>
              </w:rPr>
              <w:t>94.8.21</w:t>
            </w:r>
          </w:p>
        </w:tc>
        <w:tc>
          <w:tcPr>
            <w:tcW w:w="8125" w:type="dxa"/>
          </w:tcPr>
          <w:p w:rsidR="00F63DD4" w:rsidRPr="004517C2" w:rsidRDefault="00F63DD4" w:rsidP="00F63DD4">
            <w:pPr>
              <w:rPr>
                <w:rFonts w:ascii="標楷體" w:hAnsi="標楷體"/>
                <w:sz w:val="24"/>
                <w:szCs w:val="24"/>
              </w:rPr>
            </w:pPr>
            <w:r w:rsidRPr="004517C2">
              <w:rPr>
                <w:rFonts w:ascii="標楷體" w:hAnsi="標楷體"/>
                <w:sz w:val="24"/>
                <w:szCs w:val="24"/>
              </w:rPr>
              <w:t>泰勞暴動，部分泰勞涉嫌縱火、竊取保險箱財物，有人流血</w:t>
            </w:r>
          </w:p>
        </w:tc>
      </w:tr>
      <w:tr w:rsidR="00F63DD4" w:rsidRPr="004517C2" w:rsidTr="00412120">
        <w:tc>
          <w:tcPr>
            <w:tcW w:w="1276" w:type="dxa"/>
          </w:tcPr>
          <w:p w:rsidR="00F63DD4" w:rsidRPr="004517C2" w:rsidRDefault="00F63DD4" w:rsidP="00F63DD4">
            <w:pPr>
              <w:rPr>
                <w:rFonts w:ascii="標楷體" w:hAnsi="標楷體"/>
                <w:sz w:val="24"/>
                <w:szCs w:val="24"/>
              </w:rPr>
            </w:pPr>
            <w:r w:rsidRPr="004517C2">
              <w:rPr>
                <w:rFonts w:ascii="標楷體" w:hAnsi="標楷體"/>
                <w:sz w:val="24"/>
                <w:szCs w:val="24"/>
              </w:rPr>
              <w:t>94.8.29</w:t>
            </w:r>
          </w:p>
        </w:tc>
        <w:tc>
          <w:tcPr>
            <w:tcW w:w="8125" w:type="dxa"/>
          </w:tcPr>
          <w:p w:rsidR="00F63DD4" w:rsidRPr="004517C2" w:rsidRDefault="00F63DD4" w:rsidP="00F63DD4">
            <w:pPr>
              <w:rPr>
                <w:rFonts w:ascii="標楷體" w:hAnsi="標楷體"/>
                <w:sz w:val="24"/>
                <w:szCs w:val="24"/>
              </w:rPr>
            </w:pPr>
            <w:r w:rsidRPr="004517C2">
              <w:rPr>
                <w:rFonts w:ascii="標楷體" w:hAnsi="標楷體"/>
                <w:sz w:val="24"/>
                <w:szCs w:val="24"/>
              </w:rPr>
              <w:t>高雄市政府罰高捷公司罰鍰30萬元（最重）</w:t>
            </w:r>
          </w:p>
          <w:p w:rsidR="00F63DD4" w:rsidRPr="004517C2" w:rsidRDefault="00F63DD4" w:rsidP="00F63DD4">
            <w:pPr>
              <w:rPr>
                <w:rFonts w:ascii="標楷體" w:hAnsi="標楷體"/>
                <w:sz w:val="24"/>
                <w:szCs w:val="24"/>
              </w:rPr>
            </w:pPr>
            <w:r w:rsidRPr="004517C2">
              <w:rPr>
                <w:rFonts w:ascii="標楷體" w:hAnsi="標楷體"/>
                <w:sz w:val="24"/>
                <w:szCs w:val="24"/>
              </w:rPr>
              <w:t>．理由：高捷公司違反「雇主聘僱外國人許可及管理辦法」</w:t>
            </w:r>
          </w:p>
          <w:p w:rsidR="00F63DD4" w:rsidRPr="004517C2" w:rsidRDefault="00F63DD4" w:rsidP="00F63DD4">
            <w:pPr>
              <w:ind w:left="260" w:hangingChars="100" w:hanging="260"/>
              <w:rPr>
                <w:rFonts w:ascii="標楷體" w:hAnsi="標楷體"/>
                <w:sz w:val="24"/>
                <w:szCs w:val="24"/>
              </w:rPr>
            </w:pPr>
            <w:r w:rsidRPr="004517C2">
              <w:rPr>
                <w:rFonts w:ascii="標楷體" w:hAnsi="標楷體"/>
                <w:sz w:val="24"/>
                <w:szCs w:val="24"/>
              </w:rPr>
              <w:t>．事實：</w:t>
            </w:r>
            <w:r w:rsidRPr="004517C2">
              <w:rPr>
                <w:rFonts w:ascii="標楷體" w:hAnsi="標楷體"/>
                <w:color w:val="000000"/>
                <w:sz w:val="24"/>
                <w:szCs w:val="24"/>
              </w:rPr>
              <w:t>高捷公司聘僱1,728名泰勞，</w:t>
            </w:r>
            <w:r w:rsidRPr="004517C2">
              <w:rPr>
                <w:rFonts w:ascii="標楷體" w:hAnsi="標楷體"/>
                <w:sz w:val="24"/>
                <w:szCs w:val="24"/>
              </w:rPr>
              <w:t>惟滋生管理不當問題，影響外勞權益，並致生外勞集體抗議及危害社會治安事件</w:t>
            </w:r>
          </w:p>
          <w:p w:rsidR="00F63DD4" w:rsidRPr="004517C2" w:rsidRDefault="00F63DD4" w:rsidP="00F63DD4">
            <w:pPr>
              <w:rPr>
                <w:rFonts w:ascii="標楷體" w:hAnsi="標楷體"/>
                <w:sz w:val="24"/>
                <w:szCs w:val="24"/>
              </w:rPr>
            </w:pPr>
            <w:r w:rsidRPr="004517C2">
              <w:rPr>
                <w:rFonts w:ascii="標楷體" w:hAnsi="標楷體"/>
                <w:sz w:val="24"/>
                <w:szCs w:val="24"/>
              </w:rPr>
              <w:t>缺失：</w:t>
            </w:r>
          </w:p>
          <w:p w:rsidR="00F63DD4" w:rsidRPr="004517C2" w:rsidRDefault="00F63DD4" w:rsidP="00F63DD4">
            <w:pPr>
              <w:ind w:left="260" w:hangingChars="100" w:hanging="260"/>
              <w:rPr>
                <w:rFonts w:ascii="標楷體" w:hAnsi="標楷體"/>
                <w:sz w:val="24"/>
                <w:szCs w:val="24"/>
              </w:rPr>
            </w:pPr>
            <w:r w:rsidRPr="004517C2">
              <w:rPr>
                <w:rFonts w:ascii="標楷體" w:hAnsi="標楷體"/>
                <w:sz w:val="24"/>
                <w:szCs w:val="24"/>
              </w:rPr>
              <w:t>1.所設外勞宿舍(岡山鎮)之環境，事實上與所送外國人生活管理計畫書之內容不符</w:t>
            </w:r>
          </w:p>
          <w:p w:rsidR="00F63DD4" w:rsidRPr="004517C2" w:rsidRDefault="00F63DD4" w:rsidP="00F63DD4">
            <w:pPr>
              <w:rPr>
                <w:rFonts w:ascii="標楷體" w:hAnsi="標楷體"/>
                <w:sz w:val="24"/>
                <w:szCs w:val="24"/>
              </w:rPr>
            </w:pPr>
            <w:r w:rsidRPr="004517C2">
              <w:rPr>
                <w:rFonts w:ascii="標楷體" w:hAnsi="標楷體"/>
                <w:sz w:val="24"/>
                <w:szCs w:val="24"/>
              </w:rPr>
              <w:t>2.未依規定設置足額管理人員</w:t>
            </w:r>
          </w:p>
          <w:p w:rsidR="00F63DD4" w:rsidRPr="004517C2" w:rsidRDefault="00F63DD4" w:rsidP="00F63DD4">
            <w:pPr>
              <w:rPr>
                <w:rFonts w:ascii="標楷體" w:hAnsi="標楷體"/>
                <w:color w:val="000000"/>
                <w:sz w:val="24"/>
                <w:szCs w:val="24"/>
              </w:rPr>
            </w:pPr>
            <w:r w:rsidRPr="004517C2">
              <w:rPr>
                <w:rFonts w:ascii="標楷體" w:hAnsi="標楷體"/>
                <w:sz w:val="24"/>
                <w:szCs w:val="24"/>
              </w:rPr>
              <w:t xml:space="preserve"> </w:t>
            </w:r>
            <w:r w:rsidRPr="004517C2">
              <w:rPr>
                <w:rFonts w:ascii="標楷體" w:hAnsi="標楷體"/>
                <w:color w:val="FF0000"/>
                <w:sz w:val="24"/>
                <w:szCs w:val="24"/>
              </w:rPr>
              <w:t xml:space="preserve"> </w:t>
            </w:r>
            <w:r w:rsidRPr="004517C2">
              <w:rPr>
                <w:rFonts w:ascii="標楷體" w:hAnsi="標楷體"/>
                <w:color w:val="000000"/>
                <w:sz w:val="24"/>
                <w:szCs w:val="24"/>
              </w:rPr>
              <w:t>．管理人員事實上</w:t>
            </w:r>
            <w:r w:rsidRPr="004517C2">
              <w:rPr>
                <w:rFonts w:ascii="標楷體" w:hAnsi="標楷體" w:hint="eastAsia"/>
                <w:color w:val="000000"/>
                <w:sz w:val="24"/>
                <w:szCs w:val="24"/>
              </w:rPr>
              <w:t>14</w:t>
            </w:r>
            <w:r w:rsidRPr="004517C2">
              <w:rPr>
                <w:rFonts w:ascii="標楷體" w:hAnsi="標楷體"/>
                <w:color w:val="000000"/>
                <w:sz w:val="24"/>
                <w:szCs w:val="24"/>
              </w:rPr>
              <w:t>人，要</w:t>
            </w:r>
            <w:r w:rsidRPr="004517C2">
              <w:rPr>
                <w:rFonts w:ascii="標楷體" w:hAnsi="標楷體" w:hint="eastAsia"/>
                <w:color w:val="000000"/>
                <w:sz w:val="24"/>
                <w:szCs w:val="24"/>
              </w:rPr>
              <w:t>19</w:t>
            </w:r>
            <w:r w:rsidRPr="004517C2">
              <w:rPr>
                <w:rFonts w:ascii="標楷體" w:hAnsi="標楷體"/>
                <w:color w:val="000000"/>
                <w:sz w:val="24"/>
                <w:szCs w:val="24"/>
              </w:rPr>
              <w:t>人</w:t>
            </w:r>
          </w:p>
        </w:tc>
      </w:tr>
      <w:tr w:rsidR="00F63DD4" w:rsidRPr="004517C2" w:rsidTr="00412120">
        <w:tc>
          <w:tcPr>
            <w:tcW w:w="1276" w:type="dxa"/>
          </w:tcPr>
          <w:p w:rsidR="00F63DD4" w:rsidRPr="004517C2" w:rsidRDefault="00F63DD4" w:rsidP="00F63DD4">
            <w:pPr>
              <w:rPr>
                <w:rFonts w:ascii="標楷體" w:hAnsi="標楷體"/>
                <w:sz w:val="24"/>
                <w:szCs w:val="24"/>
              </w:rPr>
            </w:pPr>
            <w:r w:rsidRPr="004517C2">
              <w:rPr>
                <w:rFonts w:ascii="標楷體" w:hAnsi="標楷體"/>
                <w:sz w:val="24"/>
                <w:szCs w:val="24"/>
              </w:rPr>
              <w:t>94.9.5</w:t>
            </w:r>
          </w:p>
        </w:tc>
        <w:tc>
          <w:tcPr>
            <w:tcW w:w="8125" w:type="dxa"/>
          </w:tcPr>
          <w:p w:rsidR="00F63DD4" w:rsidRPr="004517C2" w:rsidRDefault="00F63DD4" w:rsidP="00F63DD4">
            <w:pPr>
              <w:rPr>
                <w:rFonts w:ascii="標楷體" w:hAnsi="標楷體"/>
                <w:sz w:val="24"/>
                <w:szCs w:val="24"/>
              </w:rPr>
            </w:pPr>
            <w:r w:rsidRPr="004517C2">
              <w:rPr>
                <w:rFonts w:ascii="標楷體" w:hAnsi="標楷體"/>
                <w:sz w:val="24"/>
                <w:szCs w:val="24"/>
              </w:rPr>
              <w:t>高雄市政府</w:t>
            </w:r>
            <w:r w:rsidR="000F75D2">
              <w:rPr>
                <w:rFonts w:ascii="標楷體" w:hAnsi="標楷體" w:hint="eastAsia"/>
                <w:sz w:val="24"/>
                <w:szCs w:val="24"/>
              </w:rPr>
              <w:t>處</w:t>
            </w:r>
            <w:r w:rsidRPr="004517C2">
              <w:rPr>
                <w:rFonts w:ascii="標楷體" w:hAnsi="標楷體"/>
                <w:sz w:val="24"/>
                <w:szCs w:val="24"/>
              </w:rPr>
              <w:t>高捷公司罰鍰6萬元</w:t>
            </w:r>
          </w:p>
          <w:p w:rsidR="00F63DD4" w:rsidRPr="004517C2" w:rsidRDefault="00F63DD4" w:rsidP="00F63DD4">
            <w:pPr>
              <w:rPr>
                <w:rFonts w:ascii="標楷體" w:hAnsi="標楷體"/>
                <w:sz w:val="24"/>
                <w:szCs w:val="24"/>
              </w:rPr>
            </w:pPr>
            <w:r w:rsidRPr="004517C2">
              <w:rPr>
                <w:rFonts w:ascii="標楷體" w:hAnsi="標楷體"/>
                <w:sz w:val="24"/>
                <w:szCs w:val="24"/>
              </w:rPr>
              <w:t>．理由：高捷公司違反勞動基準法</w:t>
            </w:r>
          </w:p>
          <w:p w:rsidR="00F63DD4" w:rsidRPr="004517C2" w:rsidRDefault="00F63DD4" w:rsidP="00F63DD4">
            <w:pPr>
              <w:rPr>
                <w:rFonts w:ascii="標楷體" w:hAnsi="標楷體"/>
                <w:sz w:val="24"/>
                <w:szCs w:val="24"/>
              </w:rPr>
            </w:pPr>
            <w:r w:rsidRPr="004517C2">
              <w:rPr>
                <w:rFonts w:ascii="標楷體" w:hAnsi="標楷體"/>
                <w:sz w:val="24"/>
                <w:szCs w:val="24"/>
              </w:rPr>
              <w:t>．事實：高捷公司所聘泰勞超時工作</w:t>
            </w:r>
          </w:p>
        </w:tc>
      </w:tr>
      <w:tr w:rsidR="00F63DD4" w:rsidRPr="004517C2" w:rsidTr="00412120">
        <w:tc>
          <w:tcPr>
            <w:tcW w:w="1276" w:type="dxa"/>
          </w:tcPr>
          <w:p w:rsidR="00F63DD4" w:rsidRPr="004517C2" w:rsidRDefault="00F63DD4" w:rsidP="00F63DD4">
            <w:pPr>
              <w:rPr>
                <w:rFonts w:ascii="標楷體" w:hAnsi="標楷體"/>
                <w:sz w:val="24"/>
                <w:szCs w:val="24"/>
              </w:rPr>
            </w:pPr>
            <w:r w:rsidRPr="004517C2">
              <w:rPr>
                <w:rFonts w:ascii="標楷體" w:hAnsi="標楷體"/>
                <w:sz w:val="24"/>
                <w:szCs w:val="24"/>
              </w:rPr>
              <w:t>94.9.6</w:t>
            </w:r>
          </w:p>
        </w:tc>
        <w:tc>
          <w:tcPr>
            <w:tcW w:w="8125" w:type="dxa"/>
          </w:tcPr>
          <w:p w:rsidR="00F63DD4" w:rsidRPr="004517C2" w:rsidRDefault="00F63DD4" w:rsidP="00F63DD4">
            <w:pPr>
              <w:rPr>
                <w:rFonts w:ascii="標楷體" w:hAnsi="標楷體"/>
                <w:sz w:val="24"/>
                <w:szCs w:val="24"/>
              </w:rPr>
            </w:pPr>
            <w:r w:rsidRPr="004517C2">
              <w:rPr>
                <w:rFonts w:ascii="標楷體" w:hAnsi="標楷體"/>
                <w:sz w:val="24"/>
                <w:szCs w:val="24"/>
              </w:rPr>
              <w:t>高雄縣政府處華磐公司罰鍰150萬元（最高）</w:t>
            </w:r>
          </w:p>
          <w:p w:rsidR="00F63DD4" w:rsidRPr="004517C2" w:rsidRDefault="00F63DD4" w:rsidP="00F63DD4">
            <w:pPr>
              <w:rPr>
                <w:rFonts w:ascii="標楷體" w:hAnsi="標楷體"/>
                <w:color w:val="000000"/>
                <w:sz w:val="24"/>
                <w:szCs w:val="24"/>
              </w:rPr>
            </w:pPr>
            <w:r w:rsidRPr="004517C2">
              <w:rPr>
                <w:rFonts w:ascii="標楷體" w:hAnsi="標楷體"/>
                <w:color w:val="000000"/>
                <w:sz w:val="24"/>
                <w:szCs w:val="24"/>
              </w:rPr>
              <w:t>．依據：</w:t>
            </w:r>
            <w:r w:rsidRPr="004517C2">
              <w:rPr>
                <w:rFonts w:ascii="標楷體" w:hAnsi="標楷體" w:hint="eastAsia"/>
                <w:color w:val="000000"/>
                <w:sz w:val="24"/>
                <w:szCs w:val="24"/>
              </w:rPr>
              <w:t>就業服務法第65條第1項規定。</w:t>
            </w:r>
          </w:p>
          <w:p w:rsidR="00F63DD4" w:rsidRPr="004517C2" w:rsidRDefault="00F63DD4" w:rsidP="00F63DD4">
            <w:pPr>
              <w:ind w:left="260" w:hangingChars="100" w:hanging="260"/>
              <w:rPr>
                <w:rFonts w:ascii="標楷體" w:hAnsi="標楷體"/>
                <w:sz w:val="24"/>
                <w:szCs w:val="24"/>
              </w:rPr>
            </w:pPr>
            <w:r w:rsidRPr="004517C2">
              <w:rPr>
                <w:rFonts w:ascii="標楷體" w:hAnsi="標楷體"/>
                <w:sz w:val="24"/>
                <w:szCs w:val="24"/>
              </w:rPr>
              <w:t>．事實：93.1.2高捷公司與華磐公司(一家未向勞委會申請私立就業服務機構設立許可之公司)簽訂外勞管理契約，約定由其提供其外勞相關服務</w:t>
            </w:r>
          </w:p>
        </w:tc>
      </w:tr>
      <w:tr w:rsidR="00F63DD4" w:rsidRPr="004517C2" w:rsidTr="00412120">
        <w:tc>
          <w:tcPr>
            <w:tcW w:w="1276" w:type="dxa"/>
          </w:tcPr>
          <w:p w:rsidR="00F63DD4" w:rsidRPr="004517C2" w:rsidRDefault="00F63DD4" w:rsidP="00F63DD4">
            <w:pPr>
              <w:rPr>
                <w:rFonts w:ascii="標楷體" w:hAnsi="標楷體"/>
                <w:sz w:val="24"/>
                <w:szCs w:val="24"/>
              </w:rPr>
            </w:pPr>
            <w:r w:rsidRPr="004517C2">
              <w:rPr>
                <w:rFonts w:ascii="標楷體" w:hAnsi="標楷體"/>
                <w:sz w:val="24"/>
                <w:szCs w:val="24"/>
              </w:rPr>
              <w:t>94.9.6</w:t>
            </w:r>
          </w:p>
        </w:tc>
        <w:tc>
          <w:tcPr>
            <w:tcW w:w="8125" w:type="dxa"/>
          </w:tcPr>
          <w:p w:rsidR="00F63DD4" w:rsidRPr="004517C2" w:rsidRDefault="00F63DD4" w:rsidP="00F63DD4">
            <w:pPr>
              <w:rPr>
                <w:rFonts w:ascii="標楷體" w:hAnsi="標楷體"/>
                <w:sz w:val="24"/>
                <w:szCs w:val="24"/>
              </w:rPr>
            </w:pPr>
            <w:r w:rsidRPr="004517C2">
              <w:rPr>
                <w:rFonts w:ascii="標楷體" w:hAnsi="標楷體"/>
                <w:sz w:val="24"/>
                <w:szCs w:val="24"/>
              </w:rPr>
              <w:t>高雄縣政府處曜名企業罰鍰30萬元（最高）</w:t>
            </w:r>
          </w:p>
          <w:p w:rsidR="00F63DD4" w:rsidRPr="004517C2" w:rsidRDefault="00F63DD4" w:rsidP="00F63DD4">
            <w:pPr>
              <w:rPr>
                <w:rFonts w:ascii="標楷體" w:hAnsi="標楷體"/>
                <w:color w:val="000000"/>
                <w:sz w:val="24"/>
                <w:szCs w:val="24"/>
              </w:rPr>
            </w:pPr>
            <w:r w:rsidRPr="004517C2">
              <w:rPr>
                <w:rFonts w:ascii="標楷體" w:hAnsi="標楷體"/>
                <w:color w:val="000000"/>
                <w:sz w:val="24"/>
                <w:szCs w:val="24"/>
              </w:rPr>
              <w:t>．依據：</w:t>
            </w:r>
            <w:r w:rsidRPr="004517C2">
              <w:rPr>
                <w:rFonts w:ascii="標楷體" w:hAnsi="標楷體" w:hint="eastAsia"/>
                <w:color w:val="000000"/>
                <w:sz w:val="24"/>
                <w:szCs w:val="24"/>
              </w:rPr>
              <w:t>就業服務法第67條第1項規定。</w:t>
            </w:r>
          </w:p>
          <w:p w:rsidR="00F63DD4" w:rsidRPr="004517C2" w:rsidRDefault="00F63DD4" w:rsidP="00F63DD4">
            <w:pPr>
              <w:rPr>
                <w:rFonts w:ascii="標楷體" w:hAnsi="標楷體"/>
                <w:sz w:val="24"/>
                <w:szCs w:val="24"/>
              </w:rPr>
            </w:pPr>
            <w:r w:rsidRPr="004517C2">
              <w:rPr>
                <w:rFonts w:ascii="標楷體" w:hAnsi="標楷體"/>
                <w:sz w:val="24"/>
                <w:szCs w:val="24"/>
              </w:rPr>
              <w:t>．事實：曜名企業有限公司刻意規避、拒絕勞工主管機關檢查</w:t>
            </w:r>
          </w:p>
        </w:tc>
      </w:tr>
      <w:tr w:rsidR="00F63DD4" w:rsidRPr="004517C2" w:rsidTr="00412120">
        <w:tc>
          <w:tcPr>
            <w:tcW w:w="1276" w:type="dxa"/>
          </w:tcPr>
          <w:p w:rsidR="00F63DD4" w:rsidRPr="004517C2" w:rsidRDefault="00F63DD4" w:rsidP="00F63DD4">
            <w:pPr>
              <w:rPr>
                <w:rFonts w:ascii="標楷體" w:hAnsi="標楷體"/>
                <w:sz w:val="24"/>
                <w:szCs w:val="24"/>
              </w:rPr>
            </w:pPr>
            <w:r w:rsidRPr="004517C2">
              <w:rPr>
                <w:rFonts w:ascii="標楷體" w:hAnsi="標楷體"/>
                <w:sz w:val="24"/>
                <w:szCs w:val="24"/>
              </w:rPr>
              <w:t>94.10.26</w:t>
            </w:r>
          </w:p>
        </w:tc>
        <w:tc>
          <w:tcPr>
            <w:tcW w:w="8125" w:type="dxa"/>
          </w:tcPr>
          <w:p w:rsidR="00F63DD4" w:rsidRPr="004517C2" w:rsidRDefault="00F63DD4" w:rsidP="00F63DD4">
            <w:pPr>
              <w:rPr>
                <w:rFonts w:ascii="標楷體" w:hAnsi="標楷體"/>
                <w:sz w:val="24"/>
                <w:szCs w:val="24"/>
              </w:rPr>
            </w:pPr>
            <w:r w:rsidRPr="004517C2">
              <w:rPr>
                <w:rFonts w:ascii="標楷體" w:hAnsi="標楷體"/>
                <w:sz w:val="24"/>
                <w:szCs w:val="24"/>
              </w:rPr>
              <w:t>高雄市政府罰高捷公司罰鍰30萬元</w:t>
            </w:r>
          </w:p>
          <w:p w:rsidR="00F63DD4" w:rsidRPr="004517C2" w:rsidRDefault="00F63DD4" w:rsidP="00F63DD4">
            <w:pPr>
              <w:rPr>
                <w:rFonts w:ascii="標楷體" w:hAnsi="標楷體"/>
                <w:sz w:val="24"/>
                <w:szCs w:val="24"/>
              </w:rPr>
            </w:pPr>
            <w:r w:rsidRPr="004517C2">
              <w:rPr>
                <w:rFonts w:ascii="標楷體" w:hAnsi="標楷體"/>
                <w:sz w:val="24"/>
                <w:szCs w:val="24"/>
              </w:rPr>
              <w:t>．外勞南區宿舍（岡山）仍未設置足額外勞管理員</w:t>
            </w:r>
          </w:p>
          <w:p w:rsidR="00F63DD4" w:rsidRPr="004517C2" w:rsidRDefault="00F63DD4" w:rsidP="00F63DD4">
            <w:pPr>
              <w:rPr>
                <w:rFonts w:ascii="標楷體" w:hAnsi="標楷體"/>
                <w:sz w:val="24"/>
                <w:szCs w:val="24"/>
              </w:rPr>
            </w:pPr>
            <w:r w:rsidRPr="004517C2">
              <w:rPr>
                <w:rFonts w:ascii="標楷體" w:hAnsi="標楷體"/>
                <w:sz w:val="24"/>
                <w:szCs w:val="24"/>
              </w:rPr>
              <w:t>．要待二個月，才第二次罰(因同一原因罰)</w:t>
            </w:r>
          </w:p>
        </w:tc>
      </w:tr>
      <w:tr w:rsidR="00F63DD4" w:rsidRPr="004517C2" w:rsidTr="00412120">
        <w:trPr>
          <w:trHeight w:val="690"/>
        </w:trPr>
        <w:tc>
          <w:tcPr>
            <w:tcW w:w="1276" w:type="dxa"/>
          </w:tcPr>
          <w:p w:rsidR="00F63DD4" w:rsidRPr="004517C2" w:rsidRDefault="00F63DD4" w:rsidP="00F63DD4">
            <w:pPr>
              <w:rPr>
                <w:rFonts w:ascii="標楷體" w:hAnsi="標楷體"/>
                <w:sz w:val="24"/>
                <w:szCs w:val="24"/>
              </w:rPr>
            </w:pPr>
            <w:r w:rsidRPr="004517C2">
              <w:rPr>
                <w:rFonts w:ascii="標楷體" w:hAnsi="標楷體"/>
                <w:sz w:val="24"/>
                <w:szCs w:val="24"/>
              </w:rPr>
              <w:t>94.10.24及94.10.26</w:t>
            </w:r>
          </w:p>
        </w:tc>
        <w:tc>
          <w:tcPr>
            <w:tcW w:w="8125" w:type="dxa"/>
          </w:tcPr>
          <w:p w:rsidR="00F63DD4" w:rsidRPr="004517C2" w:rsidRDefault="00F63DD4" w:rsidP="00F63DD4">
            <w:pPr>
              <w:rPr>
                <w:rFonts w:ascii="標楷體" w:hAnsi="標楷體"/>
                <w:sz w:val="24"/>
                <w:szCs w:val="24"/>
              </w:rPr>
            </w:pPr>
            <w:r w:rsidRPr="004517C2">
              <w:rPr>
                <w:rFonts w:ascii="標楷體" w:hAnsi="標楷體"/>
                <w:sz w:val="24"/>
                <w:szCs w:val="24"/>
              </w:rPr>
              <w:t>高雄市政府勞工局懲處該局人員：</w:t>
            </w:r>
          </w:p>
          <w:tbl>
            <w:tblPr>
              <w:tblW w:w="7728"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418"/>
              <w:gridCol w:w="1134"/>
              <w:gridCol w:w="1134"/>
              <w:gridCol w:w="3050"/>
            </w:tblGrid>
            <w:tr w:rsidR="00F63DD4" w:rsidRPr="004517C2" w:rsidTr="00412120">
              <w:tc>
                <w:tcPr>
                  <w:tcW w:w="992" w:type="dxa"/>
                </w:tcPr>
                <w:p w:rsidR="00F63DD4" w:rsidRPr="004517C2" w:rsidRDefault="00F63DD4" w:rsidP="00F63DD4">
                  <w:pPr>
                    <w:rPr>
                      <w:rFonts w:ascii="標楷體" w:hAnsi="標楷體"/>
                      <w:sz w:val="24"/>
                      <w:szCs w:val="24"/>
                    </w:rPr>
                  </w:pPr>
                  <w:r w:rsidRPr="004517C2">
                    <w:rPr>
                      <w:rFonts w:ascii="標楷體" w:hAnsi="標楷體"/>
                      <w:sz w:val="24"/>
                      <w:szCs w:val="24"/>
                    </w:rPr>
                    <w:t>姓名</w:t>
                  </w:r>
                </w:p>
              </w:tc>
              <w:tc>
                <w:tcPr>
                  <w:tcW w:w="1418" w:type="dxa"/>
                </w:tcPr>
                <w:p w:rsidR="00F63DD4" w:rsidRPr="004517C2" w:rsidRDefault="00F63DD4" w:rsidP="00F63DD4">
                  <w:pPr>
                    <w:rPr>
                      <w:rFonts w:ascii="標楷體" w:hAnsi="標楷體"/>
                      <w:spacing w:val="-20"/>
                      <w:sz w:val="24"/>
                      <w:szCs w:val="24"/>
                    </w:rPr>
                  </w:pPr>
                  <w:r w:rsidRPr="004517C2">
                    <w:rPr>
                      <w:rFonts w:ascii="標楷體" w:hAnsi="標楷體"/>
                      <w:spacing w:val="-20"/>
                      <w:sz w:val="24"/>
                      <w:szCs w:val="24"/>
                    </w:rPr>
                    <w:t>職務</w:t>
                  </w:r>
                </w:p>
              </w:tc>
              <w:tc>
                <w:tcPr>
                  <w:tcW w:w="1134" w:type="dxa"/>
                </w:tcPr>
                <w:p w:rsidR="00F63DD4" w:rsidRPr="004517C2" w:rsidRDefault="00F63DD4" w:rsidP="00F63DD4">
                  <w:pPr>
                    <w:rPr>
                      <w:rFonts w:ascii="標楷體" w:hAnsi="標楷體"/>
                      <w:sz w:val="24"/>
                      <w:szCs w:val="24"/>
                    </w:rPr>
                  </w:pPr>
                  <w:r w:rsidRPr="004517C2">
                    <w:rPr>
                      <w:rFonts w:ascii="標楷體" w:hAnsi="標楷體"/>
                      <w:sz w:val="24"/>
                      <w:szCs w:val="24"/>
                    </w:rPr>
                    <w:t>職等</w:t>
                  </w:r>
                </w:p>
              </w:tc>
              <w:tc>
                <w:tcPr>
                  <w:tcW w:w="1134" w:type="dxa"/>
                </w:tcPr>
                <w:p w:rsidR="00F63DD4" w:rsidRPr="004517C2" w:rsidRDefault="00F63DD4" w:rsidP="00F63DD4">
                  <w:pPr>
                    <w:rPr>
                      <w:rFonts w:ascii="標楷體" w:hAnsi="標楷體"/>
                      <w:sz w:val="24"/>
                      <w:szCs w:val="24"/>
                    </w:rPr>
                  </w:pPr>
                  <w:r w:rsidRPr="004517C2">
                    <w:rPr>
                      <w:rFonts w:ascii="標楷體" w:hAnsi="標楷體"/>
                      <w:spacing w:val="-20"/>
                      <w:sz w:val="24"/>
                      <w:szCs w:val="24"/>
                    </w:rPr>
                    <w:t>懲處</w:t>
                  </w:r>
                </w:p>
              </w:tc>
              <w:tc>
                <w:tcPr>
                  <w:tcW w:w="3050" w:type="dxa"/>
                </w:tcPr>
                <w:p w:rsidR="00F63DD4" w:rsidRPr="004517C2" w:rsidRDefault="00F63DD4" w:rsidP="00F63DD4">
                  <w:pPr>
                    <w:rPr>
                      <w:rFonts w:ascii="標楷體" w:hAnsi="標楷體"/>
                      <w:sz w:val="24"/>
                      <w:szCs w:val="24"/>
                    </w:rPr>
                  </w:pPr>
                  <w:r w:rsidRPr="004517C2">
                    <w:rPr>
                      <w:rFonts w:ascii="標楷體" w:hAnsi="標楷體" w:hint="eastAsia"/>
                      <w:sz w:val="24"/>
                      <w:szCs w:val="24"/>
                    </w:rPr>
                    <w:t>理由</w:t>
                  </w:r>
                </w:p>
              </w:tc>
            </w:tr>
            <w:tr w:rsidR="00F63DD4" w:rsidRPr="004517C2" w:rsidTr="00412120">
              <w:tc>
                <w:tcPr>
                  <w:tcW w:w="992" w:type="dxa"/>
                </w:tcPr>
                <w:p w:rsidR="00F63DD4" w:rsidRPr="004517C2" w:rsidRDefault="00F63DD4" w:rsidP="000916ED">
                  <w:pPr>
                    <w:rPr>
                      <w:rFonts w:ascii="標楷體" w:hAnsi="標楷體"/>
                      <w:spacing w:val="-20"/>
                      <w:sz w:val="24"/>
                      <w:szCs w:val="24"/>
                    </w:rPr>
                  </w:pPr>
                  <w:r w:rsidRPr="004517C2">
                    <w:rPr>
                      <w:rFonts w:ascii="標楷體" w:hAnsi="標楷體"/>
                      <w:spacing w:val="-20"/>
                      <w:sz w:val="24"/>
                      <w:szCs w:val="24"/>
                    </w:rPr>
                    <w:t>李</w:t>
                  </w:r>
                  <w:r w:rsidR="000916ED" w:rsidRPr="009F6F5A">
                    <w:rPr>
                      <w:rFonts w:ascii="標楷體" w:hAnsi="標楷體"/>
                      <w:color w:val="000000"/>
                      <w:sz w:val="24"/>
                      <w:szCs w:val="24"/>
                    </w:rPr>
                    <w:t>○○</w:t>
                  </w:r>
                </w:p>
              </w:tc>
              <w:tc>
                <w:tcPr>
                  <w:tcW w:w="1418" w:type="dxa"/>
                </w:tcPr>
                <w:p w:rsidR="00F63DD4" w:rsidRPr="004517C2" w:rsidRDefault="00F63DD4" w:rsidP="00F63DD4">
                  <w:pPr>
                    <w:rPr>
                      <w:rFonts w:ascii="標楷體" w:hAnsi="標楷體"/>
                      <w:spacing w:val="-20"/>
                      <w:sz w:val="24"/>
                      <w:szCs w:val="24"/>
                    </w:rPr>
                  </w:pPr>
                  <w:r w:rsidRPr="004517C2">
                    <w:rPr>
                      <w:rFonts w:ascii="標楷體" w:hAnsi="標楷體"/>
                      <w:spacing w:val="-20"/>
                      <w:sz w:val="24"/>
                      <w:szCs w:val="24"/>
                    </w:rPr>
                    <w:t>主任秘書</w:t>
                  </w:r>
                </w:p>
              </w:tc>
              <w:tc>
                <w:tcPr>
                  <w:tcW w:w="1134" w:type="dxa"/>
                </w:tcPr>
                <w:p w:rsidR="00F63DD4" w:rsidRPr="004517C2" w:rsidRDefault="00F63DD4" w:rsidP="00F63DD4">
                  <w:pPr>
                    <w:rPr>
                      <w:rFonts w:ascii="標楷體" w:hAnsi="標楷體"/>
                      <w:sz w:val="24"/>
                      <w:szCs w:val="24"/>
                    </w:rPr>
                  </w:pPr>
                  <w:r w:rsidRPr="004517C2">
                    <w:rPr>
                      <w:rFonts w:ascii="標楷體" w:hAnsi="標楷體"/>
                      <w:sz w:val="24"/>
                      <w:szCs w:val="24"/>
                    </w:rPr>
                    <w:t>簡任十</w:t>
                  </w:r>
                </w:p>
              </w:tc>
              <w:tc>
                <w:tcPr>
                  <w:tcW w:w="1134" w:type="dxa"/>
                </w:tcPr>
                <w:p w:rsidR="00F63DD4" w:rsidRPr="004517C2" w:rsidRDefault="00F63DD4" w:rsidP="00F63DD4">
                  <w:pPr>
                    <w:rPr>
                      <w:rFonts w:ascii="標楷體" w:hAnsi="標楷體"/>
                      <w:spacing w:val="-20"/>
                      <w:sz w:val="24"/>
                      <w:szCs w:val="24"/>
                    </w:rPr>
                  </w:pPr>
                  <w:r w:rsidRPr="004517C2">
                    <w:rPr>
                      <w:rFonts w:ascii="標楷體" w:hAnsi="標楷體" w:hint="eastAsia"/>
                      <w:spacing w:val="-20"/>
                      <w:sz w:val="24"/>
                      <w:szCs w:val="24"/>
                    </w:rPr>
                    <w:t>記過2次</w:t>
                  </w:r>
                </w:p>
              </w:tc>
              <w:tc>
                <w:tcPr>
                  <w:tcW w:w="3050" w:type="dxa"/>
                </w:tcPr>
                <w:p w:rsidR="00F63DD4" w:rsidRPr="004517C2" w:rsidRDefault="00F63DD4" w:rsidP="00F63DD4">
                  <w:pPr>
                    <w:rPr>
                      <w:rFonts w:ascii="標楷體" w:hAnsi="標楷體"/>
                      <w:sz w:val="24"/>
                      <w:szCs w:val="24"/>
                    </w:rPr>
                  </w:pPr>
                  <w:r w:rsidRPr="004517C2">
                    <w:rPr>
                      <w:rFonts w:ascii="標楷體" w:hAnsi="標楷體" w:hint="eastAsia"/>
                      <w:spacing w:val="-20"/>
                      <w:sz w:val="24"/>
                      <w:szCs w:val="24"/>
                    </w:rPr>
                    <w:t>對泰勞陳情書延宕擱置不處理，因重大過失造成重大不良後果，嚴重損害政府威信</w:t>
                  </w:r>
                </w:p>
              </w:tc>
            </w:tr>
            <w:tr w:rsidR="00F63DD4" w:rsidRPr="004517C2" w:rsidTr="00412120">
              <w:tc>
                <w:tcPr>
                  <w:tcW w:w="992" w:type="dxa"/>
                </w:tcPr>
                <w:p w:rsidR="00F63DD4" w:rsidRPr="004517C2" w:rsidRDefault="00F63DD4" w:rsidP="000916ED">
                  <w:pPr>
                    <w:rPr>
                      <w:rFonts w:ascii="標楷體" w:hAnsi="標楷體"/>
                      <w:spacing w:val="-20"/>
                      <w:sz w:val="24"/>
                      <w:szCs w:val="24"/>
                    </w:rPr>
                  </w:pPr>
                  <w:r w:rsidRPr="004517C2">
                    <w:rPr>
                      <w:rFonts w:ascii="標楷體" w:hAnsi="標楷體"/>
                      <w:spacing w:val="-20"/>
                      <w:sz w:val="24"/>
                      <w:szCs w:val="24"/>
                    </w:rPr>
                    <w:t>朱</w:t>
                  </w:r>
                  <w:r w:rsidR="000916ED" w:rsidRPr="009F6F5A">
                    <w:rPr>
                      <w:rFonts w:ascii="標楷體" w:hAnsi="標楷體"/>
                      <w:color w:val="000000"/>
                      <w:sz w:val="24"/>
                      <w:szCs w:val="24"/>
                    </w:rPr>
                    <w:t>○○</w:t>
                  </w:r>
                </w:p>
              </w:tc>
              <w:tc>
                <w:tcPr>
                  <w:tcW w:w="1418" w:type="dxa"/>
                </w:tcPr>
                <w:p w:rsidR="00F63DD4" w:rsidRPr="004517C2" w:rsidRDefault="00F63DD4" w:rsidP="00F63DD4">
                  <w:pPr>
                    <w:rPr>
                      <w:rFonts w:ascii="標楷體" w:hAnsi="標楷體"/>
                      <w:spacing w:val="-20"/>
                      <w:sz w:val="24"/>
                      <w:szCs w:val="24"/>
                    </w:rPr>
                  </w:pPr>
                  <w:r w:rsidRPr="004517C2">
                    <w:rPr>
                      <w:rFonts w:ascii="標楷體" w:hAnsi="標楷體"/>
                      <w:spacing w:val="-20"/>
                      <w:sz w:val="24"/>
                      <w:szCs w:val="24"/>
                    </w:rPr>
                    <w:t>勞工局科長(三科)</w:t>
                  </w:r>
                </w:p>
              </w:tc>
              <w:tc>
                <w:tcPr>
                  <w:tcW w:w="1134" w:type="dxa"/>
                </w:tcPr>
                <w:p w:rsidR="00F63DD4" w:rsidRPr="004517C2" w:rsidRDefault="00F63DD4" w:rsidP="00F63DD4">
                  <w:pPr>
                    <w:rPr>
                      <w:rFonts w:ascii="標楷體" w:hAnsi="標楷體"/>
                      <w:sz w:val="24"/>
                      <w:szCs w:val="24"/>
                    </w:rPr>
                  </w:pPr>
                  <w:r w:rsidRPr="004517C2">
                    <w:rPr>
                      <w:rFonts w:ascii="標楷體" w:hAnsi="標楷體"/>
                      <w:sz w:val="24"/>
                      <w:szCs w:val="24"/>
                    </w:rPr>
                    <w:t>薦任九</w:t>
                  </w:r>
                </w:p>
              </w:tc>
              <w:tc>
                <w:tcPr>
                  <w:tcW w:w="1134" w:type="dxa"/>
                </w:tcPr>
                <w:p w:rsidR="00F63DD4" w:rsidRPr="004517C2" w:rsidRDefault="00F63DD4" w:rsidP="00F63DD4">
                  <w:pPr>
                    <w:rPr>
                      <w:rFonts w:ascii="標楷體" w:hAnsi="標楷體"/>
                      <w:spacing w:val="-20"/>
                      <w:sz w:val="24"/>
                      <w:szCs w:val="24"/>
                    </w:rPr>
                  </w:pPr>
                  <w:r w:rsidRPr="004517C2">
                    <w:rPr>
                      <w:rFonts w:ascii="標楷體" w:hAnsi="標楷體"/>
                      <w:spacing w:val="-20"/>
                      <w:sz w:val="24"/>
                      <w:szCs w:val="24"/>
                    </w:rPr>
                    <w:t>小過一次</w:t>
                  </w:r>
                </w:p>
              </w:tc>
              <w:tc>
                <w:tcPr>
                  <w:tcW w:w="3050" w:type="dxa"/>
                </w:tcPr>
                <w:p w:rsidR="00F63DD4" w:rsidRPr="004517C2" w:rsidRDefault="00F63DD4" w:rsidP="00F63DD4">
                  <w:pPr>
                    <w:rPr>
                      <w:rFonts w:ascii="標楷體" w:hAnsi="標楷體"/>
                      <w:sz w:val="24"/>
                      <w:szCs w:val="24"/>
                    </w:rPr>
                  </w:pPr>
                  <w:r w:rsidRPr="004517C2">
                    <w:rPr>
                      <w:rFonts w:ascii="標楷體" w:hAnsi="標楷體" w:hint="eastAsia"/>
                      <w:sz w:val="24"/>
                      <w:szCs w:val="24"/>
                    </w:rPr>
                    <w:t>同上</w:t>
                  </w:r>
                </w:p>
              </w:tc>
            </w:tr>
            <w:tr w:rsidR="00F63DD4" w:rsidRPr="004517C2" w:rsidTr="00412120">
              <w:tc>
                <w:tcPr>
                  <w:tcW w:w="992" w:type="dxa"/>
                </w:tcPr>
                <w:p w:rsidR="00F63DD4" w:rsidRPr="004517C2" w:rsidRDefault="00F63DD4" w:rsidP="000916ED">
                  <w:pPr>
                    <w:rPr>
                      <w:rFonts w:ascii="標楷體" w:hAnsi="標楷體"/>
                      <w:spacing w:val="-20"/>
                      <w:sz w:val="24"/>
                      <w:szCs w:val="24"/>
                    </w:rPr>
                  </w:pPr>
                  <w:r w:rsidRPr="004517C2">
                    <w:rPr>
                      <w:rFonts w:ascii="標楷體" w:hAnsi="標楷體"/>
                      <w:spacing w:val="-20"/>
                      <w:sz w:val="24"/>
                      <w:szCs w:val="24"/>
                    </w:rPr>
                    <w:t>鄭</w:t>
                  </w:r>
                  <w:r w:rsidR="000916ED" w:rsidRPr="009F6F5A">
                    <w:rPr>
                      <w:rFonts w:ascii="標楷體" w:hAnsi="標楷體"/>
                      <w:color w:val="000000"/>
                      <w:sz w:val="24"/>
                      <w:szCs w:val="24"/>
                    </w:rPr>
                    <w:t>○○</w:t>
                  </w:r>
                </w:p>
              </w:tc>
              <w:tc>
                <w:tcPr>
                  <w:tcW w:w="1418" w:type="dxa"/>
                </w:tcPr>
                <w:p w:rsidR="00F63DD4" w:rsidRPr="004517C2" w:rsidRDefault="00F63DD4" w:rsidP="00F63DD4">
                  <w:pPr>
                    <w:rPr>
                      <w:rFonts w:ascii="標楷體" w:hAnsi="標楷體"/>
                      <w:spacing w:val="-30"/>
                      <w:sz w:val="24"/>
                      <w:szCs w:val="24"/>
                    </w:rPr>
                  </w:pPr>
                  <w:r w:rsidRPr="004517C2">
                    <w:rPr>
                      <w:rFonts w:ascii="標楷體" w:hAnsi="標楷體"/>
                      <w:spacing w:val="-30"/>
                      <w:sz w:val="24"/>
                      <w:szCs w:val="24"/>
                    </w:rPr>
                    <w:t>勞工局勞工育樂中心主任</w:t>
                  </w:r>
                </w:p>
              </w:tc>
              <w:tc>
                <w:tcPr>
                  <w:tcW w:w="1134" w:type="dxa"/>
                </w:tcPr>
                <w:p w:rsidR="00F63DD4" w:rsidRPr="004517C2" w:rsidRDefault="00F63DD4" w:rsidP="00F63DD4">
                  <w:pPr>
                    <w:rPr>
                      <w:rFonts w:ascii="標楷體" w:hAnsi="標楷體"/>
                      <w:sz w:val="24"/>
                      <w:szCs w:val="24"/>
                    </w:rPr>
                  </w:pPr>
                  <w:r w:rsidRPr="004517C2">
                    <w:rPr>
                      <w:rFonts w:ascii="標楷體" w:hAnsi="標楷體"/>
                      <w:sz w:val="24"/>
                      <w:szCs w:val="24"/>
                    </w:rPr>
                    <w:t>薦任九</w:t>
                  </w:r>
                </w:p>
              </w:tc>
              <w:tc>
                <w:tcPr>
                  <w:tcW w:w="1134" w:type="dxa"/>
                </w:tcPr>
                <w:p w:rsidR="00F63DD4" w:rsidRPr="004517C2" w:rsidRDefault="00F63DD4" w:rsidP="00F63DD4">
                  <w:pPr>
                    <w:rPr>
                      <w:rFonts w:ascii="標楷體" w:hAnsi="標楷體"/>
                      <w:spacing w:val="-20"/>
                      <w:sz w:val="24"/>
                      <w:szCs w:val="24"/>
                    </w:rPr>
                  </w:pPr>
                  <w:r w:rsidRPr="004517C2">
                    <w:rPr>
                      <w:rFonts w:ascii="標楷體" w:hAnsi="標楷體" w:hint="eastAsia"/>
                      <w:spacing w:val="-20"/>
                      <w:sz w:val="24"/>
                      <w:szCs w:val="24"/>
                    </w:rPr>
                    <w:t>大過1次</w:t>
                  </w:r>
                </w:p>
              </w:tc>
              <w:tc>
                <w:tcPr>
                  <w:tcW w:w="3050" w:type="dxa"/>
                </w:tcPr>
                <w:p w:rsidR="00F63DD4" w:rsidRPr="004517C2" w:rsidRDefault="00F63DD4" w:rsidP="00F63DD4">
                  <w:pPr>
                    <w:rPr>
                      <w:rFonts w:ascii="標楷體" w:hAnsi="標楷體"/>
                      <w:sz w:val="24"/>
                      <w:szCs w:val="24"/>
                    </w:rPr>
                  </w:pPr>
                  <w:r w:rsidRPr="004517C2">
                    <w:rPr>
                      <w:rFonts w:ascii="標楷體" w:hAnsi="標楷體" w:hint="eastAsia"/>
                      <w:sz w:val="24"/>
                      <w:szCs w:val="24"/>
                    </w:rPr>
                    <w:t>同上</w:t>
                  </w:r>
                </w:p>
              </w:tc>
            </w:tr>
            <w:tr w:rsidR="000F75D2" w:rsidRPr="004517C2" w:rsidTr="001148A8">
              <w:trPr>
                <w:trHeight w:val="1883"/>
              </w:trPr>
              <w:tc>
                <w:tcPr>
                  <w:tcW w:w="992" w:type="dxa"/>
                </w:tcPr>
                <w:p w:rsidR="000F75D2" w:rsidRPr="004517C2" w:rsidRDefault="000F75D2" w:rsidP="000916ED">
                  <w:pPr>
                    <w:rPr>
                      <w:rFonts w:ascii="標楷體" w:hAnsi="標楷體"/>
                      <w:spacing w:val="-20"/>
                      <w:sz w:val="24"/>
                      <w:szCs w:val="24"/>
                    </w:rPr>
                  </w:pPr>
                  <w:r w:rsidRPr="004517C2">
                    <w:rPr>
                      <w:rFonts w:ascii="標楷體" w:hAnsi="標楷體"/>
                      <w:spacing w:val="-20"/>
                      <w:sz w:val="24"/>
                      <w:szCs w:val="24"/>
                    </w:rPr>
                    <w:t>郭</w:t>
                  </w:r>
                  <w:r w:rsidR="000916ED" w:rsidRPr="009F6F5A">
                    <w:rPr>
                      <w:rFonts w:ascii="標楷體" w:hAnsi="標楷體"/>
                      <w:color w:val="000000"/>
                      <w:sz w:val="24"/>
                      <w:szCs w:val="24"/>
                    </w:rPr>
                    <w:t>○○</w:t>
                  </w:r>
                </w:p>
              </w:tc>
              <w:tc>
                <w:tcPr>
                  <w:tcW w:w="1418" w:type="dxa"/>
                </w:tcPr>
                <w:p w:rsidR="000F75D2" w:rsidRPr="004517C2" w:rsidRDefault="000F75D2" w:rsidP="00F63DD4">
                  <w:pPr>
                    <w:rPr>
                      <w:rFonts w:ascii="標楷體" w:hAnsi="標楷體"/>
                      <w:spacing w:val="-20"/>
                      <w:sz w:val="24"/>
                      <w:szCs w:val="24"/>
                    </w:rPr>
                  </w:pPr>
                  <w:r w:rsidRPr="004517C2">
                    <w:rPr>
                      <w:rFonts w:ascii="標楷體" w:hAnsi="標楷體"/>
                      <w:spacing w:val="-20"/>
                      <w:sz w:val="24"/>
                      <w:szCs w:val="24"/>
                    </w:rPr>
                    <w:t>勞工局股長</w:t>
                  </w:r>
                </w:p>
              </w:tc>
              <w:tc>
                <w:tcPr>
                  <w:tcW w:w="1134" w:type="dxa"/>
                </w:tcPr>
                <w:p w:rsidR="000F75D2" w:rsidRPr="004517C2" w:rsidRDefault="000F75D2" w:rsidP="00F63DD4">
                  <w:pPr>
                    <w:rPr>
                      <w:rFonts w:ascii="標楷體" w:hAnsi="標楷體"/>
                      <w:sz w:val="24"/>
                      <w:szCs w:val="24"/>
                    </w:rPr>
                  </w:pPr>
                  <w:r w:rsidRPr="004517C2">
                    <w:rPr>
                      <w:rFonts w:ascii="標楷體" w:hAnsi="標楷體"/>
                      <w:sz w:val="24"/>
                      <w:szCs w:val="24"/>
                    </w:rPr>
                    <w:t>薦任八</w:t>
                  </w:r>
                </w:p>
              </w:tc>
              <w:tc>
                <w:tcPr>
                  <w:tcW w:w="1134" w:type="dxa"/>
                </w:tcPr>
                <w:p w:rsidR="000F75D2" w:rsidRDefault="000F75D2" w:rsidP="00F63DD4">
                  <w:pPr>
                    <w:rPr>
                      <w:rFonts w:ascii="標楷體" w:hAnsi="標楷體"/>
                      <w:spacing w:val="-20"/>
                      <w:sz w:val="24"/>
                      <w:szCs w:val="24"/>
                    </w:rPr>
                  </w:pPr>
                  <w:r w:rsidRPr="004517C2">
                    <w:rPr>
                      <w:rFonts w:ascii="標楷體" w:hAnsi="標楷體" w:hint="eastAsia"/>
                      <w:spacing w:val="-20"/>
                      <w:sz w:val="24"/>
                      <w:szCs w:val="24"/>
                    </w:rPr>
                    <w:t>大過1次</w:t>
                  </w:r>
                </w:p>
                <w:p w:rsidR="000F75D2" w:rsidRPr="004517C2" w:rsidRDefault="000F75D2" w:rsidP="00F63DD4">
                  <w:pPr>
                    <w:rPr>
                      <w:rFonts w:ascii="標楷體" w:hAnsi="標楷體"/>
                      <w:spacing w:val="-20"/>
                      <w:sz w:val="24"/>
                      <w:szCs w:val="24"/>
                    </w:rPr>
                  </w:pPr>
                  <w:r w:rsidRPr="004517C2">
                    <w:rPr>
                      <w:rFonts w:ascii="標楷體" w:hAnsi="標楷體" w:hint="eastAsia"/>
                      <w:spacing w:val="-20"/>
                      <w:sz w:val="24"/>
                      <w:szCs w:val="24"/>
                    </w:rPr>
                    <w:t>停職</w:t>
                  </w:r>
                </w:p>
              </w:tc>
              <w:tc>
                <w:tcPr>
                  <w:tcW w:w="3050" w:type="dxa"/>
                </w:tcPr>
                <w:p w:rsidR="000F75D2" w:rsidRDefault="000F75D2" w:rsidP="00F63DD4">
                  <w:pPr>
                    <w:rPr>
                      <w:rFonts w:ascii="標楷體" w:hAnsi="標楷體"/>
                      <w:spacing w:val="-20"/>
                      <w:sz w:val="24"/>
                      <w:szCs w:val="24"/>
                    </w:rPr>
                  </w:pPr>
                  <w:r w:rsidRPr="004517C2">
                    <w:rPr>
                      <w:rFonts w:ascii="標楷體" w:hAnsi="標楷體" w:hint="eastAsia"/>
                      <w:spacing w:val="-20"/>
                      <w:sz w:val="24"/>
                      <w:szCs w:val="24"/>
                    </w:rPr>
                    <w:t>同上</w:t>
                  </w:r>
                </w:p>
                <w:p w:rsidR="000F75D2" w:rsidRPr="004517C2" w:rsidRDefault="000F75D2" w:rsidP="00F63DD4">
                  <w:pPr>
                    <w:rPr>
                      <w:rFonts w:ascii="標楷體" w:hAnsi="標楷體"/>
                      <w:sz w:val="24"/>
                      <w:szCs w:val="24"/>
                    </w:rPr>
                  </w:pPr>
                  <w:r w:rsidRPr="004517C2">
                    <w:rPr>
                      <w:rFonts w:ascii="標楷體" w:hAnsi="標楷體" w:hint="eastAsia"/>
                      <w:spacing w:val="-20"/>
                      <w:sz w:val="24"/>
                      <w:szCs w:val="24"/>
                    </w:rPr>
                    <w:t>涉嫌貪污治罪條例圖利罪及刑法公務員登載不實罪、廢弛職務釀成災害罪，經臺灣高雄地方法院檢察署提起公訴</w:t>
                  </w:r>
                </w:p>
              </w:tc>
            </w:tr>
          </w:tbl>
          <w:p w:rsidR="00F63DD4" w:rsidRPr="004517C2" w:rsidRDefault="00F63DD4" w:rsidP="00F63DD4">
            <w:pPr>
              <w:rPr>
                <w:rFonts w:ascii="標楷體" w:hAnsi="標楷體"/>
                <w:sz w:val="24"/>
                <w:szCs w:val="24"/>
              </w:rPr>
            </w:pPr>
            <w:r w:rsidRPr="004517C2">
              <w:rPr>
                <w:rFonts w:ascii="標楷體" w:hAnsi="標楷體"/>
                <w:sz w:val="24"/>
                <w:szCs w:val="24"/>
              </w:rPr>
              <w:t>．無局長</w:t>
            </w:r>
          </w:p>
        </w:tc>
      </w:tr>
      <w:tr w:rsidR="00F63DD4" w:rsidRPr="004517C2" w:rsidTr="00412120">
        <w:trPr>
          <w:trHeight w:val="279"/>
        </w:trPr>
        <w:tc>
          <w:tcPr>
            <w:tcW w:w="1276" w:type="dxa"/>
          </w:tcPr>
          <w:p w:rsidR="00F63DD4" w:rsidRPr="004517C2" w:rsidRDefault="00F63DD4" w:rsidP="00F63DD4">
            <w:pPr>
              <w:rPr>
                <w:rFonts w:ascii="標楷體" w:hAnsi="標楷體"/>
                <w:sz w:val="24"/>
                <w:szCs w:val="24"/>
              </w:rPr>
            </w:pPr>
            <w:r w:rsidRPr="004517C2">
              <w:rPr>
                <w:rFonts w:ascii="標楷體" w:hAnsi="標楷體"/>
                <w:sz w:val="24"/>
                <w:szCs w:val="24"/>
              </w:rPr>
              <w:lastRenderedPageBreak/>
              <w:t>94.10.26</w:t>
            </w:r>
          </w:p>
        </w:tc>
        <w:tc>
          <w:tcPr>
            <w:tcW w:w="8125" w:type="dxa"/>
          </w:tcPr>
          <w:p w:rsidR="00F63DD4" w:rsidRPr="004517C2" w:rsidRDefault="00F63DD4" w:rsidP="00F63DD4">
            <w:pPr>
              <w:rPr>
                <w:rFonts w:ascii="標楷體" w:hAnsi="標楷體"/>
                <w:sz w:val="24"/>
                <w:szCs w:val="24"/>
              </w:rPr>
            </w:pPr>
            <w:r w:rsidRPr="004517C2">
              <w:rPr>
                <w:rFonts w:ascii="標楷體" w:hAnsi="標楷體"/>
                <w:sz w:val="24"/>
                <w:szCs w:val="24"/>
              </w:rPr>
              <w:t>泰國勞工部查獲三家泰國仲介公司有違規行為，處分停業120天</w:t>
            </w:r>
          </w:p>
          <w:p w:rsidR="00F63DD4" w:rsidRPr="004517C2" w:rsidRDefault="00F63DD4" w:rsidP="00F63DD4">
            <w:pPr>
              <w:rPr>
                <w:rFonts w:ascii="標楷體" w:hAnsi="標楷體"/>
                <w:sz w:val="24"/>
                <w:szCs w:val="24"/>
              </w:rPr>
            </w:pPr>
            <w:r w:rsidRPr="004517C2">
              <w:rPr>
                <w:rFonts w:ascii="標楷體" w:hAnsi="標楷體"/>
                <w:sz w:val="24"/>
                <w:szCs w:val="24"/>
              </w:rPr>
              <w:t>．違規行為：超收費用</w:t>
            </w:r>
          </w:p>
          <w:p w:rsidR="00F63DD4" w:rsidRPr="004517C2" w:rsidRDefault="00F63DD4" w:rsidP="00F63DD4">
            <w:pPr>
              <w:ind w:left="260" w:hangingChars="100" w:hanging="260"/>
              <w:rPr>
                <w:rFonts w:ascii="標楷體" w:hAnsi="標楷體"/>
                <w:sz w:val="24"/>
                <w:szCs w:val="24"/>
              </w:rPr>
            </w:pPr>
            <w:r w:rsidRPr="004517C2">
              <w:rPr>
                <w:rFonts w:ascii="標楷體" w:hAnsi="標楷體"/>
                <w:sz w:val="24"/>
                <w:szCs w:val="24"/>
              </w:rPr>
              <w:t xml:space="preserve">．三家泰國仲介公司：B.S.B Overseas Recruitment、P.T. United Manpower、Sincere Recruitment </w:t>
            </w:r>
          </w:p>
          <w:p w:rsidR="00F63DD4" w:rsidRPr="004517C2" w:rsidRDefault="00F63DD4" w:rsidP="00F63DD4">
            <w:pPr>
              <w:ind w:left="260" w:hangingChars="100" w:hanging="260"/>
              <w:rPr>
                <w:rFonts w:ascii="標楷體" w:hAnsi="標楷體"/>
                <w:sz w:val="24"/>
                <w:szCs w:val="24"/>
              </w:rPr>
            </w:pPr>
            <w:r w:rsidRPr="004517C2">
              <w:rPr>
                <w:rFonts w:ascii="標楷體" w:hAnsi="標楷體"/>
                <w:sz w:val="24"/>
                <w:szCs w:val="24"/>
              </w:rPr>
              <w:t>．</w:t>
            </w:r>
            <w:r w:rsidRPr="004517C2">
              <w:rPr>
                <w:rFonts w:ascii="標楷體" w:hAnsi="標楷體" w:hint="eastAsia"/>
                <w:color w:val="000000"/>
                <w:sz w:val="24"/>
                <w:szCs w:val="24"/>
              </w:rPr>
              <w:t>高捷</w:t>
            </w:r>
            <w:r w:rsidRPr="004517C2">
              <w:rPr>
                <w:rFonts w:ascii="標楷體" w:hAnsi="標楷體" w:hint="eastAsia"/>
                <w:sz w:val="24"/>
                <w:szCs w:val="24"/>
              </w:rPr>
              <w:t>公司</w:t>
            </w:r>
            <w:r w:rsidRPr="004517C2">
              <w:rPr>
                <w:rFonts w:ascii="標楷體" w:hAnsi="標楷體" w:hint="eastAsia"/>
                <w:color w:val="000000"/>
                <w:sz w:val="24"/>
                <w:szCs w:val="24"/>
              </w:rPr>
              <w:t>99.12.28表示，三家泰國仲介公司均為泰國合法之勞力供應公司，具有良好實績及經驗，且通過ISO9002認證。</w:t>
            </w:r>
          </w:p>
        </w:tc>
      </w:tr>
      <w:tr w:rsidR="00F63DD4" w:rsidRPr="004517C2" w:rsidTr="00412120">
        <w:trPr>
          <w:trHeight w:val="60"/>
        </w:trPr>
        <w:tc>
          <w:tcPr>
            <w:tcW w:w="1276" w:type="dxa"/>
          </w:tcPr>
          <w:p w:rsidR="00F63DD4" w:rsidRPr="004517C2" w:rsidRDefault="00F63DD4" w:rsidP="00F63DD4">
            <w:pPr>
              <w:rPr>
                <w:rFonts w:ascii="標楷體" w:hAnsi="標楷體"/>
                <w:color w:val="FF0000"/>
                <w:sz w:val="24"/>
                <w:szCs w:val="24"/>
              </w:rPr>
            </w:pPr>
            <w:r w:rsidRPr="004517C2">
              <w:rPr>
                <w:rFonts w:ascii="標楷體" w:hAnsi="標楷體"/>
                <w:sz w:val="24"/>
                <w:szCs w:val="24"/>
              </w:rPr>
              <w:t>94.</w:t>
            </w:r>
            <w:r w:rsidRPr="004517C2">
              <w:rPr>
                <w:rFonts w:ascii="標楷體" w:hAnsi="標楷體"/>
                <w:color w:val="000000"/>
                <w:sz w:val="24"/>
                <w:szCs w:val="24"/>
              </w:rPr>
              <w:t>11.18</w:t>
            </w:r>
          </w:p>
          <w:p w:rsidR="00F63DD4" w:rsidRPr="004517C2" w:rsidRDefault="00F63DD4" w:rsidP="00F63DD4">
            <w:pPr>
              <w:rPr>
                <w:rFonts w:ascii="標楷體" w:hAnsi="標楷體"/>
                <w:strike/>
                <w:sz w:val="24"/>
                <w:szCs w:val="24"/>
              </w:rPr>
            </w:pPr>
          </w:p>
        </w:tc>
        <w:tc>
          <w:tcPr>
            <w:tcW w:w="8125" w:type="dxa"/>
          </w:tcPr>
          <w:p w:rsidR="00F63DD4" w:rsidRPr="004517C2" w:rsidRDefault="00F63DD4" w:rsidP="00F63DD4">
            <w:pPr>
              <w:rPr>
                <w:rFonts w:ascii="標楷體" w:hAnsi="標楷體"/>
                <w:color w:val="000000"/>
                <w:sz w:val="24"/>
                <w:szCs w:val="24"/>
              </w:rPr>
            </w:pPr>
            <w:r w:rsidRPr="004517C2">
              <w:rPr>
                <w:rFonts w:ascii="標楷體" w:hAnsi="標楷體"/>
                <w:color w:val="000000"/>
                <w:sz w:val="24"/>
                <w:szCs w:val="24"/>
              </w:rPr>
              <w:t>勞委會</w:t>
            </w:r>
            <w:r w:rsidRPr="004517C2">
              <w:rPr>
                <w:rFonts w:ascii="標楷體" w:hAnsi="標楷體" w:hint="eastAsia"/>
                <w:color w:val="000000"/>
                <w:sz w:val="24"/>
                <w:szCs w:val="24"/>
              </w:rPr>
              <w:t>廢止</w:t>
            </w:r>
            <w:r w:rsidRPr="004517C2">
              <w:rPr>
                <w:rFonts w:ascii="標楷體" w:hAnsi="標楷體"/>
                <w:color w:val="000000"/>
                <w:sz w:val="24"/>
                <w:szCs w:val="24"/>
              </w:rPr>
              <w:t>三家泰國仲介公司之認可</w:t>
            </w:r>
          </w:p>
          <w:p w:rsidR="00F63DD4" w:rsidRPr="004517C2" w:rsidRDefault="00F63DD4" w:rsidP="00F63DD4">
            <w:pPr>
              <w:rPr>
                <w:rFonts w:ascii="標楷體" w:hAnsi="標楷體"/>
                <w:color w:val="000000"/>
                <w:sz w:val="24"/>
                <w:szCs w:val="24"/>
              </w:rPr>
            </w:pPr>
            <w:r w:rsidRPr="004517C2">
              <w:rPr>
                <w:rFonts w:ascii="標楷體" w:hAnsi="標楷體"/>
                <w:sz w:val="24"/>
                <w:szCs w:val="24"/>
              </w:rPr>
              <w:t>．</w:t>
            </w:r>
            <w:r w:rsidRPr="004517C2">
              <w:rPr>
                <w:rFonts w:ascii="標楷體" w:hAnsi="標楷體" w:hint="eastAsia"/>
                <w:sz w:val="24"/>
                <w:szCs w:val="24"/>
              </w:rPr>
              <w:t>依</w:t>
            </w:r>
            <w:r w:rsidRPr="004517C2">
              <w:rPr>
                <w:rFonts w:ascii="標楷體" w:hAnsi="標楷體"/>
                <w:sz w:val="24"/>
                <w:szCs w:val="24"/>
              </w:rPr>
              <w:t>泰國勞工部</w:t>
            </w:r>
            <w:r w:rsidRPr="004517C2">
              <w:rPr>
                <w:rFonts w:ascii="標楷體" w:hAnsi="標楷體" w:hint="eastAsia"/>
                <w:sz w:val="24"/>
                <w:szCs w:val="24"/>
              </w:rPr>
              <w:t>之查處。</w:t>
            </w:r>
          </w:p>
        </w:tc>
      </w:tr>
      <w:tr w:rsidR="00F63DD4" w:rsidRPr="004517C2" w:rsidTr="00412120">
        <w:tc>
          <w:tcPr>
            <w:tcW w:w="1276" w:type="dxa"/>
          </w:tcPr>
          <w:p w:rsidR="00F63DD4" w:rsidRPr="004517C2" w:rsidRDefault="00F63DD4" w:rsidP="00F63DD4">
            <w:pPr>
              <w:rPr>
                <w:rFonts w:ascii="標楷體" w:hAnsi="標楷體"/>
                <w:sz w:val="24"/>
                <w:szCs w:val="24"/>
              </w:rPr>
            </w:pPr>
            <w:r w:rsidRPr="004517C2">
              <w:rPr>
                <w:rFonts w:ascii="標楷體" w:hAnsi="標楷體"/>
                <w:sz w:val="24"/>
                <w:szCs w:val="24"/>
              </w:rPr>
              <w:t>94.12.16</w:t>
            </w:r>
          </w:p>
        </w:tc>
        <w:tc>
          <w:tcPr>
            <w:tcW w:w="8125" w:type="dxa"/>
          </w:tcPr>
          <w:p w:rsidR="00F63DD4" w:rsidRPr="004517C2" w:rsidRDefault="00F63DD4" w:rsidP="00F63DD4">
            <w:pPr>
              <w:rPr>
                <w:rFonts w:ascii="標楷體" w:hAnsi="標楷體"/>
                <w:sz w:val="24"/>
                <w:szCs w:val="24"/>
              </w:rPr>
            </w:pPr>
            <w:r w:rsidRPr="004517C2">
              <w:rPr>
                <w:rFonts w:ascii="標楷體" w:hAnsi="標楷體"/>
                <w:sz w:val="24"/>
                <w:szCs w:val="24"/>
              </w:rPr>
              <w:t>高雄縣政府罰高捷公司罰鍰150萬</w:t>
            </w:r>
            <w:r w:rsidRPr="004517C2">
              <w:rPr>
                <w:rFonts w:ascii="標楷體" w:hAnsi="標楷體" w:hint="eastAsia"/>
                <w:sz w:val="24"/>
                <w:szCs w:val="24"/>
              </w:rPr>
              <w:t>元</w:t>
            </w:r>
            <w:r w:rsidRPr="004517C2">
              <w:rPr>
                <w:rFonts w:ascii="標楷體" w:hAnsi="標楷體"/>
                <w:sz w:val="24"/>
                <w:szCs w:val="24"/>
              </w:rPr>
              <w:t>（最高）</w:t>
            </w:r>
          </w:p>
          <w:p w:rsidR="00F63DD4" w:rsidRPr="004517C2" w:rsidRDefault="00F63DD4" w:rsidP="00F63DD4">
            <w:pPr>
              <w:ind w:left="260" w:hangingChars="100" w:hanging="260"/>
              <w:rPr>
                <w:rFonts w:ascii="標楷體" w:hAnsi="標楷體"/>
                <w:sz w:val="24"/>
                <w:szCs w:val="24"/>
              </w:rPr>
            </w:pPr>
            <w:r w:rsidRPr="004517C2">
              <w:rPr>
                <w:rFonts w:ascii="標楷體" w:hAnsi="標楷體"/>
                <w:sz w:val="24"/>
                <w:szCs w:val="24"/>
              </w:rPr>
              <w:t>．事實：高捷公司以不實資料申請：辦理外國人相關許可（共計53件），函復稱自行引進</w:t>
            </w:r>
          </w:p>
          <w:p w:rsidR="00F63DD4" w:rsidRPr="004517C2" w:rsidRDefault="00F63DD4" w:rsidP="000F75D2">
            <w:pPr>
              <w:rPr>
                <w:rFonts w:ascii="標楷體" w:hAnsi="標楷體"/>
                <w:sz w:val="24"/>
                <w:szCs w:val="24"/>
              </w:rPr>
            </w:pPr>
            <w:r w:rsidRPr="004517C2">
              <w:rPr>
                <w:rFonts w:ascii="標楷體" w:hAnsi="標楷體"/>
                <w:sz w:val="24"/>
                <w:szCs w:val="24"/>
              </w:rPr>
              <w:t>．委由曜名公司送件</w:t>
            </w:r>
          </w:p>
        </w:tc>
      </w:tr>
      <w:tr w:rsidR="00F63DD4" w:rsidRPr="004517C2" w:rsidTr="00412120">
        <w:tc>
          <w:tcPr>
            <w:tcW w:w="1276" w:type="dxa"/>
          </w:tcPr>
          <w:p w:rsidR="00F63DD4" w:rsidRPr="004517C2" w:rsidRDefault="00F63DD4" w:rsidP="00F63DD4">
            <w:pPr>
              <w:rPr>
                <w:rFonts w:ascii="標楷體" w:hAnsi="標楷體"/>
                <w:sz w:val="24"/>
                <w:szCs w:val="24"/>
              </w:rPr>
            </w:pPr>
            <w:r w:rsidRPr="004517C2">
              <w:rPr>
                <w:rFonts w:ascii="標楷體" w:hAnsi="標楷體"/>
                <w:sz w:val="24"/>
                <w:szCs w:val="24"/>
              </w:rPr>
              <w:t>95.2.3</w:t>
            </w:r>
          </w:p>
        </w:tc>
        <w:tc>
          <w:tcPr>
            <w:tcW w:w="8125" w:type="dxa"/>
          </w:tcPr>
          <w:p w:rsidR="00F63DD4" w:rsidRPr="004517C2" w:rsidRDefault="00F63DD4" w:rsidP="00F63DD4">
            <w:pPr>
              <w:rPr>
                <w:rFonts w:ascii="標楷體" w:hAnsi="標楷體"/>
                <w:sz w:val="24"/>
                <w:szCs w:val="24"/>
              </w:rPr>
            </w:pPr>
            <w:r w:rsidRPr="004517C2">
              <w:rPr>
                <w:rFonts w:ascii="標楷體" w:hAnsi="標楷體"/>
                <w:sz w:val="24"/>
                <w:szCs w:val="24"/>
              </w:rPr>
              <w:t>勞委會廢止該會所核發但高捷公司尚未引進外勞之招募許可，及中止外國人入國引進許可之一部名額，計971名</w:t>
            </w:r>
          </w:p>
          <w:p w:rsidR="00F63DD4" w:rsidRPr="004517C2" w:rsidRDefault="00F63DD4" w:rsidP="00F63DD4">
            <w:pPr>
              <w:rPr>
                <w:rFonts w:ascii="標楷體" w:hAnsi="標楷體"/>
                <w:sz w:val="24"/>
                <w:szCs w:val="24"/>
              </w:rPr>
            </w:pPr>
            <w:r w:rsidRPr="004517C2">
              <w:rPr>
                <w:rFonts w:ascii="標楷體" w:hAnsi="標楷體"/>
                <w:sz w:val="24"/>
                <w:szCs w:val="24"/>
              </w:rPr>
              <w:t>．2,688人-971人=1,717人</w:t>
            </w:r>
          </w:p>
          <w:p w:rsidR="00F63DD4" w:rsidRPr="004517C2" w:rsidRDefault="00F63DD4" w:rsidP="00F63DD4">
            <w:pPr>
              <w:ind w:left="260" w:hangingChars="100" w:hanging="260"/>
              <w:rPr>
                <w:rFonts w:ascii="標楷體" w:hAnsi="標楷體"/>
                <w:sz w:val="24"/>
                <w:szCs w:val="24"/>
              </w:rPr>
            </w:pPr>
            <w:r w:rsidRPr="004517C2">
              <w:rPr>
                <w:rFonts w:ascii="標楷體" w:hAnsi="標楷體"/>
                <w:sz w:val="24"/>
                <w:szCs w:val="24"/>
              </w:rPr>
              <w:t>．理由：高捷公司未依外國人生活管理計畫書執行、損害外勞權益、影響社會治安</w:t>
            </w:r>
          </w:p>
          <w:p w:rsidR="00F63DD4" w:rsidRPr="004517C2" w:rsidRDefault="00F63DD4" w:rsidP="00F63DD4">
            <w:pPr>
              <w:rPr>
                <w:rFonts w:ascii="標楷體" w:hAnsi="標楷體"/>
                <w:sz w:val="24"/>
                <w:szCs w:val="24"/>
              </w:rPr>
            </w:pPr>
            <w:r w:rsidRPr="004517C2">
              <w:rPr>
                <w:rFonts w:ascii="標楷體" w:hAnsi="標楷體"/>
                <w:sz w:val="24"/>
                <w:szCs w:val="24"/>
              </w:rPr>
              <w:t>．依據：「就業服務法」第42條、第50條、第57條、第72條及「雇主聘僱外國人許可及管理辦法」第40條</w:t>
            </w:r>
          </w:p>
        </w:tc>
      </w:tr>
    </w:tbl>
    <w:p w:rsidR="000E21E0" w:rsidRPr="004517C2" w:rsidRDefault="000E21E0" w:rsidP="0095511E">
      <w:pPr>
        <w:spacing w:line="240" w:lineRule="exact"/>
        <w:ind w:left="440" w:hangingChars="200" w:hanging="440"/>
        <w:rPr>
          <w:rFonts w:ascii="標楷體" w:hAnsi="標楷體"/>
          <w:sz w:val="20"/>
        </w:rPr>
      </w:pPr>
      <w:r w:rsidRPr="004517C2">
        <w:rPr>
          <w:rFonts w:ascii="標楷體" w:hAnsi="標楷體" w:hint="eastAsia"/>
          <w:sz w:val="20"/>
        </w:rPr>
        <w:t>資料來源：本院彙整</w:t>
      </w:r>
    </w:p>
    <w:p w:rsidR="009D0D0D" w:rsidRPr="004517C2" w:rsidRDefault="009D0D0D" w:rsidP="0095511E">
      <w:pPr>
        <w:spacing w:line="240" w:lineRule="exact"/>
        <w:ind w:left="440" w:hangingChars="200" w:hanging="440"/>
        <w:rPr>
          <w:rFonts w:ascii="標楷體" w:hAnsi="標楷體"/>
          <w:sz w:val="20"/>
          <w:szCs w:val="24"/>
        </w:rPr>
      </w:pPr>
    </w:p>
    <w:sectPr w:rsidR="009D0D0D" w:rsidRPr="004517C2" w:rsidSect="00824D27">
      <w:type w:val="continuous"/>
      <w:pgSz w:w="11907" w:h="16840" w:code="9"/>
      <w:pgMar w:top="1701" w:right="1418" w:bottom="1418" w:left="1418" w:header="851" w:footer="851" w:gutter="227"/>
      <w:pgNumType w:start="216"/>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1F7" w:rsidRDefault="00F271F7">
      <w:r>
        <w:separator/>
      </w:r>
    </w:p>
  </w:endnote>
  <w:endnote w:type="continuationSeparator" w:id="0">
    <w:p w:rsidR="00F271F7" w:rsidRDefault="00F27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A39" w:rsidRDefault="00FA3A39">
    <w:pPr>
      <w:pStyle w:val="af0"/>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194C0C">
      <w:rPr>
        <w:rStyle w:val="a7"/>
        <w:noProof/>
        <w:sz w:val="24"/>
      </w:rPr>
      <w:t>226</w:t>
    </w:r>
    <w:r>
      <w:rPr>
        <w:rStyle w:val="a7"/>
        <w:sz w:val="24"/>
      </w:rPr>
      <w:fldChar w:fldCharType="end"/>
    </w:r>
  </w:p>
  <w:p w:rsidR="00FA3A39" w:rsidRDefault="00FA3A3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1F7" w:rsidRDefault="00F271F7">
      <w:r>
        <w:separator/>
      </w:r>
    </w:p>
  </w:footnote>
  <w:footnote w:type="continuationSeparator" w:id="0">
    <w:p w:rsidR="00F271F7" w:rsidRDefault="00F271F7">
      <w:r>
        <w:continuationSeparator/>
      </w:r>
    </w:p>
  </w:footnote>
  <w:footnote w:id="1">
    <w:p w:rsidR="00FA3A39" w:rsidRDefault="00FA3A39" w:rsidP="00C21E8F">
      <w:pPr>
        <w:pStyle w:val="ae"/>
        <w:wordWrap w:val="0"/>
        <w:autoSpaceDE w:val="0"/>
        <w:autoSpaceDN w:val="0"/>
        <w:adjustRightInd w:val="0"/>
        <w:ind w:left="176" w:hangingChars="80" w:hanging="176"/>
        <w:jc w:val="both"/>
      </w:pPr>
      <w:r>
        <w:rPr>
          <w:rStyle w:val="af2"/>
        </w:rPr>
        <w:footnoteRef/>
      </w:r>
      <w:r>
        <w:rPr>
          <w:rFonts w:hint="eastAsia"/>
        </w:rPr>
        <w:t xml:space="preserve"> </w:t>
      </w:r>
      <w:r>
        <w:rPr>
          <w:rFonts w:hint="eastAsia"/>
        </w:rPr>
        <w:t>依政府對民間機構參與交通建設補貼利息或投資部分建設辦法第二條第一項規定：「本條例第二十五條第一項所稱自償能力，係指營運評估年期內建設計畫與附屬事業各年現金淨流入現值總額，除以工程興建年期內所有工程建設經費各年現金流出現值總額之比例。」</w:t>
      </w:r>
    </w:p>
  </w:footnote>
  <w:footnote w:id="2">
    <w:p w:rsidR="00FA3A39" w:rsidRDefault="00FA3A39" w:rsidP="00E17D5B">
      <w:pPr>
        <w:pStyle w:val="ae"/>
        <w:ind w:left="181" w:hangingChars="82" w:hanging="181"/>
      </w:pPr>
      <w:r>
        <w:rPr>
          <w:rStyle w:val="af2"/>
        </w:rPr>
        <w:footnoteRef/>
      </w:r>
      <w:r>
        <w:t xml:space="preserve"> </w:t>
      </w:r>
      <w:r w:rsidRPr="00F858D6">
        <w:rPr>
          <w:rFonts w:hint="eastAsia"/>
        </w:rPr>
        <w:t>興建營運合約</w:t>
      </w:r>
      <w:r>
        <w:rPr>
          <w:rFonts w:hint="eastAsia"/>
        </w:rPr>
        <w:t>規定</w:t>
      </w:r>
      <w:r w:rsidRPr="009B79B0">
        <w:rPr>
          <w:rFonts w:hint="eastAsia"/>
        </w:rPr>
        <w:t>政府投資範圍工程經費總金額以</w:t>
      </w:r>
      <w:r w:rsidRPr="00FA75DA">
        <w:rPr>
          <w:rFonts w:hint="eastAsia"/>
        </w:rPr>
        <w:t>一千零四十七億七千萬元</w:t>
      </w:r>
      <w:r w:rsidRPr="009B79B0">
        <w:rPr>
          <w:rFonts w:hint="eastAsia"/>
        </w:rPr>
        <w:t>為限，不予增減。</w:t>
      </w:r>
    </w:p>
  </w:footnote>
  <w:footnote w:id="3">
    <w:p w:rsidR="00FA3A39" w:rsidRPr="00F10C7F" w:rsidRDefault="00FA3A39" w:rsidP="000A2F86">
      <w:pPr>
        <w:pStyle w:val="ae"/>
      </w:pPr>
      <w:r>
        <w:rPr>
          <w:rStyle w:val="af2"/>
        </w:rPr>
        <w:footnoteRef/>
      </w:r>
      <w:r>
        <w:t xml:space="preserve"> </w:t>
      </w:r>
      <w:r w:rsidRPr="002507D1">
        <w:rPr>
          <w:rFonts w:hint="eastAsia"/>
        </w:rPr>
        <w:t>B</w:t>
      </w:r>
      <w:r>
        <w:rPr>
          <w:rFonts w:hint="eastAsia"/>
        </w:rPr>
        <w:t>uild</w:t>
      </w:r>
      <w:r w:rsidRPr="002507D1">
        <w:rPr>
          <w:rFonts w:hint="eastAsia"/>
        </w:rPr>
        <w:t>-T</w:t>
      </w:r>
      <w:r>
        <w:rPr>
          <w:rFonts w:hint="eastAsia"/>
        </w:rPr>
        <w:t>ransfer</w:t>
      </w:r>
      <w:r w:rsidRPr="002507D1">
        <w:rPr>
          <w:rFonts w:hint="eastAsia"/>
        </w:rPr>
        <w:t>，興建完工後移轉</w:t>
      </w:r>
      <w:r>
        <w:rPr>
          <w:rFonts w:hint="eastAsia"/>
        </w:rPr>
        <w:t>。</w:t>
      </w:r>
      <w:r w:rsidRPr="006469CD">
        <w:rPr>
          <w:rFonts w:hint="eastAsia"/>
        </w:rPr>
        <w:t>有關</w:t>
      </w:r>
      <w:r w:rsidRPr="006469CD">
        <w:rPr>
          <w:rFonts w:hint="eastAsia"/>
        </w:rPr>
        <w:t>BOT</w:t>
      </w:r>
      <w:r w:rsidRPr="006469CD">
        <w:rPr>
          <w:rFonts w:hint="eastAsia"/>
        </w:rPr>
        <w:t>、</w:t>
      </w:r>
      <w:r w:rsidRPr="006469CD">
        <w:rPr>
          <w:rFonts w:hint="eastAsia"/>
        </w:rPr>
        <w:t>BT</w:t>
      </w:r>
      <w:r w:rsidRPr="006469CD">
        <w:rPr>
          <w:rFonts w:hint="eastAsia"/>
        </w:rPr>
        <w:t>及</w:t>
      </w:r>
      <w:r w:rsidRPr="006469CD">
        <w:rPr>
          <w:rFonts w:hint="eastAsia"/>
        </w:rPr>
        <w:t>BTO</w:t>
      </w:r>
      <w:r w:rsidRPr="006469CD">
        <w:rPr>
          <w:rFonts w:hint="eastAsia"/>
        </w:rPr>
        <w:t>之意義詳表</w:t>
      </w:r>
      <w:r>
        <w:rPr>
          <w:rFonts w:hint="eastAsia"/>
        </w:rPr>
        <w:t>三</w:t>
      </w:r>
    </w:p>
  </w:footnote>
  <w:footnote w:id="4">
    <w:p w:rsidR="00FA3A39" w:rsidRDefault="00FA3A39" w:rsidP="00D25537">
      <w:pPr>
        <w:pStyle w:val="ae"/>
        <w:wordWrap w:val="0"/>
        <w:autoSpaceDE w:val="0"/>
        <w:autoSpaceDN w:val="0"/>
        <w:adjustRightInd w:val="0"/>
        <w:ind w:left="176" w:hangingChars="80" w:hanging="176"/>
        <w:jc w:val="both"/>
      </w:pPr>
      <w:r>
        <w:rPr>
          <w:rStyle w:val="af2"/>
        </w:rPr>
        <w:footnoteRef/>
      </w:r>
      <w:r>
        <w:rPr>
          <w:rFonts w:hint="eastAsia"/>
        </w:rPr>
        <w:t xml:space="preserve"> </w:t>
      </w:r>
      <w:r>
        <w:rPr>
          <w:rFonts w:hint="eastAsia"/>
        </w:rPr>
        <w:t>工程會法規委員會第七十六次委員會議出席委員名單：李</w:t>
      </w:r>
      <w:r>
        <w:rPr>
          <w:rFonts w:hAnsi="標楷體"/>
        </w:rPr>
        <w:t>○○</w:t>
      </w:r>
      <w:r>
        <w:rPr>
          <w:rFonts w:hint="eastAsia"/>
        </w:rPr>
        <w:t>（主持人，工程會法規會主任委員）、廖</w:t>
      </w:r>
      <w:r>
        <w:rPr>
          <w:rFonts w:hAnsi="標楷體"/>
        </w:rPr>
        <w:t>○○</w:t>
      </w:r>
      <w:r>
        <w:rPr>
          <w:rFonts w:hint="eastAsia"/>
        </w:rPr>
        <w:t>、羅</w:t>
      </w:r>
      <w:r>
        <w:rPr>
          <w:rFonts w:hAnsi="標楷體"/>
        </w:rPr>
        <w:t>○○</w:t>
      </w:r>
      <w:r>
        <w:rPr>
          <w:rFonts w:hint="eastAsia"/>
        </w:rPr>
        <w:t>、李</w:t>
      </w:r>
      <w:r>
        <w:rPr>
          <w:rFonts w:hAnsi="標楷體"/>
        </w:rPr>
        <w:t>○○</w:t>
      </w:r>
      <w:r>
        <w:rPr>
          <w:rFonts w:hint="eastAsia"/>
        </w:rPr>
        <w:t>、郭</w:t>
      </w:r>
      <w:r>
        <w:rPr>
          <w:rFonts w:hAnsi="標楷體"/>
        </w:rPr>
        <w:t>○○</w:t>
      </w:r>
      <w:r>
        <w:rPr>
          <w:rFonts w:hint="eastAsia"/>
        </w:rPr>
        <w:t>、陳</w:t>
      </w:r>
      <w:r>
        <w:rPr>
          <w:rFonts w:hAnsi="標楷體"/>
        </w:rPr>
        <w:t>○○</w:t>
      </w:r>
      <w:r>
        <w:rPr>
          <w:rFonts w:hint="eastAsia"/>
        </w:rPr>
        <w:t>、楊</w:t>
      </w:r>
      <w:r>
        <w:rPr>
          <w:rFonts w:hAnsi="標楷體"/>
        </w:rPr>
        <w:t>○○</w:t>
      </w:r>
      <w:r>
        <w:rPr>
          <w:rFonts w:hint="eastAsia"/>
        </w:rPr>
        <w:t>、潘、施</w:t>
      </w:r>
      <w:r>
        <w:rPr>
          <w:rFonts w:hAnsi="標楷體"/>
        </w:rPr>
        <w:t>○○</w:t>
      </w:r>
      <w:r>
        <w:rPr>
          <w:rFonts w:hint="eastAsia"/>
        </w:rPr>
        <w:t>、謝</w:t>
      </w:r>
      <w:r>
        <w:rPr>
          <w:rFonts w:hAnsi="標楷體"/>
        </w:rPr>
        <w:t>○○</w:t>
      </w:r>
      <w:r>
        <w:rPr>
          <w:rFonts w:hint="eastAsia"/>
        </w:rPr>
        <w:t>、楊</w:t>
      </w:r>
      <w:r>
        <w:rPr>
          <w:rFonts w:hAnsi="標楷體"/>
        </w:rPr>
        <w:t>○○</w:t>
      </w:r>
      <w:r>
        <w:rPr>
          <w:rFonts w:hint="eastAsia"/>
        </w:rPr>
        <w:t>、陳</w:t>
      </w:r>
      <w:r>
        <w:rPr>
          <w:rFonts w:hAnsi="標楷體"/>
        </w:rPr>
        <w:t>○○</w:t>
      </w:r>
    </w:p>
  </w:footnote>
  <w:footnote w:id="5">
    <w:p w:rsidR="00FA3A39" w:rsidRDefault="00FA3A39" w:rsidP="00226296">
      <w:pPr>
        <w:pStyle w:val="ae"/>
        <w:wordWrap w:val="0"/>
        <w:autoSpaceDE w:val="0"/>
        <w:autoSpaceDN w:val="0"/>
        <w:adjustRightInd w:val="0"/>
        <w:ind w:left="167" w:hangingChars="76" w:hanging="167"/>
        <w:jc w:val="both"/>
      </w:pPr>
      <w:r>
        <w:rPr>
          <w:rStyle w:val="af2"/>
        </w:rPr>
        <w:footnoteRef/>
      </w:r>
      <w:r>
        <w:rPr>
          <w:rFonts w:hint="eastAsia"/>
        </w:rPr>
        <w:t xml:space="preserve"> </w:t>
      </w:r>
      <w:r>
        <w:rPr>
          <w:rFonts w:hint="eastAsia"/>
        </w:rPr>
        <w:t>依高雄市</w:t>
      </w:r>
      <w:r w:rsidRPr="00E86107">
        <w:rPr>
          <w:rFonts w:hint="eastAsia"/>
        </w:rPr>
        <w:t>捷運局</w:t>
      </w:r>
      <w:r>
        <w:rPr>
          <w:rFonts w:hint="eastAsia"/>
        </w:rPr>
        <w:t>九十二</w:t>
      </w:r>
      <w:r w:rsidRPr="00E86107">
        <w:rPr>
          <w:rFonts w:hint="eastAsia"/>
        </w:rPr>
        <w:t>年</w:t>
      </w:r>
      <w:r>
        <w:rPr>
          <w:rFonts w:hint="eastAsia"/>
        </w:rPr>
        <w:t>三</w:t>
      </w:r>
      <w:r w:rsidRPr="00E86107">
        <w:rPr>
          <w:rFonts w:hint="eastAsia"/>
        </w:rPr>
        <w:t>月</w:t>
      </w:r>
      <w:r>
        <w:rPr>
          <w:rFonts w:hint="eastAsia"/>
        </w:rPr>
        <w:t>十七</w:t>
      </w:r>
      <w:r w:rsidRPr="00E86107">
        <w:rPr>
          <w:rFonts w:hint="eastAsia"/>
        </w:rPr>
        <w:t>日高市捷會字第</w:t>
      </w:r>
      <w:r w:rsidRPr="00E86107">
        <w:rPr>
          <w:rFonts w:hint="eastAsia"/>
        </w:rPr>
        <w:t>0920001065</w:t>
      </w:r>
      <w:r w:rsidRPr="00E86107">
        <w:rPr>
          <w:rFonts w:hint="eastAsia"/>
        </w:rPr>
        <w:t>號函</w:t>
      </w:r>
      <w:r>
        <w:rPr>
          <w:rFonts w:hint="eastAsia"/>
        </w:rPr>
        <w:t>復</w:t>
      </w:r>
      <w:r w:rsidRPr="00E86107">
        <w:rPr>
          <w:rFonts w:hint="eastAsia"/>
        </w:rPr>
        <w:t>審計部高雄市審計處</w:t>
      </w:r>
      <w:r>
        <w:rPr>
          <w:rFonts w:hint="eastAsia"/>
        </w:rPr>
        <w:t>有關</w:t>
      </w:r>
      <w:r w:rsidRPr="00E86107">
        <w:rPr>
          <w:rFonts w:hint="eastAsia"/>
        </w:rPr>
        <w:t>抽查</w:t>
      </w:r>
      <w:r>
        <w:rPr>
          <w:rFonts w:hint="eastAsia"/>
        </w:rPr>
        <w:t>該局九十一</w:t>
      </w:r>
      <w:r w:rsidRPr="00E86107">
        <w:rPr>
          <w:rFonts w:hint="eastAsia"/>
        </w:rPr>
        <w:t>年度財務收支應辦事項，「有關本次以公開之招標作業方式辦理之六個區段標開標順序，經高捷公司說明係由評決小組決定，並無預定之開標順序」。</w:t>
      </w:r>
    </w:p>
  </w:footnote>
  <w:footnote w:id="6">
    <w:p w:rsidR="00FA3A39" w:rsidRDefault="00FA3A39" w:rsidP="00226296">
      <w:pPr>
        <w:pStyle w:val="ae"/>
        <w:wordWrap w:val="0"/>
        <w:autoSpaceDE w:val="0"/>
        <w:autoSpaceDN w:val="0"/>
        <w:adjustRightInd w:val="0"/>
        <w:ind w:left="167" w:hangingChars="76" w:hanging="167"/>
        <w:jc w:val="both"/>
      </w:pPr>
      <w:r>
        <w:rPr>
          <w:rStyle w:val="af2"/>
        </w:rPr>
        <w:footnoteRef/>
      </w:r>
      <w:r>
        <w:rPr>
          <w:rFonts w:hint="eastAsia"/>
        </w:rPr>
        <w:t xml:space="preserve"> </w:t>
      </w:r>
      <w:r w:rsidRPr="002E3B27">
        <w:rPr>
          <w:rFonts w:hint="eastAsia"/>
        </w:rPr>
        <w:t>依政府採購法第</w:t>
      </w:r>
      <w:r>
        <w:rPr>
          <w:rFonts w:hint="eastAsia"/>
        </w:rPr>
        <w:t>四十八</w:t>
      </w:r>
      <w:r w:rsidRPr="002E3B27">
        <w:rPr>
          <w:rFonts w:hint="eastAsia"/>
        </w:rPr>
        <w:t>條規定，公開招標第</w:t>
      </w:r>
      <w:r>
        <w:rPr>
          <w:rFonts w:hint="eastAsia"/>
        </w:rPr>
        <w:t>一</w:t>
      </w:r>
      <w:r w:rsidRPr="002E3B27">
        <w:rPr>
          <w:rFonts w:hint="eastAsia"/>
        </w:rPr>
        <w:t>次開標，應有</w:t>
      </w:r>
      <w:r>
        <w:rPr>
          <w:rFonts w:hint="eastAsia"/>
        </w:rPr>
        <w:t>三</w:t>
      </w:r>
      <w:r w:rsidRPr="002E3B27">
        <w:rPr>
          <w:rFonts w:hint="eastAsia"/>
        </w:rPr>
        <w:t>家廠商之限制。</w:t>
      </w:r>
      <w:r w:rsidRPr="00462765">
        <w:rPr>
          <w:rFonts w:hint="eastAsia"/>
        </w:rPr>
        <w:t>第</w:t>
      </w:r>
      <w:r>
        <w:rPr>
          <w:rFonts w:hint="eastAsia"/>
        </w:rPr>
        <w:t>一</w:t>
      </w:r>
      <w:r w:rsidRPr="00462765">
        <w:rPr>
          <w:rFonts w:hint="eastAsia"/>
        </w:rPr>
        <w:t>次開標，因未滿</w:t>
      </w:r>
      <w:r>
        <w:rPr>
          <w:rFonts w:hint="eastAsia"/>
        </w:rPr>
        <w:t>三</w:t>
      </w:r>
      <w:r w:rsidRPr="00462765">
        <w:rPr>
          <w:rFonts w:hint="eastAsia"/>
        </w:rPr>
        <w:t>家而流標者，第</w:t>
      </w:r>
      <w:r>
        <w:rPr>
          <w:rFonts w:hint="eastAsia"/>
        </w:rPr>
        <w:t>二</w:t>
      </w:r>
      <w:r w:rsidRPr="00462765">
        <w:rPr>
          <w:rFonts w:hint="eastAsia"/>
        </w:rPr>
        <w:t>次招標之等標期間得予縮短，得不受</w:t>
      </w:r>
      <w:r>
        <w:rPr>
          <w:rFonts w:hint="eastAsia"/>
        </w:rPr>
        <w:t>三</w:t>
      </w:r>
      <w:r w:rsidRPr="00462765">
        <w:rPr>
          <w:rFonts w:hint="eastAsia"/>
        </w:rPr>
        <w:t>家廠商之限制</w:t>
      </w:r>
      <w:r>
        <w:rPr>
          <w:rFonts w:hint="eastAsia"/>
        </w:rPr>
        <w:t>。</w:t>
      </w:r>
    </w:p>
  </w:footnote>
  <w:footnote w:id="7">
    <w:p w:rsidR="00FA3A39" w:rsidRDefault="00FA3A39" w:rsidP="00226296">
      <w:pPr>
        <w:pStyle w:val="ae"/>
        <w:wordWrap w:val="0"/>
        <w:autoSpaceDE w:val="0"/>
        <w:autoSpaceDN w:val="0"/>
        <w:adjustRightInd w:val="0"/>
        <w:ind w:left="167" w:hangingChars="76" w:hanging="167"/>
        <w:jc w:val="both"/>
      </w:pPr>
      <w:r>
        <w:rPr>
          <w:rStyle w:val="af2"/>
        </w:rPr>
        <w:footnoteRef/>
      </w:r>
      <w:r>
        <w:rPr>
          <w:rFonts w:hint="eastAsia"/>
        </w:rPr>
        <w:t xml:space="preserve"> </w:t>
      </w:r>
      <w:r w:rsidRPr="00E81CCE">
        <w:rPr>
          <w:rFonts w:hint="eastAsia"/>
        </w:rPr>
        <w:t>最優廠商之評定標準為何？如評選項目、標準及權重等，並未明確規定</w:t>
      </w:r>
      <w:r w:rsidRPr="00AA6F09">
        <w:rPr>
          <w:rFonts w:hint="eastAsia"/>
        </w:rPr>
        <w:t>。據臺灣高雄地方法院高雄捷運公開六標判決書內容表示，</w:t>
      </w:r>
      <w:r w:rsidRPr="00E81CCE">
        <w:rPr>
          <w:rFonts w:hint="eastAsia"/>
        </w:rPr>
        <w:t>本案於公告後之釋疑期間，曾有廠商提出申請釋疑謂：依公告決標原則，若評決小組亦考量價格及技術因素，請公布價格標及技術標評比權重，及「最優廠商」之定義，是否為通過</w:t>
      </w:r>
      <w:r>
        <w:rPr>
          <w:rFonts w:hint="eastAsia"/>
        </w:rPr>
        <w:t>資格標及技術標且報價書「最低」之合格廠商？惟五</w:t>
      </w:r>
      <w:r w:rsidRPr="00E81CCE">
        <w:rPr>
          <w:rFonts w:hint="eastAsia"/>
        </w:rPr>
        <w:t>人評決小組竟僅解釋稱：有關價格及技術標等因素之考量原則，將由評決小組決定，至「最優廠商」亦由評決小組決定。</w:t>
      </w:r>
    </w:p>
  </w:footnote>
  <w:footnote w:id="8">
    <w:p w:rsidR="00FA3A39" w:rsidRDefault="00FA3A39" w:rsidP="00226296">
      <w:pPr>
        <w:pStyle w:val="ae"/>
        <w:wordWrap w:val="0"/>
        <w:autoSpaceDE w:val="0"/>
        <w:autoSpaceDN w:val="0"/>
        <w:adjustRightInd w:val="0"/>
        <w:ind w:left="167" w:hangingChars="76" w:hanging="167"/>
        <w:jc w:val="both"/>
      </w:pPr>
      <w:r>
        <w:rPr>
          <w:rStyle w:val="af2"/>
        </w:rPr>
        <w:footnoteRef/>
      </w:r>
      <w:r>
        <w:rPr>
          <w:rFonts w:hint="eastAsia"/>
        </w:rPr>
        <w:t xml:space="preserve"> </w:t>
      </w:r>
      <w:r w:rsidRPr="00A673AE">
        <w:rPr>
          <w:rFonts w:hint="eastAsia"/>
        </w:rPr>
        <w:t>依政府採購法第</w:t>
      </w:r>
      <w:r>
        <w:rPr>
          <w:rFonts w:hint="eastAsia"/>
        </w:rPr>
        <w:t>五十三</w:t>
      </w:r>
      <w:r w:rsidRPr="00A673AE">
        <w:rPr>
          <w:rFonts w:hint="eastAsia"/>
        </w:rPr>
        <w:t>條規定，合格投標廠商之最低標價超過底價時，得洽該最低標廠商減價</w:t>
      </w:r>
      <w:r>
        <w:rPr>
          <w:rFonts w:hint="eastAsia"/>
        </w:rPr>
        <w:t>一</w:t>
      </w:r>
      <w:r w:rsidRPr="00A673AE">
        <w:rPr>
          <w:rFonts w:hint="eastAsia"/>
        </w:rPr>
        <w:t>次；減價結果仍超過底價時，得由所有合於招標文件規定之投標廠商重新比減價格。</w:t>
      </w:r>
    </w:p>
  </w:footnote>
  <w:footnote w:id="9">
    <w:p w:rsidR="00FA3A39" w:rsidRDefault="00FA3A39" w:rsidP="00226296">
      <w:pPr>
        <w:pStyle w:val="ae"/>
        <w:wordWrap w:val="0"/>
        <w:autoSpaceDE w:val="0"/>
        <w:autoSpaceDN w:val="0"/>
        <w:adjustRightInd w:val="0"/>
        <w:ind w:left="167" w:hangingChars="76" w:hanging="167"/>
        <w:jc w:val="both"/>
      </w:pPr>
      <w:r>
        <w:rPr>
          <w:rStyle w:val="af2"/>
        </w:rPr>
        <w:footnoteRef/>
      </w:r>
      <w:r>
        <w:rPr>
          <w:rFonts w:hint="eastAsia"/>
        </w:rPr>
        <w:t xml:space="preserve"> </w:t>
      </w:r>
      <w:r w:rsidRPr="00267D3C">
        <w:rPr>
          <w:rFonts w:hint="eastAsia"/>
        </w:rPr>
        <w:t>依政府採購法第</w:t>
      </w:r>
      <w:r>
        <w:rPr>
          <w:rFonts w:hint="eastAsia"/>
        </w:rPr>
        <w:t>六</w:t>
      </w:r>
      <w:r w:rsidRPr="00267D3C">
        <w:rPr>
          <w:rFonts w:hint="eastAsia"/>
        </w:rPr>
        <w:t>條第</w:t>
      </w:r>
      <w:r>
        <w:rPr>
          <w:rFonts w:hint="eastAsia"/>
        </w:rPr>
        <w:t>一</w:t>
      </w:r>
      <w:r w:rsidRPr="00267D3C">
        <w:rPr>
          <w:rFonts w:hint="eastAsia"/>
        </w:rPr>
        <w:t>項規定，機關辦理採購，應以維護公共利益及公平合理為原則，對廠商不得為無正當理由之差別待遇。本案招標公告限制投標廠商得標數，屬不當限制競爭，違反前揭規定。</w:t>
      </w:r>
    </w:p>
  </w:footnote>
  <w:footnote w:id="10">
    <w:p w:rsidR="00FA3A39" w:rsidRDefault="00FA3A39" w:rsidP="00226296">
      <w:pPr>
        <w:pStyle w:val="ae"/>
        <w:wordWrap w:val="0"/>
        <w:autoSpaceDE w:val="0"/>
        <w:autoSpaceDN w:val="0"/>
        <w:adjustRightInd w:val="0"/>
        <w:ind w:left="167" w:hangingChars="76" w:hanging="167"/>
        <w:jc w:val="both"/>
      </w:pPr>
      <w:r>
        <w:rPr>
          <w:rStyle w:val="af2"/>
        </w:rPr>
        <w:footnoteRef/>
      </w:r>
      <w:r>
        <w:t xml:space="preserve"> </w:t>
      </w:r>
      <w:r>
        <w:rPr>
          <w:rFonts w:hint="eastAsia"/>
        </w:rPr>
        <w:t>高雄市政府於九十四</w:t>
      </w:r>
      <w:r w:rsidRPr="00B53831">
        <w:rPr>
          <w:rFonts w:hint="eastAsia"/>
        </w:rPr>
        <w:t>年</w:t>
      </w:r>
      <w:r>
        <w:rPr>
          <w:rFonts w:hint="eastAsia"/>
        </w:rPr>
        <w:t>八</w:t>
      </w:r>
      <w:r w:rsidRPr="00B53831">
        <w:rPr>
          <w:rFonts w:hint="eastAsia"/>
        </w:rPr>
        <w:t>月</w:t>
      </w:r>
      <w:r>
        <w:rPr>
          <w:rFonts w:hint="eastAsia"/>
        </w:rPr>
        <w:t>二十一</w:t>
      </w:r>
      <w:r w:rsidRPr="00B53831">
        <w:rPr>
          <w:rFonts w:hint="eastAsia"/>
        </w:rPr>
        <w:t>日</w:t>
      </w:r>
      <w:r>
        <w:rPr>
          <w:rFonts w:hint="eastAsia"/>
        </w:rPr>
        <w:t>泰勞抗爭事件爆發後，</w:t>
      </w:r>
      <w:r w:rsidRPr="00105F1B">
        <w:rPr>
          <w:rFonts w:hint="eastAsia"/>
        </w:rPr>
        <w:t>代理市長葉</w:t>
      </w:r>
      <w:r w:rsidRPr="009F6F5A">
        <w:rPr>
          <w:rFonts w:ascii="標楷體" w:hAnsi="標楷體"/>
          <w:color w:val="000000"/>
          <w:sz w:val="24"/>
          <w:szCs w:val="24"/>
        </w:rPr>
        <w:t>○○</w:t>
      </w:r>
      <w:r>
        <w:rPr>
          <w:rFonts w:hint="eastAsia"/>
        </w:rPr>
        <w:t>於</w:t>
      </w:r>
      <w:r w:rsidRPr="00105F1B">
        <w:rPr>
          <w:rFonts w:hint="eastAsia"/>
        </w:rPr>
        <w:t>同年</w:t>
      </w:r>
      <w:r>
        <w:rPr>
          <w:rFonts w:hint="eastAsia"/>
        </w:rPr>
        <w:t>十</w:t>
      </w:r>
      <w:r w:rsidRPr="00105F1B">
        <w:rPr>
          <w:rFonts w:hint="eastAsia"/>
        </w:rPr>
        <w:t>月</w:t>
      </w:r>
      <w:r>
        <w:rPr>
          <w:rFonts w:hint="eastAsia"/>
        </w:rPr>
        <w:t>七</w:t>
      </w:r>
      <w:r w:rsidRPr="00105F1B">
        <w:rPr>
          <w:rFonts w:hint="eastAsia"/>
        </w:rPr>
        <w:t>日</w:t>
      </w:r>
      <w:r>
        <w:rPr>
          <w:rFonts w:hint="eastAsia"/>
        </w:rPr>
        <w:t>下令</w:t>
      </w:r>
      <w:r w:rsidRPr="00105F1B">
        <w:rPr>
          <w:rFonts w:hint="eastAsia"/>
        </w:rPr>
        <w:t>成立「高雄捷運五人調查小組」，</w:t>
      </w:r>
      <w:r>
        <w:rPr>
          <w:rFonts w:hint="eastAsia"/>
        </w:rPr>
        <w:t>成員為</w:t>
      </w:r>
      <w:r w:rsidRPr="00105F1B">
        <w:rPr>
          <w:rFonts w:hint="eastAsia"/>
        </w:rPr>
        <w:t>代理市長葉</w:t>
      </w:r>
      <w:r w:rsidRPr="009F6F5A">
        <w:rPr>
          <w:rFonts w:ascii="標楷體" w:hAnsi="標楷體"/>
          <w:color w:val="000000"/>
          <w:sz w:val="24"/>
          <w:szCs w:val="24"/>
        </w:rPr>
        <w:t>○○</w:t>
      </w:r>
      <w:r>
        <w:rPr>
          <w:rFonts w:hint="eastAsia"/>
        </w:rPr>
        <w:t>（召集人）、副市長湯</w:t>
      </w:r>
      <w:r w:rsidRPr="009F6F5A">
        <w:rPr>
          <w:rFonts w:ascii="標楷體" w:hAnsi="標楷體"/>
          <w:color w:val="000000"/>
          <w:sz w:val="24"/>
          <w:szCs w:val="24"/>
        </w:rPr>
        <w:t>○○</w:t>
      </w:r>
      <w:r>
        <w:rPr>
          <w:rFonts w:hint="eastAsia"/>
        </w:rPr>
        <w:t>、</w:t>
      </w:r>
      <w:r w:rsidRPr="00D77E23">
        <w:rPr>
          <w:rFonts w:hint="eastAsia"/>
        </w:rPr>
        <w:t>副市長鄭</w:t>
      </w:r>
      <w:r w:rsidRPr="009F6F5A">
        <w:rPr>
          <w:rFonts w:ascii="標楷體" w:hAnsi="標楷體"/>
          <w:color w:val="000000"/>
          <w:sz w:val="24"/>
          <w:szCs w:val="24"/>
        </w:rPr>
        <w:t>○○</w:t>
      </w:r>
      <w:r>
        <w:rPr>
          <w:rFonts w:hint="eastAsia"/>
        </w:rPr>
        <w:t>、</w:t>
      </w:r>
      <w:r w:rsidRPr="00B56282">
        <w:rPr>
          <w:rFonts w:hint="eastAsia"/>
        </w:rPr>
        <w:t>市府秘書長郝</w:t>
      </w:r>
      <w:r w:rsidRPr="009F6F5A">
        <w:rPr>
          <w:rFonts w:ascii="標楷體" w:hAnsi="標楷體"/>
          <w:color w:val="000000"/>
          <w:sz w:val="24"/>
          <w:szCs w:val="24"/>
        </w:rPr>
        <w:t>○○</w:t>
      </w:r>
      <w:r w:rsidRPr="00B56282">
        <w:rPr>
          <w:rFonts w:hint="eastAsia"/>
        </w:rPr>
        <w:t>及政風處長黃</w:t>
      </w:r>
      <w:r w:rsidRPr="009F6F5A">
        <w:rPr>
          <w:rFonts w:ascii="標楷體" w:hAnsi="標楷體"/>
          <w:color w:val="000000"/>
          <w:sz w:val="24"/>
          <w:szCs w:val="24"/>
        </w:rPr>
        <w:t>○○</w:t>
      </w:r>
      <w:r>
        <w:rPr>
          <w:rFonts w:hint="eastAsia"/>
        </w:rPr>
        <w:t>，調查媒體報導之相關</w:t>
      </w:r>
      <w:r w:rsidRPr="00810895">
        <w:rPr>
          <w:rFonts w:hint="eastAsia"/>
        </w:rPr>
        <w:t>重大議題</w:t>
      </w:r>
      <w:r>
        <w:rPr>
          <w:rFonts w:hint="eastAsia"/>
        </w:rPr>
        <w:t>。</w:t>
      </w:r>
    </w:p>
  </w:footnote>
  <w:footnote w:id="11">
    <w:p w:rsidR="00FA3A39" w:rsidRDefault="00FA3A39" w:rsidP="00226296">
      <w:pPr>
        <w:pStyle w:val="ae"/>
        <w:autoSpaceDE w:val="0"/>
        <w:autoSpaceDN w:val="0"/>
        <w:adjustRightInd w:val="0"/>
        <w:ind w:left="167" w:hangingChars="76" w:hanging="167"/>
        <w:jc w:val="both"/>
      </w:pPr>
      <w:r>
        <w:rPr>
          <w:rStyle w:val="af2"/>
        </w:rPr>
        <w:footnoteRef/>
      </w:r>
      <w:r>
        <w:rPr>
          <w:rFonts w:hint="eastAsia"/>
        </w:rPr>
        <w:t xml:space="preserve"> </w:t>
      </w:r>
      <w:r>
        <w:rPr>
          <w:rFonts w:hint="eastAsia"/>
        </w:rPr>
        <w:t>榮民公司所投之</w:t>
      </w:r>
      <w:r w:rsidRPr="00382505">
        <w:rPr>
          <w:rFonts w:hint="eastAsia"/>
        </w:rPr>
        <w:t>CR5</w:t>
      </w:r>
      <w:r w:rsidRPr="00382505">
        <w:rPr>
          <w:rFonts w:hint="eastAsia"/>
        </w:rPr>
        <w:t>價格</w:t>
      </w:r>
      <w:r>
        <w:rPr>
          <w:rFonts w:hint="eastAsia"/>
        </w:rPr>
        <w:t>標經判定資格不符後，該公司並未領回，</w:t>
      </w:r>
      <w:r w:rsidRPr="00382505">
        <w:rPr>
          <w:rFonts w:hint="eastAsia"/>
        </w:rPr>
        <w:t>存</w:t>
      </w:r>
      <w:r>
        <w:rPr>
          <w:rFonts w:hint="eastAsia"/>
        </w:rPr>
        <w:t>放</w:t>
      </w:r>
      <w:r w:rsidRPr="00382505">
        <w:rPr>
          <w:rFonts w:hint="eastAsia"/>
        </w:rPr>
        <w:t>於高捷公司保險箱內</w:t>
      </w:r>
      <w:r>
        <w:rPr>
          <w:rFonts w:hint="eastAsia"/>
        </w:rPr>
        <w:t>。高捷公開六標弊案經媒體報導後，九十四</w:t>
      </w:r>
      <w:r w:rsidRPr="001A4141">
        <w:rPr>
          <w:rFonts w:hint="eastAsia"/>
        </w:rPr>
        <w:t>年</w:t>
      </w:r>
      <w:r>
        <w:rPr>
          <w:rFonts w:hint="eastAsia"/>
        </w:rPr>
        <w:t>九</w:t>
      </w:r>
      <w:r w:rsidRPr="001A4141">
        <w:rPr>
          <w:rFonts w:hint="eastAsia"/>
        </w:rPr>
        <w:t>月</w:t>
      </w:r>
      <w:r>
        <w:rPr>
          <w:rFonts w:hint="eastAsia"/>
        </w:rPr>
        <w:t>二十八</w:t>
      </w:r>
      <w:r w:rsidRPr="001A4141">
        <w:rPr>
          <w:rFonts w:hint="eastAsia"/>
        </w:rPr>
        <w:t>日</w:t>
      </w:r>
      <w:r>
        <w:rPr>
          <w:rFonts w:hint="eastAsia"/>
        </w:rPr>
        <w:t>高雄市</w:t>
      </w:r>
      <w:r w:rsidRPr="001A4141">
        <w:rPr>
          <w:rFonts w:hint="eastAsia"/>
        </w:rPr>
        <w:t>議會決議要求開封</w:t>
      </w:r>
      <w:r w:rsidRPr="001A4141">
        <w:rPr>
          <w:rFonts w:hint="eastAsia"/>
        </w:rPr>
        <w:t>CR5</w:t>
      </w:r>
      <w:r w:rsidRPr="001A4141">
        <w:rPr>
          <w:rFonts w:hint="eastAsia"/>
        </w:rPr>
        <w:t>區段標價格封，經高捷公司徵得榮民公司同意後，同日下午</w:t>
      </w:r>
      <w:r>
        <w:rPr>
          <w:rFonts w:hint="eastAsia"/>
        </w:rPr>
        <w:t>十四</w:t>
      </w:r>
      <w:r w:rsidRPr="001A4141">
        <w:rPr>
          <w:rFonts w:hint="eastAsia"/>
        </w:rPr>
        <w:t>時於高捷公司會議室由總經理范</w:t>
      </w:r>
      <w:r w:rsidRPr="009F6F5A">
        <w:rPr>
          <w:rFonts w:ascii="標楷體" w:hAnsi="標楷體"/>
          <w:color w:val="000000"/>
          <w:sz w:val="24"/>
          <w:szCs w:val="24"/>
        </w:rPr>
        <w:t>○○</w:t>
      </w:r>
      <w:r w:rsidRPr="001A4141">
        <w:rPr>
          <w:rFonts w:hint="eastAsia"/>
        </w:rPr>
        <w:t>親自開啟，報價為</w:t>
      </w:r>
      <w:r>
        <w:rPr>
          <w:rFonts w:hint="eastAsia"/>
        </w:rPr>
        <w:t>四十四億五千萬</w:t>
      </w:r>
      <w:r w:rsidRPr="001A4141">
        <w:rPr>
          <w:rFonts w:hint="eastAsia"/>
        </w:rPr>
        <w:t>元</w:t>
      </w:r>
      <w:r>
        <w:rPr>
          <w:rFonts w:hint="eastAsia"/>
        </w:rPr>
        <w:t>。</w:t>
      </w:r>
    </w:p>
  </w:footnote>
  <w:footnote w:id="12">
    <w:p w:rsidR="00FA3A39" w:rsidRDefault="00FA3A39" w:rsidP="00226296">
      <w:pPr>
        <w:pStyle w:val="ae"/>
        <w:autoSpaceDE w:val="0"/>
        <w:autoSpaceDN w:val="0"/>
        <w:adjustRightInd w:val="0"/>
        <w:ind w:left="167" w:hangingChars="76" w:hanging="167"/>
        <w:jc w:val="both"/>
      </w:pPr>
      <w:r>
        <w:rPr>
          <w:rStyle w:val="af2"/>
        </w:rPr>
        <w:footnoteRef/>
      </w:r>
      <w:r>
        <w:rPr>
          <w:rFonts w:hint="eastAsia"/>
        </w:rPr>
        <w:t xml:space="preserve"> </w:t>
      </w:r>
      <w:r w:rsidRPr="00D301CA">
        <w:rPr>
          <w:rFonts w:hint="eastAsia"/>
        </w:rPr>
        <w:t>賴</w:t>
      </w:r>
      <w:r w:rsidRPr="009F6F5A">
        <w:rPr>
          <w:rFonts w:ascii="標楷體" w:hAnsi="標楷體"/>
          <w:color w:val="000000"/>
          <w:sz w:val="24"/>
          <w:szCs w:val="24"/>
        </w:rPr>
        <w:t>○○</w:t>
      </w:r>
      <w:r>
        <w:rPr>
          <w:rFonts w:hint="eastAsia"/>
        </w:rPr>
        <w:t>當時</w:t>
      </w:r>
      <w:r w:rsidRPr="00D301CA">
        <w:rPr>
          <w:rFonts w:hint="eastAsia"/>
        </w:rPr>
        <w:t>除</w:t>
      </w:r>
      <w:r>
        <w:rPr>
          <w:rFonts w:hint="eastAsia"/>
        </w:rPr>
        <w:t>係</w:t>
      </w:r>
      <w:r w:rsidRPr="00D301CA">
        <w:rPr>
          <w:rFonts w:hint="eastAsia"/>
        </w:rPr>
        <w:t>高捷公司總經理外，亦</w:t>
      </w:r>
      <w:r>
        <w:rPr>
          <w:rFonts w:hint="eastAsia"/>
        </w:rPr>
        <w:t>為</w:t>
      </w:r>
      <w:r w:rsidRPr="00D301CA">
        <w:rPr>
          <w:rFonts w:hint="eastAsia"/>
        </w:rPr>
        <w:t>聯鋼公司董事長</w:t>
      </w:r>
      <w:r>
        <w:rPr>
          <w:rFonts w:hint="eastAsia"/>
        </w:rPr>
        <w:t>。</w:t>
      </w:r>
    </w:p>
  </w:footnote>
  <w:footnote w:id="13">
    <w:p w:rsidR="00FA3A39" w:rsidRDefault="00FA3A39" w:rsidP="00226296">
      <w:pPr>
        <w:pStyle w:val="ae"/>
        <w:autoSpaceDE w:val="0"/>
        <w:autoSpaceDN w:val="0"/>
        <w:adjustRightInd w:val="0"/>
        <w:ind w:left="167" w:hangingChars="76" w:hanging="167"/>
        <w:jc w:val="both"/>
      </w:pPr>
      <w:r>
        <w:rPr>
          <w:rStyle w:val="af2"/>
        </w:rPr>
        <w:footnoteRef/>
      </w:r>
      <w:r>
        <w:rPr>
          <w:rFonts w:hint="eastAsia"/>
        </w:rPr>
        <w:t xml:space="preserve"> </w:t>
      </w:r>
      <w:r>
        <w:rPr>
          <w:rFonts w:hint="eastAsia"/>
        </w:rPr>
        <w:t>依本案</w:t>
      </w:r>
      <w:r w:rsidRPr="00440E76">
        <w:rPr>
          <w:rFonts w:hint="eastAsia"/>
        </w:rPr>
        <w:t>評決小組第</w:t>
      </w:r>
      <w:r>
        <w:rPr>
          <w:rFonts w:hint="eastAsia"/>
        </w:rPr>
        <w:t>三</w:t>
      </w:r>
      <w:r w:rsidRPr="00440E76">
        <w:rPr>
          <w:rFonts w:hint="eastAsia"/>
        </w:rPr>
        <w:t>次會議</w:t>
      </w:r>
      <w:r>
        <w:rPr>
          <w:rFonts w:hint="eastAsia"/>
        </w:rPr>
        <w:t>紀錄，</w:t>
      </w:r>
      <w:r w:rsidRPr="00440E76">
        <w:rPr>
          <w:rFonts w:hint="eastAsia"/>
        </w:rPr>
        <w:t>有關高捷公司區段標統包工程招標文件疑義澄清表項</w:t>
      </w:r>
      <w:r>
        <w:rPr>
          <w:rFonts w:hint="eastAsia"/>
        </w:rPr>
        <w:t>次三，高捷公司</w:t>
      </w:r>
      <w:r w:rsidRPr="00440E76">
        <w:rPr>
          <w:rFonts w:hint="eastAsia"/>
        </w:rPr>
        <w:t>補充說明招標公告第</w:t>
      </w:r>
      <w:r>
        <w:rPr>
          <w:rFonts w:hint="eastAsia"/>
        </w:rPr>
        <w:t>八</w:t>
      </w:r>
      <w:r w:rsidRPr="00440E76">
        <w:rPr>
          <w:rFonts w:hint="eastAsia"/>
        </w:rPr>
        <w:t>條第（</w:t>
      </w:r>
      <w:r>
        <w:rPr>
          <w:rFonts w:hint="eastAsia"/>
        </w:rPr>
        <w:t>四</w:t>
      </w:r>
      <w:r w:rsidRPr="00440E76">
        <w:rPr>
          <w:rFonts w:hint="eastAsia"/>
        </w:rPr>
        <w:t>）款如下：如所有合格廠商之總標價均高於底價時，由評決之最優廠商優先議減</w:t>
      </w:r>
      <w:r>
        <w:rPr>
          <w:rFonts w:hint="eastAsia"/>
        </w:rPr>
        <w:t>三</w:t>
      </w:r>
      <w:r w:rsidRPr="00440E76">
        <w:rPr>
          <w:rFonts w:hint="eastAsia"/>
        </w:rPr>
        <w:t>次，如進入底價即行決標。若仍未進入底價時，依序由次優廠商經前述原則議減及決標。</w:t>
      </w:r>
    </w:p>
  </w:footnote>
  <w:footnote w:id="14">
    <w:p w:rsidR="00FA3A39" w:rsidRDefault="00FA3A39" w:rsidP="00A57DD2">
      <w:pPr>
        <w:pStyle w:val="ae"/>
      </w:pPr>
      <w:r>
        <w:rPr>
          <w:rStyle w:val="af2"/>
        </w:rPr>
        <w:footnoteRef/>
      </w:r>
      <w:r>
        <w:rPr>
          <w:rFonts w:hint="eastAsia"/>
        </w:rPr>
        <w:t>就業服務法第四十六條第一項第十款、第二項規定：「雇主聘僱外國人在中華民國境內從事之工作，除本法另有規定外，以下列各款為限：十、為因應國家重要建設工程或經濟社會發展需要，經中央主管機關指定之工作。從事前項工作之外國人，其工作資格及審查標準，由中央主管機關會商中央目的事業主管機關定之。」</w:t>
      </w:r>
    </w:p>
  </w:footnote>
  <w:footnote w:id="15">
    <w:p w:rsidR="00FA3A39" w:rsidRDefault="00FA3A39" w:rsidP="00A57DD2">
      <w:pPr>
        <w:pStyle w:val="ae"/>
      </w:pPr>
      <w:r>
        <w:rPr>
          <w:rStyle w:val="af2"/>
        </w:rPr>
        <w:footnoteRef/>
      </w:r>
      <w:r w:rsidRPr="00146A06">
        <w:rPr>
          <w:rFonts w:hint="eastAsia"/>
        </w:rPr>
        <w:t>外國人聘僱許可及管理辦法</w:t>
      </w:r>
      <w:r>
        <w:rPr>
          <w:rFonts w:hint="eastAsia"/>
        </w:rPr>
        <w:t>第三條規定：「…中央主管機關依本法第四十三條第一項第八款之規定為工作指定時，應就國內經濟發展及就業市場情勢，評估各種行職業之勞動供需狀況，規劃指定准予聘僱外國人之工作類別、國籍、人數及申請者之資格條件，並公告之。」</w:t>
      </w:r>
    </w:p>
  </w:footnote>
  <w:footnote w:id="16">
    <w:p w:rsidR="00FA3A39" w:rsidRPr="00213A8B" w:rsidRDefault="00FA3A39" w:rsidP="008E1435">
      <w:pPr>
        <w:pStyle w:val="ae"/>
        <w:ind w:left="141" w:hangingChars="64" w:hanging="141"/>
      </w:pPr>
      <w:r>
        <w:rPr>
          <w:rStyle w:val="af2"/>
        </w:rPr>
        <w:footnoteRef/>
      </w:r>
      <w:r w:rsidRPr="0008244C">
        <w:rPr>
          <w:rFonts w:hint="eastAsia"/>
        </w:rPr>
        <w:t>經建會審議結論</w:t>
      </w:r>
      <w:r>
        <w:rPr>
          <w:rFonts w:hint="eastAsia"/>
        </w:rPr>
        <w:t>：</w:t>
      </w:r>
      <w:r w:rsidRPr="00EB510D">
        <w:rPr>
          <w:rFonts w:hint="eastAsia"/>
        </w:rPr>
        <w:t>1.</w:t>
      </w:r>
      <w:r w:rsidRPr="00EB510D">
        <w:rPr>
          <w:rFonts w:hint="eastAsia"/>
        </w:rPr>
        <w:t>總經費調減為一</w:t>
      </w:r>
      <w:r>
        <w:rPr>
          <w:rFonts w:hint="eastAsia"/>
        </w:rPr>
        <w:t>千</w:t>
      </w:r>
      <w:r w:rsidRPr="00EB510D">
        <w:rPr>
          <w:rFonts w:hint="eastAsia"/>
        </w:rPr>
        <w:t>九</w:t>
      </w:r>
      <w:r>
        <w:rPr>
          <w:rFonts w:hint="eastAsia"/>
        </w:rPr>
        <w:t>百</w:t>
      </w:r>
      <w:r w:rsidRPr="00EB510D">
        <w:rPr>
          <w:rFonts w:hint="eastAsia"/>
        </w:rPr>
        <w:t>五</w:t>
      </w:r>
      <w:r>
        <w:rPr>
          <w:rFonts w:hint="eastAsia"/>
        </w:rPr>
        <w:t>十</w:t>
      </w:r>
      <w:r w:rsidRPr="00EB510D">
        <w:rPr>
          <w:rFonts w:hint="eastAsia"/>
        </w:rPr>
        <w:t>二億元。</w:t>
      </w:r>
      <w:r w:rsidRPr="00EB510D">
        <w:rPr>
          <w:rFonts w:hint="eastAsia"/>
        </w:rPr>
        <w:t>2.</w:t>
      </w:r>
      <w:r w:rsidRPr="00EB510D">
        <w:rPr>
          <w:rFonts w:hint="eastAsia"/>
        </w:rPr>
        <w:t>自償比率訂為百分之十一，扣除自償率後中央補助百分之七十五，其餘經費由台灣省及高雄市依比例分擔，並分年編列預算。</w:t>
      </w:r>
      <w:r w:rsidRPr="00EB510D">
        <w:rPr>
          <w:rFonts w:hint="eastAsia"/>
        </w:rPr>
        <w:t>3.</w:t>
      </w:r>
      <w:r w:rsidRPr="00EB510D">
        <w:rPr>
          <w:rFonts w:hint="eastAsia"/>
        </w:rPr>
        <w:t>橘線由高雄市政府自行辦理，惟紅線之開工晚四年，宜參照獎參條例積極規劃由競標廠商提供資金興建，於完工後分期償付建設經費方式進行。</w:t>
      </w:r>
      <w:r w:rsidRPr="00EB510D">
        <w:rPr>
          <w:rFonts w:hint="eastAsia"/>
        </w:rPr>
        <w:t>4.</w:t>
      </w:r>
      <w:r w:rsidRPr="00EB510D">
        <w:rPr>
          <w:rFonts w:hint="eastAsia"/>
        </w:rPr>
        <w:t>完工後營運均以民營化為原則</w:t>
      </w:r>
      <w:r>
        <w:rPr>
          <w:rFonts w:hint="eastAsia"/>
        </w:rPr>
        <w:t>。</w:t>
      </w:r>
    </w:p>
  </w:footnote>
  <w:footnote w:id="17">
    <w:p w:rsidR="00FA3A39" w:rsidRPr="00213A8B" w:rsidRDefault="00FA3A39" w:rsidP="00213A8B">
      <w:pPr>
        <w:pStyle w:val="ae"/>
        <w:ind w:left="141" w:hangingChars="64" w:hanging="141"/>
      </w:pPr>
      <w:r>
        <w:rPr>
          <w:rStyle w:val="af2"/>
        </w:rPr>
        <w:footnoteRef/>
      </w:r>
      <w:r w:rsidRPr="00D954D3">
        <w:rPr>
          <w:rFonts w:hint="eastAsia"/>
        </w:rPr>
        <w:t>依本案興建營運合約第</w:t>
      </w:r>
      <w:smartTag w:uri="urn:schemas-microsoft-com:office:smarttags" w:element="chsdate">
        <w:smartTagPr>
          <w:attr w:name="Year" w:val="1899"/>
          <w:attr w:name="Month" w:val="12"/>
          <w:attr w:name="Day" w:val="30"/>
          <w:attr w:name="IsLunarDate" w:val="False"/>
          <w:attr w:name="IsROCDate" w:val="False"/>
        </w:smartTagPr>
        <w:r w:rsidRPr="00D954D3">
          <w:rPr>
            <w:rFonts w:hint="eastAsia"/>
          </w:rPr>
          <w:t>8.1.7</w:t>
        </w:r>
      </w:smartTag>
      <w:r w:rsidRPr="00D954D3">
        <w:rPr>
          <w:rFonts w:hint="eastAsia"/>
        </w:rPr>
        <w:t>條規定：乙方於本計畫第</w:t>
      </w:r>
      <w:r w:rsidRPr="00D954D3">
        <w:rPr>
          <w:rFonts w:hint="eastAsia"/>
        </w:rPr>
        <w:t>2</w:t>
      </w:r>
      <w:r w:rsidRPr="00D954D3">
        <w:rPr>
          <w:rFonts w:hint="eastAsia"/>
        </w:rPr>
        <w:t>階段所提出之「徵求民間參與高雄都會區大眾捷運系統紅橘線路網建設案」報價書中要求「政府投資額度」項目金額減去</w:t>
      </w:r>
      <w:r w:rsidRPr="00D954D3">
        <w:rPr>
          <w:rFonts w:hint="eastAsia"/>
        </w:rPr>
        <w:t>600</w:t>
      </w:r>
      <w:r w:rsidRPr="00D954D3">
        <w:rPr>
          <w:rFonts w:hint="eastAsia"/>
        </w:rPr>
        <w:t>億元之差額，乙方同意以本合約工程經費表中至少與該差額等值之「工程項目」（成本中心）依本合約第</w:t>
      </w:r>
      <w:r w:rsidRPr="00D954D3">
        <w:rPr>
          <w:rFonts w:hint="eastAsia"/>
        </w:rPr>
        <w:t>8.1.8</w:t>
      </w:r>
      <w:r w:rsidRPr="00D954D3">
        <w:rPr>
          <w:rFonts w:hint="eastAsia"/>
        </w:rPr>
        <w:t>條方式執行。而合約第</w:t>
      </w:r>
      <w:r w:rsidRPr="00D954D3">
        <w:rPr>
          <w:rFonts w:hint="eastAsia"/>
        </w:rPr>
        <w:t>8.1.8</w:t>
      </w:r>
      <w:r w:rsidRPr="00D954D3">
        <w:rPr>
          <w:rFonts w:hint="eastAsia"/>
        </w:rPr>
        <w:t>條規定：乙方應配合評決小組依本合約附件</w:t>
      </w:r>
      <w:r w:rsidRPr="00D954D3">
        <w:rPr>
          <w:rFonts w:hint="eastAsia"/>
        </w:rPr>
        <w:t>C1.2</w:t>
      </w:r>
      <w:r w:rsidRPr="00D954D3">
        <w:rPr>
          <w:rFonts w:hint="eastAsia"/>
        </w:rPr>
        <w:t>（公開招標之作業程序）規定，自行辦理興建階段公開之招標作業。</w:t>
      </w:r>
    </w:p>
  </w:footnote>
  <w:footnote w:id="18">
    <w:p w:rsidR="00FA3A39" w:rsidRPr="00F45BED" w:rsidRDefault="00FA3A39" w:rsidP="00B46F67">
      <w:pPr>
        <w:pStyle w:val="ae"/>
        <w:ind w:left="220" w:hangingChars="100" w:hanging="220"/>
        <w:jc w:val="both"/>
      </w:pPr>
      <w:r>
        <w:rPr>
          <w:rStyle w:val="af2"/>
        </w:rPr>
        <w:footnoteRef/>
      </w:r>
      <w:r>
        <w:rPr>
          <w:rFonts w:hint="eastAsia"/>
        </w:rPr>
        <w:t xml:space="preserve"> </w:t>
      </w:r>
      <w:r>
        <w:rPr>
          <w:rFonts w:hint="eastAsia"/>
        </w:rPr>
        <w:t>按工程會法規委員會第七十六次委員會議紀錄：柒、討論事項第</w:t>
      </w:r>
      <w:r>
        <w:rPr>
          <w:rFonts w:hint="eastAsia"/>
        </w:rPr>
        <w:t>7</w:t>
      </w:r>
      <w:r>
        <w:rPr>
          <w:rFonts w:hint="eastAsia"/>
        </w:rPr>
        <w:t>案「政府採購法第</w:t>
      </w:r>
      <w:r>
        <w:rPr>
          <w:rFonts w:hint="eastAsia"/>
        </w:rPr>
        <w:t>99</w:t>
      </w:r>
      <w:r>
        <w:rPr>
          <w:rFonts w:hint="eastAsia"/>
        </w:rPr>
        <w:t>條關於機關辦理政府規劃或核准之交通、能源、環保、旅遊等建設，經目的事業主管機關核准開放廠商投資興建者，其甄選投資廠商之程序應適用本法之情形，提請討論。」結論：關於民間投資興建、營運公共建設，其甄選廠商程序於其他法律另有規定時，不論其規定之詳簡，依本法第</w:t>
      </w:r>
      <w:r>
        <w:rPr>
          <w:rFonts w:hint="eastAsia"/>
        </w:rPr>
        <w:t>99</w:t>
      </w:r>
      <w:r>
        <w:rPr>
          <w:rFonts w:hint="eastAsia"/>
        </w:rPr>
        <w:t>條規定，均無政府採購法之適用。</w:t>
      </w:r>
    </w:p>
  </w:footnote>
  <w:footnote w:id="19">
    <w:p w:rsidR="00FA3A39" w:rsidRPr="005C09D4" w:rsidRDefault="00FA3A39" w:rsidP="00B46F67">
      <w:pPr>
        <w:pStyle w:val="ae"/>
        <w:ind w:left="220" w:hangingChars="100" w:hanging="220"/>
        <w:jc w:val="both"/>
      </w:pPr>
      <w:r>
        <w:rPr>
          <w:rStyle w:val="af2"/>
        </w:rPr>
        <w:footnoteRef/>
      </w:r>
      <w:r>
        <w:rPr>
          <w:rFonts w:hint="eastAsia"/>
        </w:rPr>
        <w:t xml:space="preserve"> </w:t>
      </w:r>
      <w:r>
        <w:rPr>
          <w:rFonts w:hint="eastAsia"/>
        </w:rPr>
        <w:t>按工程會公告「政府採購法」之立法說明，第四條：</w:t>
      </w:r>
      <w:r w:rsidRPr="00240C8A">
        <w:rPr>
          <w:rFonts w:hint="eastAsia"/>
        </w:rPr>
        <w:t>法人或團體接受政府機關補助辦理採購時，</w:t>
      </w:r>
      <w:r w:rsidRPr="005C09D4">
        <w:rPr>
          <w:rFonts w:hint="eastAsia"/>
          <w:u w:val="wave"/>
        </w:rPr>
        <w:t>若補助金額超過該項採購金額之半數，且補助金額在公告金額以上者</w:t>
      </w:r>
      <w:r w:rsidRPr="00240C8A">
        <w:rPr>
          <w:rFonts w:hint="eastAsia"/>
        </w:rPr>
        <w:t>，該採購仍應受本法之規範，並受補助機關監督，以杜流弊</w:t>
      </w:r>
      <w:r>
        <w:rPr>
          <w:rFonts w:hint="eastAsia"/>
        </w:rPr>
        <w:t>…</w:t>
      </w:r>
      <w:r w:rsidRPr="00240C8A">
        <w:rPr>
          <w:rFonts w:hint="eastAsia"/>
        </w:rPr>
        <w:t>。</w:t>
      </w:r>
      <w:r>
        <w:rPr>
          <w:rFonts w:hint="eastAsia"/>
        </w:rPr>
        <w:t>第五條：…</w:t>
      </w:r>
      <w:r w:rsidRPr="00240C8A">
        <w:rPr>
          <w:rFonts w:hint="eastAsia"/>
        </w:rPr>
        <w:t>受機關委託辦理採購之法人或團體，</w:t>
      </w:r>
      <w:r w:rsidRPr="005C09D4">
        <w:rPr>
          <w:rFonts w:hint="eastAsia"/>
          <w:u w:val="wave"/>
        </w:rPr>
        <w:t>因其仍係執行政府之預算</w:t>
      </w:r>
      <w:r w:rsidRPr="00240C8A">
        <w:rPr>
          <w:rFonts w:hint="eastAsia"/>
        </w:rPr>
        <w:t>，故仍應受本法之規範，並受委託機關之監督，以杜流弊</w:t>
      </w:r>
      <w:r>
        <w:rPr>
          <w:rFonts w:hint="eastAsia"/>
        </w:rPr>
        <w:t>…。</w:t>
      </w:r>
      <w:r w:rsidRPr="000668B6">
        <w:rPr>
          <w:rFonts w:hint="eastAsia"/>
        </w:rPr>
        <w:t>第</w:t>
      </w:r>
      <w:r>
        <w:rPr>
          <w:rFonts w:hint="eastAsia"/>
        </w:rPr>
        <w:t>九十九</w:t>
      </w:r>
      <w:r w:rsidRPr="000668B6">
        <w:rPr>
          <w:rFonts w:hint="eastAsia"/>
        </w:rPr>
        <w:t>條：由民間投資興辦政府所規劃或核准之建設，</w:t>
      </w:r>
      <w:r w:rsidRPr="005C09D4">
        <w:rPr>
          <w:rFonts w:hint="eastAsia"/>
          <w:u w:val="wave"/>
        </w:rPr>
        <w:t>政府不必償付建設經費</w:t>
      </w:r>
      <w:r w:rsidRPr="000668B6">
        <w:rPr>
          <w:rFonts w:hint="eastAsia"/>
        </w:rPr>
        <w:t>，可解決財源不足問題，但其甄選廠商之程序，宜有統一規定</w:t>
      </w:r>
      <w:r>
        <w:rPr>
          <w:rFonts w:hint="eastAsia"/>
        </w:rPr>
        <w:t>…。</w:t>
      </w:r>
    </w:p>
  </w:footnote>
  <w:footnote w:id="20">
    <w:p w:rsidR="00FA3A39" w:rsidRPr="00CF1F53" w:rsidRDefault="00FA3A39" w:rsidP="00F96B3A">
      <w:pPr>
        <w:pStyle w:val="ae"/>
        <w:ind w:left="220" w:hangingChars="100" w:hanging="220"/>
        <w:jc w:val="both"/>
      </w:pPr>
      <w:r>
        <w:rPr>
          <w:rStyle w:val="af2"/>
        </w:rPr>
        <w:footnoteRef/>
      </w:r>
      <w:r>
        <w:rPr>
          <w:rFonts w:hint="eastAsia"/>
        </w:rPr>
        <w:t xml:space="preserve"> </w:t>
      </w:r>
      <w:r>
        <w:rPr>
          <w:rFonts w:hint="eastAsia"/>
        </w:rPr>
        <w:t>八十八</w:t>
      </w:r>
      <w:r w:rsidRPr="00CF1F53">
        <w:rPr>
          <w:rFonts w:hint="eastAsia"/>
        </w:rPr>
        <w:t>年</w:t>
      </w:r>
      <w:r>
        <w:rPr>
          <w:rFonts w:hint="eastAsia"/>
        </w:rPr>
        <w:t>三</w:t>
      </w:r>
      <w:r w:rsidRPr="00CF1F53">
        <w:rPr>
          <w:rFonts w:hint="eastAsia"/>
        </w:rPr>
        <w:t>月三十一日</w:t>
      </w:r>
      <w:r>
        <w:rPr>
          <w:rFonts w:hint="eastAsia"/>
        </w:rPr>
        <w:t>召開內部會議後，</w:t>
      </w:r>
      <w:r w:rsidRPr="00CF1F53">
        <w:rPr>
          <w:rFonts w:hint="eastAsia"/>
        </w:rPr>
        <w:t>紀錄陳核</w:t>
      </w:r>
      <w:r>
        <w:rPr>
          <w:rFonts w:hint="eastAsia"/>
        </w:rPr>
        <w:t>至主任委員</w:t>
      </w:r>
      <w:r w:rsidRPr="00CF1F53">
        <w:rPr>
          <w:rFonts w:hint="eastAsia"/>
        </w:rPr>
        <w:t>蔡</w:t>
      </w:r>
      <w:r w:rsidR="00E63A01" w:rsidRPr="00E63A01">
        <w:t>○○</w:t>
      </w:r>
      <w:r w:rsidRPr="00CF1F53">
        <w:rPr>
          <w:rFonts w:hint="eastAsia"/>
        </w:rPr>
        <w:t>時，以「係內部交換意見，結論意見並不成熟」為由，批示不發。</w:t>
      </w:r>
    </w:p>
  </w:footnote>
  <w:footnote w:id="21">
    <w:p w:rsidR="00FA3A39" w:rsidRPr="00C242C3" w:rsidRDefault="00FA3A39" w:rsidP="00B46F67">
      <w:pPr>
        <w:pStyle w:val="ae"/>
        <w:autoSpaceDE w:val="0"/>
        <w:autoSpaceDN w:val="0"/>
        <w:adjustRightInd w:val="0"/>
        <w:ind w:left="238" w:hangingChars="108" w:hanging="238"/>
        <w:jc w:val="both"/>
      </w:pPr>
      <w:r>
        <w:rPr>
          <w:rStyle w:val="af2"/>
        </w:rPr>
        <w:footnoteRef/>
      </w:r>
      <w:r>
        <w:rPr>
          <w:rFonts w:hint="eastAsia"/>
        </w:rPr>
        <w:t xml:space="preserve"> </w:t>
      </w:r>
      <w:r>
        <w:rPr>
          <w:rFonts w:hint="eastAsia"/>
        </w:rPr>
        <w:t>按</w:t>
      </w:r>
      <w:r w:rsidRPr="00C242C3">
        <w:rPr>
          <w:rFonts w:hint="eastAsia"/>
        </w:rPr>
        <w:t>行政院八十四年八月十五日核定「高雄都會區大眾捷運系統紅橘線路網建設計畫財務計畫」</w:t>
      </w:r>
      <w:r>
        <w:rPr>
          <w:rFonts w:hint="eastAsia"/>
        </w:rPr>
        <w:t>（政府自辦）</w:t>
      </w:r>
      <w:r w:rsidRPr="00C242C3">
        <w:rPr>
          <w:rFonts w:hint="eastAsia"/>
        </w:rPr>
        <w:t>，總經費一千九百五十二億元，自償率百分之十一</w:t>
      </w:r>
      <w:r>
        <w:rPr>
          <w:rFonts w:hint="eastAsia"/>
        </w:rPr>
        <w:t>。</w:t>
      </w:r>
    </w:p>
  </w:footnote>
  <w:footnote w:id="22">
    <w:p w:rsidR="00FA3A39" w:rsidRPr="00CE7FA5" w:rsidRDefault="00FA3A39" w:rsidP="00B46F67">
      <w:pPr>
        <w:pStyle w:val="ae"/>
        <w:autoSpaceDE w:val="0"/>
        <w:autoSpaceDN w:val="0"/>
        <w:adjustRightInd w:val="0"/>
        <w:ind w:left="238" w:hangingChars="108" w:hanging="238"/>
        <w:jc w:val="both"/>
      </w:pPr>
      <w:r>
        <w:rPr>
          <w:rStyle w:val="af2"/>
        </w:rPr>
        <w:footnoteRef/>
      </w:r>
      <w:r>
        <w:rPr>
          <w:rFonts w:hint="eastAsia"/>
        </w:rPr>
        <w:t xml:space="preserve"> </w:t>
      </w:r>
      <w:r>
        <w:rPr>
          <w:rFonts w:hint="eastAsia"/>
        </w:rPr>
        <w:t>高捷公司</w:t>
      </w:r>
      <w:r w:rsidRPr="00C3689C">
        <w:rPr>
          <w:rFonts w:hint="eastAsia"/>
        </w:rPr>
        <w:t>籌備處</w:t>
      </w:r>
      <w:r w:rsidRPr="00CE7FA5">
        <w:rPr>
          <w:rFonts w:hint="eastAsia"/>
        </w:rPr>
        <w:t>報價書總建設經費為一千七百二十二億六千萬元，計含：政府應辦事項三百七十億元、政府投資</w:t>
      </w:r>
      <w:r>
        <w:rPr>
          <w:rFonts w:hint="eastAsia"/>
        </w:rPr>
        <w:t>一千零四十七</w:t>
      </w:r>
      <w:r w:rsidRPr="00CE7FA5">
        <w:rPr>
          <w:rFonts w:hint="eastAsia"/>
        </w:rPr>
        <w:t>億七千萬元、民間投資三百</w:t>
      </w:r>
      <w:r>
        <w:rPr>
          <w:rFonts w:hint="eastAsia"/>
        </w:rPr>
        <w:t>零</w:t>
      </w:r>
      <w:r w:rsidRPr="00CE7FA5">
        <w:rPr>
          <w:rFonts w:hint="eastAsia"/>
        </w:rPr>
        <w:t>四億九千萬元</w:t>
      </w:r>
      <w:r>
        <w:rPr>
          <w:rFonts w:hint="eastAsia"/>
        </w:rPr>
        <w:t>。</w:t>
      </w:r>
    </w:p>
  </w:footnote>
  <w:footnote w:id="23">
    <w:p w:rsidR="00FA3A39" w:rsidRPr="00CE7FA5" w:rsidRDefault="00FA3A39" w:rsidP="00B46F67">
      <w:pPr>
        <w:pStyle w:val="ae"/>
        <w:autoSpaceDE w:val="0"/>
        <w:autoSpaceDN w:val="0"/>
        <w:adjustRightInd w:val="0"/>
        <w:ind w:left="238" w:hangingChars="108" w:hanging="238"/>
        <w:jc w:val="both"/>
      </w:pPr>
      <w:r>
        <w:rPr>
          <w:rStyle w:val="af2"/>
        </w:rPr>
        <w:footnoteRef/>
      </w:r>
      <w:r>
        <w:rPr>
          <w:rFonts w:hint="eastAsia"/>
        </w:rPr>
        <w:t xml:space="preserve"> </w:t>
      </w:r>
      <w:r w:rsidRPr="00C3689C">
        <w:rPr>
          <w:rFonts w:hint="eastAsia"/>
        </w:rPr>
        <w:t>港都捷運公司籌備處</w:t>
      </w:r>
      <w:r w:rsidRPr="00CE7FA5">
        <w:rPr>
          <w:rFonts w:hint="eastAsia"/>
        </w:rPr>
        <w:t>報價書總建設經費為一千八百八十八億元，計含：政府應辦理事項三百七十億元、政府投資一千一百八十九億一千七百八十七萬一千元、民間投資三百二十八億八千二百一十二萬九千元</w:t>
      </w:r>
      <w:r>
        <w:rPr>
          <w:rFonts w:hint="eastAsia"/>
        </w:rPr>
        <w:t>。</w:t>
      </w:r>
    </w:p>
  </w:footnote>
  <w:footnote w:id="24">
    <w:p w:rsidR="00FA3A39" w:rsidRPr="00C20904" w:rsidRDefault="00FA3A39" w:rsidP="00B46F67">
      <w:pPr>
        <w:pStyle w:val="ae"/>
        <w:autoSpaceDE w:val="0"/>
        <w:autoSpaceDN w:val="0"/>
        <w:adjustRightInd w:val="0"/>
        <w:ind w:left="238" w:hangingChars="108" w:hanging="238"/>
        <w:jc w:val="both"/>
      </w:pPr>
      <w:r>
        <w:rPr>
          <w:rStyle w:val="af2"/>
        </w:rPr>
        <w:footnoteRef/>
      </w:r>
      <w:r>
        <w:rPr>
          <w:rFonts w:hint="eastAsia"/>
        </w:rPr>
        <w:t xml:space="preserve"> </w:t>
      </w:r>
      <w:r>
        <w:rPr>
          <w:rFonts w:hint="eastAsia"/>
        </w:rPr>
        <w:t>興建營運合約第</w:t>
      </w:r>
      <w:r>
        <w:rPr>
          <w:rFonts w:hint="eastAsia"/>
        </w:rPr>
        <w:t>14.1</w:t>
      </w:r>
      <w:r>
        <w:rPr>
          <w:rFonts w:hint="eastAsia"/>
        </w:rPr>
        <w:t>條：</w:t>
      </w:r>
      <w:r w:rsidRPr="00C20904">
        <w:rPr>
          <w:rFonts w:hint="eastAsia"/>
        </w:rPr>
        <w:t>「除『乙方投資範圍』由乙方出資外，乙方依本章之規定支付甲方一百一十億元，作為乙方於特許期間內取得興建營運本計畫路網捷運系統，暨依照開發合約進行開發使用權利之對價，該對價已包含乙方就捷運相關建物以及路線、場站及其他不屬開發土地以外基地所應支付予甲方之租金在內」。</w:t>
      </w:r>
    </w:p>
  </w:footnote>
  <w:footnote w:id="25">
    <w:p w:rsidR="00FA3A39" w:rsidRPr="00C70553" w:rsidRDefault="00FA3A39" w:rsidP="00B46F67">
      <w:pPr>
        <w:pStyle w:val="ae"/>
        <w:ind w:left="220" w:hangingChars="100" w:hanging="220"/>
      </w:pPr>
      <w:r>
        <w:rPr>
          <w:rStyle w:val="af2"/>
        </w:rPr>
        <w:footnoteRef/>
      </w:r>
      <w:r>
        <w:rPr>
          <w:rFonts w:hint="eastAsia"/>
        </w:rPr>
        <w:t xml:space="preserve"> </w:t>
      </w:r>
      <w:r>
        <w:rPr>
          <w:rFonts w:hint="eastAsia"/>
        </w:rPr>
        <w:t>依據</w:t>
      </w:r>
      <w:r w:rsidRPr="00C70553">
        <w:rPr>
          <w:rFonts w:hint="eastAsia"/>
        </w:rPr>
        <w:t>行政院於</w:t>
      </w:r>
      <w:r>
        <w:rPr>
          <w:rFonts w:hint="eastAsia"/>
        </w:rPr>
        <w:t>八十六</w:t>
      </w:r>
      <w:r w:rsidRPr="00C70553">
        <w:rPr>
          <w:rFonts w:hint="eastAsia"/>
        </w:rPr>
        <w:t>年</w:t>
      </w:r>
      <w:r>
        <w:rPr>
          <w:rFonts w:hint="eastAsia"/>
        </w:rPr>
        <w:t>九</w:t>
      </w:r>
      <w:r w:rsidRPr="00C70553">
        <w:rPr>
          <w:rFonts w:hint="eastAsia"/>
        </w:rPr>
        <w:t>月</w:t>
      </w:r>
      <w:r>
        <w:rPr>
          <w:rFonts w:hint="eastAsia"/>
        </w:rPr>
        <w:t>二十五</w:t>
      </w:r>
      <w:r w:rsidRPr="00C70553">
        <w:rPr>
          <w:rFonts w:hint="eastAsia"/>
        </w:rPr>
        <w:t>日函示略以：</w:t>
      </w:r>
      <w:r>
        <w:rPr>
          <w:rFonts w:hint="eastAsia"/>
        </w:rPr>
        <w:t>高捷</w:t>
      </w:r>
      <w:r>
        <w:rPr>
          <w:rFonts w:hint="eastAsia"/>
        </w:rPr>
        <w:t>BOT</w:t>
      </w:r>
      <w:r w:rsidRPr="00C70553">
        <w:rPr>
          <w:rFonts w:hint="eastAsia"/>
        </w:rPr>
        <w:t>建設計畫執行迄今進度嚴重落後，已與原核定計畫（含財務計畫）內容差異頗鉅，應請儘速詳加檢討及規劃工程執行替代方案之具體可行性、實際完成進度及工程經費等關鍵事宜，並儘速研提修正計畫（含財務計畫）報核</w:t>
      </w:r>
      <w:r>
        <w:rPr>
          <w:rFonts w:hint="eastAsia"/>
        </w:rPr>
        <w:t>。</w:t>
      </w:r>
    </w:p>
  </w:footnote>
  <w:footnote w:id="26">
    <w:p w:rsidR="00FA3A39" w:rsidRPr="00E6378A" w:rsidRDefault="00FA3A39" w:rsidP="00B46F67">
      <w:pPr>
        <w:pStyle w:val="ae"/>
        <w:ind w:left="220" w:hangingChars="100" w:hanging="220"/>
      </w:pPr>
      <w:r>
        <w:rPr>
          <w:rStyle w:val="af2"/>
        </w:rPr>
        <w:footnoteRef/>
      </w:r>
      <w:r>
        <w:rPr>
          <w:rFonts w:hint="eastAsia"/>
        </w:rPr>
        <w:t xml:space="preserve"> </w:t>
      </w:r>
      <w:r>
        <w:rPr>
          <w:rFonts w:hint="eastAsia"/>
        </w:rPr>
        <w:t>據</w:t>
      </w:r>
      <w:r w:rsidRPr="00E6378A">
        <w:rPr>
          <w:rFonts w:hint="eastAsia"/>
        </w:rPr>
        <w:t>經建會</w:t>
      </w:r>
      <w:r>
        <w:rPr>
          <w:rFonts w:hint="eastAsia"/>
        </w:rPr>
        <w:t>與會</w:t>
      </w:r>
      <w:r w:rsidRPr="00E6378A">
        <w:rPr>
          <w:rFonts w:hint="eastAsia"/>
        </w:rPr>
        <w:t>人員會後填報「出席會外單位會議報告表」略以：</w:t>
      </w:r>
      <w:r>
        <w:rPr>
          <w:rFonts w:hint="eastAsia"/>
        </w:rPr>
        <w:t>高捷</w:t>
      </w:r>
      <w:r>
        <w:rPr>
          <w:rFonts w:hint="eastAsia"/>
        </w:rPr>
        <w:t>BOT</w:t>
      </w:r>
      <w:r w:rsidRPr="00E6378A">
        <w:rPr>
          <w:rFonts w:hint="eastAsia"/>
        </w:rPr>
        <w:t>財務計畫原應於甄審前核定，並訂出政府出資額度，以利高雄市政府辦理甄審作業。惟因政權交替等因素，交通部未能於</w:t>
      </w:r>
      <w:smartTag w:uri="urn:schemas-microsoft-com:office:smarttags" w:element="chsdate">
        <w:smartTagPr>
          <w:attr w:name="IsROCDate" w:val="False"/>
          <w:attr w:name="IsLunarDate" w:val="False"/>
          <w:attr w:name="Day" w:val="10"/>
          <w:attr w:name="Month" w:val="5"/>
          <w:attr w:name="Year" w:val="2010"/>
        </w:smartTagPr>
        <w:r>
          <w:rPr>
            <w:rFonts w:hint="eastAsia"/>
          </w:rPr>
          <w:t>五</w:t>
        </w:r>
        <w:r w:rsidRPr="00E6378A">
          <w:rPr>
            <w:rFonts w:hint="eastAsia"/>
          </w:rPr>
          <w:t>月</w:t>
        </w:r>
        <w:r>
          <w:rPr>
            <w:rFonts w:hint="eastAsia"/>
          </w:rPr>
          <w:t>十</w:t>
        </w:r>
        <w:r w:rsidRPr="00E6378A">
          <w:rPr>
            <w:rFonts w:hint="eastAsia"/>
          </w:rPr>
          <w:t>日</w:t>
        </w:r>
      </w:smartTag>
      <w:r w:rsidRPr="00E6378A">
        <w:rPr>
          <w:rFonts w:hint="eastAsia"/>
        </w:rPr>
        <w:t>（甄選出最優申請人）前陳報行政院核定。雖交通部前曾函請高雄市政府是否暫緩辦理甄審作業，惟高雄市政府認為</w:t>
      </w:r>
      <w:r>
        <w:rPr>
          <w:rFonts w:hint="eastAsia"/>
        </w:rPr>
        <w:t>八十四</w:t>
      </w:r>
      <w:r w:rsidRPr="00E6378A">
        <w:rPr>
          <w:rFonts w:hint="eastAsia"/>
        </w:rPr>
        <w:t>年核定之財務計畫已明訂總經費為</w:t>
      </w:r>
      <w:r>
        <w:rPr>
          <w:rFonts w:hint="eastAsia"/>
        </w:rPr>
        <w:t>一千九百五十二</w:t>
      </w:r>
      <w:r w:rsidRPr="00E6378A">
        <w:rPr>
          <w:rFonts w:hint="eastAsia"/>
        </w:rPr>
        <w:t>億元，經費分擔方式為扣除自償率後，中央負擔</w:t>
      </w:r>
      <w:r>
        <w:rPr>
          <w:rFonts w:hint="eastAsia"/>
        </w:rPr>
        <w:t>百分之七十五</w:t>
      </w:r>
      <w:r w:rsidRPr="00E6378A">
        <w:rPr>
          <w:rFonts w:hint="eastAsia"/>
        </w:rPr>
        <w:t>，高雄市政府負擔</w:t>
      </w:r>
      <w:r>
        <w:rPr>
          <w:rFonts w:hint="eastAsia"/>
        </w:rPr>
        <w:t>百分之二十五</w:t>
      </w:r>
      <w:r w:rsidRPr="00E6378A">
        <w:rPr>
          <w:rFonts w:hint="eastAsia"/>
        </w:rPr>
        <w:t>。因此甄審建設總經費額度如未超過</w:t>
      </w:r>
      <w:r>
        <w:rPr>
          <w:rFonts w:hint="eastAsia"/>
        </w:rPr>
        <w:t>一千九百五十二</w:t>
      </w:r>
      <w:r w:rsidRPr="00E6378A">
        <w:rPr>
          <w:rFonts w:hint="eastAsia"/>
        </w:rPr>
        <w:t>億元，即可決標。</w:t>
      </w:r>
    </w:p>
  </w:footnote>
  <w:footnote w:id="27">
    <w:p w:rsidR="00FA3A39" w:rsidRPr="00450E1D" w:rsidRDefault="00FA3A39" w:rsidP="00862A38">
      <w:pPr>
        <w:pStyle w:val="ae"/>
        <w:ind w:left="141" w:hangingChars="64" w:hanging="141"/>
      </w:pPr>
      <w:r>
        <w:rPr>
          <w:rStyle w:val="af2"/>
        </w:rPr>
        <w:footnoteRef/>
      </w:r>
      <w:r>
        <w:rPr>
          <w:rFonts w:hint="eastAsia"/>
        </w:rPr>
        <w:t>按</w:t>
      </w:r>
      <w:r w:rsidRPr="00450E1D">
        <w:rPr>
          <w:rFonts w:hint="eastAsia"/>
        </w:rPr>
        <w:t>九十年一月十二日高雄市政府於與</w:t>
      </w:r>
      <w:r>
        <w:rPr>
          <w:rFonts w:hint="eastAsia"/>
        </w:rPr>
        <w:t>高捷公司</w:t>
      </w:r>
      <w:r w:rsidRPr="00450E1D">
        <w:rPr>
          <w:rFonts w:hint="eastAsia"/>
        </w:rPr>
        <w:t>簽訂「高雄都會區大眾捷運系統紅橘線路網建設案」興建營運合約</w:t>
      </w:r>
      <w:r>
        <w:rPr>
          <w:rFonts w:hint="eastAsia"/>
        </w:rPr>
        <w:t>之</w:t>
      </w:r>
      <w:r w:rsidRPr="00450E1D">
        <w:rPr>
          <w:rFonts w:hint="eastAsia"/>
        </w:rPr>
        <w:t>附件</w:t>
      </w:r>
      <w:r w:rsidRPr="00450E1D">
        <w:rPr>
          <w:rFonts w:hint="eastAsia"/>
        </w:rPr>
        <w:t>C2.2</w:t>
      </w:r>
      <w:r w:rsidRPr="00450E1D">
        <w:rPr>
          <w:rFonts w:hint="eastAsia"/>
        </w:rPr>
        <w:t>綱要性車站工程設計規範</w:t>
      </w:r>
      <w:r w:rsidRPr="00450E1D">
        <w:rPr>
          <w:rFonts w:hint="eastAsia"/>
        </w:rPr>
        <w:t>1.6</w:t>
      </w:r>
      <w:r w:rsidRPr="00450E1D">
        <w:rPr>
          <w:rFonts w:hint="eastAsia"/>
        </w:rPr>
        <w:t>公共藝術</w:t>
      </w:r>
      <w:r>
        <w:rPr>
          <w:rFonts w:hint="eastAsia"/>
        </w:rPr>
        <w:t>規定：</w:t>
      </w:r>
      <w:r w:rsidRPr="00450E1D">
        <w:rPr>
          <w:rFonts w:hint="eastAsia"/>
        </w:rPr>
        <w:t>「</w:t>
      </w:r>
      <w:r w:rsidRPr="00370A8D">
        <w:rPr>
          <w:rFonts w:hint="eastAsia"/>
        </w:rPr>
        <w:t>特許公司應聘請公共藝術策劃人</w:t>
      </w:r>
      <w:r w:rsidRPr="00370A8D">
        <w:rPr>
          <w:rFonts w:hint="eastAsia"/>
        </w:rPr>
        <w:t>1</w:t>
      </w:r>
      <w:r w:rsidRPr="00370A8D">
        <w:rPr>
          <w:rFonts w:hint="eastAsia"/>
        </w:rPr>
        <w:t>名，負責各車站所有公共藝術業務，且為藝術家與建築設計者間之協調人。該策劃人之人選於工作開始前提出。特許公司應將藝術品設置計畫送經高雄捷運公共藝術審議委員會審議後執行</w:t>
      </w:r>
      <w:r w:rsidRPr="00450E1D">
        <w:rPr>
          <w:rFonts w:hint="eastAsia"/>
        </w:rPr>
        <w:t>」</w:t>
      </w:r>
      <w:r>
        <w:rPr>
          <w:rFonts w:hint="eastAsia"/>
        </w:rPr>
        <w:t>。</w:t>
      </w:r>
    </w:p>
  </w:footnote>
  <w:footnote w:id="28">
    <w:p w:rsidR="00FA3A39" w:rsidRDefault="00FA3A39" w:rsidP="00862A38">
      <w:pPr>
        <w:pStyle w:val="ae"/>
        <w:wordWrap w:val="0"/>
        <w:autoSpaceDE w:val="0"/>
        <w:autoSpaceDN w:val="0"/>
        <w:adjustRightInd w:val="0"/>
        <w:ind w:left="176" w:hangingChars="80" w:hanging="176"/>
        <w:jc w:val="both"/>
      </w:pPr>
      <w:r>
        <w:rPr>
          <w:rStyle w:val="af2"/>
        </w:rPr>
        <w:footnoteRef/>
      </w:r>
      <w:r w:rsidRPr="009F6067">
        <w:rPr>
          <w:rFonts w:hint="eastAsia"/>
        </w:rPr>
        <w:t>高雄捷運紅線</w:t>
      </w:r>
      <w:r>
        <w:rPr>
          <w:rFonts w:hint="eastAsia"/>
        </w:rPr>
        <w:t>於</w:t>
      </w:r>
      <w:r w:rsidRPr="009F6067">
        <w:rPr>
          <w:rFonts w:hint="eastAsia"/>
        </w:rPr>
        <w:t>九十七年</w:t>
      </w:r>
      <w:r>
        <w:rPr>
          <w:rFonts w:hint="eastAsia"/>
        </w:rPr>
        <w:t>四</w:t>
      </w:r>
      <w:r w:rsidRPr="009F6067">
        <w:rPr>
          <w:rFonts w:hint="eastAsia"/>
        </w:rPr>
        <w:t>月</w:t>
      </w:r>
      <w:r>
        <w:rPr>
          <w:rFonts w:hint="eastAsia"/>
        </w:rPr>
        <w:t>七</w:t>
      </w:r>
      <w:r w:rsidRPr="009F6067">
        <w:rPr>
          <w:rFonts w:hint="eastAsia"/>
        </w:rPr>
        <w:t>日通車營運，</w:t>
      </w:r>
      <w:r>
        <w:rPr>
          <w:rFonts w:hint="eastAsia"/>
        </w:rPr>
        <w:t>橘線於</w:t>
      </w:r>
      <w:r w:rsidRPr="009F6067">
        <w:rPr>
          <w:rFonts w:hint="eastAsia"/>
        </w:rPr>
        <w:t>九十七年九月</w:t>
      </w:r>
      <w:r>
        <w:rPr>
          <w:rFonts w:hint="eastAsia"/>
        </w:rPr>
        <w:t>二十二日通車營運。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F5BB9"/>
    <w:multiLevelType w:val="hybridMultilevel"/>
    <w:tmpl w:val="ECF4DD36"/>
    <w:lvl w:ilvl="0" w:tplc="0122BA4C">
      <w:start w:val="1"/>
      <w:numFmt w:val="taiwaneseCountingThousand"/>
      <w:lvlText w:val="%1、"/>
      <w:lvlJc w:val="left"/>
      <w:pPr>
        <w:ind w:left="480" w:hanging="480"/>
      </w:pPr>
      <w:rPr>
        <w:rFonts w:hint="eastAsia"/>
        <w:color w:val="00000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005B52"/>
    <w:multiLevelType w:val="hybridMultilevel"/>
    <w:tmpl w:val="BED0C1B2"/>
    <w:lvl w:ilvl="0" w:tplc="222C5BCA">
      <w:start w:val="1"/>
      <w:numFmt w:val="decimal"/>
      <w:lvlText w:val="%1."/>
      <w:lvlJc w:val="left"/>
      <w:pPr>
        <w:ind w:left="627" w:hanging="360"/>
      </w:pPr>
      <w:rPr>
        <w:rFonts w:hint="default"/>
      </w:rPr>
    </w:lvl>
    <w:lvl w:ilvl="1" w:tplc="04090019" w:tentative="1">
      <w:start w:val="1"/>
      <w:numFmt w:val="ideographTraditional"/>
      <w:lvlText w:val="%2、"/>
      <w:lvlJc w:val="left"/>
      <w:pPr>
        <w:ind w:left="1227" w:hanging="480"/>
      </w:pPr>
    </w:lvl>
    <w:lvl w:ilvl="2" w:tplc="0409001B" w:tentative="1">
      <w:start w:val="1"/>
      <w:numFmt w:val="lowerRoman"/>
      <w:lvlText w:val="%3."/>
      <w:lvlJc w:val="right"/>
      <w:pPr>
        <w:ind w:left="1707" w:hanging="480"/>
      </w:pPr>
    </w:lvl>
    <w:lvl w:ilvl="3" w:tplc="0409000F" w:tentative="1">
      <w:start w:val="1"/>
      <w:numFmt w:val="decimal"/>
      <w:lvlText w:val="%4."/>
      <w:lvlJc w:val="left"/>
      <w:pPr>
        <w:ind w:left="2187" w:hanging="480"/>
      </w:pPr>
    </w:lvl>
    <w:lvl w:ilvl="4" w:tplc="04090019" w:tentative="1">
      <w:start w:val="1"/>
      <w:numFmt w:val="ideographTraditional"/>
      <w:lvlText w:val="%5、"/>
      <w:lvlJc w:val="left"/>
      <w:pPr>
        <w:ind w:left="2667" w:hanging="480"/>
      </w:pPr>
    </w:lvl>
    <w:lvl w:ilvl="5" w:tplc="0409001B" w:tentative="1">
      <w:start w:val="1"/>
      <w:numFmt w:val="lowerRoman"/>
      <w:lvlText w:val="%6."/>
      <w:lvlJc w:val="right"/>
      <w:pPr>
        <w:ind w:left="3147" w:hanging="480"/>
      </w:pPr>
    </w:lvl>
    <w:lvl w:ilvl="6" w:tplc="0409000F" w:tentative="1">
      <w:start w:val="1"/>
      <w:numFmt w:val="decimal"/>
      <w:lvlText w:val="%7."/>
      <w:lvlJc w:val="left"/>
      <w:pPr>
        <w:ind w:left="3627" w:hanging="480"/>
      </w:pPr>
    </w:lvl>
    <w:lvl w:ilvl="7" w:tplc="04090019" w:tentative="1">
      <w:start w:val="1"/>
      <w:numFmt w:val="ideographTraditional"/>
      <w:lvlText w:val="%8、"/>
      <w:lvlJc w:val="left"/>
      <w:pPr>
        <w:ind w:left="4107" w:hanging="480"/>
      </w:pPr>
    </w:lvl>
    <w:lvl w:ilvl="8" w:tplc="0409001B" w:tentative="1">
      <w:start w:val="1"/>
      <w:numFmt w:val="lowerRoman"/>
      <w:lvlText w:val="%9."/>
      <w:lvlJc w:val="right"/>
      <w:pPr>
        <w:ind w:left="4587" w:hanging="480"/>
      </w:pPr>
    </w:lvl>
  </w:abstractNum>
  <w:abstractNum w:abstractNumId="2">
    <w:nsid w:val="06E23052"/>
    <w:multiLevelType w:val="hybridMultilevel"/>
    <w:tmpl w:val="7682F9BE"/>
    <w:lvl w:ilvl="0" w:tplc="FF3EA6B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C217F9D"/>
    <w:multiLevelType w:val="hybridMultilevel"/>
    <w:tmpl w:val="406E4AA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33C0A33"/>
    <w:multiLevelType w:val="hybridMultilevel"/>
    <w:tmpl w:val="6F7EB918"/>
    <w:lvl w:ilvl="0" w:tplc="EE4C7EB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40E010C"/>
    <w:multiLevelType w:val="multilevel"/>
    <w:tmpl w:val="B6A4624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832"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color w:val="00000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color w:val="00000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color w:val="000000"/>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7">
    <w:nsid w:val="16480236"/>
    <w:multiLevelType w:val="hybridMultilevel"/>
    <w:tmpl w:val="8C3C80C2"/>
    <w:lvl w:ilvl="0" w:tplc="7A127FD4">
      <w:start w:val="1"/>
      <w:numFmt w:val="decimal"/>
      <w:lvlText w:val="%1、"/>
      <w:lvlJc w:val="left"/>
      <w:pPr>
        <w:ind w:left="1145" w:hanging="72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8">
    <w:nsid w:val="173628A5"/>
    <w:multiLevelType w:val="hybridMultilevel"/>
    <w:tmpl w:val="D83864EE"/>
    <w:lvl w:ilvl="0" w:tplc="0409000F">
      <w:start w:val="1"/>
      <w:numFmt w:val="decimal"/>
      <w:lvlText w:val="%1."/>
      <w:lvlJc w:val="left"/>
      <w:pPr>
        <w:ind w:left="480" w:hanging="480"/>
      </w:pPr>
    </w:lvl>
    <w:lvl w:ilvl="1" w:tplc="6C8A8CFA">
      <w:start w:val="1"/>
      <w:numFmt w:val="taiwaneseCountingThousand"/>
      <w:lvlText w:val="%2、"/>
      <w:lvlJc w:val="left"/>
      <w:pPr>
        <w:ind w:left="960" w:hanging="480"/>
      </w:pPr>
      <w:rPr>
        <w:rFonts w:hint="eastAsia"/>
      </w:rPr>
    </w:lvl>
    <w:lvl w:ilvl="2" w:tplc="0A7EE88C">
      <w:start w:val="1"/>
      <w:numFmt w:val="decimal"/>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26030784"/>
    <w:multiLevelType w:val="hybridMultilevel"/>
    <w:tmpl w:val="6FC8D53C"/>
    <w:lvl w:ilvl="0" w:tplc="1656392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EAD7061"/>
    <w:multiLevelType w:val="hybridMultilevel"/>
    <w:tmpl w:val="6FEACC3A"/>
    <w:lvl w:ilvl="0" w:tplc="666479A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304B7B51"/>
    <w:multiLevelType w:val="hybridMultilevel"/>
    <w:tmpl w:val="4D46EB5A"/>
    <w:lvl w:ilvl="0" w:tplc="938258E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1CA5675"/>
    <w:multiLevelType w:val="hybridMultilevel"/>
    <w:tmpl w:val="1FC2BB96"/>
    <w:lvl w:ilvl="0" w:tplc="B258785E">
      <w:start w:val="1"/>
      <w:numFmt w:val="taiwaneseCountingThousand"/>
      <w:lvlText w:val="%1、"/>
      <w:lvlJc w:val="left"/>
      <w:pPr>
        <w:ind w:left="48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522259A"/>
    <w:multiLevelType w:val="hybridMultilevel"/>
    <w:tmpl w:val="8AECFD14"/>
    <w:lvl w:ilvl="0" w:tplc="FCAE6B0C">
      <w:start w:val="1"/>
      <w:numFmt w:val="taiwaneseCountingThousand"/>
      <w:lvlText w:val="（%1）"/>
      <w:lvlJc w:val="left"/>
      <w:pPr>
        <w:ind w:left="810" w:hanging="810"/>
      </w:pPr>
      <w:rPr>
        <w:rFonts w:hint="default"/>
        <w:lang w:val="en-US"/>
      </w:rPr>
    </w:lvl>
    <w:lvl w:ilvl="1" w:tplc="B258785E">
      <w:start w:val="1"/>
      <w:numFmt w:val="taiwaneseCountingThousand"/>
      <w:lvlText w:val="%2、"/>
      <w:lvlJc w:val="left"/>
      <w:pPr>
        <w:ind w:left="1200" w:hanging="720"/>
      </w:pPr>
      <w:rPr>
        <w:rFonts w:hint="eastAsia"/>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AF45007"/>
    <w:multiLevelType w:val="hybridMultilevel"/>
    <w:tmpl w:val="378A3844"/>
    <w:lvl w:ilvl="0" w:tplc="B258785E">
      <w:start w:val="1"/>
      <w:numFmt w:val="taiwaneseCountingThousand"/>
      <w:lvlText w:val="%1、"/>
      <w:lvlJc w:val="left"/>
      <w:pPr>
        <w:ind w:left="480" w:hanging="480"/>
      </w:pPr>
      <w:rPr>
        <w:rFonts w:hint="eastAsia"/>
        <w:sz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C1AEE776">
      <w:start w:val="1"/>
      <w:numFmt w:val="taiwaneseCountingThousand"/>
      <w:lvlText w:val="%4、"/>
      <w:lvlJc w:val="left"/>
      <w:pPr>
        <w:ind w:left="1920" w:hanging="480"/>
      </w:pPr>
      <w:rPr>
        <w:rFonts w:hint="eastAsia"/>
        <w:sz w:val="24"/>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B4D2C9A"/>
    <w:multiLevelType w:val="hybridMultilevel"/>
    <w:tmpl w:val="B94AD2A4"/>
    <w:lvl w:ilvl="0" w:tplc="85D0089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48150977"/>
    <w:multiLevelType w:val="hybridMultilevel"/>
    <w:tmpl w:val="51407F08"/>
    <w:lvl w:ilvl="0" w:tplc="CC28BF7A">
      <w:start w:val="1"/>
      <w:numFmt w:val="taiwaneseCountingThousand"/>
      <w:lvlText w:val="%1、"/>
      <w:lvlJc w:val="left"/>
      <w:pPr>
        <w:ind w:left="100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4A1C4BB0"/>
    <w:multiLevelType w:val="hybridMultilevel"/>
    <w:tmpl w:val="BA04B6F0"/>
    <w:lvl w:ilvl="0" w:tplc="C19297C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A8D56F6"/>
    <w:multiLevelType w:val="hybridMultilevel"/>
    <w:tmpl w:val="102CE6EE"/>
    <w:lvl w:ilvl="0" w:tplc="EA266AC2">
      <w:start w:val="1"/>
      <w:numFmt w:val="taiwaneseCountingThousand"/>
      <w:lvlText w:val="%1、"/>
      <w:lvlJc w:val="left"/>
      <w:pPr>
        <w:ind w:left="480" w:hanging="480"/>
      </w:pPr>
      <w:rPr>
        <w:rFonts w:ascii="Times New Roman" w:eastAsia="標楷體" w:hAnsi="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D2BC06DA">
      <w:start w:val="1"/>
      <w:numFmt w:val="taiwaneseCountingThousand"/>
      <w:lvlText w:val="%4、"/>
      <w:lvlJc w:val="left"/>
      <w:pPr>
        <w:ind w:left="1920" w:hanging="480"/>
      </w:pPr>
      <w:rPr>
        <w:rFonts w:hint="eastAsia"/>
        <w:sz w:val="24"/>
        <w:lang w:val="en-US"/>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53AB7CAC"/>
    <w:multiLevelType w:val="hybridMultilevel"/>
    <w:tmpl w:val="2856E25A"/>
    <w:lvl w:ilvl="0" w:tplc="04090015">
      <w:start w:val="1"/>
      <w:numFmt w:val="taiwaneseCountingThousand"/>
      <w:lvlText w:val="%1、"/>
      <w:lvlJc w:val="left"/>
      <w:pPr>
        <w:ind w:left="1000" w:hanging="480"/>
      </w:pPr>
    </w:lvl>
    <w:lvl w:ilvl="1" w:tplc="04090019" w:tentative="1">
      <w:start w:val="1"/>
      <w:numFmt w:val="ideographTraditional"/>
      <w:lvlText w:val="%2、"/>
      <w:lvlJc w:val="left"/>
      <w:pPr>
        <w:ind w:left="1480" w:hanging="480"/>
      </w:pPr>
    </w:lvl>
    <w:lvl w:ilvl="2" w:tplc="0409001B" w:tentative="1">
      <w:start w:val="1"/>
      <w:numFmt w:val="lowerRoman"/>
      <w:lvlText w:val="%3."/>
      <w:lvlJc w:val="right"/>
      <w:pPr>
        <w:ind w:left="1960" w:hanging="480"/>
      </w:pPr>
    </w:lvl>
    <w:lvl w:ilvl="3" w:tplc="0409000F" w:tentative="1">
      <w:start w:val="1"/>
      <w:numFmt w:val="decimal"/>
      <w:lvlText w:val="%4."/>
      <w:lvlJc w:val="left"/>
      <w:pPr>
        <w:ind w:left="2440" w:hanging="480"/>
      </w:pPr>
    </w:lvl>
    <w:lvl w:ilvl="4" w:tplc="04090019" w:tentative="1">
      <w:start w:val="1"/>
      <w:numFmt w:val="ideographTraditional"/>
      <w:lvlText w:val="%5、"/>
      <w:lvlJc w:val="left"/>
      <w:pPr>
        <w:ind w:left="2920" w:hanging="480"/>
      </w:pPr>
    </w:lvl>
    <w:lvl w:ilvl="5" w:tplc="0409001B" w:tentative="1">
      <w:start w:val="1"/>
      <w:numFmt w:val="lowerRoman"/>
      <w:lvlText w:val="%6."/>
      <w:lvlJc w:val="right"/>
      <w:pPr>
        <w:ind w:left="3400" w:hanging="480"/>
      </w:pPr>
    </w:lvl>
    <w:lvl w:ilvl="6" w:tplc="0409000F" w:tentative="1">
      <w:start w:val="1"/>
      <w:numFmt w:val="decimal"/>
      <w:lvlText w:val="%7."/>
      <w:lvlJc w:val="left"/>
      <w:pPr>
        <w:ind w:left="3880" w:hanging="480"/>
      </w:pPr>
    </w:lvl>
    <w:lvl w:ilvl="7" w:tplc="04090019" w:tentative="1">
      <w:start w:val="1"/>
      <w:numFmt w:val="ideographTraditional"/>
      <w:lvlText w:val="%8、"/>
      <w:lvlJc w:val="left"/>
      <w:pPr>
        <w:ind w:left="4360" w:hanging="480"/>
      </w:pPr>
    </w:lvl>
    <w:lvl w:ilvl="8" w:tplc="0409001B" w:tentative="1">
      <w:start w:val="1"/>
      <w:numFmt w:val="lowerRoman"/>
      <w:lvlText w:val="%9."/>
      <w:lvlJc w:val="right"/>
      <w:pPr>
        <w:ind w:left="4840" w:hanging="480"/>
      </w:pPr>
    </w:lvl>
  </w:abstractNum>
  <w:abstractNum w:abstractNumId="21">
    <w:nsid w:val="58FB676E"/>
    <w:multiLevelType w:val="hybridMultilevel"/>
    <w:tmpl w:val="F9EC911A"/>
    <w:lvl w:ilvl="0" w:tplc="01D8F2A2">
      <w:start w:val="1"/>
      <w:numFmt w:val="taiwaneseCountingThousand"/>
      <w:lvlText w:val="%1、"/>
      <w:lvlJc w:val="left"/>
      <w:pPr>
        <w:ind w:left="100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595842B0"/>
    <w:multiLevelType w:val="hybridMultilevel"/>
    <w:tmpl w:val="470ADF72"/>
    <w:lvl w:ilvl="0" w:tplc="A1A84020">
      <w:start w:val="1"/>
      <w:numFmt w:val="taiwaneseCountingThousand"/>
      <w:lvlText w:val="%1、"/>
      <w:lvlJc w:val="left"/>
      <w:pPr>
        <w:ind w:left="480" w:hanging="480"/>
      </w:pPr>
      <w:rPr>
        <w:rFonts w:hint="eastAsia"/>
        <w:sz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62D41AFF"/>
    <w:multiLevelType w:val="hybridMultilevel"/>
    <w:tmpl w:val="5802CCE4"/>
    <w:lvl w:ilvl="0" w:tplc="B258785E">
      <w:start w:val="1"/>
      <w:numFmt w:val="taiwaneseCountingThousand"/>
      <w:lvlText w:val="%1、"/>
      <w:lvlJc w:val="left"/>
      <w:pPr>
        <w:ind w:left="480" w:hanging="480"/>
      </w:pPr>
      <w:rPr>
        <w:rFonts w:hint="eastAsia"/>
        <w:sz w:val="24"/>
      </w:rPr>
    </w:lvl>
    <w:lvl w:ilvl="1" w:tplc="57F6D2F4">
      <w:start w:val="1"/>
      <w:numFmt w:val="taiwaneseCountingThousand"/>
      <w:lvlText w:val="%2、"/>
      <w:lvlJc w:val="left"/>
      <w:pPr>
        <w:ind w:left="960" w:hanging="480"/>
      </w:pPr>
      <w:rPr>
        <w:rFonts w:hint="eastAsia"/>
        <w:sz w:val="24"/>
        <w:lang w:val="en-US"/>
      </w:rPr>
    </w:lvl>
    <w:lvl w:ilvl="2" w:tplc="22125F2E">
      <w:start w:val="1"/>
      <w:numFmt w:val="taiwaneseCountingThousand"/>
      <w:lvlText w:val="%3、"/>
      <w:lvlJc w:val="left"/>
      <w:pPr>
        <w:ind w:left="1920" w:hanging="960"/>
      </w:pPr>
      <w:rPr>
        <w:rFonts w:hint="eastAsia"/>
        <w:sz w:val="24"/>
      </w:rPr>
    </w:lvl>
    <w:lvl w:ilvl="3" w:tplc="DE609A56">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67E1680B"/>
    <w:multiLevelType w:val="hybridMultilevel"/>
    <w:tmpl w:val="B36CC398"/>
    <w:lvl w:ilvl="0" w:tplc="33F80E6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681073D7"/>
    <w:multiLevelType w:val="hybridMultilevel"/>
    <w:tmpl w:val="17A21514"/>
    <w:lvl w:ilvl="0" w:tplc="E7EE3760">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6ED76E6A"/>
    <w:multiLevelType w:val="hybridMultilevel"/>
    <w:tmpl w:val="665650DC"/>
    <w:lvl w:ilvl="0" w:tplc="5FBE6B60">
      <w:start w:val="1"/>
      <w:numFmt w:val="taiwaneseCountingThousand"/>
      <w:lvlText w:val="%1、"/>
      <w:lvlJc w:val="left"/>
      <w:pPr>
        <w:ind w:left="480" w:hanging="480"/>
      </w:pPr>
      <w:rPr>
        <w:rFonts w:ascii="Times New Roman" w:eastAsia="標楷體" w:hAnsi="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32507D7C">
      <w:start w:val="1"/>
      <w:numFmt w:val="taiwaneseCountingThousand"/>
      <w:lvlText w:val="%4、"/>
      <w:lvlJc w:val="left"/>
      <w:pPr>
        <w:ind w:left="1920" w:hanging="480"/>
      </w:pPr>
      <w:rPr>
        <w:rFonts w:ascii="Times New Roman" w:eastAsia="標楷體" w:hAnsi="Times New Roman" w:hint="default"/>
        <w:sz w:val="24"/>
        <w:lang w:val="en-US"/>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71EE0158"/>
    <w:multiLevelType w:val="hybridMultilevel"/>
    <w:tmpl w:val="B698560E"/>
    <w:lvl w:ilvl="0" w:tplc="B706DEE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73235D11"/>
    <w:multiLevelType w:val="hybridMultilevel"/>
    <w:tmpl w:val="F5E4F158"/>
    <w:lvl w:ilvl="0" w:tplc="7A1A9BF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779E2BCC"/>
    <w:multiLevelType w:val="hybridMultilevel"/>
    <w:tmpl w:val="EACEA7E0"/>
    <w:lvl w:ilvl="0" w:tplc="DA045166">
      <w:start w:val="1"/>
      <w:numFmt w:val="taiwaneseCountingThousand"/>
      <w:lvlText w:val="%1、"/>
      <w:lvlJc w:val="left"/>
      <w:pPr>
        <w:ind w:left="480" w:hanging="480"/>
      </w:pPr>
      <w:rPr>
        <w:rFonts w:hint="eastAsia"/>
        <w:color w:val="000000"/>
      </w:rPr>
    </w:lvl>
    <w:lvl w:ilvl="1" w:tplc="5CD2575C">
      <w:start w:val="1"/>
      <w:numFmt w:val="taiwaneseCountingThousand"/>
      <w:lvlText w:val="%2、"/>
      <w:lvlJc w:val="left"/>
      <w:pPr>
        <w:ind w:left="960" w:hanging="480"/>
      </w:pPr>
      <w:rPr>
        <w:rFonts w:hint="eastAsia"/>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79237582"/>
    <w:multiLevelType w:val="hybridMultilevel"/>
    <w:tmpl w:val="8EF03828"/>
    <w:lvl w:ilvl="0" w:tplc="C3D200B0">
      <w:start w:val="1"/>
      <w:numFmt w:val="decimal"/>
      <w:lvlText w:val="%1"/>
      <w:lvlJc w:val="left"/>
      <w:pPr>
        <w:tabs>
          <w:tab w:val="num" w:pos="1403"/>
        </w:tabs>
        <w:ind w:left="1403"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C3D200B0">
      <w:start w:val="1"/>
      <w:numFmt w:val="decimal"/>
      <w:lvlText w:val="%6"/>
      <w:lvlJc w:val="left"/>
      <w:pPr>
        <w:tabs>
          <w:tab w:val="num" w:pos="2880"/>
        </w:tabs>
        <w:ind w:left="2880" w:hanging="480"/>
      </w:pPr>
      <w:rPr>
        <w:rFonts w:hint="eastAsia"/>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6"/>
  </w:num>
  <w:num w:numId="2">
    <w:abstractNumId w:val="9"/>
  </w:num>
  <w:num w:numId="3">
    <w:abstractNumId w:val="3"/>
  </w:num>
  <w:num w:numId="4">
    <w:abstractNumId w:val="8"/>
  </w:num>
  <w:num w:numId="5">
    <w:abstractNumId w:val="14"/>
  </w:num>
  <w:num w:numId="6">
    <w:abstractNumId w:val="12"/>
  </w:num>
  <w:num w:numId="7">
    <w:abstractNumId w:val="5"/>
  </w:num>
  <w:num w:numId="8">
    <w:abstractNumId w:val="24"/>
  </w:num>
  <w:num w:numId="9">
    <w:abstractNumId w:val="2"/>
  </w:num>
  <w:num w:numId="10">
    <w:abstractNumId w:val="27"/>
  </w:num>
  <w:num w:numId="11">
    <w:abstractNumId w:val="28"/>
  </w:num>
  <w:num w:numId="12">
    <w:abstractNumId w:val="10"/>
  </w:num>
  <w:num w:numId="13">
    <w:abstractNumId w:val="11"/>
  </w:num>
  <w:num w:numId="14">
    <w:abstractNumId w:val="18"/>
  </w:num>
  <w:num w:numId="15">
    <w:abstractNumId w:val="16"/>
  </w:num>
  <w:num w:numId="16">
    <w:abstractNumId w:val="0"/>
  </w:num>
  <w:num w:numId="17">
    <w:abstractNumId w:val="23"/>
  </w:num>
  <w:num w:numId="18">
    <w:abstractNumId w:val="15"/>
  </w:num>
  <w:num w:numId="19">
    <w:abstractNumId w:val="20"/>
  </w:num>
  <w:num w:numId="20">
    <w:abstractNumId w:val="1"/>
  </w:num>
  <w:num w:numId="21">
    <w:abstractNumId w:val="17"/>
  </w:num>
  <w:num w:numId="22">
    <w:abstractNumId w:val="21"/>
  </w:num>
  <w:num w:numId="23">
    <w:abstractNumId w:val="25"/>
  </w:num>
  <w:num w:numId="24">
    <w:abstractNumId w:val="29"/>
  </w:num>
  <w:num w:numId="25">
    <w:abstractNumId w:val="13"/>
  </w:num>
  <w:num w:numId="26">
    <w:abstractNumId w:val="26"/>
  </w:num>
  <w:num w:numId="27">
    <w:abstractNumId w:val="19"/>
  </w:num>
  <w:num w:numId="28">
    <w:abstractNumId w:val="22"/>
  </w:num>
  <w:num w:numId="29">
    <w:abstractNumId w:val="4"/>
  </w:num>
  <w:num w:numId="30">
    <w:abstractNumId w:val="30"/>
  </w:num>
  <w:num w:numId="31">
    <w:abstractNumId w:val="7"/>
  </w:num>
  <w:num w:numId="32">
    <w:abstractNumId w:val="6"/>
  </w:num>
  <w:num w:numId="33">
    <w:abstractNumId w:val="6"/>
  </w:num>
  <w:num w:numId="34">
    <w:abstractNumId w:val="6"/>
  </w:num>
  <w:num w:numId="35">
    <w:abstractNumId w:val="6"/>
  </w:num>
  <w:num w:numId="36">
    <w:abstractNumId w:val="6"/>
  </w:num>
  <w:num w:numId="37">
    <w:abstractNumId w:val="6"/>
  </w:num>
  <w:num w:numId="38">
    <w:abstractNumId w:val="6"/>
  </w:num>
  <w:num w:numId="39">
    <w:abstractNumId w:val="6"/>
  </w:num>
  <w:num w:numId="40">
    <w:abstractNumId w:val="6"/>
  </w:num>
  <w:num w:numId="41">
    <w:abstractNumId w:val="6"/>
  </w:num>
  <w:num w:numId="42">
    <w:abstractNumId w:val="9"/>
  </w:num>
  <w:num w:numId="43">
    <w:abstractNumId w:val="9"/>
  </w:num>
  <w:num w:numId="44">
    <w:abstractNumId w:val="9"/>
  </w:num>
  <w:num w:numId="45">
    <w:abstractNumId w:val="6"/>
  </w:num>
  <w:num w:numId="46">
    <w:abstractNumId w:val="6"/>
  </w:num>
  <w:num w:numId="47">
    <w:abstractNumId w:val="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bordersDoNotSurroundHeader/>
  <w:bordersDoNotSurroundFooter/>
  <w:hideSpellingErrors/>
  <w:hideGrammaticalErrors/>
  <w:attachedTemplate r:id="rId1"/>
  <w:doNotTrackMoves/>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C3A33"/>
    <w:rsid w:val="0000032B"/>
    <w:rsid w:val="00001DEC"/>
    <w:rsid w:val="000022CE"/>
    <w:rsid w:val="00002F58"/>
    <w:rsid w:val="00002F89"/>
    <w:rsid w:val="000037FA"/>
    <w:rsid w:val="00003954"/>
    <w:rsid w:val="00003C64"/>
    <w:rsid w:val="00005CA7"/>
    <w:rsid w:val="00005E30"/>
    <w:rsid w:val="000101B4"/>
    <w:rsid w:val="000103FA"/>
    <w:rsid w:val="00011993"/>
    <w:rsid w:val="000119EA"/>
    <w:rsid w:val="00011B0D"/>
    <w:rsid w:val="00012243"/>
    <w:rsid w:val="00012483"/>
    <w:rsid w:val="000124B4"/>
    <w:rsid w:val="0001443B"/>
    <w:rsid w:val="000145B0"/>
    <w:rsid w:val="000148B3"/>
    <w:rsid w:val="000149B3"/>
    <w:rsid w:val="00014D4A"/>
    <w:rsid w:val="0001514B"/>
    <w:rsid w:val="00015CC6"/>
    <w:rsid w:val="000167B4"/>
    <w:rsid w:val="000169AD"/>
    <w:rsid w:val="00016D37"/>
    <w:rsid w:val="000170F5"/>
    <w:rsid w:val="00017894"/>
    <w:rsid w:val="00020464"/>
    <w:rsid w:val="0002194A"/>
    <w:rsid w:val="00021BDD"/>
    <w:rsid w:val="00021C53"/>
    <w:rsid w:val="0002265F"/>
    <w:rsid w:val="00022A1B"/>
    <w:rsid w:val="00022AD1"/>
    <w:rsid w:val="00023E9D"/>
    <w:rsid w:val="00023FA2"/>
    <w:rsid w:val="00024459"/>
    <w:rsid w:val="0002452B"/>
    <w:rsid w:val="00025149"/>
    <w:rsid w:val="00025297"/>
    <w:rsid w:val="0002575C"/>
    <w:rsid w:val="000258C6"/>
    <w:rsid w:val="00025940"/>
    <w:rsid w:val="00025A6C"/>
    <w:rsid w:val="00026125"/>
    <w:rsid w:val="0002646B"/>
    <w:rsid w:val="00026CF6"/>
    <w:rsid w:val="000277F1"/>
    <w:rsid w:val="000312C4"/>
    <w:rsid w:val="000321EA"/>
    <w:rsid w:val="000322B1"/>
    <w:rsid w:val="000323EC"/>
    <w:rsid w:val="000342D7"/>
    <w:rsid w:val="00034604"/>
    <w:rsid w:val="000347D4"/>
    <w:rsid w:val="00034A9A"/>
    <w:rsid w:val="00035387"/>
    <w:rsid w:val="00035AE3"/>
    <w:rsid w:val="000365BE"/>
    <w:rsid w:val="00036C19"/>
    <w:rsid w:val="00036D5C"/>
    <w:rsid w:val="000375DB"/>
    <w:rsid w:val="000377D2"/>
    <w:rsid w:val="000378BF"/>
    <w:rsid w:val="00037F61"/>
    <w:rsid w:val="000402C0"/>
    <w:rsid w:val="0004035A"/>
    <w:rsid w:val="00040B5D"/>
    <w:rsid w:val="00040C7B"/>
    <w:rsid w:val="00040F8F"/>
    <w:rsid w:val="00041038"/>
    <w:rsid w:val="000422B6"/>
    <w:rsid w:val="00042E30"/>
    <w:rsid w:val="000443CB"/>
    <w:rsid w:val="000446E6"/>
    <w:rsid w:val="00044BCF"/>
    <w:rsid w:val="00044C23"/>
    <w:rsid w:val="00045040"/>
    <w:rsid w:val="00045481"/>
    <w:rsid w:val="000458A5"/>
    <w:rsid w:val="00046876"/>
    <w:rsid w:val="00046D7A"/>
    <w:rsid w:val="0004704C"/>
    <w:rsid w:val="000471EC"/>
    <w:rsid w:val="000502A1"/>
    <w:rsid w:val="00050373"/>
    <w:rsid w:val="000504D9"/>
    <w:rsid w:val="0005142C"/>
    <w:rsid w:val="00051F54"/>
    <w:rsid w:val="00052313"/>
    <w:rsid w:val="000527A9"/>
    <w:rsid w:val="00052986"/>
    <w:rsid w:val="000531E0"/>
    <w:rsid w:val="000537C6"/>
    <w:rsid w:val="00053AAC"/>
    <w:rsid w:val="000542F9"/>
    <w:rsid w:val="00054F2D"/>
    <w:rsid w:val="000564DB"/>
    <w:rsid w:val="0005738F"/>
    <w:rsid w:val="000574EC"/>
    <w:rsid w:val="00057A27"/>
    <w:rsid w:val="00057CD6"/>
    <w:rsid w:val="00060DD3"/>
    <w:rsid w:val="000611B8"/>
    <w:rsid w:val="00061B3A"/>
    <w:rsid w:val="00061DE6"/>
    <w:rsid w:val="00061DF2"/>
    <w:rsid w:val="0006224F"/>
    <w:rsid w:val="0006239D"/>
    <w:rsid w:val="00062453"/>
    <w:rsid w:val="000628A0"/>
    <w:rsid w:val="00062D7E"/>
    <w:rsid w:val="00063473"/>
    <w:rsid w:val="00063575"/>
    <w:rsid w:val="00063A73"/>
    <w:rsid w:val="00064932"/>
    <w:rsid w:val="00064CC7"/>
    <w:rsid w:val="0006642B"/>
    <w:rsid w:val="000668B6"/>
    <w:rsid w:val="00066AED"/>
    <w:rsid w:val="00066EA3"/>
    <w:rsid w:val="00066F6D"/>
    <w:rsid w:val="00067526"/>
    <w:rsid w:val="000678C1"/>
    <w:rsid w:val="00070104"/>
    <w:rsid w:val="00071985"/>
    <w:rsid w:val="00071AA7"/>
    <w:rsid w:val="00071B13"/>
    <w:rsid w:val="00071D1D"/>
    <w:rsid w:val="00071DB4"/>
    <w:rsid w:val="000724E7"/>
    <w:rsid w:val="00072525"/>
    <w:rsid w:val="00072882"/>
    <w:rsid w:val="000729F6"/>
    <w:rsid w:val="00072CD0"/>
    <w:rsid w:val="00072DAF"/>
    <w:rsid w:val="000742D5"/>
    <w:rsid w:val="00074C14"/>
    <w:rsid w:val="00074CBC"/>
    <w:rsid w:val="00075402"/>
    <w:rsid w:val="000754F3"/>
    <w:rsid w:val="000761E2"/>
    <w:rsid w:val="00076727"/>
    <w:rsid w:val="00076867"/>
    <w:rsid w:val="00076C4F"/>
    <w:rsid w:val="0007712E"/>
    <w:rsid w:val="00077799"/>
    <w:rsid w:val="00080A1A"/>
    <w:rsid w:val="00081C6E"/>
    <w:rsid w:val="00081C94"/>
    <w:rsid w:val="0008244C"/>
    <w:rsid w:val="0008259B"/>
    <w:rsid w:val="000826E9"/>
    <w:rsid w:val="00084473"/>
    <w:rsid w:val="0008468D"/>
    <w:rsid w:val="0008526A"/>
    <w:rsid w:val="000852B1"/>
    <w:rsid w:val="00085605"/>
    <w:rsid w:val="0008628A"/>
    <w:rsid w:val="00086D5C"/>
    <w:rsid w:val="00087C62"/>
    <w:rsid w:val="0009000D"/>
    <w:rsid w:val="00090688"/>
    <w:rsid w:val="0009090A"/>
    <w:rsid w:val="00090CC4"/>
    <w:rsid w:val="000912D9"/>
    <w:rsid w:val="00091308"/>
    <w:rsid w:val="000916ED"/>
    <w:rsid w:val="000917AA"/>
    <w:rsid w:val="0009193C"/>
    <w:rsid w:val="00091AE1"/>
    <w:rsid w:val="000922D6"/>
    <w:rsid w:val="000927A0"/>
    <w:rsid w:val="000932CA"/>
    <w:rsid w:val="0009361D"/>
    <w:rsid w:val="000936B0"/>
    <w:rsid w:val="00093B65"/>
    <w:rsid w:val="00093F69"/>
    <w:rsid w:val="00094770"/>
    <w:rsid w:val="00095350"/>
    <w:rsid w:val="000971D1"/>
    <w:rsid w:val="00097B88"/>
    <w:rsid w:val="00097FBD"/>
    <w:rsid w:val="000A0590"/>
    <w:rsid w:val="000A0CBB"/>
    <w:rsid w:val="000A21B5"/>
    <w:rsid w:val="000A2716"/>
    <w:rsid w:val="000A2AE6"/>
    <w:rsid w:val="000A2F2A"/>
    <w:rsid w:val="000A2F86"/>
    <w:rsid w:val="000A42D0"/>
    <w:rsid w:val="000A4DD8"/>
    <w:rsid w:val="000A5446"/>
    <w:rsid w:val="000A5B0C"/>
    <w:rsid w:val="000A6685"/>
    <w:rsid w:val="000A6871"/>
    <w:rsid w:val="000A702B"/>
    <w:rsid w:val="000A71B9"/>
    <w:rsid w:val="000A7916"/>
    <w:rsid w:val="000A7D1E"/>
    <w:rsid w:val="000A7EDE"/>
    <w:rsid w:val="000B0984"/>
    <w:rsid w:val="000B0DDD"/>
    <w:rsid w:val="000B1ACF"/>
    <w:rsid w:val="000B1DD3"/>
    <w:rsid w:val="000B22DD"/>
    <w:rsid w:val="000B26BA"/>
    <w:rsid w:val="000B34E5"/>
    <w:rsid w:val="000B3530"/>
    <w:rsid w:val="000B535D"/>
    <w:rsid w:val="000B5784"/>
    <w:rsid w:val="000B5C80"/>
    <w:rsid w:val="000B5F46"/>
    <w:rsid w:val="000B6E82"/>
    <w:rsid w:val="000B7534"/>
    <w:rsid w:val="000B7668"/>
    <w:rsid w:val="000C123F"/>
    <w:rsid w:val="000C150A"/>
    <w:rsid w:val="000C2947"/>
    <w:rsid w:val="000C2CBF"/>
    <w:rsid w:val="000C31CB"/>
    <w:rsid w:val="000C3610"/>
    <w:rsid w:val="000C3681"/>
    <w:rsid w:val="000C3A33"/>
    <w:rsid w:val="000C5183"/>
    <w:rsid w:val="000C52AC"/>
    <w:rsid w:val="000C5DB2"/>
    <w:rsid w:val="000C5E72"/>
    <w:rsid w:val="000C696D"/>
    <w:rsid w:val="000C6B5F"/>
    <w:rsid w:val="000C7C91"/>
    <w:rsid w:val="000D0121"/>
    <w:rsid w:val="000D0256"/>
    <w:rsid w:val="000D07AD"/>
    <w:rsid w:val="000D14C9"/>
    <w:rsid w:val="000D1547"/>
    <w:rsid w:val="000D155A"/>
    <w:rsid w:val="000D1CF5"/>
    <w:rsid w:val="000D2649"/>
    <w:rsid w:val="000D2683"/>
    <w:rsid w:val="000D2895"/>
    <w:rsid w:val="000D2CD4"/>
    <w:rsid w:val="000D31E8"/>
    <w:rsid w:val="000D363C"/>
    <w:rsid w:val="000D37FE"/>
    <w:rsid w:val="000D3C61"/>
    <w:rsid w:val="000D3CF8"/>
    <w:rsid w:val="000D3DFB"/>
    <w:rsid w:val="000D3F36"/>
    <w:rsid w:val="000D440E"/>
    <w:rsid w:val="000D466B"/>
    <w:rsid w:val="000D4BC3"/>
    <w:rsid w:val="000D587B"/>
    <w:rsid w:val="000D5C61"/>
    <w:rsid w:val="000D6045"/>
    <w:rsid w:val="000D65EA"/>
    <w:rsid w:val="000D6A46"/>
    <w:rsid w:val="000D6AE6"/>
    <w:rsid w:val="000D6BD8"/>
    <w:rsid w:val="000E061B"/>
    <w:rsid w:val="000E09FD"/>
    <w:rsid w:val="000E0F58"/>
    <w:rsid w:val="000E15A4"/>
    <w:rsid w:val="000E21E0"/>
    <w:rsid w:val="000E2495"/>
    <w:rsid w:val="000E2672"/>
    <w:rsid w:val="000E2E90"/>
    <w:rsid w:val="000E314E"/>
    <w:rsid w:val="000E36F3"/>
    <w:rsid w:val="000E37FB"/>
    <w:rsid w:val="000E3914"/>
    <w:rsid w:val="000E3953"/>
    <w:rsid w:val="000E4E9C"/>
    <w:rsid w:val="000E565D"/>
    <w:rsid w:val="000E6022"/>
    <w:rsid w:val="000E6D48"/>
    <w:rsid w:val="000E7D64"/>
    <w:rsid w:val="000E7E23"/>
    <w:rsid w:val="000F0289"/>
    <w:rsid w:val="000F0C52"/>
    <w:rsid w:val="000F0CE6"/>
    <w:rsid w:val="000F14DD"/>
    <w:rsid w:val="000F1E36"/>
    <w:rsid w:val="000F1E72"/>
    <w:rsid w:val="000F1F3A"/>
    <w:rsid w:val="000F2BCF"/>
    <w:rsid w:val="000F2CC4"/>
    <w:rsid w:val="000F35F2"/>
    <w:rsid w:val="000F4C25"/>
    <w:rsid w:val="000F4F83"/>
    <w:rsid w:val="000F6879"/>
    <w:rsid w:val="000F75D2"/>
    <w:rsid w:val="000F7784"/>
    <w:rsid w:val="000F7AE3"/>
    <w:rsid w:val="00100ABE"/>
    <w:rsid w:val="0010118E"/>
    <w:rsid w:val="001014CD"/>
    <w:rsid w:val="00101D99"/>
    <w:rsid w:val="0010200B"/>
    <w:rsid w:val="00103D30"/>
    <w:rsid w:val="00104FFB"/>
    <w:rsid w:val="001052B9"/>
    <w:rsid w:val="00105D02"/>
    <w:rsid w:val="00106133"/>
    <w:rsid w:val="00106802"/>
    <w:rsid w:val="00106A16"/>
    <w:rsid w:val="00106DF3"/>
    <w:rsid w:val="00106EFD"/>
    <w:rsid w:val="00107BC3"/>
    <w:rsid w:val="00110574"/>
    <w:rsid w:val="001105E1"/>
    <w:rsid w:val="00110763"/>
    <w:rsid w:val="00111A28"/>
    <w:rsid w:val="001120B1"/>
    <w:rsid w:val="00112ED5"/>
    <w:rsid w:val="001132C0"/>
    <w:rsid w:val="0011399F"/>
    <w:rsid w:val="00113A3D"/>
    <w:rsid w:val="00113C55"/>
    <w:rsid w:val="00114237"/>
    <w:rsid w:val="001148A8"/>
    <w:rsid w:val="0011496E"/>
    <w:rsid w:val="00114BD7"/>
    <w:rsid w:val="001158A5"/>
    <w:rsid w:val="00116013"/>
    <w:rsid w:val="001160A1"/>
    <w:rsid w:val="0011615C"/>
    <w:rsid w:val="00116A70"/>
    <w:rsid w:val="00116F97"/>
    <w:rsid w:val="0012048E"/>
    <w:rsid w:val="0012147D"/>
    <w:rsid w:val="001218B8"/>
    <w:rsid w:val="00121A8A"/>
    <w:rsid w:val="00121E27"/>
    <w:rsid w:val="00122ACF"/>
    <w:rsid w:val="00123031"/>
    <w:rsid w:val="001245C4"/>
    <w:rsid w:val="00124798"/>
    <w:rsid w:val="0012483C"/>
    <w:rsid w:val="00124A30"/>
    <w:rsid w:val="0012509B"/>
    <w:rsid w:val="001250EA"/>
    <w:rsid w:val="00125820"/>
    <w:rsid w:val="00126230"/>
    <w:rsid w:val="001319AF"/>
    <w:rsid w:val="0013391E"/>
    <w:rsid w:val="00133C1C"/>
    <w:rsid w:val="00134466"/>
    <w:rsid w:val="001345F8"/>
    <w:rsid w:val="00134687"/>
    <w:rsid w:val="0013488A"/>
    <w:rsid w:val="00134977"/>
    <w:rsid w:val="00135D86"/>
    <w:rsid w:val="00136C6A"/>
    <w:rsid w:val="00137677"/>
    <w:rsid w:val="00141B5C"/>
    <w:rsid w:val="00141E4A"/>
    <w:rsid w:val="00141EA0"/>
    <w:rsid w:val="0014229B"/>
    <w:rsid w:val="00142A67"/>
    <w:rsid w:val="00142DF0"/>
    <w:rsid w:val="00143CF3"/>
    <w:rsid w:val="001443D2"/>
    <w:rsid w:val="001449A1"/>
    <w:rsid w:val="00145589"/>
    <w:rsid w:val="00145692"/>
    <w:rsid w:val="00145ED8"/>
    <w:rsid w:val="001460E7"/>
    <w:rsid w:val="0014629E"/>
    <w:rsid w:val="00146A8D"/>
    <w:rsid w:val="00147005"/>
    <w:rsid w:val="00147726"/>
    <w:rsid w:val="00150304"/>
    <w:rsid w:val="00150547"/>
    <w:rsid w:val="001514B7"/>
    <w:rsid w:val="00151676"/>
    <w:rsid w:val="0015195A"/>
    <w:rsid w:val="00151DD8"/>
    <w:rsid w:val="00151DF6"/>
    <w:rsid w:val="00152546"/>
    <w:rsid w:val="00152636"/>
    <w:rsid w:val="00152E08"/>
    <w:rsid w:val="00153023"/>
    <w:rsid w:val="001537C3"/>
    <w:rsid w:val="00153EAA"/>
    <w:rsid w:val="0015453D"/>
    <w:rsid w:val="001545F4"/>
    <w:rsid w:val="00154C48"/>
    <w:rsid w:val="00154E01"/>
    <w:rsid w:val="001555C8"/>
    <w:rsid w:val="00155A3E"/>
    <w:rsid w:val="00155AB4"/>
    <w:rsid w:val="00155B06"/>
    <w:rsid w:val="00156395"/>
    <w:rsid w:val="00156EA0"/>
    <w:rsid w:val="001571F2"/>
    <w:rsid w:val="001579ED"/>
    <w:rsid w:val="00160520"/>
    <w:rsid w:val="00160557"/>
    <w:rsid w:val="00160FDA"/>
    <w:rsid w:val="0016205A"/>
    <w:rsid w:val="00162A59"/>
    <w:rsid w:val="00162FE4"/>
    <w:rsid w:val="001633AF"/>
    <w:rsid w:val="001644D6"/>
    <w:rsid w:val="00164CC4"/>
    <w:rsid w:val="00164F9D"/>
    <w:rsid w:val="0016525E"/>
    <w:rsid w:val="001656DD"/>
    <w:rsid w:val="00165AB0"/>
    <w:rsid w:val="00166212"/>
    <w:rsid w:val="00166F96"/>
    <w:rsid w:val="001675BB"/>
    <w:rsid w:val="001678D4"/>
    <w:rsid w:val="00167B89"/>
    <w:rsid w:val="001701ED"/>
    <w:rsid w:val="0017084F"/>
    <w:rsid w:val="00170AD5"/>
    <w:rsid w:val="00170DB8"/>
    <w:rsid w:val="00170E06"/>
    <w:rsid w:val="00170EE7"/>
    <w:rsid w:val="00170FE5"/>
    <w:rsid w:val="00171D46"/>
    <w:rsid w:val="00171F34"/>
    <w:rsid w:val="0017222C"/>
    <w:rsid w:val="001726FE"/>
    <w:rsid w:val="0017286F"/>
    <w:rsid w:val="00172C60"/>
    <w:rsid w:val="001731FA"/>
    <w:rsid w:val="00173672"/>
    <w:rsid w:val="00173A9E"/>
    <w:rsid w:val="00174833"/>
    <w:rsid w:val="00174C14"/>
    <w:rsid w:val="00175278"/>
    <w:rsid w:val="00175ABF"/>
    <w:rsid w:val="00176495"/>
    <w:rsid w:val="00176A18"/>
    <w:rsid w:val="00176EB3"/>
    <w:rsid w:val="00176F98"/>
    <w:rsid w:val="001772A1"/>
    <w:rsid w:val="00177345"/>
    <w:rsid w:val="001774B6"/>
    <w:rsid w:val="0017792B"/>
    <w:rsid w:val="00177C25"/>
    <w:rsid w:val="001802ED"/>
    <w:rsid w:val="00180607"/>
    <w:rsid w:val="0018137C"/>
    <w:rsid w:val="00182866"/>
    <w:rsid w:val="00182A53"/>
    <w:rsid w:val="00182F51"/>
    <w:rsid w:val="00183B15"/>
    <w:rsid w:val="00183C13"/>
    <w:rsid w:val="001841BE"/>
    <w:rsid w:val="00185B33"/>
    <w:rsid w:val="00185D1F"/>
    <w:rsid w:val="001860EF"/>
    <w:rsid w:val="001862FC"/>
    <w:rsid w:val="0018633F"/>
    <w:rsid w:val="00186409"/>
    <w:rsid w:val="0018687E"/>
    <w:rsid w:val="00186AEA"/>
    <w:rsid w:val="00187611"/>
    <w:rsid w:val="001879B6"/>
    <w:rsid w:val="00187E71"/>
    <w:rsid w:val="00190B3E"/>
    <w:rsid w:val="00191AF6"/>
    <w:rsid w:val="0019244F"/>
    <w:rsid w:val="00192EF7"/>
    <w:rsid w:val="001933AF"/>
    <w:rsid w:val="00193645"/>
    <w:rsid w:val="00193C55"/>
    <w:rsid w:val="00193E48"/>
    <w:rsid w:val="00193E73"/>
    <w:rsid w:val="0019429D"/>
    <w:rsid w:val="0019483F"/>
    <w:rsid w:val="00194C0C"/>
    <w:rsid w:val="0019504A"/>
    <w:rsid w:val="00195594"/>
    <w:rsid w:val="00196031"/>
    <w:rsid w:val="00196D45"/>
    <w:rsid w:val="001971F3"/>
    <w:rsid w:val="001972EE"/>
    <w:rsid w:val="0019750A"/>
    <w:rsid w:val="001A16FE"/>
    <w:rsid w:val="001A17B8"/>
    <w:rsid w:val="001A1E10"/>
    <w:rsid w:val="001A259C"/>
    <w:rsid w:val="001A3BE3"/>
    <w:rsid w:val="001A44BF"/>
    <w:rsid w:val="001A581E"/>
    <w:rsid w:val="001A6388"/>
    <w:rsid w:val="001A64C8"/>
    <w:rsid w:val="001A753E"/>
    <w:rsid w:val="001A798F"/>
    <w:rsid w:val="001B0ADB"/>
    <w:rsid w:val="001B0BA8"/>
    <w:rsid w:val="001B0D08"/>
    <w:rsid w:val="001B11A4"/>
    <w:rsid w:val="001B165F"/>
    <w:rsid w:val="001B1B36"/>
    <w:rsid w:val="001B1EF7"/>
    <w:rsid w:val="001B2171"/>
    <w:rsid w:val="001B25BF"/>
    <w:rsid w:val="001B2BA0"/>
    <w:rsid w:val="001B2BF3"/>
    <w:rsid w:val="001B32E2"/>
    <w:rsid w:val="001B3353"/>
    <w:rsid w:val="001B38A7"/>
    <w:rsid w:val="001B3E11"/>
    <w:rsid w:val="001B439F"/>
    <w:rsid w:val="001B4C57"/>
    <w:rsid w:val="001B4CED"/>
    <w:rsid w:val="001B5437"/>
    <w:rsid w:val="001B56E4"/>
    <w:rsid w:val="001B5E47"/>
    <w:rsid w:val="001B6279"/>
    <w:rsid w:val="001B6A1A"/>
    <w:rsid w:val="001B71D2"/>
    <w:rsid w:val="001B783F"/>
    <w:rsid w:val="001B7E25"/>
    <w:rsid w:val="001B7F18"/>
    <w:rsid w:val="001C019F"/>
    <w:rsid w:val="001C043F"/>
    <w:rsid w:val="001C048C"/>
    <w:rsid w:val="001C14B2"/>
    <w:rsid w:val="001C153E"/>
    <w:rsid w:val="001C1988"/>
    <w:rsid w:val="001C2194"/>
    <w:rsid w:val="001C2610"/>
    <w:rsid w:val="001C2673"/>
    <w:rsid w:val="001C2EDB"/>
    <w:rsid w:val="001C34C3"/>
    <w:rsid w:val="001C3A2D"/>
    <w:rsid w:val="001C3B92"/>
    <w:rsid w:val="001C5227"/>
    <w:rsid w:val="001C662B"/>
    <w:rsid w:val="001C68E2"/>
    <w:rsid w:val="001C69CF"/>
    <w:rsid w:val="001C78D2"/>
    <w:rsid w:val="001D12EF"/>
    <w:rsid w:val="001D1548"/>
    <w:rsid w:val="001D2DAC"/>
    <w:rsid w:val="001D2DD8"/>
    <w:rsid w:val="001D2E72"/>
    <w:rsid w:val="001D3279"/>
    <w:rsid w:val="001D4672"/>
    <w:rsid w:val="001D4C24"/>
    <w:rsid w:val="001D4DAD"/>
    <w:rsid w:val="001D5121"/>
    <w:rsid w:val="001D5709"/>
    <w:rsid w:val="001D600B"/>
    <w:rsid w:val="001D6DC8"/>
    <w:rsid w:val="001E1E56"/>
    <w:rsid w:val="001E2511"/>
    <w:rsid w:val="001E2BF9"/>
    <w:rsid w:val="001E3D26"/>
    <w:rsid w:val="001E4089"/>
    <w:rsid w:val="001E40BF"/>
    <w:rsid w:val="001E5280"/>
    <w:rsid w:val="001E54F1"/>
    <w:rsid w:val="001E6896"/>
    <w:rsid w:val="001E6AFC"/>
    <w:rsid w:val="001E7191"/>
    <w:rsid w:val="001F0967"/>
    <w:rsid w:val="001F0B12"/>
    <w:rsid w:val="001F1E15"/>
    <w:rsid w:val="001F1E9D"/>
    <w:rsid w:val="001F21B2"/>
    <w:rsid w:val="001F2540"/>
    <w:rsid w:val="001F3209"/>
    <w:rsid w:val="001F3F2D"/>
    <w:rsid w:val="001F4696"/>
    <w:rsid w:val="001F4AC6"/>
    <w:rsid w:val="001F562F"/>
    <w:rsid w:val="001F5FB7"/>
    <w:rsid w:val="001F60EB"/>
    <w:rsid w:val="001F612B"/>
    <w:rsid w:val="001F65BF"/>
    <w:rsid w:val="001F6699"/>
    <w:rsid w:val="001F69F4"/>
    <w:rsid w:val="001F6C47"/>
    <w:rsid w:val="001F6F9E"/>
    <w:rsid w:val="001F7099"/>
    <w:rsid w:val="002000A8"/>
    <w:rsid w:val="00201A46"/>
    <w:rsid w:val="00201B08"/>
    <w:rsid w:val="002020D0"/>
    <w:rsid w:val="0020234A"/>
    <w:rsid w:val="002027F9"/>
    <w:rsid w:val="00202E4C"/>
    <w:rsid w:val="0020378E"/>
    <w:rsid w:val="002041FF"/>
    <w:rsid w:val="00204667"/>
    <w:rsid w:val="00205A45"/>
    <w:rsid w:val="00206693"/>
    <w:rsid w:val="00206AEB"/>
    <w:rsid w:val="00206B36"/>
    <w:rsid w:val="00206B5B"/>
    <w:rsid w:val="002071B7"/>
    <w:rsid w:val="00210239"/>
    <w:rsid w:val="002108B6"/>
    <w:rsid w:val="0021093F"/>
    <w:rsid w:val="00210AAE"/>
    <w:rsid w:val="00210B8B"/>
    <w:rsid w:val="002116E2"/>
    <w:rsid w:val="0021170E"/>
    <w:rsid w:val="0021220A"/>
    <w:rsid w:val="0021263F"/>
    <w:rsid w:val="00212A9E"/>
    <w:rsid w:val="00212FB5"/>
    <w:rsid w:val="002130E4"/>
    <w:rsid w:val="002134E2"/>
    <w:rsid w:val="00213A8B"/>
    <w:rsid w:val="002140A5"/>
    <w:rsid w:val="002149BB"/>
    <w:rsid w:val="00214AFF"/>
    <w:rsid w:val="00215556"/>
    <w:rsid w:val="00217863"/>
    <w:rsid w:val="00220A46"/>
    <w:rsid w:val="00220B98"/>
    <w:rsid w:val="00220C35"/>
    <w:rsid w:val="002211C5"/>
    <w:rsid w:val="0022151C"/>
    <w:rsid w:val="002217E5"/>
    <w:rsid w:val="00221D24"/>
    <w:rsid w:val="00222D7D"/>
    <w:rsid w:val="00224194"/>
    <w:rsid w:val="00224390"/>
    <w:rsid w:val="0022473F"/>
    <w:rsid w:val="0022478E"/>
    <w:rsid w:val="00225425"/>
    <w:rsid w:val="00225B05"/>
    <w:rsid w:val="00225FEA"/>
    <w:rsid w:val="00226296"/>
    <w:rsid w:val="00226DBC"/>
    <w:rsid w:val="00226EB0"/>
    <w:rsid w:val="00230567"/>
    <w:rsid w:val="00230601"/>
    <w:rsid w:val="00231851"/>
    <w:rsid w:val="00232868"/>
    <w:rsid w:val="002330BB"/>
    <w:rsid w:val="00233863"/>
    <w:rsid w:val="00233F0E"/>
    <w:rsid w:val="00234605"/>
    <w:rsid w:val="00234A77"/>
    <w:rsid w:val="002352C9"/>
    <w:rsid w:val="00235C16"/>
    <w:rsid w:val="00236912"/>
    <w:rsid w:val="002400DA"/>
    <w:rsid w:val="00240536"/>
    <w:rsid w:val="00240C8A"/>
    <w:rsid w:val="00241387"/>
    <w:rsid w:val="002415AB"/>
    <w:rsid w:val="00241AA3"/>
    <w:rsid w:val="002424D4"/>
    <w:rsid w:val="00242C11"/>
    <w:rsid w:val="00243C22"/>
    <w:rsid w:val="0024434B"/>
    <w:rsid w:val="002447FE"/>
    <w:rsid w:val="00245330"/>
    <w:rsid w:val="00247986"/>
    <w:rsid w:val="00247C4D"/>
    <w:rsid w:val="00247DD1"/>
    <w:rsid w:val="002502E0"/>
    <w:rsid w:val="00250539"/>
    <w:rsid w:val="002507D1"/>
    <w:rsid w:val="00250880"/>
    <w:rsid w:val="00251186"/>
    <w:rsid w:val="0025281E"/>
    <w:rsid w:val="00253DA1"/>
    <w:rsid w:val="00253F69"/>
    <w:rsid w:val="00255758"/>
    <w:rsid w:val="002557E3"/>
    <w:rsid w:val="00255AF6"/>
    <w:rsid w:val="00255C30"/>
    <w:rsid w:val="00255F4E"/>
    <w:rsid w:val="0025621F"/>
    <w:rsid w:val="0025781F"/>
    <w:rsid w:val="00257AA2"/>
    <w:rsid w:val="0026006B"/>
    <w:rsid w:val="00260321"/>
    <w:rsid w:val="00260A8E"/>
    <w:rsid w:val="00260F6D"/>
    <w:rsid w:val="00261223"/>
    <w:rsid w:val="002614EA"/>
    <w:rsid w:val="00261BBA"/>
    <w:rsid w:val="002624A1"/>
    <w:rsid w:val="00262AD8"/>
    <w:rsid w:val="00262C78"/>
    <w:rsid w:val="00262D32"/>
    <w:rsid w:val="00263010"/>
    <w:rsid w:val="0026405C"/>
    <w:rsid w:val="00264A4D"/>
    <w:rsid w:val="00264B09"/>
    <w:rsid w:val="00264F4B"/>
    <w:rsid w:val="00264FFA"/>
    <w:rsid w:val="0026539F"/>
    <w:rsid w:val="002655B3"/>
    <w:rsid w:val="00265AA5"/>
    <w:rsid w:val="00266228"/>
    <w:rsid w:val="00266473"/>
    <w:rsid w:val="0026666C"/>
    <w:rsid w:val="00267483"/>
    <w:rsid w:val="002705FD"/>
    <w:rsid w:val="00270834"/>
    <w:rsid w:val="00270C1D"/>
    <w:rsid w:val="00270EA6"/>
    <w:rsid w:val="00270F32"/>
    <w:rsid w:val="002710AC"/>
    <w:rsid w:val="002730CE"/>
    <w:rsid w:val="00273133"/>
    <w:rsid w:val="00273454"/>
    <w:rsid w:val="0027375C"/>
    <w:rsid w:val="00273D73"/>
    <w:rsid w:val="002740C5"/>
    <w:rsid w:val="0027469F"/>
    <w:rsid w:val="00274E76"/>
    <w:rsid w:val="002753BA"/>
    <w:rsid w:val="0027547E"/>
    <w:rsid w:val="00275D5E"/>
    <w:rsid w:val="002762F1"/>
    <w:rsid w:val="00277619"/>
    <w:rsid w:val="002778D1"/>
    <w:rsid w:val="002779EA"/>
    <w:rsid w:val="00277AA4"/>
    <w:rsid w:val="00280616"/>
    <w:rsid w:val="002814FE"/>
    <w:rsid w:val="00281705"/>
    <w:rsid w:val="00281789"/>
    <w:rsid w:val="00282375"/>
    <w:rsid w:val="00282638"/>
    <w:rsid w:val="0028298E"/>
    <w:rsid w:val="00282D66"/>
    <w:rsid w:val="00283BA3"/>
    <w:rsid w:val="00283D57"/>
    <w:rsid w:val="00283D84"/>
    <w:rsid w:val="00284AF1"/>
    <w:rsid w:val="002853E4"/>
    <w:rsid w:val="002854B8"/>
    <w:rsid w:val="0028630B"/>
    <w:rsid w:val="00286338"/>
    <w:rsid w:val="002866FA"/>
    <w:rsid w:val="002868D8"/>
    <w:rsid w:val="0028751E"/>
    <w:rsid w:val="00287793"/>
    <w:rsid w:val="00287DF0"/>
    <w:rsid w:val="00290349"/>
    <w:rsid w:val="00290488"/>
    <w:rsid w:val="00290B3D"/>
    <w:rsid w:val="0029118B"/>
    <w:rsid w:val="002913F5"/>
    <w:rsid w:val="0029147A"/>
    <w:rsid w:val="00292B7D"/>
    <w:rsid w:val="002931E2"/>
    <w:rsid w:val="00293697"/>
    <w:rsid w:val="00293BB4"/>
    <w:rsid w:val="00293DAA"/>
    <w:rsid w:val="0029418A"/>
    <w:rsid w:val="0029421A"/>
    <w:rsid w:val="002943DA"/>
    <w:rsid w:val="00294CCE"/>
    <w:rsid w:val="00294D87"/>
    <w:rsid w:val="002950E3"/>
    <w:rsid w:val="002951B6"/>
    <w:rsid w:val="00295579"/>
    <w:rsid w:val="002957D0"/>
    <w:rsid w:val="002957E6"/>
    <w:rsid w:val="002959F9"/>
    <w:rsid w:val="00295ADE"/>
    <w:rsid w:val="0029600E"/>
    <w:rsid w:val="00296B3B"/>
    <w:rsid w:val="00297351"/>
    <w:rsid w:val="00297D81"/>
    <w:rsid w:val="00297DDF"/>
    <w:rsid w:val="002A0716"/>
    <w:rsid w:val="002A07CD"/>
    <w:rsid w:val="002A080B"/>
    <w:rsid w:val="002A0F3E"/>
    <w:rsid w:val="002A0FB1"/>
    <w:rsid w:val="002A1068"/>
    <w:rsid w:val="002A14F8"/>
    <w:rsid w:val="002A1CF4"/>
    <w:rsid w:val="002A230B"/>
    <w:rsid w:val="002A2735"/>
    <w:rsid w:val="002A2992"/>
    <w:rsid w:val="002A2CF1"/>
    <w:rsid w:val="002A3ADB"/>
    <w:rsid w:val="002A3D52"/>
    <w:rsid w:val="002A3F84"/>
    <w:rsid w:val="002A4059"/>
    <w:rsid w:val="002A489A"/>
    <w:rsid w:val="002A518F"/>
    <w:rsid w:val="002A5435"/>
    <w:rsid w:val="002A5910"/>
    <w:rsid w:val="002A5C8C"/>
    <w:rsid w:val="002A6245"/>
    <w:rsid w:val="002A7B93"/>
    <w:rsid w:val="002B044E"/>
    <w:rsid w:val="002B0791"/>
    <w:rsid w:val="002B08A1"/>
    <w:rsid w:val="002B1269"/>
    <w:rsid w:val="002B1372"/>
    <w:rsid w:val="002B1593"/>
    <w:rsid w:val="002B2E2F"/>
    <w:rsid w:val="002B33C8"/>
    <w:rsid w:val="002B3454"/>
    <w:rsid w:val="002B3455"/>
    <w:rsid w:val="002B3750"/>
    <w:rsid w:val="002B3D19"/>
    <w:rsid w:val="002B3DB6"/>
    <w:rsid w:val="002B4C98"/>
    <w:rsid w:val="002B4E24"/>
    <w:rsid w:val="002B50FC"/>
    <w:rsid w:val="002B591F"/>
    <w:rsid w:val="002B5972"/>
    <w:rsid w:val="002B5B06"/>
    <w:rsid w:val="002B68BF"/>
    <w:rsid w:val="002B7872"/>
    <w:rsid w:val="002B78A4"/>
    <w:rsid w:val="002B7977"/>
    <w:rsid w:val="002B7D1D"/>
    <w:rsid w:val="002C0C07"/>
    <w:rsid w:val="002C0F03"/>
    <w:rsid w:val="002C0F5D"/>
    <w:rsid w:val="002C13D9"/>
    <w:rsid w:val="002C1ABB"/>
    <w:rsid w:val="002C1B7F"/>
    <w:rsid w:val="002C1EC8"/>
    <w:rsid w:val="002C2AB7"/>
    <w:rsid w:val="002C3330"/>
    <w:rsid w:val="002C3398"/>
    <w:rsid w:val="002C36AE"/>
    <w:rsid w:val="002C3BC0"/>
    <w:rsid w:val="002C41F6"/>
    <w:rsid w:val="002C4AF6"/>
    <w:rsid w:val="002C5345"/>
    <w:rsid w:val="002C5BC5"/>
    <w:rsid w:val="002C5CE1"/>
    <w:rsid w:val="002C637A"/>
    <w:rsid w:val="002C681A"/>
    <w:rsid w:val="002C7338"/>
    <w:rsid w:val="002C7600"/>
    <w:rsid w:val="002C7B0A"/>
    <w:rsid w:val="002C7B45"/>
    <w:rsid w:val="002C7BA5"/>
    <w:rsid w:val="002D12F4"/>
    <w:rsid w:val="002D154B"/>
    <w:rsid w:val="002D1792"/>
    <w:rsid w:val="002D1A2F"/>
    <w:rsid w:val="002D1E6B"/>
    <w:rsid w:val="002D3693"/>
    <w:rsid w:val="002D3751"/>
    <w:rsid w:val="002D3AB4"/>
    <w:rsid w:val="002D3F3C"/>
    <w:rsid w:val="002D47F9"/>
    <w:rsid w:val="002D4834"/>
    <w:rsid w:val="002D5133"/>
    <w:rsid w:val="002D54E2"/>
    <w:rsid w:val="002D58EA"/>
    <w:rsid w:val="002D6272"/>
    <w:rsid w:val="002D6291"/>
    <w:rsid w:val="002D6455"/>
    <w:rsid w:val="002D68BF"/>
    <w:rsid w:val="002D7154"/>
    <w:rsid w:val="002D74DA"/>
    <w:rsid w:val="002E13FD"/>
    <w:rsid w:val="002E2A83"/>
    <w:rsid w:val="002E3B7B"/>
    <w:rsid w:val="002E458D"/>
    <w:rsid w:val="002E47B5"/>
    <w:rsid w:val="002E6BC9"/>
    <w:rsid w:val="002E7CD9"/>
    <w:rsid w:val="002E7CF6"/>
    <w:rsid w:val="002E7E9D"/>
    <w:rsid w:val="002F0D98"/>
    <w:rsid w:val="002F1215"/>
    <w:rsid w:val="002F1ABC"/>
    <w:rsid w:val="002F1CA7"/>
    <w:rsid w:val="002F1DFD"/>
    <w:rsid w:val="002F22A1"/>
    <w:rsid w:val="002F26D9"/>
    <w:rsid w:val="002F2791"/>
    <w:rsid w:val="002F298D"/>
    <w:rsid w:val="002F3C2E"/>
    <w:rsid w:val="002F432B"/>
    <w:rsid w:val="002F4969"/>
    <w:rsid w:val="002F4D90"/>
    <w:rsid w:val="002F59D2"/>
    <w:rsid w:val="002F689D"/>
    <w:rsid w:val="002F6EA9"/>
    <w:rsid w:val="002F7AFC"/>
    <w:rsid w:val="003003E2"/>
    <w:rsid w:val="003007DB"/>
    <w:rsid w:val="003012D8"/>
    <w:rsid w:val="00301622"/>
    <w:rsid w:val="00301DC4"/>
    <w:rsid w:val="00302418"/>
    <w:rsid w:val="003027DB"/>
    <w:rsid w:val="00302F0B"/>
    <w:rsid w:val="0030369B"/>
    <w:rsid w:val="0030445E"/>
    <w:rsid w:val="00304E0D"/>
    <w:rsid w:val="0030511B"/>
    <w:rsid w:val="00305895"/>
    <w:rsid w:val="00306591"/>
    <w:rsid w:val="00310217"/>
    <w:rsid w:val="00310AD2"/>
    <w:rsid w:val="0031140D"/>
    <w:rsid w:val="00311665"/>
    <w:rsid w:val="00312116"/>
    <w:rsid w:val="00312E74"/>
    <w:rsid w:val="00313845"/>
    <w:rsid w:val="0031424F"/>
    <w:rsid w:val="00314DD3"/>
    <w:rsid w:val="0031595B"/>
    <w:rsid w:val="003160C2"/>
    <w:rsid w:val="00316152"/>
    <w:rsid w:val="00316253"/>
    <w:rsid w:val="003162EA"/>
    <w:rsid w:val="00316D7C"/>
    <w:rsid w:val="00317123"/>
    <w:rsid w:val="00317EA7"/>
    <w:rsid w:val="00317EAA"/>
    <w:rsid w:val="00317ED7"/>
    <w:rsid w:val="0032099B"/>
    <w:rsid w:val="00323425"/>
    <w:rsid w:val="003241B1"/>
    <w:rsid w:val="00324EE3"/>
    <w:rsid w:val="00325228"/>
    <w:rsid w:val="003252F3"/>
    <w:rsid w:val="00325534"/>
    <w:rsid w:val="00325787"/>
    <w:rsid w:val="003264D0"/>
    <w:rsid w:val="00326615"/>
    <w:rsid w:val="00326912"/>
    <w:rsid w:val="003269D7"/>
    <w:rsid w:val="0032710C"/>
    <w:rsid w:val="00330069"/>
    <w:rsid w:val="003309A4"/>
    <w:rsid w:val="00330A49"/>
    <w:rsid w:val="00331415"/>
    <w:rsid w:val="003318E0"/>
    <w:rsid w:val="003319EC"/>
    <w:rsid w:val="00332C32"/>
    <w:rsid w:val="003336FF"/>
    <w:rsid w:val="003337E9"/>
    <w:rsid w:val="00333BE9"/>
    <w:rsid w:val="003350AB"/>
    <w:rsid w:val="003351FD"/>
    <w:rsid w:val="00336766"/>
    <w:rsid w:val="00336971"/>
    <w:rsid w:val="00336A27"/>
    <w:rsid w:val="0033710B"/>
    <w:rsid w:val="00337698"/>
    <w:rsid w:val="00337A70"/>
    <w:rsid w:val="0034006B"/>
    <w:rsid w:val="00340112"/>
    <w:rsid w:val="003406D5"/>
    <w:rsid w:val="00341779"/>
    <w:rsid w:val="00341ED9"/>
    <w:rsid w:val="00341EEF"/>
    <w:rsid w:val="00342FF6"/>
    <w:rsid w:val="00344128"/>
    <w:rsid w:val="003442A1"/>
    <w:rsid w:val="00345411"/>
    <w:rsid w:val="00345707"/>
    <w:rsid w:val="0034581F"/>
    <w:rsid w:val="00346662"/>
    <w:rsid w:val="003469FE"/>
    <w:rsid w:val="00346E32"/>
    <w:rsid w:val="00347DFD"/>
    <w:rsid w:val="0035039C"/>
    <w:rsid w:val="0035123D"/>
    <w:rsid w:val="00351311"/>
    <w:rsid w:val="00351849"/>
    <w:rsid w:val="003533DC"/>
    <w:rsid w:val="0035374C"/>
    <w:rsid w:val="003546FA"/>
    <w:rsid w:val="00354924"/>
    <w:rsid w:val="00354DF1"/>
    <w:rsid w:val="00355911"/>
    <w:rsid w:val="00355A68"/>
    <w:rsid w:val="00355FA8"/>
    <w:rsid w:val="00356180"/>
    <w:rsid w:val="00357EFE"/>
    <w:rsid w:val="00360C5A"/>
    <w:rsid w:val="00360E07"/>
    <w:rsid w:val="003617FE"/>
    <w:rsid w:val="00362045"/>
    <w:rsid w:val="0036245E"/>
    <w:rsid w:val="00362A24"/>
    <w:rsid w:val="00362D06"/>
    <w:rsid w:val="00362F06"/>
    <w:rsid w:val="003630D0"/>
    <w:rsid w:val="003632B3"/>
    <w:rsid w:val="00363AFC"/>
    <w:rsid w:val="003641F7"/>
    <w:rsid w:val="0036474B"/>
    <w:rsid w:val="00364B92"/>
    <w:rsid w:val="00364FF0"/>
    <w:rsid w:val="003652CD"/>
    <w:rsid w:val="00365734"/>
    <w:rsid w:val="0036715B"/>
    <w:rsid w:val="003675CA"/>
    <w:rsid w:val="0036762A"/>
    <w:rsid w:val="00370D55"/>
    <w:rsid w:val="00370F1A"/>
    <w:rsid w:val="00371184"/>
    <w:rsid w:val="00371C9E"/>
    <w:rsid w:val="003725A8"/>
    <w:rsid w:val="003729BE"/>
    <w:rsid w:val="00372A03"/>
    <w:rsid w:val="00372E4E"/>
    <w:rsid w:val="003732E3"/>
    <w:rsid w:val="0037347A"/>
    <w:rsid w:val="00373B55"/>
    <w:rsid w:val="00373E85"/>
    <w:rsid w:val="0037471B"/>
    <w:rsid w:val="003747C2"/>
    <w:rsid w:val="00374F9E"/>
    <w:rsid w:val="003757C1"/>
    <w:rsid w:val="0037629F"/>
    <w:rsid w:val="00377850"/>
    <w:rsid w:val="00377F97"/>
    <w:rsid w:val="00380435"/>
    <w:rsid w:val="00380A6F"/>
    <w:rsid w:val="00380C5B"/>
    <w:rsid w:val="00382605"/>
    <w:rsid w:val="00382F71"/>
    <w:rsid w:val="00383869"/>
    <w:rsid w:val="00384158"/>
    <w:rsid w:val="00385B10"/>
    <w:rsid w:val="00385B76"/>
    <w:rsid w:val="00386F8B"/>
    <w:rsid w:val="00390D0C"/>
    <w:rsid w:val="003916BB"/>
    <w:rsid w:val="00391C65"/>
    <w:rsid w:val="00391D93"/>
    <w:rsid w:val="00391DFA"/>
    <w:rsid w:val="00392108"/>
    <w:rsid w:val="003929A7"/>
    <w:rsid w:val="00392F28"/>
    <w:rsid w:val="003931FB"/>
    <w:rsid w:val="003934F2"/>
    <w:rsid w:val="003937F4"/>
    <w:rsid w:val="00393EED"/>
    <w:rsid w:val="00393FAD"/>
    <w:rsid w:val="003948A4"/>
    <w:rsid w:val="00394C05"/>
    <w:rsid w:val="00395304"/>
    <w:rsid w:val="00395691"/>
    <w:rsid w:val="00395F50"/>
    <w:rsid w:val="00396D3B"/>
    <w:rsid w:val="003970A1"/>
    <w:rsid w:val="00397D63"/>
    <w:rsid w:val="003A08BD"/>
    <w:rsid w:val="003A0D01"/>
    <w:rsid w:val="003A1145"/>
    <w:rsid w:val="003A29E7"/>
    <w:rsid w:val="003A2A0C"/>
    <w:rsid w:val="003A2AB7"/>
    <w:rsid w:val="003A2D05"/>
    <w:rsid w:val="003A2D98"/>
    <w:rsid w:val="003A34F0"/>
    <w:rsid w:val="003A3F49"/>
    <w:rsid w:val="003A4384"/>
    <w:rsid w:val="003A49CE"/>
    <w:rsid w:val="003A4CC7"/>
    <w:rsid w:val="003A504B"/>
    <w:rsid w:val="003A554F"/>
    <w:rsid w:val="003A572F"/>
    <w:rsid w:val="003A5AB1"/>
    <w:rsid w:val="003A5D4C"/>
    <w:rsid w:val="003A6094"/>
    <w:rsid w:val="003B0189"/>
    <w:rsid w:val="003B06D9"/>
    <w:rsid w:val="003B1159"/>
    <w:rsid w:val="003B21DB"/>
    <w:rsid w:val="003B2F65"/>
    <w:rsid w:val="003B312D"/>
    <w:rsid w:val="003B36DE"/>
    <w:rsid w:val="003B398C"/>
    <w:rsid w:val="003B3B9F"/>
    <w:rsid w:val="003B3D15"/>
    <w:rsid w:val="003B3DCE"/>
    <w:rsid w:val="003B3E73"/>
    <w:rsid w:val="003B45F1"/>
    <w:rsid w:val="003B49A3"/>
    <w:rsid w:val="003B4C57"/>
    <w:rsid w:val="003B5185"/>
    <w:rsid w:val="003B537F"/>
    <w:rsid w:val="003B654F"/>
    <w:rsid w:val="003B6883"/>
    <w:rsid w:val="003C1435"/>
    <w:rsid w:val="003C486A"/>
    <w:rsid w:val="003C4F9C"/>
    <w:rsid w:val="003C597D"/>
    <w:rsid w:val="003C5AE5"/>
    <w:rsid w:val="003C63EB"/>
    <w:rsid w:val="003C6C04"/>
    <w:rsid w:val="003C7895"/>
    <w:rsid w:val="003C7D56"/>
    <w:rsid w:val="003D15F8"/>
    <w:rsid w:val="003D1A62"/>
    <w:rsid w:val="003D1CD3"/>
    <w:rsid w:val="003D2108"/>
    <w:rsid w:val="003D2253"/>
    <w:rsid w:val="003D2BB1"/>
    <w:rsid w:val="003D2BC3"/>
    <w:rsid w:val="003D3848"/>
    <w:rsid w:val="003D454D"/>
    <w:rsid w:val="003D49C2"/>
    <w:rsid w:val="003D5188"/>
    <w:rsid w:val="003D58DE"/>
    <w:rsid w:val="003D5C5A"/>
    <w:rsid w:val="003D5FFA"/>
    <w:rsid w:val="003D6B51"/>
    <w:rsid w:val="003D7175"/>
    <w:rsid w:val="003E0B62"/>
    <w:rsid w:val="003E0D1D"/>
    <w:rsid w:val="003E0EAB"/>
    <w:rsid w:val="003E141D"/>
    <w:rsid w:val="003E1CED"/>
    <w:rsid w:val="003E1E19"/>
    <w:rsid w:val="003E2212"/>
    <w:rsid w:val="003E2281"/>
    <w:rsid w:val="003E458A"/>
    <w:rsid w:val="003E4736"/>
    <w:rsid w:val="003E4EB4"/>
    <w:rsid w:val="003E53C7"/>
    <w:rsid w:val="003E57DB"/>
    <w:rsid w:val="003E7662"/>
    <w:rsid w:val="003E791D"/>
    <w:rsid w:val="003F02E8"/>
    <w:rsid w:val="003F0F02"/>
    <w:rsid w:val="003F153F"/>
    <w:rsid w:val="003F160B"/>
    <w:rsid w:val="003F1DF0"/>
    <w:rsid w:val="003F210E"/>
    <w:rsid w:val="003F229D"/>
    <w:rsid w:val="003F2540"/>
    <w:rsid w:val="003F25EC"/>
    <w:rsid w:val="003F33A3"/>
    <w:rsid w:val="003F3FC0"/>
    <w:rsid w:val="003F681E"/>
    <w:rsid w:val="003F6BB2"/>
    <w:rsid w:val="003F7806"/>
    <w:rsid w:val="0040067F"/>
    <w:rsid w:val="0040084D"/>
    <w:rsid w:val="00400CFD"/>
    <w:rsid w:val="00401096"/>
    <w:rsid w:val="004012F9"/>
    <w:rsid w:val="004013D5"/>
    <w:rsid w:val="004016D2"/>
    <w:rsid w:val="00402C70"/>
    <w:rsid w:val="00402CA5"/>
    <w:rsid w:val="0040354C"/>
    <w:rsid w:val="00403A82"/>
    <w:rsid w:val="00403B79"/>
    <w:rsid w:val="00404377"/>
    <w:rsid w:val="00404BBD"/>
    <w:rsid w:val="004053E3"/>
    <w:rsid w:val="004065EC"/>
    <w:rsid w:val="0040733F"/>
    <w:rsid w:val="00407592"/>
    <w:rsid w:val="00407AA0"/>
    <w:rsid w:val="00407AB0"/>
    <w:rsid w:val="00407C59"/>
    <w:rsid w:val="00407E3C"/>
    <w:rsid w:val="00410D3F"/>
    <w:rsid w:val="004111C9"/>
    <w:rsid w:val="00411BC9"/>
    <w:rsid w:val="00412025"/>
    <w:rsid w:val="00412120"/>
    <w:rsid w:val="00412E5C"/>
    <w:rsid w:val="00413C5C"/>
    <w:rsid w:val="00413DED"/>
    <w:rsid w:val="004141FB"/>
    <w:rsid w:val="00414564"/>
    <w:rsid w:val="004157F2"/>
    <w:rsid w:val="00415BA4"/>
    <w:rsid w:val="0041642D"/>
    <w:rsid w:val="00416F24"/>
    <w:rsid w:val="004174D6"/>
    <w:rsid w:val="004201A7"/>
    <w:rsid w:val="00420508"/>
    <w:rsid w:val="00421698"/>
    <w:rsid w:val="00421E1A"/>
    <w:rsid w:val="0042230F"/>
    <w:rsid w:val="004239AB"/>
    <w:rsid w:val="004239E4"/>
    <w:rsid w:val="0042412F"/>
    <w:rsid w:val="00424500"/>
    <w:rsid w:val="00424896"/>
    <w:rsid w:val="0042585B"/>
    <w:rsid w:val="004310B0"/>
    <w:rsid w:val="0043255D"/>
    <w:rsid w:val="00432ED2"/>
    <w:rsid w:val="0043326C"/>
    <w:rsid w:val="0043376B"/>
    <w:rsid w:val="00433940"/>
    <w:rsid w:val="00433FD8"/>
    <w:rsid w:val="004343AF"/>
    <w:rsid w:val="004346A3"/>
    <w:rsid w:val="0043584B"/>
    <w:rsid w:val="004363B7"/>
    <w:rsid w:val="00436584"/>
    <w:rsid w:val="004366E9"/>
    <w:rsid w:val="004366EF"/>
    <w:rsid w:val="00436A91"/>
    <w:rsid w:val="00437267"/>
    <w:rsid w:val="004377EC"/>
    <w:rsid w:val="00437B5C"/>
    <w:rsid w:val="004401F8"/>
    <w:rsid w:val="004409FD"/>
    <w:rsid w:val="00440B4B"/>
    <w:rsid w:val="00440C72"/>
    <w:rsid w:val="00440E2C"/>
    <w:rsid w:val="0044110E"/>
    <w:rsid w:val="0044140E"/>
    <w:rsid w:val="004418BF"/>
    <w:rsid w:val="00441B73"/>
    <w:rsid w:val="00441DA7"/>
    <w:rsid w:val="00442CF4"/>
    <w:rsid w:val="004436B5"/>
    <w:rsid w:val="00443DF1"/>
    <w:rsid w:val="00443E3C"/>
    <w:rsid w:val="00444167"/>
    <w:rsid w:val="00444D50"/>
    <w:rsid w:val="004451F6"/>
    <w:rsid w:val="0044585B"/>
    <w:rsid w:val="004467E6"/>
    <w:rsid w:val="00446950"/>
    <w:rsid w:val="00446DE0"/>
    <w:rsid w:val="0044724F"/>
    <w:rsid w:val="00447ECC"/>
    <w:rsid w:val="00450BAA"/>
    <w:rsid w:val="00450FC6"/>
    <w:rsid w:val="0045142E"/>
    <w:rsid w:val="00451770"/>
    <w:rsid w:val="004517C2"/>
    <w:rsid w:val="00451BCF"/>
    <w:rsid w:val="00452229"/>
    <w:rsid w:val="00452B4D"/>
    <w:rsid w:val="00452D54"/>
    <w:rsid w:val="0045321A"/>
    <w:rsid w:val="00454869"/>
    <w:rsid w:val="00455541"/>
    <w:rsid w:val="00455D06"/>
    <w:rsid w:val="00455F3D"/>
    <w:rsid w:val="0045623F"/>
    <w:rsid w:val="00456925"/>
    <w:rsid w:val="004569A0"/>
    <w:rsid w:val="00456A2E"/>
    <w:rsid w:val="00456B38"/>
    <w:rsid w:val="00456C89"/>
    <w:rsid w:val="00456D0B"/>
    <w:rsid w:val="004571EB"/>
    <w:rsid w:val="0045797A"/>
    <w:rsid w:val="00457A77"/>
    <w:rsid w:val="00460712"/>
    <w:rsid w:val="0046247A"/>
    <w:rsid w:val="0046270C"/>
    <w:rsid w:val="00462735"/>
    <w:rsid w:val="0046362A"/>
    <w:rsid w:val="0046431C"/>
    <w:rsid w:val="00464E98"/>
    <w:rsid w:val="0046543E"/>
    <w:rsid w:val="004656F4"/>
    <w:rsid w:val="00465E24"/>
    <w:rsid w:val="004667D5"/>
    <w:rsid w:val="00466CFE"/>
    <w:rsid w:val="00466FF3"/>
    <w:rsid w:val="004670DA"/>
    <w:rsid w:val="00470543"/>
    <w:rsid w:val="004714E6"/>
    <w:rsid w:val="00471E83"/>
    <w:rsid w:val="00471FFF"/>
    <w:rsid w:val="00472B9F"/>
    <w:rsid w:val="0047336E"/>
    <w:rsid w:val="004735AC"/>
    <w:rsid w:val="0047409A"/>
    <w:rsid w:val="00474195"/>
    <w:rsid w:val="00474CFB"/>
    <w:rsid w:val="00475536"/>
    <w:rsid w:val="004766BA"/>
    <w:rsid w:val="0047721D"/>
    <w:rsid w:val="004802E0"/>
    <w:rsid w:val="004806B4"/>
    <w:rsid w:val="00480EF4"/>
    <w:rsid w:val="00482067"/>
    <w:rsid w:val="00482086"/>
    <w:rsid w:val="004820B3"/>
    <w:rsid w:val="00482FD2"/>
    <w:rsid w:val="004836D0"/>
    <w:rsid w:val="004838EA"/>
    <w:rsid w:val="00484DF5"/>
    <w:rsid w:val="00485154"/>
    <w:rsid w:val="00485515"/>
    <w:rsid w:val="00486CB6"/>
    <w:rsid w:val="0048746D"/>
    <w:rsid w:val="004879E4"/>
    <w:rsid w:val="00487A4D"/>
    <w:rsid w:val="00487AFB"/>
    <w:rsid w:val="00490C3A"/>
    <w:rsid w:val="00490ED4"/>
    <w:rsid w:val="0049116E"/>
    <w:rsid w:val="00491413"/>
    <w:rsid w:val="00491C3A"/>
    <w:rsid w:val="00491CA4"/>
    <w:rsid w:val="00491DB1"/>
    <w:rsid w:val="00492735"/>
    <w:rsid w:val="00492965"/>
    <w:rsid w:val="0049296C"/>
    <w:rsid w:val="0049299C"/>
    <w:rsid w:val="00492B42"/>
    <w:rsid w:val="00492DC0"/>
    <w:rsid w:val="00492F92"/>
    <w:rsid w:val="00493021"/>
    <w:rsid w:val="0049340F"/>
    <w:rsid w:val="00493814"/>
    <w:rsid w:val="004940AD"/>
    <w:rsid w:val="004940C3"/>
    <w:rsid w:val="004948D9"/>
    <w:rsid w:val="00495239"/>
    <w:rsid w:val="00496C9C"/>
    <w:rsid w:val="00496CEC"/>
    <w:rsid w:val="0049709D"/>
    <w:rsid w:val="004978F8"/>
    <w:rsid w:val="004979D7"/>
    <w:rsid w:val="00497A8D"/>
    <w:rsid w:val="004A0FEB"/>
    <w:rsid w:val="004A1343"/>
    <w:rsid w:val="004A2BFA"/>
    <w:rsid w:val="004A362C"/>
    <w:rsid w:val="004A4012"/>
    <w:rsid w:val="004A448D"/>
    <w:rsid w:val="004A546D"/>
    <w:rsid w:val="004A5FC8"/>
    <w:rsid w:val="004A6819"/>
    <w:rsid w:val="004B0177"/>
    <w:rsid w:val="004B089E"/>
    <w:rsid w:val="004B0A50"/>
    <w:rsid w:val="004B0B1A"/>
    <w:rsid w:val="004B0BAD"/>
    <w:rsid w:val="004B147D"/>
    <w:rsid w:val="004B2019"/>
    <w:rsid w:val="004B2147"/>
    <w:rsid w:val="004B2885"/>
    <w:rsid w:val="004B288A"/>
    <w:rsid w:val="004B2B4E"/>
    <w:rsid w:val="004B3307"/>
    <w:rsid w:val="004B346D"/>
    <w:rsid w:val="004B3752"/>
    <w:rsid w:val="004B3F5F"/>
    <w:rsid w:val="004B3FEF"/>
    <w:rsid w:val="004B42AD"/>
    <w:rsid w:val="004B446E"/>
    <w:rsid w:val="004B4B54"/>
    <w:rsid w:val="004B4EE5"/>
    <w:rsid w:val="004B5096"/>
    <w:rsid w:val="004B5775"/>
    <w:rsid w:val="004B57FA"/>
    <w:rsid w:val="004B604C"/>
    <w:rsid w:val="004B6A38"/>
    <w:rsid w:val="004B7A7A"/>
    <w:rsid w:val="004B7F04"/>
    <w:rsid w:val="004C0DD8"/>
    <w:rsid w:val="004C1CFE"/>
    <w:rsid w:val="004C222B"/>
    <w:rsid w:val="004C2FFE"/>
    <w:rsid w:val="004C3777"/>
    <w:rsid w:val="004C396D"/>
    <w:rsid w:val="004C3993"/>
    <w:rsid w:val="004C3B99"/>
    <w:rsid w:val="004C540D"/>
    <w:rsid w:val="004C5435"/>
    <w:rsid w:val="004C55D9"/>
    <w:rsid w:val="004C5B82"/>
    <w:rsid w:val="004C631F"/>
    <w:rsid w:val="004C63FB"/>
    <w:rsid w:val="004C670C"/>
    <w:rsid w:val="004C69A7"/>
    <w:rsid w:val="004C75FD"/>
    <w:rsid w:val="004D0645"/>
    <w:rsid w:val="004D19BE"/>
    <w:rsid w:val="004D1ABA"/>
    <w:rsid w:val="004D1C62"/>
    <w:rsid w:val="004D1E8D"/>
    <w:rsid w:val="004D2B05"/>
    <w:rsid w:val="004D3760"/>
    <w:rsid w:val="004D3865"/>
    <w:rsid w:val="004D3B2E"/>
    <w:rsid w:val="004D3C86"/>
    <w:rsid w:val="004D401E"/>
    <w:rsid w:val="004D477A"/>
    <w:rsid w:val="004D5173"/>
    <w:rsid w:val="004D51F4"/>
    <w:rsid w:val="004D5CAF"/>
    <w:rsid w:val="004D6045"/>
    <w:rsid w:val="004D606E"/>
    <w:rsid w:val="004D66B8"/>
    <w:rsid w:val="004D66E9"/>
    <w:rsid w:val="004D6938"/>
    <w:rsid w:val="004D6E01"/>
    <w:rsid w:val="004D6FF3"/>
    <w:rsid w:val="004D7117"/>
    <w:rsid w:val="004E0686"/>
    <w:rsid w:val="004E0DF7"/>
    <w:rsid w:val="004E1607"/>
    <w:rsid w:val="004E2015"/>
    <w:rsid w:val="004E3666"/>
    <w:rsid w:val="004E5FED"/>
    <w:rsid w:val="004E66D1"/>
    <w:rsid w:val="004E7024"/>
    <w:rsid w:val="004E778A"/>
    <w:rsid w:val="004E7D9E"/>
    <w:rsid w:val="004E7FF7"/>
    <w:rsid w:val="004F0254"/>
    <w:rsid w:val="004F03D2"/>
    <w:rsid w:val="004F04FF"/>
    <w:rsid w:val="004F07AC"/>
    <w:rsid w:val="004F0C48"/>
    <w:rsid w:val="004F0DEC"/>
    <w:rsid w:val="004F2E44"/>
    <w:rsid w:val="004F44FB"/>
    <w:rsid w:val="004F488F"/>
    <w:rsid w:val="004F5266"/>
    <w:rsid w:val="004F5590"/>
    <w:rsid w:val="004F5680"/>
    <w:rsid w:val="004F5E75"/>
    <w:rsid w:val="004F6192"/>
    <w:rsid w:val="004F62E1"/>
    <w:rsid w:val="004F6DC3"/>
    <w:rsid w:val="004F7BF0"/>
    <w:rsid w:val="0050060A"/>
    <w:rsid w:val="00501122"/>
    <w:rsid w:val="0050119B"/>
    <w:rsid w:val="0050143C"/>
    <w:rsid w:val="00501BBB"/>
    <w:rsid w:val="0050225A"/>
    <w:rsid w:val="00502310"/>
    <w:rsid w:val="00502BE6"/>
    <w:rsid w:val="00502D5A"/>
    <w:rsid w:val="00503406"/>
    <w:rsid w:val="00503595"/>
    <w:rsid w:val="005037BA"/>
    <w:rsid w:val="00503884"/>
    <w:rsid w:val="00503A18"/>
    <w:rsid w:val="00503B0D"/>
    <w:rsid w:val="00504EBB"/>
    <w:rsid w:val="0050561F"/>
    <w:rsid w:val="0050628E"/>
    <w:rsid w:val="005073B4"/>
    <w:rsid w:val="00507E48"/>
    <w:rsid w:val="0051075E"/>
    <w:rsid w:val="00511028"/>
    <w:rsid w:val="00511A56"/>
    <w:rsid w:val="005123ED"/>
    <w:rsid w:val="00512468"/>
    <w:rsid w:val="005129DC"/>
    <w:rsid w:val="00513574"/>
    <w:rsid w:val="005146DE"/>
    <w:rsid w:val="005159B4"/>
    <w:rsid w:val="00521400"/>
    <w:rsid w:val="0052182C"/>
    <w:rsid w:val="00521AF7"/>
    <w:rsid w:val="00522006"/>
    <w:rsid w:val="00522407"/>
    <w:rsid w:val="00522528"/>
    <w:rsid w:val="005225E3"/>
    <w:rsid w:val="00522779"/>
    <w:rsid w:val="00522E8B"/>
    <w:rsid w:val="00523A09"/>
    <w:rsid w:val="00523F96"/>
    <w:rsid w:val="005242A4"/>
    <w:rsid w:val="00524449"/>
    <w:rsid w:val="005244C0"/>
    <w:rsid w:val="005250D7"/>
    <w:rsid w:val="005255C0"/>
    <w:rsid w:val="00525680"/>
    <w:rsid w:val="005261A9"/>
    <w:rsid w:val="0052746D"/>
    <w:rsid w:val="0052787A"/>
    <w:rsid w:val="00527A45"/>
    <w:rsid w:val="005311A0"/>
    <w:rsid w:val="00531307"/>
    <w:rsid w:val="00531338"/>
    <w:rsid w:val="00532238"/>
    <w:rsid w:val="005323E8"/>
    <w:rsid w:val="005323F2"/>
    <w:rsid w:val="0053243F"/>
    <w:rsid w:val="00533C83"/>
    <w:rsid w:val="00533CE0"/>
    <w:rsid w:val="00533EDE"/>
    <w:rsid w:val="00534353"/>
    <w:rsid w:val="00534372"/>
    <w:rsid w:val="00534C1F"/>
    <w:rsid w:val="00534D51"/>
    <w:rsid w:val="00534EDB"/>
    <w:rsid w:val="00535A3F"/>
    <w:rsid w:val="00535C92"/>
    <w:rsid w:val="00535CAE"/>
    <w:rsid w:val="00535F2B"/>
    <w:rsid w:val="005407F2"/>
    <w:rsid w:val="00540BB6"/>
    <w:rsid w:val="0054160F"/>
    <w:rsid w:val="00543B9E"/>
    <w:rsid w:val="00544174"/>
    <w:rsid w:val="00544ACD"/>
    <w:rsid w:val="00545233"/>
    <w:rsid w:val="00545E5E"/>
    <w:rsid w:val="005460C7"/>
    <w:rsid w:val="00546259"/>
    <w:rsid w:val="005462B6"/>
    <w:rsid w:val="00546B5C"/>
    <w:rsid w:val="00546DFB"/>
    <w:rsid w:val="005478B5"/>
    <w:rsid w:val="005502C8"/>
    <w:rsid w:val="00550C3A"/>
    <w:rsid w:val="00550F76"/>
    <w:rsid w:val="00550FC7"/>
    <w:rsid w:val="005524F0"/>
    <w:rsid w:val="00552773"/>
    <w:rsid w:val="005527EA"/>
    <w:rsid w:val="005528BC"/>
    <w:rsid w:val="00553784"/>
    <w:rsid w:val="00553A0F"/>
    <w:rsid w:val="0055474C"/>
    <w:rsid w:val="005556CD"/>
    <w:rsid w:val="00555BE1"/>
    <w:rsid w:val="00555EA3"/>
    <w:rsid w:val="00556188"/>
    <w:rsid w:val="00556414"/>
    <w:rsid w:val="00557B0D"/>
    <w:rsid w:val="00560B16"/>
    <w:rsid w:val="00560F82"/>
    <w:rsid w:val="00560F8D"/>
    <w:rsid w:val="005617D1"/>
    <w:rsid w:val="00562443"/>
    <w:rsid w:val="00562492"/>
    <w:rsid w:val="00562882"/>
    <w:rsid w:val="00562AB5"/>
    <w:rsid w:val="005631E5"/>
    <w:rsid w:val="00565729"/>
    <w:rsid w:val="005661AA"/>
    <w:rsid w:val="00566F4B"/>
    <w:rsid w:val="005671FA"/>
    <w:rsid w:val="00567FA4"/>
    <w:rsid w:val="00570507"/>
    <w:rsid w:val="00570A3F"/>
    <w:rsid w:val="00572145"/>
    <w:rsid w:val="00573978"/>
    <w:rsid w:val="00574153"/>
    <w:rsid w:val="00574608"/>
    <w:rsid w:val="00574807"/>
    <w:rsid w:val="00574C0D"/>
    <w:rsid w:val="00575285"/>
    <w:rsid w:val="005757BC"/>
    <w:rsid w:val="00575924"/>
    <w:rsid w:val="005759DD"/>
    <w:rsid w:val="00575A79"/>
    <w:rsid w:val="00575CF9"/>
    <w:rsid w:val="0057741E"/>
    <w:rsid w:val="0058038E"/>
    <w:rsid w:val="00580E25"/>
    <w:rsid w:val="005810AC"/>
    <w:rsid w:val="00581ABD"/>
    <w:rsid w:val="005823DA"/>
    <w:rsid w:val="00582468"/>
    <w:rsid w:val="00582726"/>
    <w:rsid w:val="00582C6D"/>
    <w:rsid w:val="005832BB"/>
    <w:rsid w:val="00583366"/>
    <w:rsid w:val="00584329"/>
    <w:rsid w:val="00584467"/>
    <w:rsid w:val="005846C6"/>
    <w:rsid w:val="0058490F"/>
    <w:rsid w:val="00584C12"/>
    <w:rsid w:val="00584EA1"/>
    <w:rsid w:val="0058595A"/>
    <w:rsid w:val="00585EAC"/>
    <w:rsid w:val="00585F79"/>
    <w:rsid w:val="00586808"/>
    <w:rsid w:val="00586A71"/>
    <w:rsid w:val="00587833"/>
    <w:rsid w:val="00587CB7"/>
    <w:rsid w:val="005901BD"/>
    <w:rsid w:val="0059035D"/>
    <w:rsid w:val="00590622"/>
    <w:rsid w:val="00591A30"/>
    <w:rsid w:val="00592152"/>
    <w:rsid w:val="00592465"/>
    <w:rsid w:val="005932E3"/>
    <w:rsid w:val="005944D9"/>
    <w:rsid w:val="00594C7D"/>
    <w:rsid w:val="00594E7D"/>
    <w:rsid w:val="005954D7"/>
    <w:rsid w:val="00595899"/>
    <w:rsid w:val="005968AD"/>
    <w:rsid w:val="00596A42"/>
    <w:rsid w:val="00596EB3"/>
    <w:rsid w:val="005A0429"/>
    <w:rsid w:val="005A0C6A"/>
    <w:rsid w:val="005A0D14"/>
    <w:rsid w:val="005A166A"/>
    <w:rsid w:val="005A18B3"/>
    <w:rsid w:val="005A1EFF"/>
    <w:rsid w:val="005A307D"/>
    <w:rsid w:val="005A31E8"/>
    <w:rsid w:val="005A3571"/>
    <w:rsid w:val="005A3798"/>
    <w:rsid w:val="005A49AB"/>
    <w:rsid w:val="005A4EB4"/>
    <w:rsid w:val="005A4EE1"/>
    <w:rsid w:val="005A58C2"/>
    <w:rsid w:val="005A62C5"/>
    <w:rsid w:val="005A68AD"/>
    <w:rsid w:val="005A7A0C"/>
    <w:rsid w:val="005B1554"/>
    <w:rsid w:val="005B2F8B"/>
    <w:rsid w:val="005B36BD"/>
    <w:rsid w:val="005B39DE"/>
    <w:rsid w:val="005B3A19"/>
    <w:rsid w:val="005B3B24"/>
    <w:rsid w:val="005B3D5A"/>
    <w:rsid w:val="005B3F50"/>
    <w:rsid w:val="005B43A6"/>
    <w:rsid w:val="005B5C51"/>
    <w:rsid w:val="005B6832"/>
    <w:rsid w:val="005B6AF6"/>
    <w:rsid w:val="005B6CF4"/>
    <w:rsid w:val="005B6EB0"/>
    <w:rsid w:val="005B7723"/>
    <w:rsid w:val="005B7C31"/>
    <w:rsid w:val="005B7F20"/>
    <w:rsid w:val="005C00BA"/>
    <w:rsid w:val="005C0450"/>
    <w:rsid w:val="005C0815"/>
    <w:rsid w:val="005C09D4"/>
    <w:rsid w:val="005C10EF"/>
    <w:rsid w:val="005C1520"/>
    <w:rsid w:val="005C1E88"/>
    <w:rsid w:val="005C1E9E"/>
    <w:rsid w:val="005C3610"/>
    <w:rsid w:val="005C40ED"/>
    <w:rsid w:val="005C4DF8"/>
    <w:rsid w:val="005C4F44"/>
    <w:rsid w:val="005C510C"/>
    <w:rsid w:val="005C5385"/>
    <w:rsid w:val="005C5D23"/>
    <w:rsid w:val="005C6329"/>
    <w:rsid w:val="005C660E"/>
    <w:rsid w:val="005C667C"/>
    <w:rsid w:val="005C7094"/>
    <w:rsid w:val="005C784D"/>
    <w:rsid w:val="005D0001"/>
    <w:rsid w:val="005D053A"/>
    <w:rsid w:val="005D0AAD"/>
    <w:rsid w:val="005D133F"/>
    <w:rsid w:val="005D144D"/>
    <w:rsid w:val="005D18C6"/>
    <w:rsid w:val="005D2445"/>
    <w:rsid w:val="005D3045"/>
    <w:rsid w:val="005D4102"/>
    <w:rsid w:val="005D41F6"/>
    <w:rsid w:val="005D4E35"/>
    <w:rsid w:val="005D4EB0"/>
    <w:rsid w:val="005D50D8"/>
    <w:rsid w:val="005D55F6"/>
    <w:rsid w:val="005D5A07"/>
    <w:rsid w:val="005D5B39"/>
    <w:rsid w:val="005D5CD8"/>
    <w:rsid w:val="005D5CEB"/>
    <w:rsid w:val="005D67AC"/>
    <w:rsid w:val="005D6DD6"/>
    <w:rsid w:val="005D782E"/>
    <w:rsid w:val="005E041B"/>
    <w:rsid w:val="005E063D"/>
    <w:rsid w:val="005E11DF"/>
    <w:rsid w:val="005E15C6"/>
    <w:rsid w:val="005E16AB"/>
    <w:rsid w:val="005E1A67"/>
    <w:rsid w:val="005E1C3C"/>
    <w:rsid w:val="005E1F0E"/>
    <w:rsid w:val="005E3665"/>
    <w:rsid w:val="005E3B57"/>
    <w:rsid w:val="005E6251"/>
    <w:rsid w:val="005E6B5D"/>
    <w:rsid w:val="005E6F1F"/>
    <w:rsid w:val="005E7404"/>
    <w:rsid w:val="005E759F"/>
    <w:rsid w:val="005F096B"/>
    <w:rsid w:val="005F0F46"/>
    <w:rsid w:val="005F192E"/>
    <w:rsid w:val="005F23D5"/>
    <w:rsid w:val="005F23DA"/>
    <w:rsid w:val="005F2A1D"/>
    <w:rsid w:val="005F321B"/>
    <w:rsid w:val="005F324F"/>
    <w:rsid w:val="005F3BE2"/>
    <w:rsid w:val="005F490C"/>
    <w:rsid w:val="005F4E19"/>
    <w:rsid w:val="005F50F7"/>
    <w:rsid w:val="005F52C9"/>
    <w:rsid w:val="005F5CD5"/>
    <w:rsid w:val="005F5F84"/>
    <w:rsid w:val="005F60CE"/>
    <w:rsid w:val="005F7D9A"/>
    <w:rsid w:val="0060034E"/>
    <w:rsid w:val="00600791"/>
    <w:rsid w:val="00600879"/>
    <w:rsid w:val="00600A89"/>
    <w:rsid w:val="00600C17"/>
    <w:rsid w:val="006012E2"/>
    <w:rsid w:val="00601646"/>
    <w:rsid w:val="00602D4E"/>
    <w:rsid w:val="00603F16"/>
    <w:rsid w:val="006040BB"/>
    <w:rsid w:val="00604DD8"/>
    <w:rsid w:val="00604FAA"/>
    <w:rsid w:val="00605202"/>
    <w:rsid w:val="0060544F"/>
    <w:rsid w:val="00605D7A"/>
    <w:rsid w:val="00607E07"/>
    <w:rsid w:val="00610DDD"/>
    <w:rsid w:val="00611438"/>
    <w:rsid w:val="006114F7"/>
    <w:rsid w:val="00611C8C"/>
    <w:rsid w:val="0061223B"/>
    <w:rsid w:val="00612D24"/>
    <w:rsid w:val="00612EB0"/>
    <w:rsid w:val="00612EC5"/>
    <w:rsid w:val="00613112"/>
    <w:rsid w:val="00613C18"/>
    <w:rsid w:val="00613E3A"/>
    <w:rsid w:val="00614090"/>
    <w:rsid w:val="00615072"/>
    <w:rsid w:val="0061516E"/>
    <w:rsid w:val="006159C1"/>
    <w:rsid w:val="0061642C"/>
    <w:rsid w:val="00617047"/>
    <w:rsid w:val="006172B1"/>
    <w:rsid w:val="00617698"/>
    <w:rsid w:val="006176D7"/>
    <w:rsid w:val="00617DE9"/>
    <w:rsid w:val="00621425"/>
    <w:rsid w:val="00621E06"/>
    <w:rsid w:val="00621EF3"/>
    <w:rsid w:val="00621F52"/>
    <w:rsid w:val="006220C0"/>
    <w:rsid w:val="00622653"/>
    <w:rsid w:val="00623422"/>
    <w:rsid w:val="00623A77"/>
    <w:rsid w:val="00623D61"/>
    <w:rsid w:val="00623F36"/>
    <w:rsid w:val="006246E1"/>
    <w:rsid w:val="00624760"/>
    <w:rsid w:val="00624B5C"/>
    <w:rsid w:val="00624E00"/>
    <w:rsid w:val="00625437"/>
    <w:rsid w:val="0062559A"/>
    <w:rsid w:val="00625F10"/>
    <w:rsid w:val="0062625B"/>
    <w:rsid w:val="0062712D"/>
    <w:rsid w:val="00630C8E"/>
    <w:rsid w:val="00630ECA"/>
    <w:rsid w:val="0063177A"/>
    <w:rsid w:val="00631892"/>
    <w:rsid w:val="0063259C"/>
    <w:rsid w:val="006329A8"/>
    <w:rsid w:val="00632F2B"/>
    <w:rsid w:val="00633870"/>
    <w:rsid w:val="00634B00"/>
    <w:rsid w:val="00635246"/>
    <w:rsid w:val="00635376"/>
    <w:rsid w:val="00635719"/>
    <w:rsid w:val="006358B9"/>
    <w:rsid w:val="00635DBA"/>
    <w:rsid w:val="0063661D"/>
    <w:rsid w:val="0063692B"/>
    <w:rsid w:val="00636FDC"/>
    <w:rsid w:val="0064096C"/>
    <w:rsid w:val="0064190C"/>
    <w:rsid w:val="0064279B"/>
    <w:rsid w:val="00642E19"/>
    <w:rsid w:val="00643322"/>
    <w:rsid w:val="0064377A"/>
    <w:rsid w:val="006438D5"/>
    <w:rsid w:val="00644911"/>
    <w:rsid w:val="006461D4"/>
    <w:rsid w:val="0064676E"/>
    <w:rsid w:val="006469CD"/>
    <w:rsid w:val="00646F3C"/>
    <w:rsid w:val="006471B7"/>
    <w:rsid w:val="00647219"/>
    <w:rsid w:val="00647883"/>
    <w:rsid w:val="00647A01"/>
    <w:rsid w:val="00647BEB"/>
    <w:rsid w:val="00647CC5"/>
    <w:rsid w:val="00650B70"/>
    <w:rsid w:val="00650E1E"/>
    <w:rsid w:val="00651171"/>
    <w:rsid w:val="0065235F"/>
    <w:rsid w:val="00653499"/>
    <w:rsid w:val="006539BC"/>
    <w:rsid w:val="00654098"/>
    <w:rsid w:val="006541AF"/>
    <w:rsid w:val="00654A80"/>
    <w:rsid w:val="00655109"/>
    <w:rsid w:val="00655ADC"/>
    <w:rsid w:val="00655B9F"/>
    <w:rsid w:val="00655CB1"/>
    <w:rsid w:val="0065639B"/>
    <w:rsid w:val="006573B8"/>
    <w:rsid w:val="006578B5"/>
    <w:rsid w:val="006578F7"/>
    <w:rsid w:val="00657BA2"/>
    <w:rsid w:val="00660162"/>
    <w:rsid w:val="006602F2"/>
    <w:rsid w:val="0066061A"/>
    <w:rsid w:val="00661534"/>
    <w:rsid w:val="00661B1A"/>
    <w:rsid w:val="00661F65"/>
    <w:rsid w:val="00662022"/>
    <w:rsid w:val="0066207A"/>
    <w:rsid w:val="00662660"/>
    <w:rsid w:val="006628A5"/>
    <w:rsid w:val="00662E0C"/>
    <w:rsid w:val="00663BB7"/>
    <w:rsid w:val="0066470E"/>
    <w:rsid w:val="00664D5D"/>
    <w:rsid w:val="0066518D"/>
    <w:rsid w:val="00665391"/>
    <w:rsid w:val="00665541"/>
    <w:rsid w:val="006665B2"/>
    <w:rsid w:val="00666905"/>
    <w:rsid w:val="0067021A"/>
    <w:rsid w:val="006702E9"/>
    <w:rsid w:val="006709DF"/>
    <w:rsid w:val="00670E9C"/>
    <w:rsid w:val="00671063"/>
    <w:rsid w:val="006717E2"/>
    <w:rsid w:val="00671CBC"/>
    <w:rsid w:val="00671EA7"/>
    <w:rsid w:val="00673FB1"/>
    <w:rsid w:val="00674809"/>
    <w:rsid w:val="00674D65"/>
    <w:rsid w:val="006755F1"/>
    <w:rsid w:val="00675BF1"/>
    <w:rsid w:val="00676534"/>
    <w:rsid w:val="00676AD1"/>
    <w:rsid w:val="00676E07"/>
    <w:rsid w:val="006778F0"/>
    <w:rsid w:val="00677C63"/>
    <w:rsid w:val="00680547"/>
    <w:rsid w:val="00681BDC"/>
    <w:rsid w:val="00681C7C"/>
    <w:rsid w:val="00681D2B"/>
    <w:rsid w:val="00681ECC"/>
    <w:rsid w:val="006822A2"/>
    <w:rsid w:val="0068275B"/>
    <w:rsid w:val="0068283D"/>
    <w:rsid w:val="00682B58"/>
    <w:rsid w:val="00683103"/>
    <w:rsid w:val="00683756"/>
    <w:rsid w:val="00683778"/>
    <w:rsid w:val="00683864"/>
    <w:rsid w:val="006843D2"/>
    <w:rsid w:val="00684628"/>
    <w:rsid w:val="0068510E"/>
    <w:rsid w:val="00685791"/>
    <w:rsid w:val="0068597D"/>
    <w:rsid w:val="00685B5E"/>
    <w:rsid w:val="00685D09"/>
    <w:rsid w:val="006865A9"/>
    <w:rsid w:val="00690350"/>
    <w:rsid w:val="006903FA"/>
    <w:rsid w:val="006904A3"/>
    <w:rsid w:val="006904AB"/>
    <w:rsid w:val="006906C1"/>
    <w:rsid w:val="00691292"/>
    <w:rsid w:val="00691522"/>
    <w:rsid w:val="00691879"/>
    <w:rsid w:val="006919C0"/>
    <w:rsid w:val="00692BF6"/>
    <w:rsid w:val="00693349"/>
    <w:rsid w:val="006934D8"/>
    <w:rsid w:val="00693A76"/>
    <w:rsid w:val="00693ACD"/>
    <w:rsid w:val="00693C0E"/>
    <w:rsid w:val="00693DA8"/>
    <w:rsid w:val="006948CD"/>
    <w:rsid w:val="00695D6C"/>
    <w:rsid w:val="00697700"/>
    <w:rsid w:val="006A03F3"/>
    <w:rsid w:val="006A09BE"/>
    <w:rsid w:val="006A17BA"/>
    <w:rsid w:val="006A1FB7"/>
    <w:rsid w:val="006A21A3"/>
    <w:rsid w:val="006A2227"/>
    <w:rsid w:val="006A29AE"/>
    <w:rsid w:val="006A35DF"/>
    <w:rsid w:val="006A3821"/>
    <w:rsid w:val="006A3A16"/>
    <w:rsid w:val="006A4B85"/>
    <w:rsid w:val="006A4D17"/>
    <w:rsid w:val="006A7AAC"/>
    <w:rsid w:val="006B0E03"/>
    <w:rsid w:val="006B2218"/>
    <w:rsid w:val="006B33B6"/>
    <w:rsid w:val="006B55E3"/>
    <w:rsid w:val="006B5E19"/>
    <w:rsid w:val="006B72B6"/>
    <w:rsid w:val="006C0E0A"/>
    <w:rsid w:val="006C279D"/>
    <w:rsid w:val="006C2E59"/>
    <w:rsid w:val="006C3454"/>
    <w:rsid w:val="006C539D"/>
    <w:rsid w:val="006C54A3"/>
    <w:rsid w:val="006C5F7C"/>
    <w:rsid w:val="006C6E71"/>
    <w:rsid w:val="006C7B1F"/>
    <w:rsid w:val="006C7EE0"/>
    <w:rsid w:val="006D0043"/>
    <w:rsid w:val="006D1538"/>
    <w:rsid w:val="006D1880"/>
    <w:rsid w:val="006D1C1E"/>
    <w:rsid w:val="006D213C"/>
    <w:rsid w:val="006D2D24"/>
    <w:rsid w:val="006D352D"/>
    <w:rsid w:val="006D3CF3"/>
    <w:rsid w:val="006D4083"/>
    <w:rsid w:val="006D46E4"/>
    <w:rsid w:val="006D47CF"/>
    <w:rsid w:val="006D4F53"/>
    <w:rsid w:val="006D5226"/>
    <w:rsid w:val="006D5C87"/>
    <w:rsid w:val="006D603D"/>
    <w:rsid w:val="006D716C"/>
    <w:rsid w:val="006D74AD"/>
    <w:rsid w:val="006D7E28"/>
    <w:rsid w:val="006D7F7F"/>
    <w:rsid w:val="006E0328"/>
    <w:rsid w:val="006E0D4D"/>
    <w:rsid w:val="006E0E6B"/>
    <w:rsid w:val="006E1E77"/>
    <w:rsid w:val="006E375C"/>
    <w:rsid w:val="006E409E"/>
    <w:rsid w:val="006E548D"/>
    <w:rsid w:val="006E550E"/>
    <w:rsid w:val="006E57AF"/>
    <w:rsid w:val="006E5E2B"/>
    <w:rsid w:val="006E6C5F"/>
    <w:rsid w:val="006E6E43"/>
    <w:rsid w:val="006E7068"/>
    <w:rsid w:val="006E7AC4"/>
    <w:rsid w:val="006F01A6"/>
    <w:rsid w:val="006F0CDF"/>
    <w:rsid w:val="006F0F86"/>
    <w:rsid w:val="006F14BD"/>
    <w:rsid w:val="006F201A"/>
    <w:rsid w:val="006F2B27"/>
    <w:rsid w:val="006F31E1"/>
    <w:rsid w:val="006F3EA0"/>
    <w:rsid w:val="006F49C9"/>
    <w:rsid w:val="006F5120"/>
    <w:rsid w:val="006F52D3"/>
    <w:rsid w:val="006F63B2"/>
    <w:rsid w:val="006F6FD0"/>
    <w:rsid w:val="00700155"/>
    <w:rsid w:val="00700210"/>
    <w:rsid w:val="00700D90"/>
    <w:rsid w:val="00700E36"/>
    <w:rsid w:val="0070113E"/>
    <w:rsid w:val="00701DFE"/>
    <w:rsid w:val="007021DA"/>
    <w:rsid w:val="0070257E"/>
    <w:rsid w:val="00702BE0"/>
    <w:rsid w:val="00702DF3"/>
    <w:rsid w:val="00702F5E"/>
    <w:rsid w:val="007030C8"/>
    <w:rsid w:val="00703399"/>
    <w:rsid w:val="0070369F"/>
    <w:rsid w:val="007038CE"/>
    <w:rsid w:val="00703964"/>
    <w:rsid w:val="00703ED0"/>
    <w:rsid w:val="007045EC"/>
    <w:rsid w:val="007047A9"/>
    <w:rsid w:val="00704ECA"/>
    <w:rsid w:val="0070577A"/>
    <w:rsid w:val="00705A21"/>
    <w:rsid w:val="00705C9B"/>
    <w:rsid w:val="00706B2F"/>
    <w:rsid w:val="00706F2C"/>
    <w:rsid w:val="0070760A"/>
    <w:rsid w:val="007077D5"/>
    <w:rsid w:val="00707A7A"/>
    <w:rsid w:val="007101E7"/>
    <w:rsid w:val="00710268"/>
    <w:rsid w:val="00710989"/>
    <w:rsid w:val="00710995"/>
    <w:rsid w:val="00710A0E"/>
    <w:rsid w:val="00710B6D"/>
    <w:rsid w:val="007118F8"/>
    <w:rsid w:val="00711D63"/>
    <w:rsid w:val="00711D8C"/>
    <w:rsid w:val="00712039"/>
    <w:rsid w:val="007122E9"/>
    <w:rsid w:val="00712347"/>
    <w:rsid w:val="00712D7B"/>
    <w:rsid w:val="007133C4"/>
    <w:rsid w:val="00713A99"/>
    <w:rsid w:val="00713C83"/>
    <w:rsid w:val="00714465"/>
    <w:rsid w:val="007144E9"/>
    <w:rsid w:val="007145FF"/>
    <w:rsid w:val="007151C7"/>
    <w:rsid w:val="00715CF6"/>
    <w:rsid w:val="00716E2B"/>
    <w:rsid w:val="00717302"/>
    <w:rsid w:val="0071743B"/>
    <w:rsid w:val="0071751A"/>
    <w:rsid w:val="007213E5"/>
    <w:rsid w:val="0072149A"/>
    <w:rsid w:val="00721CDC"/>
    <w:rsid w:val="00722238"/>
    <w:rsid w:val="00722301"/>
    <w:rsid w:val="007225E4"/>
    <w:rsid w:val="00722F88"/>
    <w:rsid w:val="00723302"/>
    <w:rsid w:val="00723CA7"/>
    <w:rsid w:val="00724563"/>
    <w:rsid w:val="00726D0B"/>
    <w:rsid w:val="00727476"/>
    <w:rsid w:val="00727562"/>
    <w:rsid w:val="007300CB"/>
    <w:rsid w:val="007304A7"/>
    <w:rsid w:val="007304CE"/>
    <w:rsid w:val="00730523"/>
    <w:rsid w:val="00730587"/>
    <w:rsid w:val="00732833"/>
    <w:rsid w:val="00733203"/>
    <w:rsid w:val="00733328"/>
    <w:rsid w:val="007338EE"/>
    <w:rsid w:val="00733C10"/>
    <w:rsid w:val="00734D7F"/>
    <w:rsid w:val="0073526F"/>
    <w:rsid w:val="00735569"/>
    <w:rsid w:val="007358D3"/>
    <w:rsid w:val="007361EE"/>
    <w:rsid w:val="007369BC"/>
    <w:rsid w:val="007370C1"/>
    <w:rsid w:val="00737800"/>
    <w:rsid w:val="00737BE2"/>
    <w:rsid w:val="0074002B"/>
    <w:rsid w:val="00740346"/>
    <w:rsid w:val="00741564"/>
    <w:rsid w:val="00741D19"/>
    <w:rsid w:val="00741E3D"/>
    <w:rsid w:val="00742142"/>
    <w:rsid w:val="00742FBA"/>
    <w:rsid w:val="00743039"/>
    <w:rsid w:val="007448FC"/>
    <w:rsid w:val="007457A4"/>
    <w:rsid w:val="007457A8"/>
    <w:rsid w:val="0074587E"/>
    <w:rsid w:val="00745AB5"/>
    <w:rsid w:val="0074674E"/>
    <w:rsid w:val="007469FB"/>
    <w:rsid w:val="007475B9"/>
    <w:rsid w:val="00747901"/>
    <w:rsid w:val="00747E89"/>
    <w:rsid w:val="007505BA"/>
    <w:rsid w:val="0075183B"/>
    <w:rsid w:val="00752B45"/>
    <w:rsid w:val="00753653"/>
    <w:rsid w:val="007538F5"/>
    <w:rsid w:val="0075456A"/>
    <w:rsid w:val="00754638"/>
    <w:rsid w:val="00757412"/>
    <w:rsid w:val="007603C5"/>
    <w:rsid w:val="0076056A"/>
    <w:rsid w:val="00760738"/>
    <w:rsid w:val="00760DD6"/>
    <w:rsid w:val="00761348"/>
    <w:rsid w:val="007616DA"/>
    <w:rsid w:val="00762C48"/>
    <w:rsid w:val="00763662"/>
    <w:rsid w:val="00764503"/>
    <w:rsid w:val="00765015"/>
    <w:rsid w:val="00765200"/>
    <w:rsid w:val="00766375"/>
    <w:rsid w:val="00766906"/>
    <w:rsid w:val="00766FB1"/>
    <w:rsid w:val="00767150"/>
    <w:rsid w:val="00767D65"/>
    <w:rsid w:val="00767F7D"/>
    <w:rsid w:val="007702CA"/>
    <w:rsid w:val="00770786"/>
    <w:rsid w:val="007708B8"/>
    <w:rsid w:val="00770D92"/>
    <w:rsid w:val="00770ED6"/>
    <w:rsid w:val="00771238"/>
    <w:rsid w:val="00771C81"/>
    <w:rsid w:val="00772187"/>
    <w:rsid w:val="00772725"/>
    <w:rsid w:val="00772B20"/>
    <w:rsid w:val="00772C49"/>
    <w:rsid w:val="00772E79"/>
    <w:rsid w:val="00772EE5"/>
    <w:rsid w:val="00773DB5"/>
    <w:rsid w:val="00774A51"/>
    <w:rsid w:val="00774E71"/>
    <w:rsid w:val="00775800"/>
    <w:rsid w:val="00776A5E"/>
    <w:rsid w:val="00776B55"/>
    <w:rsid w:val="00776C63"/>
    <w:rsid w:val="00776E27"/>
    <w:rsid w:val="00777FFB"/>
    <w:rsid w:val="007808AE"/>
    <w:rsid w:val="00780BE3"/>
    <w:rsid w:val="00780DF1"/>
    <w:rsid w:val="0078101F"/>
    <w:rsid w:val="0078161A"/>
    <w:rsid w:val="007817BE"/>
    <w:rsid w:val="00781A93"/>
    <w:rsid w:val="00783314"/>
    <w:rsid w:val="0078339D"/>
    <w:rsid w:val="007849F0"/>
    <w:rsid w:val="007850FC"/>
    <w:rsid w:val="00785BDA"/>
    <w:rsid w:val="00785F96"/>
    <w:rsid w:val="00786925"/>
    <w:rsid w:val="00786E99"/>
    <w:rsid w:val="00786FC3"/>
    <w:rsid w:val="0078730A"/>
    <w:rsid w:val="00790F9A"/>
    <w:rsid w:val="00791156"/>
    <w:rsid w:val="007913E6"/>
    <w:rsid w:val="00791C3F"/>
    <w:rsid w:val="00792410"/>
    <w:rsid w:val="00792F6F"/>
    <w:rsid w:val="007936D4"/>
    <w:rsid w:val="0079500B"/>
    <w:rsid w:val="0079519F"/>
    <w:rsid w:val="00795AD6"/>
    <w:rsid w:val="00796656"/>
    <w:rsid w:val="00796DA1"/>
    <w:rsid w:val="007A00F0"/>
    <w:rsid w:val="007A0479"/>
    <w:rsid w:val="007A04A0"/>
    <w:rsid w:val="007A0D52"/>
    <w:rsid w:val="007A0DF8"/>
    <w:rsid w:val="007A1B1F"/>
    <w:rsid w:val="007A1BC5"/>
    <w:rsid w:val="007A2014"/>
    <w:rsid w:val="007A30BB"/>
    <w:rsid w:val="007A31F3"/>
    <w:rsid w:val="007A38A5"/>
    <w:rsid w:val="007A418D"/>
    <w:rsid w:val="007A4259"/>
    <w:rsid w:val="007A4C50"/>
    <w:rsid w:val="007A5515"/>
    <w:rsid w:val="007A5B98"/>
    <w:rsid w:val="007A5D53"/>
    <w:rsid w:val="007A63AC"/>
    <w:rsid w:val="007A6829"/>
    <w:rsid w:val="007A6974"/>
    <w:rsid w:val="007A6EE9"/>
    <w:rsid w:val="007A738D"/>
    <w:rsid w:val="007A7475"/>
    <w:rsid w:val="007A79DD"/>
    <w:rsid w:val="007B042B"/>
    <w:rsid w:val="007B04E4"/>
    <w:rsid w:val="007B05FD"/>
    <w:rsid w:val="007B15DE"/>
    <w:rsid w:val="007B18E6"/>
    <w:rsid w:val="007B1EB8"/>
    <w:rsid w:val="007B27CA"/>
    <w:rsid w:val="007B3C92"/>
    <w:rsid w:val="007B3EB2"/>
    <w:rsid w:val="007B4A67"/>
    <w:rsid w:val="007B4F1A"/>
    <w:rsid w:val="007B510E"/>
    <w:rsid w:val="007B5F02"/>
    <w:rsid w:val="007B612B"/>
    <w:rsid w:val="007B6633"/>
    <w:rsid w:val="007B6C45"/>
    <w:rsid w:val="007B7D79"/>
    <w:rsid w:val="007C03E5"/>
    <w:rsid w:val="007C0B27"/>
    <w:rsid w:val="007C14DC"/>
    <w:rsid w:val="007C1A0C"/>
    <w:rsid w:val="007C1E17"/>
    <w:rsid w:val="007C2610"/>
    <w:rsid w:val="007C2B18"/>
    <w:rsid w:val="007C2D26"/>
    <w:rsid w:val="007C2F01"/>
    <w:rsid w:val="007C306E"/>
    <w:rsid w:val="007C373E"/>
    <w:rsid w:val="007C4059"/>
    <w:rsid w:val="007C4CAE"/>
    <w:rsid w:val="007C5057"/>
    <w:rsid w:val="007C5649"/>
    <w:rsid w:val="007C5827"/>
    <w:rsid w:val="007C6437"/>
    <w:rsid w:val="007C6A50"/>
    <w:rsid w:val="007C6E19"/>
    <w:rsid w:val="007C7141"/>
    <w:rsid w:val="007C7449"/>
    <w:rsid w:val="007C7802"/>
    <w:rsid w:val="007C782C"/>
    <w:rsid w:val="007C7F60"/>
    <w:rsid w:val="007D066C"/>
    <w:rsid w:val="007D0847"/>
    <w:rsid w:val="007D08A8"/>
    <w:rsid w:val="007D0B80"/>
    <w:rsid w:val="007D163B"/>
    <w:rsid w:val="007D328C"/>
    <w:rsid w:val="007D4D40"/>
    <w:rsid w:val="007D4E85"/>
    <w:rsid w:val="007D552B"/>
    <w:rsid w:val="007D6EEF"/>
    <w:rsid w:val="007D71D3"/>
    <w:rsid w:val="007D7F9D"/>
    <w:rsid w:val="007E0532"/>
    <w:rsid w:val="007E0A7E"/>
    <w:rsid w:val="007E292E"/>
    <w:rsid w:val="007E37C4"/>
    <w:rsid w:val="007E38B5"/>
    <w:rsid w:val="007E3EC7"/>
    <w:rsid w:val="007E410F"/>
    <w:rsid w:val="007E4BAA"/>
    <w:rsid w:val="007E4FBB"/>
    <w:rsid w:val="007E50B5"/>
    <w:rsid w:val="007E5642"/>
    <w:rsid w:val="007E6323"/>
    <w:rsid w:val="007E67F0"/>
    <w:rsid w:val="007E68BB"/>
    <w:rsid w:val="007E6E3B"/>
    <w:rsid w:val="007E6FA6"/>
    <w:rsid w:val="007E754C"/>
    <w:rsid w:val="007E7877"/>
    <w:rsid w:val="007E7AA5"/>
    <w:rsid w:val="007E7CC0"/>
    <w:rsid w:val="007E7FB5"/>
    <w:rsid w:val="007F08B7"/>
    <w:rsid w:val="007F08C8"/>
    <w:rsid w:val="007F0BFD"/>
    <w:rsid w:val="007F0D32"/>
    <w:rsid w:val="007F1113"/>
    <w:rsid w:val="007F13F6"/>
    <w:rsid w:val="007F21A4"/>
    <w:rsid w:val="007F2B74"/>
    <w:rsid w:val="007F3233"/>
    <w:rsid w:val="007F3436"/>
    <w:rsid w:val="007F3FDF"/>
    <w:rsid w:val="007F4247"/>
    <w:rsid w:val="007F4759"/>
    <w:rsid w:val="007F4AAC"/>
    <w:rsid w:val="007F4D1D"/>
    <w:rsid w:val="007F4DC5"/>
    <w:rsid w:val="007F4DC8"/>
    <w:rsid w:val="007F5009"/>
    <w:rsid w:val="007F5D43"/>
    <w:rsid w:val="007F70E1"/>
    <w:rsid w:val="007F71F6"/>
    <w:rsid w:val="007F7B1C"/>
    <w:rsid w:val="0080049C"/>
    <w:rsid w:val="008007A2"/>
    <w:rsid w:val="00800817"/>
    <w:rsid w:val="00800FD9"/>
    <w:rsid w:val="00801E82"/>
    <w:rsid w:val="00801F35"/>
    <w:rsid w:val="00803B40"/>
    <w:rsid w:val="008051E0"/>
    <w:rsid w:val="008054C1"/>
    <w:rsid w:val="008054F9"/>
    <w:rsid w:val="00805C0F"/>
    <w:rsid w:val="00805C3C"/>
    <w:rsid w:val="00806557"/>
    <w:rsid w:val="00806754"/>
    <w:rsid w:val="00806B25"/>
    <w:rsid w:val="00806B30"/>
    <w:rsid w:val="00806EA7"/>
    <w:rsid w:val="0080708F"/>
    <w:rsid w:val="00807921"/>
    <w:rsid w:val="008108F3"/>
    <w:rsid w:val="00811961"/>
    <w:rsid w:val="00812660"/>
    <w:rsid w:val="00812C40"/>
    <w:rsid w:val="008134E4"/>
    <w:rsid w:val="00813DAE"/>
    <w:rsid w:val="00814418"/>
    <w:rsid w:val="00814630"/>
    <w:rsid w:val="00814A43"/>
    <w:rsid w:val="00815284"/>
    <w:rsid w:val="00815394"/>
    <w:rsid w:val="008155F8"/>
    <w:rsid w:val="00815A44"/>
    <w:rsid w:val="00815C6A"/>
    <w:rsid w:val="00815D16"/>
    <w:rsid w:val="00815D4F"/>
    <w:rsid w:val="00816D82"/>
    <w:rsid w:val="00816E07"/>
    <w:rsid w:val="00817212"/>
    <w:rsid w:val="008172FA"/>
    <w:rsid w:val="0081736E"/>
    <w:rsid w:val="00817A3C"/>
    <w:rsid w:val="008209E5"/>
    <w:rsid w:val="0082122B"/>
    <w:rsid w:val="0082127D"/>
    <w:rsid w:val="00821C3B"/>
    <w:rsid w:val="0082209C"/>
    <w:rsid w:val="0082223C"/>
    <w:rsid w:val="00822F9D"/>
    <w:rsid w:val="008239DB"/>
    <w:rsid w:val="00823ADD"/>
    <w:rsid w:val="00824D27"/>
    <w:rsid w:val="008258C9"/>
    <w:rsid w:val="00826D4A"/>
    <w:rsid w:val="00827876"/>
    <w:rsid w:val="00827943"/>
    <w:rsid w:val="00827D38"/>
    <w:rsid w:val="008300C2"/>
    <w:rsid w:val="008302B4"/>
    <w:rsid w:val="00830523"/>
    <w:rsid w:val="00830969"/>
    <w:rsid w:val="00831661"/>
    <w:rsid w:val="008320F5"/>
    <w:rsid w:val="00832331"/>
    <w:rsid w:val="00832517"/>
    <w:rsid w:val="00832C3D"/>
    <w:rsid w:val="008330D7"/>
    <w:rsid w:val="00833172"/>
    <w:rsid w:val="00833C36"/>
    <w:rsid w:val="00834D2B"/>
    <w:rsid w:val="00834E60"/>
    <w:rsid w:val="008357CD"/>
    <w:rsid w:val="008359D0"/>
    <w:rsid w:val="00835BCA"/>
    <w:rsid w:val="00835DE7"/>
    <w:rsid w:val="00835F3E"/>
    <w:rsid w:val="008364F0"/>
    <w:rsid w:val="00836574"/>
    <w:rsid w:val="008369A8"/>
    <w:rsid w:val="00837B01"/>
    <w:rsid w:val="0084062E"/>
    <w:rsid w:val="00841058"/>
    <w:rsid w:val="008411FC"/>
    <w:rsid w:val="0084139E"/>
    <w:rsid w:val="00841D59"/>
    <w:rsid w:val="00841F88"/>
    <w:rsid w:val="0084207C"/>
    <w:rsid w:val="00843420"/>
    <w:rsid w:val="008442B5"/>
    <w:rsid w:val="008447BB"/>
    <w:rsid w:val="00844B1E"/>
    <w:rsid w:val="00844E4E"/>
    <w:rsid w:val="00844F8F"/>
    <w:rsid w:val="008450B9"/>
    <w:rsid w:val="0084578C"/>
    <w:rsid w:val="008459DC"/>
    <w:rsid w:val="00845F94"/>
    <w:rsid w:val="0084716B"/>
    <w:rsid w:val="00847227"/>
    <w:rsid w:val="00847EAD"/>
    <w:rsid w:val="0085001F"/>
    <w:rsid w:val="0085111D"/>
    <w:rsid w:val="00851479"/>
    <w:rsid w:val="00851961"/>
    <w:rsid w:val="00853CC6"/>
    <w:rsid w:val="00854391"/>
    <w:rsid w:val="00854705"/>
    <w:rsid w:val="00855675"/>
    <w:rsid w:val="00855B21"/>
    <w:rsid w:val="00856A10"/>
    <w:rsid w:val="00856B83"/>
    <w:rsid w:val="0085752D"/>
    <w:rsid w:val="00857583"/>
    <w:rsid w:val="00860460"/>
    <w:rsid w:val="00860950"/>
    <w:rsid w:val="00860DB4"/>
    <w:rsid w:val="00861BE5"/>
    <w:rsid w:val="00862A38"/>
    <w:rsid w:val="00863607"/>
    <w:rsid w:val="00863839"/>
    <w:rsid w:val="00864568"/>
    <w:rsid w:val="00864E3F"/>
    <w:rsid w:val="00865124"/>
    <w:rsid w:val="00865258"/>
    <w:rsid w:val="008654DD"/>
    <w:rsid w:val="0086561F"/>
    <w:rsid w:val="00865BB2"/>
    <w:rsid w:val="00865E79"/>
    <w:rsid w:val="0086728F"/>
    <w:rsid w:val="008673B7"/>
    <w:rsid w:val="00867663"/>
    <w:rsid w:val="00867767"/>
    <w:rsid w:val="008679DA"/>
    <w:rsid w:val="00867BCB"/>
    <w:rsid w:val="00867D34"/>
    <w:rsid w:val="0087038B"/>
    <w:rsid w:val="00870CA6"/>
    <w:rsid w:val="00870CD0"/>
    <w:rsid w:val="008715E2"/>
    <w:rsid w:val="0087188D"/>
    <w:rsid w:val="00871D41"/>
    <w:rsid w:val="00872151"/>
    <w:rsid w:val="00872333"/>
    <w:rsid w:val="008724D4"/>
    <w:rsid w:val="0087252D"/>
    <w:rsid w:val="0087260C"/>
    <w:rsid w:val="00872756"/>
    <w:rsid w:val="00872BCB"/>
    <w:rsid w:val="00873750"/>
    <w:rsid w:val="00873794"/>
    <w:rsid w:val="00873C1F"/>
    <w:rsid w:val="00873D05"/>
    <w:rsid w:val="008742E2"/>
    <w:rsid w:val="008743E3"/>
    <w:rsid w:val="008749D6"/>
    <w:rsid w:val="00874EFE"/>
    <w:rsid w:val="0087520A"/>
    <w:rsid w:val="0087566E"/>
    <w:rsid w:val="0087591C"/>
    <w:rsid w:val="00875CDA"/>
    <w:rsid w:val="008811F2"/>
    <w:rsid w:val="0088175D"/>
    <w:rsid w:val="00881B71"/>
    <w:rsid w:val="00881B90"/>
    <w:rsid w:val="00881BC3"/>
    <w:rsid w:val="008826CA"/>
    <w:rsid w:val="0088320D"/>
    <w:rsid w:val="00883571"/>
    <w:rsid w:val="008836B0"/>
    <w:rsid w:val="00884536"/>
    <w:rsid w:val="008847F5"/>
    <w:rsid w:val="00884EBA"/>
    <w:rsid w:val="00884EE3"/>
    <w:rsid w:val="00884FFB"/>
    <w:rsid w:val="008855B8"/>
    <w:rsid w:val="0088590D"/>
    <w:rsid w:val="0088597C"/>
    <w:rsid w:val="008859A9"/>
    <w:rsid w:val="008863C7"/>
    <w:rsid w:val="00886429"/>
    <w:rsid w:val="00886904"/>
    <w:rsid w:val="008869F5"/>
    <w:rsid w:val="008916BB"/>
    <w:rsid w:val="00891F39"/>
    <w:rsid w:val="00892224"/>
    <w:rsid w:val="00892CC6"/>
    <w:rsid w:val="008932D7"/>
    <w:rsid w:val="00893C0A"/>
    <w:rsid w:val="00893E9C"/>
    <w:rsid w:val="008945D4"/>
    <w:rsid w:val="0089463E"/>
    <w:rsid w:val="008947FB"/>
    <w:rsid w:val="008948F1"/>
    <w:rsid w:val="008949C4"/>
    <w:rsid w:val="00894F0B"/>
    <w:rsid w:val="00894FBA"/>
    <w:rsid w:val="008958D6"/>
    <w:rsid w:val="008959E4"/>
    <w:rsid w:val="00895F0A"/>
    <w:rsid w:val="00896ABB"/>
    <w:rsid w:val="008976A6"/>
    <w:rsid w:val="00897B73"/>
    <w:rsid w:val="008A0B1D"/>
    <w:rsid w:val="008A0CEA"/>
    <w:rsid w:val="008A0F89"/>
    <w:rsid w:val="008A11BF"/>
    <w:rsid w:val="008A19A2"/>
    <w:rsid w:val="008A1BE0"/>
    <w:rsid w:val="008A28DC"/>
    <w:rsid w:val="008A2A81"/>
    <w:rsid w:val="008A3DAE"/>
    <w:rsid w:val="008A43EE"/>
    <w:rsid w:val="008A4C09"/>
    <w:rsid w:val="008A4E6D"/>
    <w:rsid w:val="008A603A"/>
    <w:rsid w:val="008A6060"/>
    <w:rsid w:val="008A70F3"/>
    <w:rsid w:val="008A714F"/>
    <w:rsid w:val="008A7B0A"/>
    <w:rsid w:val="008B112F"/>
    <w:rsid w:val="008B1A91"/>
    <w:rsid w:val="008B21E4"/>
    <w:rsid w:val="008B2526"/>
    <w:rsid w:val="008B3609"/>
    <w:rsid w:val="008B3664"/>
    <w:rsid w:val="008B3A66"/>
    <w:rsid w:val="008B4812"/>
    <w:rsid w:val="008B4AF7"/>
    <w:rsid w:val="008B4E2C"/>
    <w:rsid w:val="008B504D"/>
    <w:rsid w:val="008B5A2A"/>
    <w:rsid w:val="008B61B1"/>
    <w:rsid w:val="008B6AB1"/>
    <w:rsid w:val="008B72C0"/>
    <w:rsid w:val="008B78F6"/>
    <w:rsid w:val="008C0535"/>
    <w:rsid w:val="008C0873"/>
    <w:rsid w:val="008C0C91"/>
    <w:rsid w:val="008C0DB5"/>
    <w:rsid w:val="008C0E15"/>
    <w:rsid w:val="008C1178"/>
    <w:rsid w:val="008C125B"/>
    <w:rsid w:val="008C169E"/>
    <w:rsid w:val="008C199B"/>
    <w:rsid w:val="008C1DE1"/>
    <w:rsid w:val="008C1FA5"/>
    <w:rsid w:val="008C2294"/>
    <w:rsid w:val="008C2B46"/>
    <w:rsid w:val="008C37AE"/>
    <w:rsid w:val="008C383E"/>
    <w:rsid w:val="008C3875"/>
    <w:rsid w:val="008C3ED7"/>
    <w:rsid w:val="008C4B60"/>
    <w:rsid w:val="008C5A4E"/>
    <w:rsid w:val="008C5B10"/>
    <w:rsid w:val="008C5C4D"/>
    <w:rsid w:val="008C60A9"/>
    <w:rsid w:val="008C7297"/>
    <w:rsid w:val="008C72D6"/>
    <w:rsid w:val="008C7371"/>
    <w:rsid w:val="008C7A10"/>
    <w:rsid w:val="008D064D"/>
    <w:rsid w:val="008D1888"/>
    <w:rsid w:val="008D1E14"/>
    <w:rsid w:val="008D2C58"/>
    <w:rsid w:val="008D30D8"/>
    <w:rsid w:val="008D3392"/>
    <w:rsid w:val="008D35AC"/>
    <w:rsid w:val="008D4C4C"/>
    <w:rsid w:val="008D565B"/>
    <w:rsid w:val="008D56AF"/>
    <w:rsid w:val="008D5E52"/>
    <w:rsid w:val="008D6174"/>
    <w:rsid w:val="008D6AEF"/>
    <w:rsid w:val="008D76CF"/>
    <w:rsid w:val="008D7773"/>
    <w:rsid w:val="008D7A65"/>
    <w:rsid w:val="008D7E3F"/>
    <w:rsid w:val="008E05F0"/>
    <w:rsid w:val="008E07D0"/>
    <w:rsid w:val="008E1435"/>
    <w:rsid w:val="008E15B1"/>
    <w:rsid w:val="008E1992"/>
    <w:rsid w:val="008E1FEA"/>
    <w:rsid w:val="008E2892"/>
    <w:rsid w:val="008E40B0"/>
    <w:rsid w:val="008E4B31"/>
    <w:rsid w:val="008E5181"/>
    <w:rsid w:val="008E777C"/>
    <w:rsid w:val="008F0341"/>
    <w:rsid w:val="008F0595"/>
    <w:rsid w:val="008F0638"/>
    <w:rsid w:val="008F0F9F"/>
    <w:rsid w:val="008F1CAB"/>
    <w:rsid w:val="008F2BE2"/>
    <w:rsid w:val="008F2DD6"/>
    <w:rsid w:val="008F35A1"/>
    <w:rsid w:val="008F3D25"/>
    <w:rsid w:val="008F3D51"/>
    <w:rsid w:val="008F42BD"/>
    <w:rsid w:val="008F4727"/>
    <w:rsid w:val="008F4953"/>
    <w:rsid w:val="008F4C5F"/>
    <w:rsid w:val="008F4E52"/>
    <w:rsid w:val="008F5671"/>
    <w:rsid w:val="008F56CA"/>
    <w:rsid w:val="008F5AC9"/>
    <w:rsid w:val="008F5F3C"/>
    <w:rsid w:val="008F63B2"/>
    <w:rsid w:val="008F6570"/>
    <w:rsid w:val="008F65AD"/>
    <w:rsid w:val="008F678F"/>
    <w:rsid w:val="008F6C33"/>
    <w:rsid w:val="008F7229"/>
    <w:rsid w:val="008F724D"/>
    <w:rsid w:val="008F740A"/>
    <w:rsid w:val="008F7EEB"/>
    <w:rsid w:val="00900066"/>
    <w:rsid w:val="00901C9E"/>
    <w:rsid w:val="0090203F"/>
    <w:rsid w:val="00902D62"/>
    <w:rsid w:val="0090316C"/>
    <w:rsid w:val="0090373F"/>
    <w:rsid w:val="009038DA"/>
    <w:rsid w:val="00903C84"/>
    <w:rsid w:val="00903D45"/>
    <w:rsid w:val="00904D54"/>
    <w:rsid w:val="009051F6"/>
    <w:rsid w:val="009052F7"/>
    <w:rsid w:val="00905CB6"/>
    <w:rsid w:val="00907E6E"/>
    <w:rsid w:val="00911B87"/>
    <w:rsid w:val="00911E4A"/>
    <w:rsid w:val="009124BB"/>
    <w:rsid w:val="009128B5"/>
    <w:rsid w:val="00912ED9"/>
    <w:rsid w:val="00914579"/>
    <w:rsid w:val="00914805"/>
    <w:rsid w:val="00914CE2"/>
    <w:rsid w:val="00914E8D"/>
    <w:rsid w:val="0091501C"/>
    <w:rsid w:val="0091541A"/>
    <w:rsid w:val="00915AC6"/>
    <w:rsid w:val="00915E55"/>
    <w:rsid w:val="00916DE7"/>
    <w:rsid w:val="00917340"/>
    <w:rsid w:val="009204C1"/>
    <w:rsid w:val="00920836"/>
    <w:rsid w:val="00920933"/>
    <w:rsid w:val="00920A52"/>
    <w:rsid w:val="009214BE"/>
    <w:rsid w:val="00921B15"/>
    <w:rsid w:val="00921C88"/>
    <w:rsid w:val="00921F1E"/>
    <w:rsid w:val="00922497"/>
    <w:rsid w:val="00922857"/>
    <w:rsid w:val="00922DA8"/>
    <w:rsid w:val="00922F48"/>
    <w:rsid w:val="00922F9B"/>
    <w:rsid w:val="0092459A"/>
    <w:rsid w:val="00924C1A"/>
    <w:rsid w:val="00924C31"/>
    <w:rsid w:val="00924E79"/>
    <w:rsid w:val="0092521A"/>
    <w:rsid w:val="00925248"/>
    <w:rsid w:val="00926037"/>
    <w:rsid w:val="009261BB"/>
    <w:rsid w:val="009261E3"/>
    <w:rsid w:val="00926319"/>
    <w:rsid w:val="009267A1"/>
    <w:rsid w:val="00926803"/>
    <w:rsid w:val="00926A2B"/>
    <w:rsid w:val="00927188"/>
    <w:rsid w:val="009273DE"/>
    <w:rsid w:val="009276B5"/>
    <w:rsid w:val="00927BA6"/>
    <w:rsid w:val="00930013"/>
    <w:rsid w:val="009300CE"/>
    <w:rsid w:val="00930652"/>
    <w:rsid w:val="00930E8A"/>
    <w:rsid w:val="009310CF"/>
    <w:rsid w:val="00932688"/>
    <w:rsid w:val="009344F0"/>
    <w:rsid w:val="00934F65"/>
    <w:rsid w:val="00935381"/>
    <w:rsid w:val="00935A02"/>
    <w:rsid w:val="00936A2B"/>
    <w:rsid w:val="00936DFA"/>
    <w:rsid w:val="009370E4"/>
    <w:rsid w:val="009378FE"/>
    <w:rsid w:val="00937FFB"/>
    <w:rsid w:val="0094005C"/>
    <w:rsid w:val="00940C47"/>
    <w:rsid w:val="00940D39"/>
    <w:rsid w:val="00940F04"/>
    <w:rsid w:val="00941695"/>
    <w:rsid w:val="009417BC"/>
    <w:rsid w:val="00941BFB"/>
    <w:rsid w:val="009420AC"/>
    <w:rsid w:val="00942648"/>
    <w:rsid w:val="00944077"/>
    <w:rsid w:val="009440A3"/>
    <w:rsid w:val="00944D9D"/>
    <w:rsid w:val="00944DC2"/>
    <w:rsid w:val="00945187"/>
    <w:rsid w:val="0094535E"/>
    <w:rsid w:val="0094554E"/>
    <w:rsid w:val="00945A22"/>
    <w:rsid w:val="00945C01"/>
    <w:rsid w:val="00945C0B"/>
    <w:rsid w:val="009468C6"/>
    <w:rsid w:val="00946BF1"/>
    <w:rsid w:val="00947700"/>
    <w:rsid w:val="00947CF1"/>
    <w:rsid w:val="0095006A"/>
    <w:rsid w:val="00950A21"/>
    <w:rsid w:val="0095252B"/>
    <w:rsid w:val="0095254D"/>
    <w:rsid w:val="009525A6"/>
    <w:rsid w:val="009526E9"/>
    <w:rsid w:val="00953682"/>
    <w:rsid w:val="00953B3D"/>
    <w:rsid w:val="00953E55"/>
    <w:rsid w:val="0095421F"/>
    <w:rsid w:val="009542BE"/>
    <w:rsid w:val="00954DED"/>
    <w:rsid w:val="00954EC3"/>
    <w:rsid w:val="0095504A"/>
    <w:rsid w:val="0095511E"/>
    <w:rsid w:val="00955E75"/>
    <w:rsid w:val="00956115"/>
    <w:rsid w:val="0095625D"/>
    <w:rsid w:val="00956347"/>
    <w:rsid w:val="00957026"/>
    <w:rsid w:val="00957DAB"/>
    <w:rsid w:val="0096084F"/>
    <w:rsid w:val="00960BF1"/>
    <w:rsid w:val="00960D75"/>
    <w:rsid w:val="009611CA"/>
    <w:rsid w:val="0096243D"/>
    <w:rsid w:val="00962C71"/>
    <w:rsid w:val="00962D74"/>
    <w:rsid w:val="00962E68"/>
    <w:rsid w:val="00963505"/>
    <w:rsid w:val="00964748"/>
    <w:rsid w:val="00964A25"/>
    <w:rsid w:val="00964A50"/>
    <w:rsid w:val="00965781"/>
    <w:rsid w:val="009658F9"/>
    <w:rsid w:val="00965CC3"/>
    <w:rsid w:val="009660B4"/>
    <w:rsid w:val="009663CD"/>
    <w:rsid w:val="00966724"/>
    <w:rsid w:val="00967161"/>
    <w:rsid w:val="009674B9"/>
    <w:rsid w:val="00970D4C"/>
    <w:rsid w:val="00970FE8"/>
    <w:rsid w:val="00971275"/>
    <w:rsid w:val="00971282"/>
    <w:rsid w:val="00971350"/>
    <w:rsid w:val="00972D6B"/>
    <w:rsid w:val="00972FC4"/>
    <w:rsid w:val="009731E2"/>
    <w:rsid w:val="00973559"/>
    <w:rsid w:val="00973FCA"/>
    <w:rsid w:val="009743CE"/>
    <w:rsid w:val="009744CC"/>
    <w:rsid w:val="00975078"/>
    <w:rsid w:val="009762EF"/>
    <w:rsid w:val="009769AF"/>
    <w:rsid w:val="0097745F"/>
    <w:rsid w:val="00977621"/>
    <w:rsid w:val="00980286"/>
    <w:rsid w:val="00980A67"/>
    <w:rsid w:val="009818EC"/>
    <w:rsid w:val="009820F9"/>
    <w:rsid w:val="009823AA"/>
    <w:rsid w:val="00982ED1"/>
    <w:rsid w:val="00983205"/>
    <w:rsid w:val="009835A0"/>
    <w:rsid w:val="009837DB"/>
    <w:rsid w:val="00984522"/>
    <w:rsid w:val="009848C4"/>
    <w:rsid w:val="00985210"/>
    <w:rsid w:val="0098589A"/>
    <w:rsid w:val="00985AED"/>
    <w:rsid w:val="009864A9"/>
    <w:rsid w:val="009867BD"/>
    <w:rsid w:val="009869EB"/>
    <w:rsid w:val="00986D75"/>
    <w:rsid w:val="00986D8E"/>
    <w:rsid w:val="00986E03"/>
    <w:rsid w:val="009873EA"/>
    <w:rsid w:val="009878BA"/>
    <w:rsid w:val="00987DCD"/>
    <w:rsid w:val="00990094"/>
    <w:rsid w:val="00990113"/>
    <w:rsid w:val="00990C74"/>
    <w:rsid w:val="00990F42"/>
    <w:rsid w:val="00991280"/>
    <w:rsid w:val="009912CA"/>
    <w:rsid w:val="00991D3E"/>
    <w:rsid w:val="009925DF"/>
    <w:rsid w:val="00992CE7"/>
    <w:rsid w:val="0099374C"/>
    <w:rsid w:val="00993967"/>
    <w:rsid w:val="00993CDA"/>
    <w:rsid w:val="00994438"/>
    <w:rsid w:val="0099510D"/>
    <w:rsid w:val="00995359"/>
    <w:rsid w:val="00995940"/>
    <w:rsid w:val="00995CF6"/>
    <w:rsid w:val="00996439"/>
    <w:rsid w:val="009968C4"/>
    <w:rsid w:val="0099790D"/>
    <w:rsid w:val="009A1C72"/>
    <w:rsid w:val="009A1D89"/>
    <w:rsid w:val="009A3CA0"/>
    <w:rsid w:val="009A555B"/>
    <w:rsid w:val="009A5789"/>
    <w:rsid w:val="009A7AE4"/>
    <w:rsid w:val="009A7C98"/>
    <w:rsid w:val="009B02E4"/>
    <w:rsid w:val="009B0C2C"/>
    <w:rsid w:val="009B0EC1"/>
    <w:rsid w:val="009B183A"/>
    <w:rsid w:val="009B2AD4"/>
    <w:rsid w:val="009B2D84"/>
    <w:rsid w:val="009B3354"/>
    <w:rsid w:val="009B3E1C"/>
    <w:rsid w:val="009B480A"/>
    <w:rsid w:val="009B61A2"/>
    <w:rsid w:val="009B6213"/>
    <w:rsid w:val="009B6813"/>
    <w:rsid w:val="009B6CB0"/>
    <w:rsid w:val="009B7590"/>
    <w:rsid w:val="009B79B0"/>
    <w:rsid w:val="009B7A22"/>
    <w:rsid w:val="009C0850"/>
    <w:rsid w:val="009C0EBE"/>
    <w:rsid w:val="009C1AA6"/>
    <w:rsid w:val="009C1B97"/>
    <w:rsid w:val="009C2565"/>
    <w:rsid w:val="009C2778"/>
    <w:rsid w:val="009C3342"/>
    <w:rsid w:val="009C3391"/>
    <w:rsid w:val="009C3D47"/>
    <w:rsid w:val="009C41ED"/>
    <w:rsid w:val="009C461C"/>
    <w:rsid w:val="009C4B49"/>
    <w:rsid w:val="009C5BAD"/>
    <w:rsid w:val="009C619A"/>
    <w:rsid w:val="009C6C00"/>
    <w:rsid w:val="009C73FF"/>
    <w:rsid w:val="009D0568"/>
    <w:rsid w:val="009D0977"/>
    <w:rsid w:val="009D0992"/>
    <w:rsid w:val="009D0D0D"/>
    <w:rsid w:val="009D0E79"/>
    <w:rsid w:val="009D1177"/>
    <w:rsid w:val="009D11B4"/>
    <w:rsid w:val="009D2C58"/>
    <w:rsid w:val="009D31BB"/>
    <w:rsid w:val="009D32B1"/>
    <w:rsid w:val="009D35E9"/>
    <w:rsid w:val="009D37FC"/>
    <w:rsid w:val="009D4062"/>
    <w:rsid w:val="009D41C7"/>
    <w:rsid w:val="009D4759"/>
    <w:rsid w:val="009D516A"/>
    <w:rsid w:val="009D54DE"/>
    <w:rsid w:val="009D5FF6"/>
    <w:rsid w:val="009D6539"/>
    <w:rsid w:val="009D73D0"/>
    <w:rsid w:val="009E0C63"/>
    <w:rsid w:val="009E0FA5"/>
    <w:rsid w:val="009E102B"/>
    <w:rsid w:val="009E1C77"/>
    <w:rsid w:val="009E2290"/>
    <w:rsid w:val="009E28FB"/>
    <w:rsid w:val="009E2F6B"/>
    <w:rsid w:val="009E3233"/>
    <w:rsid w:val="009E32C1"/>
    <w:rsid w:val="009E387D"/>
    <w:rsid w:val="009E38A7"/>
    <w:rsid w:val="009E3B7B"/>
    <w:rsid w:val="009E45B8"/>
    <w:rsid w:val="009E47FB"/>
    <w:rsid w:val="009E4A37"/>
    <w:rsid w:val="009E4AF4"/>
    <w:rsid w:val="009E67B1"/>
    <w:rsid w:val="009E6FA7"/>
    <w:rsid w:val="009E774A"/>
    <w:rsid w:val="009F0101"/>
    <w:rsid w:val="009F02FF"/>
    <w:rsid w:val="009F0CE4"/>
    <w:rsid w:val="009F0EE3"/>
    <w:rsid w:val="009F1186"/>
    <w:rsid w:val="009F154C"/>
    <w:rsid w:val="009F1FE2"/>
    <w:rsid w:val="009F2C03"/>
    <w:rsid w:val="009F2D80"/>
    <w:rsid w:val="009F2ECE"/>
    <w:rsid w:val="009F35BD"/>
    <w:rsid w:val="009F39AD"/>
    <w:rsid w:val="009F3A4C"/>
    <w:rsid w:val="009F49EA"/>
    <w:rsid w:val="009F5C3A"/>
    <w:rsid w:val="009F5DE0"/>
    <w:rsid w:val="009F662E"/>
    <w:rsid w:val="009F6C46"/>
    <w:rsid w:val="009F6F5A"/>
    <w:rsid w:val="009F7908"/>
    <w:rsid w:val="00A004F4"/>
    <w:rsid w:val="00A005EF"/>
    <w:rsid w:val="00A01CD3"/>
    <w:rsid w:val="00A01FB5"/>
    <w:rsid w:val="00A0376C"/>
    <w:rsid w:val="00A03793"/>
    <w:rsid w:val="00A03A72"/>
    <w:rsid w:val="00A04B83"/>
    <w:rsid w:val="00A05E71"/>
    <w:rsid w:val="00A05EC3"/>
    <w:rsid w:val="00A06114"/>
    <w:rsid w:val="00A06258"/>
    <w:rsid w:val="00A06380"/>
    <w:rsid w:val="00A07053"/>
    <w:rsid w:val="00A07066"/>
    <w:rsid w:val="00A07460"/>
    <w:rsid w:val="00A07DDA"/>
    <w:rsid w:val="00A1004A"/>
    <w:rsid w:val="00A1057B"/>
    <w:rsid w:val="00A10AA2"/>
    <w:rsid w:val="00A1129A"/>
    <w:rsid w:val="00A11665"/>
    <w:rsid w:val="00A11962"/>
    <w:rsid w:val="00A11E45"/>
    <w:rsid w:val="00A11FA8"/>
    <w:rsid w:val="00A12174"/>
    <w:rsid w:val="00A127D3"/>
    <w:rsid w:val="00A127DB"/>
    <w:rsid w:val="00A12F89"/>
    <w:rsid w:val="00A136FB"/>
    <w:rsid w:val="00A13B11"/>
    <w:rsid w:val="00A14101"/>
    <w:rsid w:val="00A1415F"/>
    <w:rsid w:val="00A156B8"/>
    <w:rsid w:val="00A15702"/>
    <w:rsid w:val="00A1686B"/>
    <w:rsid w:val="00A1789A"/>
    <w:rsid w:val="00A17D09"/>
    <w:rsid w:val="00A20300"/>
    <w:rsid w:val="00A2083B"/>
    <w:rsid w:val="00A20EF0"/>
    <w:rsid w:val="00A219A5"/>
    <w:rsid w:val="00A222D9"/>
    <w:rsid w:val="00A2328B"/>
    <w:rsid w:val="00A23363"/>
    <w:rsid w:val="00A23C09"/>
    <w:rsid w:val="00A2407C"/>
    <w:rsid w:val="00A240AC"/>
    <w:rsid w:val="00A24396"/>
    <w:rsid w:val="00A26689"/>
    <w:rsid w:val="00A26B97"/>
    <w:rsid w:val="00A302DB"/>
    <w:rsid w:val="00A31014"/>
    <w:rsid w:val="00A315A4"/>
    <w:rsid w:val="00A31792"/>
    <w:rsid w:val="00A3265F"/>
    <w:rsid w:val="00A32A8B"/>
    <w:rsid w:val="00A33907"/>
    <w:rsid w:val="00A33DDF"/>
    <w:rsid w:val="00A34CBE"/>
    <w:rsid w:val="00A35AE7"/>
    <w:rsid w:val="00A35D07"/>
    <w:rsid w:val="00A374CB"/>
    <w:rsid w:val="00A37D0F"/>
    <w:rsid w:val="00A37FE0"/>
    <w:rsid w:val="00A40247"/>
    <w:rsid w:val="00A404BD"/>
    <w:rsid w:val="00A40E8E"/>
    <w:rsid w:val="00A412F0"/>
    <w:rsid w:val="00A413CD"/>
    <w:rsid w:val="00A41640"/>
    <w:rsid w:val="00A416CB"/>
    <w:rsid w:val="00A4198B"/>
    <w:rsid w:val="00A41F95"/>
    <w:rsid w:val="00A42177"/>
    <w:rsid w:val="00A426AA"/>
    <w:rsid w:val="00A428E2"/>
    <w:rsid w:val="00A42E9A"/>
    <w:rsid w:val="00A42F21"/>
    <w:rsid w:val="00A42FB4"/>
    <w:rsid w:val="00A43039"/>
    <w:rsid w:val="00A43E64"/>
    <w:rsid w:val="00A445AB"/>
    <w:rsid w:val="00A44AC3"/>
    <w:rsid w:val="00A45873"/>
    <w:rsid w:val="00A4659B"/>
    <w:rsid w:val="00A466D0"/>
    <w:rsid w:val="00A46A17"/>
    <w:rsid w:val="00A47A0D"/>
    <w:rsid w:val="00A47F0D"/>
    <w:rsid w:val="00A507E4"/>
    <w:rsid w:val="00A5141E"/>
    <w:rsid w:val="00A51518"/>
    <w:rsid w:val="00A51A47"/>
    <w:rsid w:val="00A530FC"/>
    <w:rsid w:val="00A538B6"/>
    <w:rsid w:val="00A53D95"/>
    <w:rsid w:val="00A55231"/>
    <w:rsid w:val="00A5577E"/>
    <w:rsid w:val="00A56E78"/>
    <w:rsid w:val="00A5729E"/>
    <w:rsid w:val="00A57B82"/>
    <w:rsid w:val="00A57D33"/>
    <w:rsid w:val="00A57DD2"/>
    <w:rsid w:val="00A61DB3"/>
    <w:rsid w:val="00A6200C"/>
    <w:rsid w:val="00A62BA3"/>
    <w:rsid w:val="00A62D9A"/>
    <w:rsid w:val="00A63216"/>
    <w:rsid w:val="00A63421"/>
    <w:rsid w:val="00A636A6"/>
    <w:rsid w:val="00A63A2E"/>
    <w:rsid w:val="00A64A2B"/>
    <w:rsid w:val="00A64B85"/>
    <w:rsid w:val="00A64D18"/>
    <w:rsid w:val="00A658BB"/>
    <w:rsid w:val="00A65A36"/>
    <w:rsid w:val="00A65E76"/>
    <w:rsid w:val="00A6695D"/>
    <w:rsid w:val="00A66AE7"/>
    <w:rsid w:val="00A66BEE"/>
    <w:rsid w:val="00A672F5"/>
    <w:rsid w:val="00A67F84"/>
    <w:rsid w:val="00A70766"/>
    <w:rsid w:val="00A72491"/>
    <w:rsid w:val="00A739F1"/>
    <w:rsid w:val="00A7466F"/>
    <w:rsid w:val="00A74F58"/>
    <w:rsid w:val="00A75270"/>
    <w:rsid w:val="00A7582E"/>
    <w:rsid w:val="00A76214"/>
    <w:rsid w:val="00A770FB"/>
    <w:rsid w:val="00A77C49"/>
    <w:rsid w:val="00A77D2D"/>
    <w:rsid w:val="00A8066F"/>
    <w:rsid w:val="00A810A1"/>
    <w:rsid w:val="00A81216"/>
    <w:rsid w:val="00A81D33"/>
    <w:rsid w:val="00A8222F"/>
    <w:rsid w:val="00A823B8"/>
    <w:rsid w:val="00A82904"/>
    <w:rsid w:val="00A834E1"/>
    <w:rsid w:val="00A83957"/>
    <w:rsid w:val="00A83DC0"/>
    <w:rsid w:val="00A84434"/>
    <w:rsid w:val="00A8471D"/>
    <w:rsid w:val="00A847BB"/>
    <w:rsid w:val="00A84C07"/>
    <w:rsid w:val="00A850DC"/>
    <w:rsid w:val="00A8554C"/>
    <w:rsid w:val="00A85A81"/>
    <w:rsid w:val="00A86590"/>
    <w:rsid w:val="00A875A2"/>
    <w:rsid w:val="00A875C3"/>
    <w:rsid w:val="00A879C0"/>
    <w:rsid w:val="00A87A13"/>
    <w:rsid w:val="00A90907"/>
    <w:rsid w:val="00A90B47"/>
    <w:rsid w:val="00A90C8E"/>
    <w:rsid w:val="00A915B3"/>
    <w:rsid w:val="00A91D56"/>
    <w:rsid w:val="00A92029"/>
    <w:rsid w:val="00A920EB"/>
    <w:rsid w:val="00A92561"/>
    <w:rsid w:val="00A92AAC"/>
    <w:rsid w:val="00A92E1F"/>
    <w:rsid w:val="00A933EA"/>
    <w:rsid w:val="00A93E0A"/>
    <w:rsid w:val="00A9471B"/>
    <w:rsid w:val="00A961AE"/>
    <w:rsid w:val="00A96267"/>
    <w:rsid w:val="00A96A00"/>
    <w:rsid w:val="00A96A09"/>
    <w:rsid w:val="00A96AA8"/>
    <w:rsid w:val="00A96D28"/>
    <w:rsid w:val="00A979C2"/>
    <w:rsid w:val="00A97E49"/>
    <w:rsid w:val="00AA0E5A"/>
    <w:rsid w:val="00AA153B"/>
    <w:rsid w:val="00AA1973"/>
    <w:rsid w:val="00AA237B"/>
    <w:rsid w:val="00AA248E"/>
    <w:rsid w:val="00AA397E"/>
    <w:rsid w:val="00AA3C01"/>
    <w:rsid w:val="00AA4AD0"/>
    <w:rsid w:val="00AA4B87"/>
    <w:rsid w:val="00AA4D38"/>
    <w:rsid w:val="00AA53E1"/>
    <w:rsid w:val="00AA540A"/>
    <w:rsid w:val="00AA5A88"/>
    <w:rsid w:val="00AA63E3"/>
    <w:rsid w:val="00AA6EF9"/>
    <w:rsid w:val="00AA7052"/>
    <w:rsid w:val="00AB0B9A"/>
    <w:rsid w:val="00AB10AC"/>
    <w:rsid w:val="00AB1520"/>
    <w:rsid w:val="00AB1B31"/>
    <w:rsid w:val="00AB1D6D"/>
    <w:rsid w:val="00AB21BC"/>
    <w:rsid w:val="00AB223E"/>
    <w:rsid w:val="00AB3571"/>
    <w:rsid w:val="00AB38E5"/>
    <w:rsid w:val="00AB3A4A"/>
    <w:rsid w:val="00AB3C04"/>
    <w:rsid w:val="00AB4007"/>
    <w:rsid w:val="00AB4038"/>
    <w:rsid w:val="00AB4534"/>
    <w:rsid w:val="00AB4B20"/>
    <w:rsid w:val="00AB4EA8"/>
    <w:rsid w:val="00AB5D25"/>
    <w:rsid w:val="00AB6F44"/>
    <w:rsid w:val="00AB7249"/>
    <w:rsid w:val="00AB7DD3"/>
    <w:rsid w:val="00AC0207"/>
    <w:rsid w:val="00AC0946"/>
    <w:rsid w:val="00AC0FA6"/>
    <w:rsid w:val="00AC11B6"/>
    <w:rsid w:val="00AC177B"/>
    <w:rsid w:val="00AC1964"/>
    <w:rsid w:val="00AC1C53"/>
    <w:rsid w:val="00AC208A"/>
    <w:rsid w:val="00AC2268"/>
    <w:rsid w:val="00AC2D3B"/>
    <w:rsid w:val="00AC2D8A"/>
    <w:rsid w:val="00AC2E81"/>
    <w:rsid w:val="00AC3647"/>
    <w:rsid w:val="00AC3981"/>
    <w:rsid w:val="00AC46BF"/>
    <w:rsid w:val="00AC492F"/>
    <w:rsid w:val="00AC4BD7"/>
    <w:rsid w:val="00AC500D"/>
    <w:rsid w:val="00AC5288"/>
    <w:rsid w:val="00AC5858"/>
    <w:rsid w:val="00AC70C8"/>
    <w:rsid w:val="00AC774C"/>
    <w:rsid w:val="00AC7779"/>
    <w:rsid w:val="00AC7918"/>
    <w:rsid w:val="00AD0616"/>
    <w:rsid w:val="00AD1117"/>
    <w:rsid w:val="00AD1236"/>
    <w:rsid w:val="00AD236C"/>
    <w:rsid w:val="00AD2656"/>
    <w:rsid w:val="00AD2D00"/>
    <w:rsid w:val="00AD31EB"/>
    <w:rsid w:val="00AD3265"/>
    <w:rsid w:val="00AD418C"/>
    <w:rsid w:val="00AD4FFA"/>
    <w:rsid w:val="00AD648E"/>
    <w:rsid w:val="00AD64E8"/>
    <w:rsid w:val="00AD6560"/>
    <w:rsid w:val="00AD6684"/>
    <w:rsid w:val="00AD68FF"/>
    <w:rsid w:val="00AD7447"/>
    <w:rsid w:val="00AD7B30"/>
    <w:rsid w:val="00AE0B78"/>
    <w:rsid w:val="00AE0E34"/>
    <w:rsid w:val="00AE2239"/>
    <w:rsid w:val="00AE24F6"/>
    <w:rsid w:val="00AE3784"/>
    <w:rsid w:val="00AE41B6"/>
    <w:rsid w:val="00AE44F0"/>
    <w:rsid w:val="00AE4956"/>
    <w:rsid w:val="00AE50DD"/>
    <w:rsid w:val="00AE5359"/>
    <w:rsid w:val="00AE560C"/>
    <w:rsid w:val="00AE70AE"/>
    <w:rsid w:val="00AE70F5"/>
    <w:rsid w:val="00AE7156"/>
    <w:rsid w:val="00AE71EA"/>
    <w:rsid w:val="00AE7DB3"/>
    <w:rsid w:val="00AF036F"/>
    <w:rsid w:val="00AF089E"/>
    <w:rsid w:val="00AF1020"/>
    <w:rsid w:val="00AF1028"/>
    <w:rsid w:val="00AF1C83"/>
    <w:rsid w:val="00AF1EB4"/>
    <w:rsid w:val="00AF2154"/>
    <w:rsid w:val="00AF2501"/>
    <w:rsid w:val="00AF2B45"/>
    <w:rsid w:val="00AF342C"/>
    <w:rsid w:val="00AF3553"/>
    <w:rsid w:val="00AF417B"/>
    <w:rsid w:val="00AF42B4"/>
    <w:rsid w:val="00AF4613"/>
    <w:rsid w:val="00AF4C77"/>
    <w:rsid w:val="00AF54CA"/>
    <w:rsid w:val="00AF79E9"/>
    <w:rsid w:val="00B00272"/>
    <w:rsid w:val="00B00678"/>
    <w:rsid w:val="00B00D2E"/>
    <w:rsid w:val="00B021A2"/>
    <w:rsid w:val="00B02507"/>
    <w:rsid w:val="00B03C27"/>
    <w:rsid w:val="00B03FB4"/>
    <w:rsid w:val="00B04107"/>
    <w:rsid w:val="00B04828"/>
    <w:rsid w:val="00B04D60"/>
    <w:rsid w:val="00B0500B"/>
    <w:rsid w:val="00B05019"/>
    <w:rsid w:val="00B052AE"/>
    <w:rsid w:val="00B0540F"/>
    <w:rsid w:val="00B05533"/>
    <w:rsid w:val="00B059B7"/>
    <w:rsid w:val="00B05FDB"/>
    <w:rsid w:val="00B063AD"/>
    <w:rsid w:val="00B07571"/>
    <w:rsid w:val="00B10183"/>
    <w:rsid w:val="00B11241"/>
    <w:rsid w:val="00B1180C"/>
    <w:rsid w:val="00B124E6"/>
    <w:rsid w:val="00B12600"/>
    <w:rsid w:val="00B12F75"/>
    <w:rsid w:val="00B13F77"/>
    <w:rsid w:val="00B1424A"/>
    <w:rsid w:val="00B14392"/>
    <w:rsid w:val="00B14841"/>
    <w:rsid w:val="00B158B0"/>
    <w:rsid w:val="00B15DC6"/>
    <w:rsid w:val="00B15F2E"/>
    <w:rsid w:val="00B160AF"/>
    <w:rsid w:val="00B165B8"/>
    <w:rsid w:val="00B16A66"/>
    <w:rsid w:val="00B17E33"/>
    <w:rsid w:val="00B20017"/>
    <w:rsid w:val="00B207A0"/>
    <w:rsid w:val="00B207D5"/>
    <w:rsid w:val="00B20F34"/>
    <w:rsid w:val="00B2221B"/>
    <w:rsid w:val="00B22958"/>
    <w:rsid w:val="00B22F72"/>
    <w:rsid w:val="00B237DB"/>
    <w:rsid w:val="00B2382E"/>
    <w:rsid w:val="00B23EDB"/>
    <w:rsid w:val="00B24974"/>
    <w:rsid w:val="00B24DF9"/>
    <w:rsid w:val="00B25063"/>
    <w:rsid w:val="00B302F1"/>
    <w:rsid w:val="00B307DC"/>
    <w:rsid w:val="00B308E2"/>
    <w:rsid w:val="00B30922"/>
    <w:rsid w:val="00B30D63"/>
    <w:rsid w:val="00B30ED8"/>
    <w:rsid w:val="00B31149"/>
    <w:rsid w:val="00B31159"/>
    <w:rsid w:val="00B312AC"/>
    <w:rsid w:val="00B318A2"/>
    <w:rsid w:val="00B3231A"/>
    <w:rsid w:val="00B32713"/>
    <w:rsid w:val="00B331FF"/>
    <w:rsid w:val="00B33650"/>
    <w:rsid w:val="00B34B66"/>
    <w:rsid w:val="00B34D67"/>
    <w:rsid w:val="00B3539C"/>
    <w:rsid w:val="00B36166"/>
    <w:rsid w:val="00B365BB"/>
    <w:rsid w:val="00B36842"/>
    <w:rsid w:val="00B372BC"/>
    <w:rsid w:val="00B373FA"/>
    <w:rsid w:val="00B37A3C"/>
    <w:rsid w:val="00B37B70"/>
    <w:rsid w:val="00B37CC3"/>
    <w:rsid w:val="00B37EF5"/>
    <w:rsid w:val="00B401B3"/>
    <w:rsid w:val="00B402D2"/>
    <w:rsid w:val="00B413EA"/>
    <w:rsid w:val="00B4184D"/>
    <w:rsid w:val="00B41A5E"/>
    <w:rsid w:val="00B41B81"/>
    <w:rsid w:val="00B4296F"/>
    <w:rsid w:val="00B42D73"/>
    <w:rsid w:val="00B43057"/>
    <w:rsid w:val="00B43505"/>
    <w:rsid w:val="00B4398B"/>
    <w:rsid w:val="00B43BE4"/>
    <w:rsid w:val="00B43C23"/>
    <w:rsid w:val="00B4440B"/>
    <w:rsid w:val="00B4475D"/>
    <w:rsid w:val="00B44DC8"/>
    <w:rsid w:val="00B4510C"/>
    <w:rsid w:val="00B45576"/>
    <w:rsid w:val="00B456B4"/>
    <w:rsid w:val="00B45CA5"/>
    <w:rsid w:val="00B46185"/>
    <w:rsid w:val="00B461DE"/>
    <w:rsid w:val="00B46B69"/>
    <w:rsid w:val="00B46F67"/>
    <w:rsid w:val="00B51564"/>
    <w:rsid w:val="00B51EE2"/>
    <w:rsid w:val="00B521DF"/>
    <w:rsid w:val="00B52865"/>
    <w:rsid w:val="00B534F2"/>
    <w:rsid w:val="00B5413B"/>
    <w:rsid w:val="00B542F1"/>
    <w:rsid w:val="00B5451F"/>
    <w:rsid w:val="00B545D2"/>
    <w:rsid w:val="00B5468C"/>
    <w:rsid w:val="00B54C6A"/>
    <w:rsid w:val="00B5552C"/>
    <w:rsid w:val="00B563BA"/>
    <w:rsid w:val="00B56526"/>
    <w:rsid w:val="00B566E6"/>
    <w:rsid w:val="00B56EF0"/>
    <w:rsid w:val="00B5724F"/>
    <w:rsid w:val="00B575C7"/>
    <w:rsid w:val="00B602EF"/>
    <w:rsid w:val="00B605A0"/>
    <w:rsid w:val="00B60728"/>
    <w:rsid w:val="00B60A7D"/>
    <w:rsid w:val="00B60E8A"/>
    <w:rsid w:val="00B61421"/>
    <w:rsid w:val="00B615A7"/>
    <w:rsid w:val="00B61A84"/>
    <w:rsid w:val="00B61F5E"/>
    <w:rsid w:val="00B62ED6"/>
    <w:rsid w:val="00B62FF4"/>
    <w:rsid w:val="00B6403E"/>
    <w:rsid w:val="00B653A4"/>
    <w:rsid w:val="00B658C7"/>
    <w:rsid w:val="00B660FB"/>
    <w:rsid w:val="00B6623B"/>
    <w:rsid w:val="00B6795C"/>
    <w:rsid w:val="00B67A46"/>
    <w:rsid w:val="00B70C1C"/>
    <w:rsid w:val="00B71ACE"/>
    <w:rsid w:val="00B71BA1"/>
    <w:rsid w:val="00B71EF7"/>
    <w:rsid w:val="00B721D7"/>
    <w:rsid w:val="00B72230"/>
    <w:rsid w:val="00B724FF"/>
    <w:rsid w:val="00B72632"/>
    <w:rsid w:val="00B72797"/>
    <w:rsid w:val="00B73D11"/>
    <w:rsid w:val="00B73D56"/>
    <w:rsid w:val="00B74490"/>
    <w:rsid w:val="00B7497E"/>
    <w:rsid w:val="00B74DE3"/>
    <w:rsid w:val="00B74E5D"/>
    <w:rsid w:val="00B75D5C"/>
    <w:rsid w:val="00B764F5"/>
    <w:rsid w:val="00B772D4"/>
    <w:rsid w:val="00B77AF0"/>
    <w:rsid w:val="00B77E5D"/>
    <w:rsid w:val="00B77F6C"/>
    <w:rsid w:val="00B80060"/>
    <w:rsid w:val="00B8086D"/>
    <w:rsid w:val="00B80A04"/>
    <w:rsid w:val="00B80B25"/>
    <w:rsid w:val="00B8172A"/>
    <w:rsid w:val="00B82692"/>
    <w:rsid w:val="00B828C6"/>
    <w:rsid w:val="00B84195"/>
    <w:rsid w:val="00B84C50"/>
    <w:rsid w:val="00B85B70"/>
    <w:rsid w:val="00B860AD"/>
    <w:rsid w:val="00B8622A"/>
    <w:rsid w:val="00B86BDF"/>
    <w:rsid w:val="00B86D80"/>
    <w:rsid w:val="00B87919"/>
    <w:rsid w:val="00B87F2D"/>
    <w:rsid w:val="00B87FE4"/>
    <w:rsid w:val="00B907CA"/>
    <w:rsid w:val="00B909A1"/>
    <w:rsid w:val="00B9121B"/>
    <w:rsid w:val="00B9188F"/>
    <w:rsid w:val="00B92213"/>
    <w:rsid w:val="00B92817"/>
    <w:rsid w:val="00B93206"/>
    <w:rsid w:val="00B9399D"/>
    <w:rsid w:val="00B93A26"/>
    <w:rsid w:val="00B940BF"/>
    <w:rsid w:val="00B943CD"/>
    <w:rsid w:val="00B94ACB"/>
    <w:rsid w:val="00B94BDD"/>
    <w:rsid w:val="00B95328"/>
    <w:rsid w:val="00B956FD"/>
    <w:rsid w:val="00B95990"/>
    <w:rsid w:val="00B963DA"/>
    <w:rsid w:val="00B9642E"/>
    <w:rsid w:val="00B96489"/>
    <w:rsid w:val="00B9680B"/>
    <w:rsid w:val="00B96C60"/>
    <w:rsid w:val="00B96EF1"/>
    <w:rsid w:val="00B97209"/>
    <w:rsid w:val="00B97F9E"/>
    <w:rsid w:val="00BA0D67"/>
    <w:rsid w:val="00BA1016"/>
    <w:rsid w:val="00BA1518"/>
    <w:rsid w:val="00BA1563"/>
    <w:rsid w:val="00BA25F8"/>
    <w:rsid w:val="00BA2901"/>
    <w:rsid w:val="00BA309F"/>
    <w:rsid w:val="00BA3BD4"/>
    <w:rsid w:val="00BA507E"/>
    <w:rsid w:val="00BA526F"/>
    <w:rsid w:val="00BA682F"/>
    <w:rsid w:val="00BA7D4B"/>
    <w:rsid w:val="00BB0722"/>
    <w:rsid w:val="00BB10BB"/>
    <w:rsid w:val="00BB23C4"/>
    <w:rsid w:val="00BB240E"/>
    <w:rsid w:val="00BB2970"/>
    <w:rsid w:val="00BB31D8"/>
    <w:rsid w:val="00BB3C63"/>
    <w:rsid w:val="00BB415C"/>
    <w:rsid w:val="00BB424A"/>
    <w:rsid w:val="00BB4307"/>
    <w:rsid w:val="00BB473D"/>
    <w:rsid w:val="00BB47F8"/>
    <w:rsid w:val="00BB4C89"/>
    <w:rsid w:val="00BB58A9"/>
    <w:rsid w:val="00BB58C1"/>
    <w:rsid w:val="00BB6A90"/>
    <w:rsid w:val="00BB7091"/>
    <w:rsid w:val="00BB70F8"/>
    <w:rsid w:val="00BB72D8"/>
    <w:rsid w:val="00BB7708"/>
    <w:rsid w:val="00BB7864"/>
    <w:rsid w:val="00BB791B"/>
    <w:rsid w:val="00BB79C7"/>
    <w:rsid w:val="00BC0683"/>
    <w:rsid w:val="00BC1E1E"/>
    <w:rsid w:val="00BC27D3"/>
    <w:rsid w:val="00BC2969"/>
    <w:rsid w:val="00BC2D6B"/>
    <w:rsid w:val="00BC364F"/>
    <w:rsid w:val="00BC428A"/>
    <w:rsid w:val="00BC4684"/>
    <w:rsid w:val="00BC47F6"/>
    <w:rsid w:val="00BC4B2B"/>
    <w:rsid w:val="00BC4F9E"/>
    <w:rsid w:val="00BC511C"/>
    <w:rsid w:val="00BC5493"/>
    <w:rsid w:val="00BC57BB"/>
    <w:rsid w:val="00BC599D"/>
    <w:rsid w:val="00BC5F9D"/>
    <w:rsid w:val="00BC642A"/>
    <w:rsid w:val="00BC6562"/>
    <w:rsid w:val="00BC6939"/>
    <w:rsid w:val="00BC77F7"/>
    <w:rsid w:val="00BD24B9"/>
    <w:rsid w:val="00BD29E4"/>
    <w:rsid w:val="00BD2A89"/>
    <w:rsid w:val="00BD2B8A"/>
    <w:rsid w:val="00BD3181"/>
    <w:rsid w:val="00BD3416"/>
    <w:rsid w:val="00BD3F6D"/>
    <w:rsid w:val="00BD5096"/>
    <w:rsid w:val="00BD5649"/>
    <w:rsid w:val="00BD672E"/>
    <w:rsid w:val="00BD67F5"/>
    <w:rsid w:val="00BD6E43"/>
    <w:rsid w:val="00BD70D3"/>
    <w:rsid w:val="00BD71D5"/>
    <w:rsid w:val="00BE09CD"/>
    <w:rsid w:val="00BE1FF4"/>
    <w:rsid w:val="00BE211D"/>
    <w:rsid w:val="00BE24F1"/>
    <w:rsid w:val="00BE2944"/>
    <w:rsid w:val="00BE337A"/>
    <w:rsid w:val="00BE4B3F"/>
    <w:rsid w:val="00BE4CFC"/>
    <w:rsid w:val="00BE56E0"/>
    <w:rsid w:val="00BE57FE"/>
    <w:rsid w:val="00BE634F"/>
    <w:rsid w:val="00BE6497"/>
    <w:rsid w:val="00BE6E9F"/>
    <w:rsid w:val="00BE6F87"/>
    <w:rsid w:val="00BF0039"/>
    <w:rsid w:val="00BF03CD"/>
    <w:rsid w:val="00BF0C82"/>
    <w:rsid w:val="00BF3318"/>
    <w:rsid w:val="00BF33EE"/>
    <w:rsid w:val="00BF3E49"/>
    <w:rsid w:val="00BF41A8"/>
    <w:rsid w:val="00BF4633"/>
    <w:rsid w:val="00BF4C43"/>
    <w:rsid w:val="00BF4D69"/>
    <w:rsid w:val="00BF528E"/>
    <w:rsid w:val="00BF6F18"/>
    <w:rsid w:val="00BF72D4"/>
    <w:rsid w:val="00BF7F3B"/>
    <w:rsid w:val="00BF7FB5"/>
    <w:rsid w:val="00C009C6"/>
    <w:rsid w:val="00C009FF"/>
    <w:rsid w:val="00C00AC7"/>
    <w:rsid w:val="00C00B81"/>
    <w:rsid w:val="00C013C7"/>
    <w:rsid w:val="00C01857"/>
    <w:rsid w:val="00C01DFB"/>
    <w:rsid w:val="00C033D4"/>
    <w:rsid w:val="00C0433F"/>
    <w:rsid w:val="00C04532"/>
    <w:rsid w:val="00C047E6"/>
    <w:rsid w:val="00C04FFE"/>
    <w:rsid w:val="00C0510A"/>
    <w:rsid w:val="00C053A5"/>
    <w:rsid w:val="00C05562"/>
    <w:rsid w:val="00C057DB"/>
    <w:rsid w:val="00C071DC"/>
    <w:rsid w:val="00C07A8E"/>
    <w:rsid w:val="00C07C0D"/>
    <w:rsid w:val="00C100C8"/>
    <w:rsid w:val="00C108C9"/>
    <w:rsid w:val="00C113CB"/>
    <w:rsid w:val="00C115A9"/>
    <w:rsid w:val="00C11627"/>
    <w:rsid w:val="00C11BBF"/>
    <w:rsid w:val="00C11F8E"/>
    <w:rsid w:val="00C11FDF"/>
    <w:rsid w:val="00C125EA"/>
    <w:rsid w:val="00C1288D"/>
    <w:rsid w:val="00C13C96"/>
    <w:rsid w:val="00C147A6"/>
    <w:rsid w:val="00C1482F"/>
    <w:rsid w:val="00C14E5D"/>
    <w:rsid w:val="00C150A7"/>
    <w:rsid w:val="00C15995"/>
    <w:rsid w:val="00C15C35"/>
    <w:rsid w:val="00C1648C"/>
    <w:rsid w:val="00C1656A"/>
    <w:rsid w:val="00C17253"/>
    <w:rsid w:val="00C17D6A"/>
    <w:rsid w:val="00C20C02"/>
    <w:rsid w:val="00C20F10"/>
    <w:rsid w:val="00C21043"/>
    <w:rsid w:val="00C21E8F"/>
    <w:rsid w:val="00C21FBE"/>
    <w:rsid w:val="00C2238B"/>
    <w:rsid w:val="00C22456"/>
    <w:rsid w:val="00C233C5"/>
    <w:rsid w:val="00C238EF"/>
    <w:rsid w:val="00C23D05"/>
    <w:rsid w:val="00C23DA4"/>
    <w:rsid w:val="00C2551C"/>
    <w:rsid w:val="00C25925"/>
    <w:rsid w:val="00C259AF"/>
    <w:rsid w:val="00C25D1C"/>
    <w:rsid w:val="00C25D37"/>
    <w:rsid w:val="00C26456"/>
    <w:rsid w:val="00C268D1"/>
    <w:rsid w:val="00C275F8"/>
    <w:rsid w:val="00C27D63"/>
    <w:rsid w:val="00C27D9D"/>
    <w:rsid w:val="00C30ECF"/>
    <w:rsid w:val="00C316B9"/>
    <w:rsid w:val="00C3207A"/>
    <w:rsid w:val="00C3231D"/>
    <w:rsid w:val="00C337FB"/>
    <w:rsid w:val="00C34F1D"/>
    <w:rsid w:val="00C3586A"/>
    <w:rsid w:val="00C35E3E"/>
    <w:rsid w:val="00C36AFA"/>
    <w:rsid w:val="00C36EC3"/>
    <w:rsid w:val="00C3782E"/>
    <w:rsid w:val="00C37C39"/>
    <w:rsid w:val="00C37CF3"/>
    <w:rsid w:val="00C41CF9"/>
    <w:rsid w:val="00C42729"/>
    <w:rsid w:val="00C438B3"/>
    <w:rsid w:val="00C440EC"/>
    <w:rsid w:val="00C445D1"/>
    <w:rsid w:val="00C461C5"/>
    <w:rsid w:val="00C46831"/>
    <w:rsid w:val="00C468A6"/>
    <w:rsid w:val="00C46EF2"/>
    <w:rsid w:val="00C46F23"/>
    <w:rsid w:val="00C46FA5"/>
    <w:rsid w:val="00C47E5C"/>
    <w:rsid w:val="00C502CF"/>
    <w:rsid w:val="00C50310"/>
    <w:rsid w:val="00C52487"/>
    <w:rsid w:val="00C52F06"/>
    <w:rsid w:val="00C52F21"/>
    <w:rsid w:val="00C532BA"/>
    <w:rsid w:val="00C5472E"/>
    <w:rsid w:val="00C54B12"/>
    <w:rsid w:val="00C54B7B"/>
    <w:rsid w:val="00C55028"/>
    <w:rsid w:val="00C56173"/>
    <w:rsid w:val="00C5622C"/>
    <w:rsid w:val="00C56748"/>
    <w:rsid w:val="00C57416"/>
    <w:rsid w:val="00C5743C"/>
    <w:rsid w:val="00C57947"/>
    <w:rsid w:val="00C605A7"/>
    <w:rsid w:val="00C608E7"/>
    <w:rsid w:val="00C60C2E"/>
    <w:rsid w:val="00C613BA"/>
    <w:rsid w:val="00C6283E"/>
    <w:rsid w:val="00C628FF"/>
    <w:rsid w:val="00C63EBE"/>
    <w:rsid w:val="00C6477E"/>
    <w:rsid w:val="00C64E2F"/>
    <w:rsid w:val="00C667BC"/>
    <w:rsid w:val="00C67B6A"/>
    <w:rsid w:val="00C67DE5"/>
    <w:rsid w:val="00C67F99"/>
    <w:rsid w:val="00C67FAF"/>
    <w:rsid w:val="00C7026D"/>
    <w:rsid w:val="00C70D1C"/>
    <w:rsid w:val="00C7104E"/>
    <w:rsid w:val="00C71369"/>
    <w:rsid w:val="00C73355"/>
    <w:rsid w:val="00C73A9B"/>
    <w:rsid w:val="00C7418B"/>
    <w:rsid w:val="00C742FE"/>
    <w:rsid w:val="00C74A54"/>
    <w:rsid w:val="00C74EAB"/>
    <w:rsid w:val="00C7512B"/>
    <w:rsid w:val="00C75B27"/>
    <w:rsid w:val="00C75B65"/>
    <w:rsid w:val="00C7600A"/>
    <w:rsid w:val="00C76D19"/>
    <w:rsid w:val="00C77370"/>
    <w:rsid w:val="00C773C9"/>
    <w:rsid w:val="00C775FD"/>
    <w:rsid w:val="00C77751"/>
    <w:rsid w:val="00C777A7"/>
    <w:rsid w:val="00C77A3B"/>
    <w:rsid w:val="00C77E5A"/>
    <w:rsid w:val="00C77F59"/>
    <w:rsid w:val="00C8159D"/>
    <w:rsid w:val="00C81775"/>
    <w:rsid w:val="00C835B1"/>
    <w:rsid w:val="00C836EB"/>
    <w:rsid w:val="00C83A73"/>
    <w:rsid w:val="00C83D10"/>
    <w:rsid w:val="00C83E3F"/>
    <w:rsid w:val="00C840F4"/>
    <w:rsid w:val="00C841FE"/>
    <w:rsid w:val="00C84C15"/>
    <w:rsid w:val="00C861E5"/>
    <w:rsid w:val="00C86635"/>
    <w:rsid w:val="00C86759"/>
    <w:rsid w:val="00C869A3"/>
    <w:rsid w:val="00C874ED"/>
    <w:rsid w:val="00C8774B"/>
    <w:rsid w:val="00C8775F"/>
    <w:rsid w:val="00C9123A"/>
    <w:rsid w:val="00C92D00"/>
    <w:rsid w:val="00C9359F"/>
    <w:rsid w:val="00C9362C"/>
    <w:rsid w:val="00C9492F"/>
    <w:rsid w:val="00C96BCE"/>
    <w:rsid w:val="00C96E2B"/>
    <w:rsid w:val="00C97A00"/>
    <w:rsid w:val="00C97E50"/>
    <w:rsid w:val="00CA073A"/>
    <w:rsid w:val="00CA144A"/>
    <w:rsid w:val="00CA1540"/>
    <w:rsid w:val="00CA17AE"/>
    <w:rsid w:val="00CA2077"/>
    <w:rsid w:val="00CA20B4"/>
    <w:rsid w:val="00CA24A4"/>
    <w:rsid w:val="00CA27AF"/>
    <w:rsid w:val="00CA27B7"/>
    <w:rsid w:val="00CA2CBB"/>
    <w:rsid w:val="00CA382B"/>
    <w:rsid w:val="00CA5EA1"/>
    <w:rsid w:val="00CA6A07"/>
    <w:rsid w:val="00CA6F0B"/>
    <w:rsid w:val="00CA6F8A"/>
    <w:rsid w:val="00CA74F9"/>
    <w:rsid w:val="00CB1697"/>
    <w:rsid w:val="00CB2029"/>
    <w:rsid w:val="00CB2064"/>
    <w:rsid w:val="00CB24B6"/>
    <w:rsid w:val="00CB27AE"/>
    <w:rsid w:val="00CB2A36"/>
    <w:rsid w:val="00CB3540"/>
    <w:rsid w:val="00CB424E"/>
    <w:rsid w:val="00CB4524"/>
    <w:rsid w:val="00CB4D09"/>
    <w:rsid w:val="00CB4D59"/>
    <w:rsid w:val="00CB5604"/>
    <w:rsid w:val="00CB5C95"/>
    <w:rsid w:val="00CB64B2"/>
    <w:rsid w:val="00CB6EA1"/>
    <w:rsid w:val="00CB70CB"/>
    <w:rsid w:val="00CB7574"/>
    <w:rsid w:val="00CB786B"/>
    <w:rsid w:val="00CB7975"/>
    <w:rsid w:val="00CC03BE"/>
    <w:rsid w:val="00CC0F5B"/>
    <w:rsid w:val="00CC1D84"/>
    <w:rsid w:val="00CC2504"/>
    <w:rsid w:val="00CC279F"/>
    <w:rsid w:val="00CC2AA6"/>
    <w:rsid w:val="00CC3B6A"/>
    <w:rsid w:val="00CC4D63"/>
    <w:rsid w:val="00CC4F51"/>
    <w:rsid w:val="00CC53A1"/>
    <w:rsid w:val="00CC5C61"/>
    <w:rsid w:val="00CC77EB"/>
    <w:rsid w:val="00CC7DC3"/>
    <w:rsid w:val="00CD0715"/>
    <w:rsid w:val="00CD0CCA"/>
    <w:rsid w:val="00CD1842"/>
    <w:rsid w:val="00CD1B8E"/>
    <w:rsid w:val="00CD2995"/>
    <w:rsid w:val="00CD3162"/>
    <w:rsid w:val="00CD3787"/>
    <w:rsid w:val="00CD3A95"/>
    <w:rsid w:val="00CD3F4F"/>
    <w:rsid w:val="00CD438A"/>
    <w:rsid w:val="00CD4412"/>
    <w:rsid w:val="00CD4BB7"/>
    <w:rsid w:val="00CD4E63"/>
    <w:rsid w:val="00CD5162"/>
    <w:rsid w:val="00CD5350"/>
    <w:rsid w:val="00CD6589"/>
    <w:rsid w:val="00CE0E90"/>
    <w:rsid w:val="00CE110B"/>
    <w:rsid w:val="00CE1881"/>
    <w:rsid w:val="00CE3EE2"/>
    <w:rsid w:val="00CE556A"/>
    <w:rsid w:val="00CE6596"/>
    <w:rsid w:val="00CE6B18"/>
    <w:rsid w:val="00CF1B14"/>
    <w:rsid w:val="00CF1F49"/>
    <w:rsid w:val="00CF1F53"/>
    <w:rsid w:val="00CF2482"/>
    <w:rsid w:val="00CF2881"/>
    <w:rsid w:val="00CF2F38"/>
    <w:rsid w:val="00CF319C"/>
    <w:rsid w:val="00CF31AC"/>
    <w:rsid w:val="00CF3365"/>
    <w:rsid w:val="00CF3512"/>
    <w:rsid w:val="00CF4109"/>
    <w:rsid w:val="00CF45C4"/>
    <w:rsid w:val="00CF4AC2"/>
    <w:rsid w:val="00CF50FD"/>
    <w:rsid w:val="00CF5652"/>
    <w:rsid w:val="00CF720F"/>
    <w:rsid w:val="00CF7D38"/>
    <w:rsid w:val="00CF7DA3"/>
    <w:rsid w:val="00D003A6"/>
    <w:rsid w:val="00D003ED"/>
    <w:rsid w:val="00D010C7"/>
    <w:rsid w:val="00D0181A"/>
    <w:rsid w:val="00D01EC7"/>
    <w:rsid w:val="00D01F2B"/>
    <w:rsid w:val="00D02525"/>
    <w:rsid w:val="00D02622"/>
    <w:rsid w:val="00D02A18"/>
    <w:rsid w:val="00D03077"/>
    <w:rsid w:val="00D030B8"/>
    <w:rsid w:val="00D03CD9"/>
    <w:rsid w:val="00D0411A"/>
    <w:rsid w:val="00D05157"/>
    <w:rsid w:val="00D05468"/>
    <w:rsid w:val="00D0634A"/>
    <w:rsid w:val="00D07910"/>
    <w:rsid w:val="00D07AA7"/>
    <w:rsid w:val="00D10D8A"/>
    <w:rsid w:val="00D10F07"/>
    <w:rsid w:val="00D113E4"/>
    <w:rsid w:val="00D11480"/>
    <w:rsid w:val="00D125F3"/>
    <w:rsid w:val="00D134D7"/>
    <w:rsid w:val="00D13A63"/>
    <w:rsid w:val="00D146A7"/>
    <w:rsid w:val="00D14885"/>
    <w:rsid w:val="00D15245"/>
    <w:rsid w:val="00D15639"/>
    <w:rsid w:val="00D15E17"/>
    <w:rsid w:val="00D15F42"/>
    <w:rsid w:val="00D16292"/>
    <w:rsid w:val="00D209C4"/>
    <w:rsid w:val="00D21171"/>
    <w:rsid w:val="00D2151B"/>
    <w:rsid w:val="00D21922"/>
    <w:rsid w:val="00D22344"/>
    <w:rsid w:val="00D22FD6"/>
    <w:rsid w:val="00D24F3F"/>
    <w:rsid w:val="00D25537"/>
    <w:rsid w:val="00D25B7D"/>
    <w:rsid w:val="00D25BB7"/>
    <w:rsid w:val="00D26E50"/>
    <w:rsid w:val="00D274AE"/>
    <w:rsid w:val="00D276AB"/>
    <w:rsid w:val="00D276B7"/>
    <w:rsid w:val="00D27CC9"/>
    <w:rsid w:val="00D32123"/>
    <w:rsid w:val="00D325D5"/>
    <w:rsid w:val="00D33933"/>
    <w:rsid w:val="00D33E35"/>
    <w:rsid w:val="00D34751"/>
    <w:rsid w:val="00D34F45"/>
    <w:rsid w:val="00D359AB"/>
    <w:rsid w:val="00D35EE6"/>
    <w:rsid w:val="00D36057"/>
    <w:rsid w:val="00D36866"/>
    <w:rsid w:val="00D369CC"/>
    <w:rsid w:val="00D372EF"/>
    <w:rsid w:val="00D373F4"/>
    <w:rsid w:val="00D375D7"/>
    <w:rsid w:val="00D403C8"/>
    <w:rsid w:val="00D40ADE"/>
    <w:rsid w:val="00D40B83"/>
    <w:rsid w:val="00D418A8"/>
    <w:rsid w:val="00D41AB3"/>
    <w:rsid w:val="00D42698"/>
    <w:rsid w:val="00D43663"/>
    <w:rsid w:val="00D44E41"/>
    <w:rsid w:val="00D44ED7"/>
    <w:rsid w:val="00D46004"/>
    <w:rsid w:val="00D46302"/>
    <w:rsid w:val="00D46412"/>
    <w:rsid w:val="00D469D3"/>
    <w:rsid w:val="00D5005D"/>
    <w:rsid w:val="00D50E22"/>
    <w:rsid w:val="00D51314"/>
    <w:rsid w:val="00D52646"/>
    <w:rsid w:val="00D529EF"/>
    <w:rsid w:val="00D53910"/>
    <w:rsid w:val="00D53911"/>
    <w:rsid w:val="00D5451F"/>
    <w:rsid w:val="00D547A7"/>
    <w:rsid w:val="00D547E4"/>
    <w:rsid w:val="00D55046"/>
    <w:rsid w:val="00D564AC"/>
    <w:rsid w:val="00D56886"/>
    <w:rsid w:val="00D57205"/>
    <w:rsid w:val="00D57928"/>
    <w:rsid w:val="00D57B9F"/>
    <w:rsid w:val="00D57E6E"/>
    <w:rsid w:val="00D57EA9"/>
    <w:rsid w:val="00D601BB"/>
    <w:rsid w:val="00D6061B"/>
    <w:rsid w:val="00D629D6"/>
    <w:rsid w:val="00D6303B"/>
    <w:rsid w:val="00D63694"/>
    <w:rsid w:val="00D64092"/>
    <w:rsid w:val="00D64292"/>
    <w:rsid w:val="00D64DCF"/>
    <w:rsid w:val="00D64FA8"/>
    <w:rsid w:val="00D652D0"/>
    <w:rsid w:val="00D66086"/>
    <w:rsid w:val="00D66106"/>
    <w:rsid w:val="00D6671E"/>
    <w:rsid w:val="00D66E28"/>
    <w:rsid w:val="00D67241"/>
    <w:rsid w:val="00D67671"/>
    <w:rsid w:val="00D679D8"/>
    <w:rsid w:val="00D67B6A"/>
    <w:rsid w:val="00D67ED6"/>
    <w:rsid w:val="00D70282"/>
    <w:rsid w:val="00D716D4"/>
    <w:rsid w:val="00D71B57"/>
    <w:rsid w:val="00D71C9F"/>
    <w:rsid w:val="00D71FA8"/>
    <w:rsid w:val="00D7258B"/>
    <w:rsid w:val="00D72C6F"/>
    <w:rsid w:val="00D72FDB"/>
    <w:rsid w:val="00D73235"/>
    <w:rsid w:val="00D737F0"/>
    <w:rsid w:val="00D73A41"/>
    <w:rsid w:val="00D73F0F"/>
    <w:rsid w:val="00D7409F"/>
    <w:rsid w:val="00D745C0"/>
    <w:rsid w:val="00D74F72"/>
    <w:rsid w:val="00D75452"/>
    <w:rsid w:val="00D7640B"/>
    <w:rsid w:val="00D769A4"/>
    <w:rsid w:val="00D76C73"/>
    <w:rsid w:val="00D7752E"/>
    <w:rsid w:val="00D77764"/>
    <w:rsid w:val="00D77C86"/>
    <w:rsid w:val="00D80345"/>
    <w:rsid w:val="00D80395"/>
    <w:rsid w:val="00D809F1"/>
    <w:rsid w:val="00D80B50"/>
    <w:rsid w:val="00D80F99"/>
    <w:rsid w:val="00D812AF"/>
    <w:rsid w:val="00D81446"/>
    <w:rsid w:val="00D8202F"/>
    <w:rsid w:val="00D82088"/>
    <w:rsid w:val="00D826BE"/>
    <w:rsid w:val="00D82A99"/>
    <w:rsid w:val="00D82FE9"/>
    <w:rsid w:val="00D8335D"/>
    <w:rsid w:val="00D83EC5"/>
    <w:rsid w:val="00D8431C"/>
    <w:rsid w:val="00D8436B"/>
    <w:rsid w:val="00D84578"/>
    <w:rsid w:val="00D84929"/>
    <w:rsid w:val="00D849B3"/>
    <w:rsid w:val="00D859F0"/>
    <w:rsid w:val="00D86638"/>
    <w:rsid w:val="00D86AD2"/>
    <w:rsid w:val="00D87A58"/>
    <w:rsid w:val="00D87E87"/>
    <w:rsid w:val="00D87E97"/>
    <w:rsid w:val="00D902AE"/>
    <w:rsid w:val="00D92886"/>
    <w:rsid w:val="00D932E6"/>
    <w:rsid w:val="00D93879"/>
    <w:rsid w:val="00D94517"/>
    <w:rsid w:val="00D94E9A"/>
    <w:rsid w:val="00D9508E"/>
    <w:rsid w:val="00D954D3"/>
    <w:rsid w:val="00D95C0F"/>
    <w:rsid w:val="00DA0C0E"/>
    <w:rsid w:val="00DA10E0"/>
    <w:rsid w:val="00DA25F8"/>
    <w:rsid w:val="00DA2D0F"/>
    <w:rsid w:val="00DA375F"/>
    <w:rsid w:val="00DA3CCF"/>
    <w:rsid w:val="00DA41EC"/>
    <w:rsid w:val="00DA42D7"/>
    <w:rsid w:val="00DA4965"/>
    <w:rsid w:val="00DA5492"/>
    <w:rsid w:val="00DA5868"/>
    <w:rsid w:val="00DA5FD8"/>
    <w:rsid w:val="00DA6486"/>
    <w:rsid w:val="00DA6BFF"/>
    <w:rsid w:val="00DA7087"/>
    <w:rsid w:val="00DA75A1"/>
    <w:rsid w:val="00DA7C02"/>
    <w:rsid w:val="00DA7F9E"/>
    <w:rsid w:val="00DB048D"/>
    <w:rsid w:val="00DB07EB"/>
    <w:rsid w:val="00DB0D84"/>
    <w:rsid w:val="00DB10D7"/>
    <w:rsid w:val="00DB186C"/>
    <w:rsid w:val="00DB214D"/>
    <w:rsid w:val="00DB2661"/>
    <w:rsid w:val="00DB30C1"/>
    <w:rsid w:val="00DB31A6"/>
    <w:rsid w:val="00DB32D5"/>
    <w:rsid w:val="00DB46A1"/>
    <w:rsid w:val="00DB4EF3"/>
    <w:rsid w:val="00DB4FB4"/>
    <w:rsid w:val="00DB5923"/>
    <w:rsid w:val="00DB6DFE"/>
    <w:rsid w:val="00DB71BA"/>
    <w:rsid w:val="00DB7782"/>
    <w:rsid w:val="00DB792E"/>
    <w:rsid w:val="00DB7940"/>
    <w:rsid w:val="00DC00DC"/>
    <w:rsid w:val="00DC02CB"/>
    <w:rsid w:val="00DC094F"/>
    <w:rsid w:val="00DC0C01"/>
    <w:rsid w:val="00DC2270"/>
    <w:rsid w:val="00DC3992"/>
    <w:rsid w:val="00DC44C3"/>
    <w:rsid w:val="00DC4FA9"/>
    <w:rsid w:val="00DC5418"/>
    <w:rsid w:val="00DC5963"/>
    <w:rsid w:val="00DC5DD8"/>
    <w:rsid w:val="00DC6225"/>
    <w:rsid w:val="00DC6D6C"/>
    <w:rsid w:val="00DC714B"/>
    <w:rsid w:val="00DC72AD"/>
    <w:rsid w:val="00DC76EE"/>
    <w:rsid w:val="00DD17AB"/>
    <w:rsid w:val="00DD1CC9"/>
    <w:rsid w:val="00DD1D30"/>
    <w:rsid w:val="00DD20C9"/>
    <w:rsid w:val="00DD2544"/>
    <w:rsid w:val="00DD2954"/>
    <w:rsid w:val="00DD2FCF"/>
    <w:rsid w:val="00DD37DB"/>
    <w:rsid w:val="00DD410B"/>
    <w:rsid w:val="00DD48C2"/>
    <w:rsid w:val="00DD5401"/>
    <w:rsid w:val="00DD5EA8"/>
    <w:rsid w:val="00DD60E0"/>
    <w:rsid w:val="00DD6C10"/>
    <w:rsid w:val="00DD7F24"/>
    <w:rsid w:val="00DE0D87"/>
    <w:rsid w:val="00DE2632"/>
    <w:rsid w:val="00DE4502"/>
    <w:rsid w:val="00DE4A0D"/>
    <w:rsid w:val="00DE55DF"/>
    <w:rsid w:val="00DE5B0F"/>
    <w:rsid w:val="00DE5C90"/>
    <w:rsid w:val="00DE5D62"/>
    <w:rsid w:val="00DE6218"/>
    <w:rsid w:val="00DE6365"/>
    <w:rsid w:val="00DE6EC6"/>
    <w:rsid w:val="00DE7881"/>
    <w:rsid w:val="00DE7946"/>
    <w:rsid w:val="00DF0269"/>
    <w:rsid w:val="00DF0413"/>
    <w:rsid w:val="00DF0D51"/>
    <w:rsid w:val="00DF25C7"/>
    <w:rsid w:val="00DF2E23"/>
    <w:rsid w:val="00DF2EF2"/>
    <w:rsid w:val="00DF3239"/>
    <w:rsid w:val="00DF382B"/>
    <w:rsid w:val="00DF4617"/>
    <w:rsid w:val="00DF4FD7"/>
    <w:rsid w:val="00DF50BD"/>
    <w:rsid w:val="00DF57DB"/>
    <w:rsid w:val="00DF5F3E"/>
    <w:rsid w:val="00DF6EB1"/>
    <w:rsid w:val="00DF72EF"/>
    <w:rsid w:val="00DF79B8"/>
    <w:rsid w:val="00E004B6"/>
    <w:rsid w:val="00E00A3F"/>
    <w:rsid w:val="00E01C1D"/>
    <w:rsid w:val="00E021BD"/>
    <w:rsid w:val="00E026C9"/>
    <w:rsid w:val="00E02A92"/>
    <w:rsid w:val="00E02E31"/>
    <w:rsid w:val="00E038BB"/>
    <w:rsid w:val="00E03DE7"/>
    <w:rsid w:val="00E059E1"/>
    <w:rsid w:val="00E05DC5"/>
    <w:rsid w:val="00E06597"/>
    <w:rsid w:val="00E06FD2"/>
    <w:rsid w:val="00E074CF"/>
    <w:rsid w:val="00E07E97"/>
    <w:rsid w:val="00E1058E"/>
    <w:rsid w:val="00E10DD4"/>
    <w:rsid w:val="00E11078"/>
    <w:rsid w:val="00E113E2"/>
    <w:rsid w:val="00E11B79"/>
    <w:rsid w:val="00E12B93"/>
    <w:rsid w:val="00E13230"/>
    <w:rsid w:val="00E13A8F"/>
    <w:rsid w:val="00E1457A"/>
    <w:rsid w:val="00E14687"/>
    <w:rsid w:val="00E156AD"/>
    <w:rsid w:val="00E15A42"/>
    <w:rsid w:val="00E167C4"/>
    <w:rsid w:val="00E17635"/>
    <w:rsid w:val="00E17D5B"/>
    <w:rsid w:val="00E205CA"/>
    <w:rsid w:val="00E205DD"/>
    <w:rsid w:val="00E20E76"/>
    <w:rsid w:val="00E21586"/>
    <w:rsid w:val="00E21DE3"/>
    <w:rsid w:val="00E22D0C"/>
    <w:rsid w:val="00E233F3"/>
    <w:rsid w:val="00E2356B"/>
    <w:rsid w:val="00E2447E"/>
    <w:rsid w:val="00E2598D"/>
    <w:rsid w:val="00E27990"/>
    <w:rsid w:val="00E27E88"/>
    <w:rsid w:val="00E27FCF"/>
    <w:rsid w:val="00E317D6"/>
    <w:rsid w:val="00E31CA7"/>
    <w:rsid w:val="00E31CD2"/>
    <w:rsid w:val="00E31D78"/>
    <w:rsid w:val="00E31D85"/>
    <w:rsid w:val="00E3234E"/>
    <w:rsid w:val="00E32428"/>
    <w:rsid w:val="00E32800"/>
    <w:rsid w:val="00E342A0"/>
    <w:rsid w:val="00E3533D"/>
    <w:rsid w:val="00E403DD"/>
    <w:rsid w:val="00E40491"/>
    <w:rsid w:val="00E40A04"/>
    <w:rsid w:val="00E40B0E"/>
    <w:rsid w:val="00E41028"/>
    <w:rsid w:val="00E412A9"/>
    <w:rsid w:val="00E41522"/>
    <w:rsid w:val="00E41820"/>
    <w:rsid w:val="00E4241B"/>
    <w:rsid w:val="00E425A4"/>
    <w:rsid w:val="00E42B45"/>
    <w:rsid w:val="00E42B9C"/>
    <w:rsid w:val="00E43968"/>
    <w:rsid w:val="00E43DB8"/>
    <w:rsid w:val="00E4410F"/>
    <w:rsid w:val="00E45034"/>
    <w:rsid w:val="00E45863"/>
    <w:rsid w:val="00E458C3"/>
    <w:rsid w:val="00E45A1A"/>
    <w:rsid w:val="00E46EA5"/>
    <w:rsid w:val="00E46FF0"/>
    <w:rsid w:val="00E47063"/>
    <w:rsid w:val="00E474B6"/>
    <w:rsid w:val="00E477EC"/>
    <w:rsid w:val="00E509E8"/>
    <w:rsid w:val="00E50BAB"/>
    <w:rsid w:val="00E50BEA"/>
    <w:rsid w:val="00E51125"/>
    <w:rsid w:val="00E52240"/>
    <w:rsid w:val="00E546A9"/>
    <w:rsid w:val="00E549B1"/>
    <w:rsid w:val="00E5515C"/>
    <w:rsid w:val="00E55DB8"/>
    <w:rsid w:val="00E602EA"/>
    <w:rsid w:val="00E60583"/>
    <w:rsid w:val="00E60A57"/>
    <w:rsid w:val="00E614B4"/>
    <w:rsid w:val="00E623B6"/>
    <w:rsid w:val="00E624B8"/>
    <w:rsid w:val="00E62D0F"/>
    <w:rsid w:val="00E62FE6"/>
    <w:rsid w:val="00E6316A"/>
    <w:rsid w:val="00E63212"/>
    <w:rsid w:val="00E63A01"/>
    <w:rsid w:val="00E63F28"/>
    <w:rsid w:val="00E64522"/>
    <w:rsid w:val="00E65218"/>
    <w:rsid w:val="00E664A5"/>
    <w:rsid w:val="00E66504"/>
    <w:rsid w:val="00E67096"/>
    <w:rsid w:val="00E67246"/>
    <w:rsid w:val="00E67617"/>
    <w:rsid w:val="00E701EA"/>
    <w:rsid w:val="00E7066B"/>
    <w:rsid w:val="00E70786"/>
    <w:rsid w:val="00E71421"/>
    <w:rsid w:val="00E717BD"/>
    <w:rsid w:val="00E71EBD"/>
    <w:rsid w:val="00E73153"/>
    <w:rsid w:val="00E73961"/>
    <w:rsid w:val="00E73A2B"/>
    <w:rsid w:val="00E74414"/>
    <w:rsid w:val="00E74FBB"/>
    <w:rsid w:val="00E75491"/>
    <w:rsid w:val="00E758DE"/>
    <w:rsid w:val="00E75FCB"/>
    <w:rsid w:val="00E7693F"/>
    <w:rsid w:val="00E76A5F"/>
    <w:rsid w:val="00E771F3"/>
    <w:rsid w:val="00E807C2"/>
    <w:rsid w:val="00E8114C"/>
    <w:rsid w:val="00E8131F"/>
    <w:rsid w:val="00E81A3E"/>
    <w:rsid w:val="00E8246D"/>
    <w:rsid w:val="00E82B16"/>
    <w:rsid w:val="00E82CC2"/>
    <w:rsid w:val="00E8302D"/>
    <w:rsid w:val="00E83E40"/>
    <w:rsid w:val="00E840DC"/>
    <w:rsid w:val="00E849C5"/>
    <w:rsid w:val="00E84B58"/>
    <w:rsid w:val="00E85A5B"/>
    <w:rsid w:val="00E85CFA"/>
    <w:rsid w:val="00E86762"/>
    <w:rsid w:val="00E867AF"/>
    <w:rsid w:val="00E8695B"/>
    <w:rsid w:val="00E86998"/>
    <w:rsid w:val="00E869E9"/>
    <w:rsid w:val="00E8760C"/>
    <w:rsid w:val="00E87EF4"/>
    <w:rsid w:val="00E90ABA"/>
    <w:rsid w:val="00E91099"/>
    <w:rsid w:val="00E911AF"/>
    <w:rsid w:val="00E91971"/>
    <w:rsid w:val="00E91AF2"/>
    <w:rsid w:val="00E91C16"/>
    <w:rsid w:val="00E91F1C"/>
    <w:rsid w:val="00E922A5"/>
    <w:rsid w:val="00E923CC"/>
    <w:rsid w:val="00E92786"/>
    <w:rsid w:val="00E9293D"/>
    <w:rsid w:val="00E92D1F"/>
    <w:rsid w:val="00E939B9"/>
    <w:rsid w:val="00E93A45"/>
    <w:rsid w:val="00E93E45"/>
    <w:rsid w:val="00E9455F"/>
    <w:rsid w:val="00E94915"/>
    <w:rsid w:val="00E95020"/>
    <w:rsid w:val="00E9578D"/>
    <w:rsid w:val="00E96541"/>
    <w:rsid w:val="00E96F05"/>
    <w:rsid w:val="00E9781D"/>
    <w:rsid w:val="00E97D6C"/>
    <w:rsid w:val="00EA013A"/>
    <w:rsid w:val="00EA01EF"/>
    <w:rsid w:val="00EA029E"/>
    <w:rsid w:val="00EA096C"/>
    <w:rsid w:val="00EA0C7A"/>
    <w:rsid w:val="00EA0FAF"/>
    <w:rsid w:val="00EA10F0"/>
    <w:rsid w:val="00EA14F2"/>
    <w:rsid w:val="00EA2011"/>
    <w:rsid w:val="00EA2A2C"/>
    <w:rsid w:val="00EA3379"/>
    <w:rsid w:val="00EA3408"/>
    <w:rsid w:val="00EA376B"/>
    <w:rsid w:val="00EA4872"/>
    <w:rsid w:val="00EA4A16"/>
    <w:rsid w:val="00EA4E2A"/>
    <w:rsid w:val="00EA6F32"/>
    <w:rsid w:val="00EA7291"/>
    <w:rsid w:val="00EA7B9B"/>
    <w:rsid w:val="00EA7F61"/>
    <w:rsid w:val="00EB0419"/>
    <w:rsid w:val="00EB0ADA"/>
    <w:rsid w:val="00EB0DB7"/>
    <w:rsid w:val="00EB13DE"/>
    <w:rsid w:val="00EB1737"/>
    <w:rsid w:val="00EB1F87"/>
    <w:rsid w:val="00EB1FC1"/>
    <w:rsid w:val="00EB2494"/>
    <w:rsid w:val="00EB4E3E"/>
    <w:rsid w:val="00EB510D"/>
    <w:rsid w:val="00EB5438"/>
    <w:rsid w:val="00EB5AEA"/>
    <w:rsid w:val="00EB6C29"/>
    <w:rsid w:val="00EB7209"/>
    <w:rsid w:val="00EB7FC2"/>
    <w:rsid w:val="00EC13E4"/>
    <w:rsid w:val="00EC149C"/>
    <w:rsid w:val="00EC1F2E"/>
    <w:rsid w:val="00EC1F33"/>
    <w:rsid w:val="00EC213F"/>
    <w:rsid w:val="00EC216B"/>
    <w:rsid w:val="00EC2CF2"/>
    <w:rsid w:val="00EC37F2"/>
    <w:rsid w:val="00EC3854"/>
    <w:rsid w:val="00EC41F1"/>
    <w:rsid w:val="00EC46C3"/>
    <w:rsid w:val="00EC53C4"/>
    <w:rsid w:val="00EC61A4"/>
    <w:rsid w:val="00EC6294"/>
    <w:rsid w:val="00EC7B59"/>
    <w:rsid w:val="00EC7D25"/>
    <w:rsid w:val="00ED14FE"/>
    <w:rsid w:val="00ED1B9C"/>
    <w:rsid w:val="00ED2045"/>
    <w:rsid w:val="00ED3F5D"/>
    <w:rsid w:val="00ED419A"/>
    <w:rsid w:val="00ED47E2"/>
    <w:rsid w:val="00ED6BBF"/>
    <w:rsid w:val="00ED6D47"/>
    <w:rsid w:val="00ED72DC"/>
    <w:rsid w:val="00ED7307"/>
    <w:rsid w:val="00EE14EF"/>
    <w:rsid w:val="00EE187C"/>
    <w:rsid w:val="00EE2295"/>
    <w:rsid w:val="00EE2CF4"/>
    <w:rsid w:val="00EE383B"/>
    <w:rsid w:val="00EE4692"/>
    <w:rsid w:val="00EE4734"/>
    <w:rsid w:val="00EE4830"/>
    <w:rsid w:val="00EE487C"/>
    <w:rsid w:val="00EE59B4"/>
    <w:rsid w:val="00EE60C6"/>
    <w:rsid w:val="00EF040C"/>
    <w:rsid w:val="00EF1192"/>
    <w:rsid w:val="00EF1261"/>
    <w:rsid w:val="00EF18A8"/>
    <w:rsid w:val="00EF2551"/>
    <w:rsid w:val="00EF3552"/>
    <w:rsid w:val="00EF47AA"/>
    <w:rsid w:val="00EF47F4"/>
    <w:rsid w:val="00EF5425"/>
    <w:rsid w:val="00EF5DEA"/>
    <w:rsid w:val="00EF66F4"/>
    <w:rsid w:val="00EF6AE1"/>
    <w:rsid w:val="00EF6D25"/>
    <w:rsid w:val="00EF7169"/>
    <w:rsid w:val="00EF7B47"/>
    <w:rsid w:val="00F007C6"/>
    <w:rsid w:val="00F00940"/>
    <w:rsid w:val="00F00EEB"/>
    <w:rsid w:val="00F01445"/>
    <w:rsid w:val="00F02412"/>
    <w:rsid w:val="00F02581"/>
    <w:rsid w:val="00F02B33"/>
    <w:rsid w:val="00F02C1A"/>
    <w:rsid w:val="00F02FCB"/>
    <w:rsid w:val="00F031A9"/>
    <w:rsid w:val="00F0357D"/>
    <w:rsid w:val="00F038A4"/>
    <w:rsid w:val="00F043CD"/>
    <w:rsid w:val="00F047A6"/>
    <w:rsid w:val="00F04CDB"/>
    <w:rsid w:val="00F04EEC"/>
    <w:rsid w:val="00F058F3"/>
    <w:rsid w:val="00F05BC5"/>
    <w:rsid w:val="00F05D34"/>
    <w:rsid w:val="00F05EE6"/>
    <w:rsid w:val="00F06310"/>
    <w:rsid w:val="00F06373"/>
    <w:rsid w:val="00F06F09"/>
    <w:rsid w:val="00F07706"/>
    <w:rsid w:val="00F10C7F"/>
    <w:rsid w:val="00F11E33"/>
    <w:rsid w:val="00F12183"/>
    <w:rsid w:val="00F13057"/>
    <w:rsid w:val="00F138F9"/>
    <w:rsid w:val="00F13946"/>
    <w:rsid w:val="00F139C6"/>
    <w:rsid w:val="00F13EED"/>
    <w:rsid w:val="00F13FA1"/>
    <w:rsid w:val="00F147FA"/>
    <w:rsid w:val="00F14EC3"/>
    <w:rsid w:val="00F1611D"/>
    <w:rsid w:val="00F16B8A"/>
    <w:rsid w:val="00F16FBF"/>
    <w:rsid w:val="00F17267"/>
    <w:rsid w:val="00F17514"/>
    <w:rsid w:val="00F20226"/>
    <w:rsid w:val="00F202E0"/>
    <w:rsid w:val="00F20ACF"/>
    <w:rsid w:val="00F20F1A"/>
    <w:rsid w:val="00F2103D"/>
    <w:rsid w:val="00F2139F"/>
    <w:rsid w:val="00F21405"/>
    <w:rsid w:val="00F21D22"/>
    <w:rsid w:val="00F21E41"/>
    <w:rsid w:val="00F21EBA"/>
    <w:rsid w:val="00F220A4"/>
    <w:rsid w:val="00F226E6"/>
    <w:rsid w:val="00F235CB"/>
    <w:rsid w:val="00F23C6D"/>
    <w:rsid w:val="00F23E48"/>
    <w:rsid w:val="00F242D0"/>
    <w:rsid w:val="00F24B71"/>
    <w:rsid w:val="00F25236"/>
    <w:rsid w:val="00F254CE"/>
    <w:rsid w:val="00F26175"/>
    <w:rsid w:val="00F2628F"/>
    <w:rsid w:val="00F271F7"/>
    <w:rsid w:val="00F27712"/>
    <w:rsid w:val="00F30798"/>
    <w:rsid w:val="00F318C9"/>
    <w:rsid w:val="00F32808"/>
    <w:rsid w:val="00F32C3A"/>
    <w:rsid w:val="00F32F56"/>
    <w:rsid w:val="00F34114"/>
    <w:rsid w:val="00F3437F"/>
    <w:rsid w:val="00F3449B"/>
    <w:rsid w:val="00F34568"/>
    <w:rsid w:val="00F34F2C"/>
    <w:rsid w:val="00F35166"/>
    <w:rsid w:val="00F3531C"/>
    <w:rsid w:val="00F354F5"/>
    <w:rsid w:val="00F358C1"/>
    <w:rsid w:val="00F3632C"/>
    <w:rsid w:val="00F367D2"/>
    <w:rsid w:val="00F36EBF"/>
    <w:rsid w:val="00F37429"/>
    <w:rsid w:val="00F37512"/>
    <w:rsid w:val="00F40D3D"/>
    <w:rsid w:val="00F42FAB"/>
    <w:rsid w:val="00F4341B"/>
    <w:rsid w:val="00F434CC"/>
    <w:rsid w:val="00F4364F"/>
    <w:rsid w:val="00F43A39"/>
    <w:rsid w:val="00F4525C"/>
    <w:rsid w:val="00F45381"/>
    <w:rsid w:val="00F45BED"/>
    <w:rsid w:val="00F463F1"/>
    <w:rsid w:val="00F466DB"/>
    <w:rsid w:val="00F4671C"/>
    <w:rsid w:val="00F47169"/>
    <w:rsid w:val="00F47686"/>
    <w:rsid w:val="00F47B5B"/>
    <w:rsid w:val="00F504CE"/>
    <w:rsid w:val="00F50560"/>
    <w:rsid w:val="00F509EA"/>
    <w:rsid w:val="00F50A0B"/>
    <w:rsid w:val="00F50AFB"/>
    <w:rsid w:val="00F50BD6"/>
    <w:rsid w:val="00F50C47"/>
    <w:rsid w:val="00F50D5A"/>
    <w:rsid w:val="00F50F53"/>
    <w:rsid w:val="00F517BE"/>
    <w:rsid w:val="00F52292"/>
    <w:rsid w:val="00F5286D"/>
    <w:rsid w:val="00F52AAE"/>
    <w:rsid w:val="00F52D88"/>
    <w:rsid w:val="00F53EDB"/>
    <w:rsid w:val="00F55073"/>
    <w:rsid w:val="00F55D73"/>
    <w:rsid w:val="00F56205"/>
    <w:rsid w:val="00F56804"/>
    <w:rsid w:val="00F56837"/>
    <w:rsid w:val="00F60900"/>
    <w:rsid w:val="00F60F09"/>
    <w:rsid w:val="00F60F9B"/>
    <w:rsid w:val="00F60FBE"/>
    <w:rsid w:val="00F613E9"/>
    <w:rsid w:val="00F61F0E"/>
    <w:rsid w:val="00F6217F"/>
    <w:rsid w:val="00F62D7E"/>
    <w:rsid w:val="00F634FE"/>
    <w:rsid w:val="00F63DD4"/>
    <w:rsid w:val="00F64238"/>
    <w:rsid w:val="00F648AE"/>
    <w:rsid w:val="00F64D71"/>
    <w:rsid w:val="00F65010"/>
    <w:rsid w:val="00F6564A"/>
    <w:rsid w:val="00F6595E"/>
    <w:rsid w:val="00F663BA"/>
    <w:rsid w:val="00F66B42"/>
    <w:rsid w:val="00F66ECC"/>
    <w:rsid w:val="00F674A5"/>
    <w:rsid w:val="00F67612"/>
    <w:rsid w:val="00F676B9"/>
    <w:rsid w:val="00F67BB7"/>
    <w:rsid w:val="00F67F73"/>
    <w:rsid w:val="00F700F8"/>
    <w:rsid w:val="00F7010A"/>
    <w:rsid w:val="00F70129"/>
    <w:rsid w:val="00F70BB8"/>
    <w:rsid w:val="00F70DB5"/>
    <w:rsid w:val="00F72635"/>
    <w:rsid w:val="00F72A26"/>
    <w:rsid w:val="00F7329F"/>
    <w:rsid w:val="00F73333"/>
    <w:rsid w:val="00F73A54"/>
    <w:rsid w:val="00F74187"/>
    <w:rsid w:val="00F749B6"/>
    <w:rsid w:val="00F74C63"/>
    <w:rsid w:val="00F75D11"/>
    <w:rsid w:val="00F76B8C"/>
    <w:rsid w:val="00F76F28"/>
    <w:rsid w:val="00F778B9"/>
    <w:rsid w:val="00F80296"/>
    <w:rsid w:val="00F80E42"/>
    <w:rsid w:val="00F81B8B"/>
    <w:rsid w:val="00F81EE3"/>
    <w:rsid w:val="00F82532"/>
    <w:rsid w:val="00F831CE"/>
    <w:rsid w:val="00F83497"/>
    <w:rsid w:val="00F842B8"/>
    <w:rsid w:val="00F84994"/>
    <w:rsid w:val="00F85428"/>
    <w:rsid w:val="00F858D6"/>
    <w:rsid w:val="00F86306"/>
    <w:rsid w:val="00F86606"/>
    <w:rsid w:val="00F86B31"/>
    <w:rsid w:val="00F86F17"/>
    <w:rsid w:val="00F87108"/>
    <w:rsid w:val="00F8780C"/>
    <w:rsid w:val="00F903C2"/>
    <w:rsid w:val="00F90575"/>
    <w:rsid w:val="00F92779"/>
    <w:rsid w:val="00F9279E"/>
    <w:rsid w:val="00F9316B"/>
    <w:rsid w:val="00F9392B"/>
    <w:rsid w:val="00F94678"/>
    <w:rsid w:val="00F949A1"/>
    <w:rsid w:val="00F95135"/>
    <w:rsid w:val="00F95830"/>
    <w:rsid w:val="00F95865"/>
    <w:rsid w:val="00F9623C"/>
    <w:rsid w:val="00F967D7"/>
    <w:rsid w:val="00F9681C"/>
    <w:rsid w:val="00F96B3A"/>
    <w:rsid w:val="00F96D6E"/>
    <w:rsid w:val="00F974A3"/>
    <w:rsid w:val="00F9773F"/>
    <w:rsid w:val="00FA0619"/>
    <w:rsid w:val="00FA0999"/>
    <w:rsid w:val="00FA0E58"/>
    <w:rsid w:val="00FA174C"/>
    <w:rsid w:val="00FA17D9"/>
    <w:rsid w:val="00FA240F"/>
    <w:rsid w:val="00FA248D"/>
    <w:rsid w:val="00FA2B0B"/>
    <w:rsid w:val="00FA33A3"/>
    <w:rsid w:val="00FA3A39"/>
    <w:rsid w:val="00FA49C8"/>
    <w:rsid w:val="00FA4DE4"/>
    <w:rsid w:val="00FA5A39"/>
    <w:rsid w:val="00FA63AE"/>
    <w:rsid w:val="00FA6DD6"/>
    <w:rsid w:val="00FA7333"/>
    <w:rsid w:val="00FA7539"/>
    <w:rsid w:val="00FA75DA"/>
    <w:rsid w:val="00FB0DCE"/>
    <w:rsid w:val="00FB2AC5"/>
    <w:rsid w:val="00FB315D"/>
    <w:rsid w:val="00FB329A"/>
    <w:rsid w:val="00FB3605"/>
    <w:rsid w:val="00FB38FC"/>
    <w:rsid w:val="00FB3C48"/>
    <w:rsid w:val="00FB3E92"/>
    <w:rsid w:val="00FB3FA7"/>
    <w:rsid w:val="00FB49B1"/>
    <w:rsid w:val="00FB51FB"/>
    <w:rsid w:val="00FB5491"/>
    <w:rsid w:val="00FB57EB"/>
    <w:rsid w:val="00FB72B3"/>
    <w:rsid w:val="00FC0A48"/>
    <w:rsid w:val="00FC0B1C"/>
    <w:rsid w:val="00FC1270"/>
    <w:rsid w:val="00FC15BE"/>
    <w:rsid w:val="00FC1B75"/>
    <w:rsid w:val="00FC2394"/>
    <w:rsid w:val="00FC2991"/>
    <w:rsid w:val="00FC2CF6"/>
    <w:rsid w:val="00FC2D7D"/>
    <w:rsid w:val="00FC3202"/>
    <w:rsid w:val="00FC36DD"/>
    <w:rsid w:val="00FC3834"/>
    <w:rsid w:val="00FC39A4"/>
    <w:rsid w:val="00FC3A53"/>
    <w:rsid w:val="00FC3D0D"/>
    <w:rsid w:val="00FC3EDC"/>
    <w:rsid w:val="00FC545C"/>
    <w:rsid w:val="00FC59B0"/>
    <w:rsid w:val="00FC5F4E"/>
    <w:rsid w:val="00FC6097"/>
    <w:rsid w:val="00FC6D20"/>
    <w:rsid w:val="00FD055F"/>
    <w:rsid w:val="00FD0814"/>
    <w:rsid w:val="00FD0AB3"/>
    <w:rsid w:val="00FD1A09"/>
    <w:rsid w:val="00FD2556"/>
    <w:rsid w:val="00FD25C2"/>
    <w:rsid w:val="00FD2BB0"/>
    <w:rsid w:val="00FD2D76"/>
    <w:rsid w:val="00FD5F3A"/>
    <w:rsid w:val="00FD609A"/>
    <w:rsid w:val="00FD6671"/>
    <w:rsid w:val="00FD74AF"/>
    <w:rsid w:val="00FD7FEA"/>
    <w:rsid w:val="00FE0948"/>
    <w:rsid w:val="00FE0DE3"/>
    <w:rsid w:val="00FE0FFE"/>
    <w:rsid w:val="00FE152F"/>
    <w:rsid w:val="00FE2110"/>
    <w:rsid w:val="00FE2794"/>
    <w:rsid w:val="00FE3630"/>
    <w:rsid w:val="00FE3CEC"/>
    <w:rsid w:val="00FE3E3B"/>
    <w:rsid w:val="00FE58A0"/>
    <w:rsid w:val="00FE73A9"/>
    <w:rsid w:val="00FF04E4"/>
    <w:rsid w:val="00FF0875"/>
    <w:rsid w:val="00FF10C9"/>
    <w:rsid w:val="00FF2394"/>
    <w:rsid w:val="00FF2CD4"/>
    <w:rsid w:val="00FF3CE5"/>
    <w:rsid w:val="00FF53CC"/>
    <w:rsid w:val="00FF573D"/>
    <w:rsid w:val="00FF62C4"/>
    <w:rsid w:val="00FF6460"/>
    <w:rsid w:val="00FF650E"/>
    <w:rsid w:val="00FF651E"/>
    <w:rsid w:val="00FF6552"/>
    <w:rsid w:val="00FF6948"/>
    <w:rsid w:val="00FF6AE7"/>
    <w:rsid w:val="00FF6F58"/>
    <w:rsid w:val="00FF715F"/>
    <w:rsid w:val="00FF7506"/>
    <w:rsid w:val="00FF7AB7"/>
    <w:rsid w:val="00FF7B97"/>
    <w:rsid w:val="00FF7D33"/>
    <w:rsid w:val="00FF7EEA"/>
    <w:rsid w:val="00FF7FE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70129"/>
    <w:pPr>
      <w:widowControl w:val="0"/>
    </w:pPr>
    <w:rPr>
      <w:rFonts w:eastAsia="標楷體"/>
      <w:kern w:val="2"/>
      <w:sz w:val="32"/>
    </w:rPr>
  </w:style>
  <w:style w:type="paragraph" w:styleId="1">
    <w:name w:val="heading 1"/>
    <w:basedOn w:val="a1"/>
    <w:link w:val="10"/>
    <w:qFormat/>
    <w:rsid w:val="00F70129"/>
    <w:pPr>
      <w:numPr>
        <w:numId w:val="1"/>
      </w:numPr>
      <w:kinsoku w:val="0"/>
      <w:jc w:val="both"/>
      <w:outlineLvl w:val="0"/>
    </w:pPr>
    <w:rPr>
      <w:rFonts w:ascii="標楷體" w:hAnsi="Arial"/>
      <w:bCs/>
      <w:kern w:val="0"/>
      <w:szCs w:val="52"/>
    </w:rPr>
  </w:style>
  <w:style w:type="paragraph" w:styleId="2">
    <w:name w:val="heading 2"/>
    <w:basedOn w:val="a1"/>
    <w:link w:val="20"/>
    <w:qFormat/>
    <w:rsid w:val="00F70129"/>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F70129"/>
    <w:pPr>
      <w:numPr>
        <w:ilvl w:val="2"/>
        <w:numId w:val="1"/>
      </w:numPr>
      <w:kinsoku w:val="0"/>
      <w:jc w:val="both"/>
      <w:outlineLvl w:val="2"/>
    </w:pPr>
    <w:rPr>
      <w:rFonts w:ascii="標楷體" w:hAnsi="Arial"/>
      <w:bCs/>
      <w:kern w:val="0"/>
      <w:szCs w:val="36"/>
    </w:rPr>
  </w:style>
  <w:style w:type="paragraph" w:styleId="4">
    <w:name w:val="heading 4"/>
    <w:basedOn w:val="a1"/>
    <w:link w:val="40"/>
    <w:qFormat/>
    <w:rsid w:val="00F70129"/>
    <w:pPr>
      <w:numPr>
        <w:ilvl w:val="3"/>
        <w:numId w:val="1"/>
      </w:numPr>
      <w:jc w:val="both"/>
      <w:outlineLvl w:val="3"/>
    </w:pPr>
    <w:rPr>
      <w:rFonts w:ascii="標楷體" w:hAnsi="Arial"/>
      <w:szCs w:val="36"/>
    </w:rPr>
  </w:style>
  <w:style w:type="paragraph" w:styleId="5">
    <w:name w:val="heading 5"/>
    <w:basedOn w:val="a1"/>
    <w:link w:val="50"/>
    <w:qFormat/>
    <w:rsid w:val="00F70129"/>
    <w:pPr>
      <w:numPr>
        <w:ilvl w:val="4"/>
        <w:numId w:val="1"/>
      </w:numPr>
      <w:kinsoku w:val="0"/>
      <w:jc w:val="both"/>
      <w:outlineLvl w:val="4"/>
    </w:pPr>
    <w:rPr>
      <w:rFonts w:ascii="標楷體" w:hAnsi="Arial"/>
      <w:bCs/>
      <w:szCs w:val="36"/>
    </w:rPr>
  </w:style>
  <w:style w:type="paragraph" w:styleId="6">
    <w:name w:val="heading 6"/>
    <w:basedOn w:val="a1"/>
    <w:qFormat/>
    <w:rsid w:val="00F70129"/>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F70129"/>
    <w:pPr>
      <w:numPr>
        <w:ilvl w:val="6"/>
        <w:numId w:val="1"/>
      </w:numPr>
      <w:kinsoku w:val="0"/>
      <w:jc w:val="both"/>
      <w:outlineLvl w:val="6"/>
    </w:pPr>
    <w:rPr>
      <w:rFonts w:ascii="標楷體" w:hAnsi="Arial"/>
      <w:bCs/>
      <w:szCs w:val="36"/>
    </w:rPr>
  </w:style>
  <w:style w:type="paragraph" w:styleId="8">
    <w:name w:val="heading 8"/>
    <w:basedOn w:val="a1"/>
    <w:qFormat/>
    <w:rsid w:val="00F70129"/>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rsid w:val="00F70129"/>
    <w:pPr>
      <w:spacing w:before="720" w:after="720"/>
      <w:ind w:left="7371"/>
    </w:pPr>
    <w:rPr>
      <w:rFonts w:ascii="標楷體"/>
      <w:b/>
      <w:snapToGrid w:val="0"/>
      <w:spacing w:val="10"/>
      <w:sz w:val="36"/>
    </w:rPr>
  </w:style>
  <w:style w:type="paragraph" w:styleId="a6">
    <w:name w:val="endnote text"/>
    <w:basedOn w:val="a1"/>
    <w:semiHidden/>
    <w:rsid w:val="00F70129"/>
    <w:pPr>
      <w:spacing w:before="240"/>
      <w:ind w:left="1021" w:hanging="1021"/>
      <w:jc w:val="both"/>
    </w:pPr>
    <w:rPr>
      <w:rFonts w:ascii="標楷體"/>
      <w:snapToGrid w:val="0"/>
      <w:spacing w:val="10"/>
    </w:rPr>
  </w:style>
  <w:style w:type="paragraph" w:styleId="51">
    <w:name w:val="toc 5"/>
    <w:basedOn w:val="a1"/>
    <w:next w:val="a1"/>
    <w:autoRedefine/>
    <w:uiPriority w:val="39"/>
    <w:rsid w:val="00F70129"/>
    <w:pPr>
      <w:ind w:leftChars="400" w:left="600" w:rightChars="200" w:right="200" w:hangingChars="200" w:hanging="200"/>
    </w:pPr>
    <w:rPr>
      <w:rFonts w:ascii="標楷體"/>
    </w:rPr>
  </w:style>
  <w:style w:type="character" w:styleId="a7">
    <w:name w:val="page number"/>
    <w:rsid w:val="00F70129"/>
    <w:rPr>
      <w:rFonts w:ascii="標楷體" w:eastAsia="標楷體"/>
      <w:sz w:val="20"/>
    </w:rPr>
  </w:style>
  <w:style w:type="paragraph" w:styleId="60">
    <w:name w:val="toc 6"/>
    <w:basedOn w:val="a1"/>
    <w:next w:val="a1"/>
    <w:autoRedefine/>
    <w:uiPriority w:val="39"/>
    <w:rsid w:val="00F70129"/>
    <w:pPr>
      <w:ind w:leftChars="500" w:left="500"/>
    </w:pPr>
    <w:rPr>
      <w:rFonts w:ascii="標楷體"/>
    </w:rPr>
  </w:style>
  <w:style w:type="paragraph" w:customStyle="1" w:styleId="11">
    <w:name w:val="段落樣式1"/>
    <w:basedOn w:val="a1"/>
    <w:rsid w:val="00F70129"/>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F70129"/>
    <w:pPr>
      <w:tabs>
        <w:tab w:val="left" w:pos="567"/>
      </w:tabs>
      <w:ind w:leftChars="300" w:left="300" w:firstLineChars="200" w:firstLine="200"/>
      <w:jc w:val="both"/>
    </w:pPr>
    <w:rPr>
      <w:rFonts w:ascii="標楷體"/>
      <w:kern w:val="0"/>
    </w:rPr>
  </w:style>
  <w:style w:type="paragraph" w:styleId="12">
    <w:name w:val="toc 1"/>
    <w:basedOn w:val="a1"/>
    <w:next w:val="a1"/>
    <w:autoRedefine/>
    <w:uiPriority w:val="39"/>
    <w:rsid w:val="00AF4C77"/>
    <w:pPr>
      <w:tabs>
        <w:tab w:val="right" w:leader="dot" w:pos="8834"/>
      </w:tabs>
      <w:kinsoku w:val="0"/>
      <w:spacing w:afterLines="25" w:line="480" w:lineRule="exact"/>
      <w:ind w:left="1361" w:rightChars="200" w:right="680" w:hangingChars="400" w:hanging="1361"/>
      <w:jc w:val="both"/>
    </w:pPr>
    <w:rPr>
      <w:noProof/>
      <w:szCs w:val="32"/>
    </w:rPr>
  </w:style>
  <w:style w:type="paragraph" w:styleId="22">
    <w:name w:val="toc 2"/>
    <w:basedOn w:val="a1"/>
    <w:next w:val="a1"/>
    <w:autoRedefine/>
    <w:uiPriority w:val="39"/>
    <w:rsid w:val="004D606E"/>
    <w:pPr>
      <w:tabs>
        <w:tab w:val="right" w:leader="dot" w:pos="8834"/>
      </w:tabs>
      <w:overflowPunct w:val="0"/>
      <w:spacing w:afterLines="25" w:line="480" w:lineRule="exact"/>
      <w:ind w:leftChars="100" w:left="1020" w:rightChars="200" w:right="680" w:hangingChars="200" w:hanging="680"/>
      <w:jc w:val="both"/>
    </w:pPr>
    <w:rPr>
      <w:noProof/>
    </w:rPr>
  </w:style>
  <w:style w:type="paragraph" w:styleId="31">
    <w:name w:val="toc 3"/>
    <w:basedOn w:val="a1"/>
    <w:next w:val="a1"/>
    <w:autoRedefine/>
    <w:uiPriority w:val="39"/>
    <w:rsid w:val="00F70129"/>
    <w:pPr>
      <w:kinsoku w:val="0"/>
      <w:ind w:leftChars="200" w:left="400" w:rightChars="200" w:right="200" w:hangingChars="200" w:hanging="200"/>
      <w:jc w:val="both"/>
    </w:pPr>
    <w:rPr>
      <w:rFonts w:ascii="標楷體"/>
      <w:noProof/>
    </w:rPr>
  </w:style>
  <w:style w:type="paragraph" w:styleId="41">
    <w:name w:val="toc 4"/>
    <w:basedOn w:val="a1"/>
    <w:next w:val="a1"/>
    <w:autoRedefine/>
    <w:uiPriority w:val="39"/>
    <w:rsid w:val="00F70129"/>
    <w:pPr>
      <w:kinsoku w:val="0"/>
      <w:ind w:leftChars="300" w:left="500" w:rightChars="200" w:right="200" w:hangingChars="200" w:hanging="200"/>
      <w:jc w:val="both"/>
    </w:pPr>
    <w:rPr>
      <w:rFonts w:ascii="標楷體"/>
    </w:rPr>
  </w:style>
  <w:style w:type="paragraph" w:styleId="70">
    <w:name w:val="toc 7"/>
    <w:basedOn w:val="a1"/>
    <w:next w:val="a1"/>
    <w:autoRedefine/>
    <w:uiPriority w:val="39"/>
    <w:rsid w:val="00F70129"/>
    <w:pPr>
      <w:ind w:leftChars="600" w:left="800" w:hangingChars="200" w:hanging="200"/>
    </w:pPr>
    <w:rPr>
      <w:rFonts w:ascii="標楷體"/>
    </w:rPr>
  </w:style>
  <w:style w:type="paragraph" w:styleId="80">
    <w:name w:val="toc 8"/>
    <w:basedOn w:val="a1"/>
    <w:next w:val="a1"/>
    <w:autoRedefine/>
    <w:uiPriority w:val="39"/>
    <w:rsid w:val="00F70129"/>
    <w:pPr>
      <w:ind w:leftChars="700" w:left="900" w:hangingChars="200" w:hanging="200"/>
    </w:pPr>
    <w:rPr>
      <w:rFonts w:ascii="標楷體"/>
    </w:rPr>
  </w:style>
  <w:style w:type="paragraph" w:styleId="9">
    <w:name w:val="toc 9"/>
    <w:basedOn w:val="a1"/>
    <w:next w:val="a1"/>
    <w:autoRedefine/>
    <w:uiPriority w:val="39"/>
    <w:rsid w:val="00F70129"/>
    <w:pPr>
      <w:ind w:leftChars="1600" w:left="3840"/>
    </w:pPr>
  </w:style>
  <w:style w:type="paragraph" w:styleId="a8">
    <w:name w:val="header"/>
    <w:basedOn w:val="a1"/>
    <w:rsid w:val="00F70129"/>
    <w:pPr>
      <w:tabs>
        <w:tab w:val="center" w:pos="4153"/>
        <w:tab w:val="right" w:pos="8306"/>
      </w:tabs>
      <w:snapToGrid w:val="0"/>
    </w:pPr>
    <w:rPr>
      <w:sz w:val="20"/>
    </w:rPr>
  </w:style>
  <w:style w:type="paragraph" w:customStyle="1" w:styleId="32">
    <w:name w:val="段落樣式3"/>
    <w:basedOn w:val="21"/>
    <w:rsid w:val="00F70129"/>
    <w:pPr>
      <w:ind w:leftChars="400" w:left="400"/>
    </w:pPr>
  </w:style>
  <w:style w:type="character" w:styleId="a9">
    <w:name w:val="Hyperlink"/>
    <w:uiPriority w:val="99"/>
    <w:rsid w:val="00F70129"/>
    <w:rPr>
      <w:color w:val="0000FF"/>
      <w:u w:val="single"/>
    </w:rPr>
  </w:style>
  <w:style w:type="paragraph" w:customStyle="1" w:styleId="aa">
    <w:name w:val="簽名日期"/>
    <w:basedOn w:val="a1"/>
    <w:rsid w:val="00F70129"/>
    <w:pPr>
      <w:kinsoku w:val="0"/>
      <w:jc w:val="distribute"/>
    </w:pPr>
    <w:rPr>
      <w:kern w:val="0"/>
    </w:rPr>
  </w:style>
  <w:style w:type="paragraph" w:customStyle="1" w:styleId="0">
    <w:name w:val="段落樣式0"/>
    <w:basedOn w:val="21"/>
    <w:rsid w:val="00F70129"/>
    <w:pPr>
      <w:ind w:leftChars="200" w:left="200" w:firstLineChars="0" w:firstLine="0"/>
    </w:pPr>
  </w:style>
  <w:style w:type="paragraph" w:customStyle="1" w:styleId="ab">
    <w:name w:val="附件"/>
    <w:basedOn w:val="a6"/>
    <w:rsid w:val="00F70129"/>
    <w:pPr>
      <w:kinsoku w:val="0"/>
      <w:spacing w:before="0"/>
      <w:ind w:left="1047" w:hangingChars="300" w:hanging="1047"/>
    </w:pPr>
    <w:rPr>
      <w:snapToGrid/>
      <w:spacing w:val="0"/>
      <w:kern w:val="0"/>
    </w:rPr>
  </w:style>
  <w:style w:type="paragraph" w:customStyle="1" w:styleId="42">
    <w:name w:val="段落樣式4"/>
    <w:basedOn w:val="32"/>
    <w:rsid w:val="00F70129"/>
    <w:pPr>
      <w:ind w:leftChars="500" w:left="500"/>
    </w:pPr>
  </w:style>
  <w:style w:type="paragraph" w:customStyle="1" w:styleId="52">
    <w:name w:val="段落樣式5"/>
    <w:basedOn w:val="42"/>
    <w:rsid w:val="00F70129"/>
    <w:pPr>
      <w:ind w:leftChars="600" w:left="600"/>
    </w:pPr>
  </w:style>
  <w:style w:type="paragraph" w:customStyle="1" w:styleId="61">
    <w:name w:val="段落樣式6"/>
    <w:basedOn w:val="52"/>
    <w:rsid w:val="00F70129"/>
    <w:pPr>
      <w:ind w:leftChars="700" w:left="700"/>
    </w:pPr>
  </w:style>
  <w:style w:type="paragraph" w:customStyle="1" w:styleId="71">
    <w:name w:val="段落樣式7"/>
    <w:basedOn w:val="61"/>
    <w:rsid w:val="00F70129"/>
  </w:style>
  <w:style w:type="paragraph" w:customStyle="1" w:styleId="81">
    <w:name w:val="段落樣式8"/>
    <w:basedOn w:val="71"/>
    <w:rsid w:val="00F70129"/>
    <w:pPr>
      <w:ind w:leftChars="800" w:left="800"/>
    </w:pPr>
  </w:style>
  <w:style w:type="paragraph" w:customStyle="1" w:styleId="a0">
    <w:name w:val="表樣式"/>
    <w:basedOn w:val="a1"/>
    <w:next w:val="a1"/>
    <w:rsid w:val="00F70129"/>
    <w:pPr>
      <w:numPr>
        <w:numId w:val="2"/>
      </w:numPr>
      <w:jc w:val="both"/>
    </w:pPr>
    <w:rPr>
      <w:rFonts w:ascii="標楷體"/>
      <w:kern w:val="0"/>
    </w:rPr>
  </w:style>
  <w:style w:type="paragraph" w:styleId="ac">
    <w:name w:val="Body Text Indent"/>
    <w:basedOn w:val="a1"/>
    <w:rsid w:val="00F70129"/>
    <w:pPr>
      <w:ind w:left="698" w:hangingChars="200" w:hanging="698"/>
    </w:pPr>
  </w:style>
  <w:style w:type="paragraph" w:customStyle="1" w:styleId="ad">
    <w:name w:val="調查報告"/>
    <w:basedOn w:val="a6"/>
    <w:rsid w:val="00F70129"/>
    <w:pPr>
      <w:kinsoku w:val="0"/>
      <w:spacing w:before="0"/>
      <w:ind w:left="1701" w:firstLine="0"/>
    </w:pPr>
    <w:rPr>
      <w:b/>
      <w:snapToGrid/>
      <w:spacing w:val="200"/>
      <w:kern w:val="0"/>
      <w:sz w:val="36"/>
    </w:rPr>
  </w:style>
  <w:style w:type="paragraph" w:styleId="ae">
    <w:name w:val="footnote text"/>
    <w:basedOn w:val="a1"/>
    <w:link w:val="af"/>
    <w:uiPriority w:val="99"/>
    <w:semiHidden/>
    <w:rsid w:val="00F70129"/>
    <w:pPr>
      <w:snapToGrid w:val="0"/>
    </w:pPr>
    <w:rPr>
      <w:sz w:val="20"/>
    </w:rPr>
  </w:style>
  <w:style w:type="paragraph" w:customStyle="1" w:styleId="a">
    <w:name w:val="圖樣式"/>
    <w:basedOn w:val="a1"/>
    <w:next w:val="a1"/>
    <w:rsid w:val="00F70129"/>
    <w:pPr>
      <w:numPr>
        <w:numId w:val="3"/>
      </w:numPr>
      <w:tabs>
        <w:tab w:val="clear" w:pos="1440"/>
      </w:tabs>
      <w:ind w:left="400" w:hangingChars="400" w:hanging="400"/>
      <w:jc w:val="both"/>
    </w:pPr>
    <w:rPr>
      <w:rFonts w:ascii="標楷體"/>
    </w:rPr>
  </w:style>
  <w:style w:type="paragraph" w:styleId="af0">
    <w:name w:val="footer"/>
    <w:basedOn w:val="a1"/>
    <w:rsid w:val="00F70129"/>
    <w:pPr>
      <w:tabs>
        <w:tab w:val="center" w:pos="4153"/>
        <w:tab w:val="right" w:pos="8306"/>
      </w:tabs>
      <w:snapToGrid w:val="0"/>
    </w:pPr>
    <w:rPr>
      <w:sz w:val="20"/>
    </w:rPr>
  </w:style>
  <w:style w:type="paragraph" w:styleId="af1">
    <w:name w:val="table of figures"/>
    <w:basedOn w:val="a1"/>
    <w:next w:val="a1"/>
    <w:uiPriority w:val="99"/>
    <w:rsid w:val="00F70129"/>
    <w:pPr>
      <w:ind w:left="400" w:hangingChars="400" w:hanging="400"/>
    </w:pPr>
  </w:style>
  <w:style w:type="character" w:styleId="af2">
    <w:name w:val="footnote reference"/>
    <w:uiPriority w:val="99"/>
    <w:semiHidden/>
    <w:rsid w:val="00F70129"/>
    <w:rPr>
      <w:vertAlign w:val="superscript"/>
    </w:rPr>
  </w:style>
  <w:style w:type="character" w:styleId="af3">
    <w:name w:val="FollowedHyperlink"/>
    <w:rsid w:val="00F70129"/>
    <w:rPr>
      <w:color w:val="800080"/>
      <w:u w:val="single"/>
    </w:rPr>
  </w:style>
  <w:style w:type="character" w:styleId="af4">
    <w:name w:val="annotation reference"/>
    <w:semiHidden/>
    <w:rsid w:val="00F70129"/>
    <w:rPr>
      <w:sz w:val="18"/>
      <w:szCs w:val="18"/>
    </w:rPr>
  </w:style>
  <w:style w:type="paragraph" w:styleId="af5">
    <w:name w:val="annotation text"/>
    <w:basedOn w:val="a1"/>
    <w:link w:val="af6"/>
    <w:semiHidden/>
    <w:rsid w:val="00F70129"/>
  </w:style>
  <w:style w:type="paragraph" w:styleId="af7">
    <w:name w:val="annotation subject"/>
    <w:basedOn w:val="af5"/>
    <w:next w:val="af5"/>
    <w:link w:val="af8"/>
    <w:semiHidden/>
    <w:rsid w:val="00F70129"/>
    <w:rPr>
      <w:b/>
      <w:bCs/>
    </w:rPr>
  </w:style>
  <w:style w:type="paragraph" w:styleId="af9">
    <w:name w:val="Balloon Text"/>
    <w:basedOn w:val="a1"/>
    <w:link w:val="afa"/>
    <w:semiHidden/>
    <w:rsid w:val="00F70129"/>
    <w:rPr>
      <w:rFonts w:ascii="Arial" w:eastAsia="新細明體" w:hAnsi="Arial"/>
      <w:sz w:val="18"/>
      <w:szCs w:val="18"/>
    </w:rPr>
  </w:style>
  <w:style w:type="character" w:styleId="afb">
    <w:name w:val="endnote reference"/>
    <w:uiPriority w:val="99"/>
    <w:semiHidden/>
    <w:unhideWhenUsed/>
    <w:rsid w:val="00676E07"/>
    <w:rPr>
      <w:vertAlign w:val="superscript"/>
    </w:rPr>
  </w:style>
  <w:style w:type="paragraph" w:styleId="afc">
    <w:name w:val="Body Text"/>
    <w:basedOn w:val="a1"/>
    <w:link w:val="afd"/>
    <w:uiPriority w:val="99"/>
    <w:semiHidden/>
    <w:unhideWhenUsed/>
    <w:rsid w:val="00EC216B"/>
    <w:pPr>
      <w:spacing w:after="120"/>
    </w:pPr>
  </w:style>
  <w:style w:type="character" w:customStyle="1" w:styleId="afd">
    <w:name w:val="本文 字元"/>
    <w:link w:val="afc"/>
    <w:uiPriority w:val="99"/>
    <w:semiHidden/>
    <w:rsid w:val="00EC216B"/>
    <w:rPr>
      <w:rFonts w:eastAsia="標楷體"/>
      <w:kern w:val="2"/>
      <w:sz w:val="32"/>
    </w:rPr>
  </w:style>
  <w:style w:type="paragraph" w:styleId="23">
    <w:name w:val="Body Text 2"/>
    <w:basedOn w:val="a1"/>
    <w:link w:val="24"/>
    <w:uiPriority w:val="99"/>
    <w:semiHidden/>
    <w:unhideWhenUsed/>
    <w:rsid w:val="00EC216B"/>
    <w:pPr>
      <w:spacing w:after="120" w:line="480" w:lineRule="auto"/>
    </w:pPr>
  </w:style>
  <w:style w:type="character" w:customStyle="1" w:styleId="24">
    <w:name w:val="本文 2 字元"/>
    <w:link w:val="23"/>
    <w:uiPriority w:val="99"/>
    <w:semiHidden/>
    <w:rsid w:val="00EC216B"/>
    <w:rPr>
      <w:rFonts w:eastAsia="標楷體"/>
      <w:kern w:val="2"/>
      <w:sz w:val="32"/>
    </w:rPr>
  </w:style>
  <w:style w:type="paragraph" w:styleId="HTML">
    <w:name w:val="HTML Preformatted"/>
    <w:basedOn w:val="a1"/>
    <w:link w:val="HTML0"/>
    <w:uiPriority w:val="99"/>
    <w:rsid w:val="00EC21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kern w:val="0"/>
      <w:sz w:val="20"/>
    </w:rPr>
  </w:style>
  <w:style w:type="character" w:customStyle="1" w:styleId="HTML0">
    <w:name w:val="HTML 預設格式 字元"/>
    <w:link w:val="HTML"/>
    <w:uiPriority w:val="99"/>
    <w:rsid w:val="00EC216B"/>
    <w:rPr>
      <w:rFonts w:ascii="細明體" w:eastAsia="細明體" w:hAnsi="Courier New" w:cs="Courier New"/>
    </w:rPr>
  </w:style>
  <w:style w:type="character" w:customStyle="1" w:styleId="font-footerlink">
    <w:name w:val="font-footerlink"/>
    <w:basedOn w:val="a2"/>
    <w:rsid w:val="000145B0"/>
  </w:style>
  <w:style w:type="character" w:customStyle="1" w:styleId="locality">
    <w:name w:val="locality"/>
    <w:basedOn w:val="a2"/>
    <w:rsid w:val="000145B0"/>
  </w:style>
  <w:style w:type="table" w:styleId="afe">
    <w:name w:val="Table Grid"/>
    <w:basedOn w:val="a3"/>
    <w:uiPriority w:val="59"/>
    <w:rsid w:val="00AD2D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Body Text Indent 2"/>
    <w:basedOn w:val="a1"/>
    <w:link w:val="26"/>
    <w:uiPriority w:val="99"/>
    <w:semiHidden/>
    <w:unhideWhenUsed/>
    <w:rsid w:val="00D14885"/>
    <w:pPr>
      <w:spacing w:after="120" w:line="480" w:lineRule="auto"/>
      <w:ind w:leftChars="200" w:left="480"/>
    </w:pPr>
  </w:style>
  <w:style w:type="character" w:customStyle="1" w:styleId="26">
    <w:name w:val="本文縮排 2 字元"/>
    <w:link w:val="25"/>
    <w:uiPriority w:val="99"/>
    <w:semiHidden/>
    <w:rsid w:val="00D14885"/>
    <w:rPr>
      <w:rFonts w:eastAsia="標楷體"/>
      <w:kern w:val="2"/>
      <w:sz w:val="32"/>
    </w:rPr>
  </w:style>
  <w:style w:type="character" w:customStyle="1" w:styleId="af6">
    <w:name w:val="註解文字 字元"/>
    <w:link w:val="af5"/>
    <w:semiHidden/>
    <w:rsid w:val="00124798"/>
    <w:rPr>
      <w:rFonts w:eastAsia="標楷體"/>
      <w:kern w:val="2"/>
      <w:sz w:val="32"/>
    </w:rPr>
  </w:style>
  <w:style w:type="character" w:customStyle="1" w:styleId="af8">
    <w:name w:val="註解主旨 字元"/>
    <w:link w:val="af7"/>
    <w:semiHidden/>
    <w:rsid w:val="00124798"/>
    <w:rPr>
      <w:rFonts w:eastAsia="標楷體"/>
      <w:b/>
      <w:bCs/>
      <w:kern w:val="2"/>
      <w:sz w:val="32"/>
    </w:rPr>
  </w:style>
  <w:style w:type="character" w:customStyle="1" w:styleId="afa">
    <w:name w:val="註解方塊文字 字元"/>
    <w:link w:val="af9"/>
    <w:semiHidden/>
    <w:rsid w:val="00124798"/>
    <w:rPr>
      <w:rFonts w:ascii="Arial" w:hAnsi="Arial"/>
      <w:kern w:val="2"/>
      <w:sz w:val="18"/>
      <w:szCs w:val="18"/>
    </w:rPr>
  </w:style>
  <w:style w:type="character" w:customStyle="1" w:styleId="10">
    <w:name w:val="標題 1 字元"/>
    <w:link w:val="1"/>
    <w:rsid w:val="00124798"/>
    <w:rPr>
      <w:rFonts w:ascii="標楷體" w:eastAsia="標楷體" w:hAnsi="Arial"/>
      <w:bCs/>
      <w:sz w:val="32"/>
      <w:szCs w:val="52"/>
    </w:rPr>
  </w:style>
  <w:style w:type="character" w:customStyle="1" w:styleId="af">
    <w:name w:val="註腳文字 字元"/>
    <w:link w:val="ae"/>
    <w:uiPriority w:val="99"/>
    <w:semiHidden/>
    <w:rsid w:val="00124798"/>
    <w:rPr>
      <w:rFonts w:eastAsia="標楷體"/>
      <w:kern w:val="2"/>
    </w:rPr>
  </w:style>
  <w:style w:type="character" w:customStyle="1" w:styleId="20">
    <w:name w:val="標題 2 字元"/>
    <w:link w:val="2"/>
    <w:rsid w:val="00124798"/>
    <w:rPr>
      <w:rFonts w:ascii="標楷體" w:eastAsia="標楷體" w:hAnsi="Arial"/>
      <w:bCs/>
      <w:sz w:val="32"/>
      <w:szCs w:val="48"/>
    </w:rPr>
  </w:style>
  <w:style w:type="character" w:customStyle="1" w:styleId="30">
    <w:name w:val="標題 3 字元"/>
    <w:link w:val="3"/>
    <w:rsid w:val="00124798"/>
    <w:rPr>
      <w:rFonts w:ascii="標楷體" w:eastAsia="標楷體" w:hAnsi="Arial"/>
      <w:bCs/>
      <w:sz w:val="32"/>
      <w:szCs w:val="36"/>
    </w:rPr>
  </w:style>
  <w:style w:type="character" w:customStyle="1" w:styleId="40">
    <w:name w:val="標題 4 字元"/>
    <w:link w:val="4"/>
    <w:rsid w:val="000D4BC3"/>
    <w:rPr>
      <w:rFonts w:ascii="標楷體" w:eastAsia="標楷體" w:hAnsi="Arial"/>
      <w:kern w:val="2"/>
      <w:sz w:val="32"/>
      <w:szCs w:val="36"/>
    </w:rPr>
  </w:style>
  <w:style w:type="character" w:customStyle="1" w:styleId="50">
    <w:name w:val="標題 5 字元"/>
    <w:link w:val="5"/>
    <w:rsid w:val="00A57DD2"/>
    <w:rPr>
      <w:rFonts w:ascii="標楷體" w:eastAsia="標楷體" w:hAnsi="Arial"/>
      <w:bCs/>
      <w:kern w:val="2"/>
      <w:sz w:val="32"/>
      <w:szCs w:val="36"/>
    </w:rPr>
  </w:style>
  <w:style w:type="paragraph" w:styleId="aff">
    <w:name w:val="List Paragraph"/>
    <w:basedOn w:val="a1"/>
    <w:uiPriority w:val="34"/>
    <w:qFormat/>
    <w:rsid w:val="00CB27AE"/>
    <w:pPr>
      <w:ind w:leftChars="200" w:left="480"/>
    </w:pPr>
  </w:style>
  <w:style w:type="paragraph" w:styleId="aff0">
    <w:name w:val="TOC Heading"/>
    <w:basedOn w:val="1"/>
    <w:next w:val="a1"/>
    <w:uiPriority w:val="39"/>
    <w:unhideWhenUsed/>
    <w:qFormat/>
    <w:rsid w:val="008F3D25"/>
    <w:pPr>
      <w:keepNext/>
      <w:keepLines/>
      <w:widowControl/>
      <w:numPr>
        <w:numId w:val="0"/>
      </w:numPr>
      <w:kinsoku/>
      <w:spacing w:before="480" w:line="276" w:lineRule="auto"/>
      <w:jc w:val="left"/>
      <w:outlineLvl w:val="9"/>
    </w:pPr>
    <w:rPr>
      <w:rFonts w:ascii="Cambria" w:eastAsia="新細明體" w:hAnsi="Cambria"/>
      <w:b/>
      <w:color w:val="365F91"/>
      <w:sz w:val="28"/>
      <w:szCs w:val="28"/>
    </w:rPr>
  </w:style>
  <w:style w:type="character" w:styleId="aff1">
    <w:name w:val="Strong"/>
    <w:uiPriority w:val="22"/>
    <w:qFormat/>
    <w:rsid w:val="00AF2B4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98299">
      <w:bodyDiv w:val="1"/>
      <w:marLeft w:val="0"/>
      <w:marRight w:val="0"/>
      <w:marTop w:val="0"/>
      <w:marBottom w:val="0"/>
      <w:divBdr>
        <w:top w:val="none" w:sz="0" w:space="0" w:color="auto"/>
        <w:left w:val="none" w:sz="0" w:space="0" w:color="auto"/>
        <w:bottom w:val="none" w:sz="0" w:space="0" w:color="auto"/>
        <w:right w:val="none" w:sz="0" w:space="0" w:color="auto"/>
      </w:divBdr>
    </w:div>
    <w:div w:id="35397135">
      <w:bodyDiv w:val="1"/>
      <w:marLeft w:val="0"/>
      <w:marRight w:val="0"/>
      <w:marTop w:val="0"/>
      <w:marBottom w:val="0"/>
      <w:divBdr>
        <w:top w:val="none" w:sz="0" w:space="0" w:color="auto"/>
        <w:left w:val="none" w:sz="0" w:space="0" w:color="auto"/>
        <w:bottom w:val="none" w:sz="0" w:space="0" w:color="auto"/>
        <w:right w:val="none" w:sz="0" w:space="0" w:color="auto"/>
      </w:divBdr>
    </w:div>
    <w:div w:id="127100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dss.ardf.org.tw/ardf/ac08.pdf" TargetMode="Externa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79\Application%20Data\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9A2FF-4999-4DEB-AF17-184C9FF87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40</TotalTime>
  <Pages>2</Pages>
  <Words>23160</Words>
  <Characters>132012</Characters>
  <Application>Microsoft Office Word</Application>
  <DocSecurity>0</DocSecurity>
  <Lines>1100</Lines>
  <Paragraphs>309</Paragraphs>
  <ScaleCrop>false</ScaleCrop>
  <Company>cy</Company>
  <LinksUpToDate>false</LinksUpToDate>
  <CharactersWithSpaces>154863</CharactersWithSpaces>
  <SharedDoc>false</SharedDoc>
  <HLinks>
    <vt:vector size="450" baseType="variant">
      <vt:variant>
        <vt:i4>5963804</vt:i4>
      </vt:variant>
      <vt:variant>
        <vt:i4>450</vt:i4>
      </vt:variant>
      <vt:variant>
        <vt:i4>0</vt:i4>
      </vt:variant>
      <vt:variant>
        <vt:i4>5</vt:i4>
      </vt:variant>
      <vt:variant>
        <vt:lpwstr>http://dss.ardf.org.tw/ardf/ac08.pdf</vt:lpwstr>
      </vt:variant>
      <vt:variant>
        <vt:lpwstr/>
      </vt:variant>
      <vt:variant>
        <vt:i4>1376312</vt:i4>
      </vt:variant>
      <vt:variant>
        <vt:i4>443</vt:i4>
      </vt:variant>
      <vt:variant>
        <vt:i4>0</vt:i4>
      </vt:variant>
      <vt:variant>
        <vt:i4>5</vt:i4>
      </vt:variant>
      <vt:variant>
        <vt:lpwstr/>
      </vt:variant>
      <vt:variant>
        <vt:lpwstr>_Toc294173992</vt:lpwstr>
      </vt:variant>
      <vt:variant>
        <vt:i4>1376312</vt:i4>
      </vt:variant>
      <vt:variant>
        <vt:i4>437</vt:i4>
      </vt:variant>
      <vt:variant>
        <vt:i4>0</vt:i4>
      </vt:variant>
      <vt:variant>
        <vt:i4>5</vt:i4>
      </vt:variant>
      <vt:variant>
        <vt:lpwstr/>
      </vt:variant>
      <vt:variant>
        <vt:lpwstr>_Toc294173991</vt:lpwstr>
      </vt:variant>
      <vt:variant>
        <vt:i4>1376312</vt:i4>
      </vt:variant>
      <vt:variant>
        <vt:i4>431</vt:i4>
      </vt:variant>
      <vt:variant>
        <vt:i4>0</vt:i4>
      </vt:variant>
      <vt:variant>
        <vt:i4>5</vt:i4>
      </vt:variant>
      <vt:variant>
        <vt:lpwstr/>
      </vt:variant>
      <vt:variant>
        <vt:lpwstr>_Toc294173990</vt:lpwstr>
      </vt:variant>
      <vt:variant>
        <vt:i4>1310776</vt:i4>
      </vt:variant>
      <vt:variant>
        <vt:i4>425</vt:i4>
      </vt:variant>
      <vt:variant>
        <vt:i4>0</vt:i4>
      </vt:variant>
      <vt:variant>
        <vt:i4>5</vt:i4>
      </vt:variant>
      <vt:variant>
        <vt:lpwstr/>
      </vt:variant>
      <vt:variant>
        <vt:lpwstr>_Toc294173989</vt:lpwstr>
      </vt:variant>
      <vt:variant>
        <vt:i4>1310776</vt:i4>
      </vt:variant>
      <vt:variant>
        <vt:i4>419</vt:i4>
      </vt:variant>
      <vt:variant>
        <vt:i4>0</vt:i4>
      </vt:variant>
      <vt:variant>
        <vt:i4>5</vt:i4>
      </vt:variant>
      <vt:variant>
        <vt:lpwstr/>
      </vt:variant>
      <vt:variant>
        <vt:lpwstr>_Toc294173988</vt:lpwstr>
      </vt:variant>
      <vt:variant>
        <vt:i4>1310776</vt:i4>
      </vt:variant>
      <vt:variant>
        <vt:i4>413</vt:i4>
      </vt:variant>
      <vt:variant>
        <vt:i4>0</vt:i4>
      </vt:variant>
      <vt:variant>
        <vt:i4>5</vt:i4>
      </vt:variant>
      <vt:variant>
        <vt:lpwstr/>
      </vt:variant>
      <vt:variant>
        <vt:lpwstr>_Toc294173987</vt:lpwstr>
      </vt:variant>
      <vt:variant>
        <vt:i4>1310776</vt:i4>
      </vt:variant>
      <vt:variant>
        <vt:i4>407</vt:i4>
      </vt:variant>
      <vt:variant>
        <vt:i4>0</vt:i4>
      </vt:variant>
      <vt:variant>
        <vt:i4>5</vt:i4>
      </vt:variant>
      <vt:variant>
        <vt:lpwstr/>
      </vt:variant>
      <vt:variant>
        <vt:lpwstr>_Toc294173986</vt:lpwstr>
      </vt:variant>
      <vt:variant>
        <vt:i4>1310776</vt:i4>
      </vt:variant>
      <vt:variant>
        <vt:i4>401</vt:i4>
      </vt:variant>
      <vt:variant>
        <vt:i4>0</vt:i4>
      </vt:variant>
      <vt:variant>
        <vt:i4>5</vt:i4>
      </vt:variant>
      <vt:variant>
        <vt:lpwstr/>
      </vt:variant>
      <vt:variant>
        <vt:lpwstr>_Toc294173985</vt:lpwstr>
      </vt:variant>
      <vt:variant>
        <vt:i4>1310776</vt:i4>
      </vt:variant>
      <vt:variant>
        <vt:i4>395</vt:i4>
      </vt:variant>
      <vt:variant>
        <vt:i4>0</vt:i4>
      </vt:variant>
      <vt:variant>
        <vt:i4>5</vt:i4>
      </vt:variant>
      <vt:variant>
        <vt:lpwstr/>
      </vt:variant>
      <vt:variant>
        <vt:lpwstr>_Toc294173984</vt:lpwstr>
      </vt:variant>
      <vt:variant>
        <vt:i4>1310776</vt:i4>
      </vt:variant>
      <vt:variant>
        <vt:i4>389</vt:i4>
      </vt:variant>
      <vt:variant>
        <vt:i4>0</vt:i4>
      </vt:variant>
      <vt:variant>
        <vt:i4>5</vt:i4>
      </vt:variant>
      <vt:variant>
        <vt:lpwstr/>
      </vt:variant>
      <vt:variant>
        <vt:lpwstr>_Toc294173983</vt:lpwstr>
      </vt:variant>
      <vt:variant>
        <vt:i4>1310776</vt:i4>
      </vt:variant>
      <vt:variant>
        <vt:i4>383</vt:i4>
      </vt:variant>
      <vt:variant>
        <vt:i4>0</vt:i4>
      </vt:variant>
      <vt:variant>
        <vt:i4>5</vt:i4>
      </vt:variant>
      <vt:variant>
        <vt:lpwstr/>
      </vt:variant>
      <vt:variant>
        <vt:lpwstr>_Toc294173982</vt:lpwstr>
      </vt:variant>
      <vt:variant>
        <vt:i4>1310776</vt:i4>
      </vt:variant>
      <vt:variant>
        <vt:i4>377</vt:i4>
      </vt:variant>
      <vt:variant>
        <vt:i4>0</vt:i4>
      </vt:variant>
      <vt:variant>
        <vt:i4>5</vt:i4>
      </vt:variant>
      <vt:variant>
        <vt:lpwstr/>
      </vt:variant>
      <vt:variant>
        <vt:lpwstr>_Toc294173981</vt:lpwstr>
      </vt:variant>
      <vt:variant>
        <vt:i4>1310776</vt:i4>
      </vt:variant>
      <vt:variant>
        <vt:i4>371</vt:i4>
      </vt:variant>
      <vt:variant>
        <vt:i4>0</vt:i4>
      </vt:variant>
      <vt:variant>
        <vt:i4>5</vt:i4>
      </vt:variant>
      <vt:variant>
        <vt:lpwstr/>
      </vt:variant>
      <vt:variant>
        <vt:lpwstr>_Toc294173980</vt:lpwstr>
      </vt:variant>
      <vt:variant>
        <vt:i4>1769528</vt:i4>
      </vt:variant>
      <vt:variant>
        <vt:i4>365</vt:i4>
      </vt:variant>
      <vt:variant>
        <vt:i4>0</vt:i4>
      </vt:variant>
      <vt:variant>
        <vt:i4>5</vt:i4>
      </vt:variant>
      <vt:variant>
        <vt:lpwstr/>
      </vt:variant>
      <vt:variant>
        <vt:lpwstr>_Toc294173979</vt:lpwstr>
      </vt:variant>
      <vt:variant>
        <vt:i4>1769528</vt:i4>
      </vt:variant>
      <vt:variant>
        <vt:i4>359</vt:i4>
      </vt:variant>
      <vt:variant>
        <vt:i4>0</vt:i4>
      </vt:variant>
      <vt:variant>
        <vt:i4>5</vt:i4>
      </vt:variant>
      <vt:variant>
        <vt:lpwstr/>
      </vt:variant>
      <vt:variant>
        <vt:lpwstr>_Toc294173978</vt:lpwstr>
      </vt:variant>
      <vt:variant>
        <vt:i4>1769528</vt:i4>
      </vt:variant>
      <vt:variant>
        <vt:i4>353</vt:i4>
      </vt:variant>
      <vt:variant>
        <vt:i4>0</vt:i4>
      </vt:variant>
      <vt:variant>
        <vt:i4>5</vt:i4>
      </vt:variant>
      <vt:variant>
        <vt:lpwstr/>
      </vt:variant>
      <vt:variant>
        <vt:lpwstr>_Toc294173977</vt:lpwstr>
      </vt:variant>
      <vt:variant>
        <vt:i4>1769528</vt:i4>
      </vt:variant>
      <vt:variant>
        <vt:i4>347</vt:i4>
      </vt:variant>
      <vt:variant>
        <vt:i4>0</vt:i4>
      </vt:variant>
      <vt:variant>
        <vt:i4>5</vt:i4>
      </vt:variant>
      <vt:variant>
        <vt:lpwstr/>
      </vt:variant>
      <vt:variant>
        <vt:lpwstr>_Toc294173976</vt:lpwstr>
      </vt:variant>
      <vt:variant>
        <vt:i4>1769528</vt:i4>
      </vt:variant>
      <vt:variant>
        <vt:i4>341</vt:i4>
      </vt:variant>
      <vt:variant>
        <vt:i4>0</vt:i4>
      </vt:variant>
      <vt:variant>
        <vt:i4>5</vt:i4>
      </vt:variant>
      <vt:variant>
        <vt:lpwstr/>
      </vt:variant>
      <vt:variant>
        <vt:lpwstr>_Toc294173975</vt:lpwstr>
      </vt:variant>
      <vt:variant>
        <vt:i4>1769528</vt:i4>
      </vt:variant>
      <vt:variant>
        <vt:i4>335</vt:i4>
      </vt:variant>
      <vt:variant>
        <vt:i4>0</vt:i4>
      </vt:variant>
      <vt:variant>
        <vt:i4>5</vt:i4>
      </vt:variant>
      <vt:variant>
        <vt:lpwstr/>
      </vt:variant>
      <vt:variant>
        <vt:lpwstr>_Toc294173974</vt:lpwstr>
      </vt:variant>
      <vt:variant>
        <vt:i4>1769528</vt:i4>
      </vt:variant>
      <vt:variant>
        <vt:i4>329</vt:i4>
      </vt:variant>
      <vt:variant>
        <vt:i4>0</vt:i4>
      </vt:variant>
      <vt:variant>
        <vt:i4>5</vt:i4>
      </vt:variant>
      <vt:variant>
        <vt:lpwstr/>
      </vt:variant>
      <vt:variant>
        <vt:lpwstr>_Toc294173973</vt:lpwstr>
      </vt:variant>
      <vt:variant>
        <vt:i4>1769528</vt:i4>
      </vt:variant>
      <vt:variant>
        <vt:i4>323</vt:i4>
      </vt:variant>
      <vt:variant>
        <vt:i4>0</vt:i4>
      </vt:variant>
      <vt:variant>
        <vt:i4>5</vt:i4>
      </vt:variant>
      <vt:variant>
        <vt:lpwstr/>
      </vt:variant>
      <vt:variant>
        <vt:lpwstr>_Toc294173972</vt:lpwstr>
      </vt:variant>
      <vt:variant>
        <vt:i4>1769528</vt:i4>
      </vt:variant>
      <vt:variant>
        <vt:i4>317</vt:i4>
      </vt:variant>
      <vt:variant>
        <vt:i4>0</vt:i4>
      </vt:variant>
      <vt:variant>
        <vt:i4>5</vt:i4>
      </vt:variant>
      <vt:variant>
        <vt:lpwstr/>
      </vt:variant>
      <vt:variant>
        <vt:lpwstr>_Toc294173971</vt:lpwstr>
      </vt:variant>
      <vt:variant>
        <vt:i4>1769528</vt:i4>
      </vt:variant>
      <vt:variant>
        <vt:i4>311</vt:i4>
      </vt:variant>
      <vt:variant>
        <vt:i4>0</vt:i4>
      </vt:variant>
      <vt:variant>
        <vt:i4>5</vt:i4>
      </vt:variant>
      <vt:variant>
        <vt:lpwstr/>
      </vt:variant>
      <vt:variant>
        <vt:lpwstr>_Toc294173970</vt:lpwstr>
      </vt:variant>
      <vt:variant>
        <vt:i4>1703992</vt:i4>
      </vt:variant>
      <vt:variant>
        <vt:i4>305</vt:i4>
      </vt:variant>
      <vt:variant>
        <vt:i4>0</vt:i4>
      </vt:variant>
      <vt:variant>
        <vt:i4>5</vt:i4>
      </vt:variant>
      <vt:variant>
        <vt:lpwstr/>
      </vt:variant>
      <vt:variant>
        <vt:lpwstr>_Toc294173969</vt:lpwstr>
      </vt:variant>
      <vt:variant>
        <vt:i4>1703992</vt:i4>
      </vt:variant>
      <vt:variant>
        <vt:i4>299</vt:i4>
      </vt:variant>
      <vt:variant>
        <vt:i4>0</vt:i4>
      </vt:variant>
      <vt:variant>
        <vt:i4>5</vt:i4>
      </vt:variant>
      <vt:variant>
        <vt:lpwstr/>
      </vt:variant>
      <vt:variant>
        <vt:lpwstr>_Toc294173968</vt:lpwstr>
      </vt:variant>
      <vt:variant>
        <vt:i4>1703992</vt:i4>
      </vt:variant>
      <vt:variant>
        <vt:i4>293</vt:i4>
      </vt:variant>
      <vt:variant>
        <vt:i4>0</vt:i4>
      </vt:variant>
      <vt:variant>
        <vt:i4>5</vt:i4>
      </vt:variant>
      <vt:variant>
        <vt:lpwstr/>
      </vt:variant>
      <vt:variant>
        <vt:lpwstr>_Toc294173967</vt:lpwstr>
      </vt:variant>
      <vt:variant>
        <vt:i4>1703992</vt:i4>
      </vt:variant>
      <vt:variant>
        <vt:i4>287</vt:i4>
      </vt:variant>
      <vt:variant>
        <vt:i4>0</vt:i4>
      </vt:variant>
      <vt:variant>
        <vt:i4>5</vt:i4>
      </vt:variant>
      <vt:variant>
        <vt:lpwstr/>
      </vt:variant>
      <vt:variant>
        <vt:lpwstr>_Toc294173966</vt:lpwstr>
      </vt:variant>
      <vt:variant>
        <vt:i4>1703992</vt:i4>
      </vt:variant>
      <vt:variant>
        <vt:i4>281</vt:i4>
      </vt:variant>
      <vt:variant>
        <vt:i4>0</vt:i4>
      </vt:variant>
      <vt:variant>
        <vt:i4>5</vt:i4>
      </vt:variant>
      <vt:variant>
        <vt:lpwstr/>
      </vt:variant>
      <vt:variant>
        <vt:lpwstr>_Toc294173965</vt:lpwstr>
      </vt:variant>
      <vt:variant>
        <vt:i4>1703992</vt:i4>
      </vt:variant>
      <vt:variant>
        <vt:i4>275</vt:i4>
      </vt:variant>
      <vt:variant>
        <vt:i4>0</vt:i4>
      </vt:variant>
      <vt:variant>
        <vt:i4>5</vt:i4>
      </vt:variant>
      <vt:variant>
        <vt:lpwstr/>
      </vt:variant>
      <vt:variant>
        <vt:lpwstr>_Toc294173964</vt:lpwstr>
      </vt:variant>
      <vt:variant>
        <vt:i4>1703992</vt:i4>
      </vt:variant>
      <vt:variant>
        <vt:i4>269</vt:i4>
      </vt:variant>
      <vt:variant>
        <vt:i4>0</vt:i4>
      </vt:variant>
      <vt:variant>
        <vt:i4>5</vt:i4>
      </vt:variant>
      <vt:variant>
        <vt:lpwstr/>
      </vt:variant>
      <vt:variant>
        <vt:lpwstr>_Toc294173963</vt:lpwstr>
      </vt:variant>
      <vt:variant>
        <vt:i4>1703992</vt:i4>
      </vt:variant>
      <vt:variant>
        <vt:i4>263</vt:i4>
      </vt:variant>
      <vt:variant>
        <vt:i4>0</vt:i4>
      </vt:variant>
      <vt:variant>
        <vt:i4>5</vt:i4>
      </vt:variant>
      <vt:variant>
        <vt:lpwstr/>
      </vt:variant>
      <vt:variant>
        <vt:lpwstr>_Toc294173962</vt:lpwstr>
      </vt:variant>
      <vt:variant>
        <vt:i4>1703992</vt:i4>
      </vt:variant>
      <vt:variant>
        <vt:i4>257</vt:i4>
      </vt:variant>
      <vt:variant>
        <vt:i4>0</vt:i4>
      </vt:variant>
      <vt:variant>
        <vt:i4>5</vt:i4>
      </vt:variant>
      <vt:variant>
        <vt:lpwstr/>
      </vt:variant>
      <vt:variant>
        <vt:lpwstr>_Toc294173961</vt:lpwstr>
      </vt:variant>
      <vt:variant>
        <vt:i4>1703992</vt:i4>
      </vt:variant>
      <vt:variant>
        <vt:i4>251</vt:i4>
      </vt:variant>
      <vt:variant>
        <vt:i4>0</vt:i4>
      </vt:variant>
      <vt:variant>
        <vt:i4>5</vt:i4>
      </vt:variant>
      <vt:variant>
        <vt:lpwstr/>
      </vt:variant>
      <vt:variant>
        <vt:lpwstr>_Toc294173960</vt:lpwstr>
      </vt:variant>
      <vt:variant>
        <vt:i4>1638456</vt:i4>
      </vt:variant>
      <vt:variant>
        <vt:i4>245</vt:i4>
      </vt:variant>
      <vt:variant>
        <vt:i4>0</vt:i4>
      </vt:variant>
      <vt:variant>
        <vt:i4>5</vt:i4>
      </vt:variant>
      <vt:variant>
        <vt:lpwstr/>
      </vt:variant>
      <vt:variant>
        <vt:lpwstr>_Toc294173959</vt:lpwstr>
      </vt:variant>
      <vt:variant>
        <vt:i4>1638456</vt:i4>
      </vt:variant>
      <vt:variant>
        <vt:i4>239</vt:i4>
      </vt:variant>
      <vt:variant>
        <vt:i4>0</vt:i4>
      </vt:variant>
      <vt:variant>
        <vt:i4>5</vt:i4>
      </vt:variant>
      <vt:variant>
        <vt:lpwstr/>
      </vt:variant>
      <vt:variant>
        <vt:lpwstr>_Toc294173958</vt:lpwstr>
      </vt:variant>
      <vt:variant>
        <vt:i4>1638456</vt:i4>
      </vt:variant>
      <vt:variant>
        <vt:i4>233</vt:i4>
      </vt:variant>
      <vt:variant>
        <vt:i4>0</vt:i4>
      </vt:variant>
      <vt:variant>
        <vt:i4>5</vt:i4>
      </vt:variant>
      <vt:variant>
        <vt:lpwstr/>
      </vt:variant>
      <vt:variant>
        <vt:lpwstr>_Toc294173957</vt:lpwstr>
      </vt:variant>
      <vt:variant>
        <vt:i4>1638456</vt:i4>
      </vt:variant>
      <vt:variant>
        <vt:i4>227</vt:i4>
      </vt:variant>
      <vt:variant>
        <vt:i4>0</vt:i4>
      </vt:variant>
      <vt:variant>
        <vt:i4>5</vt:i4>
      </vt:variant>
      <vt:variant>
        <vt:lpwstr/>
      </vt:variant>
      <vt:variant>
        <vt:lpwstr>_Toc294173956</vt:lpwstr>
      </vt:variant>
      <vt:variant>
        <vt:i4>1638456</vt:i4>
      </vt:variant>
      <vt:variant>
        <vt:i4>221</vt:i4>
      </vt:variant>
      <vt:variant>
        <vt:i4>0</vt:i4>
      </vt:variant>
      <vt:variant>
        <vt:i4>5</vt:i4>
      </vt:variant>
      <vt:variant>
        <vt:lpwstr/>
      </vt:variant>
      <vt:variant>
        <vt:lpwstr>_Toc294173955</vt:lpwstr>
      </vt:variant>
      <vt:variant>
        <vt:i4>1638456</vt:i4>
      </vt:variant>
      <vt:variant>
        <vt:i4>215</vt:i4>
      </vt:variant>
      <vt:variant>
        <vt:i4>0</vt:i4>
      </vt:variant>
      <vt:variant>
        <vt:i4>5</vt:i4>
      </vt:variant>
      <vt:variant>
        <vt:lpwstr/>
      </vt:variant>
      <vt:variant>
        <vt:lpwstr>_Toc294173954</vt:lpwstr>
      </vt:variant>
      <vt:variant>
        <vt:i4>1638456</vt:i4>
      </vt:variant>
      <vt:variant>
        <vt:i4>209</vt:i4>
      </vt:variant>
      <vt:variant>
        <vt:i4>0</vt:i4>
      </vt:variant>
      <vt:variant>
        <vt:i4>5</vt:i4>
      </vt:variant>
      <vt:variant>
        <vt:lpwstr/>
      </vt:variant>
      <vt:variant>
        <vt:lpwstr>_Toc294173953</vt:lpwstr>
      </vt:variant>
      <vt:variant>
        <vt:i4>1638456</vt:i4>
      </vt:variant>
      <vt:variant>
        <vt:i4>203</vt:i4>
      </vt:variant>
      <vt:variant>
        <vt:i4>0</vt:i4>
      </vt:variant>
      <vt:variant>
        <vt:i4>5</vt:i4>
      </vt:variant>
      <vt:variant>
        <vt:lpwstr/>
      </vt:variant>
      <vt:variant>
        <vt:lpwstr>_Toc294173952</vt:lpwstr>
      </vt:variant>
      <vt:variant>
        <vt:i4>1638456</vt:i4>
      </vt:variant>
      <vt:variant>
        <vt:i4>197</vt:i4>
      </vt:variant>
      <vt:variant>
        <vt:i4>0</vt:i4>
      </vt:variant>
      <vt:variant>
        <vt:i4>5</vt:i4>
      </vt:variant>
      <vt:variant>
        <vt:lpwstr/>
      </vt:variant>
      <vt:variant>
        <vt:lpwstr>_Toc294173951</vt:lpwstr>
      </vt:variant>
      <vt:variant>
        <vt:i4>1638456</vt:i4>
      </vt:variant>
      <vt:variant>
        <vt:i4>191</vt:i4>
      </vt:variant>
      <vt:variant>
        <vt:i4>0</vt:i4>
      </vt:variant>
      <vt:variant>
        <vt:i4>5</vt:i4>
      </vt:variant>
      <vt:variant>
        <vt:lpwstr/>
      </vt:variant>
      <vt:variant>
        <vt:lpwstr>_Toc294173950</vt:lpwstr>
      </vt:variant>
      <vt:variant>
        <vt:i4>1572920</vt:i4>
      </vt:variant>
      <vt:variant>
        <vt:i4>185</vt:i4>
      </vt:variant>
      <vt:variant>
        <vt:i4>0</vt:i4>
      </vt:variant>
      <vt:variant>
        <vt:i4>5</vt:i4>
      </vt:variant>
      <vt:variant>
        <vt:lpwstr/>
      </vt:variant>
      <vt:variant>
        <vt:lpwstr>_Toc294173949</vt:lpwstr>
      </vt:variant>
      <vt:variant>
        <vt:i4>1572920</vt:i4>
      </vt:variant>
      <vt:variant>
        <vt:i4>179</vt:i4>
      </vt:variant>
      <vt:variant>
        <vt:i4>0</vt:i4>
      </vt:variant>
      <vt:variant>
        <vt:i4>5</vt:i4>
      </vt:variant>
      <vt:variant>
        <vt:lpwstr/>
      </vt:variant>
      <vt:variant>
        <vt:lpwstr>_Toc294173948</vt:lpwstr>
      </vt:variant>
      <vt:variant>
        <vt:i4>1572920</vt:i4>
      </vt:variant>
      <vt:variant>
        <vt:i4>173</vt:i4>
      </vt:variant>
      <vt:variant>
        <vt:i4>0</vt:i4>
      </vt:variant>
      <vt:variant>
        <vt:i4>5</vt:i4>
      </vt:variant>
      <vt:variant>
        <vt:lpwstr/>
      </vt:variant>
      <vt:variant>
        <vt:lpwstr>_Toc294173947</vt:lpwstr>
      </vt:variant>
      <vt:variant>
        <vt:i4>1638449</vt:i4>
      </vt:variant>
      <vt:variant>
        <vt:i4>164</vt:i4>
      </vt:variant>
      <vt:variant>
        <vt:i4>0</vt:i4>
      </vt:variant>
      <vt:variant>
        <vt:i4>5</vt:i4>
      </vt:variant>
      <vt:variant>
        <vt:lpwstr/>
      </vt:variant>
      <vt:variant>
        <vt:lpwstr>_Toc294174024</vt:lpwstr>
      </vt:variant>
      <vt:variant>
        <vt:i4>1638449</vt:i4>
      </vt:variant>
      <vt:variant>
        <vt:i4>158</vt:i4>
      </vt:variant>
      <vt:variant>
        <vt:i4>0</vt:i4>
      </vt:variant>
      <vt:variant>
        <vt:i4>5</vt:i4>
      </vt:variant>
      <vt:variant>
        <vt:lpwstr/>
      </vt:variant>
      <vt:variant>
        <vt:lpwstr>_Toc294174023</vt:lpwstr>
      </vt:variant>
      <vt:variant>
        <vt:i4>1638449</vt:i4>
      </vt:variant>
      <vt:variant>
        <vt:i4>152</vt:i4>
      </vt:variant>
      <vt:variant>
        <vt:i4>0</vt:i4>
      </vt:variant>
      <vt:variant>
        <vt:i4>5</vt:i4>
      </vt:variant>
      <vt:variant>
        <vt:lpwstr/>
      </vt:variant>
      <vt:variant>
        <vt:lpwstr>_Toc294174022</vt:lpwstr>
      </vt:variant>
      <vt:variant>
        <vt:i4>1638449</vt:i4>
      </vt:variant>
      <vt:variant>
        <vt:i4>146</vt:i4>
      </vt:variant>
      <vt:variant>
        <vt:i4>0</vt:i4>
      </vt:variant>
      <vt:variant>
        <vt:i4>5</vt:i4>
      </vt:variant>
      <vt:variant>
        <vt:lpwstr/>
      </vt:variant>
      <vt:variant>
        <vt:lpwstr>_Toc294174021</vt:lpwstr>
      </vt:variant>
      <vt:variant>
        <vt:i4>1638449</vt:i4>
      </vt:variant>
      <vt:variant>
        <vt:i4>140</vt:i4>
      </vt:variant>
      <vt:variant>
        <vt:i4>0</vt:i4>
      </vt:variant>
      <vt:variant>
        <vt:i4>5</vt:i4>
      </vt:variant>
      <vt:variant>
        <vt:lpwstr/>
      </vt:variant>
      <vt:variant>
        <vt:lpwstr>_Toc294174020</vt:lpwstr>
      </vt:variant>
      <vt:variant>
        <vt:i4>1703985</vt:i4>
      </vt:variant>
      <vt:variant>
        <vt:i4>134</vt:i4>
      </vt:variant>
      <vt:variant>
        <vt:i4>0</vt:i4>
      </vt:variant>
      <vt:variant>
        <vt:i4>5</vt:i4>
      </vt:variant>
      <vt:variant>
        <vt:lpwstr/>
      </vt:variant>
      <vt:variant>
        <vt:lpwstr>_Toc294174019</vt:lpwstr>
      </vt:variant>
      <vt:variant>
        <vt:i4>1703985</vt:i4>
      </vt:variant>
      <vt:variant>
        <vt:i4>128</vt:i4>
      </vt:variant>
      <vt:variant>
        <vt:i4>0</vt:i4>
      </vt:variant>
      <vt:variant>
        <vt:i4>5</vt:i4>
      </vt:variant>
      <vt:variant>
        <vt:lpwstr/>
      </vt:variant>
      <vt:variant>
        <vt:lpwstr>_Toc294174018</vt:lpwstr>
      </vt:variant>
      <vt:variant>
        <vt:i4>1703985</vt:i4>
      </vt:variant>
      <vt:variant>
        <vt:i4>122</vt:i4>
      </vt:variant>
      <vt:variant>
        <vt:i4>0</vt:i4>
      </vt:variant>
      <vt:variant>
        <vt:i4>5</vt:i4>
      </vt:variant>
      <vt:variant>
        <vt:lpwstr/>
      </vt:variant>
      <vt:variant>
        <vt:lpwstr>_Toc294174017</vt:lpwstr>
      </vt:variant>
      <vt:variant>
        <vt:i4>1703985</vt:i4>
      </vt:variant>
      <vt:variant>
        <vt:i4>116</vt:i4>
      </vt:variant>
      <vt:variant>
        <vt:i4>0</vt:i4>
      </vt:variant>
      <vt:variant>
        <vt:i4>5</vt:i4>
      </vt:variant>
      <vt:variant>
        <vt:lpwstr/>
      </vt:variant>
      <vt:variant>
        <vt:lpwstr>_Toc294174016</vt:lpwstr>
      </vt:variant>
      <vt:variant>
        <vt:i4>1703985</vt:i4>
      </vt:variant>
      <vt:variant>
        <vt:i4>110</vt:i4>
      </vt:variant>
      <vt:variant>
        <vt:i4>0</vt:i4>
      </vt:variant>
      <vt:variant>
        <vt:i4>5</vt:i4>
      </vt:variant>
      <vt:variant>
        <vt:lpwstr/>
      </vt:variant>
      <vt:variant>
        <vt:lpwstr>_Toc294174015</vt:lpwstr>
      </vt:variant>
      <vt:variant>
        <vt:i4>1703985</vt:i4>
      </vt:variant>
      <vt:variant>
        <vt:i4>104</vt:i4>
      </vt:variant>
      <vt:variant>
        <vt:i4>0</vt:i4>
      </vt:variant>
      <vt:variant>
        <vt:i4>5</vt:i4>
      </vt:variant>
      <vt:variant>
        <vt:lpwstr/>
      </vt:variant>
      <vt:variant>
        <vt:lpwstr>_Toc294174014</vt:lpwstr>
      </vt:variant>
      <vt:variant>
        <vt:i4>1703985</vt:i4>
      </vt:variant>
      <vt:variant>
        <vt:i4>98</vt:i4>
      </vt:variant>
      <vt:variant>
        <vt:i4>0</vt:i4>
      </vt:variant>
      <vt:variant>
        <vt:i4>5</vt:i4>
      </vt:variant>
      <vt:variant>
        <vt:lpwstr/>
      </vt:variant>
      <vt:variant>
        <vt:lpwstr>_Toc294174013</vt:lpwstr>
      </vt:variant>
      <vt:variant>
        <vt:i4>1703985</vt:i4>
      </vt:variant>
      <vt:variant>
        <vt:i4>92</vt:i4>
      </vt:variant>
      <vt:variant>
        <vt:i4>0</vt:i4>
      </vt:variant>
      <vt:variant>
        <vt:i4>5</vt:i4>
      </vt:variant>
      <vt:variant>
        <vt:lpwstr/>
      </vt:variant>
      <vt:variant>
        <vt:lpwstr>_Toc294174012</vt:lpwstr>
      </vt:variant>
      <vt:variant>
        <vt:i4>1703985</vt:i4>
      </vt:variant>
      <vt:variant>
        <vt:i4>86</vt:i4>
      </vt:variant>
      <vt:variant>
        <vt:i4>0</vt:i4>
      </vt:variant>
      <vt:variant>
        <vt:i4>5</vt:i4>
      </vt:variant>
      <vt:variant>
        <vt:lpwstr/>
      </vt:variant>
      <vt:variant>
        <vt:lpwstr>_Toc294174011</vt:lpwstr>
      </vt:variant>
      <vt:variant>
        <vt:i4>1703985</vt:i4>
      </vt:variant>
      <vt:variant>
        <vt:i4>80</vt:i4>
      </vt:variant>
      <vt:variant>
        <vt:i4>0</vt:i4>
      </vt:variant>
      <vt:variant>
        <vt:i4>5</vt:i4>
      </vt:variant>
      <vt:variant>
        <vt:lpwstr/>
      </vt:variant>
      <vt:variant>
        <vt:lpwstr>_Toc294174010</vt:lpwstr>
      </vt:variant>
      <vt:variant>
        <vt:i4>1769521</vt:i4>
      </vt:variant>
      <vt:variant>
        <vt:i4>74</vt:i4>
      </vt:variant>
      <vt:variant>
        <vt:i4>0</vt:i4>
      </vt:variant>
      <vt:variant>
        <vt:i4>5</vt:i4>
      </vt:variant>
      <vt:variant>
        <vt:lpwstr/>
      </vt:variant>
      <vt:variant>
        <vt:lpwstr>_Toc294174009</vt:lpwstr>
      </vt:variant>
      <vt:variant>
        <vt:i4>1769521</vt:i4>
      </vt:variant>
      <vt:variant>
        <vt:i4>68</vt:i4>
      </vt:variant>
      <vt:variant>
        <vt:i4>0</vt:i4>
      </vt:variant>
      <vt:variant>
        <vt:i4>5</vt:i4>
      </vt:variant>
      <vt:variant>
        <vt:lpwstr/>
      </vt:variant>
      <vt:variant>
        <vt:lpwstr>_Toc294174008</vt:lpwstr>
      </vt:variant>
      <vt:variant>
        <vt:i4>1769521</vt:i4>
      </vt:variant>
      <vt:variant>
        <vt:i4>62</vt:i4>
      </vt:variant>
      <vt:variant>
        <vt:i4>0</vt:i4>
      </vt:variant>
      <vt:variant>
        <vt:i4>5</vt:i4>
      </vt:variant>
      <vt:variant>
        <vt:lpwstr/>
      </vt:variant>
      <vt:variant>
        <vt:lpwstr>_Toc294174007</vt:lpwstr>
      </vt:variant>
      <vt:variant>
        <vt:i4>1769521</vt:i4>
      </vt:variant>
      <vt:variant>
        <vt:i4>56</vt:i4>
      </vt:variant>
      <vt:variant>
        <vt:i4>0</vt:i4>
      </vt:variant>
      <vt:variant>
        <vt:i4>5</vt:i4>
      </vt:variant>
      <vt:variant>
        <vt:lpwstr/>
      </vt:variant>
      <vt:variant>
        <vt:lpwstr>_Toc294174006</vt:lpwstr>
      </vt:variant>
      <vt:variant>
        <vt:i4>1769521</vt:i4>
      </vt:variant>
      <vt:variant>
        <vt:i4>50</vt:i4>
      </vt:variant>
      <vt:variant>
        <vt:i4>0</vt:i4>
      </vt:variant>
      <vt:variant>
        <vt:i4>5</vt:i4>
      </vt:variant>
      <vt:variant>
        <vt:lpwstr/>
      </vt:variant>
      <vt:variant>
        <vt:lpwstr>_Toc294174005</vt:lpwstr>
      </vt:variant>
      <vt:variant>
        <vt:i4>1769521</vt:i4>
      </vt:variant>
      <vt:variant>
        <vt:i4>44</vt:i4>
      </vt:variant>
      <vt:variant>
        <vt:i4>0</vt:i4>
      </vt:variant>
      <vt:variant>
        <vt:i4>5</vt:i4>
      </vt:variant>
      <vt:variant>
        <vt:lpwstr/>
      </vt:variant>
      <vt:variant>
        <vt:lpwstr>_Toc294174004</vt:lpwstr>
      </vt:variant>
      <vt:variant>
        <vt:i4>1769521</vt:i4>
      </vt:variant>
      <vt:variant>
        <vt:i4>38</vt:i4>
      </vt:variant>
      <vt:variant>
        <vt:i4>0</vt:i4>
      </vt:variant>
      <vt:variant>
        <vt:i4>5</vt:i4>
      </vt:variant>
      <vt:variant>
        <vt:lpwstr/>
      </vt:variant>
      <vt:variant>
        <vt:lpwstr>_Toc294174003</vt:lpwstr>
      </vt:variant>
      <vt:variant>
        <vt:i4>1769521</vt:i4>
      </vt:variant>
      <vt:variant>
        <vt:i4>32</vt:i4>
      </vt:variant>
      <vt:variant>
        <vt:i4>0</vt:i4>
      </vt:variant>
      <vt:variant>
        <vt:i4>5</vt:i4>
      </vt:variant>
      <vt:variant>
        <vt:lpwstr/>
      </vt:variant>
      <vt:variant>
        <vt:lpwstr>_Toc294174002</vt:lpwstr>
      </vt:variant>
      <vt:variant>
        <vt:i4>1376312</vt:i4>
      </vt:variant>
      <vt:variant>
        <vt:i4>26</vt:i4>
      </vt:variant>
      <vt:variant>
        <vt:i4>0</vt:i4>
      </vt:variant>
      <vt:variant>
        <vt:i4>5</vt:i4>
      </vt:variant>
      <vt:variant>
        <vt:lpwstr/>
      </vt:variant>
      <vt:variant>
        <vt:lpwstr>_Toc294173997</vt:lpwstr>
      </vt:variant>
      <vt:variant>
        <vt:i4>1376312</vt:i4>
      </vt:variant>
      <vt:variant>
        <vt:i4>20</vt:i4>
      </vt:variant>
      <vt:variant>
        <vt:i4>0</vt:i4>
      </vt:variant>
      <vt:variant>
        <vt:i4>5</vt:i4>
      </vt:variant>
      <vt:variant>
        <vt:lpwstr/>
      </vt:variant>
      <vt:variant>
        <vt:lpwstr>_Toc294173996</vt:lpwstr>
      </vt:variant>
      <vt:variant>
        <vt:i4>1376312</vt:i4>
      </vt:variant>
      <vt:variant>
        <vt:i4>14</vt:i4>
      </vt:variant>
      <vt:variant>
        <vt:i4>0</vt:i4>
      </vt:variant>
      <vt:variant>
        <vt:i4>5</vt:i4>
      </vt:variant>
      <vt:variant>
        <vt:lpwstr/>
      </vt:variant>
      <vt:variant>
        <vt:lpwstr>_Toc294173995</vt:lpwstr>
      </vt:variant>
      <vt:variant>
        <vt:i4>1376312</vt:i4>
      </vt:variant>
      <vt:variant>
        <vt:i4>8</vt:i4>
      </vt:variant>
      <vt:variant>
        <vt:i4>0</vt:i4>
      </vt:variant>
      <vt:variant>
        <vt:i4>5</vt:i4>
      </vt:variant>
      <vt:variant>
        <vt:lpwstr/>
      </vt:variant>
      <vt:variant>
        <vt:lpwstr>_Toc294173994</vt:lpwstr>
      </vt:variant>
      <vt:variant>
        <vt:i4>1376312</vt:i4>
      </vt:variant>
      <vt:variant>
        <vt:i4>2</vt:i4>
      </vt:variant>
      <vt:variant>
        <vt:i4>0</vt:i4>
      </vt:variant>
      <vt:variant>
        <vt:i4>5</vt:i4>
      </vt:variant>
      <vt:variant>
        <vt:lpwstr/>
      </vt:variant>
      <vt:variant>
        <vt:lpwstr>_Toc294173993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t879</dc:creator>
  <cp:keywords/>
  <cp:lastModifiedBy>hamastar</cp:lastModifiedBy>
  <cp:revision>6</cp:revision>
  <cp:lastPrinted>2021-09-06T02:02:00Z</cp:lastPrinted>
  <dcterms:created xsi:type="dcterms:W3CDTF">2016-12-04T14:52:00Z</dcterms:created>
  <dcterms:modified xsi:type="dcterms:W3CDTF">2021-09-06T02:02:00Z</dcterms:modified>
</cp:coreProperties>
</file>