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0145" w14:textId="77777777" w:rsidR="00AD30B8" w:rsidRPr="00E57C84" w:rsidRDefault="00AD30B8" w:rsidP="00AD30B8">
      <w:pPr>
        <w:pStyle w:val="af4"/>
        <w:rPr>
          <w:rFonts w:ascii="Times New Roman"/>
          <w:color w:val="000000" w:themeColor="text1"/>
          <w:sz w:val="32"/>
          <w:szCs w:val="32"/>
        </w:rPr>
      </w:pPr>
      <w:bookmarkStart w:id="0" w:name="_Hlk159340216"/>
      <w:r w:rsidRPr="00E57C84">
        <w:rPr>
          <w:rFonts w:ascii="Times New Roman" w:hint="eastAsia"/>
          <w:color w:val="000000" w:themeColor="text1"/>
        </w:rPr>
        <w:t>調查報告</w:t>
      </w:r>
    </w:p>
    <w:p w14:paraId="5CFAF9F5" w14:textId="2B54FE32" w:rsidR="001240EA" w:rsidRPr="00E57C84" w:rsidRDefault="00B4357B" w:rsidP="001240EA">
      <w:pPr>
        <w:pStyle w:val="1"/>
        <w:numPr>
          <w:ilvl w:val="0"/>
          <w:numId w:val="1"/>
        </w:numPr>
        <w:rPr>
          <w:color w:val="000000" w:themeColor="text1"/>
        </w:rPr>
      </w:pPr>
      <w:r w:rsidRPr="00E57C84">
        <w:rPr>
          <w:rFonts w:hint="eastAsia"/>
          <w:b/>
          <w:color w:val="000000" w:themeColor="text1"/>
        </w:rPr>
        <w:t xml:space="preserve">案　　</w:t>
      </w:r>
      <w:r w:rsidRPr="00E57C84">
        <w:rPr>
          <w:rFonts w:hint="eastAsia"/>
          <w:b/>
          <w:bCs w:val="0"/>
          <w:color w:val="000000" w:themeColor="text1"/>
        </w:rPr>
        <w:t>由：</w:t>
      </w:r>
      <w:r w:rsidR="00DF7A85" w:rsidRPr="00E57C84">
        <w:rPr>
          <w:rFonts w:hint="eastAsia"/>
          <w:color w:val="000000" w:themeColor="text1"/>
        </w:rPr>
        <w:t>據悉，截至</w:t>
      </w:r>
      <w:r w:rsidR="00DF7A85" w:rsidRPr="00E57C84">
        <w:rPr>
          <w:color w:val="000000" w:themeColor="text1"/>
        </w:rPr>
        <w:t>114</w:t>
      </w:r>
      <w:r w:rsidR="00DF7A85" w:rsidRPr="00E57C84">
        <w:rPr>
          <w:rFonts w:hint="eastAsia"/>
          <w:color w:val="000000" w:themeColor="text1"/>
        </w:rPr>
        <w:t>年底，衛生福利部食品藥物管理署針對特定食品（如：果蔬汁、調製乳粉及包裝米粉等）公告須於包裝標明主成分之百分比。惟部分市售蘿蔔糕廠商疑為節省成本及製作時間，以化學調和粉製作，致消費者難以辨別；且未添加蘿蔔原料卻稱「蘿蔔糕」，亦有違反食品安全衛生管理法之虞。另據審計部指出，國人對蘿蔔糕含有相應原料應具合理期待，卻因難從食品標示判別原料實際用量，致影響民眾消費判斷，並易衍生消費風險</w:t>
      </w:r>
      <w:r w:rsidR="00C15356" w:rsidRPr="00E57C84">
        <w:rPr>
          <w:rFonts w:hint="eastAsia"/>
          <w:color w:val="000000" w:themeColor="text1"/>
        </w:rPr>
        <w:t>，事涉消費者權益，</w:t>
      </w:r>
      <w:r w:rsidR="00DF7A85" w:rsidRPr="00E57C84">
        <w:rPr>
          <w:rFonts w:hint="eastAsia"/>
          <w:color w:val="000000" w:themeColor="text1"/>
        </w:rPr>
        <w:t>有深入瞭解之必要案。</w:t>
      </w:r>
    </w:p>
    <w:p w14:paraId="4A0D186A" w14:textId="77777777" w:rsidR="00E3524E" w:rsidRPr="00E57C84" w:rsidRDefault="00E3524E" w:rsidP="00E3524E">
      <w:pPr>
        <w:pStyle w:val="1"/>
        <w:numPr>
          <w:ilvl w:val="0"/>
          <w:numId w:val="1"/>
        </w:numPr>
        <w:ind w:left="2380" w:hanging="2380"/>
        <w:rPr>
          <w:b/>
          <w:color w:val="000000" w:themeColor="text1"/>
        </w:rPr>
      </w:pPr>
      <w:r w:rsidRPr="00E57C84">
        <w:rPr>
          <w:rFonts w:hint="eastAsia"/>
          <w:b/>
          <w:color w:val="000000" w:themeColor="text1"/>
        </w:rPr>
        <w:t>調查意見：</w:t>
      </w:r>
    </w:p>
    <w:p w14:paraId="7146D6EC" w14:textId="6F8762A3" w:rsidR="00E3524E" w:rsidRPr="00E57C84" w:rsidRDefault="005A603A" w:rsidP="004A783E">
      <w:pPr>
        <w:pStyle w:val="11"/>
        <w:ind w:left="680" w:firstLine="680"/>
        <w:rPr>
          <w:rFonts w:ascii="Times New Roman"/>
          <w:color w:val="000000" w:themeColor="text1"/>
          <w:szCs w:val="32"/>
        </w:rPr>
      </w:pPr>
      <w:bookmarkStart w:id="1" w:name="_Hlk123713632"/>
      <w:r w:rsidRPr="00E57C84">
        <w:rPr>
          <w:rFonts w:hint="eastAsia"/>
          <w:color w:val="000000" w:themeColor="text1"/>
        </w:rPr>
        <w:t>案經本院研析衛</w:t>
      </w:r>
      <w:r w:rsidR="007E3961" w:rsidRPr="00E57C84">
        <w:rPr>
          <w:rFonts w:hint="eastAsia"/>
          <w:color w:val="000000" w:themeColor="text1"/>
        </w:rPr>
        <w:t>生</w:t>
      </w:r>
      <w:r w:rsidRPr="00E57C84">
        <w:rPr>
          <w:rFonts w:hint="eastAsia"/>
          <w:color w:val="000000" w:themeColor="text1"/>
        </w:rPr>
        <w:t>福</w:t>
      </w:r>
      <w:r w:rsidR="007E3961" w:rsidRPr="00E57C84">
        <w:rPr>
          <w:rFonts w:hint="eastAsia"/>
          <w:color w:val="000000" w:themeColor="text1"/>
        </w:rPr>
        <w:t>利</w:t>
      </w:r>
      <w:r w:rsidRPr="00E57C84">
        <w:rPr>
          <w:rFonts w:hint="eastAsia"/>
          <w:color w:val="000000" w:themeColor="text1"/>
        </w:rPr>
        <w:t>部</w:t>
      </w:r>
      <w:r w:rsidR="007E3961" w:rsidRPr="00E57C84">
        <w:rPr>
          <w:rFonts w:hint="eastAsia"/>
          <w:color w:val="000000" w:themeColor="text1"/>
        </w:rPr>
        <w:t>(下稱衛福部)</w:t>
      </w:r>
      <w:r w:rsidRPr="00E57C84">
        <w:rPr>
          <w:rFonts w:hint="eastAsia"/>
          <w:color w:val="000000" w:themeColor="text1"/>
        </w:rPr>
        <w:t>函復本院卷證</w:t>
      </w:r>
      <w:r w:rsidRPr="00E57C84">
        <w:rPr>
          <w:rStyle w:val="aff2"/>
          <w:color w:val="000000" w:themeColor="text1"/>
        </w:rPr>
        <w:footnoteReference w:id="1"/>
      </w:r>
      <w:r w:rsidR="00DF7A85" w:rsidRPr="00E57C84">
        <w:rPr>
          <w:rFonts w:hint="eastAsia"/>
          <w:color w:val="000000" w:themeColor="text1"/>
        </w:rPr>
        <w:t>，並</w:t>
      </w:r>
      <w:r w:rsidR="006B10E1" w:rsidRPr="00E57C84">
        <w:rPr>
          <w:rFonts w:hint="eastAsia"/>
          <w:color w:val="000000" w:themeColor="text1"/>
        </w:rPr>
        <w:t>就</w:t>
      </w:r>
      <w:r w:rsidR="00DF7A85" w:rsidRPr="00E57C84">
        <w:rPr>
          <w:rFonts w:hint="eastAsia"/>
          <w:color w:val="000000" w:themeColor="text1"/>
        </w:rPr>
        <w:t>蘿蔔糕產品標示及修飾澱粉安全管理等議題，於民國(下同)115年6月18日</w:t>
      </w:r>
      <w:r w:rsidR="004A783E" w:rsidRPr="00E57C84">
        <w:rPr>
          <w:rFonts w:hint="eastAsia"/>
          <w:color w:val="000000" w:themeColor="text1"/>
        </w:rPr>
        <w:t>諮詢輔仁大學餐旅管理學系文長安講師、長庚醫療財團法人林口長庚紀念醫院臨床毒物中心顏宗海主任及譚敦慈護理師</w:t>
      </w:r>
      <w:r w:rsidR="00DF7A85" w:rsidRPr="00E57C84">
        <w:rPr>
          <w:rFonts w:hint="eastAsia"/>
          <w:color w:val="000000" w:themeColor="text1"/>
        </w:rPr>
        <w:t>，再就</w:t>
      </w:r>
      <w:r w:rsidR="00FD43BA" w:rsidRPr="00E57C84">
        <w:rPr>
          <w:rFonts w:hint="eastAsia"/>
          <w:color w:val="000000" w:themeColor="text1"/>
        </w:rPr>
        <w:t>相關</w:t>
      </w:r>
      <w:r w:rsidR="00DF7A85" w:rsidRPr="00E57C84">
        <w:rPr>
          <w:rFonts w:hint="eastAsia"/>
          <w:color w:val="000000" w:themeColor="text1"/>
        </w:rPr>
        <w:t>爭點於115年6月30日詢問衛福部食品藥物管理署(下稱食藥署)蔡副署長、食品組許組長、北區管理中心蔡副主任、中區管理中心林</w:t>
      </w:r>
      <w:r w:rsidR="00FD43BA" w:rsidRPr="00E57C84">
        <w:rPr>
          <w:rFonts w:hint="eastAsia"/>
          <w:color w:val="000000" w:themeColor="text1"/>
        </w:rPr>
        <w:t>主任、</w:t>
      </w:r>
      <w:r w:rsidR="00DF7A85" w:rsidRPr="00E57C84">
        <w:rPr>
          <w:rFonts w:hint="eastAsia"/>
          <w:color w:val="000000" w:themeColor="text1"/>
        </w:rPr>
        <w:t>南區管理中心廖副主任、研究檢驗組林副組長及</w:t>
      </w:r>
      <w:r w:rsidR="00FD43BA" w:rsidRPr="00E57C84">
        <w:rPr>
          <w:rFonts w:hint="eastAsia"/>
          <w:color w:val="000000" w:themeColor="text1"/>
        </w:rPr>
        <w:t>業務</w:t>
      </w:r>
      <w:r w:rsidR="00DF7A85" w:rsidRPr="00E57C84">
        <w:rPr>
          <w:rFonts w:hint="eastAsia"/>
          <w:color w:val="000000" w:themeColor="text1"/>
        </w:rPr>
        <w:t>相關人員，</w:t>
      </w:r>
      <w:r w:rsidR="00AA191A" w:rsidRPr="00E57C84">
        <w:rPr>
          <w:rFonts w:hint="eastAsia"/>
          <w:color w:val="000000" w:themeColor="text1"/>
        </w:rPr>
        <w:t>已</w:t>
      </w:r>
      <w:r w:rsidR="006B10E1" w:rsidRPr="00E57C84">
        <w:rPr>
          <w:rFonts w:hint="eastAsia"/>
          <w:color w:val="000000" w:themeColor="text1"/>
        </w:rPr>
        <w:t>調查竣事，</w:t>
      </w:r>
      <w:r w:rsidR="00AB14ED" w:rsidRPr="00E57C84">
        <w:rPr>
          <w:rFonts w:hint="eastAsia"/>
          <w:color w:val="000000" w:themeColor="text1"/>
        </w:rPr>
        <w:t>綜述</w:t>
      </w:r>
      <w:r w:rsidR="006A6CBC" w:rsidRPr="00E57C84">
        <w:rPr>
          <w:rFonts w:hint="eastAsia"/>
          <w:color w:val="000000" w:themeColor="text1"/>
        </w:rPr>
        <w:t>調查</w:t>
      </w:r>
      <w:r w:rsidR="006B10E1" w:rsidRPr="00E57C84">
        <w:rPr>
          <w:rFonts w:hint="eastAsia"/>
          <w:color w:val="000000" w:themeColor="text1"/>
        </w:rPr>
        <w:t>意見如下：</w:t>
      </w:r>
    </w:p>
    <w:bookmarkEnd w:id="1"/>
    <w:p w14:paraId="1F8C20B2" w14:textId="4CA21E0E" w:rsidR="000E5225" w:rsidRPr="00E57C84" w:rsidRDefault="00EA7E57" w:rsidP="009E0D3D">
      <w:pPr>
        <w:pStyle w:val="2"/>
        <w:numPr>
          <w:ilvl w:val="1"/>
          <w:numId w:val="1"/>
        </w:numPr>
        <w:ind w:left="1021"/>
        <w:rPr>
          <w:rFonts w:ascii="Times New Roman" w:hAnsi="Times New Roman"/>
          <w:b/>
          <w:bCs w:val="0"/>
          <w:color w:val="000000" w:themeColor="text1"/>
        </w:rPr>
      </w:pPr>
      <w:r w:rsidRPr="00E57C84">
        <w:rPr>
          <w:rFonts w:hint="eastAsia"/>
          <w:b/>
          <w:bCs w:val="0"/>
          <w:color w:val="000000" w:themeColor="text1"/>
        </w:rPr>
        <w:t>有關</w:t>
      </w:r>
      <w:r w:rsidRPr="00E57C84">
        <w:rPr>
          <w:b/>
          <w:bCs w:val="0"/>
          <w:color w:val="000000" w:themeColor="text1"/>
        </w:rPr>
        <w:t>品名直接</w:t>
      </w:r>
      <w:r w:rsidRPr="00E57C84">
        <w:rPr>
          <w:rFonts w:hint="eastAsia"/>
          <w:b/>
          <w:bCs w:val="0"/>
          <w:color w:val="000000" w:themeColor="text1"/>
        </w:rPr>
        <w:t>以</w:t>
      </w:r>
      <w:r w:rsidRPr="00E57C84">
        <w:rPr>
          <w:b/>
          <w:bCs w:val="0"/>
          <w:color w:val="000000" w:themeColor="text1"/>
        </w:rPr>
        <w:t>食品原料名稱</w:t>
      </w:r>
      <w:r w:rsidRPr="00E57C84">
        <w:rPr>
          <w:rFonts w:hint="eastAsia"/>
          <w:b/>
          <w:bCs w:val="0"/>
          <w:color w:val="000000" w:themeColor="text1"/>
        </w:rPr>
        <w:t>標示之產品</w:t>
      </w:r>
      <w:r w:rsidRPr="00E57C84">
        <w:rPr>
          <w:b/>
          <w:bCs w:val="0"/>
          <w:color w:val="000000" w:themeColor="text1"/>
        </w:rPr>
        <w:t>，衛福部</w:t>
      </w:r>
      <w:bookmarkStart w:id="2" w:name="_Hlk236230802"/>
      <w:r w:rsidRPr="00E57C84">
        <w:rPr>
          <w:rFonts w:hint="eastAsia"/>
          <w:b/>
          <w:bCs w:val="0"/>
          <w:color w:val="000000" w:themeColor="text1"/>
        </w:rPr>
        <w:t>前</w:t>
      </w:r>
      <w:r w:rsidR="00957252" w:rsidRPr="00E57C84">
        <w:rPr>
          <w:rFonts w:hint="eastAsia"/>
          <w:b/>
          <w:bCs w:val="0"/>
          <w:color w:val="000000" w:themeColor="text1"/>
        </w:rPr>
        <w:t>已</w:t>
      </w:r>
      <w:r w:rsidR="00AA191A" w:rsidRPr="00E57C84">
        <w:rPr>
          <w:rFonts w:hint="eastAsia"/>
          <w:b/>
          <w:bCs w:val="0"/>
          <w:color w:val="000000" w:themeColor="text1"/>
        </w:rPr>
        <w:t>有</w:t>
      </w:r>
      <w:r w:rsidRPr="00E57C84">
        <w:rPr>
          <w:b/>
          <w:bCs w:val="0"/>
          <w:color w:val="000000" w:themeColor="text1"/>
        </w:rPr>
        <w:t>針對米粉、果汁及乳品等</w:t>
      </w:r>
      <w:r w:rsidR="0010536D" w:rsidRPr="00E57C84">
        <w:rPr>
          <w:rFonts w:hint="eastAsia"/>
          <w:b/>
          <w:bCs w:val="0"/>
          <w:color w:val="000000" w:themeColor="text1"/>
        </w:rPr>
        <w:t>訂定</w:t>
      </w:r>
      <w:r w:rsidR="00C15356" w:rsidRPr="00E57C84">
        <w:rPr>
          <w:rFonts w:hint="eastAsia"/>
          <w:b/>
          <w:bCs w:val="0"/>
          <w:color w:val="000000" w:themeColor="text1"/>
        </w:rPr>
        <w:t>「含量」</w:t>
      </w:r>
      <w:r w:rsidRPr="00E57C84">
        <w:rPr>
          <w:b/>
          <w:bCs w:val="0"/>
          <w:color w:val="000000" w:themeColor="text1"/>
        </w:rPr>
        <w:t>標示規範</w:t>
      </w:r>
      <w:r w:rsidRPr="00E57C84">
        <w:rPr>
          <w:rFonts w:hint="eastAsia"/>
          <w:b/>
          <w:bCs w:val="0"/>
          <w:color w:val="000000" w:themeColor="text1"/>
        </w:rPr>
        <w:t>之</w:t>
      </w:r>
      <w:r w:rsidR="00AA191A" w:rsidRPr="00E57C84">
        <w:rPr>
          <w:rFonts w:hint="eastAsia"/>
          <w:b/>
          <w:bCs w:val="0"/>
          <w:color w:val="000000" w:themeColor="text1"/>
        </w:rPr>
        <w:t>先</w:t>
      </w:r>
      <w:r w:rsidRPr="00E57C84">
        <w:rPr>
          <w:rFonts w:hint="eastAsia"/>
          <w:b/>
          <w:bCs w:val="0"/>
          <w:color w:val="000000" w:themeColor="text1"/>
        </w:rPr>
        <w:t>例</w:t>
      </w:r>
      <w:bookmarkEnd w:id="2"/>
      <w:r w:rsidRPr="00E57C84">
        <w:rPr>
          <w:rFonts w:hint="eastAsia"/>
          <w:b/>
          <w:bCs w:val="0"/>
          <w:color w:val="000000" w:themeColor="text1"/>
        </w:rPr>
        <w:t>；另</w:t>
      </w:r>
      <w:bookmarkStart w:id="3" w:name="_Hlk236231252"/>
      <w:r w:rsidRPr="00E57C84">
        <w:rPr>
          <w:b/>
          <w:bCs w:val="0"/>
          <w:color w:val="000000" w:themeColor="text1"/>
        </w:rPr>
        <w:t>日本雖未強制</w:t>
      </w:r>
      <w:r w:rsidRPr="00E57C84">
        <w:rPr>
          <w:rFonts w:hint="eastAsia"/>
          <w:b/>
          <w:bCs w:val="0"/>
          <w:color w:val="000000" w:themeColor="text1"/>
        </w:rPr>
        <w:t>規定</w:t>
      </w:r>
      <w:r w:rsidRPr="00E57C84">
        <w:rPr>
          <w:b/>
          <w:bCs w:val="0"/>
          <w:color w:val="000000" w:themeColor="text1"/>
        </w:rPr>
        <w:t>，但</w:t>
      </w:r>
      <w:r w:rsidR="00AA191A" w:rsidRPr="00E57C84">
        <w:rPr>
          <w:rFonts w:hint="eastAsia"/>
          <w:b/>
          <w:bCs w:val="0"/>
          <w:color w:val="000000" w:themeColor="text1"/>
        </w:rPr>
        <w:t>該國</w:t>
      </w:r>
      <w:r w:rsidRPr="00E57C84">
        <w:rPr>
          <w:b/>
          <w:bCs w:val="0"/>
          <w:color w:val="000000" w:themeColor="text1"/>
        </w:rPr>
        <w:t>消費者廳仍表</w:t>
      </w:r>
      <w:r w:rsidRPr="00E57C84">
        <w:rPr>
          <w:b/>
          <w:bCs w:val="0"/>
          <w:color w:val="000000" w:themeColor="text1"/>
        </w:rPr>
        <w:lastRenderedPageBreak/>
        <w:t>明建議</w:t>
      </w:r>
      <w:r w:rsidRPr="00E57C84">
        <w:rPr>
          <w:rFonts w:hint="eastAsia"/>
          <w:b/>
          <w:bCs w:val="0"/>
          <w:color w:val="000000" w:themeColor="text1"/>
        </w:rPr>
        <w:t>業者</w:t>
      </w:r>
      <w:r w:rsidRPr="00E57C84">
        <w:rPr>
          <w:b/>
          <w:bCs w:val="0"/>
          <w:color w:val="000000" w:themeColor="text1"/>
        </w:rPr>
        <w:t>標示原料比</w:t>
      </w:r>
      <w:r w:rsidRPr="00E57C84">
        <w:rPr>
          <w:rFonts w:hint="eastAsia"/>
          <w:b/>
          <w:bCs w:val="0"/>
          <w:color w:val="000000" w:themeColor="text1"/>
        </w:rPr>
        <w:t>率之</w:t>
      </w:r>
      <w:r w:rsidRPr="00E57C84">
        <w:rPr>
          <w:b/>
          <w:bCs w:val="0"/>
          <w:color w:val="000000" w:themeColor="text1"/>
        </w:rPr>
        <w:t>立場</w:t>
      </w:r>
      <w:r w:rsidRPr="00E57C84">
        <w:rPr>
          <w:rFonts w:hint="eastAsia"/>
          <w:b/>
          <w:bCs w:val="0"/>
          <w:color w:val="000000" w:themeColor="text1"/>
        </w:rPr>
        <w:t>，</w:t>
      </w:r>
      <w:r w:rsidRPr="00E57C84">
        <w:rPr>
          <w:b/>
          <w:bCs w:val="0"/>
          <w:color w:val="000000" w:themeColor="text1"/>
        </w:rPr>
        <w:t>歐盟亦</w:t>
      </w:r>
      <w:r w:rsidRPr="00E57C84">
        <w:rPr>
          <w:rFonts w:hint="eastAsia"/>
          <w:b/>
          <w:bCs w:val="0"/>
          <w:color w:val="000000" w:themeColor="text1"/>
        </w:rPr>
        <w:t>藉由</w:t>
      </w:r>
      <w:r w:rsidRPr="00E57C84">
        <w:rPr>
          <w:b/>
          <w:bCs w:val="0"/>
          <w:color w:val="000000" w:themeColor="text1"/>
        </w:rPr>
        <w:t>Quantitative Ingredient Declaration</w:t>
      </w:r>
      <w:r w:rsidR="00AA191A" w:rsidRPr="00E57C84">
        <w:rPr>
          <w:rFonts w:hint="eastAsia"/>
          <w:b/>
          <w:bCs w:val="0"/>
          <w:color w:val="000000" w:themeColor="text1"/>
        </w:rPr>
        <w:t>(</w:t>
      </w:r>
      <w:r w:rsidR="00745ADA" w:rsidRPr="00E57C84">
        <w:rPr>
          <w:rFonts w:hint="eastAsia"/>
          <w:b/>
          <w:bCs w:val="0"/>
          <w:color w:val="000000" w:themeColor="text1"/>
        </w:rPr>
        <w:t>下稱QUID</w:t>
      </w:r>
      <w:r w:rsidRPr="00E57C84">
        <w:rPr>
          <w:b/>
          <w:bCs w:val="0"/>
          <w:color w:val="000000" w:themeColor="text1"/>
        </w:rPr>
        <w:t>）制度，強調</w:t>
      </w:r>
      <w:r w:rsidRPr="00E57C84">
        <w:rPr>
          <w:rFonts w:hint="eastAsia"/>
          <w:b/>
          <w:bCs w:val="0"/>
          <w:color w:val="000000" w:themeColor="text1"/>
        </w:rPr>
        <w:t>對於</w:t>
      </w:r>
      <w:r w:rsidRPr="00E57C84">
        <w:rPr>
          <w:b/>
          <w:bCs w:val="0"/>
          <w:color w:val="000000" w:themeColor="text1"/>
        </w:rPr>
        <w:t>定量標示管理</w:t>
      </w:r>
      <w:r w:rsidRPr="00E57C84">
        <w:rPr>
          <w:rFonts w:hint="eastAsia"/>
          <w:b/>
          <w:bCs w:val="0"/>
          <w:color w:val="000000" w:themeColor="text1"/>
        </w:rPr>
        <w:t>之重視</w:t>
      </w:r>
      <w:bookmarkEnd w:id="3"/>
      <w:r w:rsidRPr="00E57C84">
        <w:rPr>
          <w:b/>
          <w:bCs w:val="0"/>
          <w:color w:val="000000" w:themeColor="text1"/>
        </w:rPr>
        <w:t>。然而，食藥署對於市售蘿蔔糕產品，</w:t>
      </w:r>
      <w:r w:rsidRPr="00E57C84">
        <w:rPr>
          <w:rFonts w:hint="eastAsia"/>
          <w:b/>
          <w:bCs w:val="0"/>
          <w:color w:val="000000" w:themeColor="text1"/>
        </w:rPr>
        <w:t>多有</w:t>
      </w:r>
      <w:r w:rsidRPr="00E57C84">
        <w:rPr>
          <w:b/>
          <w:bCs w:val="0"/>
          <w:color w:val="000000" w:themeColor="text1"/>
        </w:rPr>
        <w:t>以玉米澱粉、修飾澱粉及添加物製成，</w:t>
      </w:r>
      <w:r w:rsidRPr="00E57C84">
        <w:rPr>
          <w:rFonts w:hint="eastAsia"/>
          <w:b/>
          <w:bCs w:val="0"/>
          <w:color w:val="000000" w:themeColor="text1"/>
        </w:rPr>
        <w:t>卻</w:t>
      </w:r>
      <w:r w:rsidRPr="00E57C84">
        <w:rPr>
          <w:b/>
          <w:bCs w:val="0"/>
          <w:color w:val="000000" w:themeColor="text1"/>
        </w:rPr>
        <w:t>完全未含蘿蔔</w:t>
      </w:r>
      <w:r w:rsidRPr="00E57C84">
        <w:rPr>
          <w:rFonts w:hint="eastAsia"/>
          <w:b/>
          <w:bCs w:val="0"/>
          <w:color w:val="000000" w:themeColor="text1"/>
        </w:rPr>
        <w:t>一事</w:t>
      </w:r>
      <w:r w:rsidRPr="00E57C84">
        <w:rPr>
          <w:b/>
          <w:bCs w:val="0"/>
          <w:color w:val="000000" w:themeColor="text1"/>
        </w:rPr>
        <w:t>，</w:t>
      </w:r>
      <w:r w:rsidRPr="00E57C84">
        <w:rPr>
          <w:rFonts w:hint="eastAsia"/>
          <w:b/>
          <w:bCs w:val="0"/>
          <w:color w:val="000000" w:themeColor="text1"/>
        </w:rPr>
        <w:t>非但未研議訂定蘿蔔含量標示之規範，甚</w:t>
      </w:r>
      <w:r w:rsidRPr="00E57C84">
        <w:rPr>
          <w:b/>
          <w:bCs w:val="0"/>
          <w:color w:val="000000" w:themeColor="text1"/>
        </w:rPr>
        <w:t>未赴製造廠稽查實際投料情形，長期以來僅</w:t>
      </w:r>
      <w:r w:rsidRPr="00E57C84">
        <w:rPr>
          <w:rFonts w:hint="eastAsia"/>
          <w:b/>
          <w:bCs w:val="0"/>
          <w:color w:val="000000" w:themeColor="text1"/>
        </w:rPr>
        <w:t>以品名與成分標示等</w:t>
      </w:r>
      <w:r w:rsidR="00647996" w:rsidRPr="00E57C84">
        <w:rPr>
          <w:rFonts w:hint="eastAsia"/>
          <w:b/>
          <w:bCs w:val="0"/>
          <w:color w:val="000000" w:themeColor="text1"/>
        </w:rPr>
        <w:t>「</w:t>
      </w:r>
      <w:r w:rsidRPr="00E57C84">
        <w:rPr>
          <w:rFonts w:hint="eastAsia"/>
          <w:b/>
          <w:bCs w:val="0"/>
          <w:color w:val="000000" w:themeColor="text1"/>
        </w:rPr>
        <w:t>文字核對</w:t>
      </w:r>
      <w:r w:rsidR="00647996" w:rsidRPr="00E57C84">
        <w:rPr>
          <w:rFonts w:hint="eastAsia"/>
          <w:b/>
          <w:bCs w:val="0"/>
          <w:color w:val="000000" w:themeColor="text1"/>
        </w:rPr>
        <w:t>」</w:t>
      </w:r>
      <w:r w:rsidRPr="00E57C84">
        <w:rPr>
          <w:rFonts w:hint="eastAsia"/>
          <w:b/>
          <w:bCs w:val="0"/>
          <w:color w:val="000000" w:themeColor="text1"/>
        </w:rPr>
        <w:t>方式，</w:t>
      </w:r>
      <w:r w:rsidRPr="00E57C84">
        <w:rPr>
          <w:b/>
          <w:bCs w:val="0"/>
          <w:color w:val="000000" w:themeColor="text1"/>
        </w:rPr>
        <w:t>即一再表示稽查結果均符合規定</w:t>
      </w:r>
      <w:r w:rsidRPr="00E57C84">
        <w:rPr>
          <w:rFonts w:hint="eastAsia"/>
          <w:b/>
          <w:bCs w:val="0"/>
          <w:color w:val="000000" w:themeColor="text1"/>
        </w:rPr>
        <w:t>，核有欠當，有待食藥署研訂相關法規，並強化稽查實務。</w:t>
      </w:r>
    </w:p>
    <w:p w14:paraId="3DF8CEEF" w14:textId="7DE92C4E" w:rsidR="000C6FC9" w:rsidRPr="00E57C84" w:rsidRDefault="005B2419" w:rsidP="007D4D56">
      <w:pPr>
        <w:pStyle w:val="3"/>
        <w:rPr>
          <w:color w:val="000000" w:themeColor="text1"/>
        </w:rPr>
      </w:pPr>
      <w:r w:rsidRPr="00E57C84">
        <w:rPr>
          <w:rFonts w:hint="eastAsia"/>
          <w:color w:val="000000" w:themeColor="text1"/>
        </w:rPr>
        <w:t>按</w:t>
      </w:r>
      <w:r w:rsidR="000C6FC9" w:rsidRPr="00E57C84">
        <w:rPr>
          <w:rFonts w:hint="eastAsia"/>
          <w:color w:val="000000" w:themeColor="text1"/>
        </w:rPr>
        <w:t>食</w:t>
      </w:r>
      <w:r w:rsidRPr="00E57C84">
        <w:rPr>
          <w:rFonts w:hint="eastAsia"/>
          <w:color w:val="000000" w:themeColor="text1"/>
        </w:rPr>
        <w:t>品</w:t>
      </w:r>
      <w:r w:rsidR="000C6FC9" w:rsidRPr="00E57C84">
        <w:rPr>
          <w:rFonts w:hint="eastAsia"/>
          <w:color w:val="000000" w:themeColor="text1"/>
        </w:rPr>
        <w:t>安</w:t>
      </w:r>
      <w:r w:rsidRPr="00E57C84">
        <w:rPr>
          <w:rFonts w:hint="eastAsia"/>
          <w:color w:val="000000" w:themeColor="text1"/>
        </w:rPr>
        <w:t>全衛生管理</w:t>
      </w:r>
      <w:r w:rsidR="000C6FC9" w:rsidRPr="00E57C84">
        <w:rPr>
          <w:rFonts w:hint="eastAsia"/>
          <w:color w:val="000000" w:themeColor="text1"/>
        </w:rPr>
        <w:t>法</w:t>
      </w:r>
      <w:r w:rsidRPr="00E57C84">
        <w:rPr>
          <w:rFonts w:hint="eastAsia"/>
          <w:color w:val="000000" w:themeColor="text1"/>
        </w:rPr>
        <w:t>(下稱</w:t>
      </w:r>
      <w:r w:rsidR="00AA191A" w:rsidRPr="00E57C84">
        <w:rPr>
          <w:rFonts w:hAnsi="標楷體" w:hint="eastAsia"/>
          <w:color w:val="000000" w:themeColor="text1"/>
        </w:rPr>
        <w:t>食安法</w:t>
      </w:r>
      <w:r w:rsidRPr="00E57C84">
        <w:rPr>
          <w:rFonts w:hint="eastAsia"/>
          <w:color w:val="000000" w:themeColor="text1"/>
        </w:rPr>
        <w:t>)第22條</w:t>
      </w:r>
      <w:r w:rsidR="00356FEC" w:rsidRPr="00E57C84">
        <w:rPr>
          <w:rFonts w:hint="eastAsia"/>
          <w:color w:val="000000" w:themeColor="text1"/>
        </w:rPr>
        <w:t>規定：「(第1項)食品及食品原料之容器或外包裝，應以中文及通用符號，明顯標示下列事項：……二、內容物名稱；其為</w:t>
      </w:r>
      <w:r w:rsidR="00007BE9" w:rsidRPr="00E57C84">
        <w:rPr>
          <w:rFonts w:hint="eastAsia"/>
          <w:color w:val="000000" w:themeColor="text1"/>
        </w:rPr>
        <w:t>2</w:t>
      </w:r>
      <w:r w:rsidR="00356FEC" w:rsidRPr="00E57C84">
        <w:rPr>
          <w:rFonts w:hint="eastAsia"/>
          <w:color w:val="000000" w:themeColor="text1"/>
        </w:rPr>
        <w:t>種以上混合物時，應依其含量多寡由高至低分別標示之……十、其他經中央主管機關公告之事項。(第2項)前項第</w:t>
      </w:r>
      <w:r w:rsidR="00007BE9" w:rsidRPr="00E57C84">
        <w:rPr>
          <w:rFonts w:hint="eastAsia"/>
          <w:color w:val="000000" w:themeColor="text1"/>
        </w:rPr>
        <w:t>2</w:t>
      </w:r>
      <w:r w:rsidR="00356FEC" w:rsidRPr="00E57C84">
        <w:rPr>
          <w:rFonts w:hint="eastAsia"/>
          <w:color w:val="000000" w:themeColor="text1"/>
        </w:rPr>
        <w:t>款內容物之主成分應標明所</w:t>
      </w:r>
      <w:r w:rsidR="00007BE9" w:rsidRPr="00E57C84">
        <w:rPr>
          <w:rFonts w:hint="eastAsia"/>
          <w:color w:val="000000" w:themeColor="text1"/>
        </w:rPr>
        <w:t>占</w:t>
      </w:r>
      <w:r w:rsidR="00356FEC" w:rsidRPr="00E57C84">
        <w:rPr>
          <w:rFonts w:hint="eastAsia"/>
          <w:color w:val="000000" w:themeColor="text1"/>
        </w:rPr>
        <w:t>百分比，其應標示之產品、主成分項目、標示內容、方式及各該產品實施日期，由中央主管機關另定之。」</w:t>
      </w:r>
      <w:r w:rsidR="002B5727" w:rsidRPr="00E57C84">
        <w:rPr>
          <w:rFonts w:hint="eastAsia"/>
          <w:color w:val="000000" w:themeColor="text1"/>
        </w:rPr>
        <w:t>次按</w:t>
      </w:r>
      <w:r w:rsidR="00D45959" w:rsidRPr="00E57C84">
        <w:rPr>
          <w:rFonts w:hint="eastAsia"/>
          <w:color w:val="000000" w:themeColor="text1"/>
        </w:rPr>
        <w:t>食品安全衛生管理法施行細則</w:t>
      </w:r>
      <w:r w:rsidR="002B5727" w:rsidRPr="00E57C84">
        <w:rPr>
          <w:rFonts w:hint="eastAsia"/>
          <w:color w:val="000000" w:themeColor="text1"/>
        </w:rPr>
        <w:t>第7條規定：「(第1項)本法第22條第1項第1款及第25條第1</w:t>
      </w:r>
      <w:r w:rsidR="002B5727" w:rsidRPr="00E57C84">
        <w:rPr>
          <w:rFonts w:hint="eastAsia"/>
          <w:color w:val="000000" w:themeColor="text1"/>
          <w:spacing w:val="-2"/>
        </w:rPr>
        <w:t>項所定品名，其標示應依下列規定辦理：名稱與食品本質相符……」基此，食品名稱應</w:t>
      </w:r>
      <w:r w:rsidR="006F3192" w:rsidRPr="00E57C84">
        <w:rPr>
          <w:rFonts w:hint="eastAsia"/>
          <w:color w:val="000000" w:themeColor="text1"/>
          <w:spacing w:val="-2"/>
        </w:rPr>
        <w:t>與</w:t>
      </w:r>
      <w:r w:rsidR="002B5727" w:rsidRPr="00E57C84">
        <w:rPr>
          <w:rFonts w:hint="eastAsia"/>
          <w:color w:val="000000" w:themeColor="text1"/>
          <w:spacing w:val="-2"/>
        </w:rPr>
        <w:t>本質相符，</w:t>
      </w:r>
      <w:r w:rsidR="00007BE9" w:rsidRPr="00E57C84">
        <w:rPr>
          <w:rFonts w:hint="eastAsia"/>
          <w:color w:val="000000" w:themeColor="text1"/>
          <w:spacing w:val="-2"/>
        </w:rPr>
        <w:t>另食品為2種以上混合物時，衛福部</w:t>
      </w:r>
      <w:r w:rsidR="001809E1" w:rsidRPr="00E57C84">
        <w:rPr>
          <w:rFonts w:hint="eastAsia"/>
          <w:color w:val="000000" w:themeColor="text1"/>
          <w:spacing w:val="-2"/>
        </w:rPr>
        <w:t>得針對特定食品，規範其</w:t>
      </w:r>
      <w:r w:rsidR="00007BE9" w:rsidRPr="00E57C84">
        <w:rPr>
          <w:rFonts w:hint="eastAsia"/>
          <w:color w:val="000000" w:themeColor="text1"/>
          <w:spacing w:val="-2"/>
        </w:rPr>
        <w:t>內容物主成分項目</w:t>
      </w:r>
      <w:r w:rsidR="006F3192" w:rsidRPr="00E57C84">
        <w:rPr>
          <w:rFonts w:hint="eastAsia"/>
          <w:color w:val="000000" w:themeColor="text1"/>
          <w:spacing w:val="-2"/>
        </w:rPr>
        <w:t>，並應明確標示其所占百分比</w:t>
      </w:r>
      <w:r w:rsidR="001809E1" w:rsidRPr="00E57C84">
        <w:rPr>
          <w:rFonts w:hint="eastAsia"/>
          <w:color w:val="000000" w:themeColor="text1"/>
          <w:spacing w:val="-2"/>
        </w:rPr>
        <w:t>。</w:t>
      </w:r>
    </w:p>
    <w:p w14:paraId="58C0245D" w14:textId="70BF0486" w:rsidR="001809E1" w:rsidRPr="00E57C84" w:rsidRDefault="00007BE9" w:rsidP="00163EEA">
      <w:pPr>
        <w:pStyle w:val="3"/>
        <w:rPr>
          <w:color w:val="000000" w:themeColor="text1"/>
          <w:spacing w:val="4"/>
        </w:rPr>
      </w:pPr>
      <w:r w:rsidRPr="00E57C84">
        <w:rPr>
          <w:rFonts w:hint="eastAsia"/>
          <w:color w:val="000000" w:themeColor="text1"/>
          <w:spacing w:val="4"/>
        </w:rPr>
        <w:t>衛福部依前述規定，於102年11月29日公告</w:t>
      </w:r>
      <w:r w:rsidR="00073E6B" w:rsidRPr="00E57C84">
        <w:rPr>
          <w:rFonts w:hAnsi="標楷體" w:hint="eastAsia"/>
          <w:color w:val="000000" w:themeColor="text1"/>
          <w:spacing w:val="4"/>
        </w:rPr>
        <w:t>「</w:t>
      </w:r>
      <w:r w:rsidR="001809E1" w:rsidRPr="00E57C84">
        <w:rPr>
          <w:rFonts w:hint="eastAsia"/>
          <w:color w:val="000000" w:themeColor="text1"/>
          <w:spacing w:val="4"/>
        </w:rPr>
        <w:t>市售包裝米粉絲產品標示規定</w:t>
      </w:r>
      <w:r w:rsidR="00073E6B" w:rsidRPr="00E57C84">
        <w:rPr>
          <w:color w:val="000000" w:themeColor="text1"/>
          <w:spacing w:val="4"/>
        </w:rPr>
        <w:t>」</w:t>
      </w:r>
      <w:r w:rsidR="001809E1" w:rsidRPr="00E57C84">
        <w:rPr>
          <w:rFonts w:hint="eastAsia"/>
          <w:color w:val="000000" w:themeColor="text1"/>
          <w:spacing w:val="4"/>
        </w:rPr>
        <w:t>，</w:t>
      </w:r>
      <w:r w:rsidR="001809E1" w:rsidRPr="00E57C84">
        <w:rPr>
          <w:color w:val="000000" w:themeColor="text1"/>
          <w:spacing w:val="4"/>
        </w:rPr>
        <w:t>含米量100%者</w:t>
      </w:r>
      <w:r w:rsidR="00D86EED" w:rsidRPr="00E57C84">
        <w:rPr>
          <w:rFonts w:hint="eastAsia"/>
          <w:color w:val="000000" w:themeColor="text1"/>
          <w:spacing w:val="4"/>
        </w:rPr>
        <w:t>始</w:t>
      </w:r>
      <w:r w:rsidR="001809E1" w:rsidRPr="00E57C84">
        <w:rPr>
          <w:color w:val="000000" w:themeColor="text1"/>
          <w:spacing w:val="4"/>
        </w:rPr>
        <w:t>可標示為「純米粉」或「純米絲」；含米量達50%以上者可標示為「調合米粉」或「調合米絲」；</w:t>
      </w:r>
      <w:r w:rsidR="00D86EED" w:rsidRPr="00E57C84">
        <w:rPr>
          <w:rFonts w:hint="eastAsia"/>
          <w:color w:val="000000" w:themeColor="text1"/>
          <w:spacing w:val="4"/>
        </w:rPr>
        <w:t>另含米量</w:t>
      </w:r>
      <w:r w:rsidR="001809E1" w:rsidRPr="00E57C84">
        <w:rPr>
          <w:color w:val="000000" w:themeColor="text1"/>
          <w:spacing w:val="4"/>
        </w:rPr>
        <w:t>未</w:t>
      </w:r>
      <w:r w:rsidR="001809E1" w:rsidRPr="00E57C84">
        <w:rPr>
          <w:rFonts w:hint="eastAsia"/>
          <w:color w:val="000000" w:themeColor="text1"/>
          <w:spacing w:val="4"/>
        </w:rPr>
        <w:t>達</w:t>
      </w:r>
      <w:r w:rsidR="001809E1" w:rsidRPr="00E57C84">
        <w:rPr>
          <w:color w:val="000000" w:themeColor="text1"/>
          <w:spacing w:val="4"/>
        </w:rPr>
        <w:t>50%者</w:t>
      </w:r>
      <w:r w:rsidR="00D86EED" w:rsidRPr="00E57C84">
        <w:rPr>
          <w:rFonts w:hint="eastAsia"/>
          <w:color w:val="000000" w:themeColor="text1"/>
          <w:spacing w:val="4"/>
        </w:rPr>
        <w:t>，</w:t>
      </w:r>
      <w:r w:rsidR="001809E1" w:rsidRPr="00E57C84">
        <w:rPr>
          <w:color w:val="000000" w:themeColor="text1"/>
          <w:spacing w:val="4"/>
        </w:rPr>
        <w:t>不得使用「米粉」</w:t>
      </w:r>
      <w:r w:rsidR="001809E1" w:rsidRPr="00E57C84">
        <w:rPr>
          <w:rFonts w:hint="eastAsia"/>
          <w:color w:val="000000" w:themeColor="text1"/>
          <w:spacing w:val="4"/>
        </w:rPr>
        <w:t>2</w:t>
      </w:r>
      <w:r w:rsidR="001809E1" w:rsidRPr="00E57C84">
        <w:rPr>
          <w:color w:val="000000" w:themeColor="text1"/>
          <w:spacing w:val="4"/>
        </w:rPr>
        <w:t>字作為品名</w:t>
      </w:r>
      <w:r w:rsidR="001809E1" w:rsidRPr="00E57C84">
        <w:rPr>
          <w:rFonts w:hint="eastAsia"/>
          <w:color w:val="000000" w:themeColor="text1"/>
          <w:spacing w:val="4"/>
        </w:rPr>
        <w:t>，且應於產品外包裝正面處顯著標示含米量百分比或等</w:t>
      </w:r>
      <w:r w:rsidR="001809E1" w:rsidRPr="00E57C84">
        <w:rPr>
          <w:rFonts w:hint="eastAsia"/>
          <w:color w:val="000000" w:themeColor="text1"/>
          <w:spacing w:val="4"/>
        </w:rPr>
        <w:lastRenderedPageBreak/>
        <w:t>同意義字樣。</w:t>
      </w:r>
      <w:r w:rsidR="00D86EED" w:rsidRPr="00E57C84">
        <w:rPr>
          <w:rFonts w:hint="eastAsia"/>
          <w:color w:val="000000" w:themeColor="text1"/>
          <w:spacing w:val="4"/>
        </w:rPr>
        <w:t>此外，衛福部</w:t>
      </w:r>
      <w:r w:rsidR="001809E1" w:rsidRPr="00E57C84">
        <w:rPr>
          <w:rFonts w:hint="eastAsia"/>
          <w:color w:val="000000" w:themeColor="text1"/>
          <w:spacing w:val="4"/>
        </w:rPr>
        <w:t>於103年1月21日公告</w:t>
      </w:r>
      <w:r w:rsidR="00073E6B" w:rsidRPr="00E57C84">
        <w:rPr>
          <w:rFonts w:hAnsi="標楷體" w:hint="eastAsia"/>
          <w:color w:val="000000" w:themeColor="text1"/>
          <w:spacing w:val="4"/>
        </w:rPr>
        <w:t>「</w:t>
      </w:r>
      <w:r w:rsidR="001809E1" w:rsidRPr="00E57C84">
        <w:rPr>
          <w:color w:val="000000" w:themeColor="text1"/>
          <w:spacing w:val="4"/>
        </w:rPr>
        <w:t>宣稱含果蔬汁之市售包裝飲料標示規定</w:t>
      </w:r>
      <w:r w:rsidR="00073E6B" w:rsidRPr="00E57C84">
        <w:rPr>
          <w:color w:val="000000" w:themeColor="text1"/>
          <w:spacing w:val="4"/>
        </w:rPr>
        <w:t>」</w:t>
      </w:r>
      <w:r w:rsidR="001809E1" w:rsidRPr="00E57C84">
        <w:rPr>
          <w:rFonts w:hint="eastAsia"/>
          <w:color w:val="000000" w:themeColor="text1"/>
          <w:spacing w:val="4"/>
        </w:rPr>
        <w:t>，</w:t>
      </w:r>
      <w:r w:rsidR="00F62D8A" w:rsidRPr="00E57C84">
        <w:rPr>
          <w:rFonts w:hint="eastAsia"/>
          <w:color w:val="000000" w:themeColor="text1"/>
          <w:spacing w:val="4"/>
        </w:rPr>
        <w:t>針對</w:t>
      </w:r>
      <w:r w:rsidR="00F62D8A" w:rsidRPr="00E57C84">
        <w:rPr>
          <w:color w:val="000000" w:themeColor="text1"/>
          <w:spacing w:val="4"/>
        </w:rPr>
        <w:t>產品外包裝標示果蔬名稱或圖示，且直接供飲用之包裝飲料</w:t>
      </w:r>
      <w:r w:rsidR="00F62D8A" w:rsidRPr="00E57C84">
        <w:rPr>
          <w:rFonts w:hint="eastAsia"/>
          <w:color w:val="000000" w:themeColor="text1"/>
          <w:spacing w:val="4"/>
        </w:rPr>
        <w:t>，其果蔬汁</w:t>
      </w:r>
      <w:r w:rsidR="00F62D8A" w:rsidRPr="00E57C84">
        <w:rPr>
          <w:color w:val="000000" w:themeColor="text1"/>
          <w:spacing w:val="4"/>
        </w:rPr>
        <w:t>含量達10%以上</w:t>
      </w:r>
      <w:r w:rsidR="00F62D8A" w:rsidRPr="00E57C84">
        <w:rPr>
          <w:rFonts w:hint="eastAsia"/>
          <w:color w:val="000000" w:themeColor="text1"/>
          <w:spacing w:val="4"/>
        </w:rPr>
        <w:t>，應</w:t>
      </w:r>
      <w:r w:rsidR="00F62D8A" w:rsidRPr="00E57C84">
        <w:rPr>
          <w:color w:val="000000" w:themeColor="text1"/>
          <w:spacing w:val="4"/>
        </w:rPr>
        <w:t>標示原汁含有率</w:t>
      </w:r>
      <w:r w:rsidR="00F62D8A" w:rsidRPr="00E57C84">
        <w:rPr>
          <w:rFonts w:hint="eastAsia"/>
          <w:color w:val="000000" w:themeColor="text1"/>
          <w:spacing w:val="4"/>
        </w:rPr>
        <w:t>，未達</w:t>
      </w:r>
      <w:r w:rsidR="00F62D8A" w:rsidRPr="00E57C84">
        <w:rPr>
          <w:color w:val="000000" w:themeColor="text1"/>
          <w:spacing w:val="4"/>
        </w:rPr>
        <w:t>10%</w:t>
      </w:r>
      <w:r w:rsidR="00F62D8A" w:rsidRPr="00E57C84">
        <w:rPr>
          <w:rFonts w:hint="eastAsia"/>
          <w:color w:val="000000" w:themeColor="text1"/>
          <w:spacing w:val="4"/>
        </w:rPr>
        <w:t>者，應標示</w:t>
      </w:r>
      <w:r w:rsidR="00F62D8A" w:rsidRPr="00E57C84">
        <w:rPr>
          <w:color w:val="000000" w:themeColor="text1"/>
          <w:spacing w:val="4"/>
        </w:rPr>
        <w:t>「果(蔬)汁含量未達百分之十」或原汁含有率。</w:t>
      </w:r>
      <w:r w:rsidR="00F62D8A" w:rsidRPr="00E57C84">
        <w:rPr>
          <w:rFonts w:hint="eastAsia"/>
          <w:color w:val="000000" w:themeColor="text1"/>
          <w:spacing w:val="4"/>
        </w:rPr>
        <w:t>復於103年2月19日公告</w:t>
      </w:r>
      <w:r w:rsidR="00073E6B" w:rsidRPr="00E57C84">
        <w:rPr>
          <w:rFonts w:hAnsi="標楷體" w:hint="eastAsia"/>
          <w:color w:val="000000" w:themeColor="text1"/>
          <w:spacing w:val="4"/>
        </w:rPr>
        <w:t>「</w:t>
      </w:r>
      <w:r w:rsidR="00F62D8A" w:rsidRPr="00E57C84">
        <w:rPr>
          <w:rFonts w:hint="eastAsia"/>
          <w:color w:val="000000" w:themeColor="text1"/>
          <w:spacing w:val="4"/>
        </w:rPr>
        <w:t>鮮乳保久乳調味乳乳飲品及乳粉品名及標示規定</w:t>
      </w:r>
      <w:r w:rsidR="00073E6B" w:rsidRPr="00E57C84">
        <w:rPr>
          <w:color w:val="000000" w:themeColor="text1"/>
          <w:spacing w:val="4"/>
        </w:rPr>
        <w:t>」</w:t>
      </w:r>
      <w:r w:rsidR="00F62D8A" w:rsidRPr="00E57C84">
        <w:rPr>
          <w:rStyle w:val="aff2"/>
          <w:color w:val="000000" w:themeColor="text1"/>
          <w:spacing w:val="4"/>
        </w:rPr>
        <w:footnoteReference w:id="2"/>
      </w:r>
      <w:r w:rsidR="00F62D8A" w:rsidRPr="00E57C84">
        <w:rPr>
          <w:rFonts w:hint="eastAsia"/>
          <w:color w:val="000000" w:themeColor="text1"/>
          <w:spacing w:val="4"/>
        </w:rPr>
        <w:t>，</w:t>
      </w:r>
      <w:bookmarkStart w:id="4" w:name="_Hlk236230743"/>
      <w:r w:rsidR="00F62D8A" w:rsidRPr="00E57C84">
        <w:rPr>
          <w:color w:val="000000" w:themeColor="text1"/>
          <w:spacing w:val="4"/>
        </w:rPr>
        <w:t>明定調製乳粉產品應標示乳粉含量百分比</w:t>
      </w:r>
      <w:bookmarkEnd w:id="4"/>
      <w:r w:rsidR="00E00D57" w:rsidRPr="00E57C84">
        <w:rPr>
          <w:rFonts w:hint="eastAsia"/>
          <w:color w:val="000000" w:themeColor="text1"/>
          <w:spacing w:val="4"/>
        </w:rPr>
        <w:t>(詳下表1)</w:t>
      </w:r>
      <w:r w:rsidR="00F62D8A" w:rsidRPr="00E57C84">
        <w:rPr>
          <w:rFonts w:hint="eastAsia"/>
          <w:color w:val="000000" w:themeColor="text1"/>
          <w:spacing w:val="4"/>
        </w:rPr>
        <w:t>。</w:t>
      </w:r>
    </w:p>
    <w:p w14:paraId="23D3D983" w14:textId="77777777" w:rsidR="00E00D57" w:rsidRPr="00E57C84" w:rsidRDefault="00E00D57" w:rsidP="00E00D57">
      <w:pPr>
        <w:pStyle w:val="3"/>
        <w:numPr>
          <w:ilvl w:val="0"/>
          <w:numId w:val="0"/>
        </w:numPr>
        <w:ind w:left="1361"/>
        <w:rPr>
          <w:color w:val="000000" w:themeColor="text1"/>
        </w:rPr>
      </w:pPr>
    </w:p>
    <w:p w14:paraId="0179865C" w14:textId="77777777" w:rsidR="00E00D57" w:rsidRPr="00E57C84" w:rsidRDefault="00E00D57">
      <w:pPr>
        <w:pStyle w:val="a3"/>
        <w:numPr>
          <w:ilvl w:val="0"/>
          <w:numId w:val="19"/>
        </w:numPr>
        <w:spacing w:before="0" w:after="0"/>
        <w:ind w:left="2552" w:hanging="338"/>
        <w:jc w:val="left"/>
        <w:rPr>
          <w:bCs w:val="0"/>
          <w:color w:val="000000" w:themeColor="text1"/>
        </w:rPr>
      </w:pPr>
      <w:r w:rsidRPr="00E57C84">
        <w:rPr>
          <w:rFonts w:hint="eastAsia"/>
          <w:bCs w:val="0"/>
          <w:color w:val="000000" w:themeColor="text1"/>
        </w:rPr>
        <w:t>米粉、果汁及乳品等「含量」標示規定</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60"/>
        <w:gridCol w:w="2977"/>
        <w:gridCol w:w="2886"/>
        <w:gridCol w:w="1933"/>
      </w:tblGrid>
      <w:tr w:rsidR="00E57C84" w:rsidRPr="00E57C84" w14:paraId="3B9D1617" w14:textId="77777777" w:rsidTr="007464C5">
        <w:tc>
          <w:tcPr>
            <w:tcW w:w="9356" w:type="dxa"/>
            <w:gridSpan w:val="4"/>
            <w:shd w:val="clear" w:color="auto" w:fill="FFFFFF"/>
            <w:vAlign w:val="center"/>
          </w:tcPr>
          <w:p w14:paraId="2E24249B" w14:textId="77777777" w:rsidR="00E00D57" w:rsidRPr="00E57C84" w:rsidRDefault="00E00D57" w:rsidP="00364C39">
            <w:pPr>
              <w:overflowPunct/>
              <w:autoSpaceDE/>
              <w:autoSpaceDN/>
              <w:ind w:leftChars="20" w:left="68" w:rightChars="20" w:right="68"/>
              <w:jc w:val="left"/>
              <w:rPr>
                <w:rFonts w:ascii="Times New Roman"/>
                <w:b/>
                <w:bCs/>
                <w:color w:val="000000" w:themeColor="text1"/>
                <w:sz w:val="28"/>
                <w:szCs w:val="28"/>
              </w:rPr>
            </w:pPr>
            <w:r w:rsidRPr="00E57C84">
              <w:rPr>
                <w:rFonts w:ascii="Times New Roman"/>
                <w:b/>
                <w:bCs/>
                <w:color w:val="000000" w:themeColor="text1"/>
                <w:sz w:val="28"/>
                <w:szCs w:val="28"/>
              </w:rPr>
              <w:t>市售包裝米粉絲產品標示規定</w:t>
            </w:r>
          </w:p>
        </w:tc>
      </w:tr>
      <w:tr w:rsidR="00E57C84" w:rsidRPr="00E57C84" w14:paraId="79FC56F9" w14:textId="77777777" w:rsidTr="007464C5">
        <w:tc>
          <w:tcPr>
            <w:tcW w:w="1560" w:type="dxa"/>
            <w:shd w:val="clear" w:color="auto" w:fill="FFFFFF"/>
            <w:vAlign w:val="center"/>
          </w:tcPr>
          <w:p w14:paraId="14655626" w14:textId="77777777" w:rsidR="00E00D57" w:rsidRPr="00E57C84" w:rsidRDefault="00E00D57" w:rsidP="00364C39">
            <w:pPr>
              <w:overflowPunct/>
              <w:autoSpaceDE/>
              <w:autoSpaceDN/>
              <w:ind w:leftChars="20" w:left="68" w:rightChars="20" w:right="68"/>
              <w:jc w:val="center"/>
              <w:rPr>
                <w:rFonts w:ascii="Times New Roman"/>
                <w:color w:val="000000" w:themeColor="text1"/>
                <w:sz w:val="28"/>
                <w:szCs w:val="28"/>
              </w:rPr>
            </w:pPr>
            <w:r w:rsidRPr="00E57C84">
              <w:rPr>
                <w:rFonts w:ascii="Times New Roman"/>
                <w:color w:val="000000" w:themeColor="text1"/>
                <w:sz w:val="28"/>
                <w:szCs w:val="28"/>
              </w:rPr>
              <w:t>公告時間</w:t>
            </w:r>
          </w:p>
        </w:tc>
        <w:tc>
          <w:tcPr>
            <w:tcW w:w="2977" w:type="dxa"/>
            <w:shd w:val="clear" w:color="auto" w:fill="FFFFFF"/>
            <w:vAlign w:val="center"/>
          </w:tcPr>
          <w:p w14:paraId="0EA6AD40" w14:textId="77777777" w:rsidR="00E00D57" w:rsidRPr="00E57C84" w:rsidRDefault="00E00D57" w:rsidP="00364C39">
            <w:pPr>
              <w:overflowPunct/>
              <w:autoSpaceDE/>
              <w:autoSpaceDN/>
              <w:ind w:leftChars="20" w:left="68" w:rightChars="20" w:right="68"/>
              <w:jc w:val="center"/>
              <w:rPr>
                <w:rFonts w:ascii="Times New Roman"/>
                <w:color w:val="000000" w:themeColor="text1"/>
                <w:sz w:val="28"/>
                <w:szCs w:val="28"/>
              </w:rPr>
            </w:pPr>
            <w:r w:rsidRPr="00E57C84">
              <w:rPr>
                <w:rFonts w:ascii="Times New Roman"/>
                <w:color w:val="000000" w:themeColor="text1"/>
                <w:sz w:val="28"/>
                <w:szCs w:val="28"/>
              </w:rPr>
              <w:t>產品名稱</w:t>
            </w:r>
          </w:p>
        </w:tc>
        <w:tc>
          <w:tcPr>
            <w:tcW w:w="2886" w:type="dxa"/>
            <w:shd w:val="clear" w:color="auto" w:fill="FFFFFF"/>
            <w:vAlign w:val="center"/>
          </w:tcPr>
          <w:p w14:paraId="2B5121A1" w14:textId="77777777" w:rsidR="00E00D57" w:rsidRPr="00E57C84" w:rsidRDefault="00E00D57" w:rsidP="00364C39">
            <w:pPr>
              <w:overflowPunct/>
              <w:autoSpaceDE/>
              <w:autoSpaceDN/>
              <w:ind w:leftChars="20" w:left="68" w:rightChars="20" w:right="68"/>
              <w:jc w:val="center"/>
              <w:rPr>
                <w:rFonts w:ascii="Times New Roman"/>
                <w:color w:val="000000" w:themeColor="text1"/>
                <w:sz w:val="28"/>
                <w:szCs w:val="28"/>
              </w:rPr>
            </w:pPr>
            <w:r w:rsidRPr="00E57C84">
              <w:rPr>
                <w:rFonts w:ascii="Times New Roman"/>
                <w:color w:val="000000" w:themeColor="text1"/>
                <w:sz w:val="28"/>
                <w:szCs w:val="28"/>
              </w:rPr>
              <w:t>內容</w:t>
            </w:r>
          </w:p>
        </w:tc>
        <w:tc>
          <w:tcPr>
            <w:tcW w:w="1933" w:type="dxa"/>
            <w:shd w:val="clear" w:color="auto" w:fill="FFFFFF"/>
            <w:vAlign w:val="center"/>
          </w:tcPr>
          <w:p w14:paraId="6283EBDD" w14:textId="77777777" w:rsidR="00E00D57" w:rsidRPr="00E57C84" w:rsidRDefault="00E00D57" w:rsidP="00364C39">
            <w:pPr>
              <w:overflowPunct/>
              <w:autoSpaceDE/>
              <w:autoSpaceDN/>
              <w:ind w:leftChars="20" w:left="68" w:rightChars="20" w:right="68"/>
              <w:jc w:val="center"/>
              <w:rPr>
                <w:rFonts w:ascii="Times New Roman"/>
                <w:color w:val="000000" w:themeColor="text1"/>
                <w:sz w:val="28"/>
                <w:szCs w:val="28"/>
              </w:rPr>
            </w:pPr>
            <w:r w:rsidRPr="00E57C84">
              <w:rPr>
                <w:rFonts w:ascii="Times New Roman"/>
                <w:color w:val="000000" w:themeColor="text1"/>
                <w:sz w:val="28"/>
                <w:szCs w:val="28"/>
              </w:rPr>
              <w:t>緣由</w:t>
            </w:r>
          </w:p>
        </w:tc>
      </w:tr>
      <w:tr w:rsidR="00E57C84" w:rsidRPr="00E57C84" w14:paraId="5466D92F" w14:textId="77777777" w:rsidTr="007464C5">
        <w:tc>
          <w:tcPr>
            <w:tcW w:w="1560" w:type="dxa"/>
            <w:shd w:val="clear" w:color="auto" w:fill="FFFFFF"/>
          </w:tcPr>
          <w:p w14:paraId="60A1788E" w14:textId="77777777" w:rsidR="00E00D57" w:rsidRPr="00E57C84" w:rsidRDefault="00E00D57" w:rsidP="00364C39">
            <w:pPr>
              <w:overflowPunct/>
              <w:autoSpaceDE/>
              <w:autoSpaceDN/>
              <w:ind w:leftChars="20" w:left="68" w:rightChars="20" w:right="68"/>
              <w:jc w:val="left"/>
              <w:rPr>
                <w:rFonts w:ascii="Times New Roman"/>
                <w:color w:val="000000" w:themeColor="text1"/>
                <w:sz w:val="28"/>
                <w:szCs w:val="28"/>
              </w:rPr>
            </w:pPr>
            <w:r w:rsidRPr="00E57C84">
              <w:rPr>
                <w:rFonts w:ascii="Times New Roman"/>
                <w:color w:val="000000" w:themeColor="text1"/>
                <w:sz w:val="28"/>
                <w:szCs w:val="28"/>
              </w:rPr>
              <w:t>102.11.29</w:t>
            </w:r>
          </w:p>
        </w:tc>
        <w:tc>
          <w:tcPr>
            <w:tcW w:w="2977" w:type="dxa"/>
            <w:shd w:val="clear" w:color="auto" w:fill="FFFFFF"/>
            <w:hideMark/>
          </w:tcPr>
          <w:p w14:paraId="2D9AC138" w14:textId="77777777" w:rsidR="00E00D57" w:rsidRPr="00E57C84" w:rsidRDefault="00E00D57" w:rsidP="00364C39">
            <w:pPr>
              <w:overflowPunct/>
              <w:autoSpaceDE/>
              <w:autoSpaceDN/>
              <w:ind w:leftChars="20" w:left="68" w:rightChars="20" w:right="68"/>
              <w:jc w:val="left"/>
              <w:rPr>
                <w:rFonts w:hAnsi="標楷體"/>
                <w:color w:val="000000" w:themeColor="text1"/>
                <w:sz w:val="28"/>
                <w:szCs w:val="28"/>
              </w:rPr>
            </w:pPr>
            <w:r w:rsidRPr="00E57C84">
              <w:rPr>
                <w:rFonts w:hAnsi="標楷體"/>
                <w:color w:val="000000" w:themeColor="text1"/>
                <w:sz w:val="28"/>
                <w:szCs w:val="28"/>
              </w:rPr>
              <w:t>使用50%以上之米穀(粉)為原料，經糊化、擠壓、蒸煮、乾燥等過程製成細長條之包裝製品。</w:t>
            </w:r>
          </w:p>
        </w:tc>
        <w:tc>
          <w:tcPr>
            <w:tcW w:w="2886" w:type="dxa"/>
            <w:shd w:val="clear" w:color="auto" w:fill="FFFFFF"/>
            <w:hideMark/>
          </w:tcPr>
          <w:p w14:paraId="24F34ED2" w14:textId="77777777" w:rsidR="00E00D57" w:rsidRPr="00E57C84" w:rsidRDefault="00E00D57">
            <w:pPr>
              <w:pStyle w:val="afa"/>
              <w:numPr>
                <w:ilvl w:val="0"/>
                <w:numId w:val="20"/>
              </w:numPr>
              <w:overflowPunct/>
              <w:autoSpaceDE/>
              <w:autoSpaceDN/>
              <w:ind w:leftChars="0" w:left="350" w:rightChars="20" w:right="68" w:hanging="282"/>
              <w:rPr>
                <w:rFonts w:hAnsi="標楷體"/>
                <w:color w:val="000000" w:themeColor="text1"/>
                <w:sz w:val="28"/>
                <w:szCs w:val="28"/>
              </w:rPr>
            </w:pPr>
            <w:r w:rsidRPr="00E57C84">
              <w:rPr>
                <w:rFonts w:hAnsi="標楷體"/>
                <w:color w:val="000000" w:themeColor="text1"/>
                <w:sz w:val="28"/>
                <w:szCs w:val="28"/>
              </w:rPr>
              <w:t>產品應於外包裝正面處顯著標示含米量百分比或等同意義字樣。</w:t>
            </w:r>
          </w:p>
          <w:p w14:paraId="2523A116" w14:textId="77777777" w:rsidR="00E00D57" w:rsidRPr="00E57C84" w:rsidRDefault="00E00D57">
            <w:pPr>
              <w:pStyle w:val="afa"/>
              <w:numPr>
                <w:ilvl w:val="0"/>
                <w:numId w:val="20"/>
              </w:numPr>
              <w:overflowPunct/>
              <w:autoSpaceDE/>
              <w:autoSpaceDN/>
              <w:ind w:leftChars="0" w:left="377" w:rightChars="20" w:right="68" w:hanging="309"/>
              <w:rPr>
                <w:rFonts w:hAnsi="標楷體"/>
                <w:color w:val="000000" w:themeColor="text1"/>
                <w:sz w:val="28"/>
                <w:szCs w:val="28"/>
              </w:rPr>
            </w:pPr>
            <w:r w:rsidRPr="00E57C84">
              <w:rPr>
                <w:rFonts w:hAnsi="標楷體"/>
                <w:color w:val="000000" w:themeColor="text1"/>
                <w:sz w:val="28"/>
                <w:szCs w:val="28"/>
              </w:rPr>
              <w:t>品名應含「純米粉(絲)」、「米粉(絲)」或「調合米粉(絲)」。</w:t>
            </w:r>
          </w:p>
          <w:p w14:paraId="62E797D1" w14:textId="77777777" w:rsidR="00E00D57" w:rsidRPr="00E57C84" w:rsidRDefault="00E00D57">
            <w:pPr>
              <w:pStyle w:val="afa"/>
              <w:numPr>
                <w:ilvl w:val="0"/>
                <w:numId w:val="20"/>
              </w:numPr>
              <w:overflowPunct/>
              <w:autoSpaceDE/>
              <w:autoSpaceDN/>
              <w:ind w:leftChars="0" w:left="377" w:rightChars="20" w:right="68" w:hanging="309"/>
              <w:rPr>
                <w:rFonts w:hAnsi="標楷體"/>
                <w:color w:val="000000" w:themeColor="text1"/>
                <w:sz w:val="28"/>
                <w:szCs w:val="28"/>
              </w:rPr>
            </w:pPr>
            <w:r w:rsidRPr="00E57C84">
              <w:rPr>
                <w:rFonts w:hAnsi="標楷體"/>
                <w:color w:val="000000" w:themeColor="text1"/>
                <w:sz w:val="28"/>
                <w:szCs w:val="28"/>
              </w:rPr>
              <w:t>規定標示文字之字體大小、顏色及顏色。</w:t>
            </w:r>
          </w:p>
        </w:tc>
        <w:tc>
          <w:tcPr>
            <w:tcW w:w="1933" w:type="dxa"/>
            <w:shd w:val="clear" w:color="auto" w:fill="FFFFFF"/>
            <w:hideMark/>
          </w:tcPr>
          <w:p w14:paraId="69B80A0F" w14:textId="77777777" w:rsidR="00E00D57" w:rsidRPr="00E57C84" w:rsidRDefault="00E00D57" w:rsidP="00364C39">
            <w:pPr>
              <w:overflowPunct/>
              <w:autoSpaceDE/>
              <w:autoSpaceDN/>
              <w:ind w:left="68"/>
              <w:rPr>
                <w:rFonts w:hAnsi="標楷體"/>
                <w:color w:val="000000" w:themeColor="text1"/>
                <w:sz w:val="28"/>
                <w:szCs w:val="28"/>
              </w:rPr>
            </w:pPr>
            <w:r w:rsidRPr="00E57C84">
              <w:rPr>
                <w:rFonts w:hAnsi="標楷體"/>
                <w:color w:val="000000" w:themeColor="text1"/>
                <w:sz w:val="28"/>
                <w:szCs w:val="28"/>
              </w:rPr>
              <w:t>參考CNS</w:t>
            </w:r>
            <w:r w:rsidRPr="00E57C84">
              <w:rPr>
                <w:rStyle w:val="aff2"/>
                <w:rFonts w:hAnsi="標楷體"/>
                <w:color w:val="000000" w:themeColor="text1"/>
                <w:sz w:val="28"/>
                <w:szCs w:val="28"/>
              </w:rPr>
              <w:footnoteReference w:id="3"/>
            </w:r>
            <w:r w:rsidRPr="00E57C84">
              <w:rPr>
                <w:rFonts w:hAnsi="標楷體"/>
                <w:color w:val="000000" w:themeColor="text1"/>
                <w:sz w:val="28"/>
                <w:szCs w:val="28"/>
              </w:rPr>
              <w:t xml:space="preserve"> 11172號「米粉絲(條)」之規定，規範純米粉(絲)及調合米粉(絲)之包裝標示。</w:t>
            </w:r>
          </w:p>
        </w:tc>
      </w:tr>
      <w:tr w:rsidR="00E57C84" w:rsidRPr="00E57C84" w14:paraId="00B8465B" w14:textId="77777777" w:rsidTr="007464C5">
        <w:tc>
          <w:tcPr>
            <w:tcW w:w="9356" w:type="dxa"/>
            <w:gridSpan w:val="4"/>
            <w:shd w:val="clear" w:color="auto" w:fill="FFFFFF"/>
          </w:tcPr>
          <w:p w14:paraId="08A6C3F5" w14:textId="77777777" w:rsidR="00E00D57" w:rsidRPr="00E57C84" w:rsidRDefault="00E00D57" w:rsidP="00364C39">
            <w:pPr>
              <w:overflowPunct/>
              <w:autoSpaceDE/>
              <w:autoSpaceDN/>
              <w:ind w:left="68" w:rightChars="20" w:right="68"/>
              <w:jc w:val="left"/>
              <w:rPr>
                <w:rFonts w:hAnsi="標楷體"/>
                <w:b/>
                <w:bCs/>
                <w:color w:val="000000" w:themeColor="text1"/>
                <w:sz w:val="28"/>
                <w:szCs w:val="28"/>
              </w:rPr>
            </w:pPr>
            <w:r w:rsidRPr="00E57C84">
              <w:rPr>
                <w:rFonts w:hAnsi="標楷體"/>
                <w:b/>
                <w:bCs/>
                <w:color w:val="000000" w:themeColor="text1"/>
                <w:sz w:val="28"/>
                <w:szCs w:val="28"/>
              </w:rPr>
              <w:t>宣稱含果蔬汁之市售包裝飲料標示規定</w:t>
            </w:r>
          </w:p>
        </w:tc>
      </w:tr>
      <w:tr w:rsidR="00E57C84" w:rsidRPr="00E57C84" w14:paraId="4EF2581F" w14:textId="77777777" w:rsidTr="007464C5">
        <w:tc>
          <w:tcPr>
            <w:tcW w:w="1560" w:type="dxa"/>
            <w:shd w:val="clear" w:color="auto" w:fill="FFFFFF"/>
            <w:vAlign w:val="center"/>
          </w:tcPr>
          <w:p w14:paraId="2ABCC405" w14:textId="57241ACD" w:rsidR="007464C5" w:rsidRPr="00E57C84" w:rsidRDefault="007464C5" w:rsidP="007464C5">
            <w:pPr>
              <w:overflowPunct/>
              <w:autoSpaceDE/>
              <w:autoSpaceDN/>
              <w:ind w:leftChars="20" w:left="68" w:rightChars="20" w:right="68"/>
              <w:jc w:val="center"/>
              <w:rPr>
                <w:rFonts w:ascii="Times New Roman"/>
                <w:color w:val="000000" w:themeColor="text1"/>
                <w:sz w:val="28"/>
                <w:szCs w:val="28"/>
              </w:rPr>
            </w:pPr>
            <w:r w:rsidRPr="00E57C84">
              <w:rPr>
                <w:rFonts w:ascii="Times New Roman"/>
                <w:color w:val="000000" w:themeColor="text1"/>
                <w:sz w:val="28"/>
                <w:szCs w:val="28"/>
              </w:rPr>
              <w:t>公告時間</w:t>
            </w:r>
          </w:p>
        </w:tc>
        <w:tc>
          <w:tcPr>
            <w:tcW w:w="2977" w:type="dxa"/>
            <w:shd w:val="clear" w:color="auto" w:fill="FFFFFF"/>
            <w:vAlign w:val="center"/>
          </w:tcPr>
          <w:p w14:paraId="26B8B90D" w14:textId="1F2501D7" w:rsidR="007464C5" w:rsidRPr="00E57C84" w:rsidRDefault="007464C5" w:rsidP="007464C5">
            <w:pPr>
              <w:overflowPunct/>
              <w:autoSpaceDE/>
              <w:autoSpaceDN/>
              <w:ind w:leftChars="20" w:left="68" w:rightChars="20" w:right="68"/>
              <w:jc w:val="center"/>
              <w:rPr>
                <w:rFonts w:hAnsi="標楷體"/>
                <w:color w:val="000000" w:themeColor="text1"/>
                <w:sz w:val="28"/>
                <w:szCs w:val="28"/>
              </w:rPr>
            </w:pPr>
            <w:r w:rsidRPr="00E57C84">
              <w:rPr>
                <w:rFonts w:ascii="Times New Roman"/>
                <w:color w:val="000000" w:themeColor="text1"/>
                <w:sz w:val="28"/>
                <w:szCs w:val="28"/>
              </w:rPr>
              <w:t>產品名稱</w:t>
            </w:r>
          </w:p>
        </w:tc>
        <w:tc>
          <w:tcPr>
            <w:tcW w:w="2886" w:type="dxa"/>
            <w:shd w:val="clear" w:color="auto" w:fill="FFFFFF"/>
            <w:vAlign w:val="center"/>
          </w:tcPr>
          <w:p w14:paraId="179FFB45" w14:textId="69C46700" w:rsidR="007464C5" w:rsidRPr="00E57C84" w:rsidRDefault="007464C5" w:rsidP="007464C5">
            <w:pPr>
              <w:overflowPunct/>
              <w:autoSpaceDE/>
              <w:autoSpaceDN/>
              <w:ind w:rightChars="-16" w:right="-54"/>
              <w:jc w:val="center"/>
              <w:rPr>
                <w:rFonts w:hAnsi="標楷體"/>
                <w:color w:val="000000" w:themeColor="text1"/>
                <w:sz w:val="28"/>
                <w:szCs w:val="28"/>
              </w:rPr>
            </w:pPr>
            <w:r w:rsidRPr="00E57C84">
              <w:rPr>
                <w:rFonts w:ascii="Times New Roman"/>
                <w:color w:val="000000" w:themeColor="text1"/>
                <w:sz w:val="28"/>
                <w:szCs w:val="28"/>
              </w:rPr>
              <w:t>內容</w:t>
            </w:r>
          </w:p>
        </w:tc>
        <w:tc>
          <w:tcPr>
            <w:tcW w:w="1933" w:type="dxa"/>
            <w:shd w:val="clear" w:color="auto" w:fill="FFFFFF"/>
            <w:vAlign w:val="center"/>
          </w:tcPr>
          <w:p w14:paraId="6F774DD8" w14:textId="2EB0594C" w:rsidR="007464C5" w:rsidRPr="00E57C84" w:rsidRDefault="007464C5" w:rsidP="007464C5">
            <w:pPr>
              <w:overflowPunct/>
              <w:autoSpaceDE/>
              <w:autoSpaceDN/>
              <w:ind w:left="68"/>
              <w:jc w:val="center"/>
              <w:rPr>
                <w:rFonts w:hAnsi="標楷體"/>
                <w:color w:val="000000" w:themeColor="text1"/>
                <w:sz w:val="28"/>
                <w:szCs w:val="28"/>
              </w:rPr>
            </w:pPr>
            <w:r w:rsidRPr="00E57C84">
              <w:rPr>
                <w:rFonts w:ascii="Times New Roman"/>
                <w:color w:val="000000" w:themeColor="text1"/>
                <w:sz w:val="28"/>
                <w:szCs w:val="28"/>
              </w:rPr>
              <w:t>緣由</w:t>
            </w:r>
          </w:p>
        </w:tc>
      </w:tr>
      <w:tr w:rsidR="00E57C84" w:rsidRPr="00E57C84" w14:paraId="3ADE20F4" w14:textId="77777777" w:rsidTr="007464C5">
        <w:tc>
          <w:tcPr>
            <w:tcW w:w="1560" w:type="dxa"/>
            <w:shd w:val="clear" w:color="auto" w:fill="FFFFFF"/>
          </w:tcPr>
          <w:p w14:paraId="386FB4F3" w14:textId="77777777" w:rsidR="007464C5" w:rsidRPr="00E57C84" w:rsidRDefault="007464C5" w:rsidP="007464C5">
            <w:pPr>
              <w:overflowPunct/>
              <w:autoSpaceDE/>
              <w:autoSpaceDN/>
              <w:ind w:leftChars="20" w:left="68" w:rightChars="20" w:right="68"/>
              <w:jc w:val="left"/>
              <w:rPr>
                <w:rFonts w:ascii="Times New Roman"/>
                <w:color w:val="000000" w:themeColor="text1"/>
                <w:sz w:val="28"/>
                <w:szCs w:val="28"/>
              </w:rPr>
            </w:pPr>
            <w:r w:rsidRPr="00E57C84">
              <w:rPr>
                <w:rFonts w:ascii="Times New Roman"/>
                <w:color w:val="000000" w:themeColor="text1"/>
                <w:sz w:val="28"/>
                <w:szCs w:val="28"/>
              </w:rPr>
              <w:t>103.1.21</w:t>
            </w:r>
          </w:p>
        </w:tc>
        <w:tc>
          <w:tcPr>
            <w:tcW w:w="2977" w:type="dxa"/>
            <w:shd w:val="clear" w:color="auto" w:fill="FFFFFF"/>
            <w:hideMark/>
          </w:tcPr>
          <w:p w14:paraId="307DA858" w14:textId="77777777" w:rsidR="007464C5" w:rsidRPr="00E57C84" w:rsidRDefault="007464C5" w:rsidP="007464C5">
            <w:pPr>
              <w:overflowPunct/>
              <w:autoSpaceDE/>
              <w:autoSpaceDN/>
              <w:ind w:leftChars="20" w:left="68" w:rightChars="20" w:right="68"/>
              <w:jc w:val="left"/>
              <w:rPr>
                <w:rFonts w:hAnsi="標楷體"/>
                <w:color w:val="000000" w:themeColor="text1"/>
                <w:sz w:val="28"/>
                <w:szCs w:val="28"/>
              </w:rPr>
            </w:pPr>
            <w:r w:rsidRPr="00E57C84">
              <w:rPr>
                <w:rFonts w:hAnsi="標楷體"/>
                <w:color w:val="000000" w:themeColor="text1"/>
                <w:sz w:val="28"/>
                <w:szCs w:val="28"/>
              </w:rPr>
              <w:t>產品外包裝標示果蔬名稱或圖示，且直接供飲用之包裝飲料。</w:t>
            </w:r>
          </w:p>
        </w:tc>
        <w:tc>
          <w:tcPr>
            <w:tcW w:w="2886" w:type="dxa"/>
            <w:shd w:val="clear" w:color="auto" w:fill="FFFFFF"/>
            <w:hideMark/>
          </w:tcPr>
          <w:p w14:paraId="5FB003A5" w14:textId="77777777" w:rsidR="007464C5" w:rsidRPr="00E57C84" w:rsidRDefault="007464C5">
            <w:pPr>
              <w:pStyle w:val="afa"/>
              <w:numPr>
                <w:ilvl w:val="0"/>
                <w:numId w:val="21"/>
              </w:numPr>
              <w:overflowPunct/>
              <w:autoSpaceDE/>
              <w:autoSpaceDN/>
              <w:ind w:leftChars="0" w:left="308" w:rightChars="-16" w:right="-54" w:hanging="298"/>
              <w:jc w:val="left"/>
              <w:rPr>
                <w:rFonts w:hAnsi="標楷體"/>
                <w:color w:val="000000" w:themeColor="text1"/>
                <w:sz w:val="28"/>
                <w:szCs w:val="28"/>
              </w:rPr>
            </w:pPr>
            <w:r w:rsidRPr="00E57C84">
              <w:rPr>
                <w:rFonts w:hAnsi="標楷體"/>
                <w:color w:val="000000" w:themeColor="text1"/>
                <w:sz w:val="28"/>
                <w:szCs w:val="28"/>
              </w:rPr>
              <w:t>含量達10%以上：標示原汁含有率；綜合果蔬汁品名揭露果蔬名稱者應依含量高低排序標示或標示「綜合」字</w:t>
            </w:r>
            <w:r w:rsidRPr="00E57C84">
              <w:rPr>
                <w:rFonts w:hAnsi="標楷體"/>
                <w:color w:val="000000" w:themeColor="text1"/>
                <w:sz w:val="28"/>
                <w:szCs w:val="28"/>
              </w:rPr>
              <w:lastRenderedPageBreak/>
              <w:t>樣。</w:t>
            </w:r>
          </w:p>
          <w:p w14:paraId="7E88BC4F" w14:textId="77777777" w:rsidR="007464C5" w:rsidRPr="00E57C84" w:rsidRDefault="007464C5">
            <w:pPr>
              <w:pStyle w:val="afa"/>
              <w:numPr>
                <w:ilvl w:val="0"/>
                <w:numId w:val="21"/>
              </w:numPr>
              <w:overflowPunct/>
              <w:autoSpaceDE/>
              <w:autoSpaceDN/>
              <w:ind w:leftChars="0" w:left="308" w:rightChars="-16" w:right="-54" w:hanging="298"/>
              <w:jc w:val="left"/>
              <w:rPr>
                <w:rFonts w:hAnsi="標楷體"/>
                <w:color w:val="000000" w:themeColor="text1"/>
                <w:sz w:val="28"/>
                <w:szCs w:val="28"/>
              </w:rPr>
            </w:pPr>
            <w:r w:rsidRPr="00E57C84">
              <w:rPr>
                <w:rFonts w:hAnsi="標楷體"/>
                <w:color w:val="000000" w:themeColor="text1"/>
                <w:sz w:val="28"/>
                <w:szCs w:val="28"/>
              </w:rPr>
              <w:t>含量未達10%：應標示「果(蔬)汁含量未達百分之十」或原汁含有率。</w:t>
            </w:r>
          </w:p>
          <w:p w14:paraId="5EAD2E10" w14:textId="77777777" w:rsidR="007464C5" w:rsidRPr="00E57C84" w:rsidRDefault="007464C5">
            <w:pPr>
              <w:pStyle w:val="afa"/>
              <w:numPr>
                <w:ilvl w:val="0"/>
                <w:numId w:val="21"/>
              </w:numPr>
              <w:overflowPunct/>
              <w:autoSpaceDE/>
              <w:autoSpaceDN/>
              <w:ind w:leftChars="0" w:left="308" w:rightChars="-16" w:right="-54" w:hanging="298"/>
              <w:jc w:val="left"/>
              <w:rPr>
                <w:rFonts w:hAnsi="標楷體"/>
                <w:color w:val="000000" w:themeColor="text1"/>
                <w:sz w:val="28"/>
                <w:szCs w:val="28"/>
              </w:rPr>
            </w:pPr>
            <w:r w:rsidRPr="00E57C84">
              <w:rPr>
                <w:rFonts w:hAnsi="標楷體"/>
                <w:color w:val="000000" w:themeColor="text1"/>
                <w:sz w:val="28"/>
                <w:szCs w:val="28"/>
              </w:rPr>
              <w:t>未含果蔬汁：應標示「無果(蔬)汁」；品名含果蔬名者應加註「口味」或「風味」。</w:t>
            </w:r>
          </w:p>
        </w:tc>
        <w:tc>
          <w:tcPr>
            <w:tcW w:w="1933" w:type="dxa"/>
            <w:shd w:val="clear" w:color="auto" w:fill="FFFFFF"/>
            <w:hideMark/>
          </w:tcPr>
          <w:p w14:paraId="34CD1652" w14:textId="77777777" w:rsidR="007464C5" w:rsidRPr="00E57C84" w:rsidRDefault="007464C5" w:rsidP="007464C5">
            <w:pPr>
              <w:overflowPunct/>
              <w:autoSpaceDE/>
              <w:autoSpaceDN/>
              <w:ind w:left="68"/>
              <w:rPr>
                <w:rFonts w:hAnsi="標楷體"/>
                <w:color w:val="000000" w:themeColor="text1"/>
                <w:sz w:val="28"/>
                <w:szCs w:val="28"/>
              </w:rPr>
            </w:pPr>
            <w:r w:rsidRPr="00E57C84">
              <w:rPr>
                <w:rFonts w:hAnsi="標楷體"/>
                <w:color w:val="000000" w:themeColor="text1"/>
                <w:sz w:val="28"/>
                <w:szCs w:val="28"/>
              </w:rPr>
              <w:lastRenderedPageBreak/>
              <w:t>參考CNS 2377號「水果及蔬菜汁飲料(已包裝)」之規定，</w:t>
            </w:r>
            <w:r w:rsidRPr="00E57C84">
              <w:rPr>
                <w:rFonts w:hAnsi="標楷體"/>
                <w:color w:val="000000" w:themeColor="text1"/>
                <w:sz w:val="28"/>
                <w:szCs w:val="28"/>
              </w:rPr>
              <w:tab/>
              <w:t>添加果蔬汁含量10%以</w:t>
            </w:r>
            <w:r w:rsidRPr="00E57C84">
              <w:rPr>
                <w:rFonts w:hAnsi="標楷體"/>
                <w:color w:val="000000" w:themeColor="text1"/>
                <w:sz w:val="28"/>
                <w:szCs w:val="28"/>
              </w:rPr>
              <w:lastRenderedPageBreak/>
              <w:t>上之包裝飲料應於外包裝正面處顯著標示原汁含有率。</w:t>
            </w:r>
          </w:p>
        </w:tc>
      </w:tr>
      <w:tr w:rsidR="00E57C84" w:rsidRPr="00E57C84" w14:paraId="68B61844" w14:textId="77777777" w:rsidTr="007464C5">
        <w:tc>
          <w:tcPr>
            <w:tcW w:w="9356" w:type="dxa"/>
            <w:gridSpan w:val="4"/>
            <w:shd w:val="clear" w:color="auto" w:fill="FFFFFF"/>
          </w:tcPr>
          <w:p w14:paraId="76A31052" w14:textId="77777777" w:rsidR="007464C5" w:rsidRPr="00E57C84" w:rsidRDefault="007464C5" w:rsidP="007464C5">
            <w:pPr>
              <w:overflowPunct/>
              <w:autoSpaceDE/>
              <w:autoSpaceDN/>
              <w:ind w:leftChars="20" w:left="68" w:rightChars="20" w:right="68"/>
              <w:jc w:val="left"/>
              <w:rPr>
                <w:rFonts w:hAnsi="標楷體"/>
                <w:b/>
                <w:bCs/>
                <w:color w:val="000000" w:themeColor="text1"/>
                <w:sz w:val="28"/>
                <w:szCs w:val="28"/>
              </w:rPr>
            </w:pPr>
            <w:r w:rsidRPr="00E57C84">
              <w:rPr>
                <w:rFonts w:hAnsi="標楷體"/>
                <w:b/>
                <w:bCs/>
                <w:color w:val="000000" w:themeColor="text1"/>
                <w:sz w:val="28"/>
                <w:szCs w:val="28"/>
              </w:rPr>
              <w:lastRenderedPageBreak/>
              <w:t>鮮乳保久乳調味乳乳飲品及乳粉品名及標示規定</w:t>
            </w:r>
          </w:p>
        </w:tc>
      </w:tr>
      <w:tr w:rsidR="00E57C84" w:rsidRPr="00E57C84" w14:paraId="0A618B82" w14:textId="77777777" w:rsidTr="007464C5">
        <w:tc>
          <w:tcPr>
            <w:tcW w:w="1560" w:type="dxa"/>
            <w:shd w:val="clear" w:color="auto" w:fill="FFFFFF"/>
            <w:vAlign w:val="center"/>
          </w:tcPr>
          <w:p w14:paraId="5F8C22E9" w14:textId="3E250AFF" w:rsidR="007464C5" w:rsidRPr="00E57C84" w:rsidRDefault="007464C5" w:rsidP="007464C5">
            <w:pPr>
              <w:overflowPunct/>
              <w:autoSpaceDE/>
              <w:autoSpaceDN/>
              <w:ind w:leftChars="20" w:left="68" w:rightChars="20" w:right="68"/>
              <w:jc w:val="center"/>
              <w:rPr>
                <w:rFonts w:ascii="Times New Roman"/>
                <w:color w:val="000000" w:themeColor="text1"/>
                <w:sz w:val="28"/>
                <w:szCs w:val="28"/>
              </w:rPr>
            </w:pPr>
            <w:r w:rsidRPr="00E57C84">
              <w:rPr>
                <w:rFonts w:ascii="Times New Roman"/>
                <w:color w:val="000000" w:themeColor="text1"/>
                <w:sz w:val="28"/>
                <w:szCs w:val="28"/>
              </w:rPr>
              <w:t>公告時間</w:t>
            </w:r>
          </w:p>
        </w:tc>
        <w:tc>
          <w:tcPr>
            <w:tcW w:w="2977" w:type="dxa"/>
            <w:shd w:val="clear" w:color="auto" w:fill="FFFFFF"/>
            <w:vAlign w:val="center"/>
          </w:tcPr>
          <w:p w14:paraId="1E241B57" w14:textId="2E23B95F" w:rsidR="007464C5" w:rsidRPr="00E57C84" w:rsidRDefault="007464C5" w:rsidP="007464C5">
            <w:pPr>
              <w:overflowPunct/>
              <w:autoSpaceDE/>
              <w:autoSpaceDN/>
              <w:ind w:leftChars="20" w:left="68" w:rightChars="20" w:right="68"/>
              <w:jc w:val="center"/>
              <w:rPr>
                <w:rFonts w:hAnsi="標楷體"/>
                <w:color w:val="000000" w:themeColor="text1"/>
                <w:sz w:val="28"/>
                <w:szCs w:val="28"/>
              </w:rPr>
            </w:pPr>
            <w:r w:rsidRPr="00E57C84">
              <w:rPr>
                <w:rFonts w:ascii="Times New Roman"/>
                <w:color w:val="000000" w:themeColor="text1"/>
                <w:sz w:val="28"/>
                <w:szCs w:val="28"/>
              </w:rPr>
              <w:t>產品名稱</w:t>
            </w:r>
          </w:p>
        </w:tc>
        <w:tc>
          <w:tcPr>
            <w:tcW w:w="2886" w:type="dxa"/>
            <w:shd w:val="clear" w:color="auto" w:fill="FFFFFF"/>
            <w:vAlign w:val="center"/>
          </w:tcPr>
          <w:p w14:paraId="6A399226" w14:textId="2B8B3819" w:rsidR="007464C5" w:rsidRPr="00E57C84" w:rsidRDefault="007464C5" w:rsidP="007464C5">
            <w:pPr>
              <w:overflowPunct/>
              <w:autoSpaceDE/>
              <w:autoSpaceDN/>
              <w:jc w:val="center"/>
              <w:rPr>
                <w:rFonts w:hAnsi="標楷體"/>
                <w:color w:val="000000" w:themeColor="text1"/>
                <w:sz w:val="28"/>
                <w:szCs w:val="28"/>
              </w:rPr>
            </w:pPr>
            <w:r w:rsidRPr="00E57C84">
              <w:rPr>
                <w:rFonts w:ascii="Times New Roman"/>
                <w:color w:val="000000" w:themeColor="text1"/>
                <w:sz w:val="28"/>
                <w:szCs w:val="28"/>
              </w:rPr>
              <w:t>內容</w:t>
            </w:r>
          </w:p>
        </w:tc>
        <w:tc>
          <w:tcPr>
            <w:tcW w:w="1933" w:type="dxa"/>
            <w:shd w:val="clear" w:color="auto" w:fill="FFFFFF"/>
            <w:vAlign w:val="center"/>
          </w:tcPr>
          <w:p w14:paraId="3DA8A8D3" w14:textId="16F3CE9B" w:rsidR="007464C5" w:rsidRPr="00E57C84" w:rsidRDefault="007464C5" w:rsidP="007464C5">
            <w:pPr>
              <w:overflowPunct/>
              <w:autoSpaceDE/>
              <w:autoSpaceDN/>
              <w:ind w:leftChars="-4" w:left="-2" w:rightChars="4" w:right="14" w:hangingChars="4" w:hanging="12"/>
              <w:jc w:val="center"/>
              <w:rPr>
                <w:rFonts w:hAnsi="標楷體"/>
                <w:color w:val="000000" w:themeColor="text1"/>
                <w:spacing w:val="-8"/>
                <w:sz w:val="28"/>
                <w:szCs w:val="28"/>
              </w:rPr>
            </w:pPr>
            <w:r w:rsidRPr="00E57C84">
              <w:rPr>
                <w:rFonts w:ascii="Times New Roman"/>
                <w:color w:val="000000" w:themeColor="text1"/>
                <w:sz w:val="28"/>
                <w:szCs w:val="28"/>
              </w:rPr>
              <w:t>緣由</w:t>
            </w:r>
          </w:p>
        </w:tc>
      </w:tr>
      <w:tr w:rsidR="00E57C84" w:rsidRPr="00E57C84" w14:paraId="2888B9AC" w14:textId="77777777" w:rsidTr="007464C5">
        <w:tc>
          <w:tcPr>
            <w:tcW w:w="1560" w:type="dxa"/>
            <w:shd w:val="clear" w:color="auto" w:fill="FFFFFF"/>
          </w:tcPr>
          <w:p w14:paraId="2CCDD9EC" w14:textId="77777777" w:rsidR="007464C5" w:rsidRPr="00E57C84" w:rsidRDefault="007464C5" w:rsidP="007464C5">
            <w:pPr>
              <w:overflowPunct/>
              <w:autoSpaceDE/>
              <w:autoSpaceDN/>
              <w:ind w:leftChars="20" w:left="68" w:rightChars="20" w:right="68"/>
              <w:jc w:val="left"/>
              <w:rPr>
                <w:rFonts w:ascii="Times New Roman"/>
                <w:color w:val="000000" w:themeColor="text1"/>
                <w:sz w:val="28"/>
                <w:szCs w:val="28"/>
              </w:rPr>
            </w:pPr>
            <w:r w:rsidRPr="00E57C84">
              <w:rPr>
                <w:rFonts w:ascii="Times New Roman"/>
                <w:color w:val="000000" w:themeColor="text1"/>
                <w:sz w:val="28"/>
                <w:szCs w:val="28"/>
              </w:rPr>
              <w:t>103.2.19</w:t>
            </w:r>
          </w:p>
        </w:tc>
        <w:tc>
          <w:tcPr>
            <w:tcW w:w="2977" w:type="dxa"/>
            <w:shd w:val="clear" w:color="auto" w:fill="FFFFFF"/>
            <w:hideMark/>
          </w:tcPr>
          <w:p w14:paraId="702DF7D1" w14:textId="77777777" w:rsidR="007464C5" w:rsidRPr="00E57C84" w:rsidRDefault="007464C5" w:rsidP="007464C5">
            <w:pPr>
              <w:overflowPunct/>
              <w:autoSpaceDE/>
              <w:autoSpaceDN/>
              <w:ind w:leftChars="20" w:left="68" w:rightChars="20" w:right="68"/>
              <w:jc w:val="left"/>
              <w:rPr>
                <w:rFonts w:hAnsi="標楷體"/>
                <w:color w:val="000000" w:themeColor="text1"/>
                <w:sz w:val="28"/>
                <w:szCs w:val="28"/>
              </w:rPr>
            </w:pPr>
            <w:r w:rsidRPr="00E57C84">
              <w:rPr>
                <w:rFonts w:hAnsi="標楷體"/>
                <w:color w:val="000000" w:themeColor="text1"/>
                <w:sz w:val="28"/>
                <w:szCs w:val="28"/>
              </w:rPr>
              <w:t>鮮乳、保久乳、調味乳、保久調味乳、乳飲品、及保久乳飲品等可直接飲用之液態產品及乳粉、調製乳粉之固態產品</w:t>
            </w:r>
          </w:p>
        </w:tc>
        <w:tc>
          <w:tcPr>
            <w:tcW w:w="2886" w:type="dxa"/>
            <w:shd w:val="clear" w:color="auto" w:fill="FFFFFF"/>
            <w:hideMark/>
          </w:tcPr>
          <w:p w14:paraId="2E88F8E6" w14:textId="77777777" w:rsidR="007464C5" w:rsidRPr="00E57C84" w:rsidRDefault="007464C5">
            <w:pPr>
              <w:pStyle w:val="afa"/>
              <w:numPr>
                <w:ilvl w:val="0"/>
                <w:numId w:val="22"/>
              </w:numPr>
              <w:overflowPunct/>
              <w:autoSpaceDE/>
              <w:autoSpaceDN/>
              <w:ind w:leftChars="0"/>
              <w:jc w:val="left"/>
              <w:rPr>
                <w:rFonts w:hAnsi="標楷體"/>
                <w:color w:val="000000" w:themeColor="text1"/>
                <w:sz w:val="28"/>
                <w:szCs w:val="28"/>
              </w:rPr>
            </w:pPr>
            <w:r w:rsidRPr="00E57C84">
              <w:rPr>
                <w:rFonts w:hAnsi="標楷體"/>
                <w:color w:val="000000" w:themeColor="text1"/>
                <w:sz w:val="28"/>
                <w:szCs w:val="28"/>
              </w:rPr>
              <w:t>定義各類乳品。</w:t>
            </w:r>
          </w:p>
          <w:p w14:paraId="57C15FA7" w14:textId="77777777" w:rsidR="007464C5" w:rsidRPr="00E57C84" w:rsidRDefault="007464C5">
            <w:pPr>
              <w:pStyle w:val="afa"/>
              <w:numPr>
                <w:ilvl w:val="0"/>
                <w:numId w:val="22"/>
              </w:numPr>
              <w:overflowPunct/>
              <w:autoSpaceDE/>
              <w:autoSpaceDN/>
              <w:ind w:leftChars="0" w:left="377" w:hanging="309"/>
              <w:jc w:val="left"/>
              <w:rPr>
                <w:rFonts w:hAnsi="標楷體"/>
                <w:color w:val="000000" w:themeColor="text1"/>
                <w:sz w:val="28"/>
                <w:szCs w:val="28"/>
              </w:rPr>
            </w:pPr>
            <w:r w:rsidRPr="00E57C84">
              <w:rPr>
                <w:rFonts w:hAnsi="標楷體"/>
                <w:color w:val="000000" w:themeColor="text1"/>
                <w:sz w:val="28"/>
                <w:szCs w:val="28"/>
              </w:rPr>
              <w:t>規範各類乳品品名標示規定。</w:t>
            </w:r>
          </w:p>
          <w:p w14:paraId="307F6A2D" w14:textId="77777777" w:rsidR="007464C5" w:rsidRPr="00E57C84" w:rsidRDefault="007464C5">
            <w:pPr>
              <w:pStyle w:val="afa"/>
              <w:numPr>
                <w:ilvl w:val="0"/>
                <w:numId w:val="22"/>
              </w:numPr>
              <w:overflowPunct/>
              <w:autoSpaceDE/>
              <w:autoSpaceDN/>
              <w:ind w:leftChars="0" w:left="377" w:hanging="309"/>
              <w:jc w:val="left"/>
              <w:rPr>
                <w:rFonts w:hAnsi="標楷體"/>
                <w:color w:val="000000" w:themeColor="text1"/>
                <w:sz w:val="28"/>
                <w:szCs w:val="28"/>
              </w:rPr>
            </w:pPr>
            <w:r w:rsidRPr="00E57C84">
              <w:rPr>
                <w:rFonts w:hAnsi="標楷體"/>
                <w:color w:val="000000" w:themeColor="text1"/>
                <w:sz w:val="28"/>
                <w:szCs w:val="28"/>
              </w:rPr>
              <w:t>明定保久乳、保久調味乳及保久乳飲品產品應標示滅菌方式。</w:t>
            </w:r>
          </w:p>
          <w:p w14:paraId="14C97837" w14:textId="2171F8C1" w:rsidR="007464C5" w:rsidRPr="00E57C84" w:rsidRDefault="007464C5">
            <w:pPr>
              <w:pStyle w:val="afa"/>
              <w:numPr>
                <w:ilvl w:val="0"/>
                <w:numId w:val="22"/>
              </w:numPr>
              <w:overflowPunct/>
              <w:autoSpaceDE/>
              <w:autoSpaceDN/>
              <w:ind w:leftChars="0" w:left="377" w:hanging="309"/>
              <w:jc w:val="left"/>
              <w:rPr>
                <w:rFonts w:hAnsi="標楷體"/>
                <w:color w:val="000000" w:themeColor="text1"/>
                <w:sz w:val="28"/>
                <w:szCs w:val="28"/>
              </w:rPr>
            </w:pPr>
            <w:r w:rsidRPr="00E57C84">
              <w:rPr>
                <w:rFonts w:hAnsi="標楷體"/>
                <w:color w:val="000000" w:themeColor="text1"/>
                <w:sz w:val="28"/>
                <w:szCs w:val="28"/>
              </w:rPr>
              <w:t>明定調製乳粉產品應標示乳粉含量百分比規定。</w:t>
            </w:r>
          </w:p>
        </w:tc>
        <w:tc>
          <w:tcPr>
            <w:tcW w:w="1933" w:type="dxa"/>
            <w:shd w:val="clear" w:color="auto" w:fill="FFFFFF"/>
            <w:hideMark/>
          </w:tcPr>
          <w:p w14:paraId="10159F30" w14:textId="77777777" w:rsidR="007464C5" w:rsidRPr="00E57C84" w:rsidRDefault="007464C5" w:rsidP="007464C5">
            <w:pPr>
              <w:overflowPunct/>
              <w:autoSpaceDE/>
              <w:autoSpaceDN/>
              <w:ind w:leftChars="-4" w:left="-3" w:rightChars="4" w:right="14" w:hangingChars="4" w:hanging="11"/>
              <w:rPr>
                <w:rFonts w:hAnsi="標楷體"/>
                <w:color w:val="000000" w:themeColor="text1"/>
                <w:spacing w:val="-8"/>
                <w:sz w:val="28"/>
                <w:szCs w:val="28"/>
              </w:rPr>
            </w:pPr>
            <w:r w:rsidRPr="00E57C84">
              <w:rPr>
                <w:rFonts w:hAnsi="標楷體"/>
                <w:color w:val="000000" w:themeColor="text1"/>
                <w:spacing w:val="-8"/>
                <w:sz w:val="28"/>
                <w:szCs w:val="28"/>
              </w:rPr>
              <w:t>參考CNS 3056、CNS 13292及CNS 3057號規定，規範鮮乳、保久乳及調味乳產品之品名標示。</w:t>
            </w:r>
          </w:p>
        </w:tc>
      </w:tr>
    </w:tbl>
    <w:p w14:paraId="2047CF08" w14:textId="77777777" w:rsidR="00E00D57" w:rsidRPr="00E57C84" w:rsidRDefault="00E00D57" w:rsidP="003520C9">
      <w:pPr>
        <w:pStyle w:val="4"/>
        <w:numPr>
          <w:ilvl w:val="0"/>
          <w:numId w:val="0"/>
        </w:numPr>
        <w:spacing w:line="320" w:lineRule="exact"/>
        <w:ind w:left="-284"/>
        <w:rPr>
          <w:color w:val="000000" w:themeColor="text1"/>
          <w:sz w:val="24"/>
          <w:szCs w:val="24"/>
        </w:rPr>
      </w:pPr>
      <w:r w:rsidRPr="00E57C84">
        <w:rPr>
          <w:rFonts w:hint="eastAsia"/>
          <w:color w:val="000000" w:themeColor="text1"/>
          <w:sz w:val="24"/>
          <w:szCs w:val="24"/>
        </w:rPr>
        <w:t>註：表格內時間表示方式：年.月.日。</w:t>
      </w:r>
    </w:p>
    <w:p w14:paraId="7DDE2DAF" w14:textId="77777777" w:rsidR="00E00D57" w:rsidRPr="00E57C84" w:rsidRDefault="00E00D57" w:rsidP="003520C9">
      <w:pPr>
        <w:pStyle w:val="3"/>
        <w:numPr>
          <w:ilvl w:val="0"/>
          <w:numId w:val="0"/>
        </w:numPr>
        <w:spacing w:line="320" w:lineRule="exact"/>
        <w:ind w:left="-284"/>
        <w:rPr>
          <w:color w:val="000000" w:themeColor="text1"/>
          <w:sz w:val="24"/>
          <w:szCs w:val="24"/>
        </w:rPr>
      </w:pPr>
      <w:r w:rsidRPr="00E57C84">
        <w:rPr>
          <w:rFonts w:hint="eastAsia"/>
          <w:color w:val="000000" w:themeColor="text1"/>
          <w:sz w:val="24"/>
          <w:szCs w:val="24"/>
        </w:rPr>
        <w:t>(資料來源：食藥署)</w:t>
      </w:r>
    </w:p>
    <w:p w14:paraId="6609D2AB" w14:textId="77777777" w:rsidR="007464C5" w:rsidRPr="00E57C84" w:rsidRDefault="007464C5" w:rsidP="003520C9">
      <w:pPr>
        <w:pStyle w:val="3"/>
        <w:numPr>
          <w:ilvl w:val="0"/>
          <w:numId w:val="0"/>
        </w:numPr>
        <w:spacing w:line="320" w:lineRule="exact"/>
        <w:ind w:left="-284"/>
        <w:rPr>
          <w:color w:val="000000" w:themeColor="text1"/>
          <w:sz w:val="24"/>
          <w:szCs w:val="24"/>
        </w:rPr>
      </w:pPr>
    </w:p>
    <w:p w14:paraId="7BAFED0E" w14:textId="70509854" w:rsidR="003F304C" w:rsidRPr="00E57C84" w:rsidRDefault="00F62D8A" w:rsidP="00163EEA">
      <w:pPr>
        <w:pStyle w:val="3"/>
        <w:rPr>
          <w:rFonts w:hAnsi="標楷體"/>
          <w:color w:val="000000" w:themeColor="text1"/>
        </w:rPr>
      </w:pPr>
      <w:bookmarkStart w:id="5" w:name="_Hlk236230842"/>
      <w:r w:rsidRPr="00E57C84">
        <w:rPr>
          <w:rFonts w:hAnsi="標楷體"/>
          <w:color w:val="000000" w:themeColor="text1"/>
        </w:rPr>
        <w:t>113年4月28日媒體</w:t>
      </w:r>
      <w:r w:rsidRPr="00E57C84">
        <w:rPr>
          <w:rFonts w:hAnsi="標楷體" w:hint="eastAsia"/>
          <w:color w:val="000000" w:themeColor="text1"/>
        </w:rPr>
        <w:t>報導</w:t>
      </w:r>
      <w:r w:rsidRPr="00E57C84">
        <w:rPr>
          <w:rFonts w:hAnsi="標楷體"/>
          <w:color w:val="000000" w:themeColor="text1"/>
        </w:rPr>
        <w:t>「早餐店蘿蔔糕沒蘿蔔？專家：澱粉香料速成版」</w:t>
      </w:r>
      <w:r w:rsidR="003F304C" w:rsidRPr="00E57C84">
        <w:rPr>
          <w:rStyle w:val="aff2"/>
          <w:rFonts w:hAnsi="標楷體"/>
          <w:color w:val="000000" w:themeColor="text1"/>
        </w:rPr>
        <w:footnoteReference w:id="4"/>
      </w:r>
      <w:r w:rsidR="003F304C" w:rsidRPr="00E57C84">
        <w:rPr>
          <w:rFonts w:hAnsi="標楷體" w:hint="eastAsia"/>
          <w:color w:val="000000" w:themeColor="text1"/>
        </w:rPr>
        <w:t>，揭露傳統蘿蔔糕作法，耗時又費工，部分蘿蔔糕以修飾澱</w:t>
      </w:r>
      <w:r w:rsidR="00D86EED" w:rsidRPr="00E57C84">
        <w:rPr>
          <w:rFonts w:hAnsi="標楷體" w:hint="eastAsia"/>
          <w:color w:val="000000" w:themeColor="text1"/>
        </w:rPr>
        <w:t>粉</w:t>
      </w:r>
      <w:r w:rsidR="003F304C" w:rsidRPr="00E57C84">
        <w:rPr>
          <w:rFonts w:hAnsi="標楷體" w:hint="eastAsia"/>
          <w:color w:val="000000" w:themeColor="text1"/>
        </w:rPr>
        <w:t>及香料製成，甚至不含蘿蔔成分等情</w:t>
      </w:r>
      <w:bookmarkEnd w:id="5"/>
      <w:r w:rsidR="006F3192" w:rsidRPr="00E57C84">
        <w:rPr>
          <w:rFonts w:hAnsi="標楷體" w:hint="eastAsia"/>
          <w:color w:val="000000" w:themeColor="text1"/>
        </w:rPr>
        <w:t>。</w:t>
      </w:r>
      <w:r w:rsidR="003F304C" w:rsidRPr="00E57C84">
        <w:rPr>
          <w:rFonts w:hAnsi="標楷體" w:hint="eastAsia"/>
          <w:color w:val="000000" w:themeColor="text1"/>
        </w:rPr>
        <w:t>經函詢衛福部，其主要說明如下：</w:t>
      </w:r>
    </w:p>
    <w:p w14:paraId="7E2AC0CC" w14:textId="2B936077" w:rsidR="003F304C" w:rsidRPr="00E57C84" w:rsidRDefault="003F304C" w:rsidP="003F304C">
      <w:pPr>
        <w:pStyle w:val="4"/>
        <w:ind w:left="1560"/>
        <w:rPr>
          <w:color w:val="000000" w:themeColor="text1"/>
        </w:rPr>
      </w:pPr>
      <w:r w:rsidRPr="00E57C84">
        <w:rPr>
          <w:rFonts w:hint="eastAsia"/>
          <w:color w:val="000000" w:themeColor="text1"/>
        </w:rPr>
        <w:t>市售食品，不論包裝、散裝或直接供應飲食場所供應之食品，其名稱應與本質相符，不得有不實、誇張或易生誤解之情事。</w:t>
      </w:r>
    </w:p>
    <w:p w14:paraId="26D57203" w14:textId="7FB03AE8" w:rsidR="003F304C" w:rsidRPr="00E57C84" w:rsidRDefault="00BF1E83" w:rsidP="003F304C">
      <w:pPr>
        <w:pStyle w:val="4"/>
        <w:ind w:left="1560"/>
        <w:rPr>
          <w:color w:val="000000" w:themeColor="text1"/>
        </w:rPr>
      </w:pPr>
      <w:r w:rsidRPr="00E57C84">
        <w:rPr>
          <w:rFonts w:hint="eastAsia"/>
          <w:color w:val="000000" w:themeColor="text1"/>
        </w:rPr>
        <w:t>以蘿蔔糕為品名之產品，應確實使用蘿蔔糕為原</w:t>
      </w:r>
      <w:r w:rsidRPr="00E57C84">
        <w:rPr>
          <w:rFonts w:hint="eastAsia"/>
          <w:color w:val="000000" w:themeColor="text1"/>
        </w:rPr>
        <w:lastRenderedPageBreak/>
        <w:t>料之一，否則恐涉違反</w:t>
      </w:r>
      <w:r w:rsidR="00AA191A" w:rsidRPr="00E57C84">
        <w:rPr>
          <w:rFonts w:hint="eastAsia"/>
          <w:color w:val="000000" w:themeColor="text1"/>
        </w:rPr>
        <w:t>食安法</w:t>
      </w:r>
      <w:r w:rsidRPr="00E57C84">
        <w:rPr>
          <w:rFonts w:hint="eastAsia"/>
          <w:color w:val="000000" w:themeColor="text1"/>
        </w:rPr>
        <w:t>相關規定。</w:t>
      </w:r>
    </w:p>
    <w:p w14:paraId="209E93FF" w14:textId="77777777" w:rsidR="00BD2F9C" w:rsidRPr="00E57C84" w:rsidRDefault="00BD2F9C" w:rsidP="00BD2F9C">
      <w:pPr>
        <w:pStyle w:val="4"/>
        <w:ind w:left="1560"/>
        <w:rPr>
          <w:color w:val="000000" w:themeColor="text1"/>
        </w:rPr>
      </w:pPr>
      <w:r w:rsidRPr="00E57C84">
        <w:rPr>
          <w:rFonts w:hint="eastAsia"/>
          <w:color w:val="000000" w:themeColor="text1"/>
        </w:rPr>
        <w:t>產品倘未使用蘿蔔糕為原料之一，品名欲標示為「蘿蔔糕粉」或「蘿蔔糕」，須視實際傳達消費者訊息之整體表現，包括文字敘述、品名、圖案及符號等，進行綜合研判，而非單以片段文字判定。</w:t>
      </w:r>
    </w:p>
    <w:p w14:paraId="60751770" w14:textId="04F5C665" w:rsidR="00BF1E83" w:rsidRPr="00E57C84" w:rsidRDefault="00BF1E83" w:rsidP="003F304C">
      <w:pPr>
        <w:pStyle w:val="4"/>
        <w:ind w:left="1560"/>
        <w:rPr>
          <w:rFonts w:hAnsi="標楷體"/>
          <w:color w:val="000000" w:themeColor="text1"/>
        </w:rPr>
      </w:pPr>
      <w:r w:rsidRPr="00E57C84">
        <w:rPr>
          <w:rFonts w:hint="eastAsia"/>
          <w:color w:val="000000" w:themeColor="text1"/>
        </w:rPr>
        <w:t>標示規定</w:t>
      </w:r>
      <w:r w:rsidR="00E00D57" w:rsidRPr="00E57C84">
        <w:rPr>
          <w:rFonts w:hint="eastAsia"/>
          <w:color w:val="000000" w:themeColor="text1"/>
        </w:rPr>
        <w:t>須</w:t>
      </w:r>
      <w:r w:rsidRPr="00E57C84">
        <w:rPr>
          <w:rFonts w:hint="eastAsia"/>
          <w:color w:val="000000" w:themeColor="text1"/>
        </w:rPr>
        <w:t>一體適用於國內外產品，屬於強制規定，查國際間並無訂定蘿蔔</w:t>
      </w:r>
      <w:r w:rsidR="00D86EED" w:rsidRPr="00E57C84">
        <w:rPr>
          <w:rFonts w:hint="eastAsia"/>
          <w:color w:val="000000" w:themeColor="text1"/>
        </w:rPr>
        <w:t>相關產品之</w:t>
      </w:r>
      <w:r w:rsidRPr="00E57C84">
        <w:rPr>
          <w:rFonts w:hint="eastAsia"/>
          <w:color w:val="000000" w:themeColor="text1"/>
        </w:rPr>
        <w:t>原料比率標示</w:t>
      </w:r>
      <w:r w:rsidRPr="00E57C84">
        <w:rPr>
          <w:rFonts w:hAnsi="標楷體" w:hint="eastAsia"/>
          <w:color w:val="000000" w:themeColor="text1"/>
        </w:rPr>
        <w:t>規</w:t>
      </w:r>
      <w:r w:rsidR="00E00D57" w:rsidRPr="00E57C84">
        <w:rPr>
          <w:rFonts w:hAnsi="標楷體" w:hint="eastAsia"/>
          <w:color w:val="000000" w:themeColor="text1"/>
        </w:rPr>
        <w:t>範</w:t>
      </w:r>
      <w:r w:rsidRPr="00E57C84">
        <w:rPr>
          <w:rFonts w:hAnsi="標楷體" w:hint="eastAsia"/>
          <w:color w:val="000000" w:themeColor="text1"/>
        </w:rPr>
        <w:t>，爰尚無研議訂定之。</w:t>
      </w:r>
    </w:p>
    <w:p w14:paraId="77A5536E" w14:textId="32BBBC13" w:rsidR="00F62D8A" w:rsidRPr="00E57C84" w:rsidRDefault="003F304C" w:rsidP="00BF1E83">
      <w:pPr>
        <w:pStyle w:val="4"/>
        <w:ind w:left="1560"/>
        <w:rPr>
          <w:rFonts w:hAnsi="標楷體"/>
          <w:color w:val="000000" w:themeColor="text1"/>
        </w:rPr>
      </w:pPr>
      <w:r w:rsidRPr="00E57C84">
        <w:rPr>
          <w:rFonts w:hAnsi="標楷體"/>
          <w:color w:val="000000" w:themeColor="text1"/>
        </w:rPr>
        <w:t>針</w:t>
      </w:r>
      <w:bookmarkStart w:id="7" w:name="_Hlk236231014"/>
      <w:r w:rsidRPr="00E57C84">
        <w:rPr>
          <w:rFonts w:hAnsi="標楷體"/>
          <w:color w:val="000000" w:themeColor="text1"/>
        </w:rPr>
        <w:t>對市售蘿蔔糕產品標示符合性稽查，110至112年各地方</w:t>
      </w:r>
      <w:r w:rsidR="00B93750" w:rsidRPr="00E57C84">
        <w:rPr>
          <w:rFonts w:hAnsi="標楷體" w:hint="eastAsia"/>
          <w:color w:val="000000" w:themeColor="text1"/>
        </w:rPr>
        <w:t>(</w:t>
      </w:r>
      <w:r w:rsidRPr="00E57C84">
        <w:rPr>
          <w:rFonts w:hAnsi="標楷體"/>
          <w:color w:val="000000" w:themeColor="text1"/>
        </w:rPr>
        <w:t>政府</w:t>
      </w:r>
      <w:r w:rsidR="00B93750" w:rsidRPr="00E57C84">
        <w:rPr>
          <w:rFonts w:hAnsi="標楷體" w:hint="eastAsia"/>
          <w:color w:val="000000" w:themeColor="text1"/>
        </w:rPr>
        <w:t>)</w:t>
      </w:r>
      <w:r w:rsidRPr="00E57C84">
        <w:rPr>
          <w:rFonts w:hAnsi="標楷體"/>
          <w:color w:val="000000" w:themeColor="text1"/>
        </w:rPr>
        <w:t>衛生局後市場查核計462件，均未涉有違反</w:t>
      </w:r>
      <w:r w:rsidR="00AA191A" w:rsidRPr="00E57C84">
        <w:rPr>
          <w:rFonts w:hAnsi="標楷體" w:hint="eastAsia"/>
          <w:color w:val="000000" w:themeColor="text1"/>
        </w:rPr>
        <w:t>食安法</w:t>
      </w:r>
      <w:r w:rsidRPr="00E57C84">
        <w:rPr>
          <w:rFonts w:hAnsi="標楷體"/>
          <w:color w:val="000000" w:themeColor="text1"/>
        </w:rPr>
        <w:t>第28條規定之情節</w:t>
      </w:r>
      <w:bookmarkEnd w:id="7"/>
      <w:r w:rsidR="00BF1E83" w:rsidRPr="00E57C84">
        <w:rPr>
          <w:rFonts w:hAnsi="標楷體" w:hint="eastAsia"/>
          <w:color w:val="000000" w:themeColor="text1"/>
        </w:rPr>
        <w:t>。</w:t>
      </w:r>
    </w:p>
    <w:p w14:paraId="0196C424" w14:textId="6FAC8160" w:rsidR="00E4052E" w:rsidRPr="00E57C84" w:rsidRDefault="00F62D8A" w:rsidP="00B61FBC">
      <w:pPr>
        <w:pStyle w:val="3"/>
        <w:rPr>
          <w:color w:val="000000" w:themeColor="text1"/>
        </w:rPr>
      </w:pPr>
      <w:bookmarkStart w:id="8" w:name="_Hlk236231293"/>
      <w:r w:rsidRPr="00E57C84">
        <w:rPr>
          <w:rFonts w:hAnsi="標楷體" w:hint="eastAsia"/>
          <w:color w:val="000000" w:themeColor="text1"/>
        </w:rPr>
        <w:t>惟</w:t>
      </w:r>
      <w:r w:rsidR="00E4052E" w:rsidRPr="00E57C84">
        <w:rPr>
          <w:rFonts w:hAnsi="標楷體" w:hint="eastAsia"/>
          <w:color w:val="000000" w:themeColor="text1"/>
        </w:rPr>
        <w:t>據本案</w:t>
      </w:r>
      <w:r w:rsidR="005F6778" w:rsidRPr="00E57C84">
        <w:rPr>
          <w:rFonts w:hAnsi="標楷體" w:hint="eastAsia"/>
          <w:color w:val="000000" w:themeColor="text1"/>
        </w:rPr>
        <w:t>諮詢</w:t>
      </w:r>
      <w:r w:rsidR="00E4052E" w:rsidRPr="00E57C84">
        <w:rPr>
          <w:rFonts w:hAnsi="標楷體" w:hint="eastAsia"/>
          <w:color w:val="000000" w:themeColor="text1"/>
        </w:rPr>
        <w:t>專家學者指出，</w:t>
      </w:r>
      <w:r w:rsidR="00344A82" w:rsidRPr="00E57C84">
        <w:rPr>
          <w:rFonts w:hAnsi="標楷體" w:hint="eastAsia"/>
          <w:color w:val="000000" w:themeColor="text1"/>
        </w:rPr>
        <w:t>日本對於食</w:t>
      </w:r>
      <w:r w:rsidR="00344A82" w:rsidRPr="00E57C84">
        <w:rPr>
          <w:rFonts w:hint="eastAsia"/>
          <w:color w:val="000000" w:themeColor="text1"/>
        </w:rPr>
        <w:t>品名稱或包裝上強調某原料(例如</w:t>
      </w:r>
      <w:r w:rsidR="00D45959" w:rsidRPr="00E57C84">
        <w:rPr>
          <w:rFonts w:hint="eastAsia"/>
          <w:color w:val="000000" w:themeColor="text1"/>
        </w:rPr>
        <w:t>：</w:t>
      </w:r>
      <w:r w:rsidR="00344A82" w:rsidRPr="00E57C84">
        <w:rPr>
          <w:rFonts w:hint="eastAsia"/>
          <w:color w:val="000000" w:themeColor="text1"/>
        </w:rPr>
        <w:t>宇治抹茶蛋糕、大根餅)</w:t>
      </w:r>
      <w:r w:rsidR="00B24EB6" w:rsidRPr="00E57C84">
        <w:rPr>
          <w:rFonts w:hint="eastAsia"/>
          <w:color w:val="000000" w:themeColor="text1"/>
        </w:rPr>
        <w:t>之產品，</w:t>
      </w:r>
      <w:r w:rsidR="00B24EB6" w:rsidRPr="00E57C84">
        <w:rPr>
          <w:rFonts w:hint="eastAsia"/>
          <w:color w:val="000000" w:themeColor="text1"/>
          <w:u w:val="single"/>
        </w:rPr>
        <w:t>按日本</w:t>
      </w:r>
      <w:r w:rsidR="00073E6B" w:rsidRPr="00E57C84">
        <w:rPr>
          <w:rFonts w:hint="eastAsia"/>
          <w:color w:val="000000" w:themeColor="text1"/>
          <w:u w:val="single"/>
        </w:rPr>
        <w:t>「</w:t>
      </w:r>
      <w:r w:rsidR="00B24EB6" w:rsidRPr="00E57C84">
        <w:rPr>
          <w:color w:val="000000" w:themeColor="text1"/>
          <w:u w:val="single"/>
        </w:rPr>
        <w:t>食品表示法</w:t>
      </w:r>
      <w:r w:rsidR="00073E6B" w:rsidRPr="00E57C84">
        <w:rPr>
          <w:rFonts w:hint="eastAsia"/>
          <w:color w:val="000000" w:themeColor="text1"/>
          <w:u w:val="single"/>
        </w:rPr>
        <w:t>」</w:t>
      </w:r>
      <w:r w:rsidR="00B24EB6" w:rsidRPr="00E57C84">
        <w:rPr>
          <w:rFonts w:hint="eastAsia"/>
          <w:color w:val="000000" w:themeColor="text1"/>
          <w:u w:val="single"/>
        </w:rPr>
        <w:t>規定，含量最高的原料，必須標示該原料之產地</w:t>
      </w:r>
      <w:r w:rsidR="00B24EB6" w:rsidRPr="00E57C84">
        <w:rPr>
          <w:rFonts w:hint="eastAsia"/>
          <w:color w:val="000000" w:themeColor="text1"/>
        </w:rPr>
        <w:t>，並未強制規範原料必須揭露的百分比或使用量，但</w:t>
      </w:r>
      <w:r w:rsidR="00B24EB6" w:rsidRPr="00E57C84">
        <w:rPr>
          <w:rFonts w:hint="eastAsia"/>
          <w:color w:val="000000" w:themeColor="text1"/>
          <w:u w:val="single"/>
        </w:rPr>
        <w:t>日本消費</w:t>
      </w:r>
      <w:r w:rsidR="00725E83" w:rsidRPr="00E57C84">
        <w:rPr>
          <w:rFonts w:hint="eastAsia"/>
          <w:color w:val="000000" w:themeColor="text1"/>
          <w:u w:val="single"/>
        </w:rPr>
        <w:t>者</w:t>
      </w:r>
      <w:r w:rsidR="00B24EB6" w:rsidRPr="00E57C84">
        <w:rPr>
          <w:rFonts w:hint="eastAsia"/>
          <w:color w:val="000000" w:themeColor="text1"/>
          <w:u w:val="single"/>
        </w:rPr>
        <w:t>廳仍建議業者標示</w:t>
      </w:r>
      <w:r w:rsidR="00E4052E" w:rsidRPr="00E57C84">
        <w:rPr>
          <w:rFonts w:hint="eastAsia"/>
          <w:color w:val="000000" w:themeColor="text1"/>
          <w:u w:val="single"/>
        </w:rPr>
        <w:t>，以避免</w:t>
      </w:r>
      <w:r w:rsidR="00FF7712">
        <w:rPr>
          <w:rFonts w:hint="eastAsia"/>
          <w:color w:val="000000" w:themeColor="text1"/>
          <w:u w:val="single"/>
        </w:rPr>
        <w:t>消</w:t>
      </w:r>
      <w:r w:rsidR="00E4052E" w:rsidRPr="00E57C84">
        <w:rPr>
          <w:rFonts w:hint="eastAsia"/>
          <w:color w:val="000000" w:themeColor="text1"/>
          <w:u w:val="single"/>
        </w:rPr>
        <w:t>費者誤解</w:t>
      </w:r>
      <w:bookmarkEnd w:id="8"/>
      <w:r w:rsidR="00B24EB6" w:rsidRPr="00E57C84">
        <w:rPr>
          <w:rStyle w:val="aff2"/>
          <w:color w:val="000000" w:themeColor="text1"/>
        </w:rPr>
        <w:footnoteReference w:id="5"/>
      </w:r>
      <w:r w:rsidR="00725E83" w:rsidRPr="00E57C84">
        <w:rPr>
          <w:rFonts w:hint="eastAsia"/>
          <w:color w:val="000000" w:themeColor="text1"/>
        </w:rPr>
        <w:t>；以</w:t>
      </w:r>
      <w:r w:rsidR="00E4052E" w:rsidRPr="00E57C84">
        <w:rPr>
          <w:rFonts w:hint="eastAsia"/>
          <w:color w:val="000000" w:themeColor="text1"/>
        </w:rPr>
        <w:t>大根餅的</w:t>
      </w:r>
      <w:r w:rsidR="00725E83" w:rsidRPr="00E57C84">
        <w:rPr>
          <w:rFonts w:hint="eastAsia"/>
          <w:color w:val="000000" w:themeColor="text1"/>
        </w:rPr>
        <w:t>主成分</w:t>
      </w:r>
      <w:r w:rsidR="00E4052E" w:rsidRPr="00E57C84">
        <w:rPr>
          <w:rFonts w:hint="eastAsia"/>
          <w:color w:val="000000" w:themeColor="text1"/>
        </w:rPr>
        <w:t>排序爭議與加工澱粉標示教學示例</w:t>
      </w:r>
      <w:r w:rsidR="00725E83" w:rsidRPr="00E57C84">
        <w:rPr>
          <w:rFonts w:hint="eastAsia"/>
          <w:color w:val="000000" w:themeColor="text1"/>
        </w:rPr>
        <w:t>，</w:t>
      </w:r>
      <w:r w:rsidR="00E4052E" w:rsidRPr="00E57C84">
        <w:rPr>
          <w:rFonts w:hint="eastAsia"/>
          <w:color w:val="000000" w:themeColor="text1"/>
        </w:rPr>
        <w:t>消費者投訴市售大根餅的口感「過於</w:t>
      </w:r>
      <w:r w:rsidR="00D45959" w:rsidRPr="00E57C84">
        <w:rPr>
          <w:rFonts w:hint="eastAsia"/>
          <w:color w:val="000000" w:themeColor="text1"/>
        </w:rPr>
        <w:t>Q</w:t>
      </w:r>
      <w:r w:rsidR="00E4052E" w:rsidRPr="00E57C84">
        <w:rPr>
          <w:rFonts w:hint="eastAsia"/>
          <w:color w:val="000000" w:themeColor="text1"/>
        </w:rPr>
        <w:t>彈、像果凍」，懷疑並非傳統工法</w:t>
      </w:r>
      <w:r w:rsidR="00725E83" w:rsidRPr="00E57C84">
        <w:rPr>
          <w:rFonts w:hint="eastAsia"/>
          <w:color w:val="000000" w:themeColor="text1"/>
        </w:rPr>
        <w:t>，</w:t>
      </w:r>
      <w:r w:rsidR="006F3192" w:rsidRPr="00E57C84">
        <w:rPr>
          <w:rFonts w:hint="eastAsia"/>
          <w:color w:val="000000" w:themeColor="text1"/>
        </w:rPr>
        <w:t>經</w:t>
      </w:r>
      <w:r w:rsidR="00725E83" w:rsidRPr="00E57C84">
        <w:rPr>
          <w:rFonts w:hint="eastAsia"/>
          <w:color w:val="000000" w:themeColor="text1"/>
        </w:rPr>
        <w:t>日本</w:t>
      </w:r>
      <w:r w:rsidR="00E4052E" w:rsidRPr="00E57C84">
        <w:rPr>
          <w:rFonts w:hint="eastAsia"/>
          <w:color w:val="000000" w:themeColor="text1"/>
        </w:rPr>
        <w:t>消費者廳與地方保健所檢查其成分表時發現，該產品的成分依序為：水、加工デンプン（加工澱粉）、うるち米粉（在來米粉）、大根（蘿蔔）</w:t>
      </w:r>
      <w:r w:rsidR="00725E83" w:rsidRPr="00E57C84">
        <w:rPr>
          <w:rFonts w:hint="eastAsia"/>
          <w:color w:val="000000" w:themeColor="text1"/>
        </w:rPr>
        <w:t>……</w:t>
      </w:r>
      <w:r w:rsidR="00E4052E" w:rsidRPr="00E57C84">
        <w:rPr>
          <w:rFonts w:hint="eastAsia"/>
          <w:color w:val="000000" w:themeColor="text1"/>
        </w:rPr>
        <w:t>。</w:t>
      </w:r>
      <w:r w:rsidR="00725E83" w:rsidRPr="00E57C84">
        <w:rPr>
          <w:rFonts w:hint="eastAsia"/>
          <w:color w:val="000000" w:themeColor="text1"/>
        </w:rPr>
        <w:t>嗣後藉由</w:t>
      </w:r>
      <w:r w:rsidR="00E4052E" w:rsidRPr="00E57C84">
        <w:rPr>
          <w:rFonts w:hint="eastAsia"/>
          <w:color w:val="000000" w:themeColor="text1"/>
        </w:rPr>
        <w:t>行業公會進行行政指導，</w:t>
      </w:r>
      <w:r w:rsidR="009D607D" w:rsidRPr="00045AFA">
        <w:rPr>
          <w:rFonts w:hint="eastAsia"/>
          <w:color w:val="000000" w:themeColor="text1"/>
          <w:u w:val="single"/>
        </w:rPr>
        <w:t>要求該等產品於品名上備註（例如：調製大根餅），或促使業者自主標示蘿蔔含量，以避免違反「不当景品類及び不当表示防止法</w:t>
      </w:r>
      <w:r w:rsidR="009D607D" w:rsidRPr="00045AFA">
        <w:rPr>
          <w:color w:val="000000" w:themeColor="text1"/>
          <w:u w:val="single"/>
        </w:rPr>
        <w:t>(</w:t>
      </w:r>
      <w:r w:rsidR="009D607D" w:rsidRPr="00045AFA">
        <w:rPr>
          <w:rFonts w:hint="eastAsia"/>
          <w:color w:val="000000" w:themeColor="text1"/>
          <w:u w:val="single"/>
        </w:rPr>
        <w:t>不當贈品類及不當表示防止法</w:t>
      </w:r>
      <w:r w:rsidR="009D607D" w:rsidRPr="00045AFA">
        <w:rPr>
          <w:color w:val="000000" w:themeColor="text1"/>
          <w:u w:val="single"/>
        </w:rPr>
        <w:t>)</w:t>
      </w:r>
      <w:r w:rsidR="009D607D" w:rsidRPr="00045AFA">
        <w:rPr>
          <w:rFonts w:hint="eastAsia"/>
          <w:color w:val="000000" w:themeColor="text1"/>
          <w:u w:val="single"/>
        </w:rPr>
        <w:t>」（優良誤認）。</w:t>
      </w:r>
    </w:p>
    <w:p w14:paraId="1ED3E8FF" w14:textId="6746226F" w:rsidR="00E4052E" w:rsidRPr="00E57C84" w:rsidRDefault="0075011A" w:rsidP="00B93750">
      <w:pPr>
        <w:pStyle w:val="3"/>
        <w:numPr>
          <w:ilvl w:val="0"/>
          <w:numId w:val="0"/>
        </w:numPr>
        <w:ind w:left="1361" w:firstLineChars="225" w:firstLine="765"/>
        <w:rPr>
          <w:color w:val="000000" w:themeColor="text1"/>
        </w:rPr>
      </w:pPr>
      <w:r w:rsidRPr="00E57C84">
        <w:rPr>
          <w:rFonts w:hint="eastAsia"/>
          <w:color w:val="000000" w:themeColor="text1"/>
        </w:rPr>
        <w:t>有關歐盟的QUID定量標示機制，西元2020年法</w:t>
      </w:r>
      <w:r w:rsidRPr="00E57C84">
        <w:rPr>
          <w:rFonts w:hint="eastAsia"/>
          <w:color w:val="000000" w:themeColor="text1"/>
        </w:rPr>
        <w:lastRenderedPageBreak/>
        <w:t>國的競爭政策、消費者事務與反詐欺總局（下稱DGCCRF），曾針對市售特級初榨橄欖油、初榨橄欖油之品質與標示合規性進行稽查，共稽查177家業者、206次檢驗，並採集97個樣本</w:t>
      </w:r>
      <w:r w:rsidR="005F6778" w:rsidRPr="00E57C84">
        <w:rPr>
          <w:rFonts w:hint="eastAsia"/>
          <w:color w:val="000000" w:themeColor="text1"/>
        </w:rPr>
        <w:t>，</w:t>
      </w:r>
      <w:r w:rsidRPr="00E57C84">
        <w:rPr>
          <w:rFonts w:hint="eastAsia"/>
          <w:color w:val="000000" w:themeColor="text1"/>
        </w:rPr>
        <w:t>分析結果顯示，抽樣的橄欖油中，未符合標準者計48%</w:t>
      </w:r>
      <w:r w:rsidRPr="00E57C84">
        <w:rPr>
          <w:rStyle w:val="aff2"/>
          <w:color w:val="000000" w:themeColor="text1"/>
        </w:rPr>
        <w:footnoteReference w:id="6"/>
      </w:r>
      <w:r w:rsidRPr="00E57C84">
        <w:rPr>
          <w:rFonts w:hint="eastAsia"/>
          <w:color w:val="000000" w:themeColor="text1"/>
        </w:rPr>
        <w:t>，後續DGCCRF採取行政執法措施，對不適合食用的橄欖油進行降級處理，並重新</w:t>
      </w:r>
      <w:r w:rsidR="005F6778" w:rsidRPr="00E57C84">
        <w:rPr>
          <w:rFonts w:hint="eastAsia"/>
          <w:color w:val="000000" w:themeColor="text1"/>
        </w:rPr>
        <w:t>應</w:t>
      </w:r>
      <w:r w:rsidRPr="00E57C84">
        <w:rPr>
          <w:rFonts w:hint="eastAsia"/>
          <w:color w:val="000000" w:themeColor="text1"/>
        </w:rPr>
        <w:t>用於非食品行業</w:t>
      </w:r>
      <w:r w:rsidR="00B93750" w:rsidRPr="00E57C84">
        <w:rPr>
          <w:rFonts w:hint="eastAsia"/>
          <w:color w:val="000000" w:themeColor="text1"/>
        </w:rPr>
        <w:t>，此凸顯</w:t>
      </w:r>
      <w:r w:rsidR="00B93750" w:rsidRPr="00E57C84">
        <w:rPr>
          <w:rFonts w:hint="eastAsia"/>
          <w:color w:val="000000" w:themeColor="text1"/>
          <w:u w:val="single"/>
        </w:rPr>
        <w:t>產品標示問題，尤其是產品品質聲明方面</w:t>
      </w:r>
      <w:r w:rsidR="00B93750" w:rsidRPr="00E57C84">
        <w:rPr>
          <w:rStyle w:val="aff2"/>
          <w:color w:val="000000" w:themeColor="text1"/>
        </w:rPr>
        <w:footnoteReference w:id="7"/>
      </w:r>
      <w:r w:rsidRPr="00E57C84">
        <w:rPr>
          <w:rFonts w:hint="eastAsia"/>
          <w:color w:val="000000" w:themeColor="text1"/>
        </w:rPr>
        <w:t>。</w:t>
      </w:r>
    </w:p>
    <w:p w14:paraId="7BB370C3" w14:textId="346F119B" w:rsidR="009E60EE" w:rsidRPr="00E57C84" w:rsidRDefault="00B93750" w:rsidP="00342373">
      <w:pPr>
        <w:pStyle w:val="3"/>
        <w:rPr>
          <w:color w:val="000000" w:themeColor="text1"/>
        </w:rPr>
      </w:pPr>
      <w:r w:rsidRPr="00E57C84">
        <w:rPr>
          <w:rFonts w:hint="eastAsia"/>
          <w:color w:val="000000" w:themeColor="text1"/>
        </w:rPr>
        <w:t>另衛福部雖表示，</w:t>
      </w:r>
      <w:r w:rsidRPr="00E57C84">
        <w:rPr>
          <w:color w:val="000000" w:themeColor="text1"/>
        </w:rPr>
        <w:t>針對市售蘿蔔糕產品標示符合性稽查，110至112年各地方</w:t>
      </w:r>
      <w:r w:rsidRPr="00E57C84">
        <w:rPr>
          <w:rFonts w:hint="eastAsia"/>
          <w:color w:val="000000" w:themeColor="text1"/>
        </w:rPr>
        <w:t>(</w:t>
      </w:r>
      <w:r w:rsidRPr="00E57C84">
        <w:rPr>
          <w:color w:val="000000" w:themeColor="text1"/>
        </w:rPr>
        <w:t>政府</w:t>
      </w:r>
      <w:r w:rsidRPr="00E57C84">
        <w:rPr>
          <w:rFonts w:hint="eastAsia"/>
          <w:color w:val="000000" w:themeColor="text1"/>
        </w:rPr>
        <w:t>)</w:t>
      </w:r>
      <w:r w:rsidRPr="00E57C84">
        <w:rPr>
          <w:color w:val="000000" w:themeColor="text1"/>
        </w:rPr>
        <w:t>衛生局後市場查核計462件，均未涉有違反</w:t>
      </w:r>
      <w:r w:rsidR="00AA191A" w:rsidRPr="00E57C84">
        <w:rPr>
          <w:rFonts w:hint="eastAsia"/>
          <w:color w:val="000000" w:themeColor="text1"/>
        </w:rPr>
        <w:t>食安法</w:t>
      </w:r>
      <w:r w:rsidRPr="00E57C84">
        <w:rPr>
          <w:color w:val="000000" w:themeColor="text1"/>
        </w:rPr>
        <w:t>第28條規定</w:t>
      </w:r>
      <w:r w:rsidR="005F6778" w:rsidRPr="00E57C84">
        <w:rPr>
          <w:rFonts w:hint="eastAsia"/>
          <w:color w:val="000000" w:themeColor="text1"/>
        </w:rPr>
        <w:t>等情</w:t>
      </w:r>
      <w:r w:rsidR="009E60EE" w:rsidRPr="00E57C84">
        <w:rPr>
          <w:rFonts w:hint="eastAsia"/>
          <w:color w:val="000000" w:themeColor="text1"/>
        </w:rPr>
        <w:t>；</w:t>
      </w:r>
      <w:r w:rsidR="006F3192" w:rsidRPr="00E57C84">
        <w:rPr>
          <w:rFonts w:hint="eastAsia"/>
          <w:color w:val="000000" w:themeColor="text1"/>
        </w:rPr>
        <w:t>嗣</w:t>
      </w:r>
      <w:r w:rsidR="009E60EE" w:rsidRPr="00E57C84">
        <w:rPr>
          <w:rFonts w:hint="eastAsia"/>
          <w:color w:val="000000" w:themeColor="text1"/>
        </w:rPr>
        <w:t>食藥署更新113年後續稽查情形，</w:t>
      </w:r>
      <w:r w:rsidR="009E60EE" w:rsidRPr="00E57C84">
        <w:rPr>
          <w:rFonts w:hAnsi="標楷體" w:hint="eastAsia"/>
          <w:color w:val="000000" w:themeColor="text1"/>
        </w:rPr>
        <w:t>113及114年分別稽查市售蘿蔔糕產品計</w:t>
      </w:r>
      <w:r w:rsidR="00342373" w:rsidRPr="00E57C84">
        <w:rPr>
          <w:rFonts w:hAnsi="標楷體" w:hint="eastAsia"/>
          <w:color w:val="000000" w:themeColor="text1"/>
        </w:rPr>
        <w:t>164及183件，結果僅1件違反</w:t>
      </w:r>
      <w:r w:rsidR="00AA191A" w:rsidRPr="00E57C84">
        <w:rPr>
          <w:rFonts w:hAnsi="標楷體" w:hint="eastAsia"/>
          <w:color w:val="000000" w:themeColor="text1"/>
        </w:rPr>
        <w:t>食安法</w:t>
      </w:r>
      <w:r w:rsidR="00342373" w:rsidRPr="00E57C84">
        <w:rPr>
          <w:rFonts w:hAnsi="標楷體" w:hint="eastAsia"/>
          <w:color w:val="000000" w:themeColor="text1"/>
        </w:rPr>
        <w:t>第22條第1項規定，其違規原因為：未顯著標示「全素或純素」字樣及過敏原醒語資訊，顯與是否確實含有蘿蔔成分無涉；另</w:t>
      </w:r>
      <w:r w:rsidR="009E60EE" w:rsidRPr="00E57C84">
        <w:rPr>
          <w:rFonts w:hAnsi="標楷體" w:hint="eastAsia"/>
          <w:color w:val="000000" w:themeColor="text1"/>
        </w:rPr>
        <w:t>113</w:t>
      </w:r>
      <w:r w:rsidR="004C4B61" w:rsidRPr="00E57C84">
        <w:rPr>
          <w:rFonts w:hAnsi="標楷體" w:hint="eastAsia"/>
          <w:color w:val="000000" w:themeColor="text1"/>
        </w:rPr>
        <w:t>年</w:t>
      </w:r>
      <w:r w:rsidR="009E60EE" w:rsidRPr="00E57C84">
        <w:rPr>
          <w:rFonts w:hAnsi="標楷體" w:hint="eastAsia"/>
          <w:color w:val="000000" w:themeColor="text1"/>
        </w:rPr>
        <w:t>至115年6月30日止，針對早餐餐飲業者所供應蘿蔔糕產品之標示稽查情形，共計查核219件，結果均符合</w:t>
      </w:r>
      <w:r w:rsidR="00AA191A" w:rsidRPr="00E57C84">
        <w:rPr>
          <w:rFonts w:hAnsi="標楷體" w:hint="eastAsia"/>
          <w:color w:val="000000" w:themeColor="text1"/>
        </w:rPr>
        <w:t>食安法</w:t>
      </w:r>
      <w:r w:rsidR="009E60EE" w:rsidRPr="00E57C84">
        <w:rPr>
          <w:rFonts w:hAnsi="標楷體" w:hint="eastAsia"/>
          <w:color w:val="000000" w:themeColor="text1"/>
        </w:rPr>
        <w:t>相關標示規定</w:t>
      </w:r>
      <w:r w:rsidR="00342373" w:rsidRPr="00E57C84">
        <w:rPr>
          <w:rFonts w:hAnsi="標楷體" w:hint="eastAsia"/>
          <w:color w:val="000000" w:themeColor="text1"/>
        </w:rPr>
        <w:t>等情</w:t>
      </w:r>
      <w:r w:rsidR="009E60EE" w:rsidRPr="00E57C84">
        <w:rPr>
          <w:rFonts w:hAnsi="標楷體" w:hint="eastAsia"/>
          <w:color w:val="000000" w:themeColor="text1"/>
        </w:rPr>
        <w:t>。</w:t>
      </w:r>
    </w:p>
    <w:p w14:paraId="21A1B55B" w14:textId="5A62691A" w:rsidR="005B60B9" w:rsidRPr="00E57C84" w:rsidRDefault="00791A69" w:rsidP="008E7D8D">
      <w:pPr>
        <w:pStyle w:val="3"/>
        <w:rPr>
          <w:color w:val="000000" w:themeColor="text1"/>
        </w:rPr>
      </w:pPr>
      <w:r w:rsidRPr="00E57C84">
        <w:rPr>
          <w:rFonts w:hint="eastAsia"/>
          <w:color w:val="000000" w:themeColor="text1"/>
        </w:rPr>
        <w:t>至於</w:t>
      </w:r>
      <w:r w:rsidR="00B93750" w:rsidRPr="00E57C84">
        <w:rPr>
          <w:rFonts w:hint="eastAsia"/>
          <w:color w:val="000000" w:themeColor="text1"/>
        </w:rPr>
        <w:t>稽查項目及查驗方法，據食藥署查復略以，</w:t>
      </w:r>
      <w:bookmarkStart w:id="9" w:name="_Hlk236231054"/>
      <w:r w:rsidR="00F6637A" w:rsidRPr="00E57C84">
        <w:rPr>
          <w:rFonts w:hint="eastAsia"/>
          <w:color w:val="000000" w:themeColor="text1"/>
        </w:rPr>
        <w:t>現行尚無檢驗方法可檢驗食品中蘿蔔含量</w:t>
      </w:r>
      <w:r w:rsidR="00BF2F88" w:rsidRPr="00E57C84">
        <w:rPr>
          <w:rFonts w:hint="eastAsia"/>
          <w:color w:val="000000" w:themeColor="text1"/>
        </w:rPr>
        <w:t>等語</w:t>
      </w:r>
      <w:bookmarkEnd w:id="9"/>
      <w:r w:rsidR="00BF2F88" w:rsidRPr="00E57C84">
        <w:rPr>
          <w:rFonts w:hint="eastAsia"/>
          <w:color w:val="000000" w:themeColor="text1"/>
        </w:rPr>
        <w:t>。</w:t>
      </w:r>
      <w:r w:rsidR="005B60B9" w:rsidRPr="00E57C84">
        <w:rPr>
          <w:rFonts w:hint="eastAsia"/>
          <w:color w:val="000000" w:themeColor="text1"/>
        </w:rPr>
        <w:t>惟據</w:t>
      </w:r>
      <w:r w:rsidR="005B60B9" w:rsidRPr="00E57C84">
        <w:rPr>
          <w:rFonts w:hint="eastAsia"/>
          <w:color w:val="000000" w:themeColor="text1"/>
          <w:u w:val="single"/>
        </w:rPr>
        <w:t>本案諮詢</w:t>
      </w:r>
      <w:r w:rsidR="004A783E" w:rsidRPr="00E57C84">
        <w:rPr>
          <w:rFonts w:hint="eastAsia"/>
          <w:color w:val="000000" w:themeColor="text1"/>
          <w:u w:val="single"/>
        </w:rPr>
        <w:t>專家學者</w:t>
      </w:r>
      <w:r w:rsidR="005B60B9" w:rsidRPr="00E57C84">
        <w:rPr>
          <w:rFonts w:hint="eastAsia"/>
          <w:color w:val="000000" w:themeColor="text1"/>
          <w:u w:val="single"/>
        </w:rPr>
        <w:t>表示略以，</w:t>
      </w:r>
      <w:bookmarkStart w:id="10" w:name="_Hlk236232210"/>
      <w:r w:rsidR="005B60B9" w:rsidRPr="00E57C84">
        <w:rPr>
          <w:rFonts w:hint="eastAsia"/>
          <w:color w:val="000000" w:themeColor="text1"/>
          <w:u w:val="single"/>
        </w:rPr>
        <w:t>依食藥署食品營養成分資料庫資料，白蘿蔔每100公克約含1.1公克膳食纖維</w:t>
      </w:r>
      <w:r w:rsidR="005B60B9" w:rsidRPr="00E57C84">
        <w:rPr>
          <w:rFonts w:hint="eastAsia"/>
          <w:color w:val="000000" w:themeColor="text1"/>
        </w:rPr>
        <w:t>，又在來米無麩質，其膳食纖維含量以零計算</w:t>
      </w:r>
      <w:r w:rsidR="008E7D8D" w:rsidRPr="00E57C84">
        <w:rPr>
          <w:rFonts w:hint="eastAsia"/>
          <w:color w:val="000000" w:themeColor="text1"/>
        </w:rPr>
        <w:t>；</w:t>
      </w:r>
      <w:r w:rsidR="005B60B9" w:rsidRPr="00E57C84">
        <w:rPr>
          <w:rFonts w:hint="eastAsia"/>
          <w:color w:val="000000" w:themeColor="text1"/>
        </w:rPr>
        <w:t>而蘿蔔糕在蒸熟過程中，主要的「脫水率」來自蘿蔔絲受熱釋放水分，一般而言，</w:t>
      </w:r>
      <w:r w:rsidR="005B60B9" w:rsidRPr="00E57C84">
        <w:rPr>
          <w:rFonts w:hint="eastAsia"/>
          <w:color w:val="000000" w:themeColor="text1"/>
          <w:u w:val="single"/>
        </w:rPr>
        <w:t>蘿蔔絲在炒煮後會</w:t>
      </w:r>
      <w:r w:rsidR="005B60B9" w:rsidRPr="00E57C84">
        <w:rPr>
          <w:rFonts w:hint="eastAsia"/>
          <w:color w:val="000000" w:themeColor="text1"/>
          <w:u w:val="single"/>
        </w:rPr>
        <w:lastRenderedPageBreak/>
        <w:t>釋出約占重量約15至20%的水分</w:t>
      </w:r>
      <w:r w:rsidR="005B60B9" w:rsidRPr="00E57C84">
        <w:rPr>
          <w:rFonts w:hint="eastAsia"/>
          <w:color w:val="000000" w:themeColor="text1"/>
        </w:rPr>
        <w:t>，該等水分會進入粉漿成為「總液體」的一部分，</w:t>
      </w:r>
      <w:r w:rsidR="005B60B9" w:rsidRPr="00E57C84">
        <w:rPr>
          <w:rFonts w:hint="eastAsia"/>
          <w:color w:val="000000" w:themeColor="text1"/>
          <w:u w:val="single"/>
        </w:rPr>
        <w:t>因此</w:t>
      </w:r>
      <w:r w:rsidR="008E7D8D" w:rsidRPr="00E57C84">
        <w:rPr>
          <w:rFonts w:hint="eastAsia"/>
          <w:color w:val="000000" w:themeColor="text1"/>
          <w:u w:val="single"/>
        </w:rPr>
        <w:t>若品名為「蘿蔔糕」，其蘿蔔含量理應超過50%</w:t>
      </w:r>
      <w:r w:rsidR="008E7D8D" w:rsidRPr="00E57C84">
        <w:rPr>
          <w:rFonts w:hint="eastAsia"/>
          <w:color w:val="000000" w:themeColor="text1"/>
        </w:rPr>
        <w:t>，</w:t>
      </w:r>
      <w:r w:rsidR="005B60B9" w:rsidRPr="00E57C84">
        <w:rPr>
          <w:rFonts w:hint="eastAsia"/>
          <w:color w:val="000000" w:themeColor="text1"/>
        </w:rPr>
        <w:t>倘蘿蔔糕</w:t>
      </w:r>
      <w:r w:rsidR="008E7D8D" w:rsidRPr="00E57C84">
        <w:rPr>
          <w:rFonts w:hint="eastAsia"/>
          <w:color w:val="000000" w:themeColor="text1"/>
        </w:rPr>
        <w:t>一片</w:t>
      </w:r>
      <w:r w:rsidR="005B60B9" w:rsidRPr="00E57C84">
        <w:rPr>
          <w:rFonts w:hint="eastAsia"/>
          <w:color w:val="000000" w:themeColor="text1"/>
        </w:rPr>
        <w:t>以80公克計，其濕重約94公克</w:t>
      </w:r>
      <w:r w:rsidR="005B60B9" w:rsidRPr="00E57C84">
        <w:rPr>
          <w:rStyle w:val="aff2"/>
          <w:color w:val="000000" w:themeColor="text1"/>
        </w:rPr>
        <w:footnoteReference w:id="8"/>
      </w:r>
      <w:r w:rsidR="005B60B9" w:rsidRPr="00E57C84">
        <w:rPr>
          <w:rFonts w:hint="eastAsia"/>
          <w:color w:val="000000" w:themeColor="text1"/>
        </w:rPr>
        <w:t>，</w:t>
      </w:r>
      <w:r w:rsidR="005B60B9" w:rsidRPr="00E57C84">
        <w:rPr>
          <w:rFonts w:hint="eastAsia"/>
          <w:color w:val="000000" w:themeColor="text1"/>
          <w:u w:val="single"/>
        </w:rPr>
        <w:t>膳食纖維含量</w:t>
      </w:r>
      <w:r w:rsidR="00875742" w:rsidRPr="00E57C84">
        <w:rPr>
          <w:rFonts w:hint="eastAsia"/>
          <w:color w:val="000000" w:themeColor="text1"/>
          <w:u w:val="single"/>
        </w:rPr>
        <w:t>約為</w:t>
      </w:r>
      <w:r w:rsidR="008E7D8D" w:rsidRPr="00E57C84">
        <w:rPr>
          <w:rFonts w:hint="eastAsia"/>
          <w:color w:val="000000" w:themeColor="text1"/>
          <w:u w:val="single"/>
        </w:rPr>
        <w:t>0.5</w:t>
      </w:r>
      <w:r w:rsidR="00875742" w:rsidRPr="00E57C84">
        <w:rPr>
          <w:rFonts w:hint="eastAsia"/>
          <w:color w:val="000000" w:themeColor="text1"/>
          <w:u w:val="single"/>
        </w:rPr>
        <w:t>公克</w:t>
      </w:r>
      <w:r w:rsidR="00875742" w:rsidRPr="00E57C84">
        <w:rPr>
          <w:rStyle w:val="aff2"/>
          <w:color w:val="000000" w:themeColor="text1"/>
        </w:rPr>
        <w:footnoteReference w:id="9"/>
      </w:r>
      <w:r w:rsidR="00875742" w:rsidRPr="00E57C84">
        <w:rPr>
          <w:rFonts w:hint="eastAsia"/>
          <w:color w:val="000000" w:themeColor="text1"/>
        </w:rPr>
        <w:t>等語</w:t>
      </w:r>
      <w:r w:rsidR="005B60B9" w:rsidRPr="00E57C84">
        <w:rPr>
          <w:rFonts w:hint="eastAsia"/>
          <w:color w:val="000000" w:themeColor="text1"/>
        </w:rPr>
        <w:t>。</w:t>
      </w:r>
    </w:p>
    <w:bookmarkEnd w:id="10"/>
    <w:p w14:paraId="346C0FDA" w14:textId="76D1418A" w:rsidR="00791A69" w:rsidRPr="00E57C84" w:rsidRDefault="00BF2F88" w:rsidP="00201654">
      <w:pPr>
        <w:pStyle w:val="3"/>
        <w:rPr>
          <w:color w:val="000000" w:themeColor="text1"/>
        </w:rPr>
      </w:pPr>
      <w:r w:rsidRPr="00E57C84">
        <w:rPr>
          <w:rFonts w:hint="eastAsia"/>
          <w:color w:val="000000" w:themeColor="text1"/>
        </w:rPr>
        <w:t>再就</w:t>
      </w:r>
      <w:r w:rsidR="00875742" w:rsidRPr="00E57C84">
        <w:rPr>
          <w:rFonts w:hint="eastAsia"/>
          <w:color w:val="000000" w:themeColor="text1"/>
        </w:rPr>
        <w:t>市售產品稽查案例，</w:t>
      </w:r>
      <w:r w:rsidR="00006F51" w:rsidRPr="00E57C84">
        <w:rPr>
          <w:rFonts w:hint="eastAsia"/>
          <w:color w:val="000000" w:themeColor="text1"/>
        </w:rPr>
        <w:t>曾</w:t>
      </w:r>
      <w:r w:rsidRPr="00E57C84">
        <w:rPr>
          <w:rFonts w:hint="eastAsia"/>
          <w:color w:val="000000" w:themeColor="text1"/>
        </w:rPr>
        <w:t>否赴製造廠稽查製程一節</w:t>
      </w:r>
      <w:r w:rsidR="00006F51" w:rsidRPr="00E57C84">
        <w:rPr>
          <w:rFonts w:hint="eastAsia"/>
          <w:color w:val="000000" w:themeColor="text1"/>
        </w:rPr>
        <w:t>，該署查復稱：「市售包裝產品應依</w:t>
      </w:r>
      <w:r w:rsidR="00AA191A" w:rsidRPr="00E57C84">
        <w:rPr>
          <w:rFonts w:hint="eastAsia"/>
          <w:color w:val="000000" w:themeColor="text1"/>
        </w:rPr>
        <w:t>食安法</w:t>
      </w:r>
      <w:r w:rsidR="00006F51" w:rsidRPr="00E57C84">
        <w:rPr>
          <w:rFonts w:hint="eastAsia"/>
          <w:color w:val="000000" w:themeColor="text1"/>
        </w:rPr>
        <w:t>第22條規定，於產品外包裝如實標示其內容物名稱，衛生單位不定期就市售蘿蔔糕產品進行查核，倘查獲產品有標示不實之疑慮需進一步查證，得視個案情形移請製造業者所轄衛生局查察，並要求業者提供相關資料，經查獲產品標示不實或未依規定標示者，將依</w:t>
      </w:r>
      <w:r w:rsidR="00AA191A" w:rsidRPr="00E57C84">
        <w:rPr>
          <w:rFonts w:hint="eastAsia"/>
          <w:color w:val="000000" w:themeColor="text1"/>
        </w:rPr>
        <w:t>食安法</w:t>
      </w:r>
      <w:r w:rsidR="00006F51" w:rsidRPr="00E57C84">
        <w:rPr>
          <w:rFonts w:hint="eastAsia"/>
          <w:color w:val="000000" w:themeColor="text1"/>
        </w:rPr>
        <w:t>相關規定處辦。」可見該署含糊其</w:t>
      </w:r>
      <w:r w:rsidR="00006F51" w:rsidRPr="00E57C84">
        <w:rPr>
          <w:rFonts w:hAnsi="標楷體" w:hint="eastAsia"/>
          <w:color w:val="000000" w:themeColor="text1"/>
        </w:rPr>
        <w:t>詞，規避未赴製造廠稽查業者實際投料之實情。</w:t>
      </w:r>
      <w:bookmarkStart w:id="11" w:name="_Hlk236232094"/>
      <w:bookmarkStart w:id="12" w:name="_Hlk236232138"/>
      <w:r w:rsidR="00006F51" w:rsidRPr="00E57C84">
        <w:rPr>
          <w:rFonts w:hAnsi="標楷體" w:hint="eastAsia"/>
          <w:color w:val="000000" w:themeColor="text1"/>
        </w:rPr>
        <w:t>是110年至115年6月30日止，</w:t>
      </w:r>
      <w:r w:rsidR="00791A69" w:rsidRPr="00E57C84">
        <w:rPr>
          <w:rFonts w:hAnsi="標楷體" w:hint="eastAsia"/>
          <w:color w:val="000000" w:themeColor="text1"/>
          <w:u w:val="single"/>
        </w:rPr>
        <w:t>食藥署</w:t>
      </w:r>
      <w:r w:rsidR="00006F51" w:rsidRPr="00E57C84">
        <w:rPr>
          <w:rFonts w:hAnsi="標楷體" w:hint="eastAsia"/>
          <w:color w:val="000000" w:themeColor="text1"/>
          <w:u w:val="single"/>
        </w:rPr>
        <w:t>針對</w:t>
      </w:r>
      <w:r w:rsidR="00353EFD" w:rsidRPr="00E57C84">
        <w:rPr>
          <w:rFonts w:hAnsi="標楷體" w:hint="eastAsia"/>
          <w:color w:val="000000" w:themeColor="text1"/>
          <w:u w:val="single"/>
        </w:rPr>
        <w:t>所抽查</w:t>
      </w:r>
      <w:r w:rsidR="00006F51" w:rsidRPr="00E57C84">
        <w:rPr>
          <w:rFonts w:hAnsi="標楷體" w:hint="eastAsia"/>
          <w:color w:val="000000" w:themeColor="text1"/>
          <w:u w:val="single"/>
        </w:rPr>
        <w:t>後市場端及</w:t>
      </w:r>
      <w:r w:rsidR="00006F51" w:rsidRPr="00E57C84">
        <w:rPr>
          <w:rFonts w:hint="eastAsia"/>
          <w:color w:val="000000" w:themeColor="text1"/>
          <w:u w:val="single"/>
        </w:rPr>
        <w:t>早餐店供應</w:t>
      </w:r>
      <w:r w:rsidR="00B639B3" w:rsidRPr="00E57C84">
        <w:rPr>
          <w:rFonts w:hint="eastAsia"/>
          <w:color w:val="000000" w:themeColor="text1"/>
          <w:u w:val="single"/>
        </w:rPr>
        <w:t>共計1,028件次</w:t>
      </w:r>
      <w:r w:rsidR="00006F51" w:rsidRPr="00E57C84">
        <w:rPr>
          <w:rFonts w:hint="eastAsia"/>
          <w:color w:val="000000" w:themeColor="text1"/>
          <w:u w:val="single"/>
        </w:rPr>
        <w:t>蘿蔔糕產品</w:t>
      </w:r>
      <w:bookmarkEnd w:id="11"/>
      <w:r w:rsidR="00B639B3" w:rsidRPr="00E57C84">
        <w:rPr>
          <w:rFonts w:hint="eastAsia"/>
          <w:color w:val="000000" w:themeColor="text1"/>
          <w:u w:val="single"/>
        </w:rPr>
        <w:t>，</w:t>
      </w:r>
      <w:r w:rsidR="00D45959" w:rsidRPr="00E57C84">
        <w:rPr>
          <w:rFonts w:hint="eastAsia"/>
          <w:color w:val="000000" w:themeColor="text1"/>
          <w:u w:val="single"/>
        </w:rPr>
        <w:t>均</w:t>
      </w:r>
      <w:r w:rsidR="00F6637A" w:rsidRPr="00E57C84">
        <w:rPr>
          <w:rFonts w:hint="eastAsia"/>
          <w:color w:val="000000" w:themeColor="text1"/>
          <w:u w:val="single"/>
        </w:rPr>
        <w:t>未</w:t>
      </w:r>
      <w:r w:rsidR="008E7D8D" w:rsidRPr="00E57C84">
        <w:rPr>
          <w:rFonts w:hint="eastAsia"/>
          <w:color w:val="000000" w:themeColor="text1"/>
          <w:u w:val="single"/>
        </w:rPr>
        <w:t>因此</w:t>
      </w:r>
      <w:r w:rsidR="00F6637A" w:rsidRPr="00E57C84">
        <w:rPr>
          <w:rFonts w:hint="eastAsia"/>
          <w:color w:val="000000" w:themeColor="text1"/>
          <w:u w:val="single"/>
        </w:rPr>
        <w:t>赴製造廠稽查蘿蔔實際投料情形</w:t>
      </w:r>
      <w:r w:rsidR="00F6637A" w:rsidRPr="00E57C84">
        <w:rPr>
          <w:rFonts w:hint="eastAsia"/>
          <w:color w:val="000000" w:themeColor="text1"/>
        </w:rPr>
        <w:t>，僅對於品名標示為「蘿蔔糕」者，核對其</w:t>
      </w:r>
      <w:r w:rsidR="00B639B3" w:rsidRPr="00E57C84">
        <w:rPr>
          <w:rFonts w:hint="eastAsia"/>
          <w:color w:val="000000" w:themeColor="text1"/>
        </w:rPr>
        <w:t>外包裝</w:t>
      </w:r>
      <w:r w:rsidR="00F6637A" w:rsidRPr="00E57C84">
        <w:rPr>
          <w:rFonts w:hint="eastAsia"/>
          <w:color w:val="000000" w:themeColor="text1"/>
        </w:rPr>
        <w:t>成分</w:t>
      </w:r>
      <w:r w:rsidR="00B639B3" w:rsidRPr="00E57C84">
        <w:rPr>
          <w:rFonts w:hint="eastAsia"/>
          <w:color w:val="000000" w:themeColor="text1"/>
        </w:rPr>
        <w:t>欄位</w:t>
      </w:r>
      <w:r w:rsidR="00F6637A" w:rsidRPr="00E57C84">
        <w:rPr>
          <w:rFonts w:hint="eastAsia"/>
          <w:color w:val="000000" w:themeColor="text1"/>
        </w:rPr>
        <w:t>是否有</w:t>
      </w:r>
      <w:r w:rsidRPr="00E57C84">
        <w:rPr>
          <w:rFonts w:hint="eastAsia"/>
          <w:color w:val="000000" w:themeColor="text1"/>
        </w:rPr>
        <w:t>載明</w:t>
      </w:r>
      <w:r w:rsidR="00F6637A" w:rsidRPr="00E57C84">
        <w:rPr>
          <w:rFonts w:hint="eastAsia"/>
          <w:color w:val="000000" w:themeColor="text1"/>
        </w:rPr>
        <w:t>蘿蔔，</w:t>
      </w:r>
      <w:r w:rsidR="00F6637A" w:rsidRPr="00E57C84">
        <w:rPr>
          <w:rFonts w:hint="eastAsia"/>
          <w:color w:val="000000" w:themeColor="text1"/>
          <w:u w:val="single"/>
        </w:rPr>
        <w:t>此</w:t>
      </w:r>
      <w:r w:rsidR="00791A69" w:rsidRPr="00E57C84">
        <w:rPr>
          <w:color w:val="000000" w:themeColor="text1"/>
          <w:u w:val="single"/>
        </w:rPr>
        <w:t>流於形式</w:t>
      </w:r>
      <w:r w:rsidR="00791A69" w:rsidRPr="00E57C84">
        <w:rPr>
          <w:rFonts w:hint="eastAsia"/>
          <w:color w:val="000000" w:themeColor="text1"/>
          <w:u w:val="single"/>
        </w:rPr>
        <w:t>的</w:t>
      </w:r>
      <w:r w:rsidR="00875742" w:rsidRPr="00E57C84">
        <w:rPr>
          <w:rFonts w:hint="eastAsia"/>
          <w:color w:val="000000" w:themeColor="text1"/>
          <w:u w:val="single"/>
        </w:rPr>
        <w:t>「文字核對」</w:t>
      </w:r>
      <w:r w:rsidR="00791A69" w:rsidRPr="00E57C84">
        <w:rPr>
          <w:rFonts w:hint="eastAsia"/>
          <w:color w:val="000000" w:themeColor="text1"/>
          <w:u w:val="single"/>
        </w:rPr>
        <w:t>稽查方式，</w:t>
      </w:r>
      <w:r w:rsidR="00791A69" w:rsidRPr="00E57C84">
        <w:rPr>
          <w:color w:val="000000" w:themeColor="text1"/>
          <w:u w:val="single"/>
        </w:rPr>
        <w:t>無法確認產品是否確實含有蘿蔔</w:t>
      </w:r>
      <w:r w:rsidR="00791A69" w:rsidRPr="00E57C84">
        <w:rPr>
          <w:rFonts w:hint="eastAsia"/>
          <w:color w:val="000000" w:themeColor="text1"/>
          <w:u w:val="single"/>
        </w:rPr>
        <w:t>，</w:t>
      </w:r>
      <w:r w:rsidR="00B639B3" w:rsidRPr="00E57C84">
        <w:rPr>
          <w:rFonts w:hint="eastAsia"/>
          <w:color w:val="000000" w:themeColor="text1"/>
          <w:u w:val="single"/>
        </w:rPr>
        <w:t>難以</w:t>
      </w:r>
      <w:r w:rsidR="00791A69" w:rsidRPr="00E57C84">
        <w:rPr>
          <w:color w:val="000000" w:themeColor="text1"/>
          <w:u w:val="single"/>
        </w:rPr>
        <w:t>確保食品內容物與標示相符</w:t>
      </w:r>
      <w:bookmarkEnd w:id="12"/>
      <w:r w:rsidR="00791A69" w:rsidRPr="00E57C84">
        <w:rPr>
          <w:color w:val="000000" w:themeColor="text1"/>
        </w:rPr>
        <w:t>，</w:t>
      </w:r>
      <w:r w:rsidR="00B639B3" w:rsidRPr="00E57C84">
        <w:rPr>
          <w:rFonts w:hint="eastAsia"/>
          <w:color w:val="000000" w:themeColor="text1"/>
        </w:rPr>
        <w:t>亦</w:t>
      </w:r>
      <w:r w:rsidR="00791A69" w:rsidRPr="00E57C84">
        <w:rPr>
          <w:rFonts w:hint="eastAsia"/>
          <w:color w:val="000000" w:themeColor="text1"/>
        </w:rPr>
        <w:t>難謂稽查結果均未有違反</w:t>
      </w:r>
      <w:r w:rsidR="00AA191A" w:rsidRPr="00E57C84">
        <w:rPr>
          <w:rFonts w:hint="eastAsia"/>
          <w:color w:val="000000" w:themeColor="text1"/>
        </w:rPr>
        <w:t>食安法</w:t>
      </w:r>
      <w:r w:rsidR="00791A69" w:rsidRPr="00E57C84">
        <w:rPr>
          <w:rFonts w:hint="eastAsia"/>
          <w:color w:val="000000" w:themeColor="text1"/>
        </w:rPr>
        <w:t>關於標示規定之情事。</w:t>
      </w:r>
    </w:p>
    <w:p w14:paraId="63F29E37" w14:textId="6E8FB47B" w:rsidR="009F2258" w:rsidRPr="00E57C84" w:rsidRDefault="00BF2F88" w:rsidP="004C4B61">
      <w:pPr>
        <w:pStyle w:val="3"/>
        <w:tabs>
          <w:tab w:val="left" w:pos="2268"/>
        </w:tabs>
        <w:rPr>
          <w:color w:val="000000" w:themeColor="text1"/>
        </w:rPr>
      </w:pPr>
      <w:r w:rsidRPr="00E57C84">
        <w:rPr>
          <w:rFonts w:hint="eastAsia"/>
          <w:color w:val="000000" w:themeColor="text1"/>
        </w:rPr>
        <w:t>綜</w:t>
      </w:r>
      <w:r w:rsidR="00AE3A93" w:rsidRPr="00E57C84">
        <w:rPr>
          <w:rFonts w:hint="eastAsia"/>
          <w:color w:val="000000" w:themeColor="text1"/>
        </w:rPr>
        <w:t>上，</w:t>
      </w:r>
      <w:r w:rsidR="004C4B61" w:rsidRPr="00E57C84">
        <w:rPr>
          <w:rFonts w:hint="eastAsia"/>
          <w:color w:val="000000" w:themeColor="text1"/>
        </w:rPr>
        <w:t>有關品名直接以食品原料名稱標示之產品，衛福部前已</w:t>
      </w:r>
      <w:r w:rsidR="002467B6" w:rsidRPr="00E57C84">
        <w:rPr>
          <w:rFonts w:hint="eastAsia"/>
          <w:color w:val="000000" w:themeColor="text1"/>
        </w:rPr>
        <w:t>有</w:t>
      </w:r>
      <w:r w:rsidR="004C4B61" w:rsidRPr="00E57C84">
        <w:rPr>
          <w:rFonts w:hint="eastAsia"/>
          <w:color w:val="000000" w:themeColor="text1"/>
        </w:rPr>
        <w:t>針對米粉、果汁及乳品等訂定「含量」標示規範之</w:t>
      </w:r>
      <w:r w:rsidR="002467B6" w:rsidRPr="00E57C84">
        <w:rPr>
          <w:rFonts w:hint="eastAsia"/>
          <w:color w:val="000000" w:themeColor="text1"/>
        </w:rPr>
        <w:t>先</w:t>
      </w:r>
      <w:r w:rsidR="004C4B61" w:rsidRPr="00E57C84">
        <w:rPr>
          <w:rFonts w:hint="eastAsia"/>
          <w:color w:val="000000" w:themeColor="text1"/>
        </w:rPr>
        <w:t>例；另日本雖未強制規定，但</w:t>
      </w:r>
      <w:r w:rsidR="002467B6" w:rsidRPr="00E57C84">
        <w:rPr>
          <w:rFonts w:hint="eastAsia"/>
          <w:color w:val="000000" w:themeColor="text1"/>
        </w:rPr>
        <w:t>該國</w:t>
      </w:r>
      <w:r w:rsidR="004C4B61" w:rsidRPr="00E57C84">
        <w:rPr>
          <w:rFonts w:hint="eastAsia"/>
          <w:color w:val="000000" w:themeColor="text1"/>
        </w:rPr>
        <w:t>消費者廳仍表明建議業者標示原料比率之立場，歐盟亦藉由QUID制度，強調對於定量標示管理之重視。然而，食藥署對於市售蘿蔔糕產品，多有以玉米澱</w:t>
      </w:r>
      <w:r w:rsidR="004C4B61" w:rsidRPr="00E57C84">
        <w:rPr>
          <w:rFonts w:hint="eastAsia"/>
          <w:color w:val="000000" w:themeColor="text1"/>
        </w:rPr>
        <w:lastRenderedPageBreak/>
        <w:t>粉、修飾澱粉及添加物製成，卻完全未含蘿蔔一事，非但未研議訂定蘿蔔含量標示之規範，甚未赴製造廠稽查實際投料情形，長期以來僅以品名與成分標示等「文字核對」方式，即一再表示稽查結果均符合規定，核有欠當，有待食藥署研訂相關法規，並強化稽查實務</w:t>
      </w:r>
      <w:r w:rsidR="00EA7E57" w:rsidRPr="00E57C84">
        <w:rPr>
          <w:rFonts w:hint="eastAsia"/>
          <w:color w:val="000000" w:themeColor="text1"/>
        </w:rPr>
        <w:t>。</w:t>
      </w:r>
    </w:p>
    <w:p w14:paraId="2E069911" w14:textId="77777777" w:rsidR="00EA7E57" w:rsidRPr="00E57C84" w:rsidRDefault="00EA7E57" w:rsidP="00EA7E57">
      <w:pPr>
        <w:pStyle w:val="1"/>
        <w:numPr>
          <w:ilvl w:val="0"/>
          <w:numId w:val="0"/>
        </w:numPr>
        <w:ind w:left="2381" w:hanging="2381"/>
        <w:rPr>
          <w:color w:val="000000" w:themeColor="text1"/>
        </w:rPr>
      </w:pPr>
    </w:p>
    <w:p w14:paraId="5F89E493" w14:textId="15F16663" w:rsidR="007E3961" w:rsidRPr="00E57C84" w:rsidRDefault="007E3961" w:rsidP="007E3961">
      <w:pPr>
        <w:pStyle w:val="2"/>
        <w:numPr>
          <w:ilvl w:val="1"/>
          <w:numId w:val="1"/>
        </w:numPr>
        <w:ind w:left="1021"/>
        <w:rPr>
          <w:b/>
          <w:bCs w:val="0"/>
          <w:color w:val="000000" w:themeColor="text1"/>
          <w:szCs w:val="36"/>
        </w:rPr>
      </w:pPr>
      <w:bookmarkStart w:id="13" w:name="_Hlk236232351"/>
      <w:r w:rsidRPr="00E57C84">
        <w:rPr>
          <w:rFonts w:hAnsi="標楷體" w:hint="eastAsia"/>
          <w:b/>
          <w:bCs w:val="0"/>
          <w:color w:val="000000" w:themeColor="text1"/>
          <w:spacing w:val="-6"/>
          <w:szCs w:val="32"/>
        </w:rPr>
        <w:t>衛福部雖自</w:t>
      </w:r>
      <w:r w:rsidRPr="00E57C84">
        <w:rPr>
          <w:rFonts w:hAnsi="標楷體" w:hint="eastAsia"/>
          <w:b/>
          <w:bCs w:val="0"/>
          <w:color w:val="000000" w:themeColor="text1"/>
          <w:szCs w:val="32"/>
        </w:rPr>
        <w:t>97年11月20日起，即規範</w:t>
      </w:r>
      <w:r w:rsidRPr="00E57C84">
        <w:rPr>
          <w:rFonts w:hAnsi="標楷體" w:hint="eastAsia"/>
          <w:b/>
          <w:bCs w:val="0"/>
          <w:color w:val="000000" w:themeColor="text1"/>
          <w:spacing w:val="-6"/>
          <w:szCs w:val="32"/>
        </w:rPr>
        <w:t>辛烯基丁二酸鋁澱粉等3項修飾澱粉之使用限量</w:t>
      </w:r>
      <w:r w:rsidRPr="00E57C84">
        <w:rPr>
          <w:rFonts w:hint="eastAsia"/>
          <w:b/>
          <w:bCs w:val="0"/>
          <w:color w:val="000000" w:themeColor="text1"/>
        </w:rPr>
        <w:t>，</w:t>
      </w:r>
      <w:r w:rsidRPr="00E57C84">
        <w:rPr>
          <w:rFonts w:ascii="Times New Roman" w:hint="eastAsia"/>
          <w:b/>
          <w:bCs w:val="0"/>
          <w:color w:val="000000" w:themeColor="text1"/>
          <w:szCs w:val="32"/>
        </w:rPr>
        <w:t>惟</w:t>
      </w:r>
      <w:r w:rsidRPr="00E57C84">
        <w:rPr>
          <w:rFonts w:hAnsi="標楷體" w:hint="eastAsia"/>
          <w:b/>
          <w:bCs w:val="0"/>
          <w:color w:val="000000" w:themeColor="text1"/>
          <w:spacing w:val="-6"/>
          <w:szCs w:val="32"/>
        </w:rPr>
        <w:t>食藥署迄今</w:t>
      </w:r>
      <w:r w:rsidR="00B639B3" w:rsidRPr="00E57C84">
        <w:rPr>
          <w:rFonts w:hAnsi="標楷體" w:hint="eastAsia"/>
          <w:b/>
          <w:bCs w:val="0"/>
          <w:color w:val="000000" w:themeColor="text1"/>
          <w:spacing w:val="-6"/>
          <w:szCs w:val="32"/>
        </w:rPr>
        <w:t>怠</w:t>
      </w:r>
      <w:r w:rsidRPr="00E57C84">
        <w:rPr>
          <w:rFonts w:hAnsi="標楷體" w:hint="eastAsia"/>
          <w:b/>
          <w:bCs w:val="0"/>
          <w:color w:val="000000" w:themeColor="text1"/>
          <w:spacing w:val="-6"/>
          <w:szCs w:val="32"/>
        </w:rPr>
        <w:t>未建立檢驗方法，</w:t>
      </w:r>
      <w:r w:rsidRPr="00E57C84">
        <w:rPr>
          <w:rFonts w:hAnsi="標楷體" w:hint="eastAsia"/>
          <w:b/>
          <w:bCs w:val="0"/>
          <w:color w:val="000000" w:themeColor="text1"/>
          <w:szCs w:val="32"/>
        </w:rPr>
        <w:t>遑論抽驗市售產品該3項修飾澱粉之含量</w:t>
      </w:r>
      <w:r w:rsidR="00B639B3" w:rsidRPr="00E57C84">
        <w:rPr>
          <w:rFonts w:hAnsi="標楷體" w:hint="eastAsia"/>
          <w:b/>
          <w:bCs w:val="0"/>
          <w:color w:val="000000" w:themeColor="text1"/>
          <w:szCs w:val="32"/>
        </w:rPr>
        <w:t>情形</w:t>
      </w:r>
      <w:r w:rsidRPr="00E57C84">
        <w:rPr>
          <w:rFonts w:hAnsi="標楷體" w:hint="eastAsia"/>
          <w:b/>
          <w:bCs w:val="0"/>
          <w:color w:val="000000" w:themeColor="text1"/>
          <w:szCs w:val="32"/>
        </w:rPr>
        <w:t>，</w:t>
      </w:r>
      <w:r w:rsidR="006F3192" w:rsidRPr="00E57C84">
        <w:rPr>
          <w:rFonts w:hAnsi="標楷體" w:hint="eastAsia"/>
          <w:b/>
          <w:bCs w:val="0"/>
          <w:color w:val="000000" w:themeColor="text1"/>
          <w:szCs w:val="32"/>
        </w:rPr>
        <w:t>致</w:t>
      </w:r>
      <w:r w:rsidRPr="00E57C84">
        <w:rPr>
          <w:rFonts w:hAnsi="標楷體" w:hint="eastAsia"/>
          <w:b/>
          <w:bCs w:val="0"/>
          <w:color w:val="000000" w:themeColor="text1"/>
          <w:szCs w:val="32"/>
        </w:rPr>
        <w:t>該限量規範形同虛設；食藥署復</w:t>
      </w:r>
      <w:r w:rsidRPr="00E57C84">
        <w:rPr>
          <w:rFonts w:hint="eastAsia"/>
          <w:b/>
          <w:bCs w:val="0"/>
          <w:color w:val="000000" w:themeColor="text1"/>
        </w:rPr>
        <w:t>未曾探究</w:t>
      </w:r>
      <w:r w:rsidRPr="00E57C84">
        <w:rPr>
          <w:rFonts w:hAnsi="標楷體" w:hint="eastAsia"/>
          <w:b/>
          <w:bCs w:val="0"/>
          <w:color w:val="000000" w:themeColor="text1"/>
          <w:spacing w:val="-6"/>
          <w:szCs w:val="32"/>
        </w:rPr>
        <w:t>該3項修飾澱粉必須限量使用的原因、對於人體健康危害的暴露風險，甚未知悉該等澱粉實際應用的加工範圍及產品，對其應有認知明顯不足，顯未依法定職責適時檢討相關法規</w:t>
      </w:r>
      <w:bookmarkEnd w:id="13"/>
      <w:r w:rsidRPr="00E57C84">
        <w:rPr>
          <w:rFonts w:hAnsi="標楷體" w:hint="eastAsia"/>
          <w:b/>
          <w:bCs w:val="0"/>
          <w:color w:val="000000" w:themeColor="text1"/>
          <w:spacing w:val="-6"/>
          <w:szCs w:val="32"/>
        </w:rPr>
        <w:t>，確有欠當。</w:t>
      </w:r>
    </w:p>
    <w:p w14:paraId="44A856FA" w14:textId="20735F85" w:rsidR="00EA7E57" w:rsidRPr="00E57C84" w:rsidRDefault="00EA7E57" w:rsidP="00411C67">
      <w:pPr>
        <w:pStyle w:val="3"/>
        <w:rPr>
          <w:color w:val="000000" w:themeColor="text1"/>
        </w:rPr>
      </w:pPr>
      <w:r w:rsidRPr="00E57C84">
        <w:rPr>
          <w:rFonts w:hint="eastAsia"/>
          <w:color w:val="000000" w:themeColor="text1"/>
        </w:rPr>
        <w:t>按</w:t>
      </w:r>
      <w:r w:rsidR="00AA191A" w:rsidRPr="00E57C84">
        <w:rPr>
          <w:rFonts w:hint="eastAsia"/>
          <w:color w:val="000000" w:themeColor="text1"/>
        </w:rPr>
        <w:t>食安法</w:t>
      </w:r>
      <w:r w:rsidRPr="00E57C84">
        <w:rPr>
          <w:rFonts w:hint="eastAsia"/>
          <w:color w:val="000000" w:themeColor="text1"/>
        </w:rPr>
        <w:t>第</w:t>
      </w:r>
      <w:r w:rsidR="00F76B52" w:rsidRPr="00E57C84">
        <w:rPr>
          <w:rFonts w:hint="eastAsia"/>
          <w:color w:val="000000" w:themeColor="text1"/>
        </w:rPr>
        <w:t>18條規定：「(第1項)食品添加物之品名、規格及其使用範圍、限量標準，由中央主管機關定之。(第2項)前項標準之訂定，必須以可以達到預期效果之最小量為限制，且依據國人膳食習慣為風險評估，同時必須遵守規格標準之規定。」次按</w:t>
      </w:r>
      <w:r w:rsidR="00073E6B" w:rsidRPr="00E57C84">
        <w:rPr>
          <w:rFonts w:hint="eastAsia"/>
          <w:color w:val="000000" w:themeColor="text1"/>
        </w:rPr>
        <w:t>「</w:t>
      </w:r>
      <w:hyperlink r:id="rId9" w:history="1">
        <w:r w:rsidR="00F76B52" w:rsidRPr="00E57C84">
          <w:rPr>
            <w:rFonts w:hint="eastAsia"/>
            <w:color w:val="000000" w:themeColor="text1"/>
          </w:rPr>
          <w:t>食品添加物使用範圍及限量暨規格標準</w:t>
        </w:r>
      </w:hyperlink>
      <w:r w:rsidR="00073E6B" w:rsidRPr="00E57C84">
        <w:rPr>
          <w:rFonts w:hint="eastAsia"/>
          <w:color w:val="000000" w:themeColor="text1"/>
        </w:rPr>
        <w:t>」</w:t>
      </w:r>
      <w:r w:rsidR="00F76B52" w:rsidRPr="00E57C84">
        <w:rPr>
          <w:rFonts w:hint="eastAsia"/>
          <w:color w:val="000000" w:themeColor="text1"/>
        </w:rPr>
        <w:t>第2條規定：「各類食品添加物之品名、使用範圍及限量，應符合附表一之規定，非表列之食品品項，不得使用各該食品添加物。」爰此，食藥署對於食品添加物之使用範圍及限量，負有</w:t>
      </w:r>
      <w:r w:rsidR="00B639B3" w:rsidRPr="00E57C84">
        <w:rPr>
          <w:rFonts w:hint="eastAsia"/>
          <w:color w:val="000000" w:themeColor="text1"/>
        </w:rPr>
        <w:t>滾動檢討相關法規之</w:t>
      </w:r>
      <w:r w:rsidR="00F76B52" w:rsidRPr="00E57C84">
        <w:rPr>
          <w:rFonts w:hint="eastAsia"/>
          <w:color w:val="000000" w:themeColor="text1"/>
        </w:rPr>
        <w:t>權責。</w:t>
      </w:r>
    </w:p>
    <w:p w14:paraId="39DDBCDC" w14:textId="33CEC945" w:rsidR="00546888" w:rsidRPr="00E57C84" w:rsidRDefault="003E4072" w:rsidP="00EA7E57">
      <w:pPr>
        <w:pStyle w:val="3"/>
        <w:rPr>
          <w:color w:val="000000" w:themeColor="text1"/>
        </w:rPr>
      </w:pPr>
      <w:bookmarkStart w:id="14" w:name="_Hlk236232503"/>
      <w:r w:rsidRPr="00E57C84">
        <w:rPr>
          <w:rFonts w:hint="eastAsia"/>
          <w:color w:val="000000" w:themeColor="text1"/>
        </w:rPr>
        <w:t>蘿蔔糕為傳統美食，製作方式係將在來米加水磨成米漿，利用在來米中澱粉受熱糊化產生之黏度，將白蘿蔔絲均勻分散其中，接著利用蒸煮使澱粉結構定型而成，</w:t>
      </w:r>
      <w:r w:rsidR="00546888" w:rsidRPr="00E57C84">
        <w:rPr>
          <w:rFonts w:hint="eastAsia"/>
          <w:color w:val="000000" w:themeColor="text1"/>
        </w:rPr>
        <w:t>惟天然澱粉冷卻時易釋出水分，且不具抗凍性，為改良此現象，將</w:t>
      </w:r>
      <w:r w:rsidR="00C93E0F" w:rsidRPr="00E57C84">
        <w:rPr>
          <w:rFonts w:hint="eastAsia"/>
          <w:color w:val="000000" w:themeColor="text1"/>
        </w:rPr>
        <w:t>天然澱粉以物理、化學</w:t>
      </w:r>
      <w:r w:rsidR="00C93E0F" w:rsidRPr="00E57C84">
        <w:rPr>
          <w:rFonts w:hint="eastAsia"/>
          <w:color w:val="000000" w:themeColor="text1"/>
        </w:rPr>
        <w:lastRenderedPageBreak/>
        <w:t>或酵素處理，以改變其結構，使之具耐熱、耐酸或不易老化出水等</w:t>
      </w:r>
      <w:r w:rsidR="00B639B3" w:rsidRPr="00E57C84">
        <w:rPr>
          <w:rFonts w:hint="eastAsia"/>
          <w:color w:val="000000" w:themeColor="text1"/>
        </w:rPr>
        <w:t>特徵</w:t>
      </w:r>
      <w:r w:rsidR="00C93E0F" w:rsidRPr="00E57C84">
        <w:rPr>
          <w:rFonts w:hint="eastAsia"/>
          <w:color w:val="000000" w:themeColor="text1"/>
        </w:rPr>
        <w:t>，此即為修飾澱粉</w:t>
      </w:r>
      <w:bookmarkStart w:id="15" w:name="_Hlk236232579"/>
      <w:bookmarkEnd w:id="14"/>
      <w:r w:rsidR="00C93E0F" w:rsidRPr="00E57C84">
        <w:rPr>
          <w:rFonts w:hint="eastAsia"/>
          <w:color w:val="000000" w:themeColor="text1"/>
        </w:rPr>
        <w:t>，屬</w:t>
      </w:r>
      <w:r w:rsidR="00073E6B" w:rsidRPr="00E57C84">
        <w:rPr>
          <w:rFonts w:hint="eastAsia"/>
          <w:color w:val="000000" w:themeColor="text1"/>
        </w:rPr>
        <w:t>「</w:t>
      </w:r>
      <w:hyperlink r:id="rId10" w:history="1">
        <w:r w:rsidR="00C93E0F" w:rsidRPr="00E57C84">
          <w:rPr>
            <w:rFonts w:hint="eastAsia"/>
            <w:color w:val="000000" w:themeColor="text1"/>
          </w:rPr>
          <w:t>食品添加物使用範圍及限量暨規格標準</w:t>
        </w:r>
      </w:hyperlink>
      <w:r w:rsidR="00073E6B" w:rsidRPr="00E57C84">
        <w:rPr>
          <w:rFonts w:hint="eastAsia"/>
          <w:color w:val="000000" w:themeColor="text1"/>
        </w:rPr>
        <w:t>」</w:t>
      </w:r>
      <w:r w:rsidR="00C93E0F" w:rsidRPr="00E57C84">
        <w:rPr>
          <w:rFonts w:hint="eastAsia"/>
          <w:color w:val="000000" w:themeColor="text1"/>
        </w:rPr>
        <w:t>附表一所列之「粘稠劑</w:t>
      </w:r>
      <w:r w:rsidR="005368E0" w:rsidRPr="00E57C84">
        <w:rPr>
          <w:rFonts w:hint="eastAsia"/>
          <w:color w:val="000000" w:themeColor="text1"/>
        </w:rPr>
        <w:t>(糊料)</w:t>
      </w:r>
      <w:r w:rsidR="00C93E0F" w:rsidRPr="00E57C84">
        <w:rPr>
          <w:rFonts w:hint="eastAsia"/>
          <w:color w:val="000000" w:themeColor="text1"/>
        </w:rPr>
        <w:t>」</w:t>
      </w:r>
      <w:bookmarkEnd w:id="15"/>
      <w:r w:rsidR="00C93E0F" w:rsidRPr="00E57C84">
        <w:rPr>
          <w:rFonts w:hint="eastAsia"/>
          <w:color w:val="000000" w:themeColor="text1"/>
        </w:rPr>
        <w:t>。</w:t>
      </w:r>
      <w:r w:rsidR="00B639B3" w:rsidRPr="00E57C84">
        <w:rPr>
          <w:rFonts w:hint="eastAsia"/>
          <w:color w:val="000000" w:themeColor="text1"/>
        </w:rPr>
        <w:t>按</w:t>
      </w:r>
      <w:r w:rsidR="006F3192" w:rsidRPr="00E57C84">
        <w:rPr>
          <w:rFonts w:hint="eastAsia"/>
          <w:color w:val="000000" w:themeColor="text1"/>
        </w:rPr>
        <w:t>現行</w:t>
      </w:r>
      <w:r w:rsidR="00073E6B" w:rsidRPr="00E57C84">
        <w:rPr>
          <w:rFonts w:hint="eastAsia"/>
          <w:color w:val="000000" w:themeColor="text1"/>
        </w:rPr>
        <w:t>「</w:t>
      </w:r>
      <w:hyperlink r:id="rId11" w:history="1">
        <w:r w:rsidR="00C93E0F" w:rsidRPr="00E57C84">
          <w:rPr>
            <w:rFonts w:hint="eastAsia"/>
            <w:color w:val="000000" w:themeColor="text1"/>
          </w:rPr>
          <w:t>食品添加物使用範圍及限量暨規格標準</w:t>
        </w:r>
      </w:hyperlink>
      <w:r w:rsidR="00073E6B" w:rsidRPr="00E57C84">
        <w:rPr>
          <w:rFonts w:hint="eastAsia"/>
          <w:color w:val="000000" w:themeColor="text1"/>
        </w:rPr>
        <w:t>」</w:t>
      </w:r>
      <w:r w:rsidR="006F3192" w:rsidRPr="00E57C84">
        <w:rPr>
          <w:rStyle w:val="aff2"/>
          <w:color w:val="000000" w:themeColor="text1"/>
        </w:rPr>
        <w:footnoteReference w:id="10"/>
      </w:r>
      <w:r w:rsidR="00C93E0F" w:rsidRPr="00E57C84">
        <w:rPr>
          <w:rFonts w:hint="eastAsia"/>
          <w:color w:val="000000" w:themeColor="text1"/>
        </w:rPr>
        <w:t>所列修飾澱粉計17項，其名稱及使用範圍如下表</w:t>
      </w:r>
      <w:r w:rsidR="006F7903" w:rsidRPr="00E57C84">
        <w:rPr>
          <w:rFonts w:hint="eastAsia"/>
          <w:color w:val="000000" w:themeColor="text1"/>
        </w:rPr>
        <w:t>2</w:t>
      </w:r>
      <w:r w:rsidR="00C93E0F" w:rsidRPr="00E57C84">
        <w:rPr>
          <w:rFonts w:hint="eastAsia"/>
          <w:color w:val="000000" w:themeColor="text1"/>
        </w:rPr>
        <w:t>：</w:t>
      </w:r>
    </w:p>
    <w:p w14:paraId="1FB5F2B3" w14:textId="107B5928" w:rsidR="00C93E0F" w:rsidRPr="00E57C84" w:rsidRDefault="005368E0" w:rsidP="005348D3">
      <w:pPr>
        <w:pStyle w:val="a3"/>
        <w:ind w:left="993"/>
        <w:jc w:val="center"/>
        <w:rPr>
          <w:color w:val="000000" w:themeColor="text1"/>
        </w:rPr>
      </w:pPr>
      <w:r w:rsidRPr="00E57C84">
        <w:rPr>
          <w:rFonts w:hint="eastAsia"/>
          <w:color w:val="000000" w:themeColor="text1"/>
        </w:rPr>
        <w:t>我國現行准用修飾澱粉之品項、使用範圍及限量</w:t>
      </w:r>
    </w:p>
    <w:tbl>
      <w:tblPr>
        <w:tblStyle w:val="af9"/>
        <w:tblW w:w="0" w:type="auto"/>
        <w:tblInd w:w="704" w:type="dxa"/>
        <w:tblLook w:val="04A0" w:firstRow="1" w:lastRow="0" w:firstColumn="1" w:lastColumn="0" w:noHBand="0" w:noVBand="1"/>
      </w:tblPr>
      <w:tblGrid>
        <w:gridCol w:w="851"/>
        <w:gridCol w:w="3827"/>
        <w:gridCol w:w="3452"/>
      </w:tblGrid>
      <w:tr w:rsidR="00E57C84" w:rsidRPr="00E57C84" w14:paraId="718DEB33" w14:textId="77777777" w:rsidTr="00066651">
        <w:tc>
          <w:tcPr>
            <w:tcW w:w="851" w:type="dxa"/>
          </w:tcPr>
          <w:p w14:paraId="07144553" w14:textId="4D7B7A99" w:rsidR="00066651" w:rsidRPr="00E57C84" w:rsidRDefault="00066651" w:rsidP="00CE5D7E">
            <w:pPr>
              <w:snapToGrid w:val="0"/>
              <w:jc w:val="center"/>
              <w:rPr>
                <w:rFonts w:ascii="Times New Roman"/>
                <w:bCs/>
                <w:color w:val="000000" w:themeColor="text1"/>
                <w:kern w:val="32"/>
                <w:sz w:val="28"/>
                <w:szCs w:val="28"/>
              </w:rPr>
            </w:pPr>
            <w:r w:rsidRPr="00E57C84">
              <w:rPr>
                <w:rFonts w:ascii="Times New Roman" w:hint="eastAsia"/>
                <w:bCs/>
                <w:color w:val="000000" w:themeColor="text1"/>
                <w:kern w:val="32"/>
                <w:sz w:val="28"/>
                <w:szCs w:val="28"/>
              </w:rPr>
              <w:t>項次</w:t>
            </w:r>
          </w:p>
        </w:tc>
        <w:tc>
          <w:tcPr>
            <w:tcW w:w="3827" w:type="dxa"/>
          </w:tcPr>
          <w:p w14:paraId="3461C7AA" w14:textId="51460AAC" w:rsidR="00066651" w:rsidRPr="00E57C84" w:rsidRDefault="00066651" w:rsidP="00CE5D7E">
            <w:pPr>
              <w:snapToGrid w:val="0"/>
              <w:jc w:val="center"/>
              <w:rPr>
                <w:rFonts w:ascii="Times New Roman"/>
                <w:bCs/>
                <w:color w:val="000000" w:themeColor="text1"/>
                <w:kern w:val="32"/>
                <w:sz w:val="28"/>
                <w:szCs w:val="28"/>
              </w:rPr>
            </w:pPr>
            <w:r w:rsidRPr="00E57C84">
              <w:rPr>
                <w:rFonts w:ascii="Times New Roman"/>
                <w:bCs/>
                <w:color w:val="000000" w:themeColor="text1"/>
                <w:kern w:val="32"/>
                <w:sz w:val="28"/>
                <w:szCs w:val="28"/>
              </w:rPr>
              <w:t>品項名稱</w:t>
            </w:r>
          </w:p>
        </w:tc>
        <w:tc>
          <w:tcPr>
            <w:tcW w:w="3452" w:type="dxa"/>
          </w:tcPr>
          <w:p w14:paraId="26359B27" w14:textId="77777777" w:rsidR="00066651" w:rsidRPr="00E57C84" w:rsidRDefault="00066651" w:rsidP="00CE5D7E">
            <w:pPr>
              <w:snapToGrid w:val="0"/>
              <w:jc w:val="center"/>
              <w:rPr>
                <w:rFonts w:ascii="Times New Roman"/>
                <w:bCs/>
                <w:color w:val="000000" w:themeColor="text1"/>
                <w:kern w:val="32"/>
                <w:sz w:val="28"/>
                <w:szCs w:val="28"/>
              </w:rPr>
            </w:pPr>
            <w:r w:rsidRPr="00E57C84">
              <w:rPr>
                <w:rFonts w:ascii="Times New Roman"/>
                <w:bCs/>
                <w:color w:val="000000" w:themeColor="text1"/>
                <w:kern w:val="32"/>
                <w:sz w:val="28"/>
                <w:szCs w:val="28"/>
              </w:rPr>
              <w:t>使用範圍及限量</w:t>
            </w:r>
          </w:p>
        </w:tc>
      </w:tr>
      <w:tr w:rsidR="00E57C84" w:rsidRPr="00E57C84" w14:paraId="2BA68595" w14:textId="77777777" w:rsidTr="00066651">
        <w:tc>
          <w:tcPr>
            <w:tcW w:w="851" w:type="dxa"/>
          </w:tcPr>
          <w:p w14:paraId="2FA172AB" w14:textId="151B153A"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w:t>
            </w:r>
          </w:p>
        </w:tc>
        <w:tc>
          <w:tcPr>
            <w:tcW w:w="3827" w:type="dxa"/>
          </w:tcPr>
          <w:p w14:paraId="6C850108" w14:textId="2FB436A7"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酸處理澱粉</w:t>
            </w:r>
          </w:p>
        </w:tc>
        <w:tc>
          <w:tcPr>
            <w:tcW w:w="3452" w:type="dxa"/>
            <w:vMerge w:val="restart"/>
            <w:vAlign w:val="center"/>
          </w:tcPr>
          <w:p w14:paraId="45857356" w14:textId="30A3A0E7" w:rsidR="00066651" w:rsidRPr="00E57C84" w:rsidRDefault="00066651" w:rsidP="00066651">
            <w:pPr>
              <w:snapToGrid w:val="0"/>
              <w:rPr>
                <w:rFonts w:ascii="Times New Roman"/>
                <w:bCs/>
                <w:color w:val="000000" w:themeColor="text1"/>
                <w:kern w:val="32"/>
                <w:sz w:val="28"/>
                <w:szCs w:val="28"/>
              </w:rPr>
            </w:pPr>
            <w:r w:rsidRPr="00E57C84">
              <w:rPr>
                <w:rFonts w:ascii="Times New Roman"/>
                <w:bCs/>
                <w:color w:val="000000" w:themeColor="text1"/>
                <w:kern w:val="32"/>
                <w:sz w:val="28"/>
                <w:szCs w:val="28"/>
              </w:rPr>
              <w:t>作為粘稠劑</w:t>
            </w:r>
            <w:r w:rsidR="005348D3" w:rsidRPr="00E57C84">
              <w:rPr>
                <w:rFonts w:hAnsi="標楷體" w:hint="eastAsia"/>
                <w:bCs/>
                <w:color w:val="000000" w:themeColor="text1"/>
                <w:kern w:val="32"/>
                <w:sz w:val="28"/>
                <w:szCs w:val="28"/>
              </w:rPr>
              <w:t>（</w:t>
            </w:r>
            <w:r w:rsidRPr="00E57C84">
              <w:rPr>
                <w:rFonts w:ascii="Times New Roman"/>
                <w:bCs/>
                <w:color w:val="000000" w:themeColor="text1"/>
                <w:kern w:val="32"/>
                <w:sz w:val="28"/>
                <w:szCs w:val="28"/>
              </w:rPr>
              <w:t>糊料</w:t>
            </w:r>
            <w:r w:rsidR="005348D3" w:rsidRPr="00E57C84">
              <w:rPr>
                <w:rFonts w:hAnsi="標楷體" w:hint="eastAsia"/>
                <w:bCs/>
                <w:color w:val="000000" w:themeColor="text1"/>
                <w:kern w:val="32"/>
                <w:sz w:val="28"/>
                <w:szCs w:val="28"/>
              </w:rPr>
              <w:t>）</w:t>
            </w:r>
            <w:r w:rsidRPr="00E57C84">
              <w:rPr>
                <w:rFonts w:ascii="Times New Roman" w:hint="eastAsia"/>
                <w:bCs/>
                <w:color w:val="000000" w:themeColor="text1"/>
                <w:kern w:val="32"/>
                <w:sz w:val="28"/>
                <w:szCs w:val="28"/>
              </w:rPr>
              <w:t>使用</w:t>
            </w:r>
            <w:r w:rsidRPr="00E57C84">
              <w:rPr>
                <w:rFonts w:ascii="Times New Roman"/>
                <w:bCs/>
                <w:color w:val="000000" w:themeColor="text1"/>
                <w:kern w:val="32"/>
                <w:sz w:val="28"/>
                <w:szCs w:val="28"/>
              </w:rPr>
              <w:t>於各類食品中</w:t>
            </w:r>
            <w:r w:rsidRPr="00E57C84">
              <w:rPr>
                <w:rFonts w:ascii="Times New Roman" w:hint="eastAsia"/>
                <w:bCs/>
                <w:color w:val="000000" w:themeColor="text1"/>
                <w:kern w:val="32"/>
                <w:sz w:val="28"/>
                <w:szCs w:val="28"/>
              </w:rPr>
              <w:t>，</w:t>
            </w:r>
            <w:r w:rsidRPr="00E57C84">
              <w:rPr>
                <w:rFonts w:ascii="Times New Roman"/>
                <w:bCs/>
                <w:color w:val="000000" w:themeColor="text1"/>
                <w:kern w:val="32"/>
                <w:sz w:val="28"/>
                <w:szCs w:val="28"/>
              </w:rPr>
              <w:t>視實際需要適量使用</w:t>
            </w:r>
            <w:r w:rsidRPr="00E57C84">
              <w:rPr>
                <w:rFonts w:ascii="Times New Roman" w:hint="eastAsia"/>
                <w:bCs/>
                <w:color w:val="000000" w:themeColor="text1"/>
                <w:kern w:val="32"/>
                <w:sz w:val="28"/>
                <w:szCs w:val="28"/>
              </w:rPr>
              <w:t>。</w:t>
            </w:r>
          </w:p>
        </w:tc>
      </w:tr>
      <w:tr w:rsidR="00E57C84" w:rsidRPr="00E57C84" w14:paraId="62E37C10" w14:textId="77777777" w:rsidTr="00066651">
        <w:tc>
          <w:tcPr>
            <w:tcW w:w="851" w:type="dxa"/>
          </w:tcPr>
          <w:p w14:paraId="538F8038" w14:textId="36E38F5B"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2</w:t>
            </w:r>
          </w:p>
        </w:tc>
        <w:tc>
          <w:tcPr>
            <w:tcW w:w="3827" w:type="dxa"/>
          </w:tcPr>
          <w:p w14:paraId="2E5F68B7" w14:textId="666D45BC"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糊化澱粉</w:t>
            </w:r>
            <w:r w:rsidR="005348D3" w:rsidRPr="00E57C84">
              <w:rPr>
                <w:rFonts w:hAnsi="標楷體" w:hint="eastAsia"/>
                <w:bCs/>
                <w:color w:val="000000" w:themeColor="text1"/>
                <w:kern w:val="32"/>
                <w:sz w:val="28"/>
                <w:szCs w:val="28"/>
              </w:rPr>
              <w:t>（</w:t>
            </w:r>
            <w:r w:rsidRPr="00E57C84">
              <w:rPr>
                <w:rFonts w:hAnsi="標楷體"/>
                <w:bCs/>
                <w:color w:val="000000" w:themeColor="text1"/>
                <w:kern w:val="32"/>
                <w:sz w:val="28"/>
                <w:szCs w:val="28"/>
              </w:rPr>
              <w:t>鹼處理澱粉</w:t>
            </w:r>
            <w:r w:rsidR="005348D3" w:rsidRPr="00E57C84">
              <w:rPr>
                <w:rFonts w:hAnsi="標楷體" w:hint="eastAsia"/>
                <w:bCs/>
                <w:color w:val="000000" w:themeColor="text1"/>
                <w:kern w:val="32"/>
                <w:sz w:val="28"/>
                <w:szCs w:val="28"/>
              </w:rPr>
              <w:t>）</w:t>
            </w:r>
          </w:p>
        </w:tc>
        <w:tc>
          <w:tcPr>
            <w:tcW w:w="3452" w:type="dxa"/>
            <w:vMerge/>
            <w:vAlign w:val="center"/>
          </w:tcPr>
          <w:p w14:paraId="1D41082E"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32EF0163" w14:textId="77777777" w:rsidTr="00066651">
        <w:tc>
          <w:tcPr>
            <w:tcW w:w="851" w:type="dxa"/>
          </w:tcPr>
          <w:p w14:paraId="270DF888" w14:textId="52FF6735"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3</w:t>
            </w:r>
          </w:p>
        </w:tc>
        <w:tc>
          <w:tcPr>
            <w:tcW w:w="3827" w:type="dxa"/>
          </w:tcPr>
          <w:p w14:paraId="4C1B6A39" w14:textId="4336C41A"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漂白澱粉</w:t>
            </w:r>
          </w:p>
        </w:tc>
        <w:tc>
          <w:tcPr>
            <w:tcW w:w="3452" w:type="dxa"/>
            <w:vMerge/>
            <w:vAlign w:val="center"/>
          </w:tcPr>
          <w:p w14:paraId="52C6E293"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13AC4471" w14:textId="77777777" w:rsidTr="00066651">
        <w:tc>
          <w:tcPr>
            <w:tcW w:w="851" w:type="dxa"/>
          </w:tcPr>
          <w:p w14:paraId="641D6A89" w14:textId="2B272B3B"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4</w:t>
            </w:r>
          </w:p>
        </w:tc>
        <w:tc>
          <w:tcPr>
            <w:tcW w:w="3827" w:type="dxa"/>
          </w:tcPr>
          <w:p w14:paraId="16150098" w14:textId="5E044023"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氧化澱粉</w:t>
            </w:r>
          </w:p>
        </w:tc>
        <w:tc>
          <w:tcPr>
            <w:tcW w:w="3452" w:type="dxa"/>
            <w:vMerge/>
            <w:vAlign w:val="center"/>
          </w:tcPr>
          <w:p w14:paraId="3EC48197"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2D277DF8" w14:textId="77777777" w:rsidTr="00066651">
        <w:tc>
          <w:tcPr>
            <w:tcW w:w="851" w:type="dxa"/>
          </w:tcPr>
          <w:p w14:paraId="55353020" w14:textId="18B23B25"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5</w:t>
            </w:r>
          </w:p>
        </w:tc>
        <w:tc>
          <w:tcPr>
            <w:tcW w:w="3827" w:type="dxa"/>
          </w:tcPr>
          <w:p w14:paraId="52CA5A92" w14:textId="578CF238"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磷酸澱粉</w:t>
            </w:r>
          </w:p>
        </w:tc>
        <w:tc>
          <w:tcPr>
            <w:tcW w:w="3452" w:type="dxa"/>
            <w:vMerge/>
            <w:vAlign w:val="center"/>
          </w:tcPr>
          <w:p w14:paraId="380183BB"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768D50EE" w14:textId="77777777" w:rsidTr="00066651">
        <w:tc>
          <w:tcPr>
            <w:tcW w:w="851" w:type="dxa"/>
          </w:tcPr>
          <w:p w14:paraId="0A74A531" w14:textId="0893C393"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6</w:t>
            </w:r>
          </w:p>
        </w:tc>
        <w:tc>
          <w:tcPr>
            <w:tcW w:w="3827" w:type="dxa"/>
          </w:tcPr>
          <w:p w14:paraId="5F184F2F" w14:textId="74841709"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磷酸二澱粉</w:t>
            </w:r>
          </w:p>
        </w:tc>
        <w:tc>
          <w:tcPr>
            <w:tcW w:w="3452" w:type="dxa"/>
            <w:vMerge/>
            <w:vAlign w:val="center"/>
          </w:tcPr>
          <w:p w14:paraId="42A2B1D7"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49D77048" w14:textId="77777777" w:rsidTr="00066651">
        <w:tc>
          <w:tcPr>
            <w:tcW w:w="851" w:type="dxa"/>
          </w:tcPr>
          <w:p w14:paraId="57E1130D" w14:textId="27C29CAB"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7</w:t>
            </w:r>
          </w:p>
        </w:tc>
        <w:tc>
          <w:tcPr>
            <w:tcW w:w="3827" w:type="dxa"/>
          </w:tcPr>
          <w:p w14:paraId="2666B3C6" w14:textId="37F1F216"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磷酸化磷酸二澱粉</w:t>
            </w:r>
          </w:p>
        </w:tc>
        <w:tc>
          <w:tcPr>
            <w:tcW w:w="3452" w:type="dxa"/>
            <w:vMerge/>
            <w:vAlign w:val="center"/>
          </w:tcPr>
          <w:p w14:paraId="4D0B6967"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66F8685D" w14:textId="77777777" w:rsidTr="00066651">
        <w:tc>
          <w:tcPr>
            <w:tcW w:w="851" w:type="dxa"/>
          </w:tcPr>
          <w:p w14:paraId="7CF90568" w14:textId="700123C9"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8</w:t>
            </w:r>
          </w:p>
        </w:tc>
        <w:tc>
          <w:tcPr>
            <w:tcW w:w="3827" w:type="dxa"/>
          </w:tcPr>
          <w:p w14:paraId="68FB4828" w14:textId="70A4CA7D"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乙醯化磷酸二澱粉</w:t>
            </w:r>
          </w:p>
        </w:tc>
        <w:tc>
          <w:tcPr>
            <w:tcW w:w="3452" w:type="dxa"/>
            <w:vMerge/>
            <w:vAlign w:val="center"/>
          </w:tcPr>
          <w:p w14:paraId="0B0C03BF"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46ECB0DC" w14:textId="77777777" w:rsidTr="00066651">
        <w:tc>
          <w:tcPr>
            <w:tcW w:w="851" w:type="dxa"/>
          </w:tcPr>
          <w:p w14:paraId="66951B88" w14:textId="76C6C3C9"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9</w:t>
            </w:r>
          </w:p>
        </w:tc>
        <w:tc>
          <w:tcPr>
            <w:tcW w:w="3827" w:type="dxa"/>
          </w:tcPr>
          <w:p w14:paraId="62C8978B" w14:textId="78516B7A"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醋酸澱粉</w:t>
            </w:r>
          </w:p>
        </w:tc>
        <w:tc>
          <w:tcPr>
            <w:tcW w:w="3452" w:type="dxa"/>
            <w:vMerge/>
            <w:vAlign w:val="center"/>
          </w:tcPr>
          <w:p w14:paraId="446A8E95"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0E4AEBBE" w14:textId="77777777" w:rsidTr="00066651">
        <w:tc>
          <w:tcPr>
            <w:tcW w:w="851" w:type="dxa"/>
          </w:tcPr>
          <w:p w14:paraId="2E193473" w14:textId="5DFAF378"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10</w:t>
            </w:r>
          </w:p>
        </w:tc>
        <w:tc>
          <w:tcPr>
            <w:tcW w:w="3827" w:type="dxa"/>
          </w:tcPr>
          <w:p w14:paraId="0149D3BF" w14:textId="014E261F"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乙醯化己二酸二澱粉</w:t>
            </w:r>
          </w:p>
        </w:tc>
        <w:tc>
          <w:tcPr>
            <w:tcW w:w="3452" w:type="dxa"/>
            <w:vMerge/>
            <w:vAlign w:val="center"/>
          </w:tcPr>
          <w:p w14:paraId="084D087A"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6D90C268" w14:textId="77777777" w:rsidTr="00066651">
        <w:tc>
          <w:tcPr>
            <w:tcW w:w="851" w:type="dxa"/>
          </w:tcPr>
          <w:p w14:paraId="05863DC4" w14:textId="677DE78D"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11</w:t>
            </w:r>
          </w:p>
        </w:tc>
        <w:tc>
          <w:tcPr>
            <w:tcW w:w="3827" w:type="dxa"/>
          </w:tcPr>
          <w:p w14:paraId="6B429892" w14:textId="17FDFAAB"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羥丙基澱粉</w:t>
            </w:r>
          </w:p>
        </w:tc>
        <w:tc>
          <w:tcPr>
            <w:tcW w:w="3452" w:type="dxa"/>
            <w:vMerge/>
            <w:vAlign w:val="center"/>
          </w:tcPr>
          <w:p w14:paraId="74E4189A"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665977BE" w14:textId="77777777" w:rsidTr="00066651">
        <w:tc>
          <w:tcPr>
            <w:tcW w:w="851" w:type="dxa"/>
          </w:tcPr>
          <w:p w14:paraId="2BC56CBE" w14:textId="140297F7"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12</w:t>
            </w:r>
          </w:p>
        </w:tc>
        <w:tc>
          <w:tcPr>
            <w:tcW w:w="3827" w:type="dxa"/>
          </w:tcPr>
          <w:p w14:paraId="657EF05D" w14:textId="09FC368D"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羥丙基磷酸二澱粉</w:t>
            </w:r>
          </w:p>
        </w:tc>
        <w:tc>
          <w:tcPr>
            <w:tcW w:w="3452" w:type="dxa"/>
            <w:vMerge/>
            <w:vAlign w:val="center"/>
          </w:tcPr>
          <w:p w14:paraId="51D7FEDE"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2B115E27" w14:textId="77777777" w:rsidTr="00066651">
        <w:tc>
          <w:tcPr>
            <w:tcW w:w="851" w:type="dxa"/>
          </w:tcPr>
          <w:p w14:paraId="4D38E01C" w14:textId="26D4814A"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13</w:t>
            </w:r>
          </w:p>
        </w:tc>
        <w:tc>
          <w:tcPr>
            <w:tcW w:w="3827" w:type="dxa"/>
          </w:tcPr>
          <w:p w14:paraId="11539FD9" w14:textId="4FE988FB"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辛烯基丁二酸鈉澱粉</w:t>
            </w:r>
          </w:p>
        </w:tc>
        <w:tc>
          <w:tcPr>
            <w:tcW w:w="3452" w:type="dxa"/>
            <w:vMerge/>
            <w:vAlign w:val="center"/>
          </w:tcPr>
          <w:p w14:paraId="502809EB"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2CF95026" w14:textId="77777777" w:rsidTr="00066651">
        <w:tc>
          <w:tcPr>
            <w:tcW w:w="851" w:type="dxa"/>
          </w:tcPr>
          <w:p w14:paraId="3698A611" w14:textId="1BA8B0E3"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14</w:t>
            </w:r>
          </w:p>
        </w:tc>
        <w:tc>
          <w:tcPr>
            <w:tcW w:w="3827" w:type="dxa"/>
          </w:tcPr>
          <w:p w14:paraId="5455D994" w14:textId="19FA68F1"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氧化羥丙基澱粉</w:t>
            </w:r>
          </w:p>
        </w:tc>
        <w:tc>
          <w:tcPr>
            <w:tcW w:w="3452" w:type="dxa"/>
            <w:vMerge/>
            <w:vAlign w:val="center"/>
          </w:tcPr>
          <w:p w14:paraId="7C88F3AE"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1BC2B7D3" w14:textId="77777777" w:rsidTr="00066651">
        <w:tc>
          <w:tcPr>
            <w:tcW w:w="851" w:type="dxa"/>
          </w:tcPr>
          <w:p w14:paraId="1FB3D759" w14:textId="7DD7C1A6"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15</w:t>
            </w:r>
          </w:p>
        </w:tc>
        <w:tc>
          <w:tcPr>
            <w:tcW w:w="3827" w:type="dxa"/>
          </w:tcPr>
          <w:p w14:paraId="7384980B" w14:textId="19279CB7" w:rsidR="00066651" w:rsidRPr="00E57C84" w:rsidRDefault="00066651" w:rsidP="00CE5D7E">
            <w:pPr>
              <w:snapToGrid w:val="0"/>
              <w:rPr>
                <w:rFonts w:hAnsi="標楷體"/>
                <w:bCs/>
                <w:color w:val="000000" w:themeColor="text1"/>
                <w:kern w:val="32"/>
                <w:sz w:val="28"/>
                <w:szCs w:val="28"/>
              </w:rPr>
            </w:pPr>
            <w:r w:rsidRPr="00E57C84">
              <w:rPr>
                <w:rFonts w:hAnsi="標楷體"/>
                <w:bCs/>
                <w:color w:val="000000" w:themeColor="text1"/>
                <w:kern w:val="32"/>
                <w:sz w:val="28"/>
                <w:szCs w:val="28"/>
              </w:rPr>
              <w:t>辛烯基丁二酸鋁澱粉</w:t>
            </w:r>
          </w:p>
        </w:tc>
        <w:tc>
          <w:tcPr>
            <w:tcW w:w="3452" w:type="dxa"/>
            <w:vMerge w:val="restart"/>
            <w:vAlign w:val="center"/>
          </w:tcPr>
          <w:p w14:paraId="40C9E0D2" w14:textId="6007948F" w:rsidR="00066651" w:rsidRPr="00E57C84" w:rsidRDefault="00066651" w:rsidP="00066651">
            <w:pPr>
              <w:snapToGrid w:val="0"/>
              <w:rPr>
                <w:rFonts w:ascii="Times New Roman"/>
                <w:bCs/>
                <w:color w:val="000000" w:themeColor="text1"/>
                <w:kern w:val="32"/>
                <w:sz w:val="28"/>
                <w:szCs w:val="28"/>
              </w:rPr>
            </w:pPr>
            <w:r w:rsidRPr="00E57C84">
              <w:rPr>
                <w:rFonts w:ascii="Times New Roman"/>
                <w:bCs/>
                <w:color w:val="000000" w:themeColor="text1"/>
                <w:kern w:val="32"/>
                <w:sz w:val="28"/>
                <w:szCs w:val="28"/>
              </w:rPr>
              <w:t>作為粘稠劑</w:t>
            </w:r>
            <w:r w:rsidR="005348D3" w:rsidRPr="00E57C84">
              <w:rPr>
                <w:rFonts w:hAnsi="標楷體" w:hint="eastAsia"/>
                <w:bCs/>
                <w:color w:val="000000" w:themeColor="text1"/>
                <w:kern w:val="32"/>
                <w:sz w:val="28"/>
                <w:szCs w:val="28"/>
              </w:rPr>
              <w:t>（</w:t>
            </w:r>
            <w:r w:rsidRPr="00E57C84">
              <w:rPr>
                <w:rFonts w:ascii="Times New Roman"/>
                <w:bCs/>
                <w:color w:val="000000" w:themeColor="text1"/>
                <w:kern w:val="32"/>
                <w:sz w:val="28"/>
                <w:szCs w:val="28"/>
              </w:rPr>
              <w:t>糊料</w:t>
            </w:r>
            <w:r w:rsidR="005348D3" w:rsidRPr="00E57C84">
              <w:rPr>
                <w:rFonts w:hAnsi="標楷體" w:hint="eastAsia"/>
                <w:bCs/>
                <w:color w:val="000000" w:themeColor="text1"/>
                <w:kern w:val="32"/>
                <w:sz w:val="28"/>
                <w:szCs w:val="28"/>
              </w:rPr>
              <w:t>）</w:t>
            </w:r>
            <w:r w:rsidRPr="00E57C84">
              <w:rPr>
                <w:rFonts w:ascii="Times New Roman"/>
                <w:bCs/>
                <w:color w:val="000000" w:themeColor="text1"/>
                <w:kern w:val="32"/>
                <w:sz w:val="28"/>
                <w:szCs w:val="28"/>
              </w:rPr>
              <w:t>使用於各類食品</w:t>
            </w:r>
            <w:r w:rsidRPr="00E57C84">
              <w:rPr>
                <w:rFonts w:ascii="Times New Roman" w:hint="eastAsia"/>
                <w:bCs/>
                <w:color w:val="000000" w:themeColor="text1"/>
                <w:kern w:val="32"/>
                <w:sz w:val="28"/>
                <w:szCs w:val="28"/>
              </w:rPr>
              <w:t>中</w:t>
            </w:r>
            <w:r w:rsidRPr="00E57C84">
              <w:rPr>
                <w:rFonts w:ascii="Times New Roman"/>
                <w:bCs/>
                <w:color w:val="000000" w:themeColor="text1"/>
                <w:kern w:val="32"/>
                <w:sz w:val="28"/>
                <w:szCs w:val="28"/>
              </w:rPr>
              <w:t>，</w:t>
            </w:r>
            <w:bookmarkStart w:id="16" w:name="_Hlk236232380"/>
            <w:r w:rsidRPr="00E57C84">
              <w:rPr>
                <w:rFonts w:ascii="Times New Roman"/>
                <w:bCs/>
                <w:color w:val="000000" w:themeColor="text1"/>
                <w:kern w:val="32"/>
                <w:sz w:val="28"/>
                <w:szCs w:val="28"/>
              </w:rPr>
              <w:t>用量為</w:t>
            </w:r>
            <w:r w:rsidRPr="00E57C84">
              <w:rPr>
                <w:rFonts w:ascii="Times New Roman"/>
                <w:bCs/>
                <w:color w:val="000000" w:themeColor="text1"/>
                <w:kern w:val="32"/>
                <w:sz w:val="28"/>
                <w:szCs w:val="28"/>
              </w:rPr>
              <w:t>20</w:t>
            </w:r>
            <w:r w:rsidRPr="00E57C84">
              <w:rPr>
                <w:rFonts w:ascii="Times New Roman" w:hint="eastAsia"/>
                <w:bCs/>
                <w:color w:val="000000" w:themeColor="text1"/>
                <w:kern w:val="32"/>
                <w:sz w:val="28"/>
                <w:szCs w:val="28"/>
              </w:rPr>
              <w:t xml:space="preserve"> </w:t>
            </w:r>
            <w:r w:rsidRPr="00E57C84">
              <w:rPr>
                <w:rFonts w:ascii="Times New Roman"/>
                <w:bCs/>
                <w:color w:val="000000" w:themeColor="text1"/>
                <w:kern w:val="32"/>
                <w:sz w:val="28"/>
                <w:szCs w:val="28"/>
              </w:rPr>
              <w:t>g/kg</w:t>
            </w:r>
            <w:r w:rsidRPr="00E57C84">
              <w:rPr>
                <w:rFonts w:ascii="Times New Roman"/>
                <w:bCs/>
                <w:color w:val="000000" w:themeColor="text1"/>
                <w:kern w:val="32"/>
                <w:sz w:val="28"/>
                <w:szCs w:val="28"/>
              </w:rPr>
              <w:t>以下</w:t>
            </w:r>
            <w:bookmarkEnd w:id="16"/>
            <w:r w:rsidRPr="00E57C84">
              <w:rPr>
                <w:rFonts w:ascii="Times New Roman"/>
                <w:bCs/>
                <w:color w:val="000000" w:themeColor="text1"/>
                <w:kern w:val="32"/>
                <w:sz w:val="28"/>
                <w:szCs w:val="28"/>
              </w:rPr>
              <w:t>。</w:t>
            </w:r>
          </w:p>
        </w:tc>
      </w:tr>
      <w:tr w:rsidR="00E57C84" w:rsidRPr="00E57C84" w14:paraId="53FF4DA7" w14:textId="77777777" w:rsidTr="00066651">
        <w:tc>
          <w:tcPr>
            <w:tcW w:w="851" w:type="dxa"/>
          </w:tcPr>
          <w:p w14:paraId="662D709E" w14:textId="2B9951E9"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16</w:t>
            </w:r>
          </w:p>
        </w:tc>
        <w:tc>
          <w:tcPr>
            <w:tcW w:w="3827" w:type="dxa"/>
          </w:tcPr>
          <w:p w14:paraId="1812E3D6" w14:textId="51593404" w:rsidR="00066651" w:rsidRPr="00E57C84" w:rsidRDefault="00066651" w:rsidP="00CE5D7E">
            <w:pPr>
              <w:snapToGrid w:val="0"/>
              <w:rPr>
                <w:rFonts w:hAnsi="標楷體"/>
                <w:bCs/>
                <w:color w:val="000000" w:themeColor="text1"/>
                <w:kern w:val="32"/>
                <w:sz w:val="28"/>
                <w:szCs w:val="28"/>
              </w:rPr>
            </w:pPr>
            <w:bookmarkStart w:id="17" w:name="_Hlk236232362"/>
            <w:r w:rsidRPr="00E57C84">
              <w:rPr>
                <w:rFonts w:hAnsi="標楷體"/>
                <w:bCs/>
                <w:color w:val="000000" w:themeColor="text1"/>
                <w:kern w:val="32"/>
                <w:sz w:val="28"/>
                <w:szCs w:val="28"/>
              </w:rPr>
              <w:t>丁二酸鈉澱粉</w:t>
            </w:r>
            <w:bookmarkEnd w:id="17"/>
          </w:p>
        </w:tc>
        <w:tc>
          <w:tcPr>
            <w:tcW w:w="3452" w:type="dxa"/>
            <w:vMerge/>
          </w:tcPr>
          <w:p w14:paraId="27BB357A" w14:textId="77777777" w:rsidR="00066651" w:rsidRPr="00E57C84" w:rsidRDefault="00066651" w:rsidP="00CE5D7E">
            <w:pPr>
              <w:snapToGrid w:val="0"/>
              <w:rPr>
                <w:rFonts w:ascii="Times New Roman"/>
                <w:bCs/>
                <w:color w:val="000000" w:themeColor="text1"/>
                <w:kern w:val="32"/>
                <w:sz w:val="28"/>
                <w:szCs w:val="28"/>
              </w:rPr>
            </w:pPr>
          </w:p>
        </w:tc>
      </w:tr>
      <w:tr w:rsidR="00E57C84" w:rsidRPr="00E57C84" w14:paraId="73DF4934" w14:textId="77777777" w:rsidTr="00066651">
        <w:tc>
          <w:tcPr>
            <w:tcW w:w="851" w:type="dxa"/>
          </w:tcPr>
          <w:p w14:paraId="39CD44CE" w14:textId="6A247D3B" w:rsidR="00066651" w:rsidRPr="00E57C84" w:rsidRDefault="00066651" w:rsidP="00477158">
            <w:pPr>
              <w:snapToGrid w:val="0"/>
              <w:jc w:val="center"/>
              <w:rPr>
                <w:rFonts w:hAnsi="標楷體"/>
                <w:bCs/>
                <w:color w:val="000000" w:themeColor="text1"/>
                <w:kern w:val="32"/>
                <w:sz w:val="28"/>
                <w:szCs w:val="28"/>
              </w:rPr>
            </w:pPr>
            <w:r w:rsidRPr="00E57C84">
              <w:rPr>
                <w:rFonts w:hAnsi="標楷體" w:hint="eastAsia"/>
                <w:bCs/>
                <w:color w:val="000000" w:themeColor="text1"/>
                <w:kern w:val="32"/>
                <w:sz w:val="28"/>
                <w:szCs w:val="28"/>
              </w:rPr>
              <w:t>17</w:t>
            </w:r>
          </w:p>
        </w:tc>
        <w:tc>
          <w:tcPr>
            <w:tcW w:w="3827" w:type="dxa"/>
          </w:tcPr>
          <w:p w14:paraId="0452F2B0" w14:textId="78463E34" w:rsidR="00066651" w:rsidRPr="00E57C84" w:rsidRDefault="00066651" w:rsidP="00CE5D7E">
            <w:pPr>
              <w:snapToGrid w:val="0"/>
              <w:rPr>
                <w:rFonts w:hAnsi="標楷體"/>
                <w:bCs/>
                <w:color w:val="000000" w:themeColor="text1"/>
                <w:kern w:val="32"/>
                <w:sz w:val="28"/>
                <w:szCs w:val="28"/>
              </w:rPr>
            </w:pPr>
            <w:bookmarkStart w:id="18" w:name="_Hlk236232370"/>
            <w:r w:rsidRPr="00E57C84">
              <w:rPr>
                <w:rFonts w:hAnsi="標楷體"/>
                <w:bCs/>
                <w:color w:val="000000" w:themeColor="text1"/>
                <w:kern w:val="32"/>
                <w:sz w:val="28"/>
                <w:szCs w:val="28"/>
              </w:rPr>
              <w:t>丙醇氧二澱粉</w:t>
            </w:r>
            <w:bookmarkEnd w:id="18"/>
          </w:p>
        </w:tc>
        <w:tc>
          <w:tcPr>
            <w:tcW w:w="3452" w:type="dxa"/>
            <w:vMerge/>
          </w:tcPr>
          <w:p w14:paraId="7D34F671" w14:textId="77777777" w:rsidR="00066651" w:rsidRPr="00E57C84" w:rsidRDefault="00066651" w:rsidP="00CE5D7E">
            <w:pPr>
              <w:snapToGrid w:val="0"/>
              <w:rPr>
                <w:rFonts w:ascii="Times New Roman"/>
                <w:bCs/>
                <w:color w:val="000000" w:themeColor="text1"/>
                <w:kern w:val="32"/>
                <w:sz w:val="28"/>
                <w:szCs w:val="28"/>
              </w:rPr>
            </w:pPr>
          </w:p>
        </w:tc>
      </w:tr>
    </w:tbl>
    <w:p w14:paraId="265C0CBF" w14:textId="4B220880" w:rsidR="00C93E0F" w:rsidRPr="00E57C84" w:rsidRDefault="00055858" w:rsidP="00055858">
      <w:pPr>
        <w:pStyle w:val="3"/>
        <w:numPr>
          <w:ilvl w:val="0"/>
          <w:numId w:val="0"/>
        </w:numPr>
        <w:ind w:left="2" w:firstLineChars="271" w:firstLine="705"/>
        <w:rPr>
          <w:color w:val="000000" w:themeColor="text1"/>
          <w:sz w:val="24"/>
          <w:szCs w:val="24"/>
        </w:rPr>
      </w:pPr>
      <w:r w:rsidRPr="00E57C84">
        <w:rPr>
          <w:rFonts w:hint="eastAsia"/>
          <w:color w:val="000000" w:themeColor="text1"/>
          <w:sz w:val="24"/>
          <w:szCs w:val="24"/>
        </w:rPr>
        <w:t>(資料來源：食藥署)</w:t>
      </w:r>
    </w:p>
    <w:p w14:paraId="1CE01F01" w14:textId="77777777" w:rsidR="00055858" w:rsidRPr="00E57C84" w:rsidRDefault="00055858" w:rsidP="00055858">
      <w:pPr>
        <w:pStyle w:val="3"/>
        <w:numPr>
          <w:ilvl w:val="0"/>
          <w:numId w:val="0"/>
        </w:numPr>
        <w:ind w:left="2" w:firstLineChars="271" w:firstLine="705"/>
        <w:rPr>
          <w:color w:val="000000" w:themeColor="text1"/>
          <w:sz w:val="24"/>
          <w:szCs w:val="24"/>
        </w:rPr>
      </w:pPr>
    </w:p>
    <w:p w14:paraId="6B76C627" w14:textId="135C10B0" w:rsidR="002D2612" w:rsidRPr="00E57C84" w:rsidRDefault="00E956C3" w:rsidP="00AA4C29">
      <w:pPr>
        <w:pStyle w:val="3"/>
        <w:rPr>
          <w:rFonts w:hAnsi="標楷體"/>
          <w:color w:val="000000" w:themeColor="text1"/>
          <w:szCs w:val="32"/>
        </w:rPr>
      </w:pPr>
      <w:r w:rsidRPr="00E57C84">
        <w:rPr>
          <w:rFonts w:hint="eastAsia"/>
          <w:color w:val="000000" w:themeColor="text1"/>
        </w:rPr>
        <w:t>查原行政院衛生署(現衛福部)於97年11月20日</w:t>
      </w:r>
      <w:r w:rsidR="0010536D" w:rsidRPr="00E57C84">
        <w:rPr>
          <w:rFonts w:hint="eastAsia"/>
          <w:color w:val="000000" w:themeColor="text1"/>
        </w:rPr>
        <w:t>訂定</w:t>
      </w:r>
      <w:r w:rsidRPr="00E57C84">
        <w:rPr>
          <w:rFonts w:hint="eastAsia"/>
          <w:color w:val="000000" w:themeColor="text1"/>
        </w:rPr>
        <w:t>發布</w:t>
      </w:r>
      <w:r w:rsidR="00073E6B" w:rsidRPr="00E57C84">
        <w:rPr>
          <w:rFonts w:hint="eastAsia"/>
          <w:color w:val="000000" w:themeColor="text1"/>
        </w:rPr>
        <w:t>「</w:t>
      </w:r>
      <w:hyperlink r:id="rId12" w:history="1">
        <w:r w:rsidRPr="00E57C84">
          <w:rPr>
            <w:rFonts w:hint="eastAsia"/>
            <w:color w:val="000000" w:themeColor="text1"/>
          </w:rPr>
          <w:t>食品添加物使用範圍及限量暨規格標準</w:t>
        </w:r>
      </w:hyperlink>
      <w:r w:rsidR="00073E6B" w:rsidRPr="00E57C84">
        <w:rPr>
          <w:rFonts w:hint="eastAsia"/>
          <w:color w:val="000000" w:themeColor="text1"/>
        </w:rPr>
        <w:t>」</w:t>
      </w:r>
      <w:r w:rsidRPr="00E57C84">
        <w:rPr>
          <w:rFonts w:hint="eastAsia"/>
          <w:color w:val="000000" w:themeColor="text1"/>
        </w:rPr>
        <w:t>，當時准用</w:t>
      </w:r>
      <w:r w:rsidR="00AA4C29" w:rsidRPr="00E57C84">
        <w:rPr>
          <w:rFonts w:hint="eastAsia"/>
          <w:color w:val="000000" w:themeColor="text1"/>
        </w:rPr>
        <w:t>的</w:t>
      </w:r>
      <w:r w:rsidRPr="00E57C84">
        <w:rPr>
          <w:rFonts w:hint="eastAsia"/>
          <w:color w:val="000000" w:themeColor="text1"/>
        </w:rPr>
        <w:t>修飾澱粉計2</w:t>
      </w:r>
      <w:r w:rsidR="004A644E" w:rsidRPr="00E57C84">
        <w:rPr>
          <w:rFonts w:hint="eastAsia"/>
          <w:color w:val="000000" w:themeColor="text1"/>
        </w:rPr>
        <w:t>1</w:t>
      </w:r>
      <w:r w:rsidRPr="00E57C84">
        <w:rPr>
          <w:rFonts w:hint="eastAsia"/>
          <w:color w:val="000000" w:themeColor="text1"/>
        </w:rPr>
        <w:t>項，除上述</w:t>
      </w:r>
      <w:r w:rsidR="004A644E" w:rsidRPr="00E57C84">
        <w:rPr>
          <w:rFonts w:hint="eastAsia"/>
          <w:color w:val="000000" w:themeColor="text1"/>
        </w:rPr>
        <w:t>17項外，另包括</w:t>
      </w:r>
      <w:r w:rsidR="004A644E" w:rsidRPr="00E57C84">
        <w:rPr>
          <w:color w:val="000000" w:themeColor="text1"/>
        </w:rPr>
        <w:t>乙醯化甘油二澱粉、丁二醯甘油二澱粉、甘油二澱粉及甘油羥丙基二澱粉等</w:t>
      </w:r>
      <w:r w:rsidR="004A644E" w:rsidRPr="00E57C84">
        <w:rPr>
          <w:rFonts w:hint="eastAsia"/>
          <w:color w:val="000000" w:themeColor="text1"/>
        </w:rPr>
        <w:t>4項</w:t>
      </w:r>
      <w:r w:rsidR="004A644E" w:rsidRPr="00E57C84">
        <w:rPr>
          <w:color w:val="000000" w:themeColor="text1"/>
        </w:rPr>
        <w:t>甘油澱粉</w:t>
      </w:r>
      <w:r w:rsidR="004A644E" w:rsidRPr="00E57C84">
        <w:rPr>
          <w:rFonts w:hint="eastAsia"/>
          <w:color w:val="000000" w:themeColor="text1"/>
        </w:rPr>
        <w:t>，嗣因甘油</w:t>
      </w:r>
      <w:r w:rsidR="004A644E" w:rsidRPr="00E57C84">
        <w:rPr>
          <w:rFonts w:hint="eastAsia"/>
          <w:color w:val="000000" w:themeColor="text1"/>
        </w:rPr>
        <w:lastRenderedPageBreak/>
        <w:t>澱粉前端加工過程使用</w:t>
      </w:r>
      <w:r w:rsidR="001B2FC2" w:rsidRPr="00E57C84">
        <w:rPr>
          <w:rFonts w:hint="eastAsia"/>
          <w:color w:val="000000" w:themeColor="text1"/>
        </w:rPr>
        <w:t>的化學品易生安全疑慮，且甘油加</w:t>
      </w:r>
      <w:r w:rsidR="001B2FC2" w:rsidRPr="00E57C84">
        <w:rPr>
          <w:rFonts w:hint="eastAsia"/>
          <w:color w:val="000000" w:themeColor="text1"/>
          <w:szCs w:val="32"/>
        </w:rPr>
        <w:t>工有產生毒性物質</w:t>
      </w:r>
      <w:r w:rsidR="00AA4C29" w:rsidRPr="00E57C84">
        <w:rPr>
          <w:rFonts w:hint="eastAsia"/>
          <w:color w:val="000000" w:themeColor="text1"/>
          <w:szCs w:val="32"/>
        </w:rPr>
        <w:t>風險</w:t>
      </w:r>
      <w:r w:rsidR="001B2FC2" w:rsidRPr="00E57C84">
        <w:rPr>
          <w:rFonts w:hint="eastAsia"/>
          <w:color w:val="000000" w:themeColor="text1"/>
          <w:szCs w:val="32"/>
        </w:rPr>
        <w:t>(縮水甘油酯類)，加上有其他產品可以</w:t>
      </w:r>
      <w:r w:rsidR="001B2FC2" w:rsidRPr="00E57C84">
        <w:rPr>
          <w:rFonts w:hint="eastAsia"/>
          <w:color w:val="000000" w:themeColor="text1"/>
        </w:rPr>
        <w:t>替代</w:t>
      </w:r>
      <w:r w:rsidR="001B2FC2" w:rsidRPr="00E57C84">
        <w:rPr>
          <w:rFonts w:hint="eastAsia"/>
          <w:color w:val="000000" w:themeColor="text1"/>
          <w:szCs w:val="32"/>
        </w:rPr>
        <w:t>，故</w:t>
      </w:r>
      <w:r w:rsidR="002D2612" w:rsidRPr="00E57C84">
        <w:rPr>
          <w:rFonts w:hint="eastAsia"/>
          <w:color w:val="000000" w:themeColor="text1"/>
          <w:szCs w:val="32"/>
        </w:rPr>
        <w:t>衛福部</w:t>
      </w:r>
      <w:r w:rsidR="001B2FC2" w:rsidRPr="00E57C84">
        <w:rPr>
          <w:rFonts w:hint="eastAsia"/>
          <w:color w:val="000000" w:themeColor="text1"/>
          <w:szCs w:val="32"/>
        </w:rPr>
        <w:t>於107年6月19日修正該標準，刪除該4項甘油澱粉。</w:t>
      </w:r>
    </w:p>
    <w:p w14:paraId="65DF487D" w14:textId="7A74BC53" w:rsidR="005A463C" w:rsidRPr="00E57C84" w:rsidRDefault="001B2FC2" w:rsidP="002D2612">
      <w:pPr>
        <w:pStyle w:val="3"/>
        <w:numPr>
          <w:ilvl w:val="0"/>
          <w:numId w:val="0"/>
        </w:numPr>
        <w:ind w:left="1361" w:firstLineChars="205" w:firstLine="697"/>
        <w:rPr>
          <w:rFonts w:hAnsi="標楷體"/>
          <w:color w:val="000000" w:themeColor="text1"/>
          <w:szCs w:val="32"/>
        </w:rPr>
      </w:pPr>
      <w:r w:rsidRPr="00E57C84">
        <w:rPr>
          <w:rFonts w:hint="eastAsia"/>
          <w:color w:val="000000" w:themeColor="text1"/>
          <w:szCs w:val="32"/>
        </w:rPr>
        <w:t>至於</w:t>
      </w:r>
      <w:r w:rsidRPr="00E57C84">
        <w:rPr>
          <w:rFonts w:hint="eastAsia"/>
          <w:color w:val="000000" w:themeColor="text1"/>
          <w:szCs w:val="32"/>
          <w:u w:val="single"/>
        </w:rPr>
        <w:t>現行</w:t>
      </w:r>
      <w:r w:rsidRPr="00E57C84">
        <w:rPr>
          <w:rFonts w:ascii="Times New Roman"/>
          <w:color w:val="000000" w:themeColor="text1"/>
          <w:szCs w:val="32"/>
          <w:u w:val="single"/>
        </w:rPr>
        <w:t>辛烯基丁二酸鋁澱粉</w:t>
      </w:r>
      <w:r w:rsidRPr="00E57C84">
        <w:rPr>
          <w:rFonts w:ascii="Times New Roman" w:hint="eastAsia"/>
          <w:color w:val="000000" w:themeColor="text1"/>
          <w:szCs w:val="32"/>
          <w:u w:val="single"/>
        </w:rPr>
        <w:t>等</w:t>
      </w:r>
      <w:r w:rsidRPr="00E57C84">
        <w:rPr>
          <w:rFonts w:ascii="Times New Roman" w:hint="eastAsia"/>
          <w:color w:val="000000" w:themeColor="text1"/>
          <w:szCs w:val="32"/>
          <w:u w:val="single"/>
        </w:rPr>
        <w:t>3</w:t>
      </w:r>
      <w:r w:rsidRPr="00E57C84">
        <w:rPr>
          <w:rFonts w:ascii="Times New Roman" w:hint="eastAsia"/>
          <w:color w:val="000000" w:themeColor="text1"/>
          <w:szCs w:val="32"/>
          <w:u w:val="single"/>
        </w:rPr>
        <w:t>項限量使用之修飾澱粉</w:t>
      </w:r>
      <w:r w:rsidR="006F3192" w:rsidRPr="00E57C84">
        <w:rPr>
          <w:rFonts w:ascii="Times New Roman" w:hint="eastAsia"/>
          <w:color w:val="000000" w:themeColor="text1"/>
          <w:szCs w:val="32"/>
          <w:u w:val="single"/>
        </w:rPr>
        <w:t>(</w:t>
      </w:r>
      <w:r w:rsidR="006F3192" w:rsidRPr="00E57C84">
        <w:rPr>
          <w:rFonts w:ascii="Times New Roman" w:hint="eastAsia"/>
          <w:color w:val="000000" w:themeColor="text1"/>
          <w:szCs w:val="32"/>
          <w:u w:val="single"/>
        </w:rPr>
        <w:t>即上表第</w:t>
      </w:r>
      <w:r w:rsidR="006F3192" w:rsidRPr="00E57C84">
        <w:rPr>
          <w:rFonts w:ascii="Times New Roman" w:hint="eastAsia"/>
          <w:color w:val="000000" w:themeColor="text1"/>
          <w:szCs w:val="32"/>
          <w:u w:val="single"/>
        </w:rPr>
        <w:t>15</w:t>
      </w:r>
      <w:r w:rsidR="006F3192" w:rsidRPr="00E57C84">
        <w:rPr>
          <w:rFonts w:ascii="Times New Roman" w:hint="eastAsia"/>
          <w:color w:val="000000" w:themeColor="text1"/>
          <w:szCs w:val="32"/>
          <w:u w:val="single"/>
        </w:rPr>
        <w:t>至第</w:t>
      </w:r>
      <w:r w:rsidR="006F3192" w:rsidRPr="00E57C84">
        <w:rPr>
          <w:rFonts w:ascii="Times New Roman" w:hint="eastAsia"/>
          <w:color w:val="000000" w:themeColor="text1"/>
          <w:szCs w:val="32"/>
          <w:u w:val="single"/>
        </w:rPr>
        <w:t>17</w:t>
      </w:r>
      <w:r w:rsidR="006F3192" w:rsidRPr="00E57C84">
        <w:rPr>
          <w:rFonts w:ascii="Times New Roman" w:hint="eastAsia"/>
          <w:color w:val="000000" w:themeColor="text1"/>
          <w:szCs w:val="32"/>
          <w:u w:val="single"/>
        </w:rPr>
        <w:t>項</w:t>
      </w:r>
      <w:r w:rsidR="006F3192" w:rsidRPr="00E57C84">
        <w:rPr>
          <w:rFonts w:ascii="Times New Roman" w:hint="eastAsia"/>
          <w:color w:val="000000" w:themeColor="text1"/>
          <w:szCs w:val="32"/>
          <w:u w:val="single"/>
        </w:rPr>
        <w:t>)</w:t>
      </w:r>
      <w:r w:rsidRPr="00E57C84">
        <w:rPr>
          <w:rFonts w:ascii="Times New Roman" w:hint="eastAsia"/>
          <w:color w:val="000000" w:themeColor="text1"/>
          <w:szCs w:val="32"/>
          <w:u w:val="single"/>
        </w:rPr>
        <w:t>，自</w:t>
      </w:r>
      <w:r w:rsidRPr="00E57C84">
        <w:rPr>
          <w:rFonts w:ascii="Times New Roman" w:hint="eastAsia"/>
          <w:color w:val="000000" w:themeColor="text1"/>
          <w:szCs w:val="32"/>
          <w:u w:val="single"/>
        </w:rPr>
        <w:t>97</w:t>
      </w:r>
      <w:r w:rsidRPr="00E57C84">
        <w:rPr>
          <w:rFonts w:ascii="Times New Roman" w:hint="eastAsia"/>
          <w:color w:val="000000" w:themeColor="text1"/>
          <w:szCs w:val="32"/>
          <w:u w:val="single"/>
        </w:rPr>
        <w:t>年</w:t>
      </w:r>
      <w:r w:rsidRPr="00E57C84">
        <w:rPr>
          <w:rFonts w:ascii="Times New Roman" w:hint="eastAsia"/>
          <w:color w:val="000000" w:themeColor="text1"/>
          <w:szCs w:val="32"/>
          <w:u w:val="single"/>
        </w:rPr>
        <w:t>11</w:t>
      </w:r>
      <w:r w:rsidRPr="00E57C84">
        <w:rPr>
          <w:rFonts w:ascii="Times New Roman" w:hint="eastAsia"/>
          <w:color w:val="000000" w:themeColor="text1"/>
          <w:szCs w:val="32"/>
          <w:u w:val="single"/>
        </w:rPr>
        <w:t>月</w:t>
      </w:r>
      <w:r w:rsidRPr="00E57C84">
        <w:rPr>
          <w:rFonts w:ascii="Times New Roman" w:hint="eastAsia"/>
          <w:color w:val="000000" w:themeColor="text1"/>
          <w:szCs w:val="32"/>
          <w:u w:val="single"/>
        </w:rPr>
        <w:t>20</w:t>
      </w:r>
      <w:r w:rsidRPr="00E57C84">
        <w:rPr>
          <w:rFonts w:ascii="Times New Roman" w:hint="eastAsia"/>
          <w:color w:val="000000" w:themeColor="text1"/>
          <w:szCs w:val="32"/>
          <w:u w:val="single"/>
        </w:rPr>
        <w:t>日</w:t>
      </w:r>
      <w:r w:rsidR="0010536D" w:rsidRPr="00E57C84">
        <w:rPr>
          <w:rFonts w:ascii="Times New Roman" w:hint="eastAsia"/>
          <w:color w:val="000000" w:themeColor="text1"/>
          <w:szCs w:val="32"/>
          <w:u w:val="single"/>
        </w:rPr>
        <w:t>訂定</w:t>
      </w:r>
      <w:r w:rsidR="00AA4C29" w:rsidRPr="00E57C84">
        <w:rPr>
          <w:rFonts w:hint="eastAsia"/>
          <w:color w:val="000000" w:themeColor="text1"/>
          <w:szCs w:val="32"/>
          <w:u w:val="single"/>
        </w:rPr>
        <w:t>該標準</w:t>
      </w:r>
      <w:r w:rsidRPr="00E57C84">
        <w:rPr>
          <w:rFonts w:hint="eastAsia"/>
          <w:color w:val="000000" w:themeColor="text1"/>
          <w:szCs w:val="32"/>
          <w:u w:val="single"/>
        </w:rPr>
        <w:t>時，即有</w:t>
      </w:r>
      <w:r w:rsidR="00BF25D7" w:rsidRPr="00E57C84">
        <w:rPr>
          <w:rFonts w:hint="eastAsia"/>
          <w:color w:val="000000" w:themeColor="text1"/>
          <w:szCs w:val="32"/>
          <w:u w:val="single"/>
        </w:rPr>
        <w:t>使用</w:t>
      </w:r>
      <w:r w:rsidRPr="00E57C84">
        <w:rPr>
          <w:rFonts w:hint="eastAsia"/>
          <w:color w:val="000000" w:themeColor="text1"/>
          <w:szCs w:val="32"/>
          <w:u w:val="single"/>
        </w:rPr>
        <w:t>限量規範</w:t>
      </w:r>
      <w:r w:rsidR="002D2612" w:rsidRPr="00E57C84">
        <w:rPr>
          <w:rFonts w:hint="eastAsia"/>
          <w:color w:val="000000" w:themeColor="text1"/>
          <w:szCs w:val="32"/>
        </w:rPr>
        <w:t>。</w:t>
      </w:r>
      <w:r w:rsidR="00601554" w:rsidRPr="00E57C84">
        <w:rPr>
          <w:rFonts w:hint="eastAsia"/>
          <w:color w:val="000000" w:themeColor="text1"/>
          <w:szCs w:val="32"/>
        </w:rPr>
        <w:t>有關食藥署</w:t>
      </w:r>
      <w:r w:rsidR="00AA4C29" w:rsidRPr="00E57C84">
        <w:rPr>
          <w:rFonts w:hint="eastAsia"/>
          <w:color w:val="000000" w:themeColor="text1"/>
          <w:szCs w:val="32"/>
        </w:rPr>
        <w:t>對於限量使用修飾澱粉的稽查管理</w:t>
      </w:r>
      <w:r w:rsidR="00601554" w:rsidRPr="00E57C84">
        <w:rPr>
          <w:rFonts w:hint="eastAsia"/>
          <w:color w:val="000000" w:themeColor="text1"/>
          <w:szCs w:val="32"/>
        </w:rPr>
        <w:t>機制，詢據該署表示：「</w:t>
      </w:r>
      <w:r w:rsidR="00601554" w:rsidRPr="00E57C84">
        <w:rPr>
          <w:rFonts w:hint="eastAsia"/>
          <w:color w:val="000000" w:themeColor="text1"/>
          <w:sz w:val="28"/>
          <w:szCs w:val="28"/>
        </w:rPr>
        <w:t>(問：</w:t>
      </w:r>
      <w:r w:rsidR="00601554" w:rsidRPr="00E57C84">
        <w:rPr>
          <w:rFonts w:hAnsi="標楷體" w:hint="eastAsia"/>
          <w:color w:val="000000" w:themeColor="text1"/>
          <w:spacing w:val="-6"/>
          <w:sz w:val="28"/>
          <w:szCs w:val="28"/>
        </w:rPr>
        <w:t>關於限量使用之修飾澱粉，貴署曾否抽驗市售產品限量修飾澱粉之含量情形？目前是否沒</w:t>
      </w:r>
      <w:r w:rsidR="006F7903" w:rsidRPr="00E57C84">
        <w:rPr>
          <w:rFonts w:hAnsi="標楷體" w:hint="eastAsia"/>
          <w:color w:val="000000" w:themeColor="text1"/>
          <w:spacing w:val="-6"/>
          <w:sz w:val="28"/>
          <w:szCs w:val="28"/>
        </w:rPr>
        <w:t>有</w:t>
      </w:r>
      <w:r w:rsidR="00601554" w:rsidRPr="00E57C84">
        <w:rPr>
          <w:rFonts w:hAnsi="標楷體" w:hint="eastAsia"/>
          <w:color w:val="000000" w:themeColor="text1"/>
          <w:spacing w:val="-6"/>
          <w:sz w:val="28"/>
          <w:szCs w:val="28"/>
        </w:rPr>
        <w:t>檢驗方法，故無法檢驗，如是，使用限量規範之意義？)</w:t>
      </w:r>
      <w:r w:rsidR="00601554" w:rsidRPr="00E57C84">
        <w:rPr>
          <w:rFonts w:hAnsi="標楷體" w:hint="eastAsia"/>
          <w:color w:val="000000" w:themeColor="text1"/>
          <w:spacing w:val="-6"/>
          <w:szCs w:val="32"/>
        </w:rPr>
        <w:t>目</w:t>
      </w:r>
      <w:r w:rsidR="00601554" w:rsidRPr="00E57C84">
        <w:rPr>
          <w:rFonts w:hAnsi="標楷體" w:hint="eastAsia"/>
          <w:color w:val="000000" w:themeColor="text1"/>
          <w:spacing w:val="-6"/>
          <w:szCs w:val="32"/>
          <w:u w:val="single"/>
        </w:rPr>
        <w:t>前辛烯基丁二酸鋁澱粉等3項修飾澱粉，的確沒辦法檢驗</w:t>
      </w:r>
      <w:r w:rsidR="007E3961" w:rsidRPr="00E57C84">
        <w:rPr>
          <w:rFonts w:hAnsi="標楷體" w:hint="eastAsia"/>
          <w:color w:val="000000" w:themeColor="text1"/>
          <w:spacing w:val="-6"/>
          <w:szCs w:val="32"/>
        </w:rPr>
        <w:t>。</w:t>
      </w:r>
      <w:r w:rsidR="00601554" w:rsidRPr="00E57C84">
        <w:rPr>
          <w:rFonts w:hAnsi="標楷體" w:hint="eastAsia"/>
          <w:color w:val="000000" w:themeColor="text1"/>
          <w:spacing w:val="-6"/>
          <w:sz w:val="28"/>
          <w:szCs w:val="28"/>
        </w:rPr>
        <w:t>」</w:t>
      </w:r>
      <w:r w:rsidR="00601554" w:rsidRPr="00E57C84">
        <w:rPr>
          <w:rFonts w:hAnsi="標楷體" w:hint="eastAsia"/>
          <w:color w:val="000000" w:themeColor="text1"/>
          <w:spacing w:val="-6"/>
          <w:szCs w:val="32"/>
        </w:rPr>
        <w:t>顯見衛福部雖自</w:t>
      </w:r>
      <w:r w:rsidR="00601554" w:rsidRPr="00E57C84">
        <w:rPr>
          <w:rFonts w:hAnsi="標楷體" w:hint="eastAsia"/>
          <w:color w:val="000000" w:themeColor="text1"/>
          <w:szCs w:val="32"/>
        </w:rPr>
        <w:t>97年11月20日起，即規範</w:t>
      </w:r>
      <w:r w:rsidR="00601554" w:rsidRPr="00E57C84">
        <w:rPr>
          <w:rFonts w:hAnsi="標楷體" w:hint="eastAsia"/>
          <w:color w:val="000000" w:themeColor="text1"/>
          <w:spacing w:val="-6"/>
          <w:szCs w:val="32"/>
        </w:rPr>
        <w:t>辛烯基丁二酸鋁澱粉等3項修飾澱粉之使用限量，</w:t>
      </w:r>
      <w:r w:rsidR="00601554" w:rsidRPr="00E57C84">
        <w:rPr>
          <w:rFonts w:hAnsi="標楷體" w:hint="eastAsia"/>
          <w:color w:val="000000" w:themeColor="text1"/>
          <w:spacing w:val="-6"/>
          <w:szCs w:val="32"/>
          <w:u w:val="single"/>
        </w:rPr>
        <w:t>惟食藥署迄今</w:t>
      </w:r>
      <w:r w:rsidR="002D2612" w:rsidRPr="00E57C84">
        <w:rPr>
          <w:rFonts w:hAnsi="標楷體" w:hint="eastAsia"/>
          <w:color w:val="000000" w:themeColor="text1"/>
          <w:spacing w:val="-6"/>
          <w:szCs w:val="32"/>
          <w:u w:val="single"/>
        </w:rPr>
        <w:t>怠</w:t>
      </w:r>
      <w:r w:rsidR="00601554" w:rsidRPr="00E57C84">
        <w:rPr>
          <w:rFonts w:hAnsi="標楷體" w:hint="eastAsia"/>
          <w:color w:val="000000" w:themeColor="text1"/>
          <w:spacing w:val="-6"/>
          <w:szCs w:val="32"/>
          <w:u w:val="single"/>
        </w:rPr>
        <w:t>未建立檢驗方法</w:t>
      </w:r>
      <w:r w:rsidR="00601554" w:rsidRPr="00E57C84">
        <w:rPr>
          <w:rFonts w:hAnsi="標楷體" w:hint="eastAsia"/>
          <w:color w:val="000000" w:themeColor="text1"/>
          <w:spacing w:val="-6"/>
          <w:szCs w:val="32"/>
        </w:rPr>
        <w:t>，</w:t>
      </w:r>
      <w:r w:rsidR="005A463C" w:rsidRPr="00E57C84">
        <w:rPr>
          <w:rFonts w:hAnsi="標楷體" w:hint="eastAsia"/>
          <w:color w:val="000000" w:themeColor="text1"/>
          <w:szCs w:val="32"/>
        </w:rPr>
        <w:t>遑論抽驗市售產品該3項修飾澱粉含量</w:t>
      </w:r>
      <w:r w:rsidR="002D2612" w:rsidRPr="00E57C84">
        <w:rPr>
          <w:rFonts w:hAnsi="標楷體" w:hint="eastAsia"/>
          <w:color w:val="000000" w:themeColor="text1"/>
          <w:szCs w:val="32"/>
        </w:rPr>
        <w:t>之情形</w:t>
      </w:r>
      <w:r w:rsidR="006F3192" w:rsidRPr="00E57C84">
        <w:rPr>
          <w:rFonts w:hAnsi="標楷體" w:hint="eastAsia"/>
          <w:color w:val="000000" w:themeColor="text1"/>
          <w:szCs w:val="32"/>
        </w:rPr>
        <w:t>，限量規範形同虛設</w:t>
      </w:r>
      <w:r w:rsidR="002D2612" w:rsidRPr="00E57C84">
        <w:rPr>
          <w:rFonts w:hAnsi="標楷體" w:hint="eastAsia"/>
          <w:color w:val="000000" w:themeColor="text1"/>
          <w:szCs w:val="32"/>
        </w:rPr>
        <w:t>。</w:t>
      </w:r>
    </w:p>
    <w:p w14:paraId="733C1269" w14:textId="42BD4EF9" w:rsidR="00900B76" w:rsidRPr="00E57C84" w:rsidRDefault="00AA4C29" w:rsidP="00B33E91">
      <w:pPr>
        <w:pStyle w:val="3"/>
        <w:rPr>
          <w:color w:val="000000" w:themeColor="text1"/>
        </w:rPr>
      </w:pPr>
      <w:r w:rsidRPr="00E57C84">
        <w:rPr>
          <w:rFonts w:hint="eastAsia"/>
          <w:color w:val="000000" w:themeColor="text1"/>
          <w:szCs w:val="32"/>
        </w:rPr>
        <w:t>再查</w:t>
      </w:r>
      <w:r w:rsidR="007462D4" w:rsidRPr="00E57C84">
        <w:rPr>
          <w:rFonts w:hint="eastAsia"/>
          <w:color w:val="000000" w:themeColor="text1"/>
          <w:szCs w:val="32"/>
        </w:rPr>
        <w:t>有關</w:t>
      </w:r>
      <w:r w:rsidRPr="00E57C84">
        <w:rPr>
          <w:rFonts w:hAnsi="標楷體" w:hint="eastAsia"/>
          <w:color w:val="000000" w:themeColor="text1"/>
          <w:spacing w:val="-6"/>
          <w:szCs w:val="32"/>
        </w:rPr>
        <w:t>辛烯基丁二酸鋁澱粉等3項修飾澱粉</w:t>
      </w:r>
      <w:r w:rsidR="007462D4" w:rsidRPr="00E57C84">
        <w:rPr>
          <w:rFonts w:hAnsi="標楷體" w:hint="eastAsia"/>
          <w:color w:val="000000" w:themeColor="text1"/>
          <w:spacing w:val="-6"/>
          <w:szCs w:val="32"/>
        </w:rPr>
        <w:t>必須規範使用限量之原因，</w:t>
      </w:r>
      <w:r w:rsidR="00BF25D7" w:rsidRPr="00E57C84">
        <w:rPr>
          <w:rFonts w:hint="eastAsia"/>
          <w:color w:val="000000" w:themeColor="text1"/>
        </w:rPr>
        <w:t>詢據食藥署表示：「我國限量使用的3項修飾澱粉，</w:t>
      </w:r>
      <w:r w:rsidR="00E67584" w:rsidRPr="00E57C84">
        <w:rPr>
          <w:rFonts w:hint="eastAsia"/>
          <w:color w:val="000000" w:themeColor="text1"/>
        </w:rPr>
        <w:t>國際食品法典(</w:t>
      </w:r>
      <w:r w:rsidR="00E67584" w:rsidRPr="00E57C84">
        <w:rPr>
          <w:color w:val="000000" w:themeColor="text1"/>
        </w:rPr>
        <w:t>Codex Alimentarius Commission</w:t>
      </w:r>
      <w:r w:rsidR="00E67584" w:rsidRPr="00E57C84">
        <w:rPr>
          <w:rFonts w:hint="eastAsia"/>
          <w:color w:val="000000" w:themeColor="text1"/>
        </w:rPr>
        <w:t>)</w:t>
      </w:r>
      <w:r w:rsidR="00BF25D7" w:rsidRPr="00E57C84">
        <w:rPr>
          <w:rFonts w:hint="eastAsia"/>
          <w:color w:val="000000" w:themeColor="text1"/>
        </w:rPr>
        <w:t>並沒有規範，查美國可用，但美國沒有限量規定，</w:t>
      </w:r>
      <w:r w:rsidR="00BF25D7" w:rsidRPr="00E57C84">
        <w:rPr>
          <w:rFonts w:hint="eastAsia"/>
          <w:color w:val="000000" w:themeColor="text1"/>
          <w:u w:val="single"/>
        </w:rPr>
        <w:t>會後再確認當時</w:t>
      </w:r>
      <w:r w:rsidR="00587329" w:rsidRPr="00E57C84">
        <w:rPr>
          <w:rFonts w:hint="eastAsia"/>
          <w:color w:val="000000" w:themeColor="text1"/>
          <w:u w:val="single"/>
        </w:rPr>
        <w:t>訂定</w:t>
      </w:r>
      <w:r w:rsidR="00BF25D7" w:rsidRPr="00E57C84">
        <w:rPr>
          <w:rFonts w:hint="eastAsia"/>
          <w:color w:val="000000" w:themeColor="text1"/>
          <w:u w:val="single"/>
        </w:rPr>
        <w:t>3項修飾澱粉限量20g/kg的緣由</w:t>
      </w:r>
      <w:r w:rsidR="00601554" w:rsidRPr="00E57C84">
        <w:rPr>
          <w:rFonts w:hint="eastAsia"/>
          <w:color w:val="000000" w:themeColor="text1"/>
        </w:rPr>
        <w:t>……</w:t>
      </w:r>
      <w:r w:rsidR="007462D4" w:rsidRPr="00E57C84">
        <w:rPr>
          <w:rFonts w:hint="eastAsia"/>
          <w:color w:val="000000" w:themeColor="text1"/>
          <w:u w:val="single"/>
        </w:rPr>
        <w:t>目前沒掌握到這3項修飾澱粉用於哪些特定的產品</w:t>
      </w:r>
      <w:r w:rsidR="007462D4" w:rsidRPr="00E57C84">
        <w:rPr>
          <w:rFonts w:hint="eastAsia"/>
          <w:color w:val="000000" w:themeColor="text1"/>
        </w:rPr>
        <w:t>……</w:t>
      </w:r>
      <w:r w:rsidR="00601554" w:rsidRPr="00E57C84">
        <w:rPr>
          <w:rFonts w:hint="eastAsia"/>
          <w:color w:val="000000" w:themeColor="text1"/>
          <w:u w:val="single"/>
        </w:rPr>
        <w:t>其</w:t>
      </w:r>
      <w:r w:rsidR="002D2612" w:rsidRPr="00E57C84">
        <w:rPr>
          <w:rFonts w:hint="eastAsia"/>
          <w:color w:val="000000" w:themeColor="text1"/>
          <w:u w:val="single"/>
        </w:rPr>
        <w:t>應用</w:t>
      </w:r>
      <w:r w:rsidR="00601554" w:rsidRPr="00E57C84">
        <w:rPr>
          <w:rFonts w:hint="eastAsia"/>
          <w:color w:val="000000" w:themeColor="text1"/>
          <w:u w:val="single"/>
        </w:rPr>
        <w:t>的食品類別，我們會再進一步瞭解</w:t>
      </w:r>
      <w:r w:rsidR="007462D4" w:rsidRPr="00E57C84">
        <w:rPr>
          <w:rFonts w:hint="eastAsia"/>
          <w:color w:val="000000" w:themeColor="text1"/>
        </w:rPr>
        <w:t>。</w:t>
      </w:r>
      <w:r w:rsidR="00BF25D7" w:rsidRPr="00E57C84">
        <w:rPr>
          <w:rFonts w:hint="eastAsia"/>
          <w:color w:val="000000" w:themeColor="text1"/>
        </w:rPr>
        <w:t>」要言之，</w:t>
      </w:r>
      <w:r w:rsidR="00073E6B" w:rsidRPr="00E57C84">
        <w:rPr>
          <w:rFonts w:hint="eastAsia"/>
          <w:color w:val="000000" w:themeColor="text1"/>
        </w:rPr>
        <w:t>「</w:t>
      </w:r>
      <w:hyperlink r:id="rId13" w:history="1">
        <w:r w:rsidR="00900B76" w:rsidRPr="00E57C84">
          <w:rPr>
            <w:rFonts w:hint="eastAsia"/>
            <w:color w:val="000000" w:themeColor="text1"/>
          </w:rPr>
          <w:t>食品添加物使用範圍及限量暨規格標準</w:t>
        </w:r>
      </w:hyperlink>
      <w:r w:rsidR="00073E6B" w:rsidRPr="00E57C84">
        <w:rPr>
          <w:rFonts w:hint="eastAsia"/>
          <w:color w:val="000000" w:themeColor="text1"/>
        </w:rPr>
        <w:t>」</w:t>
      </w:r>
      <w:r w:rsidR="00900B76" w:rsidRPr="00E57C84">
        <w:rPr>
          <w:rFonts w:hint="eastAsia"/>
          <w:color w:val="000000" w:themeColor="text1"/>
        </w:rPr>
        <w:t>自97年11月20日訂定發布迄今</w:t>
      </w:r>
      <w:r w:rsidR="00900B76" w:rsidRPr="00E57C84">
        <w:rPr>
          <w:rFonts w:ascii="Times New Roman" w:hint="eastAsia"/>
          <w:color w:val="000000" w:themeColor="text1"/>
          <w:szCs w:val="32"/>
        </w:rPr>
        <w:t>已逾</w:t>
      </w:r>
      <w:r w:rsidR="00900B76" w:rsidRPr="00E57C84">
        <w:rPr>
          <w:rFonts w:ascii="Times New Roman" w:hint="eastAsia"/>
          <w:color w:val="000000" w:themeColor="text1"/>
          <w:szCs w:val="32"/>
        </w:rPr>
        <w:t>17</w:t>
      </w:r>
      <w:r w:rsidR="00900B76" w:rsidRPr="00E57C84">
        <w:rPr>
          <w:rFonts w:ascii="Times New Roman" w:hint="eastAsia"/>
          <w:color w:val="000000" w:themeColor="text1"/>
          <w:szCs w:val="32"/>
        </w:rPr>
        <w:t>年，</w:t>
      </w:r>
      <w:r w:rsidR="007462D4" w:rsidRPr="00E57C84">
        <w:rPr>
          <w:rFonts w:hint="eastAsia"/>
          <w:color w:val="000000" w:themeColor="text1"/>
        </w:rPr>
        <w:t>食藥署</w:t>
      </w:r>
      <w:r w:rsidR="00900B76" w:rsidRPr="00E57C84">
        <w:rPr>
          <w:rFonts w:hint="eastAsia"/>
          <w:color w:val="000000" w:themeColor="text1"/>
        </w:rPr>
        <w:t>未曾探究</w:t>
      </w:r>
      <w:r w:rsidR="007462D4" w:rsidRPr="00E57C84">
        <w:rPr>
          <w:rFonts w:hAnsi="標楷體" w:hint="eastAsia"/>
          <w:color w:val="000000" w:themeColor="text1"/>
          <w:spacing w:val="-6"/>
          <w:szCs w:val="32"/>
        </w:rPr>
        <w:t>辛烯基丁二酸鋁澱粉等3項修飾澱</w:t>
      </w:r>
      <w:r w:rsidR="00900B76" w:rsidRPr="00E57C84">
        <w:rPr>
          <w:rFonts w:hAnsi="標楷體" w:hint="eastAsia"/>
          <w:color w:val="000000" w:themeColor="text1"/>
          <w:spacing w:val="-6"/>
          <w:szCs w:val="32"/>
        </w:rPr>
        <w:t>粉必須限量使用的原因、對於人體健康危害的暴露風險，</w:t>
      </w:r>
      <w:r w:rsidR="00587329" w:rsidRPr="00E57C84">
        <w:rPr>
          <w:rFonts w:hAnsi="標楷體" w:hint="eastAsia"/>
          <w:color w:val="000000" w:themeColor="text1"/>
          <w:spacing w:val="-6"/>
          <w:szCs w:val="32"/>
        </w:rPr>
        <w:t>另於實際應用方面，迄今</w:t>
      </w:r>
      <w:r w:rsidR="002D2612" w:rsidRPr="00E57C84">
        <w:rPr>
          <w:rFonts w:hAnsi="標楷體" w:hint="eastAsia"/>
          <w:color w:val="000000" w:themeColor="text1"/>
          <w:spacing w:val="-6"/>
          <w:szCs w:val="32"/>
        </w:rPr>
        <w:t>仍</w:t>
      </w:r>
      <w:r w:rsidR="00587329" w:rsidRPr="00E57C84">
        <w:rPr>
          <w:rFonts w:hAnsi="標楷體" w:hint="eastAsia"/>
          <w:color w:val="000000" w:themeColor="text1"/>
          <w:spacing w:val="-6"/>
          <w:szCs w:val="32"/>
        </w:rPr>
        <w:t>未知悉該3項澱粉應用的加工範圍及產品，可見對其</w:t>
      </w:r>
      <w:r w:rsidR="00900B76" w:rsidRPr="00E57C84">
        <w:rPr>
          <w:rFonts w:hAnsi="標楷體" w:hint="eastAsia"/>
          <w:color w:val="000000" w:themeColor="text1"/>
          <w:spacing w:val="-6"/>
          <w:szCs w:val="32"/>
        </w:rPr>
        <w:t>科學認知明顯不</w:t>
      </w:r>
      <w:r w:rsidR="00587329" w:rsidRPr="00E57C84">
        <w:rPr>
          <w:rFonts w:hAnsi="標楷體" w:hint="eastAsia"/>
          <w:color w:val="000000" w:themeColor="text1"/>
          <w:spacing w:val="-6"/>
          <w:szCs w:val="32"/>
        </w:rPr>
        <w:t>足</w:t>
      </w:r>
      <w:r w:rsidR="00900B76" w:rsidRPr="00E57C84">
        <w:rPr>
          <w:rFonts w:hAnsi="標楷體" w:hint="eastAsia"/>
          <w:color w:val="000000" w:themeColor="text1"/>
          <w:spacing w:val="-6"/>
          <w:szCs w:val="32"/>
        </w:rPr>
        <w:t>，亦未</w:t>
      </w:r>
      <w:r w:rsidR="00587329" w:rsidRPr="00E57C84">
        <w:rPr>
          <w:rFonts w:hAnsi="標楷體" w:hint="eastAsia"/>
          <w:color w:val="000000" w:themeColor="text1"/>
          <w:spacing w:val="-6"/>
          <w:szCs w:val="32"/>
        </w:rPr>
        <w:t>適時檢討相關法規。</w:t>
      </w:r>
    </w:p>
    <w:p w14:paraId="3092D937" w14:textId="5C75902C" w:rsidR="00667845" w:rsidRPr="00E57C84" w:rsidRDefault="00587329" w:rsidP="00667845">
      <w:pPr>
        <w:pStyle w:val="3"/>
        <w:rPr>
          <w:color w:val="000000" w:themeColor="text1"/>
        </w:rPr>
      </w:pPr>
      <w:r w:rsidRPr="00E57C84">
        <w:rPr>
          <w:rFonts w:hAnsi="標楷體" w:hint="eastAsia"/>
          <w:color w:val="000000" w:themeColor="text1"/>
          <w:spacing w:val="-6"/>
          <w:szCs w:val="32"/>
        </w:rPr>
        <w:lastRenderedPageBreak/>
        <w:t>據上，衛福部雖自</w:t>
      </w:r>
      <w:r w:rsidRPr="00E57C84">
        <w:rPr>
          <w:rFonts w:hAnsi="標楷體" w:hint="eastAsia"/>
          <w:color w:val="000000" w:themeColor="text1"/>
          <w:szCs w:val="32"/>
        </w:rPr>
        <w:t>97年11月20日起，即規範</w:t>
      </w:r>
      <w:r w:rsidRPr="00E57C84">
        <w:rPr>
          <w:rFonts w:hAnsi="標楷體" w:hint="eastAsia"/>
          <w:color w:val="000000" w:themeColor="text1"/>
          <w:spacing w:val="-6"/>
          <w:szCs w:val="32"/>
        </w:rPr>
        <w:t>辛烯基丁二酸鋁澱粉等3項修飾澱粉之使用限量</w:t>
      </w:r>
      <w:r w:rsidRPr="00E57C84">
        <w:rPr>
          <w:rFonts w:hint="eastAsia"/>
          <w:color w:val="000000" w:themeColor="text1"/>
        </w:rPr>
        <w:t>，</w:t>
      </w:r>
      <w:r w:rsidRPr="00E57C84">
        <w:rPr>
          <w:rFonts w:ascii="Times New Roman" w:hint="eastAsia"/>
          <w:color w:val="000000" w:themeColor="text1"/>
          <w:szCs w:val="32"/>
        </w:rPr>
        <w:t>惟</w:t>
      </w:r>
      <w:r w:rsidRPr="00E57C84">
        <w:rPr>
          <w:rFonts w:hAnsi="標楷體" w:hint="eastAsia"/>
          <w:color w:val="000000" w:themeColor="text1"/>
          <w:spacing w:val="-6"/>
          <w:szCs w:val="32"/>
        </w:rPr>
        <w:t>食藥署迄今</w:t>
      </w:r>
      <w:r w:rsidR="002D2612" w:rsidRPr="00E57C84">
        <w:rPr>
          <w:rFonts w:hAnsi="標楷體" w:hint="eastAsia"/>
          <w:color w:val="000000" w:themeColor="text1"/>
          <w:spacing w:val="-6"/>
          <w:szCs w:val="32"/>
        </w:rPr>
        <w:t>怠</w:t>
      </w:r>
      <w:r w:rsidRPr="00E57C84">
        <w:rPr>
          <w:rFonts w:hAnsi="標楷體" w:hint="eastAsia"/>
          <w:color w:val="000000" w:themeColor="text1"/>
          <w:spacing w:val="-6"/>
          <w:szCs w:val="32"/>
        </w:rPr>
        <w:t>未建立檢驗方法，</w:t>
      </w:r>
      <w:r w:rsidRPr="00E57C84">
        <w:rPr>
          <w:rFonts w:hAnsi="標楷體" w:hint="eastAsia"/>
          <w:color w:val="000000" w:themeColor="text1"/>
          <w:szCs w:val="32"/>
        </w:rPr>
        <w:t>遑論抽驗市售產品該3項修飾澱粉含量</w:t>
      </w:r>
      <w:r w:rsidR="002D2612" w:rsidRPr="00E57C84">
        <w:rPr>
          <w:rFonts w:hAnsi="標楷體" w:hint="eastAsia"/>
          <w:color w:val="000000" w:themeColor="text1"/>
          <w:szCs w:val="32"/>
        </w:rPr>
        <w:t>之情形</w:t>
      </w:r>
      <w:r w:rsidRPr="00E57C84">
        <w:rPr>
          <w:rFonts w:hAnsi="標楷體" w:hint="eastAsia"/>
          <w:color w:val="000000" w:themeColor="text1"/>
          <w:szCs w:val="32"/>
        </w:rPr>
        <w:t>，該限量規範顯形同虛設</w:t>
      </w:r>
      <w:r w:rsidR="00667845" w:rsidRPr="00E57C84">
        <w:rPr>
          <w:rFonts w:hAnsi="標楷體" w:hint="eastAsia"/>
          <w:color w:val="000000" w:themeColor="text1"/>
          <w:szCs w:val="32"/>
        </w:rPr>
        <w:t>；</w:t>
      </w:r>
      <w:r w:rsidR="007E3961" w:rsidRPr="00E57C84">
        <w:rPr>
          <w:rFonts w:hAnsi="標楷體" w:hint="eastAsia"/>
          <w:color w:val="000000" w:themeColor="text1"/>
          <w:szCs w:val="32"/>
        </w:rPr>
        <w:t>食藥署</w:t>
      </w:r>
      <w:r w:rsidR="00667845" w:rsidRPr="00E57C84">
        <w:rPr>
          <w:rFonts w:hAnsi="標楷體" w:hint="eastAsia"/>
          <w:color w:val="000000" w:themeColor="text1"/>
          <w:szCs w:val="32"/>
        </w:rPr>
        <w:t>復</w:t>
      </w:r>
      <w:r w:rsidR="00667845" w:rsidRPr="00E57C84">
        <w:rPr>
          <w:rFonts w:hint="eastAsia"/>
          <w:color w:val="000000" w:themeColor="text1"/>
        </w:rPr>
        <w:t>未曾探究</w:t>
      </w:r>
      <w:r w:rsidR="00667845" w:rsidRPr="00E57C84">
        <w:rPr>
          <w:rFonts w:hAnsi="標楷體" w:hint="eastAsia"/>
          <w:color w:val="000000" w:themeColor="text1"/>
          <w:spacing w:val="-6"/>
          <w:szCs w:val="32"/>
        </w:rPr>
        <w:t>該3項修飾澱粉必須限量使用的原因、對於人體健康危害的暴露風險，甚未知悉該</w:t>
      </w:r>
      <w:r w:rsidR="007E3961" w:rsidRPr="00E57C84">
        <w:rPr>
          <w:rFonts w:hAnsi="標楷體" w:hint="eastAsia"/>
          <w:color w:val="000000" w:themeColor="text1"/>
          <w:spacing w:val="-6"/>
          <w:szCs w:val="32"/>
        </w:rPr>
        <w:t>等</w:t>
      </w:r>
      <w:r w:rsidR="00667845" w:rsidRPr="00E57C84">
        <w:rPr>
          <w:rFonts w:hAnsi="標楷體" w:hint="eastAsia"/>
          <w:color w:val="000000" w:themeColor="text1"/>
          <w:spacing w:val="-6"/>
          <w:szCs w:val="32"/>
        </w:rPr>
        <w:t>項澱粉實際應用的加工範圍及產品，對其</w:t>
      </w:r>
      <w:r w:rsidR="007E3961" w:rsidRPr="00E57C84">
        <w:rPr>
          <w:rFonts w:hAnsi="標楷體" w:hint="eastAsia"/>
          <w:color w:val="000000" w:themeColor="text1"/>
          <w:spacing w:val="-6"/>
          <w:szCs w:val="32"/>
        </w:rPr>
        <w:t>應有</w:t>
      </w:r>
      <w:r w:rsidR="00667845" w:rsidRPr="00E57C84">
        <w:rPr>
          <w:rFonts w:hAnsi="標楷體" w:hint="eastAsia"/>
          <w:color w:val="000000" w:themeColor="text1"/>
          <w:spacing w:val="-6"/>
          <w:szCs w:val="32"/>
        </w:rPr>
        <w:t>認知明顯不足，</w:t>
      </w:r>
      <w:r w:rsidR="007E3961" w:rsidRPr="00E57C84">
        <w:rPr>
          <w:rFonts w:hAnsi="標楷體" w:hint="eastAsia"/>
          <w:color w:val="000000" w:themeColor="text1"/>
          <w:spacing w:val="-6"/>
          <w:szCs w:val="32"/>
        </w:rPr>
        <w:t>顯</w:t>
      </w:r>
      <w:r w:rsidR="00667845" w:rsidRPr="00E57C84">
        <w:rPr>
          <w:rFonts w:hAnsi="標楷體" w:hint="eastAsia"/>
          <w:color w:val="000000" w:themeColor="text1"/>
          <w:spacing w:val="-6"/>
          <w:szCs w:val="32"/>
        </w:rPr>
        <w:t>未</w:t>
      </w:r>
      <w:r w:rsidR="00B505B9" w:rsidRPr="00E57C84">
        <w:rPr>
          <w:rFonts w:hAnsi="標楷體" w:hint="eastAsia"/>
          <w:color w:val="000000" w:themeColor="text1"/>
          <w:spacing w:val="-6"/>
          <w:szCs w:val="32"/>
        </w:rPr>
        <w:t>依法定職責</w:t>
      </w:r>
      <w:r w:rsidR="00667845" w:rsidRPr="00E57C84">
        <w:rPr>
          <w:rFonts w:hAnsi="標楷體" w:hint="eastAsia"/>
          <w:color w:val="000000" w:themeColor="text1"/>
          <w:spacing w:val="-6"/>
          <w:szCs w:val="32"/>
        </w:rPr>
        <w:t>適時檢討相關法規</w:t>
      </w:r>
      <w:r w:rsidR="00B505B9" w:rsidRPr="00E57C84">
        <w:rPr>
          <w:rFonts w:hAnsi="標楷體" w:hint="eastAsia"/>
          <w:color w:val="000000" w:themeColor="text1"/>
          <w:spacing w:val="-6"/>
          <w:szCs w:val="32"/>
        </w:rPr>
        <w:t>，確有欠當。</w:t>
      </w:r>
    </w:p>
    <w:p w14:paraId="13FCC4C3" w14:textId="77777777" w:rsidR="008244C9" w:rsidRPr="00E57C84" w:rsidRDefault="008244C9" w:rsidP="008244C9">
      <w:pPr>
        <w:pStyle w:val="3"/>
        <w:numPr>
          <w:ilvl w:val="0"/>
          <w:numId w:val="0"/>
        </w:numPr>
        <w:ind w:left="1361"/>
        <w:rPr>
          <w:color w:val="000000" w:themeColor="text1"/>
        </w:rPr>
      </w:pPr>
    </w:p>
    <w:p w14:paraId="374EBEED" w14:textId="1F22B517" w:rsidR="00D56369" w:rsidRPr="00E57C84" w:rsidRDefault="008244C9" w:rsidP="005B0B8E">
      <w:pPr>
        <w:pStyle w:val="2"/>
        <w:ind w:left="1276"/>
        <w:rPr>
          <w:b/>
          <w:bCs w:val="0"/>
          <w:color w:val="000000" w:themeColor="text1"/>
        </w:rPr>
      </w:pPr>
      <w:bookmarkStart w:id="19" w:name="_Hlk236232773"/>
      <w:r w:rsidRPr="00E57C84">
        <w:rPr>
          <w:rFonts w:hint="eastAsia"/>
          <w:b/>
          <w:bCs w:val="0"/>
          <w:color w:val="000000" w:themeColor="text1"/>
        </w:rPr>
        <w:t>醋酸澱粉及磷酸澱粉為食品加工普遍使用之食品添加物(修飾澱粉)，按</w:t>
      </w:r>
      <w:r w:rsidR="00073E6B" w:rsidRPr="00E57C84">
        <w:rPr>
          <w:rFonts w:hAnsi="標楷體" w:hint="eastAsia"/>
          <w:b/>
          <w:bCs w:val="0"/>
          <w:color w:val="000000" w:themeColor="text1"/>
        </w:rPr>
        <w:t>「</w:t>
      </w:r>
      <w:r w:rsidRPr="00E57C84">
        <w:rPr>
          <w:rFonts w:hint="eastAsia"/>
          <w:b/>
          <w:bCs w:val="0"/>
          <w:color w:val="000000" w:themeColor="text1"/>
        </w:rPr>
        <w:t>食品添加物使用範圍及限量暨規格標準</w:t>
      </w:r>
      <w:r w:rsidR="00073E6B" w:rsidRPr="00E57C84">
        <w:rPr>
          <w:rFonts w:hAnsi="標楷體" w:hint="eastAsia"/>
          <w:b/>
          <w:bCs w:val="0"/>
          <w:color w:val="000000" w:themeColor="text1"/>
        </w:rPr>
        <w:t>」</w:t>
      </w:r>
      <w:r w:rsidRPr="00E57C84">
        <w:rPr>
          <w:rFonts w:hint="eastAsia"/>
          <w:b/>
          <w:bCs w:val="0"/>
          <w:color w:val="000000" w:themeColor="text1"/>
        </w:rPr>
        <w:t>規定，該等修飾澱粉並無限量使用規定，惟</w:t>
      </w:r>
      <w:r w:rsidR="00C8457F" w:rsidRPr="00E57C84">
        <w:rPr>
          <w:rFonts w:hint="eastAsia"/>
          <w:b/>
          <w:bCs w:val="0"/>
          <w:color w:val="000000" w:themeColor="text1"/>
        </w:rPr>
        <w:t>市售產品含修飾澱粉是否如實標示，食藥署未有相關稽查管理作為</w:t>
      </w:r>
      <w:bookmarkEnd w:id="19"/>
      <w:r w:rsidR="008A6CCC" w:rsidRPr="00E57C84">
        <w:rPr>
          <w:rFonts w:hint="eastAsia"/>
          <w:b/>
          <w:bCs w:val="0"/>
          <w:color w:val="000000" w:themeColor="text1"/>
        </w:rPr>
        <w:t>，有待檢討改善</w:t>
      </w:r>
      <w:r w:rsidR="004C4B61" w:rsidRPr="00E57C84">
        <w:rPr>
          <w:rFonts w:hint="eastAsia"/>
          <w:b/>
          <w:bCs w:val="0"/>
          <w:color w:val="000000" w:themeColor="text1"/>
          <w:spacing w:val="4"/>
          <w:szCs w:val="32"/>
        </w:rPr>
        <w:t>。</w:t>
      </w:r>
      <w:r w:rsidR="00B86D40" w:rsidRPr="00E57C84">
        <w:rPr>
          <w:rFonts w:hint="eastAsia"/>
          <w:b/>
          <w:bCs w:val="0"/>
          <w:color w:val="000000" w:themeColor="text1"/>
          <w:spacing w:val="4"/>
          <w:szCs w:val="32"/>
        </w:rPr>
        <w:t>此外，</w:t>
      </w:r>
      <w:bookmarkStart w:id="20" w:name="_Hlk236232799"/>
      <w:r w:rsidR="00B86D40" w:rsidRPr="00E57C84">
        <w:rPr>
          <w:rFonts w:hint="eastAsia"/>
          <w:b/>
          <w:bCs w:val="0"/>
          <w:color w:val="000000" w:themeColor="text1"/>
          <w:spacing w:val="4"/>
          <w:szCs w:val="32"/>
        </w:rPr>
        <w:t>磷酸澱粉因含磷酸鹽，對於慢性腎臟病患者具健康危害風險，</w:t>
      </w:r>
      <w:r w:rsidR="005E2AE8" w:rsidRPr="00E57C84">
        <w:rPr>
          <w:rFonts w:hint="eastAsia"/>
          <w:b/>
          <w:bCs w:val="0"/>
          <w:color w:val="000000" w:themeColor="text1"/>
        </w:rPr>
        <w:t>根據</w:t>
      </w:r>
      <w:r w:rsidR="000433B4" w:rsidRPr="00E57C84">
        <w:rPr>
          <w:rFonts w:hint="eastAsia"/>
          <w:b/>
          <w:bCs w:val="0"/>
          <w:color w:val="000000" w:themeColor="text1"/>
        </w:rPr>
        <w:t>2025年</w:t>
      </w:r>
      <w:r w:rsidR="005E2AE8" w:rsidRPr="00E57C84">
        <w:rPr>
          <w:rFonts w:hint="eastAsia"/>
          <w:b/>
          <w:bCs w:val="0"/>
          <w:color w:val="000000" w:themeColor="text1"/>
        </w:rPr>
        <w:t>美國</w:t>
      </w:r>
      <w:r w:rsidR="00E9788E" w:rsidRPr="00E57C84">
        <w:rPr>
          <w:rFonts w:hint="eastAsia"/>
          <w:b/>
          <w:bCs w:val="0"/>
          <w:color w:val="000000" w:themeColor="text1"/>
        </w:rPr>
        <w:t>腎臟資料系統(</w:t>
      </w:r>
      <w:r w:rsidR="005E2AE8" w:rsidRPr="00E57C84">
        <w:rPr>
          <w:rFonts w:hint="eastAsia"/>
          <w:b/>
          <w:bCs w:val="0"/>
          <w:color w:val="000000" w:themeColor="text1"/>
        </w:rPr>
        <w:t>United States Renal Data System</w:t>
      </w:r>
      <w:r w:rsidR="00E9788E" w:rsidRPr="00E57C84">
        <w:rPr>
          <w:rFonts w:hint="eastAsia"/>
          <w:b/>
          <w:bCs w:val="0"/>
          <w:color w:val="000000" w:themeColor="text1"/>
        </w:rPr>
        <w:t xml:space="preserve"> , </w:t>
      </w:r>
      <w:r w:rsidR="005E2AE8" w:rsidRPr="00E57C84">
        <w:rPr>
          <w:rFonts w:hint="eastAsia"/>
          <w:b/>
          <w:bCs w:val="0"/>
          <w:color w:val="000000" w:themeColor="text1"/>
        </w:rPr>
        <w:t>USRDS）</w:t>
      </w:r>
      <w:r w:rsidR="00E9788E" w:rsidRPr="00E57C84">
        <w:rPr>
          <w:rStyle w:val="aff2"/>
          <w:b/>
          <w:bCs w:val="0"/>
          <w:color w:val="000000" w:themeColor="text1"/>
        </w:rPr>
        <w:footnoteReference w:id="11"/>
      </w:r>
      <w:r w:rsidR="005E2AE8" w:rsidRPr="00E57C84">
        <w:rPr>
          <w:rFonts w:hint="eastAsia"/>
          <w:b/>
          <w:bCs w:val="0"/>
          <w:color w:val="000000" w:themeColor="text1"/>
        </w:rPr>
        <w:t>，</w:t>
      </w:r>
      <w:r w:rsidR="00B86D40" w:rsidRPr="00E57C84">
        <w:rPr>
          <w:rFonts w:hint="eastAsia"/>
          <w:b/>
          <w:bCs w:val="0"/>
          <w:color w:val="000000" w:themeColor="text1"/>
          <w:spacing w:val="4"/>
          <w:szCs w:val="32"/>
        </w:rPr>
        <w:t>2023年臺灣末期腎臟疾病的盛行率為世界第一，其數值為每百萬人口有3,824人</w:t>
      </w:r>
      <w:r w:rsidR="00B86D40" w:rsidRPr="00E57C84">
        <w:rPr>
          <w:rStyle w:val="aff2"/>
          <w:b/>
          <w:bCs w:val="0"/>
          <w:color w:val="000000" w:themeColor="text1"/>
          <w:spacing w:val="4"/>
          <w:szCs w:val="32"/>
        </w:rPr>
        <w:footnoteReference w:id="12"/>
      </w:r>
      <w:r w:rsidR="00543CC0" w:rsidRPr="00E57C84">
        <w:rPr>
          <w:rFonts w:hint="eastAsia"/>
          <w:b/>
          <w:bCs w:val="0"/>
          <w:color w:val="000000" w:themeColor="text1"/>
          <w:spacing w:val="4"/>
          <w:szCs w:val="32"/>
        </w:rPr>
        <w:t>；另有關</w:t>
      </w:r>
      <w:r w:rsidR="00643655" w:rsidRPr="00E57C84">
        <w:rPr>
          <w:rFonts w:hint="eastAsia"/>
          <w:b/>
          <w:bCs w:val="0"/>
          <w:color w:val="000000" w:themeColor="text1"/>
          <w:spacing w:val="4"/>
          <w:szCs w:val="32"/>
        </w:rPr>
        <w:t>兒童及</w:t>
      </w:r>
      <w:r w:rsidR="00543CC0" w:rsidRPr="00E57C84">
        <w:rPr>
          <w:rFonts w:hint="eastAsia"/>
          <w:b/>
          <w:bCs w:val="0"/>
          <w:color w:val="000000" w:themeColor="text1"/>
          <w:spacing w:val="4"/>
          <w:szCs w:val="32"/>
        </w:rPr>
        <w:t>青少年第2型糖尿病發生率文獻指出，</w:t>
      </w:r>
      <w:r w:rsidR="00543CC0" w:rsidRPr="00E57C84">
        <w:rPr>
          <w:b/>
          <w:bCs w:val="0"/>
          <w:color w:val="000000" w:themeColor="text1"/>
          <w:spacing w:val="4"/>
          <w:szCs w:val="32"/>
        </w:rPr>
        <w:t>2008至2019</w:t>
      </w:r>
      <w:r w:rsidR="00543CC0" w:rsidRPr="00E57C84">
        <w:rPr>
          <w:rFonts w:hint="eastAsia"/>
          <w:b/>
          <w:bCs w:val="0"/>
          <w:color w:val="000000" w:themeColor="text1"/>
          <w:spacing w:val="4"/>
          <w:szCs w:val="32"/>
        </w:rPr>
        <w:t>年在英國等14個國家</w:t>
      </w:r>
      <w:r w:rsidR="00D173AA" w:rsidRPr="00E57C84">
        <w:rPr>
          <w:rStyle w:val="aff2"/>
          <w:b/>
          <w:bCs w:val="0"/>
          <w:color w:val="000000" w:themeColor="text1"/>
          <w:spacing w:val="4"/>
          <w:szCs w:val="32"/>
        </w:rPr>
        <w:footnoteReference w:id="13"/>
      </w:r>
      <w:r w:rsidR="00543CC0" w:rsidRPr="00E57C84">
        <w:rPr>
          <w:rFonts w:hint="eastAsia"/>
          <w:b/>
          <w:bCs w:val="0"/>
          <w:color w:val="000000" w:themeColor="text1"/>
          <w:spacing w:val="4"/>
          <w:szCs w:val="32"/>
        </w:rPr>
        <w:t>中，</w:t>
      </w:r>
      <w:r w:rsidR="004A783E" w:rsidRPr="00E57C84">
        <w:rPr>
          <w:rFonts w:hint="eastAsia"/>
          <w:b/>
          <w:bCs w:val="0"/>
          <w:color w:val="000000" w:themeColor="text1"/>
          <w:spacing w:val="4"/>
          <w:szCs w:val="32"/>
        </w:rPr>
        <w:t>臺灣的</w:t>
      </w:r>
      <w:r w:rsidR="00543CC0" w:rsidRPr="00E57C84">
        <w:rPr>
          <w:b/>
          <w:bCs w:val="0"/>
          <w:color w:val="000000" w:themeColor="text1"/>
          <w:spacing w:val="4"/>
          <w:szCs w:val="32"/>
        </w:rPr>
        <w:t>發生率最高（63例/10萬</w:t>
      </w:r>
      <w:r w:rsidR="00543CC0" w:rsidRPr="00E57C84">
        <w:rPr>
          <w:rFonts w:hint="eastAsia"/>
          <w:b/>
          <w:bCs w:val="0"/>
          <w:color w:val="000000" w:themeColor="text1"/>
          <w:spacing w:val="4"/>
          <w:szCs w:val="32"/>
        </w:rPr>
        <w:t>）</w:t>
      </w:r>
      <w:r w:rsidR="005E2AE8" w:rsidRPr="00E57C84">
        <w:rPr>
          <w:rStyle w:val="aff2"/>
          <w:b/>
          <w:bCs w:val="0"/>
          <w:color w:val="000000" w:themeColor="text1"/>
          <w:spacing w:val="4"/>
          <w:szCs w:val="32"/>
        </w:rPr>
        <w:footnoteReference w:id="14"/>
      </w:r>
      <w:r w:rsidR="00543CC0" w:rsidRPr="00E57C84">
        <w:rPr>
          <w:rFonts w:hint="eastAsia"/>
          <w:b/>
          <w:bCs w:val="0"/>
          <w:color w:val="000000" w:themeColor="text1"/>
          <w:spacing w:val="4"/>
          <w:szCs w:val="32"/>
        </w:rPr>
        <w:t>，</w:t>
      </w:r>
      <w:r w:rsidR="00B86D40" w:rsidRPr="00E57C84">
        <w:rPr>
          <w:rFonts w:hint="eastAsia"/>
          <w:b/>
          <w:bCs w:val="0"/>
          <w:color w:val="000000" w:themeColor="text1"/>
          <w:spacing w:val="4"/>
          <w:szCs w:val="32"/>
        </w:rPr>
        <w:t>而醋酸澱粉屬於高</w:t>
      </w:r>
      <w:r w:rsidR="00B86D40" w:rsidRPr="00E57C84">
        <w:rPr>
          <w:rFonts w:hint="eastAsia"/>
          <w:b/>
          <w:bCs w:val="0"/>
          <w:color w:val="000000" w:themeColor="text1"/>
        </w:rPr>
        <w:t>升糖指數（Glycemic Index，下稱GI）食物</w:t>
      </w:r>
      <w:r w:rsidR="00B86D40" w:rsidRPr="00E57C84">
        <w:rPr>
          <w:rFonts w:hint="eastAsia"/>
          <w:b/>
          <w:bCs w:val="0"/>
          <w:color w:val="000000" w:themeColor="text1"/>
          <w:spacing w:val="4"/>
          <w:szCs w:val="32"/>
        </w:rPr>
        <w:t>，除容易誘發糖尿病外，也會干擾糖尿病患者對血糖控制的穩定度，食藥署宜加強教育宣導</w:t>
      </w:r>
      <w:r w:rsidR="00B86D40" w:rsidRPr="00E57C84">
        <w:rPr>
          <w:rFonts w:hint="eastAsia"/>
          <w:b/>
          <w:bCs w:val="0"/>
          <w:color w:val="000000" w:themeColor="text1"/>
          <w:spacing w:val="4"/>
          <w:szCs w:val="32"/>
        </w:rPr>
        <w:lastRenderedPageBreak/>
        <w:t>或採取其他因應措施，避免消費者於毫無警覺情況下過度攝取，造成飲食安全隱憂</w:t>
      </w:r>
      <w:r w:rsidRPr="00E57C84">
        <w:rPr>
          <w:rFonts w:hint="eastAsia"/>
          <w:b/>
          <w:bCs w:val="0"/>
          <w:color w:val="000000" w:themeColor="text1"/>
        </w:rPr>
        <w:t>。</w:t>
      </w:r>
    </w:p>
    <w:bookmarkEnd w:id="20"/>
    <w:p w14:paraId="30DAED1B" w14:textId="592C51E2" w:rsidR="00D56369" w:rsidRPr="00E57C84" w:rsidRDefault="00D56369" w:rsidP="00DE3EB2">
      <w:pPr>
        <w:pStyle w:val="3"/>
        <w:rPr>
          <w:color w:val="000000" w:themeColor="text1"/>
        </w:rPr>
      </w:pPr>
      <w:r w:rsidRPr="00E57C84">
        <w:rPr>
          <w:rFonts w:hint="eastAsia"/>
          <w:color w:val="000000" w:themeColor="text1"/>
        </w:rPr>
        <w:t>按</w:t>
      </w:r>
      <w:r w:rsidR="00AA191A" w:rsidRPr="00E57C84">
        <w:rPr>
          <w:rFonts w:hint="eastAsia"/>
          <w:color w:val="000000" w:themeColor="text1"/>
        </w:rPr>
        <w:t>食安法</w:t>
      </w:r>
      <w:r w:rsidR="00377D07" w:rsidRPr="00E57C84">
        <w:rPr>
          <w:rFonts w:hint="eastAsia"/>
          <w:color w:val="000000" w:themeColor="text1"/>
        </w:rPr>
        <w:t>第22條第1項第2款及第4款分別規定：「食品及食品原料之容器或外包裝，應以中文及通用符號，明顯標示下列事項：……二、內容物名稱；其為二種以上混合物時，應依其含量多寡由高至低分別標示之……四、食品添加物名稱；混合2種以上食品添加物，以功能性命名者，應分別標明添加物名稱。」次按</w:t>
      </w:r>
      <w:r w:rsidR="00073E6B" w:rsidRPr="00E57C84">
        <w:rPr>
          <w:rFonts w:hint="eastAsia"/>
          <w:color w:val="000000" w:themeColor="text1"/>
        </w:rPr>
        <w:t>「</w:t>
      </w:r>
      <w:r w:rsidR="006F7903" w:rsidRPr="00E57C84">
        <w:rPr>
          <w:rFonts w:hint="eastAsia"/>
          <w:color w:val="000000" w:themeColor="text1"/>
        </w:rPr>
        <w:t>食品安全衛生管理法施行細則</w:t>
      </w:r>
      <w:r w:rsidR="00073E6B" w:rsidRPr="00E57C84">
        <w:rPr>
          <w:rFonts w:hint="eastAsia"/>
          <w:color w:val="000000" w:themeColor="text1"/>
        </w:rPr>
        <w:t>」</w:t>
      </w:r>
      <w:r w:rsidR="00377D07" w:rsidRPr="00E57C84">
        <w:rPr>
          <w:rFonts w:hint="eastAsia"/>
          <w:color w:val="000000" w:themeColor="text1"/>
        </w:rPr>
        <w:t>第9條第1項規定：「本法第22條第1項第4款所定食品添加物</w:t>
      </w:r>
      <w:r w:rsidR="00377D07" w:rsidRPr="00E57C84">
        <w:rPr>
          <w:rFonts w:hint="eastAsia"/>
          <w:color w:val="000000" w:themeColor="text1"/>
          <w:spacing w:val="-2"/>
        </w:rPr>
        <w:t>名稱，應以食品添加物使用範圍及限量暨規格標準附表一食品添加物使用範圍及限量所定之品名，或一般社會通用之名稱標示之，並依下列規定辦理：一、屬甜味劑、防腐劑、抗氧化劑者，應同時標示其功能性名稱。二、屬複方食品添加物者，應標示各別原料名稱。」基此，食品及食品原料之容器或外包裝，應以中文及通用符號，明顯標示內容物及食品添加物名稱，且食品添加物名稱應以「食品添加物使用範圍及限量暨規格標準」附表一所定之品名。</w:t>
      </w:r>
    </w:p>
    <w:p w14:paraId="56F86626" w14:textId="7038529B" w:rsidR="00377D07" w:rsidRPr="00E57C84" w:rsidRDefault="001D2ADE" w:rsidP="00B908A4">
      <w:pPr>
        <w:pStyle w:val="3"/>
        <w:rPr>
          <w:color w:val="000000" w:themeColor="text1"/>
        </w:rPr>
      </w:pPr>
      <w:r w:rsidRPr="00E57C84">
        <w:rPr>
          <w:rFonts w:hint="eastAsia"/>
          <w:color w:val="000000" w:themeColor="text1"/>
        </w:rPr>
        <w:t>醋酸澱粉及磷酸澱粉為食品加工普遍使用之食品添加物(修飾澱粉)</w:t>
      </w:r>
      <w:r w:rsidR="0089734B" w:rsidRPr="00E57C84">
        <w:rPr>
          <w:rFonts w:hint="eastAsia"/>
          <w:color w:val="000000" w:themeColor="text1"/>
        </w:rPr>
        <w:t>，</w:t>
      </w:r>
      <w:bookmarkStart w:id="21" w:name="_Hlk236232957"/>
      <w:r w:rsidR="00F670C6" w:rsidRPr="00E57C84">
        <w:rPr>
          <w:rFonts w:hint="eastAsia"/>
          <w:color w:val="000000" w:themeColor="text1"/>
        </w:rPr>
        <w:t>前者主要應用於冷凍麵食、冷凍湯圓、水晶餃……等，後者主要用於冰淇淋、冷凍肉製品、乳酸飲料、烘焙食品…</w:t>
      </w:r>
      <w:r w:rsidR="006F7903" w:rsidRPr="00E57C84">
        <w:rPr>
          <w:rFonts w:hint="eastAsia"/>
          <w:color w:val="000000" w:themeColor="text1"/>
        </w:rPr>
        <w:t>…</w:t>
      </w:r>
      <w:r w:rsidR="00F670C6" w:rsidRPr="00E57C84">
        <w:rPr>
          <w:rFonts w:hint="eastAsia"/>
          <w:color w:val="000000" w:themeColor="text1"/>
        </w:rPr>
        <w:t>等</w:t>
      </w:r>
      <w:bookmarkEnd w:id="21"/>
      <w:r w:rsidR="00F670C6" w:rsidRPr="00E57C84">
        <w:rPr>
          <w:rFonts w:hint="eastAsia"/>
          <w:color w:val="000000" w:themeColor="text1"/>
        </w:rPr>
        <w:t>。</w:t>
      </w:r>
      <w:r w:rsidR="0089734B" w:rsidRPr="00E57C84">
        <w:rPr>
          <w:rFonts w:hint="eastAsia"/>
          <w:color w:val="000000" w:themeColor="text1"/>
        </w:rPr>
        <w:t>按</w:t>
      </w:r>
      <w:r w:rsidR="00073E6B" w:rsidRPr="00E57C84">
        <w:rPr>
          <w:rFonts w:hint="eastAsia"/>
          <w:color w:val="000000" w:themeColor="text1"/>
        </w:rPr>
        <w:t>「</w:t>
      </w:r>
      <w:r w:rsidR="0089734B" w:rsidRPr="00E57C84">
        <w:rPr>
          <w:rFonts w:hint="eastAsia"/>
          <w:color w:val="000000" w:themeColor="text1"/>
        </w:rPr>
        <w:t>食品添加物使用範圍及限量暨規格標準</w:t>
      </w:r>
      <w:r w:rsidR="00073E6B" w:rsidRPr="00E57C84">
        <w:rPr>
          <w:rFonts w:hint="eastAsia"/>
          <w:color w:val="000000" w:themeColor="text1"/>
        </w:rPr>
        <w:t>」</w:t>
      </w:r>
      <w:r w:rsidR="006F2F8F" w:rsidRPr="00E57C84">
        <w:rPr>
          <w:rFonts w:hint="eastAsia"/>
          <w:color w:val="000000" w:themeColor="text1"/>
        </w:rPr>
        <w:t>附表一規定，醋酸澱粉、磷酸澱粉之使用食品範圍及限量：「</w:t>
      </w:r>
      <w:r w:rsidR="006F2F8F" w:rsidRPr="00E57C84">
        <w:rPr>
          <w:color w:val="000000" w:themeColor="text1"/>
        </w:rPr>
        <w:t>本品可於各類食品中</w:t>
      </w:r>
      <w:r w:rsidR="006F2F8F" w:rsidRPr="00E57C84">
        <w:rPr>
          <w:rFonts w:hint="eastAsia"/>
          <w:color w:val="000000" w:themeColor="text1"/>
        </w:rPr>
        <w:t>，</w:t>
      </w:r>
      <w:r w:rsidR="006F2F8F" w:rsidRPr="00E57C84">
        <w:rPr>
          <w:color w:val="000000" w:themeColor="text1"/>
        </w:rPr>
        <w:t>視實際需要適量使用。</w:t>
      </w:r>
      <w:r w:rsidR="006F2F8F" w:rsidRPr="00E57C84">
        <w:rPr>
          <w:rFonts w:hint="eastAsia"/>
          <w:color w:val="000000" w:themeColor="text1"/>
        </w:rPr>
        <w:t>」</w:t>
      </w:r>
      <w:r w:rsidR="0061325F" w:rsidRPr="00E57C84">
        <w:rPr>
          <w:rFonts w:hint="eastAsia"/>
          <w:color w:val="000000" w:themeColor="text1"/>
        </w:rPr>
        <w:t>(參照表2)</w:t>
      </w:r>
      <w:r w:rsidR="006F2F8F" w:rsidRPr="00E57C84">
        <w:rPr>
          <w:rFonts w:hint="eastAsia"/>
          <w:color w:val="000000" w:themeColor="text1"/>
        </w:rPr>
        <w:t>是醋酸澱粉、磷酸澱粉於食品加工上，並無限量使用之規定。再按同標準</w:t>
      </w:r>
      <w:r w:rsidR="0089734B" w:rsidRPr="00E57C84">
        <w:rPr>
          <w:rFonts w:hint="eastAsia"/>
          <w:color w:val="000000" w:themeColor="text1"/>
        </w:rPr>
        <w:t>附表二食品添加物之規格，醋酸澱粉為天然澱粉使用</w:t>
      </w:r>
      <w:r w:rsidR="0089734B" w:rsidRPr="00E57C84">
        <w:rPr>
          <w:color w:val="000000" w:themeColor="text1"/>
        </w:rPr>
        <w:t>醋酸酐或醋酸乙烯酯處理</w:t>
      </w:r>
      <w:r w:rsidR="0089734B" w:rsidRPr="00E57C84">
        <w:rPr>
          <w:rFonts w:hint="eastAsia"/>
          <w:color w:val="000000" w:themeColor="text1"/>
        </w:rPr>
        <w:t>，成品規格必須符合</w:t>
      </w:r>
      <w:r w:rsidR="0089734B" w:rsidRPr="00E57C84">
        <w:rPr>
          <w:color w:val="000000" w:themeColor="text1"/>
        </w:rPr>
        <w:t>乙醯基(Acetyl groups)</w:t>
      </w:r>
      <w:r w:rsidR="0089734B" w:rsidRPr="00E57C84">
        <w:rPr>
          <w:rFonts w:hint="eastAsia"/>
          <w:color w:val="000000" w:themeColor="text1"/>
        </w:rPr>
        <w:t>含量</w:t>
      </w:r>
      <w:r w:rsidR="0089734B" w:rsidRPr="00E57C84">
        <w:rPr>
          <w:color w:val="000000" w:themeColor="text1"/>
        </w:rPr>
        <w:lastRenderedPageBreak/>
        <w:t>2.5%以下</w:t>
      </w:r>
      <w:r w:rsidR="0089734B" w:rsidRPr="00E57C84">
        <w:rPr>
          <w:rFonts w:hint="eastAsia"/>
          <w:color w:val="000000" w:themeColor="text1"/>
        </w:rPr>
        <w:t>；另磷酸澱粉為天然澱粉使用正磷酸(</w:t>
      </w:r>
      <w:r w:rsidR="005348D3" w:rsidRPr="00E57C84">
        <w:rPr>
          <w:rFonts w:hint="eastAsia"/>
          <w:color w:val="000000" w:themeColor="text1"/>
        </w:rPr>
        <w:t>O</w:t>
      </w:r>
      <w:r w:rsidR="0089734B" w:rsidRPr="00E57C84">
        <w:rPr>
          <w:rFonts w:hint="eastAsia"/>
          <w:color w:val="000000" w:themeColor="text1"/>
        </w:rPr>
        <w:t>rtho-phosphoric acid)或其鈉鹽或鉀鹽，或使用三聚磷酸鈉</w:t>
      </w:r>
      <w:r w:rsidR="0089734B" w:rsidRPr="00E57C84">
        <w:rPr>
          <w:color w:val="000000" w:themeColor="text1"/>
        </w:rPr>
        <w:t>(</w:t>
      </w:r>
      <w:r w:rsidR="005348D3" w:rsidRPr="00E57C84">
        <w:rPr>
          <w:rFonts w:hint="eastAsia"/>
          <w:color w:val="000000" w:themeColor="text1"/>
        </w:rPr>
        <w:t>S</w:t>
      </w:r>
      <w:r w:rsidR="0089734B" w:rsidRPr="00E57C84">
        <w:rPr>
          <w:color w:val="000000" w:themeColor="text1"/>
        </w:rPr>
        <w:t>odium</w:t>
      </w:r>
      <w:r w:rsidR="0089734B" w:rsidRPr="00E57C84">
        <w:rPr>
          <w:rFonts w:hint="eastAsia"/>
          <w:color w:val="000000" w:themeColor="text1"/>
        </w:rPr>
        <w:t xml:space="preserve"> tripolyphosphate)處理，</w:t>
      </w:r>
      <w:r w:rsidR="00483CB1" w:rsidRPr="00E57C84">
        <w:rPr>
          <w:rFonts w:hint="eastAsia"/>
          <w:color w:val="000000" w:themeColor="text1"/>
        </w:rPr>
        <w:t>如為馬鈴薯或小麥澱粉，</w:t>
      </w:r>
      <w:r w:rsidR="0089734B" w:rsidRPr="00E57C84">
        <w:rPr>
          <w:rFonts w:hint="eastAsia"/>
          <w:color w:val="000000" w:themeColor="text1"/>
        </w:rPr>
        <w:t>成品規格必須符合</w:t>
      </w:r>
      <w:r w:rsidR="00483CB1" w:rsidRPr="00E57C84">
        <w:rPr>
          <w:color w:val="000000" w:themeColor="text1"/>
        </w:rPr>
        <w:t>磷酸鹽殘留量0.5%以下</w:t>
      </w:r>
      <w:r w:rsidR="00483CB1" w:rsidRPr="00E57C84">
        <w:rPr>
          <w:rFonts w:hint="eastAsia"/>
          <w:color w:val="000000" w:themeColor="text1"/>
        </w:rPr>
        <w:t>，其他澱粉則</w:t>
      </w:r>
      <w:r w:rsidR="00483CB1" w:rsidRPr="00E57C84">
        <w:rPr>
          <w:color w:val="000000" w:themeColor="text1"/>
        </w:rPr>
        <w:t>磷酸鹽殘留量0.4%以下</w:t>
      </w:r>
      <w:r w:rsidR="00483CB1" w:rsidRPr="00E57C84">
        <w:rPr>
          <w:rFonts w:hint="eastAsia"/>
          <w:color w:val="000000" w:themeColor="text1"/>
        </w:rPr>
        <w:t>。簡言之，醋酸澱粉及磷酸澱粉</w:t>
      </w:r>
      <w:r w:rsidR="006F2F8F" w:rsidRPr="00E57C84">
        <w:rPr>
          <w:rFonts w:hint="eastAsia"/>
          <w:color w:val="000000" w:themeColor="text1"/>
        </w:rPr>
        <w:t>可用於各類食品中，且無使用限量約束，另醋酸澱粉及磷酸澱粉</w:t>
      </w:r>
      <w:r w:rsidR="00F670C6" w:rsidRPr="00E57C84">
        <w:rPr>
          <w:rFonts w:hint="eastAsia"/>
          <w:color w:val="000000" w:themeColor="text1"/>
        </w:rPr>
        <w:t>應符合</w:t>
      </w:r>
      <w:r w:rsidRPr="00E57C84">
        <w:rPr>
          <w:rFonts w:hint="eastAsia"/>
          <w:color w:val="000000" w:themeColor="text1"/>
        </w:rPr>
        <w:t>上述</w:t>
      </w:r>
      <w:r w:rsidR="00F670C6" w:rsidRPr="00E57C84">
        <w:rPr>
          <w:rFonts w:hint="eastAsia"/>
          <w:color w:val="000000" w:themeColor="text1"/>
        </w:rPr>
        <w:t>法定</w:t>
      </w:r>
      <w:r w:rsidR="00483CB1" w:rsidRPr="00E57C84">
        <w:rPr>
          <w:rFonts w:hint="eastAsia"/>
          <w:color w:val="000000" w:themeColor="text1"/>
        </w:rPr>
        <w:t>安全</w:t>
      </w:r>
      <w:r w:rsidR="006F2F8F" w:rsidRPr="00E57C84">
        <w:rPr>
          <w:rFonts w:hint="eastAsia"/>
          <w:color w:val="000000" w:themeColor="text1"/>
        </w:rPr>
        <w:t>品質</w:t>
      </w:r>
      <w:r w:rsidR="00483CB1" w:rsidRPr="00E57C84">
        <w:rPr>
          <w:rFonts w:hint="eastAsia"/>
          <w:color w:val="000000" w:themeColor="text1"/>
        </w:rPr>
        <w:t>規格。</w:t>
      </w:r>
    </w:p>
    <w:p w14:paraId="4051B1C8" w14:textId="281F5A65" w:rsidR="006F2F8F" w:rsidRPr="00E57C84" w:rsidRDefault="006F2F8F" w:rsidP="00D87FEF">
      <w:pPr>
        <w:pStyle w:val="3"/>
        <w:rPr>
          <w:color w:val="000000" w:themeColor="text1"/>
        </w:rPr>
      </w:pPr>
      <w:r w:rsidRPr="00E57C84">
        <w:rPr>
          <w:rFonts w:hint="eastAsia"/>
          <w:color w:val="000000" w:themeColor="text1"/>
        </w:rPr>
        <w:t>至於市售產品含修飾澱粉(例如：醋酸澱粉、磷酸澱粉)是否如實標示等情，</w:t>
      </w:r>
      <w:r w:rsidR="00C8457F" w:rsidRPr="00E57C84">
        <w:rPr>
          <w:rFonts w:hint="eastAsia"/>
          <w:color w:val="000000" w:themeColor="text1"/>
        </w:rPr>
        <w:t>據本案諮詢</w:t>
      </w:r>
      <w:r w:rsidR="004A783E" w:rsidRPr="00E57C84">
        <w:rPr>
          <w:rFonts w:hint="eastAsia"/>
          <w:color w:val="000000" w:themeColor="text1"/>
        </w:rPr>
        <w:t>專家學者</w:t>
      </w:r>
      <w:r w:rsidR="00C8457F" w:rsidRPr="00E57C84">
        <w:rPr>
          <w:rFonts w:hint="eastAsia"/>
          <w:color w:val="000000" w:themeColor="text1"/>
        </w:rPr>
        <w:t>表示略以，以蘿蔔糕產品為例，如產品標示需冷凍貯存，除少數為添加微晶纖維素外，大多為使用醋酸澱粉加工而成，以達抗凍功能，但產品外包裝成分欄位，卻很少如實標示醋酸澱粉。</w:t>
      </w:r>
      <w:r w:rsidRPr="00E57C84">
        <w:rPr>
          <w:rFonts w:hint="eastAsia"/>
          <w:color w:val="000000" w:themeColor="text1"/>
        </w:rPr>
        <w:t>食藥署表示略以，依各產業類別特性、違規率及食安風險等因素，每年均辦理數項稽查專案，近年有針對</w:t>
      </w:r>
      <w:r w:rsidRPr="00E57C84">
        <w:rPr>
          <w:color w:val="000000" w:themeColor="text1"/>
        </w:rPr>
        <w:t>食品添加物製造及輸入業</w:t>
      </w:r>
      <w:r w:rsidRPr="00E57C84">
        <w:rPr>
          <w:rFonts w:hint="eastAsia"/>
          <w:color w:val="000000" w:themeColor="text1"/>
        </w:rPr>
        <w:t>進行稽查，藉以瞭解添加物合規情形等語。查</w:t>
      </w:r>
      <w:r w:rsidR="009C4538" w:rsidRPr="00E57C84">
        <w:rPr>
          <w:rFonts w:hint="eastAsia"/>
          <w:color w:val="000000" w:themeColor="text1"/>
        </w:rPr>
        <w:t>食藥署</w:t>
      </w:r>
      <w:r w:rsidR="009C4538" w:rsidRPr="00E57C84">
        <w:rPr>
          <w:rFonts w:hAnsi="標楷體" w:hint="eastAsia"/>
          <w:color w:val="000000" w:themeColor="text1"/>
          <w:spacing w:val="4"/>
          <w:szCs w:val="32"/>
        </w:rPr>
        <w:t>109至114年所辦理之</w:t>
      </w:r>
      <w:r w:rsidR="009C4538" w:rsidRPr="00E57C84">
        <w:rPr>
          <w:rFonts w:hAnsi="標楷體"/>
          <w:color w:val="000000" w:themeColor="text1"/>
          <w:spacing w:val="4"/>
          <w:szCs w:val="32"/>
        </w:rPr>
        <w:t>食品稽查專案</w:t>
      </w:r>
      <w:r w:rsidR="009C4538" w:rsidRPr="00E57C84">
        <w:rPr>
          <w:rFonts w:hAnsi="標楷體" w:hint="eastAsia"/>
          <w:color w:val="000000" w:themeColor="text1"/>
          <w:spacing w:val="4"/>
          <w:szCs w:val="32"/>
        </w:rPr>
        <w:t>共計80項</w:t>
      </w:r>
      <w:r w:rsidR="009C4538" w:rsidRPr="00E57C84">
        <w:rPr>
          <w:rFonts w:hint="eastAsia"/>
          <w:color w:val="000000" w:themeColor="text1"/>
          <w:spacing w:val="4"/>
          <w:szCs w:val="32"/>
        </w:rPr>
        <w:t>(詳下表</w:t>
      </w:r>
      <w:r w:rsidR="006F7903" w:rsidRPr="00E57C84">
        <w:rPr>
          <w:rFonts w:hint="eastAsia"/>
          <w:color w:val="000000" w:themeColor="text1"/>
          <w:spacing w:val="4"/>
          <w:szCs w:val="32"/>
        </w:rPr>
        <w:t>3</w:t>
      </w:r>
      <w:r w:rsidR="009C4538" w:rsidRPr="00E57C84">
        <w:rPr>
          <w:rFonts w:hint="eastAsia"/>
          <w:color w:val="000000" w:themeColor="text1"/>
          <w:spacing w:val="4"/>
          <w:szCs w:val="32"/>
        </w:rPr>
        <w:t>)，</w:t>
      </w:r>
      <w:r w:rsidRPr="00E57C84">
        <w:rPr>
          <w:rFonts w:hint="eastAsia"/>
          <w:color w:val="000000" w:themeColor="text1"/>
          <w:spacing w:val="4"/>
          <w:szCs w:val="32"/>
        </w:rPr>
        <w:t>每年</w:t>
      </w:r>
      <w:r w:rsidR="008F67B2" w:rsidRPr="00E57C84">
        <w:rPr>
          <w:rFonts w:hint="eastAsia"/>
          <w:color w:val="000000" w:themeColor="text1"/>
          <w:spacing w:val="4"/>
          <w:szCs w:val="32"/>
        </w:rPr>
        <w:t>確</w:t>
      </w:r>
      <w:r w:rsidRPr="00E57C84">
        <w:rPr>
          <w:rFonts w:hint="eastAsia"/>
          <w:color w:val="000000" w:themeColor="text1"/>
          <w:spacing w:val="4"/>
          <w:szCs w:val="32"/>
        </w:rPr>
        <w:t>有辦理</w:t>
      </w:r>
      <w:r w:rsidRPr="00E57C84">
        <w:rPr>
          <w:color w:val="000000" w:themeColor="text1"/>
        </w:rPr>
        <w:t>食品添加物製造</w:t>
      </w:r>
      <w:r w:rsidR="002F19DA" w:rsidRPr="00E57C84">
        <w:rPr>
          <w:rFonts w:hint="eastAsia"/>
          <w:color w:val="000000" w:themeColor="text1"/>
        </w:rPr>
        <w:t>業或</w:t>
      </w:r>
      <w:r w:rsidRPr="00E57C84">
        <w:rPr>
          <w:color w:val="000000" w:themeColor="text1"/>
        </w:rPr>
        <w:t>輸入業</w:t>
      </w:r>
      <w:r w:rsidRPr="00E57C84">
        <w:rPr>
          <w:rFonts w:hint="eastAsia"/>
          <w:color w:val="000000" w:themeColor="text1"/>
        </w:rPr>
        <w:t>稽查</w:t>
      </w:r>
      <w:r w:rsidR="002F19DA" w:rsidRPr="00E57C84">
        <w:rPr>
          <w:rFonts w:hint="eastAsia"/>
          <w:color w:val="000000" w:themeColor="text1"/>
        </w:rPr>
        <w:t>專案，惟該稽查目的係以食品添加物是否符合法定安全規格為目的，並非市售產品有否如實標示含修飾澱粉</w:t>
      </w:r>
      <w:r w:rsidR="008F67B2" w:rsidRPr="00E57C84">
        <w:rPr>
          <w:rFonts w:hint="eastAsia"/>
          <w:color w:val="000000" w:themeColor="text1"/>
        </w:rPr>
        <w:t>，可見該署並未有相關稽查管理措施。</w:t>
      </w:r>
    </w:p>
    <w:p w14:paraId="4960C40C" w14:textId="77777777" w:rsidR="009C4538" w:rsidRPr="00E57C84" w:rsidRDefault="009C4538" w:rsidP="006F7903">
      <w:pPr>
        <w:pStyle w:val="a3"/>
        <w:ind w:left="1985"/>
        <w:rPr>
          <w:color w:val="000000" w:themeColor="text1"/>
        </w:rPr>
      </w:pPr>
      <w:r w:rsidRPr="00E57C84">
        <w:rPr>
          <w:rFonts w:hint="eastAsia"/>
          <w:color w:val="000000" w:themeColor="text1"/>
        </w:rPr>
        <w:t>食藥署近年各年度專案稽查計畫名稱及稽查家數</w:t>
      </w:r>
    </w:p>
    <w:p w14:paraId="204DE06B" w14:textId="77777777" w:rsidR="009C4538" w:rsidRPr="00E57C84" w:rsidRDefault="009C4538" w:rsidP="009C4538">
      <w:pPr>
        <w:spacing w:line="360" w:lineRule="exact"/>
        <w:ind w:rightChars="57" w:right="194"/>
        <w:jc w:val="right"/>
        <w:rPr>
          <w:color w:val="000000" w:themeColor="text1"/>
          <w:sz w:val="20"/>
        </w:rPr>
      </w:pPr>
      <w:r w:rsidRPr="00E57C84">
        <w:rPr>
          <w:rFonts w:hint="eastAsia"/>
          <w:color w:val="000000" w:themeColor="text1"/>
          <w:sz w:val="20"/>
        </w:rPr>
        <w:t>單位：家</w:t>
      </w:r>
    </w:p>
    <w:tbl>
      <w:tblPr>
        <w:tblStyle w:val="af9"/>
        <w:tblW w:w="7424" w:type="dxa"/>
        <w:tblInd w:w="1271" w:type="dxa"/>
        <w:tblLook w:val="04A0" w:firstRow="1" w:lastRow="0" w:firstColumn="1" w:lastColumn="0" w:noHBand="0" w:noVBand="1"/>
      </w:tblPr>
      <w:tblGrid>
        <w:gridCol w:w="709"/>
        <w:gridCol w:w="5245"/>
        <w:gridCol w:w="1470"/>
      </w:tblGrid>
      <w:tr w:rsidR="00E57C84" w:rsidRPr="00E57C84" w14:paraId="20B3CAF7" w14:textId="77777777" w:rsidTr="00364C39">
        <w:trPr>
          <w:trHeight w:val="143"/>
          <w:tblHeader/>
        </w:trPr>
        <w:tc>
          <w:tcPr>
            <w:tcW w:w="709" w:type="dxa"/>
            <w:vAlign w:val="center"/>
          </w:tcPr>
          <w:p w14:paraId="66A73D77" w14:textId="77777777" w:rsidR="009C4538" w:rsidRPr="00E57C84" w:rsidRDefault="009C4538" w:rsidP="00364C39">
            <w:pPr>
              <w:ind w:leftChars="-24" w:left="-82" w:rightChars="-21" w:right="-71"/>
              <w:jc w:val="center"/>
              <w:rPr>
                <w:rFonts w:ascii="Times New Roman"/>
                <w:color w:val="000000" w:themeColor="text1"/>
                <w:sz w:val="28"/>
                <w:szCs w:val="28"/>
              </w:rPr>
            </w:pPr>
            <w:r w:rsidRPr="00E57C84">
              <w:rPr>
                <w:rFonts w:ascii="Times New Roman"/>
                <w:color w:val="000000" w:themeColor="text1"/>
                <w:sz w:val="28"/>
                <w:szCs w:val="28"/>
              </w:rPr>
              <w:t>年度</w:t>
            </w:r>
          </w:p>
        </w:tc>
        <w:tc>
          <w:tcPr>
            <w:tcW w:w="5245" w:type="dxa"/>
            <w:vAlign w:val="center"/>
          </w:tcPr>
          <w:p w14:paraId="38EDDAD8"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pacing w:val="-2"/>
                <w:sz w:val="28"/>
                <w:szCs w:val="28"/>
              </w:rPr>
              <w:t>計畫名稱</w:t>
            </w:r>
          </w:p>
        </w:tc>
        <w:tc>
          <w:tcPr>
            <w:tcW w:w="1470" w:type="dxa"/>
            <w:vAlign w:val="center"/>
          </w:tcPr>
          <w:p w14:paraId="17F1576E"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z w:val="28"/>
                <w:szCs w:val="28"/>
              </w:rPr>
              <w:t>稽查家數</w:t>
            </w:r>
          </w:p>
        </w:tc>
      </w:tr>
      <w:tr w:rsidR="00E57C84" w:rsidRPr="00E57C84" w14:paraId="5DF587CB" w14:textId="77777777" w:rsidTr="00364C39">
        <w:trPr>
          <w:trHeight w:val="143"/>
        </w:trPr>
        <w:tc>
          <w:tcPr>
            <w:tcW w:w="709" w:type="dxa"/>
            <w:vMerge w:val="restart"/>
            <w:vAlign w:val="center"/>
          </w:tcPr>
          <w:p w14:paraId="2C7E1B75"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z w:val="28"/>
                <w:szCs w:val="28"/>
              </w:rPr>
              <w:t>109</w:t>
            </w:r>
          </w:p>
        </w:tc>
        <w:tc>
          <w:tcPr>
            <w:tcW w:w="5245" w:type="dxa"/>
            <w:vAlign w:val="center"/>
          </w:tcPr>
          <w:p w14:paraId="7CF0140B"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罐頭食品工廠HACCP稽查專案</w:t>
            </w:r>
          </w:p>
        </w:tc>
        <w:tc>
          <w:tcPr>
            <w:tcW w:w="1470" w:type="dxa"/>
            <w:vAlign w:val="center"/>
          </w:tcPr>
          <w:p w14:paraId="213DE136"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9</w:t>
            </w:r>
          </w:p>
        </w:tc>
      </w:tr>
      <w:tr w:rsidR="00E57C84" w:rsidRPr="00E57C84" w14:paraId="5406B4D1" w14:textId="77777777" w:rsidTr="00364C39">
        <w:trPr>
          <w:trHeight w:val="143"/>
        </w:trPr>
        <w:tc>
          <w:tcPr>
            <w:tcW w:w="709" w:type="dxa"/>
            <w:vMerge/>
            <w:vAlign w:val="center"/>
          </w:tcPr>
          <w:p w14:paraId="2F6752E9"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9E47828"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食用油脂工廠HACCP稽查專案</w:t>
            </w:r>
          </w:p>
        </w:tc>
        <w:tc>
          <w:tcPr>
            <w:tcW w:w="1470" w:type="dxa"/>
            <w:vAlign w:val="center"/>
          </w:tcPr>
          <w:p w14:paraId="3CE26342"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w:t>
            </w:r>
          </w:p>
        </w:tc>
      </w:tr>
      <w:tr w:rsidR="00E57C84" w:rsidRPr="00E57C84" w14:paraId="072E0455" w14:textId="77777777" w:rsidTr="00364C39">
        <w:trPr>
          <w:trHeight w:val="143"/>
        </w:trPr>
        <w:tc>
          <w:tcPr>
            <w:tcW w:w="709" w:type="dxa"/>
            <w:vMerge/>
            <w:vAlign w:val="center"/>
          </w:tcPr>
          <w:p w14:paraId="2053879A"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3F85D1F9"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食品添加物製造及輸入業稽查專案</w:t>
            </w:r>
          </w:p>
        </w:tc>
        <w:tc>
          <w:tcPr>
            <w:tcW w:w="1470" w:type="dxa"/>
            <w:vAlign w:val="center"/>
          </w:tcPr>
          <w:p w14:paraId="0BD50BB0"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24</w:t>
            </w:r>
          </w:p>
        </w:tc>
      </w:tr>
      <w:tr w:rsidR="00E57C84" w:rsidRPr="00E57C84" w14:paraId="1A7BD3DE" w14:textId="77777777" w:rsidTr="00364C39">
        <w:trPr>
          <w:trHeight w:val="143"/>
        </w:trPr>
        <w:tc>
          <w:tcPr>
            <w:tcW w:w="709" w:type="dxa"/>
            <w:vMerge/>
            <w:vAlign w:val="center"/>
          </w:tcPr>
          <w:p w14:paraId="0B68D67F"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4FF980A8"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水產加工食品HACCP稽查專案</w:t>
            </w:r>
          </w:p>
        </w:tc>
        <w:tc>
          <w:tcPr>
            <w:tcW w:w="1470" w:type="dxa"/>
            <w:vAlign w:val="center"/>
          </w:tcPr>
          <w:p w14:paraId="31C9818D"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39</w:t>
            </w:r>
          </w:p>
        </w:tc>
      </w:tr>
      <w:tr w:rsidR="00E57C84" w:rsidRPr="00E57C84" w14:paraId="2A2F0719" w14:textId="77777777" w:rsidTr="00364C39">
        <w:trPr>
          <w:trHeight w:val="143"/>
        </w:trPr>
        <w:tc>
          <w:tcPr>
            <w:tcW w:w="709" w:type="dxa"/>
            <w:vMerge/>
            <w:vAlign w:val="center"/>
          </w:tcPr>
          <w:p w14:paraId="1B7BB6BB"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41DD78E"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肉類加工食品業HACCP稽查專案</w:t>
            </w:r>
          </w:p>
        </w:tc>
        <w:tc>
          <w:tcPr>
            <w:tcW w:w="1470" w:type="dxa"/>
            <w:vAlign w:val="center"/>
          </w:tcPr>
          <w:p w14:paraId="37E3688F"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69</w:t>
            </w:r>
          </w:p>
        </w:tc>
      </w:tr>
      <w:tr w:rsidR="00E57C84" w:rsidRPr="00E57C84" w14:paraId="4D78E1CF" w14:textId="77777777" w:rsidTr="00364C39">
        <w:trPr>
          <w:trHeight w:val="143"/>
        </w:trPr>
        <w:tc>
          <w:tcPr>
            <w:tcW w:w="709" w:type="dxa"/>
            <w:vMerge/>
            <w:vAlign w:val="center"/>
          </w:tcPr>
          <w:p w14:paraId="6930190E"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53E1928"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皮蛋及鹹蛋製造業稽查專案</w:t>
            </w:r>
          </w:p>
        </w:tc>
        <w:tc>
          <w:tcPr>
            <w:tcW w:w="1470" w:type="dxa"/>
            <w:vAlign w:val="center"/>
          </w:tcPr>
          <w:p w14:paraId="6A580306"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1</w:t>
            </w:r>
          </w:p>
        </w:tc>
      </w:tr>
      <w:tr w:rsidR="00E57C84" w:rsidRPr="00E57C84" w14:paraId="141801EB" w14:textId="77777777" w:rsidTr="00364C39">
        <w:trPr>
          <w:trHeight w:val="143"/>
        </w:trPr>
        <w:tc>
          <w:tcPr>
            <w:tcW w:w="709" w:type="dxa"/>
            <w:vMerge/>
            <w:vAlign w:val="center"/>
          </w:tcPr>
          <w:p w14:paraId="317B99DE"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DCAA10D"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健康食品、國產維生素錠狀膠囊狀食品及特殊營養食品國內源頭業者稽查專案</w:t>
            </w:r>
          </w:p>
        </w:tc>
        <w:tc>
          <w:tcPr>
            <w:tcW w:w="1470" w:type="dxa"/>
            <w:vAlign w:val="center"/>
          </w:tcPr>
          <w:p w14:paraId="119173E6"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19</w:t>
            </w:r>
          </w:p>
        </w:tc>
      </w:tr>
      <w:tr w:rsidR="00E57C84" w:rsidRPr="00E57C84" w14:paraId="2C775954" w14:textId="77777777" w:rsidTr="00364C39">
        <w:trPr>
          <w:trHeight w:val="143"/>
        </w:trPr>
        <w:tc>
          <w:tcPr>
            <w:tcW w:w="709" w:type="dxa"/>
            <w:vMerge/>
            <w:vAlign w:val="center"/>
          </w:tcPr>
          <w:p w14:paraId="780E5328"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58992DF9"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包裝冰品製造業稽查專案</w:t>
            </w:r>
          </w:p>
        </w:tc>
        <w:tc>
          <w:tcPr>
            <w:tcW w:w="1470" w:type="dxa"/>
            <w:vAlign w:val="center"/>
          </w:tcPr>
          <w:p w14:paraId="0785A0D2"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12</w:t>
            </w:r>
          </w:p>
        </w:tc>
      </w:tr>
      <w:tr w:rsidR="00E57C84" w:rsidRPr="00E57C84" w14:paraId="57730B3E" w14:textId="77777777" w:rsidTr="00364C39">
        <w:trPr>
          <w:trHeight w:val="143"/>
        </w:trPr>
        <w:tc>
          <w:tcPr>
            <w:tcW w:w="709" w:type="dxa"/>
            <w:vMerge/>
            <w:vAlign w:val="center"/>
          </w:tcPr>
          <w:p w14:paraId="79AAB877"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5739BFA"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中秋複合式專案</w:t>
            </w:r>
          </w:p>
        </w:tc>
        <w:tc>
          <w:tcPr>
            <w:tcW w:w="1470" w:type="dxa"/>
            <w:vAlign w:val="center"/>
          </w:tcPr>
          <w:p w14:paraId="5F338B47"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17</w:t>
            </w:r>
          </w:p>
        </w:tc>
      </w:tr>
      <w:tr w:rsidR="00E57C84" w:rsidRPr="00E57C84" w14:paraId="6A9DC9E8" w14:textId="77777777" w:rsidTr="00364C39">
        <w:trPr>
          <w:trHeight w:val="143"/>
        </w:trPr>
        <w:tc>
          <w:tcPr>
            <w:tcW w:w="709" w:type="dxa"/>
            <w:vMerge/>
            <w:vAlign w:val="center"/>
          </w:tcPr>
          <w:p w14:paraId="73832B4D"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0A212AC1"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包裝火鍋湯底製造業稽查專案</w:t>
            </w:r>
          </w:p>
        </w:tc>
        <w:tc>
          <w:tcPr>
            <w:tcW w:w="1470" w:type="dxa"/>
            <w:vAlign w:val="center"/>
          </w:tcPr>
          <w:p w14:paraId="3571D24E"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16</w:t>
            </w:r>
          </w:p>
        </w:tc>
      </w:tr>
      <w:tr w:rsidR="00E57C84" w:rsidRPr="00E57C84" w14:paraId="739960E2" w14:textId="77777777" w:rsidTr="00364C39">
        <w:trPr>
          <w:trHeight w:val="143"/>
        </w:trPr>
        <w:tc>
          <w:tcPr>
            <w:tcW w:w="709" w:type="dxa"/>
            <w:vMerge w:val="restart"/>
            <w:vAlign w:val="center"/>
          </w:tcPr>
          <w:p w14:paraId="4257C5BD"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z w:val="28"/>
                <w:szCs w:val="28"/>
              </w:rPr>
              <w:t>110</w:t>
            </w:r>
          </w:p>
        </w:tc>
        <w:tc>
          <w:tcPr>
            <w:tcW w:w="5245" w:type="dxa"/>
            <w:vAlign w:val="center"/>
          </w:tcPr>
          <w:p w14:paraId="3C49B230"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罐頭食品工廠HACCP稽查專案</w:t>
            </w:r>
          </w:p>
        </w:tc>
        <w:tc>
          <w:tcPr>
            <w:tcW w:w="1470" w:type="dxa"/>
            <w:vAlign w:val="center"/>
          </w:tcPr>
          <w:p w14:paraId="72459CB3"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11</w:t>
            </w:r>
          </w:p>
        </w:tc>
      </w:tr>
      <w:tr w:rsidR="00E57C84" w:rsidRPr="00E57C84" w14:paraId="48203CB8" w14:textId="77777777" w:rsidTr="00364C39">
        <w:trPr>
          <w:trHeight w:val="143"/>
        </w:trPr>
        <w:tc>
          <w:tcPr>
            <w:tcW w:w="709" w:type="dxa"/>
            <w:vMerge/>
            <w:vAlign w:val="center"/>
          </w:tcPr>
          <w:p w14:paraId="5E26A0A1"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0AED3B4D"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食用油脂製造業稽查專案</w:t>
            </w:r>
          </w:p>
        </w:tc>
        <w:tc>
          <w:tcPr>
            <w:tcW w:w="1470" w:type="dxa"/>
            <w:vAlign w:val="center"/>
          </w:tcPr>
          <w:p w14:paraId="4A08A149"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1</w:t>
            </w:r>
          </w:p>
        </w:tc>
      </w:tr>
      <w:tr w:rsidR="00E57C84" w:rsidRPr="00E57C84" w14:paraId="0BAD1E6A" w14:textId="77777777" w:rsidTr="00364C39">
        <w:trPr>
          <w:trHeight w:val="143"/>
        </w:trPr>
        <w:tc>
          <w:tcPr>
            <w:tcW w:w="709" w:type="dxa"/>
            <w:vMerge/>
            <w:vAlign w:val="center"/>
          </w:tcPr>
          <w:p w14:paraId="17C63876"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A70C3A3"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水產加工食品工廠稽查專案</w:t>
            </w:r>
          </w:p>
        </w:tc>
        <w:tc>
          <w:tcPr>
            <w:tcW w:w="1470" w:type="dxa"/>
            <w:vAlign w:val="center"/>
          </w:tcPr>
          <w:p w14:paraId="430E039B"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20</w:t>
            </w:r>
          </w:p>
        </w:tc>
      </w:tr>
      <w:tr w:rsidR="00E57C84" w:rsidRPr="00E57C84" w14:paraId="7601CDFD" w14:textId="77777777" w:rsidTr="00364C39">
        <w:trPr>
          <w:trHeight w:val="143"/>
        </w:trPr>
        <w:tc>
          <w:tcPr>
            <w:tcW w:w="709" w:type="dxa"/>
            <w:vMerge/>
            <w:vAlign w:val="center"/>
          </w:tcPr>
          <w:p w14:paraId="0B747877"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0E3E2A4D"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食品添加物製造業稽查專案</w:t>
            </w:r>
          </w:p>
        </w:tc>
        <w:tc>
          <w:tcPr>
            <w:tcW w:w="1470" w:type="dxa"/>
            <w:vAlign w:val="center"/>
          </w:tcPr>
          <w:p w14:paraId="01E980E0"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37</w:t>
            </w:r>
          </w:p>
        </w:tc>
      </w:tr>
      <w:tr w:rsidR="00E57C84" w:rsidRPr="00E57C84" w14:paraId="7B97C42A" w14:textId="77777777" w:rsidTr="00364C39">
        <w:trPr>
          <w:trHeight w:val="143"/>
        </w:trPr>
        <w:tc>
          <w:tcPr>
            <w:tcW w:w="709" w:type="dxa"/>
            <w:vMerge/>
            <w:vAlign w:val="center"/>
          </w:tcPr>
          <w:p w14:paraId="3E486118"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9C19BC6"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sz w:val="28"/>
                <w:szCs w:val="28"/>
              </w:rPr>
              <w:t>肉類加工食品業HACCP稽查專案</w:t>
            </w:r>
          </w:p>
        </w:tc>
        <w:tc>
          <w:tcPr>
            <w:tcW w:w="1470" w:type="dxa"/>
            <w:vAlign w:val="center"/>
          </w:tcPr>
          <w:p w14:paraId="1381F4C4"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124</w:t>
            </w:r>
          </w:p>
        </w:tc>
      </w:tr>
      <w:tr w:rsidR="00E57C84" w:rsidRPr="00E57C84" w14:paraId="1414B6F5" w14:textId="77777777" w:rsidTr="00364C39">
        <w:trPr>
          <w:trHeight w:val="143"/>
        </w:trPr>
        <w:tc>
          <w:tcPr>
            <w:tcW w:w="709" w:type="dxa"/>
            <w:vMerge/>
            <w:vAlign w:val="center"/>
          </w:tcPr>
          <w:p w14:paraId="084D6B9C"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D25E5F6"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皮、鹹及酒蛋製造業稽查專案</w:t>
            </w:r>
          </w:p>
        </w:tc>
        <w:tc>
          <w:tcPr>
            <w:tcW w:w="1470" w:type="dxa"/>
            <w:vAlign w:val="center"/>
          </w:tcPr>
          <w:p w14:paraId="51F3E13D"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3</w:t>
            </w:r>
          </w:p>
        </w:tc>
      </w:tr>
      <w:tr w:rsidR="00E57C84" w:rsidRPr="00E57C84" w14:paraId="56936BA4" w14:textId="77777777" w:rsidTr="00364C39">
        <w:trPr>
          <w:trHeight w:val="143"/>
        </w:trPr>
        <w:tc>
          <w:tcPr>
            <w:tcW w:w="709" w:type="dxa"/>
            <w:vMerge/>
            <w:vAlign w:val="center"/>
          </w:tcPr>
          <w:p w14:paraId="79BB87A7"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A5009C8"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醬油製造業稽查專案</w:t>
            </w:r>
          </w:p>
        </w:tc>
        <w:tc>
          <w:tcPr>
            <w:tcW w:w="1470" w:type="dxa"/>
            <w:vAlign w:val="center"/>
          </w:tcPr>
          <w:p w14:paraId="5B93F7B9"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2</w:t>
            </w:r>
          </w:p>
        </w:tc>
      </w:tr>
      <w:tr w:rsidR="00E57C84" w:rsidRPr="00E57C84" w14:paraId="34AA2940" w14:textId="77777777" w:rsidTr="00364C39">
        <w:trPr>
          <w:trHeight w:val="143"/>
        </w:trPr>
        <w:tc>
          <w:tcPr>
            <w:tcW w:w="709" w:type="dxa"/>
            <w:vMerge/>
            <w:vAlign w:val="center"/>
          </w:tcPr>
          <w:p w14:paraId="709560F2"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DB5131C" w14:textId="77777777" w:rsidR="009C4538" w:rsidRPr="00E57C84" w:rsidRDefault="009C4538" w:rsidP="00364C39">
            <w:pPr>
              <w:rPr>
                <w:rFonts w:hAnsi="標楷體"/>
                <w:color w:val="000000" w:themeColor="text1"/>
                <w:spacing w:val="-4"/>
                <w:sz w:val="28"/>
                <w:szCs w:val="28"/>
              </w:rPr>
            </w:pPr>
            <w:r w:rsidRPr="00E57C84">
              <w:rPr>
                <w:rFonts w:hAnsi="標楷體"/>
                <w:color w:val="000000" w:themeColor="text1"/>
                <w:spacing w:val="-4"/>
                <w:sz w:val="28"/>
                <w:szCs w:val="28"/>
              </w:rPr>
              <w:t>健康食品、國產維生素錠狀膠囊狀食品及特殊營養食品國內源頭業者稽查專案</w:t>
            </w:r>
          </w:p>
        </w:tc>
        <w:tc>
          <w:tcPr>
            <w:tcW w:w="1470" w:type="dxa"/>
            <w:vAlign w:val="center"/>
          </w:tcPr>
          <w:p w14:paraId="16AAE1EE"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17</w:t>
            </w:r>
          </w:p>
        </w:tc>
      </w:tr>
      <w:tr w:rsidR="00E57C84" w:rsidRPr="00E57C84" w14:paraId="580B8C1D" w14:textId="77777777" w:rsidTr="00364C39">
        <w:trPr>
          <w:trHeight w:val="143"/>
        </w:trPr>
        <w:tc>
          <w:tcPr>
            <w:tcW w:w="709" w:type="dxa"/>
            <w:vMerge/>
            <w:vAlign w:val="center"/>
          </w:tcPr>
          <w:p w14:paraId="7EFD4228"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54DFE46D"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食用冰塊製造業稽查專案</w:t>
            </w:r>
          </w:p>
        </w:tc>
        <w:tc>
          <w:tcPr>
            <w:tcW w:w="1470" w:type="dxa"/>
            <w:vAlign w:val="center"/>
          </w:tcPr>
          <w:p w14:paraId="2C4B1904"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w:t>
            </w:r>
          </w:p>
        </w:tc>
      </w:tr>
      <w:tr w:rsidR="00E57C84" w:rsidRPr="00E57C84" w14:paraId="2E7FA8C0" w14:textId="77777777" w:rsidTr="00364C39">
        <w:trPr>
          <w:trHeight w:val="143"/>
        </w:trPr>
        <w:tc>
          <w:tcPr>
            <w:tcW w:w="709" w:type="dxa"/>
            <w:vMerge/>
            <w:vAlign w:val="center"/>
          </w:tcPr>
          <w:p w14:paraId="4E0B1052"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97E0730"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包裝果蔬汁製造業稽查專案</w:t>
            </w:r>
          </w:p>
        </w:tc>
        <w:tc>
          <w:tcPr>
            <w:tcW w:w="1470" w:type="dxa"/>
            <w:vAlign w:val="center"/>
          </w:tcPr>
          <w:p w14:paraId="12E67769"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24</w:t>
            </w:r>
          </w:p>
        </w:tc>
      </w:tr>
      <w:tr w:rsidR="00E57C84" w:rsidRPr="00E57C84" w14:paraId="59DF8B48" w14:textId="77777777" w:rsidTr="00364C39">
        <w:trPr>
          <w:trHeight w:val="143"/>
        </w:trPr>
        <w:tc>
          <w:tcPr>
            <w:tcW w:w="709" w:type="dxa"/>
            <w:vMerge/>
            <w:vAlign w:val="center"/>
          </w:tcPr>
          <w:p w14:paraId="72798AAA"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3BC98F73"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飲冰品配料製造業稽查專案</w:t>
            </w:r>
          </w:p>
        </w:tc>
        <w:tc>
          <w:tcPr>
            <w:tcW w:w="1470" w:type="dxa"/>
            <w:vAlign w:val="center"/>
          </w:tcPr>
          <w:p w14:paraId="3E90F3A3"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9</w:t>
            </w:r>
          </w:p>
        </w:tc>
      </w:tr>
      <w:tr w:rsidR="00E57C84" w:rsidRPr="00E57C84" w14:paraId="157FC97A" w14:textId="77777777" w:rsidTr="00364C39">
        <w:trPr>
          <w:trHeight w:val="143"/>
        </w:trPr>
        <w:tc>
          <w:tcPr>
            <w:tcW w:w="709" w:type="dxa"/>
            <w:vMerge/>
            <w:vAlign w:val="center"/>
          </w:tcPr>
          <w:p w14:paraId="6FEF258A"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44801DE9"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奶精產品製造業稽查專案</w:t>
            </w:r>
          </w:p>
        </w:tc>
        <w:tc>
          <w:tcPr>
            <w:tcW w:w="1470" w:type="dxa"/>
            <w:vAlign w:val="center"/>
          </w:tcPr>
          <w:p w14:paraId="02085A60"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14</w:t>
            </w:r>
          </w:p>
        </w:tc>
      </w:tr>
      <w:tr w:rsidR="00E57C84" w:rsidRPr="00E57C84" w14:paraId="6160B124" w14:textId="77777777" w:rsidTr="00364C39">
        <w:trPr>
          <w:trHeight w:val="143"/>
        </w:trPr>
        <w:tc>
          <w:tcPr>
            <w:tcW w:w="709" w:type="dxa"/>
            <w:vMerge/>
            <w:vAlign w:val="center"/>
          </w:tcPr>
          <w:p w14:paraId="6261146E"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415998E7"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端午複合式專案</w:t>
            </w:r>
          </w:p>
        </w:tc>
        <w:tc>
          <w:tcPr>
            <w:tcW w:w="1470" w:type="dxa"/>
            <w:vAlign w:val="center"/>
          </w:tcPr>
          <w:p w14:paraId="254BA0B3"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w:t>
            </w:r>
          </w:p>
        </w:tc>
      </w:tr>
      <w:tr w:rsidR="00E57C84" w:rsidRPr="00E57C84" w14:paraId="59119B69" w14:textId="77777777" w:rsidTr="00364C39">
        <w:trPr>
          <w:trHeight w:val="143"/>
        </w:trPr>
        <w:tc>
          <w:tcPr>
            <w:tcW w:w="709" w:type="dxa"/>
            <w:vMerge w:val="restart"/>
            <w:vAlign w:val="center"/>
          </w:tcPr>
          <w:p w14:paraId="5578A22B"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z w:val="28"/>
                <w:szCs w:val="28"/>
              </w:rPr>
              <w:t>111</w:t>
            </w:r>
          </w:p>
        </w:tc>
        <w:tc>
          <w:tcPr>
            <w:tcW w:w="5245" w:type="dxa"/>
            <w:vAlign w:val="center"/>
          </w:tcPr>
          <w:p w14:paraId="0FF241A3"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罐頭食品工廠HACCP稽查專案</w:t>
            </w:r>
          </w:p>
        </w:tc>
        <w:tc>
          <w:tcPr>
            <w:tcW w:w="1470" w:type="dxa"/>
            <w:vAlign w:val="center"/>
          </w:tcPr>
          <w:p w14:paraId="5BCCC0E9"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47</w:t>
            </w:r>
          </w:p>
        </w:tc>
      </w:tr>
      <w:tr w:rsidR="00E57C84" w:rsidRPr="00E57C84" w14:paraId="3DB0CAD8" w14:textId="77777777" w:rsidTr="00364C39">
        <w:trPr>
          <w:trHeight w:val="143"/>
        </w:trPr>
        <w:tc>
          <w:tcPr>
            <w:tcW w:w="709" w:type="dxa"/>
            <w:vMerge/>
            <w:vAlign w:val="center"/>
          </w:tcPr>
          <w:p w14:paraId="1383F326"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4813B0C7"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食用油脂製造業稽查專案</w:t>
            </w:r>
          </w:p>
        </w:tc>
        <w:tc>
          <w:tcPr>
            <w:tcW w:w="1470" w:type="dxa"/>
            <w:vAlign w:val="center"/>
          </w:tcPr>
          <w:p w14:paraId="36719012"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3</w:t>
            </w:r>
          </w:p>
        </w:tc>
      </w:tr>
      <w:tr w:rsidR="00E57C84" w:rsidRPr="00E57C84" w14:paraId="6BFE648B" w14:textId="77777777" w:rsidTr="00364C39">
        <w:trPr>
          <w:trHeight w:val="143"/>
        </w:trPr>
        <w:tc>
          <w:tcPr>
            <w:tcW w:w="709" w:type="dxa"/>
            <w:vMerge/>
            <w:vAlign w:val="center"/>
          </w:tcPr>
          <w:p w14:paraId="4262A52C"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5D67679E"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食品添加物製造業稽查專案</w:t>
            </w:r>
          </w:p>
        </w:tc>
        <w:tc>
          <w:tcPr>
            <w:tcW w:w="1470" w:type="dxa"/>
            <w:vAlign w:val="center"/>
          </w:tcPr>
          <w:p w14:paraId="62FF020C"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28</w:t>
            </w:r>
          </w:p>
        </w:tc>
      </w:tr>
      <w:tr w:rsidR="00E57C84" w:rsidRPr="00E57C84" w14:paraId="0C0628BD" w14:textId="77777777" w:rsidTr="00364C39">
        <w:trPr>
          <w:trHeight w:val="143"/>
        </w:trPr>
        <w:tc>
          <w:tcPr>
            <w:tcW w:w="709" w:type="dxa"/>
            <w:vMerge/>
            <w:vAlign w:val="center"/>
          </w:tcPr>
          <w:p w14:paraId="19640EB3"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E94B994"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水產加工食品製造業稽查專案</w:t>
            </w:r>
          </w:p>
        </w:tc>
        <w:tc>
          <w:tcPr>
            <w:tcW w:w="1470" w:type="dxa"/>
            <w:vAlign w:val="center"/>
          </w:tcPr>
          <w:p w14:paraId="1AA0205C"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26</w:t>
            </w:r>
          </w:p>
        </w:tc>
      </w:tr>
      <w:tr w:rsidR="00E57C84" w:rsidRPr="00E57C84" w14:paraId="1DF75CC6" w14:textId="77777777" w:rsidTr="00364C39">
        <w:trPr>
          <w:trHeight w:val="143"/>
        </w:trPr>
        <w:tc>
          <w:tcPr>
            <w:tcW w:w="709" w:type="dxa"/>
            <w:vMerge/>
            <w:vAlign w:val="center"/>
          </w:tcPr>
          <w:p w14:paraId="6355A0CB"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706662F"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國產嬰幼兒穀物類輔助食品製造業稽查專案</w:t>
            </w:r>
          </w:p>
        </w:tc>
        <w:tc>
          <w:tcPr>
            <w:tcW w:w="1470" w:type="dxa"/>
            <w:vAlign w:val="center"/>
          </w:tcPr>
          <w:p w14:paraId="7B8AFC20"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7</w:t>
            </w:r>
          </w:p>
        </w:tc>
      </w:tr>
      <w:tr w:rsidR="00E57C84" w:rsidRPr="00E57C84" w14:paraId="18DD2556" w14:textId="77777777" w:rsidTr="00364C39">
        <w:trPr>
          <w:trHeight w:val="143"/>
        </w:trPr>
        <w:tc>
          <w:tcPr>
            <w:tcW w:w="709" w:type="dxa"/>
            <w:vMerge/>
            <w:vAlign w:val="center"/>
          </w:tcPr>
          <w:p w14:paraId="35AEE93A"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23632FC"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肉類加工食品HACCP稽查專案</w:t>
            </w:r>
          </w:p>
        </w:tc>
        <w:tc>
          <w:tcPr>
            <w:tcW w:w="1470" w:type="dxa"/>
            <w:vAlign w:val="center"/>
          </w:tcPr>
          <w:p w14:paraId="444EAA04"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91</w:t>
            </w:r>
          </w:p>
        </w:tc>
      </w:tr>
      <w:tr w:rsidR="00E57C84" w:rsidRPr="00E57C84" w14:paraId="406ACC55" w14:textId="77777777" w:rsidTr="00364C39">
        <w:trPr>
          <w:trHeight w:val="143"/>
        </w:trPr>
        <w:tc>
          <w:tcPr>
            <w:tcW w:w="709" w:type="dxa"/>
            <w:vMerge/>
            <w:vAlign w:val="center"/>
          </w:tcPr>
          <w:p w14:paraId="76EE0B76"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53AA90D"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醃漬蛋及調理蛋製造業稽查專案</w:t>
            </w:r>
          </w:p>
        </w:tc>
        <w:tc>
          <w:tcPr>
            <w:tcW w:w="1470" w:type="dxa"/>
            <w:vAlign w:val="center"/>
          </w:tcPr>
          <w:p w14:paraId="567422E0"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w:t>
            </w:r>
          </w:p>
        </w:tc>
      </w:tr>
      <w:tr w:rsidR="00E57C84" w:rsidRPr="00E57C84" w14:paraId="0CE85DA8" w14:textId="77777777" w:rsidTr="00364C39">
        <w:trPr>
          <w:trHeight w:val="143"/>
        </w:trPr>
        <w:tc>
          <w:tcPr>
            <w:tcW w:w="709" w:type="dxa"/>
            <w:vMerge/>
            <w:vAlign w:val="center"/>
          </w:tcPr>
          <w:p w14:paraId="5C2DB45D"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06D4BAB"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醬油製造業稽查專案</w:t>
            </w:r>
          </w:p>
        </w:tc>
        <w:tc>
          <w:tcPr>
            <w:tcW w:w="1470" w:type="dxa"/>
            <w:vAlign w:val="center"/>
          </w:tcPr>
          <w:p w14:paraId="5BFCD0F0"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w:t>
            </w:r>
          </w:p>
        </w:tc>
      </w:tr>
      <w:tr w:rsidR="00E57C84" w:rsidRPr="00E57C84" w14:paraId="4B2F7ACF" w14:textId="77777777" w:rsidTr="00364C39">
        <w:trPr>
          <w:trHeight w:val="143"/>
        </w:trPr>
        <w:tc>
          <w:tcPr>
            <w:tcW w:w="709" w:type="dxa"/>
            <w:vMerge/>
            <w:vAlign w:val="center"/>
          </w:tcPr>
          <w:p w14:paraId="495DC109"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CC3494B"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液蛋製造業稽查專案</w:t>
            </w:r>
          </w:p>
        </w:tc>
        <w:tc>
          <w:tcPr>
            <w:tcW w:w="1470" w:type="dxa"/>
            <w:vAlign w:val="center"/>
          </w:tcPr>
          <w:p w14:paraId="5ADF7F9C"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6</w:t>
            </w:r>
          </w:p>
        </w:tc>
      </w:tr>
      <w:tr w:rsidR="00E57C84" w:rsidRPr="00E57C84" w14:paraId="6A284CEC" w14:textId="77777777" w:rsidTr="00364C39">
        <w:trPr>
          <w:trHeight w:val="143"/>
        </w:trPr>
        <w:tc>
          <w:tcPr>
            <w:tcW w:w="709" w:type="dxa"/>
            <w:vMerge/>
            <w:vAlign w:val="center"/>
          </w:tcPr>
          <w:p w14:paraId="778729B1"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7576AFB" w14:textId="77777777" w:rsidR="009C4538" w:rsidRPr="00E57C84" w:rsidRDefault="009C4538" w:rsidP="00364C39">
            <w:pPr>
              <w:rPr>
                <w:rFonts w:hAnsi="標楷體"/>
                <w:color w:val="000000" w:themeColor="text1"/>
                <w:spacing w:val="-4"/>
                <w:sz w:val="28"/>
                <w:szCs w:val="28"/>
              </w:rPr>
            </w:pPr>
            <w:r w:rsidRPr="00E57C84">
              <w:rPr>
                <w:rFonts w:hAnsi="標楷體"/>
                <w:color w:val="000000" w:themeColor="text1"/>
                <w:spacing w:val="-4"/>
                <w:sz w:val="28"/>
                <w:szCs w:val="28"/>
              </w:rPr>
              <w:t>健康食品、國產維生素錠狀膠囊狀食品及特殊營養食品國內源頭業者稽查專案</w:t>
            </w:r>
          </w:p>
        </w:tc>
        <w:tc>
          <w:tcPr>
            <w:tcW w:w="1470" w:type="dxa"/>
            <w:vAlign w:val="center"/>
          </w:tcPr>
          <w:p w14:paraId="0FAFE672"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24</w:t>
            </w:r>
          </w:p>
        </w:tc>
      </w:tr>
      <w:tr w:rsidR="00E57C84" w:rsidRPr="00E57C84" w14:paraId="432916D6" w14:textId="77777777" w:rsidTr="00364C39">
        <w:trPr>
          <w:trHeight w:val="143"/>
        </w:trPr>
        <w:tc>
          <w:tcPr>
            <w:tcW w:w="709" w:type="dxa"/>
            <w:vMerge/>
            <w:vAlign w:val="center"/>
          </w:tcPr>
          <w:p w14:paraId="271BEBB4"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52E166E"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巧克力製品製造業稽查專案</w:t>
            </w:r>
          </w:p>
        </w:tc>
        <w:tc>
          <w:tcPr>
            <w:tcW w:w="1470" w:type="dxa"/>
            <w:vAlign w:val="center"/>
          </w:tcPr>
          <w:p w14:paraId="041F6317"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10</w:t>
            </w:r>
          </w:p>
        </w:tc>
      </w:tr>
      <w:tr w:rsidR="00E57C84" w:rsidRPr="00E57C84" w14:paraId="6A5B3E12" w14:textId="77777777" w:rsidTr="00364C39">
        <w:trPr>
          <w:trHeight w:val="143"/>
        </w:trPr>
        <w:tc>
          <w:tcPr>
            <w:tcW w:w="709" w:type="dxa"/>
            <w:vMerge/>
            <w:vAlign w:val="center"/>
          </w:tcPr>
          <w:p w14:paraId="1A5DF366"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214F59DC"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飲冰品配料製造業稽查專案</w:t>
            </w:r>
          </w:p>
        </w:tc>
        <w:tc>
          <w:tcPr>
            <w:tcW w:w="1470" w:type="dxa"/>
            <w:vAlign w:val="center"/>
          </w:tcPr>
          <w:p w14:paraId="7C372389"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w:t>
            </w:r>
          </w:p>
        </w:tc>
      </w:tr>
      <w:tr w:rsidR="00E57C84" w:rsidRPr="00E57C84" w14:paraId="128B1EC3" w14:textId="77777777" w:rsidTr="00364C39">
        <w:trPr>
          <w:trHeight w:val="143"/>
        </w:trPr>
        <w:tc>
          <w:tcPr>
            <w:tcW w:w="709" w:type="dxa"/>
            <w:vMerge/>
            <w:vAlign w:val="center"/>
          </w:tcPr>
          <w:p w14:paraId="496929C1"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273BC8F"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雞精產品製造業稽查專案</w:t>
            </w:r>
          </w:p>
        </w:tc>
        <w:tc>
          <w:tcPr>
            <w:tcW w:w="1470" w:type="dxa"/>
            <w:vAlign w:val="center"/>
          </w:tcPr>
          <w:p w14:paraId="0D15A5ED"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12</w:t>
            </w:r>
          </w:p>
        </w:tc>
      </w:tr>
      <w:tr w:rsidR="00E57C84" w:rsidRPr="00E57C84" w14:paraId="00DB1E1E" w14:textId="77777777" w:rsidTr="00364C39">
        <w:trPr>
          <w:trHeight w:val="143"/>
        </w:trPr>
        <w:tc>
          <w:tcPr>
            <w:tcW w:w="709" w:type="dxa"/>
            <w:vMerge/>
            <w:vAlign w:val="center"/>
          </w:tcPr>
          <w:p w14:paraId="7E27D203"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58B0BF9D"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微波食品製造業稽查專案</w:t>
            </w:r>
          </w:p>
        </w:tc>
        <w:tc>
          <w:tcPr>
            <w:tcW w:w="1470" w:type="dxa"/>
            <w:vAlign w:val="center"/>
          </w:tcPr>
          <w:p w14:paraId="0FB3D410"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32</w:t>
            </w:r>
          </w:p>
        </w:tc>
      </w:tr>
      <w:tr w:rsidR="00E57C84" w:rsidRPr="00E57C84" w14:paraId="04E3EB42" w14:textId="77777777" w:rsidTr="00364C39">
        <w:trPr>
          <w:trHeight w:val="309"/>
        </w:trPr>
        <w:tc>
          <w:tcPr>
            <w:tcW w:w="709" w:type="dxa"/>
            <w:vMerge w:val="restart"/>
            <w:vAlign w:val="center"/>
          </w:tcPr>
          <w:p w14:paraId="711F1021"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z w:val="28"/>
                <w:szCs w:val="28"/>
              </w:rPr>
              <w:t>112</w:t>
            </w:r>
          </w:p>
        </w:tc>
        <w:tc>
          <w:tcPr>
            <w:tcW w:w="5245" w:type="dxa"/>
            <w:vAlign w:val="center"/>
          </w:tcPr>
          <w:p w14:paraId="4FBABAC6"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乳品加工食品業HACCP稽查專案</w:t>
            </w:r>
          </w:p>
        </w:tc>
        <w:tc>
          <w:tcPr>
            <w:tcW w:w="1470" w:type="dxa"/>
            <w:vAlign w:val="center"/>
          </w:tcPr>
          <w:p w14:paraId="499C1BD1"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35</w:t>
            </w:r>
          </w:p>
        </w:tc>
      </w:tr>
      <w:tr w:rsidR="00E57C84" w:rsidRPr="00E57C84" w14:paraId="16CABF56" w14:textId="77777777" w:rsidTr="00364C39">
        <w:trPr>
          <w:trHeight w:val="143"/>
        </w:trPr>
        <w:tc>
          <w:tcPr>
            <w:tcW w:w="709" w:type="dxa"/>
            <w:vMerge/>
            <w:vAlign w:val="center"/>
          </w:tcPr>
          <w:p w14:paraId="36C4FDA5"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3E438566"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罐頭食品工廠稽查專案</w:t>
            </w:r>
          </w:p>
        </w:tc>
        <w:tc>
          <w:tcPr>
            <w:tcW w:w="1470" w:type="dxa"/>
            <w:vAlign w:val="center"/>
          </w:tcPr>
          <w:p w14:paraId="3F616775"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21</w:t>
            </w:r>
          </w:p>
        </w:tc>
      </w:tr>
      <w:tr w:rsidR="00E57C84" w:rsidRPr="00E57C84" w14:paraId="140CC949" w14:textId="77777777" w:rsidTr="00364C39">
        <w:trPr>
          <w:trHeight w:val="143"/>
        </w:trPr>
        <w:tc>
          <w:tcPr>
            <w:tcW w:w="709" w:type="dxa"/>
            <w:vMerge/>
            <w:vAlign w:val="center"/>
          </w:tcPr>
          <w:p w14:paraId="7B1AF2D2"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53E2656A"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食品添加物製造業稽查專案</w:t>
            </w:r>
          </w:p>
        </w:tc>
        <w:tc>
          <w:tcPr>
            <w:tcW w:w="1470" w:type="dxa"/>
            <w:vAlign w:val="center"/>
          </w:tcPr>
          <w:p w14:paraId="2F59688E"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49</w:t>
            </w:r>
          </w:p>
        </w:tc>
      </w:tr>
      <w:tr w:rsidR="00E57C84" w:rsidRPr="00E57C84" w14:paraId="3160D263" w14:textId="77777777" w:rsidTr="00364C39">
        <w:trPr>
          <w:trHeight w:val="143"/>
        </w:trPr>
        <w:tc>
          <w:tcPr>
            <w:tcW w:w="709" w:type="dxa"/>
            <w:vMerge/>
            <w:vAlign w:val="center"/>
          </w:tcPr>
          <w:p w14:paraId="4992A3C0"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9A0D95D"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乾製水產食品製造業稽查專案</w:t>
            </w:r>
          </w:p>
        </w:tc>
        <w:tc>
          <w:tcPr>
            <w:tcW w:w="1470" w:type="dxa"/>
            <w:vAlign w:val="center"/>
          </w:tcPr>
          <w:p w14:paraId="4ABF8BBE"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21</w:t>
            </w:r>
          </w:p>
        </w:tc>
      </w:tr>
      <w:tr w:rsidR="00E57C84" w:rsidRPr="00E57C84" w14:paraId="755572C7" w14:textId="77777777" w:rsidTr="00364C39">
        <w:trPr>
          <w:trHeight w:val="143"/>
        </w:trPr>
        <w:tc>
          <w:tcPr>
            <w:tcW w:w="709" w:type="dxa"/>
            <w:vMerge/>
            <w:vAlign w:val="center"/>
          </w:tcPr>
          <w:p w14:paraId="6A73FC0D"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E9961A0"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國產嬰幼兒穀物類輔助食品製造業稽查專案</w:t>
            </w:r>
          </w:p>
        </w:tc>
        <w:tc>
          <w:tcPr>
            <w:tcW w:w="1470" w:type="dxa"/>
            <w:vAlign w:val="center"/>
          </w:tcPr>
          <w:p w14:paraId="5D432E56"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4</w:t>
            </w:r>
          </w:p>
        </w:tc>
      </w:tr>
      <w:tr w:rsidR="00E57C84" w:rsidRPr="00E57C84" w14:paraId="738E2C25" w14:textId="77777777" w:rsidTr="00364C39">
        <w:trPr>
          <w:trHeight w:val="143"/>
        </w:trPr>
        <w:tc>
          <w:tcPr>
            <w:tcW w:w="709" w:type="dxa"/>
            <w:vMerge/>
            <w:vAlign w:val="center"/>
          </w:tcPr>
          <w:p w14:paraId="6A213ED1"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873C1F4"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肉類加工食品製造業稽查專案</w:t>
            </w:r>
          </w:p>
        </w:tc>
        <w:tc>
          <w:tcPr>
            <w:tcW w:w="1470" w:type="dxa"/>
            <w:vAlign w:val="center"/>
          </w:tcPr>
          <w:p w14:paraId="2BE461F1"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109</w:t>
            </w:r>
          </w:p>
        </w:tc>
      </w:tr>
      <w:tr w:rsidR="00E57C84" w:rsidRPr="00E57C84" w14:paraId="73E4C5BF" w14:textId="77777777" w:rsidTr="00364C39">
        <w:trPr>
          <w:trHeight w:val="143"/>
        </w:trPr>
        <w:tc>
          <w:tcPr>
            <w:tcW w:w="709" w:type="dxa"/>
            <w:vMerge/>
            <w:vAlign w:val="center"/>
          </w:tcPr>
          <w:p w14:paraId="3040803A"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3584036B"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醃漬蛋及調理蛋製造業稽查專案</w:t>
            </w:r>
          </w:p>
        </w:tc>
        <w:tc>
          <w:tcPr>
            <w:tcW w:w="1470" w:type="dxa"/>
            <w:vAlign w:val="center"/>
          </w:tcPr>
          <w:p w14:paraId="2483EB40"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8</w:t>
            </w:r>
          </w:p>
        </w:tc>
      </w:tr>
      <w:tr w:rsidR="00E57C84" w:rsidRPr="00E57C84" w14:paraId="7187598D" w14:textId="77777777" w:rsidTr="00364C39">
        <w:trPr>
          <w:trHeight w:val="143"/>
        </w:trPr>
        <w:tc>
          <w:tcPr>
            <w:tcW w:w="709" w:type="dxa"/>
            <w:vMerge/>
            <w:vAlign w:val="center"/>
          </w:tcPr>
          <w:p w14:paraId="2A8325E0"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0450D506"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醬油製造業稽查專案</w:t>
            </w:r>
          </w:p>
        </w:tc>
        <w:tc>
          <w:tcPr>
            <w:tcW w:w="1470" w:type="dxa"/>
            <w:vAlign w:val="center"/>
          </w:tcPr>
          <w:p w14:paraId="2C090812"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4</w:t>
            </w:r>
          </w:p>
        </w:tc>
      </w:tr>
      <w:tr w:rsidR="00E57C84" w:rsidRPr="00E57C84" w14:paraId="5F730ABC" w14:textId="77777777" w:rsidTr="00364C39">
        <w:trPr>
          <w:trHeight w:val="143"/>
        </w:trPr>
        <w:tc>
          <w:tcPr>
            <w:tcW w:w="709" w:type="dxa"/>
            <w:vMerge/>
            <w:vAlign w:val="center"/>
          </w:tcPr>
          <w:p w14:paraId="70836D35"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D01752C"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液蛋製造業稽查專案</w:t>
            </w:r>
          </w:p>
        </w:tc>
        <w:tc>
          <w:tcPr>
            <w:tcW w:w="1470" w:type="dxa"/>
            <w:vAlign w:val="center"/>
          </w:tcPr>
          <w:p w14:paraId="3BF920FB"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9</w:t>
            </w:r>
          </w:p>
        </w:tc>
      </w:tr>
      <w:tr w:rsidR="00E57C84" w:rsidRPr="00E57C84" w14:paraId="10438C16" w14:textId="77777777" w:rsidTr="00364C39">
        <w:trPr>
          <w:trHeight w:val="143"/>
        </w:trPr>
        <w:tc>
          <w:tcPr>
            <w:tcW w:w="709" w:type="dxa"/>
            <w:vMerge/>
            <w:vAlign w:val="center"/>
          </w:tcPr>
          <w:p w14:paraId="5B6FA80F"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58F3884" w14:textId="77777777" w:rsidR="009C4538" w:rsidRPr="00E57C84" w:rsidRDefault="009C4538" w:rsidP="00364C39">
            <w:pPr>
              <w:rPr>
                <w:rFonts w:hAnsi="標楷體"/>
                <w:color w:val="000000" w:themeColor="text1"/>
                <w:spacing w:val="-4"/>
                <w:sz w:val="28"/>
                <w:szCs w:val="28"/>
              </w:rPr>
            </w:pPr>
            <w:r w:rsidRPr="00E57C84">
              <w:rPr>
                <w:rFonts w:hAnsi="標楷體"/>
                <w:color w:val="000000" w:themeColor="text1"/>
                <w:spacing w:val="-4"/>
                <w:sz w:val="28"/>
                <w:szCs w:val="28"/>
              </w:rPr>
              <w:t>健康食品、國產維生素錠狀膠囊狀食品及特殊營養食品國內源頭業者稽查專案</w:t>
            </w:r>
          </w:p>
        </w:tc>
        <w:tc>
          <w:tcPr>
            <w:tcW w:w="1470" w:type="dxa"/>
            <w:vAlign w:val="center"/>
          </w:tcPr>
          <w:p w14:paraId="4277FD77"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23</w:t>
            </w:r>
          </w:p>
        </w:tc>
      </w:tr>
      <w:tr w:rsidR="00E57C84" w:rsidRPr="00E57C84" w14:paraId="306C185B" w14:textId="77777777" w:rsidTr="00364C39">
        <w:trPr>
          <w:trHeight w:val="143"/>
        </w:trPr>
        <w:tc>
          <w:tcPr>
            <w:tcW w:w="709" w:type="dxa"/>
            <w:vMerge/>
            <w:vAlign w:val="center"/>
          </w:tcPr>
          <w:p w14:paraId="0A61D0E8"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5980E80"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調理速食麵乾製品製造業稽查專案</w:t>
            </w:r>
          </w:p>
        </w:tc>
        <w:tc>
          <w:tcPr>
            <w:tcW w:w="1470" w:type="dxa"/>
            <w:vAlign w:val="center"/>
          </w:tcPr>
          <w:p w14:paraId="15712383"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20</w:t>
            </w:r>
          </w:p>
        </w:tc>
      </w:tr>
      <w:tr w:rsidR="00E57C84" w:rsidRPr="00E57C84" w14:paraId="030EF819" w14:textId="77777777" w:rsidTr="00364C39">
        <w:trPr>
          <w:trHeight w:val="143"/>
        </w:trPr>
        <w:tc>
          <w:tcPr>
            <w:tcW w:w="709" w:type="dxa"/>
            <w:vMerge/>
            <w:vAlign w:val="center"/>
          </w:tcPr>
          <w:p w14:paraId="3DEF24A3"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A5D694B" w14:textId="77777777" w:rsidR="009C4538" w:rsidRPr="00E57C84" w:rsidRDefault="009C4538" w:rsidP="00364C39">
            <w:pPr>
              <w:rPr>
                <w:rFonts w:hAnsi="標楷體"/>
                <w:color w:val="000000" w:themeColor="text1"/>
                <w:spacing w:val="-4"/>
                <w:sz w:val="28"/>
                <w:szCs w:val="28"/>
              </w:rPr>
            </w:pPr>
            <w:r w:rsidRPr="00E57C84">
              <w:rPr>
                <w:rFonts w:hAnsi="標楷體"/>
                <w:color w:val="000000" w:themeColor="text1"/>
                <w:spacing w:val="-4"/>
                <w:sz w:val="28"/>
                <w:szCs w:val="28"/>
              </w:rPr>
              <w:t>動物性來源機能性飲品製造業稽查專案</w:t>
            </w:r>
          </w:p>
        </w:tc>
        <w:tc>
          <w:tcPr>
            <w:tcW w:w="1470" w:type="dxa"/>
            <w:vAlign w:val="center"/>
          </w:tcPr>
          <w:p w14:paraId="0C9D2130"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12</w:t>
            </w:r>
          </w:p>
        </w:tc>
      </w:tr>
      <w:tr w:rsidR="00E57C84" w:rsidRPr="00E57C84" w14:paraId="6C0B6241" w14:textId="77777777" w:rsidTr="00364C39">
        <w:trPr>
          <w:trHeight w:val="143"/>
        </w:trPr>
        <w:tc>
          <w:tcPr>
            <w:tcW w:w="709" w:type="dxa"/>
            <w:vMerge/>
            <w:vAlign w:val="center"/>
          </w:tcPr>
          <w:p w14:paraId="70507966"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5A4E1F3D"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冰品及配料製造業稽查專案</w:t>
            </w:r>
          </w:p>
        </w:tc>
        <w:tc>
          <w:tcPr>
            <w:tcW w:w="1470" w:type="dxa"/>
            <w:vAlign w:val="center"/>
          </w:tcPr>
          <w:p w14:paraId="02114832"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13</w:t>
            </w:r>
          </w:p>
        </w:tc>
      </w:tr>
      <w:tr w:rsidR="00E57C84" w:rsidRPr="00E57C84" w14:paraId="05DB3576" w14:textId="77777777" w:rsidTr="00364C39">
        <w:trPr>
          <w:trHeight w:val="309"/>
        </w:trPr>
        <w:tc>
          <w:tcPr>
            <w:tcW w:w="709" w:type="dxa"/>
            <w:vMerge w:val="restart"/>
            <w:vAlign w:val="center"/>
          </w:tcPr>
          <w:p w14:paraId="0BC54B62"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z w:val="28"/>
                <w:szCs w:val="28"/>
              </w:rPr>
              <w:t>113</w:t>
            </w:r>
          </w:p>
        </w:tc>
        <w:tc>
          <w:tcPr>
            <w:tcW w:w="5245" w:type="dxa"/>
            <w:vAlign w:val="center"/>
          </w:tcPr>
          <w:p w14:paraId="2AE9AB12"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乳品加工食品業HACCP稽查專案</w:t>
            </w:r>
          </w:p>
        </w:tc>
        <w:tc>
          <w:tcPr>
            <w:tcW w:w="1470" w:type="dxa"/>
            <w:vAlign w:val="center"/>
          </w:tcPr>
          <w:p w14:paraId="61549B6B"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22</w:t>
            </w:r>
          </w:p>
        </w:tc>
      </w:tr>
      <w:tr w:rsidR="00E57C84" w:rsidRPr="00E57C84" w14:paraId="06722EE3" w14:textId="77777777" w:rsidTr="00364C39">
        <w:trPr>
          <w:trHeight w:val="143"/>
        </w:trPr>
        <w:tc>
          <w:tcPr>
            <w:tcW w:w="709" w:type="dxa"/>
            <w:vMerge/>
            <w:vAlign w:val="center"/>
          </w:tcPr>
          <w:p w14:paraId="459E9E53"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12CA14E"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酸化罐頭食品製造業稽查專案</w:t>
            </w:r>
          </w:p>
        </w:tc>
        <w:tc>
          <w:tcPr>
            <w:tcW w:w="1470" w:type="dxa"/>
            <w:vAlign w:val="center"/>
          </w:tcPr>
          <w:p w14:paraId="58350E4B"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14</w:t>
            </w:r>
          </w:p>
        </w:tc>
      </w:tr>
      <w:tr w:rsidR="00E57C84" w:rsidRPr="00E57C84" w14:paraId="30832884" w14:textId="77777777" w:rsidTr="00364C39">
        <w:trPr>
          <w:trHeight w:val="143"/>
        </w:trPr>
        <w:tc>
          <w:tcPr>
            <w:tcW w:w="709" w:type="dxa"/>
            <w:vMerge/>
            <w:vAlign w:val="center"/>
          </w:tcPr>
          <w:p w14:paraId="657D738F"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18C71E87"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食用油脂製造業稽查專案</w:t>
            </w:r>
          </w:p>
        </w:tc>
        <w:tc>
          <w:tcPr>
            <w:tcW w:w="1470" w:type="dxa"/>
            <w:vAlign w:val="center"/>
          </w:tcPr>
          <w:p w14:paraId="29EAD1E6"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17</w:t>
            </w:r>
          </w:p>
        </w:tc>
      </w:tr>
      <w:tr w:rsidR="00E57C84" w:rsidRPr="00E57C84" w14:paraId="713F3A68" w14:textId="77777777" w:rsidTr="00364C39">
        <w:trPr>
          <w:trHeight w:val="143"/>
        </w:trPr>
        <w:tc>
          <w:tcPr>
            <w:tcW w:w="709" w:type="dxa"/>
            <w:vMerge/>
            <w:vAlign w:val="center"/>
          </w:tcPr>
          <w:p w14:paraId="32B62021"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0FFB531B"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食品添加物製造業稽查專案</w:t>
            </w:r>
          </w:p>
        </w:tc>
        <w:tc>
          <w:tcPr>
            <w:tcW w:w="1470" w:type="dxa"/>
            <w:vAlign w:val="center"/>
          </w:tcPr>
          <w:p w14:paraId="37AFE05E"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61</w:t>
            </w:r>
          </w:p>
        </w:tc>
      </w:tr>
      <w:tr w:rsidR="00E57C84" w:rsidRPr="00E57C84" w14:paraId="2BEDF0C3" w14:textId="77777777" w:rsidTr="00364C39">
        <w:trPr>
          <w:trHeight w:val="143"/>
        </w:trPr>
        <w:tc>
          <w:tcPr>
            <w:tcW w:w="709" w:type="dxa"/>
            <w:vMerge/>
            <w:vAlign w:val="center"/>
          </w:tcPr>
          <w:p w14:paraId="21B093D4"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0E240329"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水產煉製品製造業稽查專案</w:t>
            </w:r>
          </w:p>
        </w:tc>
        <w:tc>
          <w:tcPr>
            <w:tcW w:w="1470" w:type="dxa"/>
            <w:vAlign w:val="center"/>
          </w:tcPr>
          <w:p w14:paraId="1699F8E4"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41</w:t>
            </w:r>
          </w:p>
        </w:tc>
      </w:tr>
      <w:tr w:rsidR="00E57C84" w:rsidRPr="00E57C84" w14:paraId="11F5853A" w14:textId="77777777" w:rsidTr="00364C39">
        <w:trPr>
          <w:trHeight w:val="143"/>
        </w:trPr>
        <w:tc>
          <w:tcPr>
            <w:tcW w:w="709" w:type="dxa"/>
            <w:vMerge/>
            <w:vAlign w:val="center"/>
          </w:tcPr>
          <w:p w14:paraId="623A2993"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C59EA34"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國產嬰幼兒穀物類輔助食品及副食品製造業稽查專案</w:t>
            </w:r>
          </w:p>
        </w:tc>
        <w:tc>
          <w:tcPr>
            <w:tcW w:w="1470" w:type="dxa"/>
            <w:vAlign w:val="center"/>
          </w:tcPr>
          <w:p w14:paraId="507ACC1E"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7</w:t>
            </w:r>
          </w:p>
        </w:tc>
      </w:tr>
      <w:tr w:rsidR="00E57C84" w:rsidRPr="00E57C84" w14:paraId="6C09BD2D" w14:textId="77777777" w:rsidTr="00364C39">
        <w:trPr>
          <w:trHeight w:val="143"/>
        </w:trPr>
        <w:tc>
          <w:tcPr>
            <w:tcW w:w="709" w:type="dxa"/>
            <w:vMerge/>
            <w:vAlign w:val="center"/>
          </w:tcPr>
          <w:p w14:paraId="1304ABE2"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3542BE37"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sz w:val="28"/>
                <w:szCs w:val="28"/>
              </w:rPr>
              <w:t>肉類加工食品製造業稽查專案</w:t>
            </w:r>
          </w:p>
        </w:tc>
        <w:tc>
          <w:tcPr>
            <w:tcW w:w="1470" w:type="dxa"/>
            <w:vAlign w:val="center"/>
          </w:tcPr>
          <w:p w14:paraId="5C8817E6"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110</w:t>
            </w:r>
          </w:p>
        </w:tc>
      </w:tr>
      <w:tr w:rsidR="00E57C84" w:rsidRPr="00E57C84" w14:paraId="18FFF698" w14:textId="77777777" w:rsidTr="00364C39">
        <w:trPr>
          <w:trHeight w:val="143"/>
        </w:trPr>
        <w:tc>
          <w:tcPr>
            <w:tcW w:w="709" w:type="dxa"/>
            <w:vMerge/>
            <w:vAlign w:val="center"/>
          </w:tcPr>
          <w:p w14:paraId="4CAB5365"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3AB20D5"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kern w:val="0"/>
                <w:sz w:val="28"/>
                <w:szCs w:val="28"/>
              </w:rPr>
              <w:t>醬油製造業稽查專案</w:t>
            </w:r>
          </w:p>
        </w:tc>
        <w:tc>
          <w:tcPr>
            <w:tcW w:w="1470" w:type="dxa"/>
            <w:vAlign w:val="center"/>
          </w:tcPr>
          <w:p w14:paraId="37176EBC"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12</w:t>
            </w:r>
          </w:p>
        </w:tc>
      </w:tr>
      <w:tr w:rsidR="00E57C84" w:rsidRPr="00E57C84" w14:paraId="7B24FAF7" w14:textId="77777777" w:rsidTr="00364C39">
        <w:trPr>
          <w:trHeight w:val="143"/>
        </w:trPr>
        <w:tc>
          <w:tcPr>
            <w:tcW w:w="709" w:type="dxa"/>
            <w:vMerge/>
            <w:vAlign w:val="center"/>
          </w:tcPr>
          <w:p w14:paraId="2EA3E5F5"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0B9BF72"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sz w:val="28"/>
                <w:szCs w:val="28"/>
              </w:rPr>
              <w:t>蛋製品稽查專案-洗選、液蛋作業查核</w:t>
            </w:r>
          </w:p>
        </w:tc>
        <w:tc>
          <w:tcPr>
            <w:tcW w:w="1470" w:type="dxa"/>
            <w:vAlign w:val="center"/>
          </w:tcPr>
          <w:p w14:paraId="50F25147"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11</w:t>
            </w:r>
          </w:p>
        </w:tc>
      </w:tr>
      <w:tr w:rsidR="00E57C84" w:rsidRPr="00E57C84" w14:paraId="7E167165" w14:textId="77777777" w:rsidTr="00364C39">
        <w:trPr>
          <w:trHeight w:val="143"/>
        </w:trPr>
        <w:tc>
          <w:tcPr>
            <w:tcW w:w="709" w:type="dxa"/>
            <w:vMerge/>
            <w:vAlign w:val="center"/>
          </w:tcPr>
          <w:p w14:paraId="54BCBE54"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67DE8C3B" w14:textId="77777777" w:rsidR="009C4538" w:rsidRPr="00E57C84" w:rsidRDefault="009C4538" w:rsidP="00364C39">
            <w:pPr>
              <w:rPr>
                <w:rFonts w:hAnsi="標楷體"/>
                <w:color w:val="000000" w:themeColor="text1"/>
                <w:spacing w:val="-4"/>
                <w:sz w:val="28"/>
                <w:szCs w:val="28"/>
              </w:rPr>
            </w:pPr>
            <w:r w:rsidRPr="00E57C84">
              <w:rPr>
                <w:rFonts w:hAnsi="標楷體"/>
                <w:color w:val="000000" w:themeColor="text1"/>
                <w:spacing w:val="-4"/>
                <w:sz w:val="28"/>
                <w:szCs w:val="28"/>
              </w:rPr>
              <w:t>健康食品、國產維生素錠狀膠囊狀食品及特殊營養食品國內源頭業者稽查專案</w:t>
            </w:r>
          </w:p>
        </w:tc>
        <w:tc>
          <w:tcPr>
            <w:tcW w:w="1470" w:type="dxa"/>
            <w:vAlign w:val="center"/>
          </w:tcPr>
          <w:p w14:paraId="5FB6ACF7"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25</w:t>
            </w:r>
          </w:p>
        </w:tc>
      </w:tr>
      <w:tr w:rsidR="00E57C84" w:rsidRPr="00E57C84" w14:paraId="75A8B461" w14:textId="77777777" w:rsidTr="00364C39">
        <w:trPr>
          <w:trHeight w:val="143"/>
        </w:trPr>
        <w:tc>
          <w:tcPr>
            <w:tcW w:w="709" w:type="dxa"/>
            <w:vMerge/>
            <w:vAlign w:val="center"/>
          </w:tcPr>
          <w:p w14:paraId="3E091E96"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7EE733BC"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巧克力製品製造業稽查專案</w:t>
            </w:r>
          </w:p>
        </w:tc>
        <w:tc>
          <w:tcPr>
            <w:tcW w:w="1470" w:type="dxa"/>
            <w:vAlign w:val="center"/>
          </w:tcPr>
          <w:p w14:paraId="06B8ABEF"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8</w:t>
            </w:r>
          </w:p>
        </w:tc>
      </w:tr>
      <w:tr w:rsidR="00E57C84" w:rsidRPr="00E57C84" w14:paraId="14A23F7A" w14:textId="77777777" w:rsidTr="00364C39">
        <w:trPr>
          <w:trHeight w:val="143"/>
        </w:trPr>
        <w:tc>
          <w:tcPr>
            <w:tcW w:w="709" w:type="dxa"/>
            <w:vMerge/>
            <w:vAlign w:val="center"/>
          </w:tcPr>
          <w:p w14:paraId="641CF528"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45F5EC8D"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包裝及盛裝飲用水製造業稽查專案</w:t>
            </w:r>
          </w:p>
        </w:tc>
        <w:tc>
          <w:tcPr>
            <w:tcW w:w="1470" w:type="dxa"/>
            <w:vAlign w:val="center"/>
          </w:tcPr>
          <w:p w14:paraId="0680C214"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5</w:t>
            </w:r>
          </w:p>
        </w:tc>
      </w:tr>
      <w:tr w:rsidR="00E57C84" w:rsidRPr="00E57C84" w14:paraId="788D9A10" w14:textId="77777777" w:rsidTr="00364C39">
        <w:trPr>
          <w:trHeight w:val="143"/>
        </w:trPr>
        <w:tc>
          <w:tcPr>
            <w:tcW w:w="709" w:type="dxa"/>
            <w:vMerge/>
            <w:vAlign w:val="center"/>
          </w:tcPr>
          <w:p w14:paraId="2F69E65D"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0CB75CB9"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食用冰塊及包裝冰品製造業稽查專案</w:t>
            </w:r>
          </w:p>
        </w:tc>
        <w:tc>
          <w:tcPr>
            <w:tcW w:w="1470" w:type="dxa"/>
            <w:vAlign w:val="center"/>
          </w:tcPr>
          <w:p w14:paraId="716CDE00"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3</w:t>
            </w:r>
          </w:p>
        </w:tc>
      </w:tr>
      <w:tr w:rsidR="00E57C84" w:rsidRPr="00E57C84" w14:paraId="0A253B57" w14:textId="77777777" w:rsidTr="00364C39">
        <w:trPr>
          <w:trHeight w:val="143"/>
        </w:trPr>
        <w:tc>
          <w:tcPr>
            <w:tcW w:w="709" w:type="dxa"/>
            <w:vMerge/>
            <w:vAlign w:val="center"/>
          </w:tcPr>
          <w:p w14:paraId="6B5C3F96"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4D004D5C" w14:textId="77777777" w:rsidR="009C4538" w:rsidRPr="00E57C84" w:rsidRDefault="009C4538" w:rsidP="00364C39">
            <w:pPr>
              <w:rPr>
                <w:rFonts w:hAnsi="標楷體"/>
                <w:color w:val="000000" w:themeColor="text1"/>
                <w:spacing w:val="-4"/>
                <w:sz w:val="28"/>
                <w:szCs w:val="28"/>
              </w:rPr>
            </w:pPr>
            <w:r w:rsidRPr="00E57C84">
              <w:rPr>
                <w:rFonts w:hAnsi="標楷體"/>
                <w:color w:val="000000" w:themeColor="text1"/>
                <w:spacing w:val="-4"/>
                <w:sz w:val="28"/>
                <w:szCs w:val="28"/>
              </w:rPr>
              <w:t>微生物類來源機能食品製造業稽查專案</w:t>
            </w:r>
          </w:p>
        </w:tc>
        <w:tc>
          <w:tcPr>
            <w:tcW w:w="1470" w:type="dxa"/>
            <w:vAlign w:val="center"/>
          </w:tcPr>
          <w:p w14:paraId="1FA4A39B"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41</w:t>
            </w:r>
          </w:p>
        </w:tc>
      </w:tr>
      <w:tr w:rsidR="00E57C84" w:rsidRPr="00E57C84" w14:paraId="7B316FDC" w14:textId="77777777" w:rsidTr="00364C39">
        <w:trPr>
          <w:trHeight w:val="143"/>
        </w:trPr>
        <w:tc>
          <w:tcPr>
            <w:tcW w:w="709" w:type="dxa"/>
            <w:vMerge/>
            <w:vAlign w:val="center"/>
          </w:tcPr>
          <w:p w14:paraId="51623DC3" w14:textId="77777777" w:rsidR="009C4538" w:rsidRPr="00E57C84" w:rsidRDefault="009C4538" w:rsidP="00364C39">
            <w:pPr>
              <w:jc w:val="center"/>
              <w:rPr>
                <w:rFonts w:ascii="Times New Roman"/>
                <w:color w:val="000000" w:themeColor="text1"/>
                <w:sz w:val="28"/>
                <w:szCs w:val="28"/>
              </w:rPr>
            </w:pPr>
          </w:p>
        </w:tc>
        <w:tc>
          <w:tcPr>
            <w:tcW w:w="5245" w:type="dxa"/>
            <w:vAlign w:val="center"/>
          </w:tcPr>
          <w:p w14:paraId="40E854C8"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端午複合式稽查專案</w:t>
            </w:r>
          </w:p>
        </w:tc>
        <w:tc>
          <w:tcPr>
            <w:tcW w:w="1470" w:type="dxa"/>
            <w:vAlign w:val="center"/>
          </w:tcPr>
          <w:p w14:paraId="2C09488F"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3</w:t>
            </w:r>
          </w:p>
        </w:tc>
      </w:tr>
      <w:tr w:rsidR="00E57C84" w:rsidRPr="00E57C84" w14:paraId="5AD219DF" w14:textId="77777777" w:rsidTr="00364C39">
        <w:trPr>
          <w:trHeight w:val="143"/>
        </w:trPr>
        <w:tc>
          <w:tcPr>
            <w:tcW w:w="709" w:type="dxa"/>
            <w:vMerge w:val="restart"/>
            <w:vAlign w:val="center"/>
          </w:tcPr>
          <w:p w14:paraId="329D49ED" w14:textId="77777777" w:rsidR="009C4538" w:rsidRPr="00E57C84" w:rsidRDefault="009C4538" w:rsidP="00364C39">
            <w:pPr>
              <w:jc w:val="center"/>
              <w:rPr>
                <w:rFonts w:ascii="Times New Roman"/>
                <w:color w:val="000000" w:themeColor="text1"/>
                <w:sz w:val="28"/>
                <w:szCs w:val="28"/>
              </w:rPr>
            </w:pPr>
            <w:r w:rsidRPr="00E57C84">
              <w:rPr>
                <w:rFonts w:ascii="Times New Roman"/>
                <w:color w:val="000000" w:themeColor="text1"/>
                <w:sz w:val="28"/>
                <w:szCs w:val="28"/>
              </w:rPr>
              <w:t>114</w:t>
            </w:r>
          </w:p>
        </w:tc>
        <w:tc>
          <w:tcPr>
            <w:tcW w:w="5245" w:type="dxa"/>
            <w:vAlign w:val="center"/>
          </w:tcPr>
          <w:p w14:paraId="5729DE71"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輸入業登錄情形查核專案</w:t>
            </w:r>
          </w:p>
        </w:tc>
        <w:tc>
          <w:tcPr>
            <w:tcW w:w="1470" w:type="dxa"/>
            <w:vAlign w:val="center"/>
          </w:tcPr>
          <w:p w14:paraId="7C476A9E"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214</w:t>
            </w:r>
          </w:p>
        </w:tc>
      </w:tr>
      <w:tr w:rsidR="00E57C84" w:rsidRPr="00E57C84" w14:paraId="086C78B2" w14:textId="77777777" w:rsidTr="00364C39">
        <w:trPr>
          <w:trHeight w:val="143"/>
        </w:trPr>
        <w:tc>
          <w:tcPr>
            <w:tcW w:w="709" w:type="dxa"/>
            <w:vMerge/>
          </w:tcPr>
          <w:p w14:paraId="49375E32" w14:textId="77777777" w:rsidR="009C4538" w:rsidRPr="00E57C84" w:rsidRDefault="009C4538" w:rsidP="00364C39">
            <w:pPr>
              <w:rPr>
                <w:rFonts w:ascii="Times New Roman"/>
                <w:color w:val="000000" w:themeColor="text1"/>
                <w:sz w:val="28"/>
                <w:szCs w:val="28"/>
              </w:rPr>
            </w:pPr>
          </w:p>
        </w:tc>
        <w:tc>
          <w:tcPr>
            <w:tcW w:w="5245" w:type="dxa"/>
            <w:vAlign w:val="center"/>
          </w:tcPr>
          <w:p w14:paraId="6C258A5D"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中秋複合式專案-中秋應景食品販售業稽查暨抽驗</w:t>
            </w:r>
          </w:p>
        </w:tc>
        <w:tc>
          <w:tcPr>
            <w:tcW w:w="1470" w:type="dxa"/>
            <w:vAlign w:val="center"/>
          </w:tcPr>
          <w:p w14:paraId="773A08B1"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7</w:t>
            </w:r>
          </w:p>
        </w:tc>
      </w:tr>
      <w:tr w:rsidR="00E57C84" w:rsidRPr="00E57C84" w14:paraId="52AF2766" w14:textId="77777777" w:rsidTr="00364C39">
        <w:trPr>
          <w:trHeight w:val="143"/>
        </w:trPr>
        <w:tc>
          <w:tcPr>
            <w:tcW w:w="709" w:type="dxa"/>
            <w:vMerge/>
          </w:tcPr>
          <w:p w14:paraId="445F0B06" w14:textId="77777777" w:rsidR="009C4538" w:rsidRPr="00E57C84" w:rsidRDefault="009C4538" w:rsidP="00364C39">
            <w:pPr>
              <w:rPr>
                <w:rFonts w:ascii="Times New Roman"/>
                <w:color w:val="000000" w:themeColor="text1"/>
                <w:sz w:val="28"/>
                <w:szCs w:val="28"/>
              </w:rPr>
            </w:pPr>
          </w:p>
        </w:tc>
        <w:tc>
          <w:tcPr>
            <w:tcW w:w="5245" w:type="dxa"/>
            <w:vAlign w:val="center"/>
          </w:tcPr>
          <w:p w14:paraId="0D36AE2A"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國產嬰幼兒穀物類輔助食品及副食品製造業稽查專案</w:t>
            </w:r>
          </w:p>
        </w:tc>
        <w:tc>
          <w:tcPr>
            <w:tcW w:w="1470" w:type="dxa"/>
            <w:vAlign w:val="center"/>
          </w:tcPr>
          <w:p w14:paraId="05C43197"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7</w:t>
            </w:r>
          </w:p>
        </w:tc>
      </w:tr>
      <w:tr w:rsidR="00E57C84" w:rsidRPr="00E57C84" w14:paraId="7DBBDD0D" w14:textId="77777777" w:rsidTr="00364C39">
        <w:trPr>
          <w:trHeight w:val="143"/>
        </w:trPr>
        <w:tc>
          <w:tcPr>
            <w:tcW w:w="709" w:type="dxa"/>
            <w:vMerge/>
          </w:tcPr>
          <w:p w14:paraId="24876114" w14:textId="77777777" w:rsidR="009C4538" w:rsidRPr="00E57C84" w:rsidRDefault="009C4538" w:rsidP="00364C39">
            <w:pPr>
              <w:rPr>
                <w:rFonts w:ascii="Times New Roman"/>
                <w:color w:val="000000" w:themeColor="text1"/>
                <w:sz w:val="28"/>
                <w:szCs w:val="28"/>
              </w:rPr>
            </w:pPr>
          </w:p>
        </w:tc>
        <w:tc>
          <w:tcPr>
            <w:tcW w:w="5245" w:type="dxa"/>
            <w:vAlign w:val="center"/>
          </w:tcPr>
          <w:p w14:paraId="78A3FAC1"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乳品加工食品業HACCP稽查專案</w:t>
            </w:r>
          </w:p>
        </w:tc>
        <w:tc>
          <w:tcPr>
            <w:tcW w:w="1470" w:type="dxa"/>
            <w:vAlign w:val="center"/>
          </w:tcPr>
          <w:p w14:paraId="45D7AAAF"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18</w:t>
            </w:r>
          </w:p>
        </w:tc>
      </w:tr>
      <w:tr w:rsidR="00E57C84" w:rsidRPr="00E57C84" w14:paraId="4FE10006" w14:textId="77777777" w:rsidTr="00364C39">
        <w:trPr>
          <w:trHeight w:val="143"/>
        </w:trPr>
        <w:tc>
          <w:tcPr>
            <w:tcW w:w="709" w:type="dxa"/>
            <w:vMerge/>
          </w:tcPr>
          <w:p w14:paraId="2B1C47FD" w14:textId="77777777" w:rsidR="009C4538" w:rsidRPr="00E57C84" w:rsidRDefault="009C4538" w:rsidP="00364C39">
            <w:pPr>
              <w:rPr>
                <w:rFonts w:ascii="Times New Roman"/>
                <w:color w:val="000000" w:themeColor="text1"/>
                <w:sz w:val="28"/>
                <w:szCs w:val="28"/>
              </w:rPr>
            </w:pPr>
          </w:p>
        </w:tc>
        <w:tc>
          <w:tcPr>
            <w:tcW w:w="5245" w:type="dxa"/>
            <w:vAlign w:val="center"/>
          </w:tcPr>
          <w:p w14:paraId="77028FF2"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食品添加物製造業稽查專案</w:t>
            </w:r>
          </w:p>
        </w:tc>
        <w:tc>
          <w:tcPr>
            <w:tcW w:w="1470" w:type="dxa"/>
            <w:vAlign w:val="center"/>
          </w:tcPr>
          <w:p w14:paraId="38592B5A"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50</w:t>
            </w:r>
          </w:p>
        </w:tc>
      </w:tr>
      <w:tr w:rsidR="00E57C84" w:rsidRPr="00E57C84" w14:paraId="475CAA34" w14:textId="77777777" w:rsidTr="00364C39">
        <w:trPr>
          <w:trHeight w:val="143"/>
        </w:trPr>
        <w:tc>
          <w:tcPr>
            <w:tcW w:w="709" w:type="dxa"/>
            <w:vMerge/>
          </w:tcPr>
          <w:p w14:paraId="05CAC857" w14:textId="77777777" w:rsidR="009C4538" w:rsidRPr="00E57C84" w:rsidRDefault="009C4538" w:rsidP="00364C39">
            <w:pPr>
              <w:rPr>
                <w:rFonts w:ascii="Times New Roman"/>
                <w:color w:val="000000" w:themeColor="text1"/>
                <w:sz w:val="28"/>
                <w:szCs w:val="28"/>
              </w:rPr>
            </w:pPr>
          </w:p>
        </w:tc>
        <w:tc>
          <w:tcPr>
            <w:tcW w:w="5245" w:type="dxa"/>
            <w:vAlign w:val="center"/>
          </w:tcPr>
          <w:p w14:paraId="4F746322"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酸化罐頭食品製造業稽查專案</w:t>
            </w:r>
          </w:p>
        </w:tc>
        <w:tc>
          <w:tcPr>
            <w:tcW w:w="1470" w:type="dxa"/>
            <w:vAlign w:val="center"/>
          </w:tcPr>
          <w:p w14:paraId="3F0BEBAA"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16</w:t>
            </w:r>
          </w:p>
        </w:tc>
      </w:tr>
      <w:tr w:rsidR="00E57C84" w:rsidRPr="00E57C84" w14:paraId="401F7348" w14:textId="77777777" w:rsidTr="00364C39">
        <w:trPr>
          <w:trHeight w:val="143"/>
        </w:trPr>
        <w:tc>
          <w:tcPr>
            <w:tcW w:w="709" w:type="dxa"/>
            <w:vMerge/>
          </w:tcPr>
          <w:p w14:paraId="48FA77BD" w14:textId="77777777" w:rsidR="009C4538" w:rsidRPr="00E57C84" w:rsidRDefault="009C4538" w:rsidP="00364C39">
            <w:pPr>
              <w:rPr>
                <w:rFonts w:ascii="Times New Roman"/>
                <w:color w:val="000000" w:themeColor="text1"/>
                <w:sz w:val="28"/>
                <w:szCs w:val="28"/>
              </w:rPr>
            </w:pPr>
          </w:p>
        </w:tc>
        <w:tc>
          <w:tcPr>
            <w:tcW w:w="5245" w:type="dxa"/>
            <w:vAlign w:val="center"/>
          </w:tcPr>
          <w:p w14:paraId="4BD06840"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食用油脂製造業稽查專案</w:t>
            </w:r>
          </w:p>
        </w:tc>
        <w:tc>
          <w:tcPr>
            <w:tcW w:w="1470" w:type="dxa"/>
            <w:vAlign w:val="center"/>
          </w:tcPr>
          <w:p w14:paraId="153C29E2"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7</w:t>
            </w:r>
          </w:p>
        </w:tc>
      </w:tr>
      <w:tr w:rsidR="00E57C84" w:rsidRPr="00E57C84" w14:paraId="7B94A549" w14:textId="77777777" w:rsidTr="00364C39">
        <w:trPr>
          <w:trHeight w:val="143"/>
        </w:trPr>
        <w:tc>
          <w:tcPr>
            <w:tcW w:w="709" w:type="dxa"/>
            <w:vMerge/>
          </w:tcPr>
          <w:p w14:paraId="11966322" w14:textId="77777777" w:rsidR="009C4538" w:rsidRPr="00E57C84" w:rsidRDefault="009C4538" w:rsidP="00364C39">
            <w:pPr>
              <w:rPr>
                <w:rFonts w:ascii="Times New Roman"/>
                <w:color w:val="000000" w:themeColor="text1"/>
                <w:sz w:val="28"/>
                <w:szCs w:val="28"/>
              </w:rPr>
            </w:pPr>
          </w:p>
        </w:tc>
        <w:tc>
          <w:tcPr>
            <w:tcW w:w="5245" w:type="dxa"/>
            <w:vAlign w:val="center"/>
          </w:tcPr>
          <w:p w14:paraId="5165B7E3" w14:textId="77777777" w:rsidR="009C4538" w:rsidRPr="00E57C84" w:rsidRDefault="009C4538" w:rsidP="00364C39">
            <w:pPr>
              <w:rPr>
                <w:rFonts w:hAnsi="標楷體"/>
                <w:color w:val="000000" w:themeColor="text1"/>
                <w:sz w:val="28"/>
                <w:szCs w:val="28"/>
              </w:rPr>
            </w:pPr>
            <w:r w:rsidRPr="00E57C84">
              <w:rPr>
                <w:rFonts w:hAnsi="標楷體"/>
                <w:color w:val="000000" w:themeColor="text1"/>
                <w:kern w:val="0"/>
                <w:sz w:val="28"/>
                <w:szCs w:val="28"/>
              </w:rPr>
              <w:t>冷凍冷藏蝦類產品製造業稽查專案</w:t>
            </w:r>
          </w:p>
        </w:tc>
        <w:tc>
          <w:tcPr>
            <w:tcW w:w="1470" w:type="dxa"/>
            <w:vAlign w:val="center"/>
          </w:tcPr>
          <w:p w14:paraId="464C6392"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kern w:val="0"/>
                <w:sz w:val="28"/>
                <w:szCs w:val="28"/>
              </w:rPr>
              <w:t>31</w:t>
            </w:r>
          </w:p>
        </w:tc>
      </w:tr>
      <w:tr w:rsidR="00E57C84" w:rsidRPr="00E57C84" w14:paraId="1FEA8C2E" w14:textId="77777777" w:rsidTr="00364C39">
        <w:trPr>
          <w:trHeight w:val="143"/>
        </w:trPr>
        <w:tc>
          <w:tcPr>
            <w:tcW w:w="709" w:type="dxa"/>
            <w:vMerge/>
          </w:tcPr>
          <w:p w14:paraId="1095EC24" w14:textId="77777777" w:rsidR="009C4538" w:rsidRPr="00E57C84" w:rsidRDefault="009C4538" w:rsidP="00364C39">
            <w:pPr>
              <w:rPr>
                <w:rFonts w:ascii="Times New Roman"/>
                <w:color w:val="000000" w:themeColor="text1"/>
                <w:sz w:val="28"/>
                <w:szCs w:val="28"/>
              </w:rPr>
            </w:pPr>
          </w:p>
        </w:tc>
        <w:tc>
          <w:tcPr>
            <w:tcW w:w="5245" w:type="dxa"/>
            <w:vAlign w:val="center"/>
          </w:tcPr>
          <w:p w14:paraId="6290D60D"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sz w:val="28"/>
                <w:szCs w:val="28"/>
              </w:rPr>
              <w:t>肉類加工食品製造業稽查專案</w:t>
            </w:r>
          </w:p>
        </w:tc>
        <w:tc>
          <w:tcPr>
            <w:tcW w:w="1470" w:type="dxa"/>
            <w:vAlign w:val="center"/>
          </w:tcPr>
          <w:p w14:paraId="69709AAB"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103</w:t>
            </w:r>
          </w:p>
        </w:tc>
      </w:tr>
      <w:tr w:rsidR="00E57C84" w:rsidRPr="00E57C84" w14:paraId="2C102D34" w14:textId="77777777" w:rsidTr="00364C39">
        <w:trPr>
          <w:trHeight w:val="143"/>
        </w:trPr>
        <w:tc>
          <w:tcPr>
            <w:tcW w:w="709" w:type="dxa"/>
            <w:vMerge/>
          </w:tcPr>
          <w:p w14:paraId="0410966F" w14:textId="77777777" w:rsidR="009C4538" w:rsidRPr="00E57C84" w:rsidRDefault="009C4538" w:rsidP="00364C39">
            <w:pPr>
              <w:rPr>
                <w:rFonts w:ascii="Times New Roman"/>
                <w:color w:val="000000" w:themeColor="text1"/>
                <w:sz w:val="28"/>
                <w:szCs w:val="28"/>
              </w:rPr>
            </w:pPr>
          </w:p>
        </w:tc>
        <w:tc>
          <w:tcPr>
            <w:tcW w:w="5245" w:type="dxa"/>
            <w:vAlign w:val="center"/>
          </w:tcPr>
          <w:p w14:paraId="0B67CC03" w14:textId="77777777" w:rsidR="009C4538" w:rsidRPr="00E57C84" w:rsidRDefault="009C4538" w:rsidP="00364C39">
            <w:pPr>
              <w:rPr>
                <w:rFonts w:hAnsi="標楷體"/>
                <w:color w:val="000000" w:themeColor="text1"/>
                <w:kern w:val="0"/>
                <w:sz w:val="28"/>
                <w:szCs w:val="28"/>
              </w:rPr>
            </w:pPr>
            <w:r w:rsidRPr="00E57C84">
              <w:rPr>
                <w:rFonts w:hAnsi="標楷體"/>
                <w:color w:val="000000" w:themeColor="text1"/>
                <w:sz w:val="28"/>
                <w:szCs w:val="28"/>
              </w:rPr>
              <w:t>蛋製品稽查專案-洗選、液蛋作業查核</w:t>
            </w:r>
          </w:p>
        </w:tc>
        <w:tc>
          <w:tcPr>
            <w:tcW w:w="1470" w:type="dxa"/>
            <w:vAlign w:val="center"/>
          </w:tcPr>
          <w:p w14:paraId="280A3E99" w14:textId="77777777" w:rsidR="009C4538" w:rsidRPr="00E57C84" w:rsidRDefault="009C4538" w:rsidP="00364C39">
            <w:pPr>
              <w:jc w:val="right"/>
              <w:rPr>
                <w:rFonts w:hAnsi="標楷體"/>
                <w:color w:val="000000" w:themeColor="text1"/>
                <w:kern w:val="0"/>
                <w:sz w:val="28"/>
                <w:szCs w:val="28"/>
              </w:rPr>
            </w:pPr>
            <w:r w:rsidRPr="00E57C84">
              <w:rPr>
                <w:rFonts w:hAnsi="標楷體"/>
                <w:color w:val="000000" w:themeColor="text1"/>
                <w:kern w:val="0"/>
                <w:sz w:val="28"/>
                <w:szCs w:val="28"/>
              </w:rPr>
              <w:t>12</w:t>
            </w:r>
          </w:p>
        </w:tc>
      </w:tr>
      <w:tr w:rsidR="00E57C84" w:rsidRPr="00E57C84" w14:paraId="0A203735" w14:textId="77777777" w:rsidTr="00364C39">
        <w:trPr>
          <w:trHeight w:val="143"/>
        </w:trPr>
        <w:tc>
          <w:tcPr>
            <w:tcW w:w="709" w:type="dxa"/>
            <w:vMerge/>
          </w:tcPr>
          <w:p w14:paraId="03A2F185" w14:textId="77777777" w:rsidR="009C4538" w:rsidRPr="00E57C84" w:rsidRDefault="009C4538" w:rsidP="00364C39">
            <w:pPr>
              <w:rPr>
                <w:rFonts w:ascii="Times New Roman"/>
                <w:color w:val="000000" w:themeColor="text1"/>
                <w:sz w:val="28"/>
                <w:szCs w:val="28"/>
              </w:rPr>
            </w:pPr>
          </w:p>
        </w:tc>
        <w:tc>
          <w:tcPr>
            <w:tcW w:w="5245" w:type="dxa"/>
            <w:vAlign w:val="center"/>
          </w:tcPr>
          <w:p w14:paraId="1D1835B0"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食用冰塊及包裝冰品製造業稽查專案</w:t>
            </w:r>
          </w:p>
        </w:tc>
        <w:tc>
          <w:tcPr>
            <w:tcW w:w="1470" w:type="dxa"/>
            <w:vAlign w:val="center"/>
          </w:tcPr>
          <w:p w14:paraId="44D06785"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w:t>
            </w:r>
          </w:p>
        </w:tc>
      </w:tr>
      <w:tr w:rsidR="00E57C84" w:rsidRPr="00E57C84" w14:paraId="78209847" w14:textId="77777777" w:rsidTr="00364C39">
        <w:trPr>
          <w:trHeight w:val="143"/>
        </w:trPr>
        <w:tc>
          <w:tcPr>
            <w:tcW w:w="709" w:type="dxa"/>
            <w:vMerge/>
          </w:tcPr>
          <w:p w14:paraId="10F29039" w14:textId="77777777" w:rsidR="009C4538" w:rsidRPr="00E57C84" w:rsidRDefault="009C4538" w:rsidP="00364C39">
            <w:pPr>
              <w:rPr>
                <w:rFonts w:ascii="Times New Roman"/>
                <w:color w:val="000000" w:themeColor="text1"/>
                <w:sz w:val="28"/>
                <w:szCs w:val="28"/>
              </w:rPr>
            </w:pPr>
          </w:p>
        </w:tc>
        <w:tc>
          <w:tcPr>
            <w:tcW w:w="5245" w:type="dxa"/>
            <w:vAlign w:val="center"/>
          </w:tcPr>
          <w:p w14:paraId="44939560"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春節複合式專案</w:t>
            </w:r>
          </w:p>
        </w:tc>
        <w:tc>
          <w:tcPr>
            <w:tcW w:w="1470" w:type="dxa"/>
            <w:vAlign w:val="center"/>
          </w:tcPr>
          <w:p w14:paraId="6CD66654"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8</w:t>
            </w:r>
          </w:p>
        </w:tc>
      </w:tr>
      <w:tr w:rsidR="00E57C84" w:rsidRPr="00E57C84" w14:paraId="2D87E3C2" w14:textId="77777777" w:rsidTr="00364C39">
        <w:trPr>
          <w:trHeight w:val="143"/>
        </w:trPr>
        <w:tc>
          <w:tcPr>
            <w:tcW w:w="709" w:type="dxa"/>
            <w:vMerge/>
          </w:tcPr>
          <w:p w14:paraId="157ECE10" w14:textId="77777777" w:rsidR="009C4538" w:rsidRPr="00E57C84" w:rsidRDefault="009C4538" w:rsidP="00364C39">
            <w:pPr>
              <w:rPr>
                <w:rFonts w:ascii="Times New Roman"/>
                <w:color w:val="000000" w:themeColor="text1"/>
                <w:sz w:val="28"/>
                <w:szCs w:val="28"/>
              </w:rPr>
            </w:pPr>
          </w:p>
        </w:tc>
        <w:tc>
          <w:tcPr>
            <w:tcW w:w="5245" w:type="dxa"/>
            <w:vAlign w:val="center"/>
          </w:tcPr>
          <w:p w14:paraId="3CB3EF70" w14:textId="77777777" w:rsidR="009C4538" w:rsidRPr="00E57C84" w:rsidRDefault="009C4538" w:rsidP="00364C39">
            <w:pPr>
              <w:rPr>
                <w:rFonts w:hAnsi="標楷體"/>
                <w:color w:val="000000" w:themeColor="text1"/>
                <w:spacing w:val="-4"/>
                <w:sz w:val="28"/>
                <w:szCs w:val="28"/>
              </w:rPr>
            </w:pPr>
            <w:r w:rsidRPr="00E57C84">
              <w:rPr>
                <w:rFonts w:hAnsi="標楷體"/>
                <w:color w:val="000000" w:themeColor="text1"/>
                <w:spacing w:val="-4"/>
                <w:sz w:val="28"/>
                <w:szCs w:val="28"/>
              </w:rPr>
              <w:t>健康食品、國產維生素錠狀膠囊狀食品及特殊營養食品國內源頭業者稽查專案</w:t>
            </w:r>
          </w:p>
        </w:tc>
        <w:tc>
          <w:tcPr>
            <w:tcW w:w="1470" w:type="dxa"/>
            <w:vAlign w:val="center"/>
          </w:tcPr>
          <w:p w14:paraId="5DF57B4B"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27</w:t>
            </w:r>
          </w:p>
        </w:tc>
      </w:tr>
      <w:tr w:rsidR="00E57C84" w:rsidRPr="00E57C84" w14:paraId="0B6D06C9" w14:textId="77777777" w:rsidTr="00364C39">
        <w:trPr>
          <w:trHeight w:val="143"/>
        </w:trPr>
        <w:tc>
          <w:tcPr>
            <w:tcW w:w="709" w:type="dxa"/>
            <w:vMerge/>
          </w:tcPr>
          <w:p w14:paraId="51395873" w14:textId="77777777" w:rsidR="009C4538" w:rsidRPr="00E57C84" w:rsidRDefault="009C4538" w:rsidP="00364C39">
            <w:pPr>
              <w:rPr>
                <w:rFonts w:ascii="Times New Roman"/>
                <w:color w:val="000000" w:themeColor="text1"/>
                <w:sz w:val="28"/>
                <w:szCs w:val="28"/>
              </w:rPr>
            </w:pPr>
          </w:p>
        </w:tc>
        <w:tc>
          <w:tcPr>
            <w:tcW w:w="5245" w:type="dxa"/>
            <w:vAlign w:val="center"/>
          </w:tcPr>
          <w:p w14:paraId="20031EDA" w14:textId="77777777" w:rsidR="009C4538" w:rsidRPr="00E57C84" w:rsidRDefault="009C4538" w:rsidP="00364C39">
            <w:pPr>
              <w:rPr>
                <w:rFonts w:hAnsi="標楷體"/>
                <w:color w:val="000000" w:themeColor="text1"/>
                <w:sz w:val="28"/>
                <w:szCs w:val="28"/>
              </w:rPr>
            </w:pPr>
            <w:r w:rsidRPr="00E57C84">
              <w:rPr>
                <w:rFonts w:hAnsi="標楷體"/>
                <w:color w:val="000000" w:themeColor="text1"/>
                <w:sz w:val="28"/>
                <w:szCs w:val="28"/>
              </w:rPr>
              <w:t>包裝及盛裝飲用水製造業稽查專案</w:t>
            </w:r>
          </w:p>
        </w:tc>
        <w:tc>
          <w:tcPr>
            <w:tcW w:w="1470" w:type="dxa"/>
            <w:vAlign w:val="center"/>
          </w:tcPr>
          <w:p w14:paraId="32C35A54"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11</w:t>
            </w:r>
          </w:p>
        </w:tc>
      </w:tr>
      <w:tr w:rsidR="00E57C84" w:rsidRPr="00E57C84" w14:paraId="56ED4012" w14:textId="77777777" w:rsidTr="00364C39">
        <w:trPr>
          <w:trHeight w:val="143"/>
        </w:trPr>
        <w:tc>
          <w:tcPr>
            <w:tcW w:w="709" w:type="dxa"/>
            <w:vMerge/>
          </w:tcPr>
          <w:p w14:paraId="70A9FE52" w14:textId="77777777" w:rsidR="009C4538" w:rsidRPr="00E57C84" w:rsidRDefault="009C4538" w:rsidP="00364C39">
            <w:pPr>
              <w:rPr>
                <w:rFonts w:ascii="Times New Roman"/>
                <w:color w:val="000000" w:themeColor="text1"/>
                <w:sz w:val="28"/>
                <w:szCs w:val="28"/>
              </w:rPr>
            </w:pPr>
          </w:p>
        </w:tc>
        <w:tc>
          <w:tcPr>
            <w:tcW w:w="5245" w:type="dxa"/>
            <w:vAlign w:val="center"/>
          </w:tcPr>
          <w:p w14:paraId="448E7D8F" w14:textId="77777777" w:rsidR="009C4538" w:rsidRPr="00E57C84" w:rsidRDefault="009C4538" w:rsidP="00364C39">
            <w:pPr>
              <w:rPr>
                <w:rFonts w:ascii="Times New Roman"/>
                <w:color w:val="000000" w:themeColor="text1"/>
                <w:sz w:val="28"/>
                <w:szCs w:val="28"/>
              </w:rPr>
            </w:pPr>
            <w:r w:rsidRPr="00E57C84">
              <w:rPr>
                <w:rFonts w:ascii="Times New Roman"/>
                <w:color w:val="000000" w:themeColor="text1"/>
                <w:sz w:val="28"/>
                <w:szCs w:val="28"/>
              </w:rPr>
              <w:t>益生菌及藻類等微生物來源食品製造業者稽查專案</w:t>
            </w:r>
          </w:p>
        </w:tc>
        <w:tc>
          <w:tcPr>
            <w:tcW w:w="1470" w:type="dxa"/>
            <w:vAlign w:val="center"/>
          </w:tcPr>
          <w:p w14:paraId="2973B4D6" w14:textId="77777777" w:rsidR="009C4538" w:rsidRPr="00E57C84" w:rsidRDefault="009C4538" w:rsidP="00364C39">
            <w:pPr>
              <w:jc w:val="right"/>
              <w:rPr>
                <w:rFonts w:hAnsi="標楷體"/>
                <w:color w:val="000000" w:themeColor="text1"/>
                <w:sz w:val="28"/>
                <w:szCs w:val="28"/>
              </w:rPr>
            </w:pPr>
            <w:r w:rsidRPr="00E57C84">
              <w:rPr>
                <w:rFonts w:hAnsi="標楷體"/>
                <w:color w:val="000000" w:themeColor="text1"/>
                <w:sz w:val="28"/>
                <w:szCs w:val="28"/>
              </w:rPr>
              <w:t>27</w:t>
            </w:r>
          </w:p>
        </w:tc>
      </w:tr>
    </w:tbl>
    <w:p w14:paraId="66BFD392" w14:textId="77777777" w:rsidR="009C4538" w:rsidRPr="00E57C84" w:rsidRDefault="009C4538" w:rsidP="009C4538">
      <w:pPr>
        <w:pStyle w:val="4"/>
        <w:numPr>
          <w:ilvl w:val="0"/>
          <w:numId w:val="0"/>
        </w:numPr>
        <w:spacing w:line="360" w:lineRule="exact"/>
        <w:ind w:left="351" w:firstLine="1067"/>
        <w:rPr>
          <w:color w:val="000000" w:themeColor="text1"/>
          <w:sz w:val="24"/>
          <w:szCs w:val="24"/>
        </w:rPr>
      </w:pPr>
      <w:r w:rsidRPr="00E57C84">
        <w:rPr>
          <w:rFonts w:hint="eastAsia"/>
          <w:color w:val="000000" w:themeColor="text1"/>
          <w:sz w:val="24"/>
          <w:szCs w:val="24"/>
        </w:rPr>
        <w:t>(資料來源：食藥署)</w:t>
      </w:r>
    </w:p>
    <w:p w14:paraId="038F95A6" w14:textId="77777777" w:rsidR="009C4538" w:rsidRPr="00E57C84" w:rsidRDefault="009C4538" w:rsidP="009C4538">
      <w:pPr>
        <w:pStyle w:val="1"/>
        <w:numPr>
          <w:ilvl w:val="0"/>
          <w:numId w:val="0"/>
        </w:numPr>
        <w:ind w:left="2381" w:hanging="2381"/>
        <w:jc w:val="left"/>
        <w:rPr>
          <w:color w:val="000000" w:themeColor="text1"/>
        </w:rPr>
      </w:pPr>
    </w:p>
    <w:p w14:paraId="03ECBEFD" w14:textId="553D3DD8" w:rsidR="009C4538" w:rsidRPr="00E57C84" w:rsidRDefault="00C8457F" w:rsidP="00D173AA">
      <w:pPr>
        <w:pStyle w:val="3"/>
        <w:rPr>
          <w:color w:val="000000" w:themeColor="text1"/>
        </w:rPr>
      </w:pPr>
      <w:r w:rsidRPr="00E57C84">
        <w:rPr>
          <w:rFonts w:hint="eastAsia"/>
          <w:color w:val="000000" w:themeColor="text1"/>
        </w:rPr>
        <w:t>再</w:t>
      </w:r>
      <w:r w:rsidR="001106D0" w:rsidRPr="00E57C84">
        <w:rPr>
          <w:rFonts w:hint="eastAsia"/>
          <w:color w:val="000000" w:themeColor="text1"/>
        </w:rPr>
        <w:t>據本案</w:t>
      </w:r>
      <w:r w:rsidRPr="00E57C84">
        <w:rPr>
          <w:rFonts w:hint="eastAsia"/>
          <w:color w:val="000000" w:themeColor="text1"/>
        </w:rPr>
        <w:t>諮詢</w:t>
      </w:r>
      <w:r w:rsidR="001106D0" w:rsidRPr="00E57C84">
        <w:rPr>
          <w:rFonts w:hint="eastAsia"/>
          <w:color w:val="000000" w:themeColor="text1"/>
        </w:rPr>
        <w:t>專家學者指出</w:t>
      </w:r>
      <w:r w:rsidR="009C5F75" w:rsidRPr="00E57C84">
        <w:rPr>
          <w:rFonts w:hint="eastAsia"/>
          <w:color w:val="000000" w:themeColor="text1"/>
        </w:rPr>
        <w:t>略以</w:t>
      </w:r>
      <w:r w:rsidR="001106D0" w:rsidRPr="00E57C84">
        <w:rPr>
          <w:rFonts w:hint="eastAsia"/>
          <w:color w:val="000000" w:themeColor="text1"/>
        </w:rPr>
        <w:t>，</w:t>
      </w:r>
      <w:r w:rsidR="00D034A1" w:rsidRPr="00E57C84">
        <w:rPr>
          <w:rFonts w:hint="eastAsia"/>
          <w:color w:val="000000" w:themeColor="text1"/>
        </w:rPr>
        <w:t>磷酸澱粉屬含磷之添加物，人體對於無機磷的吸收率可高達90%以上，易對於腎臟造成負擔，尤其對於慢性腎臟病患者</w:t>
      </w:r>
      <w:r w:rsidR="00592EC8" w:rsidRPr="00E57C84">
        <w:rPr>
          <w:rFonts w:hint="eastAsia"/>
          <w:color w:val="000000" w:themeColor="text1"/>
        </w:rPr>
        <w:t>，</w:t>
      </w:r>
      <w:r w:rsidR="00D034A1" w:rsidRPr="00E57C84">
        <w:rPr>
          <w:rFonts w:hint="eastAsia"/>
          <w:color w:val="000000" w:themeColor="text1"/>
        </w:rPr>
        <w:t>根據</w:t>
      </w:r>
      <w:r w:rsidR="000433B4" w:rsidRPr="00E57C84">
        <w:rPr>
          <w:rFonts w:hint="eastAsia"/>
          <w:color w:val="000000" w:themeColor="text1"/>
        </w:rPr>
        <w:t>2025年</w:t>
      </w:r>
      <w:r w:rsidR="007C642A" w:rsidRPr="00E57C84">
        <w:rPr>
          <w:rFonts w:hint="eastAsia"/>
          <w:color w:val="000000" w:themeColor="text1"/>
        </w:rPr>
        <w:t>U</w:t>
      </w:r>
      <w:r w:rsidR="00D034A1" w:rsidRPr="00E57C84">
        <w:rPr>
          <w:rFonts w:hint="eastAsia"/>
          <w:color w:val="000000" w:themeColor="text1"/>
        </w:rPr>
        <w:t>SRDS資料，臺灣於2023年末期腎臟疾病的發生率為世界第二，其數值為每百萬人口有523人，該等末期腎臟疾病患者中，每百萬人口有237人是因糖尿病引起的，因糖尿病所引起的末期腎臟疾病之發生率為世界第三，占比為45%左右，此外，根據同年資料，2023年臺灣末期腎臟疾病的盛行率為世界第一，其數值為每百萬人口有3,824人</w:t>
      </w:r>
      <w:r w:rsidR="00592EC8" w:rsidRPr="00E57C84">
        <w:rPr>
          <w:rFonts w:hint="eastAsia"/>
          <w:color w:val="000000" w:themeColor="text1"/>
        </w:rPr>
        <w:t>。另</w:t>
      </w:r>
      <w:r w:rsidR="004D67F3" w:rsidRPr="00E57C84">
        <w:rPr>
          <w:rFonts w:hint="eastAsia"/>
          <w:color w:val="000000" w:themeColor="text1"/>
          <w:spacing w:val="4"/>
          <w:szCs w:val="32"/>
        </w:rPr>
        <w:t>兒童及青少年第2型糖尿病發生率文獻指出，</w:t>
      </w:r>
      <w:r w:rsidR="004D67F3" w:rsidRPr="00E57C84">
        <w:rPr>
          <w:color w:val="000000" w:themeColor="text1"/>
          <w:spacing w:val="4"/>
          <w:szCs w:val="32"/>
        </w:rPr>
        <w:t>2008至2019</w:t>
      </w:r>
      <w:r w:rsidR="004D67F3" w:rsidRPr="00E57C84">
        <w:rPr>
          <w:rFonts w:hint="eastAsia"/>
          <w:color w:val="000000" w:themeColor="text1"/>
          <w:spacing w:val="4"/>
          <w:szCs w:val="32"/>
        </w:rPr>
        <w:t>年在英國等14個國家中，臺</w:t>
      </w:r>
      <w:r w:rsidR="004D67F3" w:rsidRPr="00E57C84">
        <w:rPr>
          <w:color w:val="000000" w:themeColor="text1"/>
          <w:spacing w:val="4"/>
          <w:szCs w:val="32"/>
        </w:rPr>
        <w:t>灣</w:t>
      </w:r>
      <w:r w:rsidR="004D67F3" w:rsidRPr="00E57C84">
        <w:rPr>
          <w:rFonts w:hint="eastAsia"/>
          <w:color w:val="000000" w:themeColor="text1"/>
          <w:spacing w:val="4"/>
          <w:szCs w:val="32"/>
        </w:rPr>
        <w:t>的</w:t>
      </w:r>
      <w:r w:rsidR="004D67F3" w:rsidRPr="00E57C84">
        <w:rPr>
          <w:color w:val="000000" w:themeColor="text1"/>
          <w:spacing w:val="4"/>
          <w:szCs w:val="32"/>
        </w:rPr>
        <w:t>發生率最高（63例/10萬</w:t>
      </w:r>
      <w:r w:rsidR="004D67F3" w:rsidRPr="00E57C84">
        <w:rPr>
          <w:rFonts w:hint="eastAsia"/>
          <w:color w:val="000000" w:themeColor="text1"/>
          <w:spacing w:val="4"/>
          <w:szCs w:val="32"/>
        </w:rPr>
        <w:t>）；而</w:t>
      </w:r>
      <w:r w:rsidR="00451542" w:rsidRPr="00E57C84">
        <w:rPr>
          <w:rFonts w:hint="eastAsia"/>
          <w:color w:val="000000" w:themeColor="text1"/>
        </w:rPr>
        <w:t>醋酸澱</w:t>
      </w:r>
      <w:r w:rsidR="00022B23" w:rsidRPr="00E57C84">
        <w:rPr>
          <w:rFonts w:hint="eastAsia"/>
          <w:color w:val="000000" w:themeColor="text1"/>
        </w:rPr>
        <w:t>粉的化學結構已改變，使其具耐凍、保水等功能，但此種結構修飾，並不會阻礙人體的消化酵素作用，進入腸道後會迅</w:t>
      </w:r>
      <w:r w:rsidR="00022B23" w:rsidRPr="00E57C84">
        <w:rPr>
          <w:rFonts w:hint="eastAsia"/>
          <w:color w:val="000000" w:themeColor="text1"/>
        </w:rPr>
        <w:lastRenderedPageBreak/>
        <w:t>速水解、吸收，導致血糖在短時間內</w:t>
      </w:r>
      <w:r w:rsidR="00C44DE2" w:rsidRPr="00E57C84">
        <w:rPr>
          <w:rFonts w:hint="eastAsia"/>
          <w:color w:val="000000" w:themeColor="text1"/>
        </w:rPr>
        <w:t>迅速</w:t>
      </w:r>
      <w:r w:rsidR="00022B23" w:rsidRPr="00E57C84">
        <w:rPr>
          <w:rFonts w:hint="eastAsia"/>
          <w:color w:val="000000" w:themeColor="text1"/>
        </w:rPr>
        <w:t>上升</w:t>
      </w:r>
      <w:r w:rsidR="00592EC8" w:rsidRPr="00E57C84">
        <w:rPr>
          <w:rFonts w:hint="eastAsia"/>
          <w:color w:val="000000" w:themeColor="text1"/>
        </w:rPr>
        <w:t>，</w:t>
      </w:r>
      <w:r w:rsidR="000B0FF4" w:rsidRPr="00E57C84">
        <w:rPr>
          <w:rFonts w:hint="eastAsia"/>
          <w:color w:val="000000" w:themeColor="text1"/>
        </w:rPr>
        <w:t>而</w:t>
      </w:r>
      <w:r w:rsidR="009C5F75" w:rsidRPr="00E57C84">
        <w:rPr>
          <w:rFonts w:hint="eastAsia"/>
          <w:color w:val="000000" w:themeColor="text1"/>
        </w:rPr>
        <w:t>粉圓、芋圓、冷凍麵食等，是隱形</w:t>
      </w:r>
      <w:r w:rsidR="00C44DE2" w:rsidRPr="00E57C84">
        <w:rPr>
          <w:rFonts w:hint="eastAsia"/>
          <w:color w:val="000000" w:themeColor="text1"/>
        </w:rPr>
        <w:t>高</w:t>
      </w:r>
      <w:r w:rsidR="00C44DE2" w:rsidRPr="00E57C84">
        <w:rPr>
          <w:color w:val="000000" w:themeColor="text1"/>
        </w:rPr>
        <w:t>GI</w:t>
      </w:r>
      <w:r w:rsidR="009C5F75" w:rsidRPr="00E57C84">
        <w:rPr>
          <w:rFonts w:hint="eastAsia"/>
          <w:color w:val="000000" w:themeColor="text1"/>
        </w:rPr>
        <w:t>食物。</w:t>
      </w:r>
      <w:r w:rsidRPr="00E57C84">
        <w:rPr>
          <w:rFonts w:hint="eastAsia"/>
          <w:color w:val="000000" w:themeColor="text1"/>
        </w:rPr>
        <w:t>此詢據食藥署表示：「</w:t>
      </w:r>
      <w:r w:rsidRPr="00E57C84">
        <w:rPr>
          <w:rFonts w:hAnsi="標楷體" w:hint="eastAsia"/>
          <w:color w:val="000000" w:themeColor="text1"/>
          <w:spacing w:val="-6"/>
          <w:szCs w:val="32"/>
        </w:rPr>
        <w:t>GI有一定的指標定義，曾經有業者申請產品的低GI標示，114年食藥署食品衛生安全與營養諮議會曾經討論，如何測量等技術性問題，需有公信力的單位及方法，產品GI值受影響的因素很多，當時諮議會的決議是不建議開放。</w:t>
      </w:r>
      <w:r w:rsidRPr="00E57C84">
        <w:rPr>
          <w:rFonts w:hint="eastAsia"/>
          <w:color w:val="000000" w:themeColor="text1"/>
        </w:rPr>
        <w:t>」</w:t>
      </w:r>
    </w:p>
    <w:p w14:paraId="52236522" w14:textId="048CDE32" w:rsidR="00643655" w:rsidRPr="00E57C84" w:rsidRDefault="009C5F75" w:rsidP="00643655">
      <w:pPr>
        <w:pStyle w:val="3"/>
        <w:rPr>
          <w:color w:val="000000" w:themeColor="text1"/>
        </w:rPr>
      </w:pPr>
      <w:r w:rsidRPr="00E57C84">
        <w:rPr>
          <w:rFonts w:hint="eastAsia"/>
          <w:color w:val="000000" w:themeColor="text1"/>
        </w:rPr>
        <w:t>承前述，</w:t>
      </w:r>
      <w:r w:rsidR="00643655" w:rsidRPr="00E57C84">
        <w:rPr>
          <w:rFonts w:hint="eastAsia"/>
          <w:color w:val="000000" w:themeColor="text1"/>
        </w:rPr>
        <w:t>醋酸澱粉及磷酸澱粉為食品加工普遍使用之食品添加物(修飾澱粉)，按</w:t>
      </w:r>
      <w:r w:rsidR="00643655" w:rsidRPr="00E57C84">
        <w:rPr>
          <w:rFonts w:hAnsi="標楷體" w:hint="eastAsia"/>
          <w:color w:val="000000" w:themeColor="text1"/>
        </w:rPr>
        <w:t>「</w:t>
      </w:r>
      <w:r w:rsidR="00643655" w:rsidRPr="00E57C84">
        <w:rPr>
          <w:rFonts w:hint="eastAsia"/>
          <w:color w:val="000000" w:themeColor="text1"/>
        </w:rPr>
        <w:t>食品添加物使用範圍及限量暨規格標準</w:t>
      </w:r>
      <w:r w:rsidR="00643655" w:rsidRPr="00E57C84">
        <w:rPr>
          <w:rFonts w:hAnsi="標楷體" w:hint="eastAsia"/>
          <w:color w:val="000000" w:themeColor="text1"/>
        </w:rPr>
        <w:t>」</w:t>
      </w:r>
      <w:r w:rsidR="00643655" w:rsidRPr="00E57C84">
        <w:rPr>
          <w:rFonts w:hint="eastAsia"/>
          <w:color w:val="000000" w:themeColor="text1"/>
        </w:rPr>
        <w:t>規定，該等修飾澱粉並無限量使用規定，惟市售產品含修飾澱粉是否如實標示，食藥署未有相關稽查管理作為，有待檢討改善</w:t>
      </w:r>
      <w:r w:rsidR="00643655" w:rsidRPr="00E57C84">
        <w:rPr>
          <w:rFonts w:hint="eastAsia"/>
          <w:color w:val="000000" w:themeColor="text1"/>
          <w:spacing w:val="4"/>
          <w:szCs w:val="32"/>
        </w:rPr>
        <w:t>。此外，磷酸澱粉因含磷酸鹽，對於慢性腎臟病患者具健康危害風險，</w:t>
      </w:r>
      <w:r w:rsidR="005E2AE8" w:rsidRPr="00E57C84">
        <w:rPr>
          <w:rFonts w:hint="eastAsia"/>
          <w:color w:val="000000" w:themeColor="text1"/>
          <w:spacing w:val="4"/>
          <w:szCs w:val="32"/>
        </w:rPr>
        <w:t>根據</w:t>
      </w:r>
      <w:r w:rsidR="000433B4" w:rsidRPr="00E57C84">
        <w:rPr>
          <w:rFonts w:hint="eastAsia"/>
          <w:color w:val="000000" w:themeColor="text1"/>
          <w:spacing w:val="4"/>
          <w:szCs w:val="32"/>
        </w:rPr>
        <w:t>2025年</w:t>
      </w:r>
      <w:r w:rsidR="005E2AE8" w:rsidRPr="00E57C84">
        <w:rPr>
          <w:rFonts w:hint="eastAsia"/>
          <w:color w:val="000000" w:themeColor="text1"/>
          <w:spacing w:val="4"/>
          <w:szCs w:val="32"/>
        </w:rPr>
        <w:t>USRDS資料，</w:t>
      </w:r>
      <w:r w:rsidR="00643655" w:rsidRPr="00E57C84">
        <w:rPr>
          <w:rFonts w:hint="eastAsia"/>
          <w:color w:val="000000" w:themeColor="text1"/>
          <w:spacing w:val="4"/>
          <w:szCs w:val="32"/>
        </w:rPr>
        <w:t>2023年臺灣末期腎臟疾病的盛行率為世界第一，其數值為每百萬人口</w:t>
      </w:r>
      <w:r w:rsidR="003A2CF2" w:rsidRPr="00E57C84">
        <w:rPr>
          <w:rFonts w:hint="eastAsia"/>
          <w:color w:val="000000" w:themeColor="text1"/>
          <w:spacing w:val="4"/>
          <w:szCs w:val="32"/>
        </w:rPr>
        <w:t>達</w:t>
      </w:r>
      <w:r w:rsidR="00643655" w:rsidRPr="00E57C84">
        <w:rPr>
          <w:rFonts w:hint="eastAsia"/>
          <w:color w:val="000000" w:themeColor="text1"/>
          <w:spacing w:val="4"/>
          <w:szCs w:val="32"/>
        </w:rPr>
        <w:t>3,824人</w:t>
      </w:r>
      <w:r w:rsidR="00062017" w:rsidRPr="00E57C84">
        <w:rPr>
          <w:rFonts w:hint="eastAsia"/>
          <w:color w:val="000000" w:themeColor="text1"/>
          <w:spacing w:val="4"/>
          <w:szCs w:val="32"/>
        </w:rPr>
        <w:t>。</w:t>
      </w:r>
      <w:r w:rsidR="00643655" w:rsidRPr="00E57C84">
        <w:rPr>
          <w:rFonts w:hint="eastAsia"/>
          <w:color w:val="000000" w:themeColor="text1"/>
          <w:spacing w:val="4"/>
          <w:szCs w:val="32"/>
        </w:rPr>
        <w:t>另有關兒童及青少年第2型糖尿病發生率文獻指出，</w:t>
      </w:r>
      <w:r w:rsidR="00643655" w:rsidRPr="00E57C84">
        <w:rPr>
          <w:color w:val="000000" w:themeColor="text1"/>
          <w:spacing w:val="4"/>
          <w:szCs w:val="32"/>
        </w:rPr>
        <w:t>2008至2019</w:t>
      </w:r>
      <w:r w:rsidR="00643655" w:rsidRPr="00E57C84">
        <w:rPr>
          <w:rFonts w:hint="eastAsia"/>
          <w:color w:val="000000" w:themeColor="text1"/>
          <w:spacing w:val="4"/>
          <w:szCs w:val="32"/>
        </w:rPr>
        <w:t>年在英國等14個國家中，</w:t>
      </w:r>
      <w:r w:rsidR="004A783E" w:rsidRPr="00E57C84">
        <w:rPr>
          <w:rFonts w:hint="eastAsia"/>
          <w:color w:val="000000" w:themeColor="text1"/>
          <w:spacing w:val="4"/>
          <w:szCs w:val="32"/>
        </w:rPr>
        <w:t>臺</w:t>
      </w:r>
      <w:r w:rsidR="004A783E" w:rsidRPr="00E57C84">
        <w:rPr>
          <w:color w:val="000000" w:themeColor="text1"/>
          <w:spacing w:val="4"/>
          <w:szCs w:val="32"/>
        </w:rPr>
        <w:t>灣的</w:t>
      </w:r>
      <w:r w:rsidR="00643655" w:rsidRPr="00E57C84">
        <w:rPr>
          <w:color w:val="000000" w:themeColor="text1"/>
          <w:spacing w:val="4"/>
          <w:szCs w:val="32"/>
        </w:rPr>
        <w:t>發生率最高（63例/10萬</w:t>
      </w:r>
      <w:r w:rsidR="00643655" w:rsidRPr="00E57C84">
        <w:rPr>
          <w:rFonts w:hint="eastAsia"/>
          <w:color w:val="000000" w:themeColor="text1"/>
          <w:spacing w:val="4"/>
          <w:szCs w:val="32"/>
        </w:rPr>
        <w:t>）</w:t>
      </w:r>
      <w:r w:rsidR="00062017" w:rsidRPr="00E57C84">
        <w:rPr>
          <w:rFonts w:hint="eastAsia"/>
          <w:color w:val="000000" w:themeColor="text1"/>
          <w:spacing w:val="4"/>
          <w:szCs w:val="32"/>
        </w:rPr>
        <w:t>；</w:t>
      </w:r>
      <w:r w:rsidR="00643655" w:rsidRPr="00E57C84">
        <w:rPr>
          <w:rFonts w:hint="eastAsia"/>
          <w:color w:val="000000" w:themeColor="text1"/>
          <w:spacing w:val="4"/>
          <w:szCs w:val="32"/>
        </w:rPr>
        <w:t>而醋酸澱粉屬於高</w:t>
      </w:r>
      <w:r w:rsidR="00643655" w:rsidRPr="00E57C84">
        <w:rPr>
          <w:rFonts w:hint="eastAsia"/>
          <w:color w:val="000000" w:themeColor="text1"/>
        </w:rPr>
        <w:t>GI食物</w:t>
      </w:r>
      <w:r w:rsidR="00643655" w:rsidRPr="00E57C84">
        <w:rPr>
          <w:rFonts w:hint="eastAsia"/>
          <w:color w:val="000000" w:themeColor="text1"/>
          <w:spacing w:val="4"/>
          <w:szCs w:val="32"/>
        </w:rPr>
        <w:t>，除容易誘發糖尿病外，也會干擾糖尿病患者對血糖控制的穩定度，食藥署宜加強教育宣導或採取其他因應措施，避免消費者於毫無警覺情況下過度攝取，造成飲食安全隱憂</w:t>
      </w:r>
      <w:r w:rsidR="00643655" w:rsidRPr="00E57C84">
        <w:rPr>
          <w:rFonts w:hint="eastAsia"/>
          <w:color w:val="000000" w:themeColor="text1"/>
        </w:rPr>
        <w:t>。</w:t>
      </w:r>
    </w:p>
    <w:p w14:paraId="13DA6D95" w14:textId="06458A96" w:rsidR="00534F1C" w:rsidRPr="00E57C84" w:rsidRDefault="00534F1C" w:rsidP="00643655">
      <w:pPr>
        <w:pStyle w:val="3"/>
        <w:numPr>
          <w:ilvl w:val="0"/>
          <w:numId w:val="0"/>
        </w:numPr>
        <w:ind w:left="1361"/>
        <w:rPr>
          <w:color w:val="000000" w:themeColor="text1"/>
        </w:rPr>
      </w:pPr>
    </w:p>
    <w:p w14:paraId="79B2388B" w14:textId="77777777" w:rsidR="009C5F75" w:rsidRPr="00E57C84" w:rsidRDefault="009C5F75" w:rsidP="008244C9">
      <w:pPr>
        <w:pStyle w:val="1"/>
        <w:numPr>
          <w:ilvl w:val="0"/>
          <w:numId w:val="0"/>
        </w:numPr>
        <w:rPr>
          <w:color w:val="000000" w:themeColor="text1"/>
        </w:rPr>
      </w:pPr>
    </w:p>
    <w:p w14:paraId="77920C39" w14:textId="4651B3D8" w:rsidR="00022B23" w:rsidRPr="00E57C84" w:rsidRDefault="00022B23" w:rsidP="008244C9">
      <w:pPr>
        <w:pStyle w:val="3"/>
        <w:numPr>
          <w:ilvl w:val="0"/>
          <w:numId w:val="0"/>
        </w:numPr>
        <w:ind w:left="1361" w:hanging="681"/>
        <w:rPr>
          <w:color w:val="000000" w:themeColor="text1"/>
        </w:rPr>
        <w:sectPr w:rsidR="00022B23" w:rsidRPr="00E57C84" w:rsidSect="00207BDA">
          <w:footerReference w:type="default" r:id="rId14"/>
          <w:pgSz w:w="11907" w:h="16840" w:code="9"/>
          <w:pgMar w:top="1418" w:right="1418" w:bottom="1418" w:left="1418" w:header="851" w:footer="851" w:gutter="227"/>
          <w:cols w:space="425"/>
          <w:docGrid w:type="linesAndChars" w:linePitch="457" w:charSpace="4127"/>
        </w:sectPr>
      </w:pPr>
    </w:p>
    <w:p w14:paraId="38EBD647" w14:textId="77777777" w:rsidR="00E3524E" w:rsidRPr="00E57C84" w:rsidRDefault="00E3524E" w:rsidP="00E3524E">
      <w:pPr>
        <w:pStyle w:val="1"/>
        <w:numPr>
          <w:ilvl w:val="0"/>
          <w:numId w:val="1"/>
        </w:numPr>
        <w:ind w:left="2380" w:hanging="2380"/>
        <w:rPr>
          <w:b/>
          <w:color w:val="000000" w:themeColor="text1"/>
        </w:rPr>
      </w:pPr>
      <w:r w:rsidRPr="00E57C84">
        <w:rPr>
          <w:rFonts w:hint="eastAsia"/>
          <w:b/>
          <w:color w:val="000000" w:themeColor="text1"/>
        </w:rPr>
        <w:lastRenderedPageBreak/>
        <w:t>處理辦法：</w:t>
      </w:r>
    </w:p>
    <w:p w14:paraId="6450EAF5" w14:textId="082BFC61" w:rsidR="00E3524E" w:rsidRPr="00E57C84" w:rsidRDefault="00E3524E" w:rsidP="00502741">
      <w:pPr>
        <w:pStyle w:val="2"/>
        <w:numPr>
          <w:ilvl w:val="1"/>
          <w:numId w:val="1"/>
        </w:numPr>
        <w:ind w:left="1020" w:hanging="680"/>
        <w:rPr>
          <w:color w:val="000000" w:themeColor="text1"/>
        </w:rPr>
      </w:pPr>
      <w:r w:rsidRPr="00E57C84">
        <w:rPr>
          <w:rFonts w:hint="eastAsia"/>
          <w:color w:val="000000" w:themeColor="text1"/>
        </w:rPr>
        <w:t>調查意見</w:t>
      </w:r>
      <w:r w:rsidR="008D20F8" w:rsidRPr="00E57C84">
        <w:rPr>
          <w:rFonts w:hint="eastAsia"/>
          <w:color w:val="000000" w:themeColor="text1"/>
        </w:rPr>
        <w:t>，</w:t>
      </w:r>
      <w:r w:rsidR="005A7407" w:rsidRPr="00E57C84">
        <w:rPr>
          <w:rFonts w:hint="eastAsia"/>
          <w:color w:val="000000" w:themeColor="text1"/>
        </w:rPr>
        <w:t>函請</w:t>
      </w:r>
      <w:r w:rsidR="00876981" w:rsidRPr="00E57C84">
        <w:rPr>
          <w:rFonts w:hint="eastAsia"/>
          <w:color w:val="000000" w:themeColor="text1"/>
        </w:rPr>
        <w:t>衛生福利部食品藥物管理署</w:t>
      </w:r>
      <w:r w:rsidR="005A7407" w:rsidRPr="00E57C84">
        <w:rPr>
          <w:rFonts w:hint="eastAsia"/>
          <w:color w:val="000000" w:themeColor="text1"/>
        </w:rPr>
        <w:t>確實檢討改進見復。</w:t>
      </w:r>
    </w:p>
    <w:p w14:paraId="70451E34" w14:textId="4E22733D" w:rsidR="00E3524E" w:rsidRPr="00E57C84" w:rsidRDefault="00E3524E" w:rsidP="00E3524E">
      <w:pPr>
        <w:pStyle w:val="2"/>
        <w:numPr>
          <w:ilvl w:val="1"/>
          <w:numId w:val="1"/>
        </w:numPr>
        <w:ind w:left="1020" w:hanging="680"/>
        <w:rPr>
          <w:color w:val="000000" w:themeColor="text1"/>
        </w:rPr>
      </w:pPr>
      <w:r w:rsidRPr="00E57C84">
        <w:rPr>
          <w:rFonts w:hint="eastAsia"/>
          <w:color w:val="000000" w:themeColor="text1"/>
        </w:rPr>
        <w:t>調查意見</w:t>
      </w:r>
      <w:r w:rsidR="00AB14ED" w:rsidRPr="00E57C84">
        <w:rPr>
          <w:rFonts w:hint="eastAsia"/>
          <w:color w:val="000000" w:themeColor="text1"/>
        </w:rPr>
        <w:t>及簡報</w:t>
      </w:r>
      <w:r w:rsidRPr="00E57C84">
        <w:rPr>
          <w:rFonts w:hint="eastAsia"/>
          <w:color w:val="000000" w:themeColor="text1"/>
        </w:rPr>
        <w:t>，經委員會討論通過後上網公布。</w:t>
      </w:r>
    </w:p>
    <w:p w14:paraId="3705EF66" w14:textId="50584D88" w:rsidR="00E3524E" w:rsidRPr="00E57C84" w:rsidRDefault="00E3524E" w:rsidP="00E3524E">
      <w:pPr>
        <w:pStyle w:val="aa"/>
        <w:spacing w:beforeLines="50" w:before="228" w:afterLines="100" w:after="457"/>
        <w:ind w:leftChars="1100" w:left="4630" w:hanging="888"/>
        <w:rPr>
          <w:b w:val="0"/>
          <w:bCs/>
          <w:snapToGrid/>
          <w:color w:val="000000" w:themeColor="text1"/>
          <w:spacing w:val="12"/>
          <w:kern w:val="0"/>
          <w:sz w:val="40"/>
        </w:rPr>
      </w:pPr>
      <w:r w:rsidRPr="00E57C84">
        <w:rPr>
          <w:rFonts w:hint="eastAsia"/>
          <w:b w:val="0"/>
          <w:bCs/>
          <w:snapToGrid/>
          <w:color w:val="000000" w:themeColor="text1"/>
          <w:spacing w:val="12"/>
          <w:kern w:val="0"/>
          <w:sz w:val="40"/>
        </w:rPr>
        <w:t>調查委員：</w:t>
      </w:r>
      <w:bookmarkEnd w:id="0"/>
      <w:r w:rsidR="003E4CC1">
        <w:rPr>
          <w:rFonts w:hint="eastAsia"/>
          <w:b w:val="0"/>
          <w:bCs/>
          <w:snapToGrid/>
          <w:color w:val="000000" w:themeColor="text1"/>
          <w:spacing w:val="12"/>
          <w:kern w:val="0"/>
          <w:sz w:val="40"/>
        </w:rPr>
        <w:t>田秋堇</w:t>
      </w:r>
    </w:p>
    <w:sectPr w:rsidR="00E3524E" w:rsidRPr="00E57C84" w:rsidSect="00CB4A4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63C32" w14:textId="77777777" w:rsidR="003C6ED3" w:rsidRDefault="003C6ED3">
      <w:r>
        <w:separator/>
      </w:r>
    </w:p>
  </w:endnote>
  <w:endnote w:type="continuationSeparator" w:id="0">
    <w:p w14:paraId="518D3AA6" w14:textId="77777777" w:rsidR="003C6ED3" w:rsidRDefault="003C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7999" w14:textId="77777777" w:rsidR="004E0EA4" w:rsidRDefault="004E0EA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14:paraId="2291CC75" w14:textId="77777777" w:rsidR="004E0EA4" w:rsidRDefault="004E0EA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6FAD7" w14:textId="77777777" w:rsidR="003C6ED3" w:rsidRDefault="003C6ED3">
      <w:r>
        <w:separator/>
      </w:r>
    </w:p>
  </w:footnote>
  <w:footnote w:type="continuationSeparator" w:id="0">
    <w:p w14:paraId="77BABA38" w14:textId="77777777" w:rsidR="003C6ED3" w:rsidRDefault="003C6ED3">
      <w:r>
        <w:continuationSeparator/>
      </w:r>
    </w:p>
  </w:footnote>
  <w:footnote w:id="1">
    <w:p w14:paraId="380773D6" w14:textId="5FAEB0F1" w:rsidR="004E0EA4" w:rsidRPr="00394F83" w:rsidRDefault="004E0EA4" w:rsidP="00957252">
      <w:pPr>
        <w:pStyle w:val="aff0"/>
        <w:ind w:leftChars="3" w:left="83" w:hangingChars="33" w:hanging="73"/>
        <w:rPr>
          <w:color w:val="000000" w:themeColor="text1"/>
        </w:rPr>
      </w:pPr>
      <w:r w:rsidRPr="00394F83">
        <w:rPr>
          <w:rStyle w:val="aff2"/>
          <w:color w:val="000000" w:themeColor="text1"/>
        </w:rPr>
        <w:footnoteRef/>
      </w:r>
      <w:r w:rsidR="00DF7A85" w:rsidRPr="00394F83">
        <w:rPr>
          <w:rFonts w:hint="eastAsia"/>
          <w:color w:val="000000" w:themeColor="text1"/>
        </w:rPr>
        <w:t>衛福部113年6月5日衛授食字第1139035885號函、113年8月14日同字第1139052442號函及114年6月17日同字第1149035681號函</w:t>
      </w:r>
      <w:r w:rsidR="00AA191A" w:rsidRPr="00394F83">
        <w:rPr>
          <w:rFonts w:hint="eastAsia"/>
          <w:color w:val="000000" w:themeColor="text1"/>
        </w:rPr>
        <w:t>(按本院於</w:t>
      </w:r>
      <w:r w:rsidR="006F3192" w:rsidRPr="00394F83">
        <w:rPr>
          <w:rFonts w:hint="eastAsia"/>
          <w:color w:val="000000" w:themeColor="text1"/>
        </w:rPr>
        <w:t>立案調查本案前，已先透過前置函查程序追蹤本案</w:t>
      </w:r>
      <w:r w:rsidR="00AA191A" w:rsidRPr="00394F83">
        <w:rPr>
          <w:rFonts w:hint="eastAsia"/>
          <w:color w:val="000000" w:themeColor="text1"/>
        </w:rPr>
        <w:t>)</w:t>
      </w:r>
      <w:r w:rsidRPr="00394F83">
        <w:rPr>
          <w:rFonts w:hint="eastAsia"/>
          <w:color w:val="000000" w:themeColor="text1"/>
        </w:rPr>
        <w:t>。</w:t>
      </w:r>
    </w:p>
  </w:footnote>
  <w:footnote w:id="2">
    <w:p w14:paraId="1963A7B7" w14:textId="4A218FB5" w:rsidR="00F62D8A" w:rsidRPr="00394F83" w:rsidRDefault="00F62D8A">
      <w:pPr>
        <w:pStyle w:val="aff0"/>
        <w:rPr>
          <w:color w:val="000000" w:themeColor="text1"/>
        </w:rPr>
      </w:pPr>
      <w:r w:rsidRPr="00394F83">
        <w:rPr>
          <w:rStyle w:val="aff2"/>
          <w:color w:val="000000" w:themeColor="text1"/>
        </w:rPr>
        <w:footnoteRef/>
      </w:r>
      <w:r w:rsidRPr="00394F83">
        <w:rPr>
          <w:rFonts w:hint="eastAsia"/>
          <w:color w:val="000000" w:themeColor="text1"/>
        </w:rPr>
        <w:t>114年6月3日修正名稱為「食用動物乳保久乳調味乳乳飲品及乳粉品名及標示規定」。</w:t>
      </w:r>
    </w:p>
  </w:footnote>
  <w:footnote w:id="3">
    <w:p w14:paraId="4F8B933A" w14:textId="77777777" w:rsidR="00E00D57" w:rsidRPr="00394F83" w:rsidRDefault="00E00D57" w:rsidP="00E00D57">
      <w:pPr>
        <w:pStyle w:val="aff0"/>
        <w:rPr>
          <w:color w:val="000000" w:themeColor="text1"/>
        </w:rPr>
      </w:pPr>
      <w:r w:rsidRPr="00394F83">
        <w:rPr>
          <w:rStyle w:val="aff2"/>
          <w:color w:val="000000" w:themeColor="text1"/>
        </w:rPr>
        <w:footnoteRef/>
      </w:r>
      <w:r w:rsidRPr="00394F83">
        <w:rPr>
          <w:rFonts w:hint="eastAsia"/>
          <w:color w:val="000000" w:themeColor="text1"/>
        </w:rPr>
        <w:t>CNS(Chinese National Standards)中華民國國家標準，下同。</w:t>
      </w:r>
    </w:p>
  </w:footnote>
  <w:footnote w:id="4">
    <w:p w14:paraId="0B0BAE68" w14:textId="5EF0C739" w:rsidR="003F304C" w:rsidRPr="00394F83" w:rsidRDefault="003F304C" w:rsidP="003F304C">
      <w:pPr>
        <w:pStyle w:val="aff0"/>
        <w:ind w:left="139" w:hangingChars="63" w:hanging="139"/>
        <w:rPr>
          <w:color w:val="000000" w:themeColor="text1"/>
        </w:rPr>
      </w:pPr>
      <w:r w:rsidRPr="00394F83">
        <w:rPr>
          <w:rStyle w:val="aff2"/>
          <w:color w:val="000000" w:themeColor="text1"/>
        </w:rPr>
        <w:footnoteRef/>
      </w:r>
      <w:bookmarkStart w:id="6" w:name="_Hlk236231166"/>
      <w:r w:rsidRPr="00394F83">
        <w:rPr>
          <w:rFonts w:hint="eastAsia"/>
          <w:color w:val="000000" w:themeColor="text1"/>
        </w:rPr>
        <w:t>資料來源：</w:t>
      </w:r>
      <w:hyperlink r:id="rId1" w:history="1">
        <w:r w:rsidRPr="00394F83">
          <w:rPr>
            <w:rStyle w:val="af"/>
            <w:color w:val="000000" w:themeColor="text1"/>
          </w:rPr>
          <w:t>【聚焦真相】早餐店蘿蔔糕沒蘿蔔？專家：澱粉香料速成版@東森新聞 CH51</w:t>
        </w:r>
      </w:hyperlink>
      <w:r w:rsidRPr="00394F83">
        <w:rPr>
          <w:rFonts w:hint="eastAsia"/>
          <w:color w:val="000000" w:themeColor="text1"/>
        </w:rPr>
        <w:t>。</w:t>
      </w:r>
      <w:bookmarkEnd w:id="6"/>
    </w:p>
  </w:footnote>
  <w:footnote w:id="5">
    <w:p w14:paraId="6C65B99B" w14:textId="2969932F" w:rsidR="00B24EB6" w:rsidRPr="00394F83" w:rsidRDefault="00B24EB6" w:rsidP="00B24EB6">
      <w:pPr>
        <w:pStyle w:val="aff0"/>
        <w:ind w:left="84" w:hangingChars="38" w:hanging="84"/>
        <w:rPr>
          <w:color w:val="000000" w:themeColor="text1"/>
        </w:rPr>
      </w:pPr>
      <w:r w:rsidRPr="00394F83">
        <w:rPr>
          <w:rStyle w:val="aff2"/>
          <w:color w:val="000000" w:themeColor="text1"/>
        </w:rPr>
        <w:footnoteRef/>
      </w:r>
      <w:r w:rsidRPr="00394F83">
        <w:rPr>
          <w:rFonts w:hint="eastAsia"/>
          <w:color w:val="000000" w:themeColor="text1"/>
        </w:rPr>
        <w:t>資料來源：日本消費者廳「冠表示における原料原産地情報の提供に関する</w:t>
      </w:r>
      <w:r w:rsidRPr="00394F83">
        <w:rPr>
          <w:color w:val="000000" w:themeColor="text1"/>
        </w:rPr>
        <w:t xml:space="preserve"> </w:t>
      </w:r>
      <w:r w:rsidRPr="00394F83">
        <w:rPr>
          <w:rFonts w:hint="eastAsia"/>
          <w:color w:val="000000" w:themeColor="text1"/>
        </w:rPr>
        <w:t>ガイドライン</w:t>
      </w:r>
      <w:r w:rsidRPr="00394F83">
        <w:rPr>
          <w:color w:val="000000" w:themeColor="text1"/>
        </w:rPr>
        <w:t xml:space="preserve"> </w:t>
      </w:r>
      <w:r w:rsidRPr="00394F83">
        <w:rPr>
          <w:rFonts w:hint="eastAsia"/>
          <w:color w:val="000000" w:themeColor="text1"/>
        </w:rPr>
        <w:t>制定」平成</w:t>
      </w:r>
      <w:r w:rsidRPr="00394F83">
        <w:rPr>
          <w:color w:val="000000" w:themeColor="text1"/>
        </w:rPr>
        <w:t>31</w:t>
      </w:r>
      <w:r w:rsidRPr="00394F83">
        <w:rPr>
          <w:rFonts w:hint="eastAsia"/>
          <w:color w:val="000000" w:themeColor="text1"/>
        </w:rPr>
        <w:t>年</w:t>
      </w:r>
      <w:r w:rsidR="00D45959" w:rsidRPr="00394F83">
        <w:rPr>
          <w:rFonts w:hint="eastAsia"/>
          <w:color w:val="000000" w:themeColor="text1"/>
        </w:rPr>
        <w:t>3</w:t>
      </w:r>
      <w:r w:rsidRPr="00394F83">
        <w:rPr>
          <w:rFonts w:hint="eastAsia"/>
          <w:color w:val="000000" w:themeColor="text1"/>
        </w:rPr>
        <w:t>月</w:t>
      </w:r>
      <w:r w:rsidRPr="00394F83">
        <w:rPr>
          <w:color w:val="000000" w:themeColor="text1"/>
        </w:rPr>
        <w:t>29</w:t>
      </w:r>
      <w:r w:rsidRPr="00394F83">
        <w:rPr>
          <w:rFonts w:hint="eastAsia"/>
          <w:color w:val="000000" w:themeColor="text1"/>
        </w:rPr>
        <w:t>日消食表第</w:t>
      </w:r>
      <w:r w:rsidRPr="00394F83">
        <w:rPr>
          <w:color w:val="000000" w:themeColor="text1"/>
        </w:rPr>
        <w:t>147</w:t>
      </w:r>
      <w:r w:rsidRPr="00394F83">
        <w:rPr>
          <w:rFonts w:hint="eastAsia"/>
          <w:color w:val="000000" w:themeColor="text1"/>
        </w:rPr>
        <w:t>號。</w:t>
      </w:r>
    </w:p>
  </w:footnote>
  <w:footnote w:id="6">
    <w:p w14:paraId="7F0CDC89" w14:textId="02F0EF89" w:rsidR="0075011A" w:rsidRPr="00394F83" w:rsidRDefault="0075011A" w:rsidP="0075011A">
      <w:pPr>
        <w:pStyle w:val="aff0"/>
        <w:ind w:left="110" w:hangingChars="50" w:hanging="110"/>
        <w:rPr>
          <w:color w:val="000000" w:themeColor="text1"/>
        </w:rPr>
      </w:pPr>
      <w:r w:rsidRPr="00394F83">
        <w:rPr>
          <w:rStyle w:val="aff2"/>
          <w:color w:val="000000" w:themeColor="text1"/>
        </w:rPr>
        <w:footnoteRef/>
      </w:r>
      <w:r w:rsidRPr="00394F83">
        <w:rPr>
          <w:rFonts w:hint="eastAsia"/>
          <w:color w:val="000000" w:themeColor="text1"/>
        </w:rPr>
        <w:t>未符合標準之原因係其感官特性（品嚐過程中感官感知到的特徵、品質或屬性，例如</w:t>
      </w:r>
      <w:r w:rsidR="005348D3" w:rsidRPr="00394F83">
        <w:rPr>
          <w:rFonts w:hint="eastAsia"/>
          <w:color w:val="000000" w:themeColor="text1"/>
        </w:rPr>
        <w:t>：</w:t>
      </w:r>
      <w:r w:rsidRPr="00394F83">
        <w:rPr>
          <w:rFonts w:hint="eastAsia"/>
          <w:color w:val="000000" w:themeColor="text1"/>
        </w:rPr>
        <w:t>顏色、香氣或味道）不足，未能達到法定的相應類別標準。</w:t>
      </w:r>
    </w:p>
  </w:footnote>
  <w:footnote w:id="7">
    <w:p w14:paraId="4B22B29F" w14:textId="15F5F6C9" w:rsidR="00B93750" w:rsidRPr="00394F83" w:rsidRDefault="00B93750" w:rsidP="007E4D89">
      <w:pPr>
        <w:pStyle w:val="aff0"/>
        <w:wordWrap w:val="0"/>
        <w:ind w:left="154" w:hangingChars="70" w:hanging="154"/>
        <w:jc w:val="both"/>
        <w:rPr>
          <w:color w:val="000000" w:themeColor="text1"/>
        </w:rPr>
      </w:pPr>
      <w:r w:rsidRPr="00394F83">
        <w:rPr>
          <w:rStyle w:val="aff2"/>
          <w:color w:val="000000" w:themeColor="text1"/>
        </w:rPr>
        <w:footnoteRef/>
      </w:r>
      <w:r w:rsidRPr="00394F83">
        <w:rPr>
          <w:rFonts w:hint="eastAsia"/>
          <w:color w:val="000000" w:themeColor="text1"/>
        </w:rPr>
        <w:t>資料來源：</w:t>
      </w:r>
      <w:hyperlink r:id="rId2" w:history="1">
        <w:r w:rsidRPr="00394F83">
          <w:rPr>
            <w:color w:val="000000" w:themeColor="text1"/>
            <w:spacing w:val="-2"/>
            <w:u w:val="single"/>
          </w:rPr>
          <w:t>https://www.economie.gouv.fr/dgccrf/laction-de-la-dgccrf/les-enquetes/des-fraudes-recurrentes-relevees-sur-les-huiles-dolive?utm_source=chatgpt.com</w:t>
        </w:r>
        <w:r w:rsidRPr="00394F83">
          <w:rPr>
            <w:color w:val="000000" w:themeColor="text1"/>
          </w:rPr>
          <w:t>；查詢時間:115</w:t>
        </w:r>
      </w:hyperlink>
      <w:r w:rsidRPr="00394F83">
        <w:rPr>
          <w:rFonts w:hint="eastAsia"/>
          <w:color w:val="000000" w:themeColor="text1"/>
        </w:rPr>
        <w:t>年7月7日。</w:t>
      </w:r>
    </w:p>
  </w:footnote>
  <w:footnote w:id="8">
    <w:p w14:paraId="231A0A5B" w14:textId="6E0B806A" w:rsidR="005B60B9" w:rsidRPr="00394F83" w:rsidRDefault="005B60B9">
      <w:pPr>
        <w:pStyle w:val="aff0"/>
        <w:rPr>
          <w:color w:val="000000" w:themeColor="text1"/>
        </w:rPr>
      </w:pPr>
      <w:r w:rsidRPr="00394F83">
        <w:rPr>
          <w:rStyle w:val="aff2"/>
          <w:color w:val="000000" w:themeColor="text1"/>
        </w:rPr>
        <w:footnoteRef/>
      </w:r>
      <w:r w:rsidRPr="00394F83">
        <w:rPr>
          <w:rFonts w:hint="eastAsia"/>
          <w:color w:val="000000" w:themeColor="text1"/>
        </w:rPr>
        <w:t>濕重計算方式為：80公克/(1-15%)=94公克</w:t>
      </w:r>
      <w:r w:rsidR="008E7D8D" w:rsidRPr="00394F83">
        <w:rPr>
          <w:rFonts w:hint="eastAsia"/>
          <w:color w:val="000000" w:themeColor="text1"/>
        </w:rPr>
        <w:t>。</w:t>
      </w:r>
    </w:p>
  </w:footnote>
  <w:footnote w:id="9">
    <w:p w14:paraId="0E738F62" w14:textId="3D046E62" w:rsidR="00875742" w:rsidRPr="00394F83" w:rsidRDefault="00875742">
      <w:pPr>
        <w:pStyle w:val="aff0"/>
        <w:rPr>
          <w:color w:val="000000" w:themeColor="text1"/>
        </w:rPr>
      </w:pPr>
      <w:r w:rsidRPr="00394F83">
        <w:rPr>
          <w:rStyle w:val="aff2"/>
          <w:color w:val="000000" w:themeColor="text1"/>
        </w:rPr>
        <w:footnoteRef/>
      </w:r>
      <w:r w:rsidRPr="00394F83">
        <w:rPr>
          <w:rFonts w:hint="eastAsia"/>
          <w:color w:val="000000" w:themeColor="text1"/>
        </w:rPr>
        <w:t>膳食纖維含量計算方式為：94公克</w:t>
      </w:r>
      <w:r w:rsidR="008E7D8D" w:rsidRPr="00394F83">
        <w:rPr>
          <w:rFonts w:hint="eastAsia"/>
          <w:color w:val="000000" w:themeColor="text1"/>
        </w:rPr>
        <w:t>*50%</w:t>
      </w:r>
      <w:r w:rsidRPr="00394F83">
        <w:rPr>
          <w:rFonts w:hint="eastAsia"/>
          <w:color w:val="000000" w:themeColor="text1"/>
        </w:rPr>
        <w:t>*1.1/100=</w:t>
      </w:r>
      <w:r w:rsidR="008E7D8D" w:rsidRPr="00394F83">
        <w:rPr>
          <w:rFonts w:hint="eastAsia"/>
          <w:color w:val="000000" w:themeColor="text1"/>
        </w:rPr>
        <w:t>0.5</w:t>
      </w:r>
      <w:r w:rsidRPr="00394F83">
        <w:rPr>
          <w:rFonts w:hint="eastAsia"/>
          <w:color w:val="000000" w:themeColor="text1"/>
        </w:rPr>
        <w:t>公克</w:t>
      </w:r>
      <w:r w:rsidR="008E7D8D" w:rsidRPr="00394F83">
        <w:rPr>
          <w:rFonts w:hint="eastAsia"/>
          <w:color w:val="000000" w:themeColor="text1"/>
        </w:rPr>
        <w:t>。</w:t>
      </w:r>
    </w:p>
  </w:footnote>
  <w:footnote w:id="10">
    <w:p w14:paraId="77E843D3" w14:textId="3867684B" w:rsidR="006F3192" w:rsidRPr="00394F83" w:rsidRDefault="006F3192">
      <w:pPr>
        <w:pStyle w:val="aff0"/>
        <w:rPr>
          <w:color w:val="000000" w:themeColor="text1"/>
        </w:rPr>
      </w:pPr>
      <w:r w:rsidRPr="00394F83">
        <w:rPr>
          <w:rStyle w:val="aff2"/>
          <w:color w:val="000000" w:themeColor="text1"/>
        </w:rPr>
        <w:footnoteRef/>
      </w:r>
      <w:r w:rsidRPr="00394F83">
        <w:rPr>
          <w:rFonts w:hint="eastAsia"/>
          <w:color w:val="000000" w:themeColor="text1"/>
        </w:rPr>
        <w:t>114年5月7日修正發布。</w:t>
      </w:r>
    </w:p>
  </w:footnote>
  <w:footnote w:id="11">
    <w:p w14:paraId="6BD03529" w14:textId="16870D90" w:rsidR="00E9788E" w:rsidRPr="00394F83" w:rsidRDefault="00E9788E" w:rsidP="007C642A">
      <w:pPr>
        <w:pStyle w:val="aff0"/>
        <w:spacing w:line="220" w:lineRule="exact"/>
        <w:ind w:left="110" w:hangingChars="50" w:hanging="110"/>
        <w:rPr>
          <w:color w:val="000000" w:themeColor="text1"/>
        </w:rPr>
      </w:pPr>
      <w:r w:rsidRPr="00394F83">
        <w:rPr>
          <w:rStyle w:val="aff2"/>
          <w:color w:val="000000" w:themeColor="text1"/>
        </w:rPr>
        <w:footnoteRef/>
      </w:r>
      <w:r w:rsidRPr="00394F83">
        <w:rPr>
          <w:rFonts w:hint="eastAsia"/>
          <w:color w:val="000000" w:themeColor="text1"/>
        </w:rPr>
        <w:t>為美國國家衛生研究院（NIH）轄下國家糖尿病暨消化暨腎臟疾病研究所（NIDDK）所支援的全國性資料庫。</w:t>
      </w:r>
    </w:p>
  </w:footnote>
  <w:footnote w:id="12">
    <w:p w14:paraId="2B19621C" w14:textId="165CF777" w:rsidR="00543CC0" w:rsidRPr="00394F83" w:rsidRDefault="00B86D40" w:rsidP="007C642A">
      <w:pPr>
        <w:pStyle w:val="aff0"/>
        <w:spacing w:line="220" w:lineRule="exact"/>
        <w:ind w:left="141" w:hangingChars="64" w:hanging="141"/>
        <w:jc w:val="both"/>
        <w:rPr>
          <w:color w:val="000000" w:themeColor="text1"/>
        </w:rPr>
      </w:pPr>
      <w:r w:rsidRPr="00394F83">
        <w:rPr>
          <w:rStyle w:val="aff2"/>
          <w:color w:val="000000" w:themeColor="text1"/>
        </w:rPr>
        <w:footnoteRef/>
      </w:r>
      <w:r w:rsidRPr="00394F83">
        <w:rPr>
          <w:rFonts w:hint="eastAsia"/>
          <w:color w:val="000000" w:themeColor="text1"/>
        </w:rPr>
        <w:t>資料來源：</w:t>
      </w:r>
      <w:r w:rsidR="00543CC0" w:rsidRPr="00394F83">
        <w:rPr>
          <w:color w:val="000000" w:themeColor="text1"/>
        </w:rPr>
        <w:t>United States Renal Data System. (2025). USRDS annual data report: Epidemiology of kidney disease in the United States. National Institutes of Health, National Institute of Diabetes and Digestive and Kidney Diseases.</w:t>
      </w:r>
    </w:p>
  </w:footnote>
  <w:footnote w:id="13">
    <w:p w14:paraId="4E308C80" w14:textId="3B9DEF7B" w:rsidR="00D173AA" w:rsidRPr="00394F83" w:rsidRDefault="00D173AA" w:rsidP="007C642A">
      <w:pPr>
        <w:pStyle w:val="aff0"/>
        <w:spacing w:line="220" w:lineRule="exact"/>
        <w:ind w:left="97" w:hangingChars="44" w:hanging="97"/>
        <w:rPr>
          <w:color w:val="000000" w:themeColor="text1"/>
        </w:rPr>
      </w:pPr>
      <w:r w:rsidRPr="00394F83">
        <w:rPr>
          <w:rStyle w:val="aff2"/>
          <w:color w:val="000000" w:themeColor="text1"/>
        </w:rPr>
        <w:footnoteRef/>
      </w:r>
      <w:r w:rsidRPr="00394F83">
        <w:rPr>
          <w:rFonts w:hint="eastAsia"/>
          <w:color w:val="000000" w:themeColor="text1"/>
        </w:rPr>
        <w:t>指英國、斐濟、奧地利、美國、中國、丹麥、愛爾蘭、沙烏地阿拉伯、紐西蘭、蘇丹、加拿大、日本、印度及臺灣。</w:t>
      </w:r>
    </w:p>
  </w:footnote>
  <w:footnote w:id="14">
    <w:p w14:paraId="57A8FF2B" w14:textId="6E85C7F1" w:rsidR="005E2AE8" w:rsidRPr="00394F83" w:rsidRDefault="005E2AE8" w:rsidP="007C642A">
      <w:pPr>
        <w:pStyle w:val="aff0"/>
        <w:spacing w:line="220" w:lineRule="exact"/>
        <w:ind w:left="141" w:hangingChars="64" w:hanging="141"/>
        <w:jc w:val="both"/>
        <w:rPr>
          <w:color w:val="000000" w:themeColor="text1"/>
        </w:rPr>
      </w:pPr>
      <w:r w:rsidRPr="00394F83">
        <w:rPr>
          <w:rStyle w:val="aff2"/>
          <w:color w:val="000000" w:themeColor="text1"/>
        </w:rPr>
        <w:footnoteRef/>
      </w:r>
      <w:r w:rsidRPr="00394F83">
        <w:rPr>
          <w:rFonts w:hint="eastAsia"/>
          <w:color w:val="000000" w:themeColor="text1"/>
        </w:rPr>
        <w:t>資料來源：</w:t>
      </w:r>
      <w:r w:rsidRPr="00394F83">
        <w:rPr>
          <w:color w:val="000000" w:themeColor="text1"/>
        </w:rPr>
        <w:t>Zeitler, P., Arslanian, S., Fu, J., Han, J., &amp; Hannon, T. (2020). Country-specific prevalence and incidence of youth-onset type 2 diabetes: A narrative literature review. Annals of Nutrition and Metabolism, 76(5), 289</w:t>
      </w:r>
      <w:r w:rsidRPr="00394F83">
        <w:rPr>
          <w:color w:val="000000" w:themeColor="text1"/>
        </w:rPr>
        <w:t>–</w:t>
      </w:r>
      <w:r w:rsidRPr="00394F83">
        <w:rPr>
          <w:color w:val="000000" w:themeColor="text1"/>
        </w:rPr>
        <w:t>296. https://doi.org/10.1159/00042882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294780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493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5047"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suff w:val="nothing"/>
      <w:lvlText w:val="（%5）"/>
      <w:lvlJc w:val="left"/>
      <w:pPr>
        <w:ind w:left="2552"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403" w:hanging="850"/>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8D22D2"/>
    <w:multiLevelType w:val="hybridMultilevel"/>
    <w:tmpl w:val="311EA9D4"/>
    <w:lvl w:ilvl="0" w:tplc="F266B800">
      <w:start w:val="1"/>
      <w:numFmt w:val="decimal"/>
      <w:suff w:val="nothing"/>
      <w:lvlText w:val="%1."/>
      <w:lvlJc w:val="left"/>
      <w:pPr>
        <w:ind w:left="548" w:hanging="480"/>
      </w:pPr>
      <w:rPr>
        <w:rFonts w:hint="eastAsia"/>
      </w:rPr>
    </w:lvl>
    <w:lvl w:ilvl="1" w:tplc="FFFFFFFF" w:tentative="1">
      <w:start w:val="1"/>
      <w:numFmt w:val="ideographTraditional"/>
      <w:lvlText w:val="%2、"/>
      <w:lvlJc w:val="left"/>
      <w:pPr>
        <w:ind w:left="1028" w:hanging="480"/>
      </w:pPr>
    </w:lvl>
    <w:lvl w:ilvl="2" w:tplc="FFFFFFFF" w:tentative="1">
      <w:start w:val="1"/>
      <w:numFmt w:val="lowerRoman"/>
      <w:lvlText w:val="%3."/>
      <w:lvlJc w:val="right"/>
      <w:pPr>
        <w:ind w:left="1508" w:hanging="480"/>
      </w:pPr>
    </w:lvl>
    <w:lvl w:ilvl="3" w:tplc="FFFFFFFF" w:tentative="1">
      <w:start w:val="1"/>
      <w:numFmt w:val="decimal"/>
      <w:lvlText w:val="%4."/>
      <w:lvlJc w:val="left"/>
      <w:pPr>
        <w:ind w:left="1988" w:hanging="480"/>
      </w:pPr>
    </w:lvl>
    <w:lvl w:ilvl="4" w:tplc="FFFFFFFF" w:tentative="1">
      <w:start w:val="1"/>
      <w:numFmt w:val="ideographTraditional"/>
      <w:lvlText w:val="%5、"/>
      <w:lvlJc w:val="left"/>
      <w:pPr>
        <w:ind w:left="2468" w:hanging="480"/>
      </w:pPr>
    </w:lvl>
    <w:lvl w:ilvl="5" w:tplc="FFFFFFFF" w:tentative="1">
      <w:start w:val="1"/>
      <w:numFmt w:val="lowerRoman"/>
      <w:lvlText w:val="%6."/>
      <w:lvlJc w:val="right"/>
      <w:pPr>
        <w:ind w:left="2948" w:hanging="480"/>
      </w:pPr>
    </w:lvl>
    <w:lvl w:ilvl="6" w:tplc="FFFFFFFF" w:tentative="1">
      <w:start w:val="1"/>
      <w:numFmt w:val="decimal"/>
      <w:lvlText w:val="%7."/>
      <w:lvlJc w:val="left"/>
      <w:pPr>
        <w:ind w:left="3428" w:hanging="480"/>
      </w:pPr>
    </w:lvl>
    <w:lvl w:ilvl="7" w:tplc="FFFFFFFF" w:tentative="1">
      <w:start w:val="1"/>
      <w:numFmt w:val="ideographTraditional"/>
      <w:lvlText w:val="%8、"/>
      <w:lvlJc w:val="left"/>
      <w:pPr>
        <w:ind w:left="3908" w:hanging="480"/>
      </w:pPr>
    </w:lvl>
    <w:lvl w:ilvl="8" w:tplc="FFFFFFFF" w:tentative="1">
      <w:start w:val="1"/>
      <w:numFmt w:val="lowerRoman"/>
      <w:lvlText w:val="%9."/>
      <w:lvlJc w:val="right"/>
      <w:pPr>
        <w:ind w:left="4388" w:hanging="480"/>
      </w:pPr>
    </w:lvl>
  </w:abstractNum>
  <w:abstractNum w:abstractNumId="3" w15:restartNumberingAfterBreak="0">
    <w:nsid w:val="16FA3B13"/>
    <w:multiLevelType w:val="hybridMultilevel"/>
    <w:tmpl w:val="86641344"/>
    <w:lvl w:ilvl="0" w:tplc="D0A02858">
      <w:start w:val="1"/>
      <w:numFmt w:val="decimal"/>
      <w:suff w:val="nothing"/>
      <w:lvlText w:val="%1."/>
      <w:lvlJc w:val="left"/>
      <w:pPr>
        <w:ind w:left="548" w:hanging="480"/>
      </w:pPr>
      <w:rPr>
        <w:rFonts w:hint="eastAsia"/>
      </w:rPr>
    </w:lvl>
    <w:lvl w:ilvl="1" w:tplc="FFFFFFFF" w:tentative="1">
      <w:start w:val="1"/>
      <w:numFmt w:val="ideographTraditional"/>
      <w:lvlText w:val="%2、"/>
      <w:lvlJc w:val="left"/>
      <w:pPr>
        <w:ind w:left="1028" w:hanging="480"/>
      </w:pPr>
    </w:lvl>
    <w:lvl w:ilvl="2" w:tplc="FFFFFFFF" w:tentative="1">
      <w:start w:val="1"/>
      <w:numFmt w:val="lowerRoman"/>
      <w:lvlText w:val="%3."/>
      <w:lvlJc w:val="right"/>
      <w:pPr>
        <w:ind w:left="1508" w:hanging="480"/>
      </w:pPr>
    </w:lvl>
    <w:lvl w:ilvl="3" w:tplc="FFFFFFFF" w:tentative="1">
      <w:start w:val="1"/>
      <w:numFmt w:val="decimal"/>
      <w:lvlText w:val="%4."/>
      <w:lvlJc w:val="left"/>
      <w:pPr>
        <w:ind w:left="1988" w:hanging="480"/>
      </w:pPr>
    </w:lvl>
    <w:lvl w:ilvl="4" w:tplc="FFFFFFFF" w:tentative="1">
      <w:start w:val="1"/>
      <w:numFmt w:val="ideographTraditional"/>
      <w:lvlText w:val="%5、"/>
      <w:lvlJc w:val="left"/>
      <w:pPr>
        <w:ind w:left="2468" w:hanging="480"/>
      </w:pPr>
    </w:lvl>
    <w:lvl w:ilvl="5" w:tplc="FFFFFFFF" w:tentative="1">
      <w:start w:val="1"/>
      <w:numFmt w:val="lowerRoman"/>
      <w:lvlText w:val="%6."/>
      <w:lvlJc w:val="right"/>
      <w:pPr>
        <w:ind w:left="2948" w:hanging="480"/>
      </w:pPr>
    </w:lvl>
    <w:lvl w:ilvl="6" w:tplc="FFFFFFFF" w:tentative="1">
      <w:start w:val="1"/>
      <w:numFmt w:val="decimal"/>
      <w:lvlText w:val="%7."/>
      <w:lvlJc w:val="left"/>
      <w:pPr>
        <w:ind w:left="3428" w:hanging="480"/>
      </w:pPr>
    </w:lvl>
    <w:lvl w:ilvl="7" w:tplc="FFFFFFFF" w:tentative="1">
      <w:start w:val="1"/>
      <w:numFmt w:val="ideographTraditional"/>
      <w:lvlText w:val="%8、"/>
      <w:lvlJc w:val="left"/>
      <w:pPr>
        <w:ind w:left="3908" w:hanging="480"/>
      </w:pPr>
    </w:lvl>
    <w:lvl w:ilvl="8" w:tplc="FFFFFFFF" w:tentative="1">
      <w:start w:val="1"/>
      <w:numFmt w:val="lowerRoman"/>
      <w:lvlText w:val="%9."/>
      <w:lvlJc w:val="right"/>
      <w:pPr>
        <w:ind w:left="4388" w:hanging="480"/>
      </w:pPr>
    </w:lvl>
  </w:abstractNum>
  <w:abstractNum w:abstractNumId="4" w15:restartNumberingAfterBreak="0">
    <w:nsid w:val="17E32634"/>
    <w:multiLevelType w:val="hybridMultilevel"/>
    <w:tmpl w:val="9476F21A"/>
    <w:lvl w:ilvl="0" w:tplc="0409000F">
      <w:start w:val="1"/>
      <w:numFmt w:val="decimal"/>
      <w:lvlText w:val="%1."/>
      <w:lvlJc w:val="left"/>
      <w:pPr>
        <w:ind w:left="548" w:hanging="480"/>
      </w:pPr>
    </w:lvl>
    <w:lvl w:ilvl="1" w:tplc="04090019" w:tentative="1">
      <w:start w:val="1"/>
      <w:numFmt w:val="ideographTraditional"/>
      <w:lvlText w:val="%2、"/>
      <w:lvlJc w:val="left"/>
      <w:pPr>
        <w:ind w:left="1028" w:hanging="480"/>
      </w:pPr>
    </w:lvl>
    <w:lvl w:ilvl="2" w:tplc="0409001B" w:tentative="1">
      <w:start w:val="1"/>
      <w:numFmt w:val="lowerRoman"/>
      <w:lvlText w:val="%3."/>
      <w:lvlJc w:val="right"/>
      <w:pPr>
        <w:ind w:left="1508" w:hanging="480"/>
      </w:pPr>
    </w:lvl>
    <w:lvl w:ilvl="3" w:tplc="0409000F" w:tentative="1">
      <w:start w:val="1"/>
      <w:numFmt w:val="decimal"/>
      <w:lvlText w:val="%4."/>
      <w:lvlJc w:val="left"/>
      <w:pPr>
        <w:ind w:left="1988" w:hanging="480"/>
      </w:pPr>
    </w:lvl>
    <w:lvl w:ilvl="4" w:tplc="04090019" w:tentative="1">
      <w:start w:val="1"/>
      <w:numFmt w:val="ideographTraditional"/>
      <w:lvlText w:val="%5、"/>
      <w:lvlJc w:val="left"/>
      <w:pPr>
        <w:ind w:left="2468" w:hanging="480"/>
      </w:pPr>
    </w:lvl>
    <w:lvl w:ilvl="5" w:tplc="0409001B" w:tentative="1">
      <w:start w:val="1"/>
      <w:numFmt w:val="lowerRoman"/>
      <w:lvlText w:val="%6."/>
      <w:lvlJc w:val="right"/>
      <w:pPr>
        <w:ind w:left="2948" w:hanging="480"/>
      </w:pPr>
    </w:lvl>
    <w:lvl w:ilvl="6" w:tplc="0409000F" w:tentative="1">
      <w:start w:val="1"/>
      <w:numFmt w:val="decimal"/>
      <w:lvlText w:val="%7."/>
      <w:lvlJc w:val="left"/>
      <w:pPr>
        <w:ind w:left="3428" w:hanging="480"/>
      </w:pPr>
    </w:lvl>
    <w:lvl w:ilvl="7" w:tplc="04090019" w:tentative="1">
      <w:start w:val="1"/>
      <w:numFmt w:val="ideographTraditional"/>
      <w:lvlText w:val="%8、"/>
      <w:lvlJc w:val="left"/>
      <w:pPr>
        <w:ind w:left="3908" w:hanging="480"/>
      </w:pPr>
    </w:lvl>
    <w:lvl w:ilvl="8" w:tplc="0409001B" w:tentative="1">
      <w:start w:val="1"/>
      <w:numFmt w:val="lowerRoman"/>
      <w:lvlText w:val="%9."/>
      <w:lvlJc w:val="right"/>
      <w:pPr>
        <w:ind w:left="4388"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A84A82"/>
    <w:multiLevelType w:val="hybridMultilevel"/>
    <w:tmpl w:val="9476F21A"/>
    <w:lvl w:ilvl="0" w:tplc="FFFFFFFF">
      <w:start w:val="1"/>
      <w:numFmt w:val="decimal"/>
      <w:lvlText w:val="%1."/>
      <w:lvlJc w:val="left"/>
      <w:pPr>
        <w:ind w:left="548" w:hanging="480"/>
      </w:pPr>
    </w:lvl>
    <w:lvl w:ilvl="1" w:tplc="FFFFFFFF" w:tentative="1">
      <w:start w:val="1"/>
      <w:numFmt w:val="ideographTraditional"/>
      <w:lvlText w:val="%2、"/>
      <w:lvlJc w:val="left"/>
      <w:pPr>
        <w:ind w:left="1028" w:hanging="480"/>
      </w:pPr>
    </w:lvl>
    <w:lvl w:ilvl="2" w:tplc="FFFFFFFF" w:tentative="1">
      <w:start w:val="1"/>
      <w:numFmt w:val="lowerRoman"/>
      <w:lvlText w:val="%3."/>
      <w:lvlJc w:val="right"/>
      <w:pPr>
        <w:ind w:left="1508" w:hanging="480"/>
      </w:pPr>
    </w:lvl>
    <w:lvl w:ilvl="3" w:tplc="FFFFFFFF" w:tentative="1">
      <w:start w:val="1"/>
      <w:numFmt w:val="decimal"/>
      <w:lvlText w:val="%4."/>
      <w:lvlJc w:val="left"/>
      <w:pPr>
        <w:ind w:left="1988" w:hanging="480"/>
      </w:pPr>
    </w:lvl>
    <w:lvl w:ilvl="4" w:tplc="FFFFFFFF" w:tentative="1">
      <w:start w:val="1"/>
      <w:numFmt w:val="ideographTraditional"/>
      <w:lvlText w:val="%5、"/>
      <w:lvlJc w:val="left"/>
      <w:pPr>
        <w:ind w:left="2468" w:hanging="480"/>
      </w:pPr>
    </w:lvl>
    <w:lvl w:ilvl="5" w:tplc="FFFFFFFF" w:tentative="1">
      <w:start w:val="1"/>
      <w:numFmt w:val="lowerRoman"/>
      <w:lvlText w:val="%6."/>
      <w:lvlJc w:val="right"/>
      <w:pPr>
        <w:ind w:left="2948" w:hanging="480"/>
      </w:pPr>
    </w:lvl>
    <w:lvl w:ilvl="6" w:tplc="FFFFFFFF" w:tentative="1">
      <w:start w:val="1"/>
      <w:numFmt w:val="decimal"/>
      <w:lvlText w:val="%7."/>
      <w:lvlJc w:val="left"/>
      <w:pPr>
        <w:ind w:left="3428" w:hanging="480"/>
      </w:pPr>
    </w:lvl>
    <w:lvl w:ilvl="7" w:tplc="FFFFFFFF" w:tentative="1">
      <w:start w:val="1"/>
      <w:numFmt w:val="ideographTraditional"/>
      <w:lvlText w:val="%8、"/>
      <w:lvlJc w:val="left"/>
      <w:pPr>
        <w:ind w:left="3908" w:hanging="480"/>
      </w:pPr>
    </w:lvl>
    <w:lvl w:ilvl="8" w:tplc="FFFFFFFF" w:tentative="1">
      <w:start w:val="1"/>
      <w:numFmt w:val="lowerRoman"/>
      <w:lvlText w:val="%9."/>
      <w:lvlJc w:val="right"/>
      <w:pPr>
        <w:ind w:left="4388"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290631C"/>
    <w:multiLevelType w:val="hybridMultilevel"/>
    <w:tmpl w:val="0CB86898"/>
    <w:lvl w:ilvl="0" w:tplc="216A6410">
      <w:start w:val="1"/>
      <w:numFmt w:val="decimal"/>
      <w:pStyle w:val="5"/>
      <w:suff w:val="nothing"/>
      <w:lvlText w:val="(%1)"/>
      <w:lvlJc w:val="left"/>
      <w:pPr>
        <w:ind w:left="2496" w:hanging="480"/>
      </w:pPr>
      <w:rPr>
        <w:rFonts w:hint="eastAsia"/>
        <w:color w:val="auto"/>
      </w:rPr>
    </w:lvl>
    <w:lvl w:ilvl="1" w:tplc="04090019">
      <w:start w:val="1"/>
      <w:numFmt w:val="ideographTraditional"/>
      <w:lvlText w:val="%2、"/>
      <w:lvlJc w:val="left"/>
      <w:pPr>
        <w:ind w:left="2976" w:hanging="480"/>
      </w:pPr>
    </w:lvl>
    <w:lvl w:ilvl="2" w:tplc="0409001B" w:tentative="1">
      <w:start w:val="1"/>
      <w:numFmt w:val="lowerRoman"/>
      <w:lvlText w:val="%3."/>
      <w:lvlJc w:val="right"/>
      <w:pPr>
        <w:ind w:left="3456" w:hanging="480"/>
      </w:pPr>
    </w:lvl>
    <w:lvl w:ilvl="3" w:tplc="0409000F" w:tentative="1">
      <w:start w:val="1"/>
      <w:numFmt w:val="decimal"/>
      <w:lvlText w:val="%4."/>
      <w:lvlJc w:val="left"/>
      <w:pPr>
        <w:ind w:left="3936" w:hanging="480"/>
      </w:pPr>
    </w:lvl>
    <w:lvl w:ilvl="4" w:tplc="04090019" w:tentative="1">
      <w:start w:val="1"/>
      <w:numFmt w:val="ideographTraditional"/>
      <w:lvlText w:val="%5、"/>
      <w:lvlJc w:val="left"/>
      <w:pPr>
        <w:ind w:left="4416" w:hanging="480"/>
      </w:pPr>
    </w:lvl>
    <w:lvl w:ilvl="5" w:tplc="0409001B" w:tentative="1">
      <w:start w:val="1"/>
      <w:numFmt w:val="lowerRoman"/>
      <w:lvlText w:val="%6."/>
      <w:lvlJc w:val="right"/>
      <w:pPr>
        <w:ind w:left="4896" w:hanging="480"/>
      </w:pPr>
    </w:lvl>
    <w:lvl w:ilvl="6" w:tplc="0409000F" w:tentative="1">
      <w:start w:val="1"/>
      <w:numFmt w:val="decimal"/>
      <w:lvlText w:val="%7."/>
      <w:lvlJc w:val="left"/>
      <w:pPr>
        <w:ind w:left="5376" w:hanging="480"/>
      </w:pPr>
    </w:lvl>
    <w:lvl w:ilvl="7" w:tplc="04090019" w:tentative="1">
      <w:start w:val="1"/>
      <w:numFmt w:val="ideographTraditional"/>
      <w:lvlText w:val="%8、"/>
      <w:lvlJc w:val="left"/>
      <w:pPr>
        <w:ind w:left="5856" w:hanging="480"/>
      </w:pPr>
    </w:lvl>
    <w:lvl w:ilvl="8" w:tplc="0409001B" w:tentative="1">
      <w:start w:val="1"/>
      <w:numFmt w:val="lowerRoman"/>
      <w:lvlText w:val="%9."/>
      <w:lvlJc w:val="right"/>
      <w:pPr>
        <w:ind w:left="6336"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C09A7032"/>
    <w:lvl w:ilvl="0" w:tplc="979A74F6">
      <w:start w:val="1"/>
      <w:numFmt w:val="decimal"/>
      <w:pStyle w:val="a3"/>
      <w:lvlText w:val="表%1　"/>
      <w:lvlJc w:val="left"/>
      <w:pPr>
        <w:ind w:left="6150" w:hanging="480"/>
      </w:pPr>
      <w:rPr>
        <w:rFonts w:ascii="Times New Roman" w:eastAsia="標楷體" w:hAnsi="Times New Roman" w:cs="Times New Roman" w:hint="default"/>
        <w:b w:val="0"/>
        <w:bCs/>
        <w:i w:val="0"/>
        <w:sz w:val="28"/>
        <w:lang w:val="en-US"/>
      </w:rPr>
    </w:lvl>
    <w:lvl w:ilvl="1" w:tplc="04090019">
      <w:start w:val="1"/>
      <w:numFmt w:val="ideographTraditional"/>
      <w:lvlText w:val="%2、"/>
      <w:lvlJc w:val="left"/>
      <w:pPr>
        <w:tabs>
          <w:tab w:val="num" w:pos="960"/>
        </w:tabs>
        <w:ind w:left="960" w:hanging="480"/>
      </w:pPr>
    </w:lvl>
    <w:lvl w:ilvl="2" w:tplc="A634C9B0">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346E00"/>
    <w:multiLevelType w:val="hybridMultilevel"/>
    <w:tmpl w:val="9476F21A"/>
    <w:lvl w:ilvl="0" w:tplc="FFFFFFFF">
      <w:start w:val="1"/>
      <w:numFmt w:val="decimal"/>
      <w:lvlText w:val="%1."/>
      <w:lvlJc w:val="left"/>
      <w:pPr>
        <w:ind w:left="548" w:hanging="480"/>
      </w:pPr>
    </w:lvl>
    <w:lvl w:ilvl="1" w:tplc="FFFFFFFF" w:tentative="1">
      <w:start w:val="1"/>
      <w:numFmt w:val="ideographTraditional"/>
      <w:lvlText w:val="%2、"/>
      <w:lvlJc w:val="left"/>
      <w:pPr>
        <w:ind w:left="1028" w:hanging="480"/>
      </w:pPr>
    </w:lvl>
    <w:lvl w:ilvl="2" w:tplc="FFFFFFFF" w:tentative="1">
      <w:start w:val="1"/>
      <w:numFmt w:val="lowerRoman"/>
      <w:lvlText w:val="%3."/>
      <w:lvlJc w:val="right"/>
      <w:pPr>
        <w:ind w:left="1508" w:hanging="480"/>
      </w:pPr>
    </w:lvl>
    <w:lvl w:ilvl="3" w:tplc="FFFFFFFF" w:tentative="1">
      <w:start w:val="1"/>
      <w:numFmt w:val="decimal"/>
      <w:lvlText w:val="%4."/>
      <w:lvlJc w:val="left"/>
      <w:pPr>
        <w:ind w:left="1988" w:hanging="480"/>
      </w:pPr>
    </w:lvl>
    <w:lvl w:ilvl="4" w:tplc="FFFFFFFF" w:tentative="1">
      <w:start w:val="1"/>
      <w:numFmt w:val="ideographTraditional"/>
      <w:lvlText w:val="%5、"/>
      <w:lvlJc w:val="left"/>
      <w:pPr>
        <w:ind w:left="2468" w:hanging="480"/>
      </w:pPr>
    </w:lvl>
    <w:lvl w:ilvl="5" w:tplc="FFFFFFFF" w:tentative="1">
      <w:start w:val="1"/>
      <w:numFmt w:val="lowerRoman"/>
      <w:lvlText w:val="%6."/>
      <w:lvlJc w:val="right"/>
      <w:pPr>
        <w:ind w:left="2948" w:hanging="480"/>
      </w:pPr>
    </w:lvl>
    <w:lvl w:ilvl="6" w:tplc="FFFFFFFF" w:tentative="1">
      <w:start w:val="1"/>
      <w:numFmt w:val="decimal"/>
      <w:lvlText w:val="%7."/>
      <w:lvlJc w:val="left"/>
      <w:pPr>
        <w:ind w:left="3428" w:hanging="480"/>
      </w:pPr>
    </w:lvl>
    <w:lvl w:ilvl="7" w:tplc="FFFFFFFF" w:tentative="1">
      <w:start w:val="1"/>
      <w:numFmt w:val="ideographTraditional"/>
      <w:lvlText w:val="%8、"/>
      <w:lvlJc w:val="left"/>
      <w:pPr>
        <w:ind w:left="3908" w:hanging="480"/>
      </w:pPr>
    </w:lvl>
    <w:lvl w:ilvl="8" w:tplc="FFFFFFFF" w:tentative="1">
      <w:start w:val="1"/>
      <w:numFmt w:val="lowerRoman"/>
      <w:lvlText w:val="%9."/>
      <w:lvlJc w:val="right"/>
      <w:pPr>
        <w:ind w:left="4388" w:hanging="480"/>
      </w:pPr>
    </w:lvl>
  </w:abstractNum>
  <w:abstractNum w:abstractNumId="14" w15:restartNumberingAfterBreak="0">
    <w:nsid w:val="69B64B34"/>
    <w:multiLevelType w:val="hybridMultilevel"/>
    <w:tmpl w:val="BA3624E8"/>
    <w:lvl w:ilvl="0" w:tplc="45C6296A">
      <w:start w:val="1"/>
      <w:numFmt w:val="decimal"/>
      <w:suff w:val="nothing"/>
      <w:lvlText w:val="%1."/>
      <w:lvlJc w:val="left"/>
      <w:pPr>
        <w:ind w:left="548" w:hanging="480"/>
      </w:pPr>
      <w:rPr>
        <w:rFonts w:hint="eastAsia"/>
      </w:rPr>
    </w:lvl>
    <w:lvl w:ilvl="1" w:tplc="FFFFFFFF" w:tentative="1">
      <w:start w:val="1"/>
      <w:numFmt w:val="ideographTraditional"/>
      <w:lvlText w:val="%2、"/>
      <w:lvlJc w:val="left"/>
      <w:pPr>
        <w:ind w:left="1028" w:hanging="480"/>
      </w:pPr>
    </w:lvl>
    <w:lvl w:ilvl="2" w:tplc="FFFFFFFF" w:tentative="1">
      <w:start w:val="1"/>
      <w:numFmt w:val="lowerRoman"/>
      <w:lvlText w:val="%3."/>
      <w:lvlJc w:val="right"/>
      <w:pPr>
        <w:ind w:left="1508" w:hanging="480"/>
      </w:pPr>
    </w:lvl>
    <w:lvl w:ilvl="3" w:tplc="FFFFFFFF" w:tentative="1">
      <w:start w:val="1"/>
      <w:numFmt w:val="decimal"/>
      <w:lvlText w:val="%4."/>
      <w:lvlJc w:val="left"/>
      <w:pPr>
        <w:ind w:left="1988" w:hanging="480"/>
      </w:pPr>
    </w:lvl>
    <w:lvl w:ilvl="4" w:tplc="FFFFFFFF" w:tentative="1">
      <w:start w:val="1"/>
      <w:numFmt w:val="ideographTraditional"/>
      <w:lvlText w:val="%5、"/>
      <w:lvlJc w:val="left"/>
      <w:pPr>
        <w:ind w:left="2468" w:hanging="480"/>
      </w:pPr>
    </w:lvl>
    <w:lvl w:ilvl="5" w:tplc="FFFFFFFF" w:tentative="1">
      <w:start w:val="1"/>
      <w:numFmt w:val="lowerRoman"/>
      <w:lvlText w:val="%6."/>
      <w:lvlJc w:val="right"/>
      <w:pPr>
        <w:ind w:left="2948" w:hanging="480"/>
      </w:pPr>
    </w:lvl>
    <w:lvl w:ilvl="6" w:tplc="FFFFFFFF" w:tentative="1">
      <w:start w:val="1"/>
      <w:numFmt w:val="decimal"/>
      <w:lvlText w:val="%7."/>
      <w:lvlJc w:val="left"/>
      <w:pPr>
        <w:ind w:left="3428" w:hanging="480"/>
      </w:pPr>
    </w:lvl>
    <w:lvl w:ilvl="7" w:tplc="FFFFFFFF" w:tentative="1">
      <w:start w:val="1"/>
      <w:numFmt w:val="ideographTraditional"/>
      <w:lvlText w:val="%8、"/>
      <w:lvlJc w:val="left"/>
      <w:pPr>
        <w:ind w:left="3908" w:hanging="480"/>
      </w:pPr>
    </w:lvl>
    <w:lvl w:ilvl="8" w:tplc="FFFFFFFF" w:tentative="1">
      <w:start w:val="1"/>
      <w:numFmt w:val="lowerRoman"/>
      <w:lvlText w:val="%9."/>
      <w:lvlJc w:val="right"/>
      <w:pPr>
        <w:ind w:left="4388" w:hanging="480"/>
      </w:pPr>
    </w:lvl>
  </w:abstractNum>
  <w:num w:numId="1" w16cid:durableId="789393482">
    <w:abstractNumId w:val="1"/>
  </w:num>
  <w:num w:numId="2" w16cid:durableId="2052798836">
    <w:abstractNumId w:val="5"/>
  </w:num>
  <w:num w:numId="3" w16cid:durableId="1658993397">
    <w:abstractNumId w:val="0"/>
  </w:num>
  <w:num w:numId="4" w16cid:durableId="410320944">
    <w:abstractNumId w:val="10"/>
  </w:num>
  <w:num w:numId="5" w16cid:durableId="356202186">
    <w:abstractNumId w:val="7"/>
  </w:num>
  <w:num w:numId="6" w16cid:durableId="948126669">
    <w:abstractNumId w:val="11"/>
  </w:num>
  <w:num w:numId="7" w16cid:durableId="434441636">
    <w:abstractNumId w:val="1"/>
  </w:num>
  <w:num w:numId="8" w16cid:durableId="1743331111">
    <w:abstractNumId w:val="12"/>
  </w:num>
  <w:num w:numId="9" w16cid:durableId="1903522514">
    <w:abstractNumId w:val="9"/>
  </w:num>
  <w:num w:numId="10" w16cid:durableId="210503534">
    <w:abstractNumId w:val="8"/>
  </w:num>
  <w:num w:numId="11" w16cid:durableId="1531718340">
    <w:abstractNumId w:val="8"/>
    <w:lvlOverride w:ilvl="0">
      <w:startOverride w:val="1"/>
    </w:lvlOverride>
  </w:num>
  <w:num w:numId="12" w16cid:durableId="1695572845">
    <w:abstractNumId w:val="4"/>
  </w:num>
  <w:num w:numId="13" w16cid:durableId="1142237051">
    <w:abstractNumId w:val="13"/>
  </w:num>
  <w:num w:numId="14" w16cid:durableId="431752497">
    <w:abstractNumId w:val="6"/>
  </w:num>
  <w:num w:numId="15" w16cid:durableId="2073849539">
    <w:abstractNumId w:val="8"/>
    <w:lvlOverride w:ilvl="0">
      <w:startOverride w:val="1"/>
    </w:lvlOverride>
  </w:num>
  <w:num w:numId="16" w16cid:durableId="1008791">
    <w:abstractNumId w:val="8"/>
    <w:lvlOverride w:ilvl="0">
      <w:startOverride w:val="1"/>
    </w:lvlOverride>
  </w:num>
  <w:num w:numId="17" w16cid:durableId="1446120228">
    <w:abstractNumId w:val="8"/>
    <w:lvlOverride w:ilvl="0">
      <w:startOverride w:val="1"/>
    </w:lvlOverride>
  </w:num>
  <w:num w:numId="18" w16cid:durableId="1911496012">
    <w:abstractNumId w:val="8"/>
    <w:lvlOverride w:ilvl="0">
      <w:startOverride w:val="1"/>
    </w:lvlOverride>
  </w:num>
  <w:num w:numId="19" w16cid:durableId="2125692279">
    <w:abstractNumId w:val="10"/>
    <w:lvlOverride w:ilvl="0">
      <w:startOverride w:val="1"/>
    </w:lvlOverride>
  </w:num>
  <w:num w:numId="20" w16cid:durableId="205023893">
    <w:abstractNumId w:val="2"/>
  </w:num>
  <w:num w:numId="21" w16cid:durableId="2045863178">
    <w:abstractNumId w:val="3"/>
  </w:num>
  <w:num w:numId="22" w16cid:durableId="1487549428">
    <w:abstractNumId w:val="14"/>
  </w:num>
  <w:num w:numId="23" w16cid:durableId="1858695351">
    <w:abstractNumId w:val="8"/>
    <w:lvlOverride w:ilvl="0">
      <w:startOverride w:val="1"/>
    </w:lvlOverride>
  </w:num>
  <w:num w:numId="24" w16cid:durableId="1698047889">
    <w:abstractNumId w:val="1"/>
  </w:num>
  <w:num w:numId="25" w16cid:durableId="1750272027">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7C"/>
    <w:rsid w:val="00000CC6"/>
    <w:rsid w:val="000015FA"/>
    <w:rsid w:val="00001F62"/>
    <w:rsid w:val="00002105"/>
    <w:rsid w:val="00004B15"/>
    <w:rsid w:val="0000582E"/>
    <w:rsid w:val="00005C14"/>
    <w:rsid w:val="00006961"/>
    <w:rsid w:val="00006F51"/>
    <w:rsid w:val="00007106"/>
    <w:rsid w:val="00007A56"/>
    <w:rsid w:val="00007BE9"/>
    <w:rsid w:val="000112BF"/>
    <w:rsid w:val="00011F4B"/>
    <w:rsid w:val="00012233"/>
    <w:rsid w:val="000147D9"/>
    <w:rsid w:val="0001577C"/>
    <w:rsid w:val="000165D1"/>
    <w:rsid w:val="00017318"/>
    <w:rsid w:val="000229AD"/>
    <w:rsid w:val="00022B23"/>
    <w:rsid w:val="00023727"/>
    <w:rsid w:val="00023B4E"/>
    <w:rsid w:val="000246F7"/>
    <w:rsid w:val="000259A6"/>
    <w:rsid w:val="00026512"/>
    <w:rsid w:val="00026FAA"/>
    <w:rsid w:val="00031138"/>
    <w:rsid w:val="0003114D"/>
    <w:rsid w:val="0003247E"/>
    <w:rsid w:val="00032C13"/>
    <w:rsid w:val="00034EFE"/>
    <w:rsid w:val="00036D76"/>
    <w:rsid w:val="000433B4"/>
    <w:rsid w:val="00043F9C"/>
    <w:rsid w:val="0004450A"/>
    <w:rsid w:val="000464C0"/>
    <w:rsid w:val="00046CD6"/>
    <w:rsid w:val="00047301"/>
    <w:rsid w:val="0004763E"/>
    <w:rsid w:val="0005009E"/>
    <w:rsid w:val="0005041E"/>
    <w:rsid w:val="000517FE"/>
    <w:rsid w:val="00051A6E"/>
    <w:rsid w:val="000529F0"/>
    <w:rsid w:val="00052FDA"/>
    <w:rsid w:val="0005489D"/>
    <w:rsid w:val="00055858"/>
    <w:rsid w:val="000573D1"/>
    <w:rsid w:val="00057433"/>
    <w:rsid w:val="0005790D"/>
    <w:rsid w:val="00057F32"/>
    <w:rsid w:val="0006087F"/>
    <w:rsid w:val="00062017"/>
    <w:rsid w:val="00062A25"/>
    <w:rsid w:val="0006556D"/>
    <w:rsid w:val="000655EE"/>
    <w:rsid w:val="00065A0A"/>
    <w:rsid w:val="00066651"/>
    <w:rsid w:val="00070EB2"/>
    <w:rsid w:val="00072533"/>
    <w:rsid w:val="000731E8"/>
    <w:rsid w:val="00073CB5"/>
    <w:rsid w:val="00073E6B"/>
    <w:rsid w:val="0007425C"/>
    <w:rsid w:val="00074BFF"/>
    <w:rsid w:val="000758E4"/>
    <w:rsid w:val="00077074"/>
    <w:rsid w:val="00077553"/>
    <w:rsid w:val="000802A1"/>
    <w:rsid w:val="00080321"/>
    <w:rsid w:val="000809CA"/>
    <w:rsid w:val="00080FAF"/>
    <w:rsid w:val="0008266F"/>
    <w:rsid w:val="00082832"/>
    <w:rsid w:val="00083029"/>
    <w:rsid w:val="00083B9D"/>
    <w:rsid w:val="00083E27"/>
    <w:rsid w:val="00084916"/>
    <w:rsid w:val="00084CCF"/>
    <w:rsid w:val="000851A2"/>
    <w:rsid w:val="0008619C"/>
    <w:rsid w:val="000871FF"/>
    <w:rsid w:val="0009182D"/>
    <w:rsid w:val="00091E27"/>
    <w:rsid w:val="00092238"/>
    <w:rsid w:val="0009352E"/>
    <w:rsid w:val="0009414D"/>
    <w:rsid w:val="0009484B"/>
    <w:rsid w:val="00095115"/>
    <w:rsid w:val="00096B96"/>
    <w:rsid w:val="000A0042"/>
    <w:rsid w:val="000A0D54"/>
    <w:rsid w:val="000A2F3F"/>
    <w:rsid w:val="000A3876"/>
    <w:rsid w:val="000A6CB2"/>
    <w:rsid w:val="000B0B4A"/>
    <w:rsid w:val="000B0E3E"/>
    <w:rsid w:val="000B0FF4"/>
    <w:rsid w:val="000B1EB8"/>
    <w:rsid w:val="000B214A"/>
    <w:rsid w:val="000B279A"/>
    <w:rsid w:val="000B61D2"/>
    <w:rsid w:val="000B68F9"/>
    <w:rsid w:val="000B70A7"/>
    <w:rsid w:val="000B73DD"/>
    <w:rsid w:val="000B7CE0"/>
    <w:rsid w:val="000C018A"/>
    <w:rsid w:val="000C02FE"/>
    <w:rsid w:val="000C1DCD"/>
    <w:rsid w:val="000C30DA"/>
    <w:rsid w:val="000C495F"/>
    <w:rsid w:val="000C519E"/>
    <w:rsid w:val="000C54A2"/>
    <w:rsid w:val="000C6620"/>
    <w:rsid w:val="000C6FC9"/>
    <w:rsid w:val="000D086E"/>
    <w:rsid w:val="000D2A56"/>
    <w:rsid w:val="000D4E84"/>
    <w:rsid w:val="000D61DD"/>
    <w:rsid w:val="000D6517"/>
    <w:rsid w:val="000D66D9"/>
    <w:rsid w:val="000E07B0"/>
    <w:rsid w:val="000E168C"/>
    <w:rsid w:val="000E2F0F"/>
    <w:rsid w:val="000E5225"/>
    <w:rsid w:val="000E5AAD"/>
    <w:rsid w:val="000E6431"/>
    <w:rsid w:val="000F076A"/>
    <w:rsid w:val="000F21A5"/>
    <w:rsid w:val="000F5832"/>
    <w:rsid w:val="00100AD4"/>
    <w:rsid w:val="00102B9F"/>
    <w:rsid w:val="0010536D"/>
    <w:rsid w:val="0010543A"/>
    <w:rsid w:val="00106E05"/>
    <w:rsid w:val="0010770C"/>
    <w:rsid w:val="001106D0"/>
    <w:rsid w:val="00111EF7"/>
    <w:rsid w:val="00112637"/>
    <w:rsid w:val="00112ABC"/>
    <w:rsid w:val="00116510"/>
    <w:rsid w:val="00116DE3"/>
    <w:rsid w:val="00117224"/>
    <w:rsid w:val="00117E92"/>
    <w:rsid w:val="0012001E"/>
    <w:rsid w:val="00120E71"/>
    <w:rsid w:val="001240A6"/>
    <w:rsid w:val="001240EA"/>
    <w:rsid w:val="00125513"/>
    <w:rsid w:val="00126A55"/>
    <w:rsid w:val="00127401"/>
    <w:rsid w:val="00133F08"/>
    <w:rsid w:val="001345E6"/>
    <w:rsid w:val="00135E39"/>
    <w:rsid w:val="00136B73"/>
    <w:rsid w:val="001378B0"/>
    <w:rsid w:val="00140A74"/>
    <w:rsid w:val="001417F7"/>
    <w:rsid w:val="00141F1B"/>
    <w:rsid w:val="0014252B"/>
    <w:rsid w:val="00142E00"/>
    <w:rsid w:val="001432E5"/>
    <w:rsid w:val="001433B2"/>
    <w:rsid w:val="00144993"/>
    <w:rsid w:val="001466F2"/>
    <w:rsid w:val="00150369"/>
    <w:rsid w:val="00152793"/>
    <w:rsid w:val="001535D1"/>
    <w:rsid w:val="001536AA"/>
    <w:rsid w:val="00153B7E"/>
    <w:rsid w:val="001545A9"/>
    <w:rsid w:val="00155749"/>
    <w:rsid w:val="00155EF9"/>
    <w:rsid w:val="00162AB9"/>
    <w:rsid w:val="001637C7"/>
    <w:rsid w:val="001642A1"/>
    <w:rsid w:val="0016480E"/>
    <w:rsid w:val="00165751"/>
    <w:rsid w:val="001662E7"/>
    <w:rsid w:val="00166563"/>
    <w:rsid w:val="001679EC"/>
    <w:rsid w:val="00171AB7"/>
    <w:rsid w:val="00173DA9"/>
    <w:rsid w:val="00174297"/>
    <w:rsid w:val="00176D20"/>
    <w:rsid w:val="00176DEE"/>
    <w:rsid w:val="001771AB"/>
    <w:rsid w:val="00177F6E"/>
    <w:rsid w:val="001809E1"/>
    <w:rsid w:val="00180E06"/>
    <w:rsid w:val="001811FA"/>
    <w:rsid w:val="001814D0"/>
    <w:rsid w:val="001817B3"/>
    <w:rsid w:val="00182EC6"/>
    <w:rsid w:val="00183014"/>
    <w:rsid w:val="001832A9"/>
    <w:rsid w:val="00184A99"/>
    <w:rsid w:val="00184F74"/>
    <w:rsid w:val="00185989"/>
    <w:rsid w:val="00187ACA"/>
    <w:rsid w:val="00193FA1"/>
    <w:rsid w:val="001948C1"/>
    <w:rsid w:val="001959C2"/>
    <w:rsid w:val="00197384"/>
    <w:rsid w:val="001A0081"/>
    <w:rsid w:val="001A04B0"/>
    <w:rsid w:val="001A3118"/>
    <w:rsid w:val="001A3A47"/>
    <w:rsid w:val="001A4965"/>
    <w:rsid w:val="001A51E3"/>
    <w:rsid w:val="001A57A2"/>
    <w:rsid w:val="001A7968"/>
    <w:rsid w:val="001B02A1"/>
    <w:rsid w:val="001B1FAC"/>
    <w:rsid w:val="001B2ADC"/>
    <w:rsid w:val="001B2E98"/>
    <w:rsid w:val="001B2FC2"/>
    <w:rsid w:val="001B3483"/>
    <w:rsid w:val="001B364A"/>
    <w:rsid w:val="001B3C1E"/>
    <w:rsid w:val="001B4494"/>
    <w:rsid w:val="001B51B8"/>
    <w:rsid w:val="001B6E91"/>
    <w:rsid w:val="001B7F3D"/>
    <w:rsid w:val="001C0755"/>
    <w:rsid w:val="001C0D8B"/>
    <w:rsid w:val="001C0DA8"/>
    <w:rsid w:val="001C3C02"/>
    <w:rsid w:val="001C66D8"/>
    <w:rsid w:val="001C6AC7"/>
    <w:rsid w:val="001C78DA"/>
    <w:rsid w:val="001D2ADE"/>
    <w:rsid w:val="001D3D1B"/>
    <w:rsid w:val="001D45A4"/>
    <w:rsid w:val="001D4AD7"/>
    <w:rsid w:val="001D4DE5"/>
    <w:rsid w:val="001D53F0"/>
    <w:rsid w:val="001E0734"/>
    <w:rsid w:val="001E0D8A"/>
    <w:rsid w:val="001E15CB"/>
    <w:rsid w:val="001E342C"/>
    <w:rsid w:val="001E49D5"/>
    <w:rsid w:val="001E5A64"/>
    <w:rsid w:val="001E67BA"/>
    <w:rsid w:val="001E74C2"/>
    <w:rsid w:val="001E77C9"/>
    <w:rsid w:val="001E7F8C"/>
    <w:rsid w:val="001F265E"/>
    <w:rsid w:val="001F4B28"/>
    <w:rsid w:val="001F4F82"/>
    <w:rsid w:val="001F5A48"/>
    <w:rsid w:val="001F6260"/>
    <w:rsid w:val="001F78A8"/>
    <w:rsid w:val="001F7E24"/>
    <w:rsid w:val="00200007"/>
    <w:rsid w:val="00201860"/>
    <w:rsid w:val="00201866"/>
    <w:rsid w:val="002030A5"/>
    <w:rsid w:val="00203131"/>
    <w:rsid w:val="0020398E"/>
    <w:rsid w:val="00207BDA"/>
    <w:rsid w:val="00210CBE"/>
    <w:rsid w:val="00210E1B"/>
    <w:rsid w:val="00212490"/>
    <w:rsid w:val="002124ED"/>
    <w:rsid w:val="00212E88"/>
    <w:rsid w:val="00213C9C"/>
    <w:rsid w:val="0022009E"/>
    <w:rsid w:val="00223241"/>
    <w:rsid w:val="00223F43"/>
    <w:rsid w:val="0022425C"/>
    <w:rsid w:val="00224328"/>
    <w:rsid w:val="002246DE"/>
    <w:rsid w:val="0022680E"/>
    <w:rsid w:val="00231DB6"/>
    <w:rsid w:val="00231E41"/>
    <w:rsid w:val="00233252"/>
    <w:rsid w:val="00233EA4"/>
    <w:rsid w:val="00236D8E"/>
    <w:rsid w:val="0023739C"/>
    <w:rsid w:val="00237A89"/>
    <w:rsid w:val="00237AC9"/>
    <w:rsid w:val="002429E2"/>
    <w:rsid w:val="002467B6"/>
    <w:rsid w:val="00246FE7"/>
    <w:rsid w:val="00247BE0"/>
    <w:rsid w:val="0025046F"/>
    <w:rsid w:val="00250867"/>
    <w:rsid w:val="00252BC4"/>
    <w:rsid w:val="00254014"/>
    <w:rsid w:val="00254B39"/>
    <w:rsid w:val="00256701"/>
    <w:rsid w:val="002568CB"/>
    <w:rsid w:val="002603A1"/>
    <w:rsid w:val="0026504D"/>
    <w:rsid w:val="00265C68"/>
    <w:rsid w:val="00265D31"/>
    <w:rsid w:val="00270F25"/>
    <w:rsid w:val="00270FB7"/>
    <w:rsid w:val="00271CB0"/>
    <w:rsid w:val="002737E7"/>
    <w:rsid w:val="00273A2F"/>
    <w:rsid w:val="002755BF"/>
    <w:rsid w:val="00275DCF"/>
    <w:rsid w:val="0027693E"/>
    <w:rsid w:val="00277017"/>
    <w:rsid w:val="00280986"/>
    <w:rsid w:val="00280C8F"/>
    <w:rsid w:val="00280E7E"/>
    <w:rsid w:val="00281ECE"/>
    <w:rsid w:val="002831C7"/>
    <w:rsid w:val="002840C6"/>
    <w:rsid w:val="0028548F"/>
    <w:rsid w:val="00285EAA"/>
    <w:rsid w:val="0029104C"/>
    <w:rsid w:val="00294320"/>
    <w:rsid w:val="00294F4D"/>
    <w:rsid w:val="00295174"/>
    <w:rsid w:val="00295A3A"/>
    <w:rsid w:val="00296172"/>
    <w:rsid w:val="00296B92"/>
    <w:rsid w:val="002976A6"/>
    <w:rsid w:val="002A029E"/>
    <w:rsid w:val="002A06EC"/>
    <w:rsid w:val="002A2C22"/>
    <w:rsid w:val="002A32BA"/>
    <w:rsid w:val="002A368F"/>
    <w:rsid w:val="002A472B"/>
    <w:rsid w:val="002A5489"/>
    <w:rsid w:val="002B02EB"/>
    <w:rsid w:val="002B0411"/>
    <w:rsid w:val="002B0FED"/>
    <w:rsid w:val="002B2351"/>
    <w:rsid w:val="002B5727"/>
    <w:rsid w:val="002B5C2A"/>
    <w:rsid w:val="002C0358"/>
    <w:rsid w:val="002C0602"/>
    <w:rsid w:val="002C0829"/>
    <w:rsid w:val="002C10AD"/>
    <w:rsid w:val="002C4B6A"/>
    <w:rsid w:val="002C69E6"/>
    <w:rsid w:val="002D2612"/>
    <w:rsid w:val="002D3777"/>
    <w:rsid w:val="002D50B0"/>
    <w:rsid w:val="002D54F0"/>
    <w:rsid w:val="002D5C16"/>
    <w:rsid w:val="002D6332"/>
    <w:rsid w:val="002D7BAE"/>
    <w:rsid w:val="002E011E"/>
    <w:rsid w:val="002E2DA7"/>
    <w:rsid w:val="002E2FA0"/>
    <w:rsid w:val="002E31B8"/>
    <w:rsid w:val="002E348D"/>
    <w:rsid w:val="002E3F8B"/>
    <w:rsid w:val="002F0E44"/>
    <w:rsid w:val="002F19DA"/>
    <w:rsid w:val="002F2476"/>
    <w:rsid w:val="002F3DFF"/>
    <w:rsid w:val="002F5E05"/>
    <w:rsid w:val="00301FF8"/>
    <w:rsid w:val="00302593"/>
    <w:rsid w:val="00302F6B"/>
    <w:rsid w:val="00303CD6"/>
    <w:rsid w:val="003052C6"/>
    <w:rsid w:val="00305B85"/>
    <w:rsid w:val="0030605A"/>
    <w:rsid w:val="0030645E"/>
    <w:rsid w:val="003078BB"/>
    <w:rsid w:val="00307A76"/>
    <w:rsid w:val="003103FC"/>
    <w:rsid w:val="00311A47"/>
    <w:rsid w:val="0031455E"/>
    <w:rsid w:val="00314600"/>
    <w:rsid w:val="00315796"/>
    <w:rsid w:val="00315A16"/>
    <w:rsid w:val="00316F29"/>
    <w:rsid w:val="00317053"/>
    <w:rsid w:val="0032109C"/>
    <w:rsid w:val="00321AFA"/>
    <w:rsid w:val="00322996"/>
    <w:rsid w:val="00322B45"/>
    <w:rsid w:val="00322D7F"/>
    <w:rsid w:val="00323809"/>
    <w:rsid w:val="00323D41"/>
    <w:rsid w:val="00324F2E"/>
    <w:rsid w:val="00325414"/>
    <w:rsid w:val="0032631C"/>
    <w:rsid w:val="0032737B"/>
    <w:rsid w:val="003302F1"/>
    <w:rsid w:val="0033159A"/>
    <w:rsid w:val="0033309B"/>
    <w:rsid w:val="00334BC0"/>
    <w:rsid w:val="003352F3"/>
    <w:rsid w:val="00335BAB"/>
    <w:rsid w:val="00335F13"/>
    <w:rsid w:val="0033613A"/>
    <w:rsid w:val="00336782"/>
    <w:rsid w:val="003377A8"/>
    <w:rsid w:val="00342373"/>
    <w:rsid w:val="00343505"/>
    <w:rsid w:val="0034470E"/>
    <w:rsid w:val="00344A82"/>
    <w:rsid w:val="00345879"/>
    <w:rsid w:val="00346BEB"/>
    <w:rsid w:val="00346E85"/>
    <w:rsid w:val="0034797B"/>
    <w:rsid w:val="00351347"/>
    <w:rsid w:val="00351617"/>
    <w:rsid w:val="00351BAE"/>
    <w:rsid w:val="00351E3C"/>
    <w:rsid w:val="003520C9"/>
    <w:rsid w:val="00352DB0"/>
    <w:rsid w:val="00353EFD"/>
    <w:rsid w:val="0035497C"/>
    <w:rsid w:val="00355559"/>
    <w:rsid w:val="003561FD"/>
    <w:rsid w:val="00356D5E"/>
    <w:rsid w:val="00356FEC"/>
    <w:rsid w:val="00360940"/>
    <w:rsid w:val="00361063"/>
    <w:rsid w:val="00361947"/>
    <w:rsid w:val="00362005"/>
    <w:rsid w:val="00363B00"/>
    <w:rsid w:val="00363FAB"/>
    <w:rsid w:val="00366832"/>
    <w:rsid w:val="00366B41"/>
    <w:rsid w:val="0037094A"/>
    <w:rsid w:val="00371ED3"/>
    <w:rsid w:val="00372659"/>
    <w:rsid w:val="00372FFC"/>
    <w:rsid w:val="003748ED"/>
    <w:rsid w:val="003754C3"/>
    <w:rsid w:val="003758C1"/>
    <w:rsid w:val="00376AC3"/>
    <w:rsid w:val="0037728A"/>
    <w:rsid w:val="00377D07"/>
    <w:rsid w:val="00380717"/>
    <w:rsid w:val="00380B7D"/>
    <w:rsid w:val="00381510"/>
    <w:rsid w:val="0038183F"/>
    <w:rsid w:val="00381A99"/>
    <w:rsid w:val="003829C2"/>
    <w:rsid w:val="00382CAD"/>
    <w:rsid w:val="003830B2"/>
    <w:rsid w:val="00384724"/>
    <w:rsid w:val="00385DAB"/>
    <w:rsid w:val="00386B2C"/>
    <w:rsid w:val="003919B7"/>
    <w:rsid w:val="00391D57"/>
    <w:rsid w:val="00392292"/>
    <w:rsid w:val="00394108"/>
    <w:rsid w:val="00394F45"/>
    <w:rsid w:val="00394F83"/>
    <w:rsid w:val="00395A33"/>
    <w:rsid w:val="003A0959"/>
    <w:rsid w:val="003A1C1B"/>
    <w:rsid w:val="003A2A4F"/>
    <w:rsid w:val="003A2CF2"/>
    <w:rsid w:val="003A31BB"/>
    <w:rsid w:val="003A5793"/>
    <w:rsid w:val="003A5927"/>
    <w:rsid w:val="003A5FC8"/>
    <w:rsid w:val="003A6404"/>
    <w:rsid w:val="003A79AA"/>
    <w:rsid w:val="003B1017"/>
    <w:rsid w:val="003B3277"/>
    <w:rsid w:val="003B3412"/>
    <w:rsid w:val="003B3C07"/>
    <w:rsid w:val="003B5737"/>
    <w:rsid w:val="003B5ABF"/>
    <w:rsid w:val="003B6081"/>
    <w:rsid w:val="003B6775"/>
    <w:rsid w:val="003B7F04"/>
    <w:rsid w:val="003C24A8"/>
    <w:rsid w:val="003C24D8"/>
    <w:rsid w:val="003C3798"/>
    <w:rsid w:val="003C5970"/>
    <w:rsid w:val="003C5FE2"/>
    <w:rsid w:val="003C6ED3"/>
    <w:rsid w:val="003C7625"/>
    <w:rsid w:val="003C79D0"/>
    <w:rsid w:val="003D05A7"/>
    <w:rsid w:val="003D05FB"/>
    <w:rsid w:val="003D0C2B"/>
    <w:rsid w:val="003D179B"/>
    <w:rsid w:val="003D181D"/>
    <w:rsid w:val="003D1B16"/>
    <w:rsid w:val="003D45BF"/>
    <w:rsid w:val="003D508A"/>
    <w:rsid w:val="003D537F"/>
    <w:rsid w:val="003D6A24"/>
    <w:rsid w:val="003D6BFF"/>
    <w:rsid w:val="003D6EAB"/>
    <w:rsid w:val="003D703B"/>
    <w:rsid w:val="003D7B75"/>
    <w:rsid w:val="003E0208"/>
    <w:rsid w:val="003E30DA"/>
    <w:rsid w:val="003E3F2B"/>
    <w:rsid w:val="003E4023"/>
    <w:rsid w:val="003E4072"/>
    <w:rsid w:val="003E4489"/>
    <w:rsid w:val="003E4654"/>
    <w:rsid w:val="003E4B57"/>
    <w:rsid w:val="003E4CC1"/>
    <w:rsid w:val="003E4E2E"/>
    <w:rsid w:val="003E6B4C"/>
    <w:rsid w:val="003E74C9"/>
    <w:rsid w:val="003F01A1"/>
    <w:rsid w:val="003F1374"/>
    <w:rsid w:val="003F1B3F"/>
    <w:rsid w:val="003F2290"/>
    <w:rsid w:val="003F27E1"/>
    <w:rsid w:val="003F304C"/>
    <w:rsid w:val="003F37AF"/>
    <w:rsid w:val="003F437A"/>
    <w:rsid w:val="003F5C2B"/>
    <w:rsid w:val="004015B5"/>
    <w:rsid w:val="0040196E"/>
    <w:rsid w:val="00401AA5"/>
    <w:rsid w:val="00402240"/>
    <w:rsid w:val="004023E9"/>
    <w:rsid w:val="00403D76"/>
    <w:rsid w:val="0040454A"/>
    <w:rsid w:val="0040663B"/>
    <w:rsid w:val="0040743C"/>
    <w:rsid w:val="0041031A"/>
    <w:rsid w:val="0041103A"/>
    <w:rsid w:val="00413F83"/>
    <w:rsid w:val="00414582"/>
    <w:rsid w:val="0041490C"/>
    <w:rsid w:val="00416191"/>
    <w:rsid w:val="00416721"/>
    <w:rsid w:val="00420C03"/>
    <w:rsid w:val="00421EF0"/>
    <w:rsid w:val="004224FA"/>
    <w:rsid w:val="00422A5F"/>
    <w:rsid w:val="00423D07"/>
    <w:rsid w:val="004269AA"/>
    <w:rsid w:val="00426B17"/>
    <w:rsid w:val="00427936"/>
    <w:rsid w:val="00430047"/>
    <w:rsid w:val="00433BAA"/>
    <w:rsid w:val="00435FA4"/>
    <w:rsid w:val="0043626E"/>
    <w:rsid w:val="00436626"/>
    <w:rsid w:val="00440EE6"/>
    <w:rsid w:val="0044148C"/>
    <w:rsid w:val="00442D57"/>
    <w:rsid w:val="0044346F"/>
    <w:rsid w:val="004446D2"/>
    <w:rsid w:val="00450614"/>
    <w:rsid w:val="00451542"/>
    <w:rsid w:val="00452C77"/>
    <w:rsid w:val="00453FF6"/>
    <w:rsid w:val="00456454"/>
    <w:rsid w:val="00461EE7"/>
    <w:rsid w:val="0046340B"/>
    <w:rsid w:val="0046520A"/>
    <w:rsid w:val="004666F0"/>
    <w:rsid w:val="00466E54"/>
    <w:rsid w:val="004672AB"/>
    <w:rsid w:val="00470960"/>
    <w:rsid w:val="00471241"/>
    <w:rsid w:val="004714FE"/>
    <w:rsid w:val="0047164D"/>
    <w:rsid w:val="00471C71"/>
    <w:rsid w:val="00471E3A"/>
    <w:rsid w:val="00472117"/>
    <w:rsid w:val="0047455B"/>
    <w:rsid w:val="004756BF"/>
    <w:rsid w:val="00476A4D"/>
    <w:rsid w:val="00476F8E"/>
    <w:rsid w:val="00477158"/>
    <w:rsid w:val="00477BAA"/>
    <w:rsid w:val="00480D49"/>
    <w:rsid w:val="0048258A"/>
    <w:rsid w:val="0048282F"/>
    <w:rsid w:val="00483CB1"/>
    <w:rsid w:val="00483D78"/>
    <w:rsid w:val="0048446F"/>
    <w:rsid w:val="00485D14"/>
    <w:rsid w:val="00486684"/>
    <w:rsid w:val="00487270"/>
    <w:rsid w:val="0049066B"/>
    <w:rsid w:val="004923E8"/>
    <w:rsid w:val="00492498"/>
    <w:rsid w:val="0049368B"/>
    <w:rsid w:val="00495053"/>
    <w:rsid w:val="00496A49"/>
    <w:rsid w:val="004A1274"/>
    <w:rsid w:val="004A1F59"/>
    <w:rsid w:val="004A29BE"/>
    <w:rsid w:val="004A3225"/>
    <w:rsid w:val="004A33EE"/>
    <w:rsid w:val="004A361E"/>
    <w:rsid w:val="004A3AA8"/>
    <w:rsid w:val="004A3DE6"/>
    <w:rsid w:val="004A4D04"/>
    <w:rsid w:val="004A644E"/>
    <w:rsid w:val="004A783E"/>
    <w:rsid w:val="004B13C7"/>
    <w:rsid w:val="004B5079"/>
    <w:rsid w:val="004B575A"/>
    <w:rsid w:val="004B594F"/>
    <w:rsid w:val="004B5C5F"/>
    <w:rsid w:val="004B651E"/>
    <w:rsid w:val="004B778F"/>
    <w:rsid w:val="004C0609"/>
    <w:rsid w:val="004C22EF"/>
    <w:rsid w:val="004C4B61"/>
    <w:rsid w:val="004C639F"/>
    <w:rsid w:val="004C697E"/>
    <w:rsid w:val="004C7370"/>
    <w:rsid w:val="004C79E5"/>
    <w:rsid w:val="004C7E71"/>
    <w:rsid w:val="004D0EA0"/>
    <w:rsid w:val="004D141F"/>
    <w:rsid w:val="004D1663"/>
    <w:rsid w:val="004D1F5E"/>
    <w:rsid w:val="004D2742"/>
    <w:rsid w:val="004D332C"/>
    <w:rsid w:val="004D4AD8"/>
    <w:rsid w:val="004D6310"/>
    <w:rsid w:val="004D67F3"/>
    <w:rsid w:val="004D7137"/>
    <w:rsid w:val="004D7246"/>
    <w:rsid w:val="004D73D2"/>
    <w:rsid w:val="004D7887"/>
    <w:rsid w:val="004E0062"/>
    <w:rsid w:val="004E05A1"/>
    <w:rsid w:val="004E0E94"/>
    <w:rsid w:val="004E0EA4"/>
    <w:rsid w:val="004E173F"/>
    <w:rsid w:val="004E340D"/>
    <w:rsid w:val="004E599F"/>
    <w:rsid w:val="004E690A"/>
    <w:rsid w:val="004E7F21"/>
    <w:rsid w:val="004F149E"/>
    <w:rsid w:val="004F2129"/>
    <w:rsid w:val="004F391C"/>
    <w:rsid w:val="004F472A"/>
    <w:rsid w:val="004F5E57"/>
    <w:rsid w:val="004F6085"/>
    <w:rsid w:val="004F6710"/>
    <w:rsid w:val="004F78A4"/>
    <w:rsid w:val="00500C3E"/>
    <w:rsid w:val="005021ED"/>
    <w:rsid w:val="00502849"/>
    <w:rsid w:val="00502E22"/>
    <w:rsid w:val="00504334"/>
    <w:rsid w:val="0050498D"/>
    <w:rsid w:val="00506F91"/>
    <w:rsid w:val="005104D7"/>
    <w:rsid w:val="00510B9E"/>
    <w:rsid w:val="00511383"/>
    <w:rsid w:val="005117A7"/>
    <w:rsid w:val="00512AE9"/>
    <w:rsid w:val="005133C0"/>
    <w:rsid w:val="0051489F"/>
    <w:rsid w:val="00515585"/>
    <w:rsid w:val="005157FA"/>
    <w:rsid w:val="00515828"/>
    <w:rsid w:val="005172DC"/>
    <w:rsid w:val="005176F3"/>
    <w:rsid w:val="005207CE"/>
    <w:rsid w:val="005218E5"/>
    <w:rsid w:val="00526684"/>
    <w:rsid w:val="005348D3"/>
    <w:rsid w:val="00534A2A"/>
    <w:rsid w:val="00534F1C"/>
    <w:rsid w:val="00536755"/>
    <w:rsid w:val="005368E0"/>
    <w:rsid w:val="00536BC2"/>
    <w:rsid w:val="005370C4"/>
    <w:rsid w:val="005378D3"/>
    <w:rsid w:val="00537DD5"/>
    <w:rsid w:val="00540529"/>
    <w:rsid w:val="00540C13"/>
    <w:rsid w:val="005425E1"/>
    <w:rsid w:val="005427C5"/>
    <w:rsid w:val="00542CF6"/>
    <w:rsid w:val="00543CC0"/>
    <w:rsid w:val="00544C73"/>
    <w:rsid w:val="0054580C"/>
    <w:rsid w:val="00545BA6"/>
    <w:rsid w:val="00546888"/>
    <w:rsid w:val="00553C03"/>
    <w:rsid w:val="005560AD"/>
    <w:rsid w:val="00556753"/>
    <w:rsid w:val="00557D77"/>
    <w:rsid w:val="00560036"/>
    <w:rsid w:val="00560DDA"/>
    <w:rsid w:val="00563692"/>
    <w:rsid w:val="005653ED"/>
    <w:rsid w:val="005656FA"/>
    <w:rsid w:val="00565C60"/>
    <w:rsid w:val="00566650"/>
    <w:rsid w:val="00566EE8"/>
    <w:rsid w:val="005706B3"/>
    <w:rsid w:val="00570A5B"/>
    <w:rsid w:val="00571679"/>
    <w:rsid w:val="005718FD"/>
    <w:rsid w:val="00573040"/>
    <w:rsid w:val="00574061"/>
    <w:rsid w:val="005760A2"/>
    <w:rsid w:val="00580190"/>
    <w:rsid w:val="0058021C"/>
    <w:rsid w:val="00584235"/>
    <w:rsid w:val="005844E7"/>
    <w:rsid w:val="00584FC4"/>
    <w:rsid w:val="005861A3"/>
    <w:rsid w:val="00586741"/>
    <w:rsid w:val="00587329"/>
    <w:rsid w:val="00587BDC"/>
    <w:rsid w:val="00590007"/>
    <w:rsid w:val="005908B8"/>
    <w:rsid w:val="00591004"/>
    <w:rsid w:val="00592DD7"/>
    <w:rsid w:val="00592EC8"/>
    <w:rsid w:val="00593480"/>
    <w:rsid w:val="0059361A"/>
    <w:rsid w:val="0059512E"/>
    <w:rsid w:val="00595C41"/>
    <w:rsid w:val="00595CAE"/>
    <w:rsid w:val="005969FC"/>
    <w:rsid w:val="00597219"/>
    <w:rsid w:val="005A0A8E"/>
    <w:rsid w:val="005A1BE3"/>
    <w:rsid w:val="005A2FED"/>
    <w:rsid w:val="005A463C"/>
    <w:rsid w:val="005A603A"/>
    <w:rsid w:val="005A6DD2"/>
    <w:rsid w:val="005A7407"/>
    <w:rsid w:val="005A7871"/>
    <w:rsid w:val="005B2419"/>
    <w:rsid w:val="005B5194"/>
    <w:rsid w:val="005B60B9"/>
    <w:rsid w:val="005B67EF"/>
    <w:rsid w:val="005C0E1F"/>
    <w:rsid w:val="005C1796"/>
    <w:rsid w:val="005C378E"/>
    <w:rsid w:val="005C385D"/>
    <w:rsid w:val="005C445D"/>
    <w:rsid w:val="005C4DAC"/>
    <w:rsid w:val="005C54E7"/>
    <w:rsid w:val="005C637A"/>
    <w:rsid w:val="005C6A0B"/>
    <w:rsid w:val="005C6DCD"/>
    <w:rsid w:val="005C7FF9"/>
    <w:rsid w:val="005D102E"/>
    <w:rsid w:val="005D1F62"/>
    <w:rsid w:val="005D226E"/>
    <w:rsid w:val="005D27F3"/>
    <w:rsid w:val="005D2B90"/>
    <w:rsid w:val="005D3B20"/>
    <w:rsid w:val="005D6E11"/>
    <w:rsid w:val="005D71B7"/>
    <w:rsid w:val="005D7743"/>
    <w:rsid w:val="005E0730"/>
    <w:rsid w:val="005E0895"/>
    <w:rsid w:val="005E10CA"/>
    <w:rsid w:val="005E219D"/>
    <w:rsid w:val="005E2AE8"/>
    <w:rsid w:val="005E4759"/>
    <w:rsid w:val="005E5C68"/>
    <w:rsid w:val="005E65C0"/>
    <w:rsid w:val="005E690C"/>
    <w:rsid w:val="005E71EE"/>
    <w:rsid w:val="005F02B0"/>
    <w:rsid w:val="005F0390"/>
    <w:rsid w:val="005F2643"/>
    <w:rsid w:val="005F4065"/>
    <w:rsid w:val="005F4596"/>
    <w:rsid w:val="005F4F39"/>
    <w:rsid w:val="005F51E0"/>
    <w:rsid w:val="005F6778"/>
    <w:rsid w:val="0060002F"/>
    <w:rsid w:val="00600C44"/>
    <w:rsid w:val="00601362"/>
    <w:rsid w:val="00601554"/>
    <w:rsid w:val="006039C4"/>
    <w:rsid w:val="00606666"/>
    <w:rsid w:val="006072CD"/>
    <w:rsid w:val="00610653"/>
    <w:rsid w:val="00612023"/>
    <w:rsid w:val="0061325F"/>
    <w:rsid w:val="00614190"/>
    <w:rsid w:val="00614988"/>
    <w:rsid w:val="00617588"/>
    <w:rsid w:val="00622A99"/>
    <w:rsid w:val="00622E67"/>
    <w:rsid w:val="00623013"/>
    <w:rsid w:val="0062302F"/>
    <w:rsid w:val="00623190"/>
    <w:rsid w:val="00623837"/>
    <w:rsid w:val="006247A5"/>
    <w:rsid w:val="00624B22"/>
    <w:rsid w:val="00626B57"/>
    <w:rsid w:val="00626EDC"/>
    <w:rsid w:val="0062742C"/>
    <w:rsid w:val="00627FE7"/>
    <w:rsid w:val="00630B1A"/>
    <w:rsid w:val="006311FE"/>
    <w:rsid w:val="0063189A"/>
    <w:rsid w:val="00631BE1"/>
    <w:rsid w:val="00633146"/>
    <w:rsid w:val="00633A84"/>
    <w:rsid w:val="0063445E"/>
    <w:rsid w:val="0063464A"/>
    <w:rsid w:val="006347D0"/>
    <w:rsid w:val="006356B4"/>
    <w:rsid w:val="00636CE4"/>
    <w:rsid w:val="00642625"/>
    <w:rsid w:val="00643655"/>
    <w:rsid w:val="006452D3"/>
    <w:rsid w:val="00646434"/>
    <w:rsid w:val="006470EC"/>
    <w:rsid w:val="00647996"/>
    <w:rsid w:val="00647AA0"/>
    <w:rsid w:val="006505F1"/>
    <w:rsid w:val="00652309"/>
    <w:rsid w:val="006536A6"/>
    <w:rsid w:val="00653E19"/>
    <w:rsid w:val="006542D6"/>
    <w:rsid w:val="00655526"/>
    <w:rsid w:val="0065598E"/>
    <w:rsid w:val="00655AF2"/>
    <w:rsid w:val="00655BC5"/>
    <w:rsid w:val="006568BE"/>
    <w:rsid w:val="0066025D"/>
    <w:rsid w:val="0066091A"/>
    <w:rsid w:val="00661495"/>
    <w:rsid w:val="00661F5C"/>
    <w:rsid w:val="00663EF6"/>
    <w:rsid w:val="00667845"/>
    <w:rsid w:val="00673E4A"/>
    <w:rsid w:val="00676B1E"/>
    <w:rsid w:val="006773EC"/>
    <w:rsid w:val="00680504"/>
    <w:rsid w:val="00680ACF"/>
    <w:rsid w:val="006813A5"/>
    <w:rsid w:val="00681C35"/>
    <w:rsid w:val="00681CD9"/>
    <w:rsid w:val="00682990"/>
    <w:rsid w:val="00682A0E"/>
    <w:rsid w:val="00682F90"/>
    <w:rsid w:val="006837C6"/>
    <w:rsid w:val="00683AA0"/>
    <w:rsid w:val="00683E30"/>
    <w:rsid w:val="00685C68"/>
    <w:rsid w:val="00686A0E"/>
    <w:rsid w:val="00687024"/>
    <w:rsid w:val="00690E1C"/>
    <w:rsid w:val="00693E4C"/>
    <w:rsid w:val="00695AF5"/>
    <w:rsid w:val="00695E22"/>
    <w:rsid w:val="006964AA"/>
    <w:rsid w:val="00697F61"/>
    <w:rsid w:val="006A1C38"/>
    <w:rsid w:val="006A1D73"/>
    <w:rsid w:val="006A2856"/>
    <w:rsid w:val="006A4D1E"/>
    <w:rsid w:val="006A5FD7"/>
    <w:rsid w:val="006A6CBC"/>
    <w:rsid w:val="006B10E1"/>
    <w:rsid w:val="006B473E"/>
    <w:rsid w:val="006B6BDE"/>
    <w:rsid w:val="006B7093"/>
    <w:rsid w:val="006B7417"/>
    <w:rsid w:val="006C183B"/>
    <w:rsid w:val="006C18B5"/>
    <w:rsid w:val="006C1B32"/>
    <w:rsid w:val="006C1EBC"/>
    <w:rsid w:val="006C39EA"/>
    <w:rsid w:val="006C5B34"/>
    <w:rsid w:val="006C776A"/>
    <w:rsid w:val="006D064F"/>
    <w:rsid w:val="006D07D2"/>
    <w:rsid w:val="006D0D1B"/>
    <w:rsid w:val="006D124E"/>
    <w:rsid w:val="006D310B"/>
    <w:rsid w:val="006D31F9"/>
    <w:rsid w:val="006D35DF"/>
    <w:rsid w:val="006D3691"/>
    <w:rsid w:val="006D3B50"/>
    <w:rsid w:val="006D42C7"/>
    <w:rsid w:val="006D5374"/>
    <w:rsid w:val="006D54DC"/>
    <w:rsid w:val="006D72D2"/>
    <w:rsid w:val="006D7AFD"/>
    <w:rsid w:val="006E08D0"/>
    <w:rsid w:val="006E0939"/>
    <w:rsid w:val="006E3167"/>
    <w:rsid w:val="006E4259"/>
    <w:rsid w:val="006E5D57"/>
    <w:rsid w:val="006E5E21"/>
    <w:rsid w:val="006E5EF0"/>
    <w:rsid w:val="006E6031"/>
    <w:rsid w:val="006F1C61"/>
    <w:rsid w:val="006F24BF"/>
    <w:rsid w:val="006F2F8F"/>
    <w:rsid w:val="006F3192"/>
    <w:rsid w:val="006F3563"/>
    <w:rsid w:val="006F42B9"/>
    <w:rsid w:val="006F43BE"/>
    <w:rsid w:val="006F6103"/>
    <w:rsid w:val="006F6934"/>
    <w:rsid w:val="006F7903"/>
    <w:rsid w:val="006F7EA9"/>
    <w:rsid w:val="00701535"/>
    <w:rsid w:val="00704784"/>
    <w:rsid w:val="00704E00"/>
    <w:rsid w:val="00705CF7"/>
    <w:rsid w:val="00706B14"/>
    <w:rsid w:val="00711B73"/>
    <w:rsid w:val="00712615"/>
    <w:rsid w:val="007149E9"/>
    <w:rsid w:val="007169F1"/>
    <w:rsid w:val="00717073"/>
    <w:rsid w:val="00717166"/>
    <w:rsid w:val="007209E7"/>
    <w:rsid w:val="007225AF"/>
    <w:rsid w:val="00722CAE"/>
    <w:rsid w:val="00723CE4"/>
    <w:rsid w:val="00724B2F"/>
    <w:rsid w:val="00725E83"/>
    <w:rsid w:val="007260A0"/>
    <w:rsid w:val="00726182"/>
    <w:rsid w:val="00727635"/>
    <w:rsid w:val="00727FEA"/>
    <w:rsid w:val="00730021"/>
    <w:rsid w:val="00732329"/>
    <w:rsid w:val="007337CA"/>
    <w:rsid w:val="00734883"/>
    <w:rsid w:val="007348CB"/>
    <w:rsid w:val="00734CE4"/>
    <w:rsid w:val="00735123"/>
    <w:rsid w:val="00736334"/>
    <w:rsid w:val="00736DB3"/>
    <w:rsid w:val="00736E70"/>
    <w:rsid w:val="00741837"/>
    <w:rsid w:val="0074355B"/>
    <w:rsid w:val="007436EA"/>
    <w:rsid w:val="007448F8"/>
    <w:rsid w:val="007453E6"/>
    <w:rsid w:val="00745ADA"/>
    <w:rsid w:val="007462D4"/>
    <w:rsid w:val="007464C5"/>
    <w:rsid w:val="0075011A"/>
    <w:rsid w:val="007536FE"/>
    <w:rsid w:val="007545CD"/>
    <w:rsid w:val="00754789"/>
    <w:rsid w:val="007557AF"/>
    <w:rsid w:val="00756D4A"/>
    <w:rsid w:val="007571C0"/>
    <w:rsid w:val="007644A6"/>
    <w:rsid w:val="00765418"/>
    <w:rsid w:val="00770453"/>
    <w:rsid w:val="00771C6C"/>
    <w:rsid w:val="00771EEA"/>
    <w:rsid w:val="0077309D"/>
    <w:rsid w:val="00773AD7"/>
    <w:rsid w:val="0077441F"/>
    <w:rsid w:val="00774E88"/>
    <w:rsid w:val="00775168"/>
    <w:rsid w:val="00776379"/>
    <w:rsid w:val="00776EA5"/>
    <w:rsid w:val="007774EE"/>
    <w:rsid w:val="00781822"/>
    <w:rsid w:val="007830CE"/>
    <w:rsid w:val="00783F21"/>
    <w:rsid w:val="00786428"/>
    <w:rsid w:val="00786AE0"/>
    <w:rsid w:val="00787159"/>
    <w:rsid w:val="00787165"/>
    <w:rsid w:val="00787AA8"/>
    <w:rsid w:val="0079043A"/>
    <w:rsid w:val="00791668"/>
    <w:rsid w:val="00791A69"/>
    <w:rsid w:val="00791AA1"/>
    <w:rsid w:val="007938D5"/>
    <w:rsid w:val="00793AB5"/>
    <w:rsid w:val="00794362"/>
    <w:rsid w:val="00796721"/>
    <w:rsid w:val="00796EBF"/>
    <w:rsid w:val="00797CAE"/>
    <w:rsid w:val="007A2224"/>
    <w:rsid w:val="007A24B5"/>
    <w:rsid w:val="007A27F8"/>
    <w:rsid w:val="007A3793"/>
    <w:rsid w:val="007A4F31"/>
    <w:rsid w:val="007A6266"/>
    <w:rsid w:val="007A68A7"/>
    <w:rsid w:val="007A7B15"/>
    <w:rsid w:val="007B0D3D"/>
    <w:rsid w:val="007B403C"/>
    <w:rsid w:val="007B422C"/>
    <w:rsid w:val="007B524A"/>
    <w:rsid w:val="007B6997"/>
    <w:rsid w:val="007B7C2B"/>
    <w:rsid w:val="007C1BA2"/>
    <w:rsid w:val="007C2B48"/>
    <w:rsid w:val="007C642A"/>
    <w:rsid w:val="007D00CE"/>
    <w:rsid w:val="007D0B2F"/>
    <w:rsid w:val="007D18DB"/>
    <w:rsid w:val="007D20E9"/>
    <w:rsid w:val="007D27EF"/>
    <w:rsid w:val="007D4093"/>
    <w:rsid w:val="007D4F9D"/>
    <w:rsid w:val="007D5DA4"/>
    <w:rsid w:val="007D63C4"/>
    <w:rsid w:val="007D7881"/>
    <w:rsid w:val="007D78BB"/>
    <w:rsid w:val="007D7E3A"/>
    <w:rsid w:val="007E0E10"/>
    <w:rsid w:val="007E1769"/>
    <w:rsid w:val="007E1879"/>
    <w:rsid w:val="007E3961"/>
    <w:rsid w:val="007E4710"/>
    <w:rsid w:val="007E4768"/>
    <w:rsid w:val="007E4D89"/>
    <w:rsid w:val="007E4FB6"/>
    <w:rsid w:val="007E777B"/>
    <w:rsid w:val="007F2070"/>
    <w:rsid w:val="007F3485"/>
    <w:rsid w:val="007F63C1"/>
    <w:rsid w:val="007F676B"/>
    <w:rsid w:val="007F74D6"/>
    <w:rsid w:val="007F78B1"/>
    <w:rsid w:val="008004E8"/>
    <w:rsid w:val="00800F6F"/>
    <w:rsid w:val="00801872"/>
    <w:rsid w:val="00804C00"/>
    <w:rsid w:val="008053F5"/>
    <w:rsid w:val="008055D4"/>
    <w:rsid w:val="00805C21"/>
    <w:rsid w:val="00806AB7"/>
    <w:rsid w:val="00806F7B"/>
    <w:rsid w:val="0080713C"/>
    <w:rsid w:val="00807AF7"/>
    <w:rsid w:val="00810198"/>
    <w:rsid w:val="008107E0"/>
    <w:rsid w:val="00810855"/>
    <w:rsid w:val="00810AD2"/>
    <w:rsid w:val="0081118D"/>
    <w:rsid w:val="008112C7"/>
    <w:rsid w:val="0081208B"/>
    <w:rsid w:val="00813EA5"/>
    <w:rsid w:val="0081525A"/>
    <w:rsid w:val="00815592"/>
    <w:rsid w:val="00815DA8"/>
    <w:rsid w:val="0081722A"/>
    <w:rsid w:val="00820D9C"/>
    <w:rsid w:val="0082194D"/>
    <w:rsid w:val="00822062"/>
    <w:rsid w:val="008221F9"/>
    <w:rsid w:val="008228A5"/>
    <w:rsid w:val="00822906"/>
    <w:rsid w:val="008244C9"/>
    <w:rsid w:val="008256CF"/>
    <w:rsid w:val="00825F7E"/>
    <w:rsid w:val="00826EF5"/>
    <w:rsid w:val="008278B3"/>
    <w:rsid w:val="00830785"/>
    <w:rsid w:val="00831693"/>
    <w:rsid w:val="00832416"/>
    <w:rsid w:val="00832F90"/>
    <w:rsid w:val="00835009"/>
    <w:rsid w:val="00840104"/>
    <w:rsid w:val="00840C1F"/>
    <w:rsid w:val="008411C9"/>
    <w:rsid w:val="00841AF7"/>
    <w:rsid w:val="00841FC5"/>
    <w:rsid w:val="0084293C"/>
    <w:rsid w:val="00843C72"/>
    <w:rsid w:val="00843D0F"/>
    <w:rsid w:val="008447F7"/>
    <w:rsid w:val="00845140"/>
    <w:rsid w:val="00845709"/>
    <w:rsid w:val="0084752F"/>
    <w:rsid w:val="00847C8F"/>
    <w:rsid w:val="008507D9"/>
    <w:rsid w:val="008522A7"/>
    <w:rsid w:val="00854407"/>
    <w:rsid w:val="00854E89"/>
    <w:rsid w:val="008571EE"/>
    <w:rsid w:val="008576BD"/>
    <w:rsid w:val="008576FD"/>
    <w:rsid w:val="00860463"/>
    <w:rsid w:val="00860820"/>
    <w:rsid w:val="008622EE"/>
    <w:rsid w:val="00862849"/>
    <w:rsid w:val="008656BA"/>
    <w:rsid w:val="00865B54"/>
    <w:rsid w:val="00865CC1"/>
    <w:rsid w:val="00865E57"/>
    <w:rsid w:val="00867E43"/>
    <w:rsid w:val="00867E71"/>
    <w:rsid w:val="0087061B"/>
    <w:rsid w:val="00872E93"/>
    <w:rsid w:val="008733DA"/>
    <w:rsid w:val="00875633"/>
    <w:rsid w:val="00875742"/>
    <w:rsid w:val="0087630D"/>
    <w:rsid w:val="00876981"/>
    <w:rsid w:val="00877CD6"/>
    <w:rsid w:val="00881EE9"/>
    <w:rsid w:val="0088266F"/>
    <w:rsid w:val="00882FC9"/>
    <w:rsid w:val="008834AC"/>
    <w:rsid w:val="00884BAC"/>
    <w:rsid w:val="008850E4"/>
    <w:rsid w:val="00885CEA"/>
    <w:rsid w:val="00886DF2"/>
    <w:rsid w:val="008873EC"/>
    <w:rsid w:val="008876DD"/>
    <w:rsid w:val="00891453"/>
    <w:rsid w:val="00892278"/>
    <w:rsid w:val="008938AE"/>
    <w:rsid w:val="008939AB"/>
    <w:rsid w:val="00893D16"/>
    <w:rsid w:val="00894DE4"/>
    <w:rsid w:val="0089654B"/>
    <w:rsid w:val="0089734B"/>
    <w:rsid w:val="008A072D"/>
    <w:rsid w:val="008A1297"/>
    <w:rsid w:val="008A12F5"/>
    <w:rsid w:val="008A2243"/>
    <w:rsid w:val="008A290D"/>
    <w:rsid w:val="008A312E"/>
    <w:rsid w:val="008A60AB"/>
    <w:rsid w:val="008A6B02"/>
    <w:rsid w:val="008A6CCC"/>
    <w:rsid w:val="008B0595"/>
    <w:rsid w:val="008B1587"/>
    <w:rsid w:val="008B1B01"/>
    <w:rsid w:val="008B1C3E"/>
    <w:rsid w:val="008B3BCD"/>
    <w:rsid w:val="008B4C11"/>
    <w:rsid w:val="008B6137"/>
    <w:rsid w:val="008B6DF8"/>
    <w:rsid w:val="008B7B7F"/>
    <w:rsid w:val="008C0892"/>
    <w:rsid w:val="008C106C"/>
    <w:rsid w:val="008C10F1"/>
    <w:rsid w:val="008C1926"/>
    <w:rsid w:val="008C1D13"/>
    <w:rsid w:val="008C1E99"/>
    <w:rsid w:val="008C233E"/>
    <w:rsid w:val="008C2853"/>
    <w:rsid w:val="008C334E"/>
    <w:rsid w:val="008C36CD"/>
    <w:rsid w:val="008C553F"/>
    <w:rsid w:val="008D20F8"/>
    <w:rsid w:val="008D4789"/>
    <w:rsid w:val="008D6947"/>
    <w:rsid w:val="008E0085"/>
    <w:rsid w:val="008E135E"/>
    <w:rsid w:val="008E2AA6"/>
    <w:rsid w:val="008E311B"/>
    <w:rsid w:val="008E37E6"/>
    <w:rsid w:val="008E37E7"/>
    <w:rsid w:val="008E5D37"/>
    <w:rsid w:val="008E7464"/>
    <w:rsid w:val="008E7D8D"/>
    <w:rsid w:val="008F07DE"/>
    <w:rsid w:val="008F0D81"/>
    <w:rsid w:val="008F38C1"/>
    <w:rsid w:val="008F46E7"/>
    <w:rsid w:val="008F5130"/>
    <w:rsid w:val="008F5241"/>
    <w:rsid w:val="008F525C"/>
    <w:rsid w:val="008F64CA"/>
    <w:rsid w:val="008F67B2"/>
    <w:rsid w:val="008F6F0B"/>
    <w:rsid w:val="008F7E4B"/>
    <w:rsid w:val="008F7F6F"/>
    <w:rsid w:val="00900B76"/>
    <w:rsid w:val="0090107D"/>
    <w:rsid w:val="009025A8"/>
    <w:rsid w:val="0090494B"/>
    <w:rsid w:val="00907109"/>
    <w:rsid w:val="00907BA7"/>
    <w:rsid w:val="0091064E"/>
    <w:rsid w:val="00911FC5"/>
    <w:rsid w:val="009131EB"/>
    <w:rsid w:val="00913EC4"/>
    <w:rsid w:val="00914126"/>
    <w:rsid w:val="00915B3B"/>
    <w:rsid w:val="0091755C"/>
    <w:rsid w:val="009224BD"/>
    <w:rsid w:val="00923188"/>
    <w:rsid w:val="0092331C"/>
    <w:rsid w:val="00924944"/>
    <w:rsid w:val="00926547"/>
    <w:rsid w:val="00926BF4"/>
    <w:rsid w:val="0092799A"/>
    <w:rsid w:val="00927A12"/>
    <w:rsid w:val="00931A10"/>
    <w:rsid w:val="009323B3"/>
    <w:rsid w:val="00935390"/>
    <w:rsid w:val="00936452"/>
    <w:rsid w:val="009370AA"/>
    <w:rsid w:val="009434A0"/>
    <w:rsid w:val="009434C2"/>
    <w:rsid w:val="009440FB"/>
    <w:rsid w:val="00945014"/>
    <w:rsid w:val="00947967"/>
    <w:rsid w:val="009513AF"/>
    <w:rsid w:val="00953275"/>
    <w:rsid w:val="00953388"/>
    <w:rsid w:val="009543AD"/>
    <w:rsid w:val="00954E86"/>
    <w:rsid w:val="00955201"/>
    <w:rsid w:val="00956D70"/>
    <w:rsid w:val="00957252"/>
    <w:rsid w:val="00957E6D"/>
    <w:rsid w:val="00960E26"/>
    <w:rsid w:val="00963871"/>
    <w:rsid w:val="00964479"/>
    <w:rsid w:val="0096493D"/>
    <w:rsid w:val="00965200"/>
    <w:rsid w:val="009668B3"/>
    <w:rsid w:val="00967665"/>
    <w:rsid w:val="00971471"/>
    <w:rsid w:val="009736AF"/>
    <w:rsid w:val="00976071"/>
    <w:rsid w:val="0098033C"/>
    <w:rsid w:val="009849C2"/>
    <w:rsid w:val="00984D24"/>
    <w:rsid w:val="009858EB"/>
    <w:rsid w:val="00986878"/>
    <w:rsid w:val="00993BD4"/>
    <w:rsid w:val="0099697F"/>
    <w:rsid w:val="009972EB"/>
    <w:rsid w:val="009973C4"/>
    <w:rsid w:val="009A2F40"/>
    <w:rsid w:val="009A3AE8"/>
    <w:rsid w:val="009A3ED1"/>
    <w:rsid w:val="009A3F47"/>
    <w:rsid w:val="009B0046"/>
    <w:rsid w:val="009B0308"/>
    <w:rsid w:val="009B14CE"/>
    <w:rsid w:val="009B3121"/>
    <w:rsid w:val="009B3B4B"/>
    <w:rsid w:val="009B69CD"/>
    <w:rsid w:val="009C1440"/>
    <w:rsid w:val="009C2107"/>
    <w:rsid w:val="009C29B4"/>
    <w:rsid w:val="009C2D10"/>
    <w:rsid w:val="009C39D8"/>
    <w:rsid w:val="009C436A"/>
    <w:rsid w:val="009C4538"/>
    <w:rsid w:val="009C4CEF"/>
    <w:rsid w:val="009C5D9E"/>
    <w:rsid w:val="009C5F75"/>
    <w:rsid w:val="009C695D"/>
    <w:rsid w:val="009C6AB5"/>
    <w:rsid w:val="009C7B55"/>
    <w:rsid w:val="009D0467"/>
    <w:rsid w:val="009D058D"/>
    <w:rsid w:val="009D1388"/>
    <w:rsid w:val="009D2C3E"/>
    <w:rsid w:val="009D4AB3"/>
    <w:rsid w:val="009D52A6"/>
    <w:rsid w:val="009D607D"/>
    <w:rsid w:val="009D7BAE"/>
    <w:rsid w:val="009E061C"/>
    <w:rsid w:val="009E0625"/>
    <w:rsid w:val="009E0AB6"/>
    <w:rsid w:val="009E0D3D"/>
    <w:rsid w:val="009E23C0"/>
    <w:rsid w:val="009E2C4E"/>
    <w:rsid w:val="009E3034"/>
    <w:rsid w:val="009E549F"/>
    <w:rsid w:val="009E5BA4"/>
    <w:rsid w:val="009E60EE"/>
    <w:rsid w:val="009E6A90"/>
    <w:rsid w:val="009E71A1"/>
    <w:rsid w:val="009F19C4"/>
    <w:rsid w:val="009F2258"/>
    <w:rsid w:val="009F28A8"/>
    <w:rsid w:val="009F394D"/>
    <w:rsid w:val="009F473E"/>
    <w:rsid w:val="009F4891"/>
    <w:rsid w:val="009F4B73"/>
    <w:rsid w:val="009F5247"/>
    <w:rsid w:val="009F53AC"/>
    <w:rsid w:val="009F5520"/>
    <w:rsid w:val="009F682A"/>
    <w:rsid w:val="009F7782"/>
    <w:rsid w:val="00A022BE"/>
    <w:rsid w:val="00A0335E"/>
    <w:rsid w:val="00A055B8"/>
    <w:rsid w:val="00A05EF4"/>
    <w:rsid w:val="00A060C3"/>
    <w:rsid w:val="00A0673A"/>
    <w:rsid w:val="00A06753"/>
    <w:rsid w:val="00A0677F"/>
    <w:rsid w:val="00A06EE4"/>
    <w:rsid w:val="00A0738B"/>
    <w:rsid w:val="00A07B4B"/>
    <w:rsid w:val="00A1049A"/>
    <w:rsid w:val="00A10942"/>
    <w:rsid w:val="00A10B12"/>
    <w:rsid w:val="00A110B7"/>
    <w:rsid w:val="00A11652"/>
    <w:rsid w:val="00A14B40"/>
    <w:rsid w:val="00A16810"/>
    <w:rsid w:val="00A16E37"/>
    <w:rsid w:val="00A17D42"/>
    <w:rsid w:val="00A20825"/>
    <w:rsid w:val="00A21DE3"/>
    <w:rsid w:val="00A22AE8"/>
    <w:rsid w:val="00A22DD9"/>
    <w:rsid w:val="00A23D00"/>
    <w:rsid w:val="00A2458C"/>
    <w:rsid w:val="00A24C95"/>
    <w:rsid w:val="00A25776"/>
    <w:rsid w:val="00A2599A"/>
    <w:rsid w:val="00A26094"/>
    <w:rsid w:val="00A26876"/>
    <w:rsid w:val="00A26A0D"/>
    <w:rsid w:val="00A27651"/>
    <w:rsid w:val="00A301BF"/>
    <w:rsid w:val="00A302B2"/>
    <w:rsid w:val="00A31077"/>
    <w:rsid w:val="00A3296A"/>
    <w:rsid w:val="00A331B4"/>
    <w:rsid w:val="00A3439A"/>
    <w:rsid w:val="00A3484E"/>
    <w:rsid w:val="00A356D3"/>
    <w:rsid w:val="00A36A48"/>
    <w:rsid w:val="00A36ADA"/>
    <w:rsid w:val="00A3741A"/>
    <w:rsid w:val="00A375B9"/>
    <w:rsid w:val="00A37C4D"/>
    <w:rsid w:val="00A40918"/>
    <w:rsid w:val="00A438D8"/>
    <w:rsid w:val="00A4480E"/>
    <w:rsid w:val="00A45364"/>
    <w:rsid w:val="00A4592D"/>
    <w:rsid w:val="00A4671B"/>
    <w:rsid w:val="00A47188"/>
    <w:rsid w:val="00A473F5"/>
    <w:rsid w:val="00A50A07"/>
    <w:rsid w:val="00A51F9D"/>
    <w:rsid w:val="00A523FE"/>
    <w:rsid w:val="00A52658"/>
    <w:rsid w:val="00A53635"/>
    <w:rsid w:val="00A5416A"/>
    <w:rsid w:val="00A541CC"/>
    <w:rsid w:val="00A54A6E"/>
    <w:rsid w:val="00A54B37"/>
    <w:rsid w:val="00A557AF"/>
    <w:rsid w:val="00A557CD"/>
    <w:rsid w:val="00A57967"/>
    <w:rsid w:val="00A639F4"/>
    <w:rsid w:val="00A6409E"/>
    <w:rsid w:val="00A657E2"/>
    <w:rsid w:val="00A65864"/>
    <w:rsid w:val="00A659AB"/>
    <w:rsid w:val="00A65C5B"/>
    <w:rsid w:val="00A65FAE"/>
    <w:rsid w:val="00A6770B"/>
    <w:rsid w:val="00A70C4D"/>
    <w:rsid w:val="00A713D5"/>
    <w:rsid w:val="00A7260D"/>
    <w:rsid w:val="00A74370"/>
    <w:rsid w:val="00A7532C"/>
    <w:rsid w:val="00A7634A"/>
    <w:rsid w:val="00A76474"/>
    <w:rsid w:val="00A77262"/>
    <w:rsid w:val="00A77DFC"/>
    <w:rsid w:val="00A81A32"/>
    <w:rsid w:val="00A83420"/>
    <w:rsid w:val="00A835BD"/>
    <w:rsid w:val="00A83DF1"/>
    <w:rsid w:val="00A8539D"/>
    <w:rsid w:val="00A86790"/>
    <w:rsid w:val="00A87120"/>
    <w:rsid w:val="00A93730"/>
    <w:rsid w:val="00A93733"/>
    <w:rsid w:val="00A9431E"/>
    <w:rsid w:val="00A95CEE"/>
    <w:rsid w:val="00A97B15"/>
    <w:rsid w:val="00AA0274"/>
    <w:rsid w:val="00AA191A"/>
    <w:rsid w:val="00AA364F"/>
    <w:rsid w:val="00AA42D5"/>
    <w:rsid w:val="00AA4C29"/>
    <w:rsid w:val="00AA5749"/>
    <w:rsid w:val="00AB0217"/>
    <w:rsid w:val="00AB0F95"/>
    <w:rsid w:val="00AB14ED"/>
    <w:rsid w:val="00AB1B7E"/>
    <w:rsid w:val="00AB2FAB"/>
    <w:rsid w:val="00AB37E0"/>
    <w:rsid w:val="00AB58D2"/>
    <w:rsid w:val="00AB5C14"/>
    <w:rsid w:val="00AB5D24"/>
    <w:rsid w:val="00AB5EA6"/>
    <w:rsid w:val="00AB7954"/>
    <w:rsid w:val="00AC03E3"/>
    <w:rsid w:val="00AC147F"/>
    <w:rsid w:val="00AC1EE7"/>
    <w:rsid w:val="00AC21E5"/>
    <w:rsid w:val="00AC333F"/>
    <w:rsid w:val="00AC381E"/>
    <w:rsid w:val="00AC3F57"/>
    <w:rsid w:val="00AC585C"/>
    <w:rsid w:val="00AC7965"/>
    <w:rsid w:val="00AD1483"/>
    <w:rsid w:val="00AD1925"/>
    <w:rsid w:val="00AD1AFD"/>
    <w:rsid w:val="00AD2932"/>
    <w:rsid w:val="00AD30B8"/>
    <w:rsid w:val="00AD3F86"/>
    <w:rsid w:val="00AD4A57"/>
    <w:rsid w:val="00AD638A"/>
    <w:rsid w:val="00AE067D"/>
    <w:rsid w:val="00AE0785"/>
    <w:rsid w:val="00AE3A93"/>
    <w:rsid w:val="00AE41BD"/>
    <w:rsid w:val="00AF0252"/>
    <w:rsid w:val="00AF1181"/>
    <w:rsid w:val="00AF2F79"/>
    <w:rsid w:val="00AF4653"/>
    <w:rsid w:val="00AF5796"/>
    <w:rsid w:val="00AF7DB7"/>
    <w:rsid w:val="00AF7FCD"/>
    <w:rsid w:val="00B01A8B"/>
    <w:rsid w:val="00B01BED"/>
    <w:rsid w:val="00B10D02"/>
    <w:rsid w:val="00B12C3E"/>
    <w:rsid w:val="00B1349C"/>
    <w:rsid w:val="00B15662"/>
    <w:rsid w:val="00B1573F"/>
    <w:rsid w:val="00B15C7F"/>
    <w:rsid w:val="00B17B7E"/>
    <w:rsid w:val="00B17DC5"/>
    <w:rsid w:val="00B201E2"/>
    <w:rsid w:val="00B2027C"/>
    <w:rsid w:val="00B218B2"/>
    <w:rsid w:val="00B234B2"/>
    <w:rsid w:val="00B23504"/>
    <w:rsid w:val="00B24EB6"/>
    <w:rsid w:val="00B25764"/>
    <w:rsid w:val="00B25D25"/>
    <w:rsid w:val="00B30439"/>
    <w:rsid w:val="00B309EC"/>
    <w:rsid w:val="00B320C2"/>
    <w:rsid w:val="00B33324"/>
    <w:rsid w:val="00B33A26"/>
    <w:rsid w:val="00B34A75"/>
    <w:rsid w:val="00B40004"/>
    <w:rsid w:val="00B4357B"/>
    <w:rsid w:val="00B438B0"/>
    <w:rsid w:val="00B43943"/>
    <w:rsid w:val="00B43B34"/>
    <w:rsid w:val="00B443E4"/>
    <w:rsid w:val="00B457B2"/>
    <w:rsid w:val="00B47BEB"/>
    <w:rsid w:val="00B505B9"/>
    <w:rsid w:val="00B50EF7"/>
    <w:rsid w:val="00B516F9"/>
    <w:rsid w:val="00B52B7B"/>
    <w:rsid w:val="00B5324F"/>
    <w:rsid w:val="00B538DA"/>
    <w:rsid w:val="00B5484D"/>
    <w:rsid w:val="00B563EA"/>
    <w:rsid w:val="00B56C6E"/>
    <w:rsid w:val="00B56CDF"/>
    <w:rsid w:val="00B57611"/>
    <w:rsid w:val="00B60769"/>
    <w:rsid w:val="00B60E51"/>
    <w:rsid w:val="00B634A4"/>
    <w:rsid w:val="00B639B3"/>
    <w:rsid w:val="00B63A54"/>
    <w:rsid w:val="00B6440E"/>
    <w:rsid w:val="00B65123"/>
    <w:rsid w:val="00B666B0"/>
    <w:rsid w:val="00B671C1"/>
    <w:rsid w:val="00B67BB9"/>
    <w:rsid w:val="00B67E21"/>
    <w:rsid w:val="00B707F3"/>
    <w:rsid w:val="00B7521F"/>
    <w:rsid w:val="00B75CC5"/>
    <w:rsid w:val="00B75D3F"/>
    <w:rsid w:val="00B75D7F"/>
    <w:rsid w:val="00B767A1"/>
    <w:rsid w:val="00B77D18"/>
    <w:rsid w:val="00B81659"/>
    <w:rsid w:val="00B81F37"/>
    <w:rsid w:val="00B8235C"/>
    <w:rsid w:val="00B8313A"/>
    <w:rsid w:val="00B8493F"/>
    <w:rsid w:val="00B86D40"/>
    <w:rsid w:val="00B9072C"/>
    <w:rsid w:val="00B916E2"/>
    <w:rsid w:val="00B93503"/>
    <w:rsid w:val="00B93750"/>
    <w:rsid w:val="00B93DC7"/>
    <w:rsid w:val="00B94717"/>
    <w:rsid w:val="00B96765"/>
    <w:rsid w:val="00B97D3E"/>
    <w:rsid w:val="00BA0DCE"/>
    <w:rsid w:val="00BA10C1"/>
    <w:rsid w:val="00BA18E0"/>
    <w:rsid w:val="00BA27F5"/>
    <w:rsid w:val="00BA298A"/>
    <w:rsid w:val="00BA2ADD"/>
    <w:rsid w:val="00BA31E8"/>
    <w:rsid w:val="00BA3BF7"/>
    <w:rsid w:val="00BA55E0"/>
    <w:rsid w:val="00BA6BD4"/>
    <w:rsid w:val="00BA6C7A"/>
    <w:rsid w:val="00BA71B8"/>
    <w:rsid w:val="00BB17D1"/>
    <w:rsid w:val="00BB1CB3"/>
    <w:rsid w:val="00BB3752"/>
    <w:rsid w:val="00BB3A91"/>
    <w:rsid w:val="00BB5815"/>
    <w:rsid w:val="00BB5BA8"/>
    <w:rsid w:val="00BB6688"/>
    <w:rsid w:val="00BB76EF"/>
    <w:rsid w:val="00BC1BC4"/>
    <w:rsid w:val="00BC26D4"/>
    <w:rsid w:val="00BC2774"/>
    <w:rsid w:val="00BC3324"/>
    <w:rsid w:val="00BC63FB"/>
    <w:rsid w:val="00BC642A"/>
    <w:rsid w:val="00BD2769"/>
    <w:rsid w:val="00BD2F9C"/>
    <w:rsid w:val="00BD2FB6"/>
    <w:rsid w:val="00BD3BF8"/>
    <w:rsid w:val="00BD4174"/>
    <w:rsid w:val="00BD64BE"/>
    <w:rsid w:val="00BD69CC"/>
    <w:rsid w:val="00BD6EC6"/>
    <w:rsid w:val="00BD76DB"/>
    <w:rsid w:val="00BD7AF8"/>
    <w:rsid w:val="00BE0C80"/>
    <w:rsid w:val="00BE17D9"/>
    <w:rsid w:val="00BE1A45"/>
    <w:rsid w:val="00BE26E4"/>
    <w:rsid w:val="00BE272C"/>
    <w:rsid w:val="00BE351C"/>
    <w:rsid w:val="00BE424C"/>
    <w:rsid w:val="00BE527B"/>
    <w:rsid w:val="00BE56CA"/>
    <w:rsid w:val="00BE5FFB"/>
    <w:rsid w:val="00BE6D55"/>
    <w:rsid w:val="00BE7B4F"/>
    <w:rsid w:val="00BF1E83"/>
    <w:rsid w:val="00BF208D"/>
    <w:rsid w:val="00BF2523"/>
    <w:rsid w:val="00BF25D7"/>
    <w:rsid w:val="00BF294E"/>
    <w:rsid w:val="00BF2A42"/>
    <w:rsid w:val="00BF2F88"/>
    <w:rsid w:val="00BF362B"/>
    <w:rsid w:val="00BF3CF9"/>
    <w:rsid w:val="00BF4C11"/>
    <w:rsid w:val="00BF5C2D"/>
    <w:rsid w:val="00BF6345"/>
    <w:rsid w:val="00BF6D8D"/>
    <w:rsid w:val="00C02514"/>
    <w:rsid w:val="00C02ADA"/>
    <w:rsid w:val="00C03D8C"/>
    <w:rsid w:val="00C055EC"/>
    <w:rsid w:val="00C06A9D"/>
    <w:rsid w:val="00C06B27"/>
    <w:rsid w:val="00C10CEB"/>
    <w:rsid w:val="00C10DC9"/>
    <w:rsid w:val="00C1158D"/>
    <w:rsid w:val="00C1185E"/>
    <w:rsid w:val="00C12FB3"/>
    <w:rsid w:val="00C1329D"/>
    <w:rsid w:val="00C137E4"/>
    <w:rsid w:val="00C14578"/>
    <w:rsid w:val="00C15356"/>
    <w:rsid w:val="00C160A9"/>
    <w:rsid w:val="00C17341"/>
    <w:rsid w:val="00C174F7"/>
    <w:rsid w:val="00C17621"/>
    <w:rsid w:val="00C207E1"/>
    <w:rsid w:val="00C22500"/>
    <w:rsid w:val="00C22A15"/>
    <w:rsid w:val="00C22FBA"/>
    <w:rsid w:val="00C24EEF"/>
    <w:rsid w:val="00C25AF5"/>
    <w:rsid w:val="00C25CF6"/>
    <w:rsid w:val="00C26C36"/>
    <w:rsid w:val="00C30C45"/>
    <w:rsid w:val="00C317BF"/>
    <w:rsid w:val="00C32768"/>
    <w:rsid w:val="00C35A56"/>
    <w:rsid w:val="00C36D07"/>
    <w:rsid w:val="00C41BBF"/>
    <w:rsid w:val="00C424F2"/>
    <w:rsid w:val="00C4255F"/>
    <w:rsid w:val="00C42DBB"/>
    <w:rsid w:val="00C431DF"/>
    <w:rsid w:val="00C4344B"/>
    <w:rsid w:val="00C44DE2"/>
    <w:rsid w:val="00C456BD"/>
    <w:rsid w:val="00C460B3"/>
    <w:rsid w:val="00C52F25"/>
    <w:rsid w:val="00C530DC"/>
    <w:rsid w:val="00C5350D"/>
    <w:rsid w:val="00C5473C"/>
    <w:rsid w:val="00C55244"/>
    <w:rsid w:val="00C6123C"/>
    <w:rsid w:val="00C612EC"/>
    <w:rsid w:val="00C6311A"/>
    <w:rsid w:val="00C63ECD"/>
    <w:rsid w:val="00C660F8"/>
    <w:rsid w:val="00C67410"/>
    <w:rsid w:val="00C7084D"/>
    <w:rsid w:val="00C708B1"/>
    <w:rsid w:val="00C7315E"/>
    <w:rsid w:val="00C75895"/>
    <w:rsid w:val="00C75C3B"/>
    <w:rsid w:val="00C776CF"/>
    <w:rsid w:val="00C7789F"/>
    <w:rsid w:val="00C80514"/>
    <w:rsid w:val="00C81F4F"/>
    <w:rsid w:val="00C82C73"/>
    <w:rsid w:val="00C83C9F"/>
    <w:rsid w:val="00C8457F"/>
    <w:rsid w:val="00C84A36"/>
    <w:rsid w:val="00C84E8F"/>
    <w:rsid w:val="00C852E4"/>
    <w:rsid w:val="00C90007"/>
    <w:rsid w:val="00C93E0F"/>
    <w:rsid w:val="00C94519"/>
    <w:rsid w:val="00C94840"/>
    <w:rsid w:val="00C948DA"/>
    <w:rsid w:val="00C96EB9"/>
    <w:rsid w:val="00C974DA"/>
    <w:rsid w:val="00C9775C"/>
    <w:rsid w:val="00CA0D24"/>
    <w:rsid w:val="00CA0D55"/>
    <w:rsid w:val="00CA146C"/>
    <w:rsid w:val="00CA16C7"/>
    <w:rsid w:val="00CA1944"/>
    <w:rsid w:val="00CA335E"/>
    <w:rsid w:val="00CA4EE3"/>
    <w:rsid w:val="00CA5E93"/>
    <w:rsid w:val="00CB027F"/>
    <w:rsid w:val="00CB26C3"/>
    <w:rsid w:val="00CB4A46"/>
    <w:rsid w:val="00CB4DA8"/>
    <w:rsid w:val="00CB4E6D"/>
    <w:rsid w:val="00CB5EE8"/>
    <w:rsid w:val="00CC0EBB"/>
    <w:rsid w:val="00CC1CA7"/>
    <w:rsid w:val="00CC5FB3"/>
    <w:rsid w:val="00CC6297"/>
    <w:rsid w:val="00CC706E"/>
    <w:rsid w:val="00CC7690"/>
    <w:rsid w:val="00CD07D6"/>
    <w:rsid w:val="00CD127C"/>
    <w:rsid w:val="00CD1986"/>
    <w:rsid w:val="00CD21FD"/>
    <w:rsid w:val="00CD54BF"/>
    <w:rsid w:val="00CE228F"/>
    <w:rsid w:val="00CE4D5C"/>
    <w:rsid w:val="00CE5404"/>
    <w:rsid w:val="00CE6677"/>
    <w:rsid w:val="00CF05DA"/>
    <w:rsid w:val="00CF0E7A"/>
    <w:rsid w:val="00CF21E5"/>
    <w:rsid w:val="00CF448D"/>
    <w:rsid w:val="00CF58EB"/>
    <w:rsid w:val="00CF66B0"/>
    <w:rsid w:val="00CF6AE0"/>
    <w:rsid w:val="00CF6FEC"/>
    <w:rsid w:val="00CF72EC"/>
    <w:rsid w:val="00D00484"/>
    <w:rsid w:val="00D00561"/>
    <w:rsid w:val="00D0106E"/>
    <w:rsid w:val="00D034A1"/>
    <w:rsid w:val="00D04428"/>
    <w:rsid w:val="00D05237"/>
    <w:rsid w:val="00D06383"/>
    <w:rsid w:val="00D1248C"/>
    <w:rsid w:val="00D13E87"/>
    <w:rsid w:val="00D14ADF"/>
    <w:rsid w:val="00D173AA"/>
    <w:rsid w:val="00D20082"/>
    <w:rsid w:val="00D20E85"/>
    <w:rsid w:val="00D21FD0"/>
    <w:rsid w:val="00D2222F"/>
    <w:rsid w:val="00D22942"/>
    <w:rsid w:val="00D23CB3"/>
    <w:rsid w:val="00D24090"/>
    <w:rsid w:val="00D24615"/>
    <w:rsid w:val="00D2486D"/>
    <w:rsid w:val="00D25EC8"/>
    <w:rsid w:val="00D26E6B"/>
    <w:rsid w:val="00D3086E"/>
    <w:rsid w:val="00D32754"/>
    <w:rsid w:val="00D331ED"/>
    <w:rsid w:val="00D36CD4"/>
    <w:rsid w:val="00D37842"/>
    <w:rsid w:val="00D42DC2"/>
    <w:rsid w:val="00D4302B"/>
    <w:rsid w:val="00D43FED"/>
    <w:rsid w:val="00D45959"/>
    <w:rsid w:val="00D526DF"/>
    <w:rsid w:val="00D537E1"/>
    <w:rsid w:val="00D53CA2"/>
    <w:rsid w:val="00D54D70"/>
    <w:rsid w:val="00D54F0F"/>
    <w:rsid w:val="00D55BB2"/>
    <w:rsid w:val="00D55F19"/>
    <w:rsid w:val="00D56369"/>
    <w:rsid w:val="00D57BB6"/>
    <w:rsid w:val="00D602FF"/>
    <w:rsid w:val="00D6091A"/>
    <w:rsid w:val="00D62D45"/>
    <w:rsid w:val="00D6444E"/>
    <w:rsid w:val="00D64A76"/>
    <w:rsid w:val="00D6605A"/>
    <w:rsid w:val="00D6695F"/>
    <w:rsid w:val="00D71677"/>
    <w:rsid w:val="00D716E7"/>
    <w:rsid w:val="00D75644"/>
    <w:rsid w:val="00D75BDB"/>
    <w:rsid w:val="00D76E93"/>
    <w:rsid w:val="00D77D3C"/>
    <w:rsid w:val="00D8057D"/>
    <w:rsid w:val="00D81656"/>
    <w:rsid w:val="00D8209B"/>
    <w:rsid w:val="00D83CAE"/>
    <w:rsid w:val="00D83D87"/>
    <w:rsid w:val="00D84A31"/>
    <w:rsid w:val="00D84A6D"/>
    <w:rsid w:val="00D852DF"/>
    <w:rsid w:val="00D85F46"/>
    <w:rsid w:val="00D86359"/>
    <w:rsid w:val="00D86499"/>
    <w:rsid w:val="00D86A30"/>
    <w:rsid w:val="00D86EED"/>
    <w:rsid w:val="00D91A96"/>
    <w:rsid w:val="00D92025"/>
    <w:rsid w:val="00D933F7"/>
    <w:rsid w:val="00D935A2"/>
    <w:rsid w:val="00D93D77"/>
    <w:rsid w:val="00D9520E"/>
    <w:rsid w:val="00D952B6"/>
    <w:rsid w:val="00D95D93"/>
    <w:rsid w:val="00D96701"/>
    <w:rsid w:val="00D97582"/>
    <w:rsid w:val="00D97CB4"/>
    <w:rsid w:val="00D97DD4"/>
    <w:rsid w:val="00D97F85"/>
    <w:rsid w:val="00DA0828"/>
    <w:rsid w:val="00DA1262"/>
    <w:rsid w:val="00DA3851"/>
    <w:rsid w:val="00DA3F09"/>
    <w:rsid w:val="00DA5272"/>
    <w:rsid w:val="00DA5A8A"/>
    <w:rsid w:val="00DA60E5"/>
    <w:rsid w:val="00DA6568"/>
    <w:rsid w:val="00DA65D5"/>
    <w:rsid w:val="00DA7405"/>
    <w:rsid w:val="00DA79DE"/>
    <w:rsid w:val="00DB0C56"/>
    <w:rsid w:val="00DB0D09"/>
    <w:rsid w:val="00DB1170"/>
    <w:rsid w:val="00DB144D"/>
    <w:rsid w:val="00DB26CD"/>
    <w:rsid w:val="00DB3F83"/>
    <w:rsid w:val="00DB441C"/>
    <w:rsid w:val="00DB44AF"/>
    <w:rsid w:val="00DB46F1"/>
    <w:rsid w:val="00DB4AAF"/>
    <w:rsid w:val="00DB788B"/>
    <w:rsid w:val="00DC1476"/>
    <w:rsid w:val="00DC1F58"/>
    <w:rsid w:val="00DC2119"/>
    <w:rsid w:val="00DC3044"/>
    <w:rsid w:val="00DC339B"/>
    <w:rsid w:val="00DC5D40"/>
    <w:rsid w:val="00DC66BE"/>
    <w:rsid w:val="00DC69A7"/>
    <w:rsid w:val="00DD064C"/>
    <w:rsid w:val="00DD0D75"/>
    <w:rsid w:val="00DD1559"/>
    <w:rsid w:val="00DD17D8"/>
    <w:rsid w:val="00DD30E9"/>
    <w:rsid w:val="00DD4F47"/>
    <w:rsid w:val="00DD4FFB"/>
    <w:rsid w:val="00DD56D5"/>
    <w:rsid w:val="00DD5CB3"/>
    <w:rsid w:val="00DD78F7"/>
    <w:rsid w:val="00DD7FBB"/>
    <w:rsid w:val="00DE0B9F"/>
    <w:rsid w:val="00DE20FF"/>
    <w:rsid w:val="00DE2A9E"/>
    <w:rsid w:val="00DE3936"/>
    <w:rsid w:val="00DE4238"/>
    <w:rsid w:val="00DE4C2C"/>
    <w:rsid w:val="00DE57F7"/>
    <w:rsid w:val="00DE657F"/>
    <w:rsid w:val="00DF1153"/>
    <w:rsid w:val="00DF1218"/>
    <w:rsid w:val="00DF18D5"/>
    <w:rsid w:val="00DF28FF"/>
    <w:rsid w:val="00DF59D0"/>
    <w:rsid w:val="00DF6462"/>
    <w:rsid w:val="00DF755B"/>
    <w:rsid w:val="00DF7A85"/>
    <w:rsid w:val="00E00D57"/>
    <w:rsid w:val="00E01802"/>
    <w:rsid w:val="00E02FA0"/>
    <w:rsid w:val="00E036DC"/>
    <w:rsid w:val="00E03F97"/>
    <w:rsid w:val="00E04CAE"/>
    <w:rsid w:val="00E05E55"/>
    <w:rsid w:val="00E10454"/>
    <w:rsid w:val="00E112E5"/>
    <w:rsid w:val="00E12211"/>
    <w:rsid w:val="00E122D8"/>
    <w:rsid w:val="00E12CC8"/>
    <w:rsid w:val="00E15352"/>
    <w:rsid w:val="00E1539D"/>
    <w:rsid w:val="00E153C9"/>
    <w:rsid w:val="00E15B9A"/>
    <w:rsid w:val="00E16B88"/>
    <w:rsid w:val="00E176CA"/>
    <w:rsid w:val="00E17A4C"/>
    <w:rsid w:val="00E20A2D"/>
    <w:rsid w:val="00E21A21"/>
    <w:rsid w:val="00E21CC7"/>
    <w:rsid w:val="00E21FE6"/>
    <w:rsid w:val="00E22795"/>
    <w:rsid w:val="00E2343A"/>
    <w:rsid w:val="00E23DD2"/>
    <w:rsid w:val="00E24D9E"/>
    <w:rsid w:val="00E25455"/>
    <w:rsid w:val="00E25849"/>
    <w:rsid w:val="00E30750"/>
    <w:rsid w:val="00E3105D"/>
    <w:rsid w:val="00E3163F"/>
    <w:rsid w:val="00E3194B"/>
    <w:rsid w:val="00E3197E"/>
    <w:rsid w:val="00E32761"/>
    <w:rsid w:val="00E32C46"/>
    <w:rsid w:val="00E33310"/>
    <w:rsid w:val="00E33B7B"/>
    <w:rsid w:val="00E342F8"/>
    <w:rsid w:val="00E351ED"/>
    <w:rsid w:val="00E3524E"/>
    <w:rsid w:val="00E35EF7"/>
    <w:rsid w:val="00E36A09"/>
    <w:rsid w:val="00E4052E"/>
    <w:rsid w:val="00E4140C"/>
    <w:rsid w:val="00E4145D"/>
    <w:rsid w:val="00E41512"/>
    <w:rsid w:val="00E42821"/>
    <w:rsid w:val="00E42B19"/>
    <w:rsid w:val="00E43BCD"/>
    <w:rsid w:val="00E43C83"/>
    <w:rsid w:val="00E454D2"/>
    <w:rsid w:val="00E521F7"/>
    <w:rsid w:val="00E527ED"/>
    <w:rsid w:val="00E52B48"/>
    <w:rsid w:val="00E577D0"/>
    <w:rsid w:val="00E57809"/>
    <w:rsid w:val="00E57C84"/>
    <w:rsid w:val="00E6034B"/>
    <w:rsid w:val="00E6215E"/>
    <w:rsid w:val="00E64801"/>
    <w:rsid w:val="00E6549E"/>
    <w:rsid w:val="00E65DD0"/>
    <w:rsid w:val="00E65EDE"/>
    <w:rsid w:val="00E664C6"/>
    <w:rsid w:val="00E66CFA"/>
    <w:rsid w:val="00E67584"/>
    <w:rsid w:val="00E677E1"/>
    <w:rsid w:val="00E67C89"/>
    <w:rsid w:val="00E67E6A"/>
    <w:rsid w:val="00E70F81"/>
    <w:rsid w:val="00E73392"/>
    <w:rsid w:val="00E7391F"/>
    <w:rsid w:val="00E7547D"/>
    <w:rsid w:val="00E77055"/>
    <w:rsid w:val="00E77460"/>
    <w:rsid w:val="00E81153"/>
    <w:rsid w:val="00E82249"/>
    <w:rsid w:val="00E8233C"/>
    <w:rsid w:val="00E82D24"/>
    <w:rsid w:val="00E83ABC"/>
    <w:rsid w:val="00E83D8A"/>
    <w:rsid w:val="00E844F2"/>
    <w:rsid w:val="00E86173"/>
    <w:rsid w:val="00E90AD0"/>
    <w:rsid w:val="00E90FEF"/>
    <w:rsid w:val="00E9172E"/>
    <w:rsid w:val="00E92FCB"/>
    <w:rsid w:val="00E9313F"/>
    <w:rsid w:val="00E93946"/>
    <w:rsid w:val="00E93C0F"/>
    <w:rsid w:val="00E94FA6"/>
    <w:rsid w:val="00E95348"/>
    <w:rsid w:val="00E956C3"/>
    <w:rsid w:val="00E95CDB"/>
    <w:rsid w:val="00E96D0F"/>
    <w:rsid w:val="00E977F1"/>
    <w:rsid w:val="00E9788E"/>
    <w:rsid w:val="00EA05AF"/>
    <w:rsid w:val="00EA10E8"/>
    <w:rsid w:val="00EA147F"/>
    <w:rsid w:val="00EA24BF"/>
    <w:rsid w:val="00EA408F"/>
    <w:rsid w:val="00EA4A27"/>
    <w:rsid w:val="00EA4E75"/>
    <w:rsid w:val="00EA4FA6"/>
    <w:rsid w:val="00EA6A01"/>
    <w:rsid w:val="00EA7261"/>
    <w:rsid w:val="00EA75F9"/>
    <w:rsid w:val="00EA7E57"/>
    <w:rsid w:val="00EB1A25"/>
    <w:rsid w:val="00EB2333"/>
    <w:rsid w:val="00EB362C"/>
    <w:rsid w:val="00EB3C84"/>
    <w:rsid w:val="00EB5392"/>
    <w:rsid w:val="00EB5B1B"/>
    <w:rsid w:val="00EB5DF2"/>
    <w:rsid w:val="00EB5E6E"/>
    <w:rsid w:val="00EB66FF"/>
    <w:rsid w:val="00EB7690"/>
    <w:rsid w:val="00EC0977"/>
    <w:rsid w:val="00EC12C2"/>
    <w:rsid w:val="00EC37E0"/>
    <w:rsid w:val="00EC4699"/>
    <w:rsid w:val="00EC50FD"/>
    <w:rsid w:val="00EC7363"/>
    <w:rsid w:val="00EC7B45"/>
    <w:rsid w:val="00ED03AB"/>
    <w:rsid w:val="00ED160D"/>
    <w:rsid w:val="00ED1963"/>
    <w:rsid w:val="00ED1CD4"/>
    <w:rsid w:val="00ED1D2B"/>
    <w:rsid w:val="00ED1F5F"/>
    <w:rsid w:val="00ED2B3F"/>
    <w:rsid w:val="00ED38B0"/>
    <w:rsid w:val="00ED4C60"/>
    <w:rsid w:val="00ED64B5"/>
    <w:rsid w:val="00ED64FD"/>
    <w:rsid w:val="00ED6F32"/>
    <w:rsid w:val="00EE0514"/>
    <w:rsid w:val="00EE066A"/>
    <w:rsid w:val="00EE2177"/>
    <w:rsid w:val="00EE5886"/>
    <w:rsid w:val="00EE7CCA"/>
    <w:rsid w:val="00EF0C31"/>
    <w:rsid w:val="00EF0C6D"/>
    <w:rsid w:val="00EF0FAB"/>
    <w:rsid w:val="00EF16D4"/>
    <w:rsid w:val="00EF4175"/>
    <w:rsid w:val="00EF52A6"/>
    <w:rsid w:val="00F01B1A"/>
    <w:rsid w:val="00F03CA3"/>
    <w:rsid w:val="00F0608D"/>
    <w:rsid w:val="00F06E53"/>
    <w:rsid w:val="00F07449"/>
    <w:rsid w:val="00F13657"/>
    <w:rsid w:val="00F15088"/>
    <w:rsid w:val="00F15CC3"/>
    <w:rsid w:val="00F16A14"/>
    <w:rsid w:val="00F16CAE"/>
    <w:rsid w:val="00F212FC"/>
    <w:rsid w:val="00F22B94"/>
    <w:rsid w:val="00F257EE"/>
    <w:rsid w:val="00F309C6"/>
    <w:rsid w:val="00F31C6E"/>
    <w:rsid w:val="00F32F51"/>
    <w:rsid w:val="00F34E2B"/>
    <w:rsid w:val="00F362D7"/>
    <w:rsid w:val="00F366FF"/>
    <w:rsid w:val="00F36FC3"/>
    <w:rsid w:val="00F37347"/>
    <w:rsid w:val="00F37D7B"/>
    <w:rsid w:val="00F40A14"/>
    <w:rsid w:val="00F40F88"/>
    <w:rsid w:val="00F42272"/>
    <w:rsid w:val="00F42562"/>
    <w:rsid w:val="00F43305"/>
    <w:rsid w:val="00F4455A"/>
    <w:rsid w:val="00F464CC"/>
    <w:rsid w:val="00F46895"/>
    <w:rsid w:val="00F515FE"/>
    <w:rsid w:val="00F52655"/>
    <w:rsid w:val="00F5270F"/>
    <w:rsid w:val="00F5314C"/>
    <w:rsid w:val="00F55E7D"/>
    <w:rsid w:val="00F5688C"/>
    <w:rsid w:val="00F60048"/>
    <w:rsid w:val="00F608D0"/>
    <w:rsid w:val="00F60DD3"/>
    <w:rsid w:val="00F6134D"/>
    <w:rsid w:val="00F62D8A"/>
    <w:rsid w:val="00F635DD"/>
    <w:rsid w:val="00F644BA"/>
    <w:rsid w:val="00F661F1"/>
    <w:rsid w:val="00F6627B"/>
    <w:rsid w:val="00F6637A"/>
    <w:rsid w:val="00F66BA9"/>
    <w:rsid w:val="00F670C6"/>
    <w:rsid w:val="00F70C0D"/>
    <w:rsid w:val="00F71CA0"/>
    <w:rsid w:val="00F7255B"/>
    <w:rsid w:val="00F7336E"/>
    <w:rsid w:val="00F734F2"/>
    <w:rsid w:val="00F74803"/>
    <w:rsid w:val="00F75052"/>
    <w:rsid w:val="00F7632A"/>
    <w:rsid w:val="00F76B52"/>
    <w:rsid w:val="00F77FED"/>
    <w:rsid w:val="00F804D3"/>
    <w:rsid w:val="00F816CB"/>
    <w:rsid w:val="00F81CD2"/>
    <w:rsid w:val="00F8214C"/>
    <w:rsid w:val="00F82641"/>
    <w:rsid w:val="00F82BCB"/>
    <w:rsid w:val="00F835EC"/>
    <w:rsid w:val="00F86BB8"/>
    <w:rsid w:val="00F87936"/>
    <w:rsid w:val="00F90F18"/>
    <w:rsid w:val="00F937E4"/>
    <w:rsid w:val="00F95EE7"/>
    <w:rsid w:val="00F97378"/>
    <w:rsid w:val="00FA03F9"/>
    <w:rsid w:val="00FA0758"/>
    <w:rsid w:val="00FA124D"/>
    <w:rsid w:val="00FA285C"/>
    <w:rsid w:val="00FA39E6"/>
    <w:rsid w:val="00FA3C08"/>
    <w:rsid w:val="00FA3EDE"/>
    <w:rsid w:val="00FA5410"/>
    <w:rsid w:val="00FA5DDB"/>
    <w:rsid w:val="00FA7BC9"/>
    <w:rsid w:val="00FA7D47"/>
    <w:rsid w:val="00FB0475"/>
    <w:rsid w:val="00FB378E"/>
    <w:rsid w:val="00FB37F1"/>
    <w:rsid w:val="00FB4516"/>
    <w:rsid w:val="00FB47C0"/>
    <w:rsid w:val="00FB501B"/>
    <w:rsid w:val="00FB6353"/>
    <w:rsid w:val="00FB64A9"/>
    <w:rsid w:val="00FB668D"/>
    <w:rsid w:val="00FB719A"/>
    <w:rsid w:val="00FB7770"/>
    <w:rsid w:val="00FB7F40"/>
    <w:rsid w:val="00FC0218"/>
    <w:rsid w:val="00FC025D"/>
    <w:rsid w:val="00FC140D"/>
    <w:rsid w:val="00FC1E66"/>
    <w:rsid w:val="00FC48C9"/>
    <w:rsid w:val="00FC539E"/>
    <w:rsid w:val="00FC54DD"/>
    <w:rsid w:val="00FC6946"/>
    <w:rsid w:val="00FD232F"/>
    <w:rsid w:val="00FD3B91"/>
    <w:rsid w:val="00FD40C5"/>
    <w:rsid w:val="00FD43BA"/>
    <w:rsid w:val="00FD5309"/>
    <w:rsid w:val="00FD576B"/>
    <w:rsid w:val="00FD579E"/>
    <w:rsid w:val="00FD64E6"/>
    <w:rsid w:val="00FD6845"/>
    <w:rsid w:val="00FE079E"/>
    <w:rsid w:val="00FE1932"/>
    <w:rsid w:val="00FE4516"/>
    <w:rsid w:val="00FE4AA3"/>
    <w:rsid w:val="00FE5760"/>
    <w:rsid w:val="00FE5F7E"/>
    <w:rsid w:val="00FE64C8"/>
    <w:rsid w:val="00FE789C"/>
    <w:rsid w:val="00FE7C0A"/>
    <w:rsid w:val="00FF0226"/>
    <w:rsid w:val="00FF1008"/>
    <w:rsid w:val="00FF1988"/>
    <w:rsid w:val="00FF3288"/>
    <w:rsid w:val="00FF3C9C"/>
    <w:rsid w:val="00FF46F8"/>
    <w:rsid w:val="00FF4B6D"/>
    <w:rsid w:val="00FF5249"/>
    <w:rsid w:val="00FF6E80"/>
    <w:rsid w:val="00FF77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3E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06F91"/>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7"/>
      </w:numPr>
      <w:ind w:left="1815"/>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DB46F1"/>
    <w:pPr>
      <w:numPr>
        <w:numId w:val="10"/>
      </w:numPr>
      <w:outlineLvl w:val="4"/>
    </w:pPr>
    <w:rPr>
      <w:rFonts w:hAnsi="Arial"/>
      <w:bCs/>
      <w:kern w:val="32"/>
      <w:szCs w:val="36"/>
    </w:rPr>
  </w:style>
  <w:style w:type="paragraph" w:styleId="6">
    <w:name w:val="heading 6"/>
    <w:aliases w:val="1"/>
    <w:basedOn w:val="a6"/>
    <w:link w:val="60"/>
    <w:qFormat/>
    <w:rsid w:val="0032631C"/>
    <w:pPr>
      <w:numPr>
        <w:ilvl w:val="5"/>
        <w:numId w:val="7"/>
      </w:numPr>
      <w:tabs>
        <w:tab w:val="left" w:pos="2094"/>
        <w:tab w:val="left" w:pos="2552"/>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10">
    <w:name w:val="標題 1 字元"/>
    <w:aliases w:val="壹 字元,題號1 字元"/>
    <w:link w:val="1"/>
    <w:rsid w:val="00B4357B"/>
    <w:rPr>
      <w:rFonts w:ascii="標楷體" w:eastAsia="標楷體" w:hAnsi="Arial"/>
      <w:bCs/>
      <w:kern w:val="32"/>
      <w:sz w:val="32"/>
      <w:szCs w:val="52"/>
    </w:rPr>
  </w:style>
  <w:style w:type="character" w:customStyle="1" w:styleId="50">
    <w:name w:val="標題 5 字元"/>
    <w:link w:val="5"/>
    <w:rsid w:val="00DB46F1"/>
    <w:rPr>
      <w:rFonts w:ascii="標楷體" w:eastAsia="標楷體" w:hAnsi="Arial"/>
      <w:bCs/>
      <w:kern w:val="32"/>
      <w:sz w:val="32"/>
      <w:szCs w:val="36"/>
    </w:rPr>
  </w:style>
  <w:style w:type="character" w:customStyle="1" w:styleId="60">
    <w:name w:val="標題 6 字元"/>
    <w:aliases w:val="1 字元"/>
    <w:link w:val="6"/>
    <w:rsid w:val="0032631C"/>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uiPriority w:val="99"/>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aliases w:val="(一) 字元"/>
    <w:link w:val="3"/>
    <w:rsid w:val="00B4357B"/>
    <w:rPr>
      <w:rFonts w:ascii="標楷體" w:eastAsia="標楷體" w:hAnsi="Arial"/>
      <w:bCs/>
      <w:kern w:val="32"/>
      <w:sz w:val="32"/>
      <w:szCs w:val="36"/>
    </w:rPr>
  </w:style>
  <w:style w:type="paragraph" w:styleId="aff0">
    <w:name w:val="footnote text"/>
    <w:basedOn w:val="a6"/>
    <w:link w:val="aff1"/>
    <w:uiPriority w:val="99"/>
    <w:unhideWhenUsed/>
    <w:rsid w:val="00B4357B"/>
    <w:pPr>
      <w:snapToGrid w:val="0"/>
      <w:jc w:val="left"/>
    </w:pPr>
    <w:rPr>
      <w:sz w:val="20"/>
    </w:rPr>
  </w:style>
  <w:style w:type="character" w:customStyle="1" w:styleId="aff1">
    <w:name w:val="註腳文字 字元"/>
    <w:basedOn w:val="a7"/>
    <w:link w:val="aff0"/>
    <w:uiPriority w:val="99"/>
    <w:rsid w:val="00B4357B"/>
    <w:rPr>
      <w:rFonts w:ascii="標楷體" w:eastAsia="標楷體"/>
      <w:kern w:val="2"/>
    </w:rPr>
  </w:style>
  <w:style w:type="character" w:styleId="aff2">
    <w:name w:val="footnote reference"/>
    <w:uiPriority w:val="99"/>
    <w:unhideWhenUsed/>
    <w:rsid w:val="00B4357B"/>
    <w:rPr>
      <w:vertAlign w:val="superscript"/>
    </w:rPr>
  </w:style>
  <w:style w:type="paragraph" w:customStyle="1" w:styleId="aff3">
    <w:name w:val="分項段落"/>
    <w:basedOn w:val="a6"/>
    <w:rsid w:val="00B4357B"/>
    <w:pPr>
      <w:overflowPunct/>
      <w:autoSpaceDE/>
      <w:autoSpaceDN/>
      <w:jc w:val="left"/>
    </w:pPr>
    <w:rPr>
      <w:rFonts w:ascii="Times New Roman" w:eastAsia="新細明體"/>
      <w:sz w:val="24"/>
    </w:rPr>
  </w:style>
  <w:style w:type="character" w:customStyle="1" w:styleId="40">
    <w:name w:val="標題 4 字元"/>
    <w:aliases w:val="表格 字元,一 字元,1. 字元"/>
    <w:link w:val="4"/>
    <w:rsid w:val="00B4357B"/>
    <w:rPr>
      <w:rFonts w:ascii="標楷體" w:eastAsia="標楷體" w:hAnsi="Arial"/>
      <w:kern w:val="32"/>
      <w:sz w:val="32"/>
      <w:szCs w:val="36"/>
    </w:rPr>
  </w:style>
  <w:style w:type="character" w:styleId="aff4">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5">
    <w:name w:val="annotation reference"/>
    <w:uiPriority w:val="99"/>
    <w:semiHidden/>
    <w:unhideWhenUsed/>
    <w:rsid w:val="00B4357B"/>
    <w:rPr>
      <w:sz w:val="18"/>
      <w:szCs w:val="18"/>
    </w:rPr>
  </w:style>
  <w:style w:type="paragraph" w:styleId="aff6">
    <w:name w:val="annotation text"/>
    <w:basedOn w:val="a6"/>
    <w:link w:val="aff7"/>
    <w:uiPriority w:val="99"/>
    <w:semiHidden/>
    <w:unhideWhenUsed/>
    <w:rsid w:val="00B4357B"/>
    <w:pPr>
      <w:jc w:val="left"/>
    </w:pPr>
  </w:style>
  <w:style w:type="character" w:customStyle="1" w:styleId="aff7">
    <w:name w:val="註解文字 字元"/>
    <w:basedOn w:val="a7"/>
    <w:link w:val="aff6"/>
    <w:uiPriority w:val="99"/>
    <w:semiHidden/>
    <w:rsid w:val="00B4357B"/>
    <w:rPr>
      <w:rFonts w:ascii="標楷體" w:eastAsia="標楷體"/>
      <w:kern w:val="2"/>
      <w:sz w:val="32"/>
    </w:rPr>
  </w:style>
  <w:style w:type="paragraph" w:styleId="aff8">
    <w:name w:val="annotation subject"/>
    <w:basedOn w:val="aff6"/>
    <w:next w:val="aff6"/>
    <w:link w:val="aff9"/>
    <w:uiPriority w:val="99"/>
    <w:semiHidden/>
    <w:unhideWhenUsed/>
    <w:rsid w:val="00B4357B"/>
    <w:rPr>
      <w:b/>
      <w:bCs/>
    </w:rPr>
  </w:style>
  <w:style w:type="character" w:customStyle="1" w:styleId="aff9">
    <w:name w:val="註解主旨 字元"/>
    <w:basedOn w:val="aff7"/>
    <w:link w:val="aff8"/>
    <w:uiPriority w:val="99"/>
    <w:semiHidden/>
    <w:rsid w:val="00B4357B"/>
    <w:rPr>
      <w:rFonts w:ascii="標楷體" w:eastAsia="標楷體"/>
      <w:b/>
      <w:bCs/>
      <w:kern w:val="2"/>
      <w:sz w:val="32"/>
    </w:rPr>
  </w:style>
  <w:style w:type="character" w:styleId="affa">
    <w:name w:val="endnote reference"/>
    <w:uiPriority w:val="99"/>
    <w:semiHidden/>
    <w:unhideWhenUsed/>
    <w:rsid w:val="00B4357B"/>
    <w:rPr>
      <w:vertAlign w:val="superscript"/>
    </w:rPr>
  </w:style>
  <w:style w:type="paragraph" w:styleId="affb">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c">
    <w:name w:val="Unresolved Mention"/>
    <w:basedOn w:val="a7"/>
    <w:uiPriority w:val="99"/>
    <w:semiHidden/>
    <w:unhideWhenUsed/>
    <w:rsid w:val="00AB58D2"/>
    <w:rPr>
      <w:color w:val="605E5C"/>
      <w:shd w:val="clear" w:color="auto" w:fill="E1DFDD"/>
    </w:rPr>
  </w:style>
  <w:style w:type="table" w:customStyle="1" w:styleId="13">
    <w:name w:val="表格格線1"/>
    <w:basedOn w:val="a8"/>
    <w:next w:val="af9"/>
    <w:uiPriority w:val="59"/>
    <w:rsid w:val="006964A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llowedHyperlink"/>
    <w:basedOn w:val="a7"/>
    <w:uiPriority w:val="99"/>
    <w:semiHidden/>
    <w:unhideWhenUsed/>
    <w:rsid w:val="00BC642A"/>
    <w:rPr>
      <w:color w:val="800080" w:themeColor="followedHyperlink"/>
      <w:u w:val="single"/>
    </w:rPr>
  </w:style>
  <w:style w:type="paragraph" w:styleId="33">
    <w:name w:val="Body Text Indent 3"/>
    <w:basedOn w:val="a6"/>
    <w:link w:val="34"/>
    <w:uiPriority w:val="99"/>
    <w:semiHidden/>
    <w:unhideWhenUsed/>
    <w:rsid w:val="009A3AE8"/>
    <w:pPr>
      <w:spacing w:after="120"/>
      <w:ind w:leftChars="200" w:left="480"/>
    </w:pPr>
    <w:rPr>
      <w:sz w:val="16"/>
      <w:szCs w:val="16"/>
    </w:rPr>
  </w:style>
  <w:style w:type="character" w:customStyle="1" w:styleId="34">
    <w:name w:val="本文縮排 3 字元"/>
    <w:basedOn w:val="a7"/>
    <w:link w:val="33"/>
    <w:uiPriority w:val="99"/>
    <w:semiHidden/>
    <w:rsid w:val="009A3AE8"/>
    <w:rPr>
      <w:rFonts w:ascii="標楷體" w:eastAsia="標楷體"/>
      <w:kern w:val="2"/>
      <w:sz w:val="16"/>
      <w:szCs w:val="16"/>
    </w:rPr>
  </w:style>
  <w:style w:type="character" w:customStyle="1" w:styleId="afb">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a"/>
    <w:uiPriority w:val="34"/>
    <w:qFormat/>
    <w:locked/>
    <w:rsid w:val="009C4CEF"/>
    <w:rPr>
      <w:rFonts w:ascii="標楷體" w:eastAsia="標楷體"/>
      <w:kern w:val="2"/>
      <w:sz w:val="32"/>
    </w:rPr>
  </w:style>
  <w:style w:type="paragraph" w:styleId="affe">
    <w:name w:val="caption"/>
    <w:basedOn w:val="a6"/>
    <w:next w:val="a6"/>
    <w:uiPriority w:val="35"/>
    <w:unhideWhenUsed/>
    <w:qFormat/>
    <w:rsid w:val="00E93946"/>
    <w:rPr>
      <w:sz w:val="20"/>
    </w:rPr>
  </w:style>
  <w:style w:type="paragraph" w:styleId="afff">
    <w:name w:val="Note Heading"/>
    <w:basedOn w:val="a6"/>
    <w:next w:val="a6"/>
    <w:link w:val="afff0"/>
    <w:uiPriority w:val="99"/>
    <w:unhideWhenUsed/>
    <w:rsid w:val="00144993"/>
    <w:pPr>
      <w:jc w:val="center"/>
    </w:pPr>
    <w:rPr>
      <w:rFonts w:ascii="Times New Roman"/>
      <w:sz w:val="24"/>
      <w:szCs w:val="24"/>
    </w:rPr>
  </w:style>
  <w:style w:type="character" w:customStyle="1" w:styleId="afff0">
    <w:name w:val="註釋標題 字元"/>
    <w:basedOn w:val="a7"/>
    <w:link w:val="afff"/>
    <w:uiPriority w:val="99"/>
    <w:rsid w:val="00144993"/>
    <w:rPr>
      <w:rFonts w:eastAsia="標楷體"/>
      <w:kern w:val="2"/>
      <w:sz w:val="24"/>
      <w:szCs w:val="24"/>
    </w:rPr>
  </w:style>
  <w:style w:type="paragraph" w:styleId="afff1">
    <w:name w:val="Closing"/>
    <w:basedOn w:val="a6"/>
    <w:link w:val="afff2"/>
    <w:uiPriority w:val="99"/>
    <w:unhideWhenUsed/>
    <w:rsid w:val="00144993"/>
    <w:pPr>
      <w:ind w:leftChars="1800" w:left="100"/>
    </w:pPr>
    <w:rPr>
      <w:rFonts w:ascii="Times New Roman"/>
      <w:sz w:val="24"/>
      <w:szCs w:val="24"/>
    </w:rPr>
  </w:style>
  <w:style w:type="character" w:customStyle="1" w:styleId="afff2">
    <w:name w:val="結語 字元"/>
    <w:basedOn w:val="a7"/>
    <w:link w:val="afff1"/>
    <w:uiPriority w:val="99"/>
    <w:rsid w:val="00144993"/>
    <w:rPr>
      <w:rFonts w:eastAsia="標楷體"/>
      <w:kern w:val="2"/>
      <w:sz w:val="24"/>
      <w:szCs w:val="24"/>
    </w:rPr>
  </w:style>
  <w:style w:type="paragraph" w:styleId="HTML">
    <w:name w:val="HTML Preformatted"/>
    <w:basedOn w:val="a6"/>
    <w:link w:val="HTML0"/>
    <w:uiPriority w:val="99"/>
    <w:semiHidden/>
    <w:unhideWhenUsed/>
    <w:rsid w:val="001809E1"/>
    <w:rPr>
      <w:rFonts w:ascii="Courier New" w:hAnsi="Courier New" w:cs="Courier New"/>
      <w:sz w:val="20"/>
    </w:rPr>
  </w:style>
  <w:style w:type="character" w:customStyle="1" w:styleId="HTML0">
    <w:name w:val="HTML 預設格式 字元"/>
    <w:basedOn w:val="a7"/>
    <w:link w:val="HTML"/>
    <w:uiPriority w:val="99"/>
    <w:semiHidden/>
    <w:rsid w:val="001809E1"/>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7804">
      <w:bodyDiv w:val="1"/>
      <w:marLeft w:val="0"/>
      <w:marRight w:val="0"/>
      <w:marTop w:val="0"/>
      <w:marBottom w:val="0"/>
      <w:divBdr>
        <w:top w:val="none" w:sz="0" w:space="0" w:color="auto"/>
        <w:left w:val="none" w:sz="0" w:space="0" w:color="auto"/>
        <w:bottom w:val="none" w:sz="0" w:space="0" w:color="auto"/>
        <w:right w:val="none" w:sz="0" w:space="0" w:color="auto"/>
      </w:divBdr>
    </w:div>
    <w:div w:id="96755333">
      <w:bodyDiv w:val="1"/>
      <w:marLeft w:val="0"/>
      <w:marRight w:val="0"/>
      <w:marTop w:val="0"/>
      <w:marBottom w:val="0"/>
      <w:divBdr>
        <w:top w:val="none" w:sz="0" w:space="0" w:color="auto"/>
        <w:left w:val="none" w:sz="0" w:space="0" w:color="auto"/>
        <w:bottom w:val="none" w:sz="0" w:space="0" w:color="auto"/>
        <w:right w:val="none" w:sz="0" w:space="0" w:color="auto"/>
      </w:divBdr>
      <w:divsChild>
        <w:div w:id="1623996380">
          <w:marLeft w:val="360"/>
          <w:marRight w:val="0"/>
          <w:marTop w:val="200"/>
          <w:marBottom w:val="0"/>
          <w:divBdr>
            <w:top w:val="none" w:sz="0" w:space="0" w:color="auto"/>
            <w:left w:val="none" w:sz="0" w:space="0" w:color="auto"/>
            <w:bottom w:val="none" w:sz="0" w:space="0" w:color="auto"/>
            <w:right w:val="none" w:sz="0" w:space="0" w:color="auto"/>
          </w:divBdr>
        </w:div>
      </w:divsChild>
    </w:div>
    <w:div w:id="147790271">
      <w:bodyDiv w:val="1"/>
      <w:marLeft w:val="0"/>
      <w:marRight w:val="0"/>
      <w:marTop w:val="0"/>
      <w:marBottom w:val="0"/>
      <w:divBdr>
        <w:top w:val="none" w:sz="0" w:space="0" w:color="auto"/>
        <w:left w:val="none" w:sz="0" w:space="0" w:color="auto"/>
        <w:bottom w:val="none" w:sz="0" w:space="0" w:color="auto"/>
        <w:right w:val="none" w:sz="0" w:space="0" w:color="auto"/>
      </w:divBdr>
      <w:divsChild>
        <w:div w:id="899941186">
          <w:marLeft w:val="360"/>
          <w:marRight w:val="0"/>
          <w:marTop w:val="200"/>
          <w:marBottom w:val="0"/>
          <w:divBdr>
            <w:top w:val="none" w:sz="0" w:space="0" w:color="auto"/>
            <w:left w:val="none" w:sz="0" w:space="0" w:color="auto"/>
            <w:bottom w:val="none" w:sz="0" w:space="0" w:color="auto"/>
            <w:right w:val="none" w:sz="0" w:space="0" w:color="auto"/>
          </w:divBdr>
        </w:div>
      </w:divsChild>
    </w:div>
    <w:div w:id="234627157">
      <w:bodyDiv w:val="1"/>
      <w:marLeft w:val="0"/>
      <w:marRight w:val="0"/>
      <w:marTop w:val="0"/>
      <w:marBottom w:val="0"/>
      <w:divBdr>
        <w:top w:val="none" w:sz="0" w:space="0" w:color="auto"/>
        <w:left w:val="none" w:sz="0" w:space="0" w:color="auto"/>
        <w:bottom w:val="none" w:sz="0" w:space="0" w:color="auto"/>
        <w:right w:val="none" w:sz="0" w:space="0" w:color="auto"/>
      </w:divBdr>
      <w:divsChild>
        <w:div w:id="768350615">
          <w:marLeft w:val="0"/>
          <w:marRight w:val="0"/>
          <w:marTop w:val="0"/>
          <w:marBottom w:val="120"/>
          <w:divBdr>
            <w:top w:val="none" w:sz="0" w:space="0" w:color="auto"/>
            <w:left w:val="none" w:sz="0" w:space="0" w:color="auto"/>
            <w:bottom w:val="none" w:sz="0" w:space="0" w:color="auto"/>
            <w:right w:val="none" w:sz="0" w:space="0" w:color="auto"/>
          </w:divBdr>
        </w:div>
        <w:div w:id="1279096553">
          <w:marLeft w:val="0"/>
          <w:marRight w:val="0"/>
          <w:marTop w:val="0"/>
          <w:marBottom w:val="120"/>
          <w:divBdr>
            <w:top w:val="none" w:sz="0" w:space="0" w:color="auto"/>
            <w:left w:val="none" w:sz="0" w:space="0" w:color="auto"/>
            <w:bottom w:val="none" w:sz="0" w:space="0" w:color="auto"/>
            <w:right w:val="none" w:sz="0" w:space="0" w:color="auto"/>
          </w:divBdr>
        </w:div>
        <w:div w:id="2030371954">
          <w:marLeft w:val="0"/>
          <w:marRight w:val="0"/>
          <w:marTop w:val="0"/>
          <w:marBottom w:val="120"/>
          <w:divBdr>
            <w:top w:val="none" w:sz="0" w:space="0" w:color="auto"/>
            <w:left w:val="none" w:sz="0" w:space="0" w:color="auto"/>
            <w:bottom w:val="none" w:sz="0" w:space="0" w:color="auto"/>
            <w:right w:val="none" w:sz="0" w:space="0" w:color="auto"/>
          </w:divBdr>
        </w:div>
      </w:divsChild>
    </w:div>
    <w:div w:id="292448607">
      <w:bodyDiv w:val="1"/>
      <w:marLeft w:val="0"/>
      <w:marRight w:val="0"/>
      <w:marTop w:val="0"/>
      <w:marBottom w:val="0"/>
      <w:divBdr>
        <w:top w:val="none" w:sz="0" w:space="0" w:color="auto"/>
        <w:left w:val="none" w:sz="0" w:space="0" w:color="auto"/>
        <w:bottom w:val="none" w:sz="0" w:space="0" w:color="auto"/>
        <w:right w:val="none" w:sz="0" w:space="0" w:color="auto"/>
      </w:divBdr>
      <w:divsChild>
        <w:div w:id="1422483366">
          <w:marLeft w:val="360"/>
          <w:marRight w:val="0"/>
          <w:marTop w:val="200"/>
          <w:marBottom w:val="0"/>
          <w:divBdr>
            <w:top w:val="none" w:sz="0" w:space="0" w:color="auto"/>
            <w:left w:val="none" w:sz="0" w:space="0" w:color="auto"/>
            <w:bottom w:val="none" w:sz="0" w:space="0" w:color="auto"/>
            <w:right w:val="none" w:sz="0" w:space="0" w:color="auto"/>
          </w:divBdr>
        </w:div>
      </w:divsChild>
    </w:div>
    <w:div w:id="447047282">
      <w:bodyDiv w:val="1"/>
      <w:marLeft w:val="0"/>
      <w:marRight w:val="0"/>
      <w:marTop w:val="0"/>
      <w:marBottom w:val="0"/>
      <w:divBdr>
        <w:top w:val="none" w:sz="0" w:space="0" w:color="auto"/>
        <w:left w:val="none" w:sz="0" w:space="0" w:color="auto"/>
        <w:bottom w:val="none" w:sz="0" w:space="0" w:color="auto"/>
        <w:right w:val="none" w:sz="0" w:space="0" w:color="auto"/>
      </w:divBdr>
    </w:div>
    <w:div w:id="506987650">
      <w:bodyDiv w:val="1"/>
      <w:marLeft w:val="0"/>
      <w:marRight w:val="0"/>
      <w:marTop w:val="0"/>
      <w:marBottom w:val="0"/>
      <w:divBdr>
        <w:top w:val="none" w:sz="0" w:space="0" w:color="auto"/>
        <w:left w:val="none" w:sz="0" w:space="0" w:color="auto"/>
        <w:bottom w:val="none" w:sz="0" w:space="0" w:color="auto"/>
        <w:right w:val="none" w:sz="0" w:space="0" w:color="auto"/>
      </w:divBdr>
      <w:divsChild>
        <w:div w:id="1327393430">
          <w:marLeft w:val="360"/>
          <w:marRight w:val="0"/>
          <w:marTop w:val="200"/>
          <w:marBottom w:val="0"/>
          <w:divBdr>
            <w:top w:val="none" w:sz="0" w:space="0" w:color="auto"/>
            <w:left w:val="none" w:sz="0" w:space="0" w:color="auto"/>
            <w:bottom w:val="none" w:sz="0" w:space="0" w:color="auto"/>
            <w:right w:val="none" w:sz="0" w:space="0" w:color="auto"/>
          </w:divBdr>
        </w:div>
      </w:divsChild>
    </w:div>
    <w:div w:id="708992157">
      <w:bodyDiv w:val="1"/>
      <w:marLeft w:val="0"/>
      <w:marRight w:val="0"/>
      <w:marTop w:val="0"/>
      <w:marBottom w:val="0"/>
      <w:divBdr>
        <w:top w:val="none" w:sz="0" w:space="0" w:color="auto"/>
        <w:left w:val="none" w:sz="0" w:space="0" w:color="auto"/>
        <w:bottom w:val="none" w:sz="0" w:space="0" w:color="auto"/>
        <w:right w:val="none" w:sz="0" w:space="0" w:color="auto"/>
      </w:divBdr>
      <w:divsChild>
        <w:div w:id="609314517">
          <w:marLeft w:val="360"/>
          <w:marRight w:val="0"/>
          <w:marTop w:val="20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8417654">
      <w:bodyDiv w:val="1"/>
      <w:marLeft w:val="0"/>
      <w:marRight w:val="0"/>
      <w:marTop w:val="0"/>
      <w:marBottom w:val="0"/>
      <w:divBdr>
        <w:top w:val="none" w:sz="0" w:space="0" w:color="auto"/>
        <w:left w:val="none" w:sz="0" w:space="0" w:color="auto"/>
        <w:bottom w:val="none" w:sz="0" w:space="0" w:color="auto"/>
        <w:right w:val="none" w:sz="0" w:space="0" w:color="auto"/>
      </w:divBdr>
      <w:divsChild>
        <w:div w:id="1638340618">
          <w:marLeft w:val="360"/>
          <w:marRight w:val="0"/>
          <w:marTop w:val="200"/>
          <w:marBottom w:val="0"/>
          <w:divBdr>
            <w:top w:val="none" w:sz="0" w:space="0" w:color="auto"/>
            <w:left w:val="none" w:sz="0" w:space="0" w:color="auto"/>
            <w:bottom w:val="none" w:sz="0" w:space="0" w:color="auto"/>
            <w:right w:val="none" w:sz="0" w:space="0" w:color="auto"/>
          </w:divBdr>
        </w:div>
      </w:divsChild>
    </w:div>
    <w:div w:id="1047221787">
      <w:bodyDiv w:val="1"/>
      <w:marLeft w:val="0"/>
      <w:marRight w:val="0"/>
      <w:marTop w:val="0"/>
      <w:marBottom w:val="0"/>
      <w:divBdr>
        <w:top w:val="none" w:sz="0" w:space="0" w:color="auto"/>
        <w:left w:val="none" w:sz="0" w:space="0" w:color="auto"/>
        <w:bottom w:val="none" w:sz="0" w:space="0" w:color="auto"/>
        <w:right w:val="none" w:sz="0" w:space="0" w:color="auto"/>
      </w:divBdr>
    </w:div>
    <w:div w:id="1057247365">
      <w:bodyDiv w:val="1"/>
      <w:marLeft w:val="0"/>
      <w:marRight w:val="0"/>
      <w:marTop w:val="0"/>
      <w:marBottom w:val="0"/>
      <w:divBdr>
        <w:top w:val="none" w:sz="0" w:space="0" w:color="auto"/>
        <w:left w:val="none" w:sz="0" w:space="0" w:color="auto"/>
        <w:bottom w:val="none" w:sz="0" w:space="0" w:color="auto"/>
        <w:right w:val="none" w:sz="0" w:space="0" w:color="auto"/>
      </w:divBdr>
      <w:divsChild>
        <w:div w:id="481625233">
          <w:marLeft w:val="360"/>
          <w:marRight w:val="0"/>
          <w:marTop w:val="200"/>
          <w:marBottom w:val="0"/>
          <w:divBdr>
            <w:top w:val="none" w:sz="0" w:space="0" w:color="auto"/>
            <w:left w:val="none" w:sz="0" w:space="0" w:color="auto"/>
            <w:bottom w:val="none" w:sz="0" w:space="0" w:color="auto"/>
            <w:right w:val="none" w:sz="0" w:space="0" w:color="auto"/>
          </w:divBdr>
        </w:div>
      </w:divsChild>
    </w:div>
    <w:div w:id="1237008839">
      <w:bodyDiv w:val="1"/>
      <w:marLeft w:val="0"/>
      <w:marRight w:val="0"/>
      <w:marTop w:val="0"/>
      <w:marBottom w:val="0"/>
      <w:divBdr>
        <w:top w:val="none" w:sz="0" w:space="0" w:color="auto"/>
        <w:left w:val="none" w:sz="0" w:space="0" w:color="auto"/>
        <w:bottom w:val="none" w:sz="0" w:space="0" w:color="auto"/>
        <w:right w:val="none" w:sz="0" w:space="0" w:color="auto"/>
      </w:divBdr>
      <w:divsChild>
        <w:div w:id="1388067202">
          <w:marLeft w:val="360"/>
          <w:marRight w:val="0"/>
          <w:marTop w:val="200"/>
          <w:marBottom w:val="0"/>
          <w:divBdr>
            <w:top w:val="none" w:sz="0" w:space="0" w:color="auto"/>
            <w:left w:val="none" w:sz="0" w:space="0" w:color="auto"/>
            <w:bottom w:val="none" w:sz="0" w:space="0" w:color="auto"/>
            <w:right w:val="none" w:sz="0" w:space="0" w:color="auto"/>
          </w:divBdr>
        </w:div>
      </w:divsChild>
    </w:div>
    <w:div w:id="1271820851">
      <w:bodyDiv w:val="1"/>
      <w:marLeft w:val="0"/>
      <w:marRight w:val="0"/>
      <w:marTop w:val="0"/>
      <w:marBottom w:val="0"/>
      <w:divBdr>
        <w:top w:val="none" w:sz="0" w:space="0" w:color="auto"/>
        <w:left w:val="none" w:sz="0" w:space="0" w:color="auto"/>
        <w:bottom w:val="none" w:sz="0" w:space="0" w:color="auto"/>
        <w:right w:val="none" w:sz="0" w:space="0" w:color="auto"/>
      </w:divBdr>
      <w:divsChild>
        <w:div w:id="27268036">
          <w:marLeft w:val="360"/>
          <w:marRight w:val="0"/>
          <w:marTop w:val="200"/>
          <w:marBottom w:val="0"/>
          <w:divBdr>
            <w:top w:val="none" w:sz="0" w:space="0" w:color="auto"/>
            <w:left w:val="none" w:sz="0" w:space="0" w:color="auto"/>
            <w:bottom w:val="none" w:sz="0" w:space="0" w:color="auto"/>
            <w:right w:val="none" w:sz="0" w:space="0" w:color="auto"/>
          </w:divBdr>
        </w:div>
      </w:divsChild>
    </w:div>
    <w:div w:id="1293513022">
      <w:bodyDiv w:val="1"/>
      <w:marLeft w:val="0"/>
      <w:marRight w:val="0"/>
      <w:marTop w:val="0"/>
      <w:marBottom w:val="0"/>
      <w:divBdr>
        <w:top w:val="none" w:sz="0" w:space="0" w:color="auto"/>
        <w:left w:val="none" w:sz="0" w:space="0" w:color="auto"/>
        <w:bottom w:val="none" w:sz="0" w:space="0" w:color="auto"/>
        <w:right w:val="none" w:sz="0" w:space="0" w:color="auto"/>
      </w:divBdr>
      <w:divsChild>
        <w:div w:id="1277058714">
          <w:marLeft w:val="360"/>
          <w:marRight w:val="0"/>
          <w:marTop w:val="200"/>
          <w:marBottom w:val="0"/>
          <w:divBdr>
            <w:top w:val="none" w:sz="0" w:space="0" w:color="auto"/>
            <w:left w:val="none" w:sz="0" w:space="0" w:color="auto"/>
            <w:bottom w:val="none" w:sz="0" w:space="0" w:color="auto"/>
            <w:right w:val="none" w:sz="0" w:space="0" w:color="auto"/>
          </w:divBdr>
        </w:div>
      </w:divsChild>
    </w:div>
    <w:div w:id="1354109172">
      <w:bodyDiv w:val="1"/>
      <w:marLeft w:val="0"/>
      <w:marRight w:val="0"/>
      <w:marTop w:val="0"/>
      <w:marBottom w:val="0"/>
      <w:divBdr>
        <w:top w:val="none" w:sz="0" w:space="0" w:color="auto"/>
        <w:left w:val="none" w:sz="0" w:space="0" w:color="auto"/>
        <w:bottom w:val="none" w:sz="0" w:space="0" w:color="auto"/>
        <w:right w:val="none" w:sz="0" w:space="0" w:color="auto"/>
      </w:divBdr>
      <w:divsChild>
        <w:div w:id="667175363">
          <w:marLeft w:val="360"/>
          <w:marRight w:val="0"/>
          <w:marTop w:val="200"/>
          <w:marBottom w:val="0"/>
          <w:divBdr>
            <w:top w:val="none" w:sz="0" w:space="0" w:color="auto"/>
            <w:left w:val="none" w:sz="0" w:space="0" w:color="auto"/>
            <w:bottom w:val="none" w:sz="0" w:space="0" w:color="auto"/>
            <w:right w:val="none" w:sz="0" w:space="0" w:color="auto"/>
          </w:divBdr>
        </w:div>
      </w:divsChild>
    </w:div>
    <w:div w:id="1397430355">
      <w:bodyDiv w:val="1"/>
      <w:marLeft w:val="0"/>
      <w:marRight w:val="0"/>
      <w:marTop w:val="0"/>
      <w:marBottom w:val="0"/>
      <w:divBdr>
        <w:top w:val="none" w:sz="0" w:space="0" w:color="auto"/>
        <w:left w:val="none" w:sz="0" w:space="0" w:color="auto"/>
        <w:bottom w:val="none" w:sz="0" w:space="0" w:color="auto"/>
        <w:right w:val="none" w:sz="0" w:space="0" w:color="auto"/>
      </w:divBdr>
    </w:div>
    <w:div w:id="1502163037">
      <w:bodyDiv w:val="1"/>
      <w:marLeft w:val="0"/>
      <w:marRight w:val="0"/>
      <w:marTop w:val="0"/>
      <w:marBottom w:val="0"/>
      <w:divBdr>
        <w:top w:val="none" w:sz="0" w:space="0" w:color="auto"/>
        <w:left w:val="none" w:sz="0" w:space="0" w:color="auto"/>
        <w:bottom w:val="none" w:sz="0" w:space="0" w:color="auto"/>
        <w:right w:val="none" w:sz="0" w:space="0" w:color="auto"/>
      </w:divBdr>
      <w:divsChild>
        <w:div w:id="1136799895">
          <w:marLeft w:val="360"/>
          <w:marRight w:val="0"/>
          <w:marTop w:val="200"/>
          <w:marBottom w:val="0"/>
          <w:divBdr>
            <w:top w:val="none" w:sz="0" w:space="0" w:color="auto"/>
            <w:left w:val="none" w:sz="0" w:space="0" w:color="auto"/>
            <w:bottom w:val="none" w:sz="0" w:space="0" w:color="auto"/>
            <w:right w:val="none" w:sz="0" w:space="0" w:color="auto"/>
          </w:divBdr>
        </w:div>
        <w:div w:id="451175467">
          <w:marLeft w:val="360"/>
          <w:marRight w:val="0"/>
          <w:marTop w:val="200"/>
          <w:marBottom w:val="0"/>
          <w:divBdr>
            <w:top w:val="none" w:sz="0" w:space="0" w:color="auto"/>
            <w:left w:val="none" w:sz="0" w:space="0" w:color="auto"/>
            <w:bottom w:val="none" w:sz="0" w:space="0" w:color="auto"/>
            <w:right w:val="none" w:sz="0" w:space="0" w:color="auto"/>
          </w:divBdr>
        </w:div>
      </w:divsChild>
    </w:div>
    <w:div w:id="1807232634">
      <w:bodyDiv w:val="1"/>
      <w:marLeft w:val="0"/>
      <w:marRight w:val="0"/>
      <w:marTop w:val="0"/>
      <w:marBottom w:val="0"/>
      <w:divBdr>
        <w:top w:val="none" w:sz="0" w:space="0" w:color="auto"/>
        <w:left w:val="none" w:sz="0" w:space="0" w:color="auto"/>
        <w:bottom w:val="none" w:sz="0" w:space="0" w:color="auto"/>
        <w:right w:val="none" w:sz="0" w:space="0" w:color="auto"/>
      </w:divBdr>
    </w:div>
    <w:div w:id="1868447093">
      <w:bodyDiv w:val="1"/>
      <w:marLeft w:val="0"/>
      <w:marRight w:val="0"/>
      <w:marTop w:val="0"/>
      <w:marBottom w:val="0"/>
      <w:divBdr>
        <w:top w:val="none" w:sz="0" w:space="0" w:color="auto"/>
        <w:left w:val="none" w:sz="0" w:space="0" w:color="auto"/>
        <w:bottom w:val="none" w:sz="0" w:space="0" w:color="auto"/>
        <w:right w:val="none" w:sz="0" w:space="0" w:color="auto"/>
      </w:divBdr>
      <w:divsChild>
        <w:div w:id="88551744">
          <w:marLeft w:val="360"/>
          <w:marRight w:val="0"/>
          <w:marTop w:val="200"/>
          <w:marBottom w:val="0"/>
          <w:divBdr>
            <w:top w:val="none" w:sz="0" w:space="0" w:color="auto"/>
            <w:left w:val="none" w:sz="0" w:space="0" w:color="auto"/>
            <w:bottom w:val="none" w:sz="0" w:space="0" w:color="auto"/>
            <w:right w:val="none" w:sz="0" w:space="0" w:color="auto"/>
          </w:divBdr>
        </w:div>
      </w:divsChild>
    </w:div>
    <w:div w:id="1907035850">
      <w:bodyDiv w:val="1"/>
      <w:marLeft w:val="0"/>
      <w:marRight w:val="0"/>
      <w:marTop w:val="0"/>
      <w:marBottom w:val="0"/>
      <w:divBdr>
        <w:top w:val="none" w:sz="0" w:space="0" w:color="auto"/>
        <w:left w:val="none" w:sz="0" w:space="0" w:color="auto"/>
        <w:bottom w:val="none" w:sz="0" w:space="0" w:color="auto"/>
        <w:right w:val="none" w:sz="0" w:space="0" w:color="auto"/>
      </w:divBdr>
      <w:divsChild>
        <w:div w:id="603147999">
          <w:marLeft w:val="360"/>
          <w:marRight w:val="0"/>
          <w:marTop w:val="200"/>
          <w:marBottom w:val="0"/>
          <w:divBdr>
            <w:top w:val="none" w:sz="0" w:space="0" w:color="auto"/>
            <w:left w:val="none" w:sz="0" w:space="0" w:color="auto"/>
            <w:bottom w:val="none" w:sz="0" w:space="0" w:color="auto"/>
            <w:right w:val="none" w:sz="0" w:space="0" w:color="auto"/>
          </w:divBdr>
        </w:div>
      </w:divsChild>
    </w:div>
    <w:div w:id="1998873688">
      <w:bodyDiv w:val="1"/>
      <w:marLeft w:val="0"/>
      <w:marRight w:val="0"/>
      <w:marTop w:val="0"/>
      <w:marBottom w:val="0"/>
      <w:divBdr>
        <w:top w:val="none" w:sz="0" w:space="0" w:color="auto"/>
        <w:left w:val="none" w:sz="0" w:space="0" w:color="auto"/>
        <w:bottom w:val="none" w:sz="0" w:space="0" w:color="auto"/>
        <w:right w:val="none" w:sz="0" w:space="0" w:color="auto"/>
      </w:divBdr>
      <w:divsChild>
        <w:div w:id="1167742428">
          <w:marLeft w:val="360"/>
          <w:marRight w:val="0"/>
          <w:marTop w:val="200"/>
          <w:marBottom w:val="0"/>
          <w:divBdr>
            <w:top w:val="none" w:sz="0" w:space="0" w:color="auto"/>
            <w:left w:val="none" w:sz="0" w:space="0" w:color="auto"/>
            <w:bottom w:val="none" w:sz="0" w:space="0" w:color="auto"/>
            <w:right w:val="none" w:sz="0" w:space="0" w:color="auto"/>
          </w:divBdr>
        </w:div>
      </w:divsChild>
    </w:div>
    <w:div w:id="2060933770">
      <w:bodyDiv w:val="1"/>
      <w:marLeft w:val="0"/>
      <w:marRight w:val="0"/>
      <w:marTop w:val="0"/>
      <w:marBottom w:val="0"/>
      <w:divBdr>
        <w:top w:val="none" w:sz="0" w:space="0" w:color="auto"/>
        <w:left w:val="none" w:sz="0" w:space="0" w:color="auto"/>
        <w:bottom w:val="none" w:sz="0" w:space="0" w:color="auto"/>
        <w:right w:val="none" w:sz="0" w:space="0" w:color="auto"/>
      </w:divBdr>
    </w:div>
    <w:div w:id="2080977806">
      <w:bodyDiv w:val="1"/>
      <w:marLeft w:val="0"/>
      <w:marRight w:val="0"/>
      <w:marTop w:val="0"/>
      <w:marBottom w:val="0"/>
      <w:divBdr>
        <w:top w:val="none" w:sz="0" w:space="0" w:color="auto"/>
        <w:left w:val="none" w:sz="0" w:space="0" w:color="auto"/>
        <w:bottom w:val="none" w:sz="0" w:space="0" w:color="auto"/>
        <w:right w:val="none" w:sz="0" w:space="0" w:color="auto"/>
      </w:divBdr>
      <w:divsChild>
        <w:div w:id="373162921">
          <w:marLeft w:val="360"/>
          <w:marRight w:val="0"/>
          <w:marTop w:val="20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AT01.aspx?lsid=FL047378"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47378"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4737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b.lawbank.com.tw/FLAW/FLAWDAT01.aspx?lsid=FL047378" TargetMode="External"/><Relationship Id="rId4" Type="http://schemas.openxmlformats.org/officeDocument/2006/relationships/styles" Target="styles.xml"/><Relationship Id="rId9" Type="http://schemas.openxmlformats.org/officeDocument/2006/relationships/hyperlink" Target="https://db.lawbank.com.tw/FLAW/FLAWDAT01.aspx?lsid=FL04737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conomie.gouv.fr/dgccrf/laction-de-la-dgccrf/les-enquetes/des-fraudes-recurrentes-relevees-sur-les-huiles-dolive?utm_source=chatgpt.com&#65307;&#26597;&#35426;&#26178;&#38291;:115" TargetMode="External"/><Relationship Id="rId1" Type="http://schemas.openxmlformats.org/officeDocument/2006/relationships/hyperlink" Target="https://www.youtube.com/watch?v=YqIH2V7VKH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C84A-6CBC-4057-BE01-DB1F67DF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1615</Words>
  <Characters>9209</Characters>
  <Application>Microsoft Office Word</Application>
  <DocSecurity>0</DocSecurity>
  <Lines>76</Lines>
  <Paragraphs>21</Paragraphs>
  <ScaleCrop>false</ScaleCrop>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2026-07-30T02:16:00Z</dcterms:created>
  <dcterms:modified xsi:type="dcterms:W3CDTF">2026-07-31T01:08:00Z</dcterms:modified>
  <cp:contentStatus/>
</cp:coreProperties>
</file>