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4189F" w14:textId="693EC574" w:rsidR="007E0CD1" w:rsidRPr="00E479B2" w:rsidRDefault="007E0CD1">
      <w:pPr>
        <w:pStyle w:val="a7"/>
        <w:kinsoku w:val="0"/>
        <w:spacing w:before="0"/>
        <w:ind w:left="0" w:firstLine="0"/>
        <w:jc w:val="center"/>
        <w:rPr>
          <w:rFonts w:hAnsi="標楷體"/>
          <w:b/>
          <w:snapToGrid/>
          <w:spacing w:val="200"/>
          <w:kern w:val="0"/>
          <w:sz w:val="40"/>
          <w:szCs w:val="22"/>
        </w:rPr>
      </w:pPr>
      <w:r w:rsidRPr="00E479B2">
        <w:rPr>
          <w:rFonts w:hAnsi="標楷體" w:hint="eastAsia"/>
          <w:b/>
          <w:snapToGrid/>
          <w:spacing w:val="200"/>
          <w:kern w:val="0"/>
          <w:sz w:val="40"/>
          <w:szCs w:val="22"/>
        </w:rPr>
        <w:t>調查</w:t>
      </w:r>
      <w:r w:rsidR="005652B8" w:rsidRPr="00E479B2">
        <w:rPr>
          <w:rFonts w:hAnsi="標楷體" w:hint="eastAsia"/>
          <w:b/>
          <w:snapToGrid/>
          <w:spacing w:val="200"/>
          <w:kern w:val="0"/>
          <w:sz w:val="40"/>
          <w:szCs w:val="22"/>
        </w:rPr>
        <w:t>報告</w:t>
      </w:r>
    </w:p>
    <w:p w14:paraId="638C4EA4" w14:textId="6BA1EA44" w:rsidR="00D0779E" w:rsidRPr="00B81272" w:rsidRDefault="007E0CD1" w:rsidP="00B81272">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E479B2">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9F3390" w:rsidRPr="00E479B2">
        <w:rPr>
          <w:rFonts w:hAnsi="標楷體" w:hint="eastAsia"/>
        </w:rPr>
        <w:t>嘉義縣大埔鄉</w:t>
      </w:r>
      <w:r w:rsidR="00A339B6" w:rsidRPr="00E479B2">
        <w:rPr>
          <w:rFonts w:hAnsi="標楷體" w:hint="eastAsia"/>
        </w:rPr>
        <w:t>公所</w:t>
      </w:r>
      <w:r w:rsidR="00B308C4">
        <w:rPr>
          <w:rFonts w:hAnsi="標楷體" w:hint="eastAsia"/>
        </w:rPr>
        <w:t>鄉長</w:t>
      </w:r>
      <w:r w:rsidR="009F3390" w:rsidRPr="00E479B2">
        <w:rPr>
          <w:rFonts w:hAnsi="標楷體" w:hint="eastAsia"/>
        </w:rPr>
        <w:t>吳明勲疑於</w:t>
      </w:r>
      <w:r w:rsidR="009F3390" w:rsidRPr="00E479B2">
        <w:rPr>
          <w:rFonts w:hAnsi="標楷體"/>
        </w:rPr>
        <w:t>111</w:t>
      </w:r>
      <w:r w:rsidR="009F3390" w:rsidRPr="00E479B2">
        <w:rPr>
          <w:rFonts w:hAnsi="標楷體" w:hint="eastAsia"/>
        </w:rPr>
        <w:t>年間多次洩漏標案資訊及底價予特定廠商</w:t>
      </w:r>
      <w:r w:rsidR="00697E48" w:rsidRPr="00E479B2">
        <w:rPr>
          <w:rFonts w:hAnsi="標楷體" w:hint="eastAsia"/>
        </w:rPr>
        <w:t>，</w:t>
      </w:r>
      <w:r w:rsidR="009F3390" w:rsidRPr="00E479B2">
        <w:rPr>
          <w:rFonts w:hAnsi="標楷體" w:hint="eastAsia"/>
        </w:rPr>
        <w:t>並收受賄賂，涉違反貪污治罪條例等</w:t>
      </w:r>
      <w:r w:rsidR="00697E48" w:rsidRPr="00E479B2">
        <w:rPr>
          <w:rFonts w:hAnsi="標楷體" w:hint="eastAsia"/>
        </w:rPr>
        <w:t>罪，經臺灣嘉義地方檢察署偵結起訴等情</w:t>
      </w:r>
      <w:r w:rsidR="009F3390" w:rsidRPr="00E479B2">
        <w:rPr>
          <w:rFonts w:hAnsi="標楷體" w:hint="eastAsia"/>
        </w:rPr>
        <w:t>案。</w:t>
      </w:r>
    </w:p>
    <w:p w14:paraId="3F51E16A" w14:textId="29E1F212" w:rsidR="00664325" w:rsidRPr="00E479B2" w:rsidRDefault="007605A8" w:rsidP="002F5019">
      <w:pPr>
        <w:pStyle w:val="1"/>
        <w:kinsoku/>
        <w:overflowPunct w:val="0"/>
        <w:autoSpaceDE w:val="0"/>
        <w:autoSpaceDN w:val="0"/>
        <w:ind w:left="2381" w:hanging="2381"/>
        <w:rPr>
          <w:rFonts w:hAnsi="標楷體"/>
        </w:rPr>
      </w:pPr>
      <w:r w:rsidRPr="00E479B2">
        <w:rPr>
          <w:rFonts w:hAnsi="標楷體" w:hint="eastAsia"/>
        </w:rPr>
        <w:t>調查意見</w:t>
      </w:r>
    </w:p>
    <w:p w14:paraId="4C865EE3" w14:textId="38BB3AF0" w:rsidR="007605A8" w:rsidRPr="00E479B2" w:rsidRDefault="007605A8" w:rsidP="00E87B8C">
      <w:pPr>
        <w:pStyle w:val="2"/>
        <w:numPr>
          <w:ilvl w:val="0"/>
          <w:numId w:val="0"/>
        </w:numPr>
        <w:kinsoku/>
        <w:overflowPunct w:val="0"/>
        <w:autoSpaceDE w:val="0"/>
        <w:autoSpaceDN w:val="0"/>
        <w:ind w:leftChars="200" w:left="680" w:firstLineChars="200" w:firstLine="680"/>
        <w:rPr>
          <w:rFonts w:hAnsi="標楷體"/>
        </w:rPr>
      </w:pPr>
      <w:r w:rsidRPr="00E479B2">
        <w:rPr>
          <w:rFonts w:hAnsi="標楷體" w:hint="eastAsia"/>
        </w:rPr>
        <w:t>本案</w:t>
      </w:r>
      <w:r w:rsidR="00E87B8C" w:rsidRPr="00E479B2">
        <w:rPr>
          <w:rFonts w:hAnsi="標楷體" w:hint="eastAsia"/>
        </w:rPr>
        <w:t>嘉義縣大埔鄉</w:t>
      </w:r>
      <w:r w:rsidR="00A339B6" w:rsidRPr="00E479B2">
        <w:rPr>
          <w:rFonts w:hAnsi="標楷體" w:hint="eastAsia"/>
        </w:rPr>
        <w:t>公所</w:t>
      </w:r>
      <w:r w:rsidR="00A339B6" w:rsidRPr="00B81272">
        <w:rPr>
          <w:rFonts w:hAnsi="標楷體" w:hint="eastAsia"/>
        </w:rPr>
        <w:t>(下稱大埔鄉公所)</w:t>
      </w:r>
      <w:r w:rsidR="00B308C4">
        <w:rPr>
          <w:rFonts w:hAnsi="標楷體" w:hint="eastAsia"/>
        </w:rPr>
        <w:t>鄉長吳明勲</w:t>
      </w:r>
      <w:r w:rsidRPr="00E479B2">
        <w:rPr>
          <w:rFonts w:hAnsi="標楷體" w:hint="eastAsia"/>
        </w:rPr>
        <w:t>等人涉及不法，</w:t>
      </w:r>
      <w:r w:rsidR="003D6FCE" w:rsidRPr="00E479B2">
        <w:rPr>
          <w:rFonts w:hAnsi="標楷體" w:hint="eastAsia"/>
        </w:rPr>
        <w:t>案</w:t>
      </w:r>
      <w:r w:rsidRPr="00E479B2">
        <w:rPr>
          <w:rFonts w:hAnsi="標楷體" w:hint="eastAsia"/>
        </w:rPr>
        <w:t>經臺灣嘉義地方檢察署</w:t>
      </w:r>
      <w:r w:rsidR="002042A2" w:rsidRPr="00E479B2">
        <w:rPr>
          <w:rFonts w:hAnsi="標楷體" w:hint="eastAsia"/>
        </w:rPr>
        <w:t>提起公訴，</w:t>
      </w:r>
      <w:r w:rsidR="00272061" w:rsidRPr="00E479B2">
        <w:rPr>
          <w:rFonts w:hAnsi="標楷體" w:hint="eastAsia"/>
        </w:rPr>
        <w:t>本院</w:t>
      </w:r>
      <w:r w:rsidR="002042A2" w:rsidRPr="00E479B2">
        <w:rPr>
          <w:rFonts w:hAnsi="標楷體" w:hint="eastAsia"/>
        </w:rPr>
        <w:t>詢據大埔鄉公所查復，</w:t>
      </w:r>
      <w:r w:rsidR="003D6FCE" w:rsidRPr="00E479B2">
        <w:rPr>
          <w:rFonts w:hAnsi="標楷體" w:hint="eastAsia"/>
        </w:rPr>
        <w:t>並</w:t>
      </w:r>
      <w:r w:rsidR="002042A2" w:rsidRPr="00E479B2">
        <w:rPr>
          <w:rFonts w:hAnsi="標楷體" w:hint="eastAsia"/>
        </w:rPr>
        <w:t>調閱案關卷宗</w:t>
      </w:r>
      <w:r w:rsidR="003D6FCE" w:rsidRPr="00E479B2">
        <w:rPr>
          <w:rFonts w:hAnsi="標楷體" w:hint="eastAsia"/>
        </w:rPr>
        <w:t>及</w:t>
      </w:r>
      <w:r w:rsidR="00002715" w:rsidRPr="00E479B2">
        <w:rPr>
          <w:rFonts w:hAnsi="標楷體" w:hint="eastAsia"/>
        </w:rPr>
        <w:t>約</w:t>
      </w:r>
      <w:r w:rsidR="002042A2" w:rsidRPr="00E479B2">
        <w:rPr>
          <w:rFonts w:hAnsi="標楷體" w:hint="eastAsia"/>
        </w:rPr>
        <w:t>詢</w:t>
      </w:r>
      <w:r w:rsidR="00B308C4">
        <w:rPr>
          <w:rFonts w:hAnsi="標楷體" w:hint="eastAsia"/>
        </w:rPr>
        <w:t>鄉長吳明勲</w:t>
      </w:r>
      <w:r w:rsidR="002042A2" w:rsidRPr="00E479B2">
        <w:rPr>
          <w:rFonts w:hAnsi="標楷體" w:hint="eastAsia"/>
        </w:rPr>
        <w:t>，</w:t>
      </w:r>
      <w:r w:rsidRPr="00E479B2">
        <w:rPr>
          <w:rFonts w:hAnsi="標楷體" w:hint="eastAsia"/>
          <w:color w:val="000000" w:themeColor="text1"/>
        </w:rPr>
        <w:t>業已調查竣事，茲將調查意見列述如</w:t>
      </w:r>
      <w:r w:rsidR="002042A2" w:rsidRPr="00E479B2">
        <w:rPr>
          <w:rFonts w:hAnsi="標楷體" w:hint="eastAsia"/>
          <w:color w:val="000000" w:themeColor="text1"/>
        </w:rPr>
        <w:t>次</w:t>
      </w:r>
      <w:r w:rsidRPr="00E479B2">
        <w:rPr>
          <w:rFonts w:hAnsi="標楷體" w:hint="eastAsia"/>
          <w:color w:val="000000" w:themeColor="text1"/>
        </w:rPr>
        <w:t>：</w:t>
      </w:r>
    </w:p>
    <w:p w14:paraId="6EA3D97B" w14:textId="43077338" w:rsidR="00002715" w:rsidRPr="00CB6A99" w:rsidRDefault="00002715" w:rsidP="00002715">
      <w:pPr>
        <w:pStyle w:val="2"/>
        <w:rPr>
          <w:rFonts w:hAnsi="標楷體"/>
          <w:b/>
          <w:bCs w:val="0"/>
        </w:rPr>
      </w:pPr>
      <w:r w:rsidRPr="00CB6A99">
        <w:rPr>
          <w:rFonts w:hAnsi="標楷體"/>
          <w:b/>
          <w:bCs w:val="0"/>
        </w:rPr>
        <w:t>大埔鄉</w:t>
      </w:r>
      <w:r w:rsidR="00A339B6" w:rsidRPr="00CB6A99">
        <w:rPr>
          <w:rFonts w:hAnsi="標楷體" w:hint="eastAsia"/>
          <w:b/>
          <w:bCs w:val="0"/>
        </w:rPr>
        <w:t>公所</w:t>
      </w:r>
      <w:r w:rsidR="00B308C4">
        <w:rPr>
          <w:rFonts w:hAnsi="標楷體"/>
          <w:b/>
          <w:bCs w:val="0"/>
        </w:rPr>
        <w:t>鄉長吳明勲</w:t>
      </w:r>
      <w:r w:rsidRPr="00CB6A99">
        <w:rPr>
          <w:rFonts w:hAnsi="標楷體"/>
          <w:b/>
          <w:bCs w:val="0"/>
        </w:rPr>
        <w:t>明知利益衝突迴避規定，卻長期指示屬員採購其弟經營公司之產品並以不實收據核銷，核有違失。</w:t>
      </w:r>
    </w:p>
    <w:p w14:paraId="09AC22E6" w14:textId="77777777" w:rsidR="00002715" w:rsidRPr="00E479B2" w:rsidRDefault="00002715" w:rsidP="00002715">
      <w:pPr>
        <w:pStyle w:val="3"/>
        <w:rPr>
          <w:rFonts w:hAnsi="標楷體"/>
        </w:rPr>
      </w:pPr>
      <w:r w:rsidRPr="00E479B2">
        <w:rPr>
          <w:rFonts w:hAnsi="標楷體"/>
        </w:rPr>
        <w:t>按公職人員利益衝突迴避法第14條明定，公職人員或其關係人，不得與公職人員服務或受其監督之機關團體為買賣等具對價之交易行為；次按政府採購法第15條亦定有採購人員涉及二親等以內親屬利益時應行迴避之規定。前揭法規之立法用意，乃在於防範公職人員利用國家授予之公權力或職務之便，將政府資源私相授受予自身或親屬，以確保公務執行之公正、客觀與透明，維護人民對廉能政府之信賴。</w:t>
      </w:r>
    </w:p>
    <w:p w14:paraId="42444A9D" w14:textId="232402F3" w:rsidR="00002715" w:rsidRPr="00E479B2" w:rsidRDefault="00002715" w:rsidP="00002715">
      <w:pPr>
        <w:pStyle w:val="3"/>
        <w:rPr>
          <w:rFonts w:hAnsi="標楷體"/>
        </w:rPr>
      </w:pPr>
      <w:r w:rsidRPr="00E479B2">
        <w:rPr>
          <w:rFonts w:hAnsi="標楷體"/>
        </w:rPr>
        <w:t>經查，大埔鄉</w:t>
      </w:r>
      <w:r w:rsidR="00A339B6" w:rsidRPr="00E479B2">
        <w:rPr>
          <w:rFonts w:hAnsi="標楷體" w:hint="eastAsia"/>
        </w:rPr>
        <w:t>公所</w:t>
      </w:r>
      <w:r w:rsidR="00B308C4">
        <w:rPr>
          <w:rFonts w:hAnsi="標楷體"/>
        </w:rPr>
        <w:t>鄉長吳明勲</w:t>
      </w:r>
      <w:r w:rsidRPr="00E479B2">
        <w:rPr>
          <w:rFonts w:hAnsi="標楷體"/>
        </w:rPr>
        <w:t>之胞弟吳</w:t>
      </w:r>
      <w:r w:rsidR="00B81272">
        <w:rPr>
          <w:rFonts w:hAnsi="標楷體" w:hint="eastAsia"/>
        </w:rPr>
        <w:t>○</w:t>
      </w:r>
      <w:r w:rsidRPr="00E479B2">
        <w:rPr>
          <w:rFonts w:hAnsi="標楷體"/>
        </w:rPr>
        <w:t>豪，為</w:t>
      </w:r>
      <w:r w:rsidR="00BE028A" w:rsidRPr="00E479B2">
        <w:rPr>
          <w:rFonts w:hAnsi="標楷體"/>
        </w:rPr>
        <w:t>「鑫</w:t>
      </w:r>
      <w:r w:rsidR="00B81272">
        <w:rPr>
          <w:rFonts w:hAnsi="標楷體" w:hint="eastAsia"/>
        </w:rPr>
        <w:t>○</w:t>
      </w:r>
      <w:r w:rsidR="00BE028A" w:rsidRPr="00E479B2">
        <w:rPr>
          <w:rFonts w:hAnsi="標楷體"/>
        </w:rPr>
        <w:t>埔生技實業股份有限公司」</w:t>
      </w:r>
      <w:r w:rsidR="00BE028A" w:rsidRPr="00B81272">
        <w:rPr>
          <w:rFonts w:hAnsi="標楷體"/>
        </w:rPr>
        <w:t>(下稱鑫</w:t>
      </w:r>
      <w:r w:rsidR="00B81272">
        <w:rPr>
          <w:rFonts w:hAnsi="標楷體" w:hint="eastAsia"/>
        </w:rPr>
        <w:t>○</w:t>
      </w:r>
      <w:r w:rsidR="00BE028A" w:rsidRPr="00B81272">
        <w:rPr>
          <w:rFonts w:hAnsi="標楷體"/>
        </w:rPr>
        <w:t>埔公司)負責人及「嘉義縣大埔鄉</w:t>
      </w:r>
      <w:r w:rsidR="005E4B48">
        <w:rPr>
          <w:rFonts w:hAnsi="標楷體" w:hint="eastAsia"/>
        </w:rPr>
        <w:t>○○</w:t>
      </w:r>
      <w:r w:rsidR="00BE028A" w:rsidRPr="00B81272">
        <w:rPr>
          <w:rFonts w:hAnsi="標楷體"/>
        </w:rPr>
        <w:t>社區發展協會」(下稱</w:t>
      </w:r>
      <w:r w:rsidR="005E4B48">
        <w:rPr>
          <w:rFonts w:hAnsi="標楷體" w:hint="eastAsia"/>
        </w:rPr>
        <w:t>○○</w:t>
      </w:r>
      <w:r w:rsidR="00BE028A" w:rsidRPr="00B81272">
        <w:rPr>
          <w:rFonts w:hAnsi="標楷體"/>
        </w:rPr>
        <w:t>社區發展協會)</w:t>
      </w:r>
      <w:r w:rsidRPr="00B81272">
        <w:rPr>
          <w:rFonts w:hAnsi="標楷體"/>
        </w:rPr>
        <w:t>理事長，依法</w:t>
      </w:r>
      <w:r w:rsidRPr="00E479B2">
        <w:rPr>
          <w:rFonts w:hAnsi="標楷體"/>
        </w:rPr>
        <w:t>屬公職人員之關係人。</w:t>
      </w:r>
      <w:r w:rsidR="00B308C4">
        <w:rPr>
          <w:rFonts w:hAnsi="標楷體"/>
        </w:rPr>
        <w:t>吳明勲</w:t>
      </w:r>
      <w:r w:rsidRPr="00E479B2">
        <w:rPr>
          <w:rFonts w:hAnsi="標楷體"/>
        </w:rPr>
        <w:t>明知此親屬關係，卻仍指示大埔鄉公所屬員許</w:t>
      </w:r>
      <w:r w:rsidR="00800B9C">
        <w:rPr>
          <w:rFonts w:hAnsi="標楷體" w:hint="eastAsia"/>
        </w:rPr>
        <w:t>○</w:t>
      </w:r>
      <w:r w:rsidRPr="00E479B2">
        <w:rPr>
          <w:rFonts w:hAnsi="標楷體"/>
        </w:rPr>
        <w:t>萍、林</w:t>
      </w:r>
      <w:r w:rsidR="00800B9C">
        <w:rPr>
          <w:rFonts w:hAnsi="標楷體" w:hint="eastAsia"/>
        </w:rPr>
        <w:t>○</w:t>
      </w:r>
      <w:r w:rsidRPr="00E479B2">
        <w:rPr>
          <w:rFonts w:hAnsi="標楷體"/>
        </w:rPr>
        <w:t>賢等人，逕向該二單位採購</w:t>
      </w:r>
      <w:r w:rsidR="00BE028A">
        <w:rPr>
          <w:rFonts w:hAnsi="標楷體" w:hint="eastAsia"/>
        </w:rPr>
        <w:t>「有備而來特金滴丸</w:t>
      </w:r>
      <w:r w:rsidR="007C1EAE">
        <w:rPr>
          <w:rFonts w:hAnsi="標楷體" w:hint="eastAsia"/>
        </w:rPr>
        <w:t>、乳液、青春露、面膜及精華液</w:t>
      </w:r>
      <w:r w:rsidR="00BE028A">
        <w:rPr>
          <w:rFonts w:hAnsi="標楷體" w:hint="eastAsia"/>
        </w:rPr>
        <w:lastRenderedPageBreak/>
        <w:t>」</w:t>
      </w:r>
      <w:r w:rsidRPr="00E479B2">
        <w:rPr>
          <w:rFonts w:hAnsi="標楷體"/>
        </w:rPr>
        <w:t>生技產品</w:t>
      </w:r>
      <w:r w:rsidR="007C1EAE">
        <w:rPr>
          <w:rFonts w:hAnsi="標楷體" w:hint="eastAsia"/>
        </w:rPr>
        <w:t>，</w:t>
      </w:r>
      <w:r w:rsidRPr="00E479B2">
        <w:rPr>
          <w:rFonts w:hAnsi="標楷體"/>
        </w:rPr>
        <w:t>與</w:t>
      </w:r>
      <w:r w:rsidR="00BE028A">
        <w:rPr>
          <w:rFonts w:hAnsi="標楷體" w:hint="eastAsia"/>
        </w:rPr>
        <w:t>「功克力原味、紫蘇梅、竹炭花生」</w:t>
      </w:r>
      <w:r w:rsidRPr="00E479B2">
        <w:rPr>
          <w:rFonts w:hAnsi="標楷體"/>
        </w:rPr>
        <w:t>農特產品作為伴手禮。為掩飾違法交易，</w:t>
      </w:r>
      <w:r w:rsidR="00B308C4">
        <w:rPr>
          <w:rFonts w:hAnsi="標楷體"/>
        </w:rPr>
        <w:t>吳明勲</w:t>
      </w:r>
      <w:r w:rsidRPr="00E479B2">
        <w:rPr>
          <w:rFonts w:hAnsi="標楷體"/>
        </w:rPr>
        <w:t>更指示或默許屬員，以「永</w:t>
      </w:r>
      <w:r w:rsidR="00B81272">
        <w:rPr>
          <w:rFonts w:hAnsi="標楷體" w:hint="eastAsia"/>
        </w:rPr>
        <w:t>○</w:t>
      </w:r>
      <w:r w:rsidRPr="00E479B2">
        <w:rPr>
          <w:rFonts w:hAnsi="標楷體"/>
        </w:rPr>
        <w:t>商店」或「曾</w:t>
      </w:r>
      <w:r w:rsidR="00B81272">
        <w:rPr>
          <w:rFonts w:hAnsi="標楷體" w:hint="eastAsia"/>
        </w:rPr>
        <w:t>○</w:t>
      </w:r>
      <w:r w:rsidRPr="00E479B2">
        <w:rPr>
          <w:rFonts w:hAnsi="標楷體"/>
        </w:rPr>
        <w:t>行」等不實品項收據辦理核銷。</w:t>
      </w:r>
      <w:proofErr w:type="gramStart"/>
      <w:r w:rsidRPr="00E479B2">
        <w:rPr>
          <w:rFonts w:hAnsi="標楷體"/>
        </w:rPr>
        <w:t>期間，</w:t>
      </w:r>
      <w:proofErr w:type="gramEnd"/>
      <w:r w:rsidRPr="00E479B2">
        <w:rPr>
          <w:rFonts w:hAnsi="標楷體"/>
        </w:rPr>
        <w:t>大埔鄉公所人事室主任陳</w:t>
      </w:r>
      <w:r w:rsidR="00800B9C">
        <w:rPr>
          <w:rFonts w:hAnsi="標楷體" w:hint="eastAsia"/>
        </w:rPr>
        <w:t>○</w:t>
      </w:r>
      <w:r w:rsidRPr="00E479B2">
        <w:rPr>
          <w:rFonts w:hAnsi="標楷體"/>
        </w:rPr>
        <w:t>鈞曾明確告知</w:t>
      </w:r>
      <w:r w:rsidR="00B308C4">
        <w:rPr>
          <w:rFonts w:hAnsi="標楷體"/>
        </w:rPr>
        <w:t>吳明勲</w:t>
      </w:r>
      <w:r w:rsidRPr="00E479B2">
        <w:rPr>
          <w:rFonts w:hAnsi="標楷體"/>
        </w:rPr>
        <w:t>，依法不得與其胞弟擔任</w:t>
      </w:r>
      <w:r w:rsidR="00800B9C">
        <w:rPr>
          <w:rFonts w:hAnsi="標楷體" w:hint="eastAsia"/>
        </w:rPr>
        <w:t>理事長之</w:t>
      </w:r>
      <w:r w:rsidR="005E4B48">
        <w:rPr>
          <w:rFonts w:hAnsi="標楷體" w:hint="eastAsia"/>
        </w:rPr>
        <w:t>○○</w:t>
      </w:r>
      <w:r w:rsidR="00BE028A">
        <w:rPr>
          <w:rFonts w:hAnsi="標楷體" w:hint="eastAsia"/>
        </w:rPr>
        <w:t>社區發展</w:t>
      </w:r>
      <w:r w:rsidRPr="00E479B2">
        <w:rPr>
          <w:rFonts w:hAnsi="標楷體"/>
        </w:rPr>
        <w:t>協會進行交易，惟</w:t>
      </w:r>
      <w:r w:rsidR="00B308C4">
        <w:rPr>
          <w:rFonts w:hAnsi="標楷體"/>
        </w:rPr>
        <w:t>吳明勲</w:t>
      </w:r>
      <w:r w:rsidRPr="00E479B2">
        <w:rPr>
          <w:rFonts w:hAnsi="標楷體"/>
        </w:rPr>
        <w:t>仍不予理會，執意為之</w:t>
      </w:r>
      <w:r w:rsidR="00BE028A">
        <w:rPr>
          <w:rFonts w:hAnsi="標楷體" w:hint="eastAsia"/>
        </w:rPr>
        <w:t>。經統計</w:t>
      </w:r>
      <w:r w:rsidR="00B308C4">
        <w:rPr>
          <w:rFonts w:hAnsi="標楷體" w:hint="eastAsia"/>
        </w:rPr>
        <w:t>鄉長吳明勲</w:t>
      </w:r>
      <w:r w:rsidR="00800B9C">
        <w:rPr>
          <w:rFonts w:hAnsi="標楷體" w:hint="eastAsia"/>
        </w:rPr>
        <w:t>於</w:t>
      </w:r>
      <w:r w:rsidR="00800B9C" w:rsidRPr="00B81272">
        <w:rPr>
          <w:rFonts w:hAnsi="標楷體" w:hint="eastAsia"/>
        </w:rPr>
        <w:t>民國(下同)</w:t>
      </w:r>
      <w:r w:rsidR="00BE028A" w:rsidRPr="00B81272">
        <w:rPr>
          <w:rFonts w:hAnsi="標楷體"/>
        </w:rPr>
        <w:t>109年至114年間</w:t>
      </w:r>
      <w:r w:rsidR="00800B9C" w:rsidRPr="00B81272">
        <w:rPr>
          <w:rFonts w:hAnsi="標楷體" w:hint="eastAsia"/>
        </w:rPr>
        <w:t>，</w:t>
      </w:r>
      <w:r w:rsidR="007C1EAE" w:rsidRPr="00B81272">
        <w:rPr>
          <w:rFonts w:hAnsi="標楷體" w:hint="eastAsia"/>
        </w:rPr>
        <w:t>分別</w:t>
      </w:r>
      <w:r w:rsidR="00BE028A" w:rsidRPr="00B81272">
        <w:rPr>
          <w:rFonts w:hAnsi="標楷體" w:hint="eastAsia"/>
        </w:rPr>
        <w:t>向</w:t>
      </w:r>
      <w:r w:rsidR="00BE028A" w:rsidRPr="00B81272">
        <w:rPr>
          <w:rFonts w:hAnsi="標楷體"/>
        </w:rPr>
        <w:t>鑫</w:t>
      </w:r>
      <w:r w:rsidR="00B81272">
        <w:rPr>
          <w:rFonts w:hAnsi="標楷體" w:hint="eastAsia"/>
        </w:rPr>
        <w:t>○</w:t>
      </w:r>
      <w:r w:rsidR="00BE028A" w:rsidRPr="00B81272">
        <w:rPr>
          <w:rFonts w:hAnsi="標楷體"/>
        </w:rPr>
        <w:t>埔公司</w:t>
      </w:r>
      <w:r w:rsidR="00BE028A" w:rsidRPr="00B81272">
        <w:rPr>
          <w:rFonts w:hAnsi="標楷體" w:hint="eastAsia"/>
        </w:rPr>
        <w:t>採購</w:t>
      </w:r>
      <w:r w:rsidR="00800B9C" w:rsidRPr="00B81272">
        <w:rPr>
          <w:rFonts w:hAnsi="標楷體" w:hint="eastAsia"/>
        </w:rPr>
        <w:t>新臺幣(下同)</w:t>
      </w:r>
      <w:r w:rsidR="00800B9C" w:rsidRPr="00BE028A">
        <w:rPr>
          <w:rFonts w:hAnsi="標楷體"/>
        </w:rPr>
        <w:t>2</w:t>
      </w:r>
      <w:r w:rsidR="00800B9C" w:rsidRPr="00BE028A">
        <w:rPr>
          <w:rFonts w:hAnsi="標楷體" w:hint="eastAsia"/>
        </w:rPr>
        <w:t>4</w:t>
      </w:r>
      <w:r w:rsidR="00800B9C" w:rsidRPr="00BE028A">
        <w:rPr>
          <w:rFonts w:hAnsi="標楷體"/>
        </w:rPr>
        <w:t>萬8,420元</w:t>
      </w:r>
      <w:r w:rsidR="007C1EAE" w:rsidRPr="00800B9C">
        <w:rPr>
          <w:rFonts w:hAnsi="標楷體" w:hint="eastAsia"/>
        </w:rPr>
        <w:t>之</w:t>
      </w:r>
      <w:r w:rsidR="007C1EAE" w:rsidRPr="00BE028A">
        <w:rPr>
          <w:rFonts w:hAnsi="標楷體"/>
        </w:rPr>
        <w:t>不實核銷</w:t>
      </w:r>
      <w:r w:rsidR="00BE028A">
        <w:rPr>
          <w:rFonts w:hAnsi="標楷體" w:hint="eastAsia"/>
        </w:rPr>
        <w:t>，及</w:t>
      </w:r>
      <w:r w:rsidR="00BE028A" w:rsidRPr="00E479B2">
        <w:rPr>
          <w:rFonts w:hAnsi="標楷體"/>
        </w:rPr>
        <w:t>向</w:t>
      </w:r>
      <w:r w:rsidR="005E4B48">
        <w:rPr>
          <w:rFonts w:hAnsi="標楷體" w:hint="eastAsia"/>
        </w:rPr>
        <w:t>○○</w:t>
      </w:r>
      <w:r w:rsidR="00BE028A" w:rsidRPr="00E479B2">
        <w:rPr>
          <w:rFonts w:hAnsi="標楷體"/>
        </w:rPr>
        <w:t>社區發展協會</w:t>
      </w:r>
      <w:r w:rsidR="007C1EAE">
        <w:rPr>
          <w:rFonts w:hAnsi="標楷體" w:hint="eastAsia"/>
        </w:rPr>
        <w:t>採</w:t>
      </w:r>
      <w:r w:rsidR="00BE028A" w:rsidRPr="00E479B2">
        <w:rPr>
          <w:rFonts w:hAnsi="標楷體"/>
        </w:rPr>
        <w:t>購</w:t>
      </w:r>
      <w:r w:rsidR="00800B9C" w:rsidRPr="00800B9C">
        <w:rPr>
          <w:rFonts w:hAnsi="標楷體"/>
        </w:rPr>
        <w:t>201萬4,570元</w:t>
      </w:r>
      <w:r w:rsidR="00800B9C">
        <w:rPr>
          <w:rFonts w:hAnsi="標楷體" w:hint="eastAsia"/>
        </w:rPr>
        <w:t>之</w:t>
      </w:r>
      <w:r w:rsidR="007C1EAE">
        <w:rPr>
          <w:rFonts w:hAnsi="標楷體" w:hint="eastAsia"/>
        </w:rPr>
        <w:t>違反利益迴避，且其單價與數量並不符合常理</w:t>
      </w:r>
      <w:r w:rsidR="00800B9C">
        <w:rPr>
          <w:rFonts w:hAnsi="標楷體" w:hint="eastAsia"/>
        </w:rPr>
        <w:t>。</w:t>
      </w:r>
    </w:p>
    <w:p w14:paraId="5BAEE657" w14:textId="26ACB2F0" w:rsidR="00002715" w:rsidRPr="00E479B2" w:rsidRDefault="00002715" w:rsidP="00002715">
      <w:pPr>
        <w:pStyle w:val="3"/>
        <w:rPr>
          <w:rFonts w:hAnsi="標楷體"/>
        </w:rPr>
      </w:pPr>
      <w:r w:rsidRPr="00E479B2">
        <w:rPr>
          <w:rFonts w:hAnsi="標楷體"/>
        </w:rPr>
        <w:t>據</w:t>
      </w:r>
      <w:proofErr w:type="gramStart"/>
      <w:r w:rsidRPr="00E479B2">
        <w:rPr>
          <w:rFonts w:hAnsi="標楷體"/>
        </w:rPr>
        <w:t>上論結</w:t>
      </w:r>
      <w:proofErr w:type="gramEnd"/>
      <w:r w:rsidRPr="00E479B2">
        <w:rPr>
          <w:rFonts w:hAnsi="標楷體"/>
        </w:rPr>
        <w:t>，大埔鄉</w:t>
      </w:r>
      <w:r w:rsidR="00A339B6" w:rsidRPr="00E479B2">
        <w:rPr>
          <w:rFonts w:hAnsi="標楷體" w:hint="eastAsia"/>
        </w:rPr>
        <w:t>公所</w:t>
      </w:r>
      <w:r w:rsidR="00B308C4">
        <w:rPr>
          <w:rFonts w:hAnsi="標楷體"/>
        </w:rPr>
        <w:t>鄉長吳明勲</w:t>
      </w:r>
      <w:r w:rsidRPr="00E479B2">
        <w:rPr>
          <w:rFonts w:hAnsi="標楷體"/>
        </w:rPr>
        <w:t>身為機關首長，無視人事主管之明確勸阻，執意違反公職人員利益衝突迴避法及政府採購法之迴避禁令，將機關採購案私相授受予親屬。其更以計畫性之手段，指示屬員出具外部不實收據辦理核銷，致使該機關之會計憑證陷於虛偽不實。此舉非但涉及</w:t>
      </w:r>
      <w:r w:rsidR="007C1EAE">
        <w:rPr>
          <w:rFonts w:hAnsi="標楷體" w:hint="eastAsia"/>
        </w:rPr>
        <w:t>公職人員利益衝突迴避之</w:t>
      </w:r>
      <w:r w:rsidRPr="00E479B2">
        <w:rPr>
          <w:rFonts w:hAnsi="標楷體"/>
        </w:rPr>
        <w:t>責任，更嚴重踐踏公務員廉政倫理規範，其行政違失責任至為明確，難辭其咎。</w:t>
      </w:r>
    </w:p>
    <w:p w14:paraId="3707F0E8" w14:textId="74E8CC6C" w:rsidR="00002715" w:rsidRPr="00CB6A99" w:rsidRDefault="00F766B4" w:rsidP="00002715">
      <w:pPr>
        <w:pStyle w:val="2"/>
        <w:rPr>
          <w:rFonts w:hAnsi="標楷體"/>
          <w:b/>
          <w:bCs w:val="0"/>
        </w:rPr>
      </w:pPr>
      <w:r w:rsidRPr="00CB6A99">
        <w:rPr>
          <w:rFonts w:hAnsi="標楷體"/>
          <w:b/>
          <w:bCs w:val="0"/>
        </w:rPr>
        <w:t>大埔鄉</w:t>
      </w:r>
      <w:r w:rsidR="00A339B6" w:rsidRPr="00CB6A99">
        <w:rPr>
          <w:rFonts w:hAnsi="標楷體" w:hint="eastAsia"/>
          <w:b/>
          <w:bCs w:val="0"/>
        </w:rPr>
        <w:t>公所</w:t>
      </w:r>
      <w:r w:rsidR="00B308C4">
        <w:rPr>
          <w:rFonts w:hAnsi="標楷體"/>
          <w:b/>
          <w:bCs w:val="0"/>
        </w:rPr>
        <w:t>鄉長吳明勲</w:t>
      </w:r>
      <w:r w:rsidR="00002715" w:rsidRPr="00CB6A99">
        <w:rPr>
          <w:rFonts w:hAnsi="標楷體"/>
          <w:b/>
          <w:bCs w:val="0"/>
        </w:rPr>
        <w:t>假藉職務權限，指示侯</w:t>
      </w:r>
      <w:r w:rsidR="005E4B48">
        <w:rPr>
          <w:rFonts w:hAnsi="標楷體" w:hint="eastAsia"/>
          <w:b/>
          <w:bCs w:val="0"/>
        </w:rPr>
        <w:t>○</w:t>
      </w:r>
      <w:r w:rsidR="00002715" w:rsidRPr="00CB6A99">
        <w:rPr>
          <w:rFonts w:hAnsi="標楷體"/>
          <w:b/>
          <w:bCs w:val="0"/>
        </w:rPr>
        <w:t>欽向標案廠商索要賄賂以償還私人欠款，將公權力淪為籌款工具，洵有違失。</w:t>
      </w:r>
    </w:p>
    <w:p w14:paraId="42A630C1" w14:textId="77777777" w:rsidR="00F766B4" w:rsidRPr="00E479B2" w:rsidRDefault="00002715" w:rsidP="00002715">
      <w:pPr>
        <w:pStyle w:val="3"/>
        <w:rPr>
          <w:rFonts w:hAnsi="標楷體"/>
        </w:rPr>
      </w:pPr>
      <w:r w:rsidRPr="00E479B2">
        <w:rPr>
          <w:rFonts w:hAnsi="標楷體"/>
        </w:rPr>
        <w:t>按公務員服務法第6條規定，公務員不得假借權力，以圖本身或他人之利益；</w:t>
      </w:r>
      <w:r w:rsidR="00F766B4" w:rsidRPr="00E479B2">
        <w:rPr>
          <w:rFonts w:hAnsi="標楷體" w:hint="eastAsia"/>
        </w:rPr>
        <w:t>「</w:t>
      </w:r>
      <w:r w:rsidRPr="00E479B2">
        <w:rPr>
          <w:rFonts w:hAnsi="標楷體"/>
        </w:rPr>
        <w:t>公務員廉政倫理規範</w:t>
      </w:r>
      <w:r w:rsidR="00F766B4" w:rsidRPr="00E479B2">
        <w:rPr>
          <w:rFonts w:hAnsi="標楷體" w:hint="eastAsia"/>
        </w:rPr>
        <w:t>」</w:t>
      </w:r>
      <w:r w:rsidRPr="00E479B2">
        <w:rPr>
          <w:rFonts w:hAnsi="標楷體"/>
        </w:rPr>
        <w:t>亦嚴禁公務員利用職務之便要求、期約或收受與其職務有利害關係者之財物或不當利益。其法律用意在於確立公權力之行使必須純粹基於公共利益，嚴防公務員將法定職權視為個人斂財、籌款或清償私人債務之籌碼，以防範</w:t>
      </w:r>
      <w:proofErr w:type="gramStart"/>
      <w:r w:rsidRPr="00E479B2">
        <w:rPr>
          <w:rFonts w:hAnsi="標楷體"/>
        </w:rPr>
        <w:t>貪腐並確保</w:t>
      </w:r>
      <w:proofErr w:type="gramEnd"/>
      <w:r w:rsidRPr="00E479B2">
        <w:rPr>
          <w:rFonts w:hAnsi="標楷體"/>
        </w:rPr>
        <w:t>政府施政之廉潔度。</w:t>
      </w:r>
    </w:p>
    <w:p w14:paraId="54ECC351" w14:textId="35461479" w:rsidR="00F766B4" w:rsidRPr="00E479B2" w:rsidRDefault="00002715" w:rsidP="00002715">
      <w:pPr>
        <w:pStyle w:val="3"/>
        <w:rPr>
          <w:rFonts w:hAnsi="標楷體"/>
        </w:rPr>
      </w:pPr>
      <w:r w:rsidRPr="00E479B2">
        <w:rPr>
          <w:rFonts w:hAnsi="標楷體"/>
        </w:rPr>
        <w:lastRenderedPageBreak/>
        <w:t>經查，大埔鄉公所因長期向</w:t>
      </w:r>
      <w:r w:rsidR="005E4B48">
        <w:rPr>
          <w:rFonts w:hAnsi="標楷體" w:hint="eastAsia"/>
        </w:rPr>
        <w:t>○○</w:t>
      </w:r>
      <w:r w:rsidRPr="00E479B2">
        <w:rPr>
          <w:rFonts w:hAnsi="標楷體"/>
        </w:rPr>
        <w:t>社區發展協會採購伴手禮，至111年底積欠費用達109萬餘元。</w:t>
      </w:r>
      <w:r w:rsidR="00B308C4">
        <w:rPr>
          <w:rFonts w:hAnsi="標楷體" w:hint="eastAsia"/>
        </w:rPr>
        <w:t>鄉長</w:t>
      </w:r>
      <w:r w:rsidR="00B308C4">
        <w:rPr>
          <w:rFonts w:hAnsi="標楷體"/>
        </w:rPr>
        <w:t>吳明勲</w:t>
      </w:r>
      <w:r w:rsidRPr="00E479B2">
        <w:rPr>
          <w:rFonts w:hAnsi="標楷體"/>
        </w:rPr>
        <w:t>見「大埔藍色公路遊憩廊帶計畫」標案採購金額龐大，竟利用其督導標案之權限，於112年1月2日指示農業觀光課</w:t>
      </w:r>
      <w:r w:rsidR="007332A7" w:rsidRPr="00E479B2">
        <w:rPr>
          <w:rFonts w:hAnsi="標楷體"/>
        </w:rPr>
        <w:t>前課長</w:t>
      </w:r>
      <w:r w:rsidRPr="00E479B2">
        <w:rPr>
          <w:rFonts w:hAnsi="標楷體"/>
        </w:rPr>
        <w:t>侯</w:t>
      </w:r>
      <w:r w:rsidR="005E4B48">
        <w:rPr>
          <w:rFonts w:hAnsi="標楷體" w:hint="eastAsia"/>
        </w:rPr>
        <w:t>○</w:t>
      </w:r>
      <w:r w:rsidRPr="00E479B2">
        <w:rPr>
          <w:rFonts w:hAnsi="標楷體"/>
        </w:rPr>
        <w:t>欽，向該案得標廠商張</w:t>
      </w:r>
      <w:r w:rsidR="00B81272">
        <w:rPr>
          <w:rFonts w:hAnsi="標楷體" w:hint="eastAsia"/>
        </w:rPr>
        <w:t>○</w:t>
      </w:r>
      <w:r w:rsidRPr="00E479B2">
        <w:rPr>
          <w:rFonts w:hAnsi="標楷體"/>
        </w:rPr>
        <w:t>泰等人索要100萬元以填補伴手禮欠款。侯</w:t>
      </w:r>
      <w:r w:rsidR="005E4B48">
        <w:rPr>
          <w:rFonts w:hAnsi="標楷體" w:hint="eastAsia"/>
        </w:rPr>
        <w:t>○</w:t>
      </w:r>
      <w:proofErr w:type="gramStart"/>
      <w:r w:rsidRPr="00E479B2">
        <w:rPr>
          <w:rFonts w:hAnsi="標楷體"/>
        </w:rPr>
        <w:t>欽旋於</w:t>
      </w:r>
      <w:proofErr w:type="gramEnd"/>
      <w:r w:rsidRPr="00E479B2">
        <w:rPr>
          <w:rFonts w:hAnsi="標楷體"/>
        </w:rPr>
        <w:t>翌日聯繫廠商，暗示鄉長有伴手禮缺口，要求廠商「贊助」，此情業經侯</w:t>
      </w:r>
      <w:r w:rsidR="005E4B48">
        <w:rPr>
          <w:rFonts w:hAnsi="標楷體" w:hint="eastAsia"/>
        </w:rPr>
        <w:t>○</w:t>
      </w:r>
      <w:r w:rsidRPr="00E479B2">
        <w:rPr>
          <w:rFonts w:hAnsi="標楷體"/>
        </w:rPr>
        <w:t>欽及相關廠商</w:t>
      </w:r>
      <w:r w:rsidR="00F766B4" w:rsidRPr="00E479B2">
        <w:rPr>
          <w:rFonts w:hAnsi="標楷體" w:hint="eastAsia"/>
        </w:rPr>
        <w:t>於司法調查中具體</w:t>
      </w:r>
      <w:r w:rsidRPr="00E479B2">
        <w:rPr>
          <w:rFonts w:hAnsi="標楷體"/>
        </w:rPr>
        <w:t>證述。</w:t>
      </w:r>
    </w:p>
    <w:p w14:paraId="6C0B248A" w14:textId="0AE5AD61" w:rsidR="00002715" w:rsidRPr="00E479B2" w:rsidRDefault="00002715" w:rsidP="00002715">
      <w:pPr>
        <w:pStyle w:val="3"/>
        <w:rPr>
          <w:rFonts w:hAnsi="標楷體"/>
        </w:rPr>
      </w:pPr>
      <w:r w:rsidRPr="00E479B2">
        <w:rPr>
          <w:rFonts w:hAnsi="標楷體"/>
        </w:rPr>
        <w:t>據</w:t>
      </w:r>
      <w:proofErr w:type="gramStart"/>
      <w:r w:rsidRPr="00E479B2">
        <w:rPr>
          <w:rFonts w:hAnsi="標楷體"/>
        </w:rPr>
        <w:t>上論結</w:t>
      </w:r>
      <w:proofErr w:type="gramEnd"/>
      <w:r w:rsidRPr="00E479B2">
        <w:rPr>
          <w:rFonts w:hAnsi="標楷體"/>
        </w:rPr>
        <w:t>，</w:t>
      </w:r>
      <w:r w:rsidR="00B308C4">
        <w:rPr>
          <w:rFonts w:hAnsi="標楷體" w:hint="eastAsia"/>
        </w:rPr>
        <w:t>鄉長</w:t>
      </w:r>
      <w:r w:rsidR="00B308C4">
        <w:rPr>
          <w:rFonts w:hAnsi="標楷體"/>
        </w:rPr>
        <w:t>吳明勲</w:t>
      </w:r>
      <w:r w:rsidRPr="00E479B2">
        <w:rPr>
          <w:rFonts w:hAnsi="標楷體"/>
        </w:rPr>
        <w:t>雖辯稱其僅係透過侯</w:t>
      </w:r>
      <w:r w:rsidR="005E4B48">
        <w:rPr>
          <w:rFonts w:hAnsi="標楷體" w:hint="eastAsia"/>
        </w:rPr>
        <w:t>○</w:t>
      </w:r>
      <w:r w:rsidRPr="00E479B2">
        <w:rPr>
          <w:rFonts w:hAnsi="標楷體"/>
        </w:rPr>
        <w:t>欽詢問廠商為何未編列100萬元「大型活動費用」，惟經查該標案契約自始即編列相關活動費用且未曾變更，且動土典禮之伴手禮費用早已由合約廠商支應，與</w:t>
      </w:r>
      <w:r w:rsidR="00B308C4">
        <w:rPr>
          <w:rFonts w:hAnsi="標楷體"/>
        </w:rPr>
        <w:t>吳明勲</w:t>
      </w:r>
      <w:r w:rsidRPr="00E479B2">
        <w:rPr>
          <w:rFonts w:hAnsi="標楷體"/>
        </w:rPr>
        <w:t>所稱之缺口無涉。</w:t>
      </w:r>
      <w:r w:rsidR="00B308C4">
        <w:rPr>
          <w:rFonts w:hAnsi="標楷體"/>
        </w:rPr>
        <w:t>吳明勲</w:t>
      </w:r>
      <w:r w:rsidRPr="00E479B2">
        <w:rPr>
          <w:rFonts w:hAnsi="標楷體"/>
        </w:rPr>
        <w:t>假藉行政指導與關切標案預算之名，行索取賄賂之實，將公權力淪為籌款工具，衍生廠商間後續之詐欺連鎖反應，嚴重損害政府形象。雖相關當事人說法互異，最終刑事責任尚待司法</w:t>
      </w:r>
      <w:proofErr w:type="gramStart"/>
      <w:r w:rsidRPr="00E479B2">
        <w:rPr>
          <w:rFonts w:hAnsi="標楷體"/>
        </w:rPr>
        <w:t>釐</w:t>
      </w:r>
      <w:proofErr w:type="gramEnd"/>
      <w:r w:rsidRPr="00E479B2">
        <w:rPr>
          <w:rFonts w:hAnsi="標楷體"/>
        </w:rPr>
        <w:t>清，然其以不實行政理由索取財物之行政違失，</w:t>
      </w:r>
      <w:proofErr w:type="gramStart"/>
      <w:r w:rsidRPr="00E479B2">
        <w:rPr>
          <w:rFonts w:hAnsi="標楷體"/>
        </w:rPr>
        <w:t>已彰彰明</w:t>
      </w:r>
      <w:proofErr w:type="gramEnd"/>
      <w:r w:rsidRPr="00E479B2">
        <w:rPr>
          <w:rFonts w:hAnsi="標楷體"/>
        </w:rPr>
        <w:t>甚。</w:t>
      </w:r>
    </w:p>
    <w:p w14:paraId="61B0B45F" w14:textId="44F7160F" w:rsidR="00F766B4" w:rsidRPr="00CB6A99" w:rsidRDefault="00002715" w:rsidP="00F766B4">
      <w:pPr>
        <w:pStyle w:val="2"/>
        <w:rPr>
          <w:rFonts w:hAnsi="標楷體"/>
          <w:b/>
          <w:bCs w:val="0"/>
        </w:rPr>
      </w:pPr>
      <w:r w:rsidRPr="00CB6A99">
        <w:rPr>
          <w:rFonts w:hAnsi="標楷體"/>
          <w:b/>
          <w:bCs w:val="0"/>
        </w:rPr>
        <w:t>大埔鄉公所採購管理與內部稽核功能應予全面檢討，且首長若強勢主導迫使屬官配合辦理</w:t>
      </w:r>
      <w:r w:rsidR="00A471DF">
        <w:rPr>
          <w:rFonts w:hAnsi="標楷體" w:hint="eastAsia"/>
          <w:b/>
          <w:bCs w:val="0"/>
        </w:rPr>
        <w:t>違法指令</w:t>
      </w:r>
      <w:r w:rsidRPr="00CB6A99">
        <w:rPr>
          <w:rFonts w:hAnsi="標楷體"/>
          <w:b/>
          <w:bCs w:val="0"/>
        </w:rPr>
        <w:t>，行政管理體系亟待整頓。</w:t>
      </w:r>
    </w:p>
    <w:p w14:paraId="328D5795" w14:textId="77777777" w:rsidR="00F766B4" w:rsidRPr="00E479B2" w:rsidRDefault="00002715" w:rsidP="00F766B4">
      <w:pPr>
        <w:pStyle w:val="3"/>
        <w:rPr>
          <w:rFonts w:hAnsi="標楷體"/>
        </w:rPr>
      </w:pPr>
      <w:r w:rsidRPr="00E479B2">
        <w:rPr>
          <w:rFonts w:hAnsi="標楷體"/>
        </w:rPr>
        <w:t>按行政機關建立內部控制制度與會計稽核機制之用意，旨在透過分層負責與相互制衡，確保預算執行之合法性與真實性，防範採購弊端；同時，公務人員保障法與相關行政倫理規範，亦在保障基層公務員免於承受長官之違法指令，確保文官體系依法行政之獨立性。</w:t>
      </w:r>
    </w:p>
    <w:p w14:paraId="41564AC9" w14:textId="33B1E03F" w:rsidR="00F766B4" w:rsidRPr="00E479B2" w:rsidRDefault="00002715" w:rsidP="00F766B4">
      <w:pPr>
        <w:pStyle w:val="3"/>
        <w:rPr>
          <w:rFonts w:hAnsi="標楷體"/>
        </w:rPr>
      </w:pPr>
      <w:r w:rsidRPr="00E479B2">
        <w:rPr>
          <w:rFonts w:hAnsi="標楷體"/>
        </w:rPr>
        <w:t>經查，大埔鄉公所之不實核銷期間長達6年</w:t>
      </w:r>
      <w:r w:rsidR="00F766B4" w:rsidRPr="00E479B2">
        <w:rPr>
          <w:rFonts w:hAnsi="標楷體" w:hint="eastAsia"/>
        </w:rPr>
        <w:t>，</w:t>
      </w:r>
      <w:r w:rsidRPr="00E479B2">
        <w:rPr>
          <w:rFonts w:hAnsi="標楷體"/>
        </w:rPr>
        <w:t>多項採購金額呈現精</w:t>
      </w:r>
      <w:proofErr w:type="gramStart"/>
      <w:r w:rsidRPr="00E479B2">
        <w:rPr>
          <w:rFonts w:hAnsi="標楷體"/>
        </w:rPr>
        <w:t>準</w:t>
      </w:r>
      <w:proofErr w:type="gramEnd"/>
      <w:r w:rsidRPr="00E479B2">
        <w:rPr>
          <w:rFonts w:hAnsi="標楷體"/>
        </w:rPr>
        <w:t>壓線情形，例如149,310元極度</w:t>
      </w:r>
      <w:r w:rsidRPr="00E479B2">
        <w:rPr>
          <w:rFonts w:hAnsi="標楷體"/>
        </w:rPr>
        <w:lastRenderedPageBreak/>
        <w:t>接近現行小額採購免公開招標之15萬元門檻，95,000元則接近舊制之10萬元門檻。</w:t>
      </w:r>
      <w:proofErr w:type="gramStart"/>
      <w:r w:rsidRPr="00E479B2">
        <w:rPr>
          <w:rFonts w:hAnsi="標楷體"/>
        </w:rPr>
        <w:t>此外，</w:t>
      </w:r>
      <w:proofErr w:type="gramEnd"/>
      <w:r w:rsidRPr="00E479B2">
        <w:rPr>
          <w:rFonts w:hAnsi="標楷體"/>
        </w:rPr>
        <w:t>大埔鄉</w:t>
      </w:r>
      <w:r w:rsidR="00D9535B" w:rsidRPr="00E479B2">
        <w:rPr>
          <w:rFonts w:hAnsi="標楷體" w:hint="eastAsia"/>
        </w:rPr>
        <w:t>公所</w:t>
      </w:r>
      <w:r w:rsidRPr="00E479B2">
        <w:rPr>
          <w:rFonts w:hAnsi="標楷體"/>
        </w:rPr>
        <w:t>代理鄉長陳正益與</w:t>
      </w:r>
      <w:r w:rsidR="007332A7" w:rsidRPr="00E479B2">
        <w:rPr>
          <w:rFonts w:hAnsi="標楷體"/>
        </w:rPr>
        <w:t>前課長</w:t>
      </w:r>
      <w:r w:rsidRPr="00E479B2">
        <w:rPr>
          <w:rFonts w:hAnsi="標楷體"/>
        </w:rPr>
        <w:t>侯</w:t>
      </w:r>
      <w:r w:rsidR="005E4B48">
        <w:rPr>
          <w:rFonts w:hAnsi="標楷體" w:hint="eastAsia"/>
        </w:rPr>
        <w:t>○</w:t>
      </w:r>
      <w:r w:rsidRPr="00E479B2">
        <w:rPr>
          <w:rFonts w:hAnsi="標楷體"/>
        </w:rPr>
        <w:t>欽均指</w:t>
      </w:r>
      <w:r w:rsidR="00F766B4" w:rsidRPr="00E479B2">
        <w:rPr>
          <w:rFonts w:hAnsi="標楷體" w:hint="eastAsia"/>
        </w:rPr>
        <w:t>出</w:t>
      </w:r>
      <w:r w:rsidRPr="00E479B2">
        <w:rPr>
          <w:rFonts w:hAnsi="標楷體"/>
        </w:rPr>
        <w:t>，相關違法採購與不實核銷程序，</w:t>
      </w:r>
      <w:proofErr w:type="gramStart"/>
      <w:r w:rsidRPr="00E479B2">
        <w:rPr>
          <w:rFonts w:hAnsi="標楷體"/>
        </w:rPr>
        <w:t>均係</w:t>
      </w:r>
      <w:r w:rsidR="00B308C4">
        <w:rPr>
          <w:rFonts w:hAnsi="標楷體"/>
        </w:rPr>
        <w:t>鄉長</w:t>
      </w:r>
      <w:proofErr w:type="gramEnd"/>
      <w:r w:rsidR="00B308C4">
        <w:rPr>
          <w:rFonts w:hAnsi="標楷體"/>
        </w:rPr>
        <w:t>吳明勲</w:t>
      </w:r>
      <w:r w:rsidRPr="00E479B2">
        <w:rPr>
          <w:rFonts w:hAnsi="標楷體"/>
        </w:rPr>
        <w:t>以權勢施壓，在主管會議中親自追蹤，迫使主管與屬員在行政程序中配合辦理違法作為。</w:t>
      </w:r>
    </w:p>
    <w:p w14:paraId="5D97BCD3" w14:textId="381D8A22" w:rsidR="00F766B4" w:rsidRPr="00E479B2" w:rsidRDefault="00002715" w:rsidP="00F766B4">
      <w:pPr>
        <w:pStyle w:val="3"/>
        <w:rPr>
          <w:rFonts w:hAnsi="標楷體"/>
        </w:rPr>
      </w:pPr>
      <w:r w:rsidRPr="00E479B2">
        <w:rPr>
          <w:rFonts w:hAnsi="標楷體"/>
        </w:rPr>
        <w:t>據</w:t>
      </w:r>
      <w:proofErr w:type="gramStart"/>
      <w:r w:rsidRPr="00E479B2">
        <w:rPr>
          <w:rFonts w:hAnsi="標楷體"/>
        </w:rPr>
        <w:t>上論結</w:t>
      </w:r>
      <w:proofErr w:type="gramEnd"/>
      <w:r w:rsidRPr="00E479B2">
        <w:rPr>
          <w:rFonts w:hAnsi="標楷體"/>
        </w:rPr>
        <w:t>，大埔鄉公所特定採購金額長期且精</w:t>
      </w:r>
      <w:proofErr w:type="gramStart"/>
      <w:r w:rsidRPr="00E479B2">
        <w:rPr>
          <w:rFonts w:hAnsi="標楷體"/>
        </w:rPr>
        <w:t>準</w:t>
      </w:r>
      <w:proofErr w:type="gramEnd"/>
      <w:r w:rsidRPr="00E479B2">
        <w:rPr>
          <w:rFonts w:hAnsi="標楷體"/>
        </w:rPr>
        <w:t>地規避政府採購法門檻，顯示該機關之採購稽核與會計監辦機制形同虛設，完全未能發揮防弊功能。首長</w:t>
      </w:r>
      <w:r w:rsidR="00B308C4">
        <w:rPr>
          <w:rFonts w:hAnsi="標楷體"/>
        </w:rPr>
        <w:t>吳明勲</w:t>
      </w:r>
      <w:r w:rsidRPr="00E479B2">
        <w:rPr>
          <w:rFonts w:hAnsi="標楷體"/>
        </w:rPr>
        <w:t>採取「高壓式領導」，濫用職權迫使屬官不敢拒絕不法指示，淪為特定利益團體之收帳員，致使機關內部之廉政防線</w:t>
      </w:r>
      <w:r w:rsidR="00F766B4" w:rsidRPr="00E479B2">
        <w:rPr>
          <w:rFonts w:hAnsi="標楷體" w:hint="eastAsia"/>
        </w:rPr>
        <w:t>形同</w:t>
      </w:r>
      <w:r w:rsidRPr="00E479B2">
        <w:rPr>
          <w:rFonts w:hAnsi="標楷體"/>
        </w:rPr>
        <w:t>瓦解。</w:t>
      </w:r>
      <w:r w:rsidR="00F766B4" w:rsidRPr="00E479B2">
        <w:rPr>
          <w:rFonts w:hAnsi="標楷體" w:hint="eastAsia"/>
        </w:rPr>
        <w:t>是</w:t>
      </w:r>
      <w:proofErr w:type="gramStart"/>
      <w:r w:rsidR="00F766B4" w:rsidRPr="00E479B2">
        <w:rPr>
          <w:rFonts w:hAnsi="標楷體" w:hint="eastAsia"/>
        </w:rPr>
        <w:t>以</w:t>
      </w:r>
      <w:proofErr w:type="gramEnd"/>
      <w:r w:rsidR="00F766B4" w:rsidRPr="00E479B2">
        <w:rPr>
          <w:rFonts w:hAnsi="標楷體" w:hint="eastAsia"/>
        </w:rPr>
        <w:t>，</w:t>
      </w:r>
      <w:r w:rsidRPr="00E479B2">
        <w:rPr>
          <w:rFonts w:hAnsi="標楷體"/>
        </w:rPr>
        <w:t>嘉義縣政府應針對此種因首長強勢主導而導致行政管理體系失靈之</w:t>
      </w:r>
      <w:proofErr w:type="gramStart"/>
      <w:r w:rsidRPr="00E479B2">
        <w:rPr>
          <w:rFonts w:hAnsi="標楷體"/>
        </w:rPr>
        <w:t>沉痾</w:t>
      </w:r>
      <w:proofErr w:type="gramEnd"/>
      <w:r w:rsidRPr="00E479B2">
        <w:rPr>
          <w:rFonts w:hAnsi="標楷體"/>
        </w:rPr>
        <w:t>，加強外部監督管理與整頓。</w:t>
      </w:r>
    </w:p>
    <w:p w14:paraId="5CC347E3" w14:textId="37D8FFCC" w:rsidR="00F766B4" w:rsidRPr="00CB6A99" w:rsidRDefault="00002715" w:rsidP="00F766B4">
      <w:pPr>
        <w:pStyle w:val="2"/>
        <w:rPr>
          <w:rFonts w:hAnsi="標楷體"/>
          <w:b/>
          <w:bCs w:val="0"/>
        </w:rPr>
      </w:pPr>
      <w:r w:rsidRPr="00CB6A99">
        <w:rPr>
          <w:rFonts w:hAnsi="標楷體"/>
          <w:b/>
          <w:bCs w:val="0"/>
        </w:rPr>
        <w:t>相關廠商長期以借牌投標、偽造憑證回流利益之方式承攬標案，</w:t>
      </w:r>
      <w:r w:rsidR="00A471DF">
        <w:rPr>
          <w:rFonts w:hAnsi="標楷體" w:hint="eastAsia"/>
          <w:b/>
          <w:bCs w:val="0"/>
        </w:rPr>
        <w:t>大埔鄉公所</w:t>
      </w:r>
      <w:r w:rsidRPr="00CB6A99">
        <w:rPr>
          <w:rFonts w:hAnsi="標楷體"/>
          <w:b/>
          <w:bCs w:val="0"/>
        </w:rPr>
        <w:t>疏於審核廠商身分與私下接觸，存在重大廉政風險。</w:t>
      </w:r>
    </w:p>
    <w:p w14:paraId="1042F3DA" w14:textId="77777777" w:rsidR="00F766B4" w:rsidRPr="00E479B2" w:rsidRDefault="00002715" w:rsidP="00F766B4">
      <w:pPr>
        <w:pStyle w:val="3"/>
        <w:rPr>
          <w:rFonts w:hAnsi="標楷體"/>
        </w:rPr>
      </w:pPr>
      <w:r w:rsidRPr="00E479B2">
        <w:rPr>
          <w:rFonts w:hAnsi="標楷體"/>
        </w:rPr>
        <w:t>按政府採購法第87條嚴禁借用他人名義或證件投標，其用意在於確保參與政府採購之廠商具備實質履約能力，維護公平競爭之市場機制；</w:t>
      </w:r>
      <w:r w:rsidR="00F766B4" w:rsidRPr="00E479B2">
        <w:rPr>
          <w:rFonts w:hAnsi="標楷體" w:hint="eastAsia"/>
        </w:rPr>
        <w:t>「</w:t>
      </w:r>
      <w:r w:rsidRPr="00E479B2">
        <w:rPr>
          <w:rFonts w:hAnsi="標楷體"/>
        </w:rPr>
        <w:t>公務員廉政倫理規範</w:t>
      </w:r>
      <w:r w:rsidR="00F766B4" w:rsidRPr="00E479B2">
        <w:rPr>
          <w:rFonts w:hAnsi="標楷體" w:hint="eastAsia"/>
        </w:rPr>
        <w:t>」</w:t>
      </w:r>
      <w:r w:rsidRPr="00E479B2">
        <w:rPr>
          <w:rFonts w:hAnsi="標楷體"/>
        </w:rPr>
        <w:t>則明文限制公務員與職務有利害關係之廠商進行私下接觸或不當往來，藉以防範官商勾結，確保採購資訊與程序之公開透明。</w:t>
      </w:r>
    </w:p>
    <w:p w14:paraId="329FC64D" w14:textId="5701EA10" w:rsidR="00F766B4" w:rsidRPr="00E479B2" w:rsidRDefault="00002715" w:rsidP="00F766B4">
      <w:pPr>
        <w:pStyle w:val="3"/>
        <w:rPr>
          <w:rFonts w:hAnsi="標楷體"/>
        </w:rPr>
      </w:pPr>
      <w:r w:rsidRPr="00E479B2">
        <w:rPr>
          <w:rFonts w:hAnsi="標楷體"/>
        </w:rPr>
        <w:t>經查，「</w:t>
      </w:r>
      <w:r w:rsidR="00D9535B" w:rsidRPr="00E479B2">
        <w:rPr>
          <w:rFonts w:hAnsi="標楷體"/>
        </w:rPr>
        <w:t>大埔藍色公路</w:t>
      </w:r>
      <w:proofErr w:type="gramStart"/>
      <w:r w:rsidR="00D9535B" w:rsidRPr="00E479B2">
        <w:rPr>
          <w:rFonts w:hAnsi="標楷體"/>
        </w:rPr>
        <w:t>遊憩廊帶計畫</w:t>
      </w:r>
      <w:proofErr w:type="gramEnd"/>
      <w:r w:rsidRPr="00E479B2">
        <w:rPr>
          <w:rFonts w:hAnsi="標楷體"/>
        </w:rPr>
        <w:t>」等多項標案中，廠商張</w:t>
      </w:r>
      <w:r w:rsidR="00B81272">
        <w:rPr>
          <w:rFonts w:hAnsi="標楷體" w:hint="eastAsia"/>
        </w:rPr>
        <w:t>○</w:t>
      </w:r>
      <w:r w:rsidRPr="00E479B2">
        <w:rPr>
          <w:rFonts w:hAnsi="標楷體"/>
        </w:rPr>
        <w:t>泰長期向</w:t>
      </w:r>
      <w:proofErr w:type="gramStart"/>
      <w:r w:rsidRPr="00E479B2">
        <w:rPr>
          <w:rFonts w:hAnsi="標楷體"/>
        </w:rPr>
        <w:t>廖</w:t>
      </w:r>
      <w:proofErr w:type="gramEnd"/>
      <w:r w:rsidR="007C1EAE">
        <w:rPr>
          <w:rFonts w:hAnsi="標楷體" w:hint="eastAsia"/>
        </w:rPr>
        <w:t>○</w:t>
      </w:r>
      <w:r w:rsidRPr="00E479B2">
        <w:rPr>
          <w:rFonts w:hAnsi="標楷體"/>
        </w:rPr>
        <w:t>隆（東</w:t>
      </w:r>
      <w:r w:rsidR="007C1EAE">
        <w:rPr>
          <w:rFonts w:hAnsi="標楷體" w:hint="eastAsia"/>
        </w:rPr>
        <w:t>○</w:t>
      </w:r>
      <w:r w:rsidRPr="00E479B2">
        <w:rPr>
          <w:rFonts w:hAnsi="標楷體"/>
        </w:rPr>
        <w:t>技師事務所）、李</w:t>
      </w:r>
      <w:r w:rsidR="007C1EAE">
        <w:rPr>
          <w:rFonts w:hAnsi="標楷體" w:hint="eastAsia"/>
        </w:rPr>
        <w:t>○</w:t>
      </w:r>
      <w:r w:rsidRPr="00E479B2">
        <w:rPr>
          <w:rFonts w:hAnsi="標楷體"/>
        </w:rPr>
        <w:t>雄（弘</w:t>
      </w:r>
      <w:r w:rsidR="007C1EAE">
        <w:rPr>
          <w:rFonts w:hAnsi="標楷體" w:hint="eastAsia"/>
        </w:rPr>
        <w:t>○</w:t>
      </w:r>
      <w:r w:rsidRPr="00E479B2">
        <w:rPr>
          <w:rFonts w:hAnsi="標楷體"/>
        </w:rPr>
        <w:t>營造）借牌投標，得標後復透過不實發票將資金回流至其掌控之</w:t>
      </w:r>
      <w:proofErr w:type="gramStart"/>
      <w:r w:rsidRPr="00E479B2">
        <w:rPr>
          <w:rFonts w:hAnsi="標楷體"/>
        </w:rPr>
        <w:t>昇</w:t>
      </w:r>
      <w:proofErr w:type="gramEnd"/>
      <w:r w:rsidR="007C1EAE">
        <w:rPr>
          <w:rFonts w:hAnsi="標楷體" w:hint="eastAsia"/>
        </w:rPr>
        <w:t>○</w:t>
      </w:r>
      <w:r w:rsidRPr="00E479B2">
        <w:rPr>
          <w:rFonts w:hAnsi="標楷體"/>
        </w:rPr>
        <w:t>公司。在標案執行實務上，</w:t>
      </w:r>
      <w:proofErr w:type="gramStart"/>
      <w:r w:rsidRPr="00E479B2">
        <w:rPr>
          <w:rFonts w:hAnsi="標楷體"/>
        </w:rPr>
        <w:t>均由張</w:t>
      </w:r>
      <w:proofErr w:type="gramEnd"/>
      <w:r w:rsidR="00B81272">
        <w:rPr>
          <w:rFonts w:hAnsi="標楷體" w:hint="eastAsia"/>
        </w:rPr>
        <w:t>○</w:t>
      </w:r>
      <w:proofErr w:type="gramStart"/>
      <w:r w:rsidRPr="00E479B2">
        <w:rPr>
          <w:rFonts w:hAnsi="標楷體"/>
        </w:rPr>
        <w:t>泰或其</w:t>
      </w:r>
      <w:proofErr w:type="gramEnd"/>
      <w:r w:rsidRPr="00E479B2">
        <w:rPr>
          <w:rFonts w:hAnsi="標楷體"/>
        </w:rPr>
        <w:t>指派之人員進行履約，名義上之得標廠商員工並未參與。且通訊紀錄顯示，大埔鄉</w:t>
      </w:r>
      <w:r w:rsidR="00D9535B" w:rsidRPr="00E479B2">
        <w:rPr>
          <w:rFonts w:hAnsi="標楷體" w:hint="eastAsia"/>
        </w:rPr>
        <w:t>公所</w:t>
      </w:r>
      <w:r w:rsidR="00B308C4">
        <w:rPr>
          <w:rFonts w:hAnsi="標楷體"/>
        </w:rPr>
        <w:t>鄉長吳明勲</w:t>
      </w:r>
      <w:r w:rsidRPr="00E479B2">
        <w:rPr>
          <w:rFonts w:hAnsi="標楷體"/>
        </w:rPr>
        <w:t>、</w:t>
      </w:r>
      <w:r w:rsidR="007332A7" w:rsidRPr="00E479B2">
        <w:rPr>
          <w:rFonts w:hAnsi="標楷體"/>
        </w:rPr>
        <w:t>前課長</w:t>
      </w:r>
      <w:r w:rsidRPr="00E479B2">
        <w:rPr>
          <w:rFonts w:hAnsi="標楷體"/>
        </w:rPr>
        <w:t>侯</w:t>
      </w:r>
      <w:r w:rsidR="005E4B48">
        <w:rPr>
          <w:rFonts w:hAnsi="標楷體" w:hint="eastAsia"/>
        </w:rPr>
        <w:t>○</w:t>
      </w:r>
      <w:r w:rsidRPr="00E479B2">
        <w:rPr>
          <w:rFonts w:hAnsi="標楷體"/>
        </w:rPr>
        <w:t>欽與廠商張</w:t>
      </w:r>
      <w:r w:rsidR="00B81272">
        <w:rPr>
          <w:rFonts w:hAnsi="標楷體" w:hint="eastAsia"/>
        </w:rPr>
        <w:lastRenderedPageBreak/>
        <w:t>○</w:t>
      </w:r>
      <w:r w:rsidRPr="00E479B2">
        <w:rPr>
          <w:rFonts w:hAnsi="標楷體"/>
        </w:rPr>
        <w:t>泰之間存在頻繁且不當之私下接觸，侯</w:t>
      </w:r>
      <w:r w:rsidR="005E4B48">
        <w:rPr>
          <w:rFonts w:hAnsi="標楷體" w:hint="eastAsia"/>
        </w:rPr>
        <w:t>○</w:t>
      </w:r>
      <w:r w:rsidRPr="00E479B2">
        <w:rPr>
          <w:rFonts w:hAnsi="標楷體"/>
        </w:rPr>
        <w:t>欽甚至曾向張</w:t>
      </w:r>
      <w:r w:rsidR="00B81272">
        <w:rPr>
          <w:rFonts w:hAnsi="標楷體" w:hint="eastAsia"/>
        </w:rPr>
        <w:t>○</w:t>
      </w:r>
      <w:r w:rsidRPr="00E479B2">
        <w:rPr>
          <w:rFonts w:hAnsi="標楷體"/>
        </w:rPr>
        <w:t>泰表示，</w:t>
      </w:r>
      <w:r w:rsidR="00B308C4">
        <w:rPr>
          <w:rFonts w:hAnsi="標楷體" w:hint="eastAsia"/>
        </w:rPr>
        <w:t>鄉長吳明勲</w:t>
      </w:r>
      <w:r w:rsidRPr="00E479B2">
        <w:rPr>
          <w:rFonts w:hAnsi="標楷體"/>
        </w:rPr>
        <w:t>已指示承辦人簽核撥款公文。</w:t>
      </w:r>
    </w:p>
    <w:p w14:paraId="38AC2488" w14:textId="32EB68D3" w:rsidR="003D6FCE" w:rsidRPr="00E479B2" w:rsidRDefault="00002715" w:rsidP="00943139">
      <w:pPr>
        <w:pStyle w:val="3"/>
        <w:widowControl/>
        <w:rPr>
          <w:rFonts w:hAnsi="標楷體"/>
        </w:rPr>
      </w:pPr>
      <w:r w:rsidRPr="00E479B2">
        <w:rPr>
          <w:rFonts w:hAnsi="標楷體"/>
        </w:rPr>
        <w:t>據</w:t>
      </w:r>
      <w:proofErr w:type="gramStart"/>
      <w:r w:rsidRPr="00E479B2">
        <w:rPr>
          <w:rFonts w:hAnsi="標楷體"/>
        </w:rPr>
        <w:t>上論結</w:t>
      </w:r>
      <w:proofErr w:type="gramEnd"/>
      <w:r w:rsidRPr="00E479B2">
        <w:rPr>
          <w:rFonts w:hAnsi="標楷體"/>
        </w:rPr>
        <w:t>，大埔鄉公所在標案評選與履約管理過程中，未能識別「得標廠商」與「實際履約人」身分</w:t>
      </w:r>
      <w:r w:rsidRPr="00A471DF">
        <w:rPr>
          <w:rFonts w:hAnsi="標楷體"/>
          <w:spacing w:val="-6"/>
        </w:rPr>
        <w:t>不符之嚴重異常，</w:t>
      </w:r>
      <w:r w:rsidR="00A471DF" w:rsidRPr="00A471DF">
        <w:rPr>
          <w:rFonts w:hAnsi="標楷體" w:hint="eastAsia"/>
          <w:spacing w:val="-6"/>
        </w:rPr>
        <w:t>致無法</w:t>
      </w:r>
      <w:r w:rsidRPr="00A471DF">
        <w:rPr>
          <w:rFonts w:hAnsi="標楷體"/>
          <w:spacing w:val="-6"/>
        </w:rPr>
        <w:t>有效防堵</w:t>
      </w:r>
      <w:r w:rsidR="00F766B4" w:rsidRPr="00A471DF">
        <w:rPr>
          <w:rFonts w:hAnsi="標楷體" w:hint="eastAsia"/>
          <w:spacing w:val="-6"/>
        </w:rPr>
        <w:t>廠商</w:t>
      </w:r>
      <w:r w:rsidRPr="00A471DF">
        <w:rPr>
          <w:rFonts w:hAnsi="標楷體"/>
          <w:spacing w:val="-6"/>
        </w:rPr>
        <w:t>張</w:t>
      </w:r>
      <w:r w:rsidR="00B81272">
        <w:rPr>
          <w:rFonts w:hAnsi="標楷體" w:hint="eastAsia"/>
          <w:spacing w:val="-6"/>
        </w:rPr>
        <w:t>○</w:t>
      </w:r>
      <w:r w:rsidRPr="00A471DF">
        <w:rPr>
          <w:rFonts w:hAnsi="標楷體"/>
          <w:spacing w:val="-6"/>
        </w:rPr>
        <w:t>泰利用多</w:t>
      </w:r>
      <w:r w:rsidRPr="00E479B2">
        <w:rPr>
          <w:rFonts w:hAnsi="標楷體"/>
        </w:rPr>
        <w:t>間控制公司進行借牌之行為，顯有查核不實與行政怠惰之</w:t>
      </w:r>
      <w:proofErr w:type="gramStart"/>
      <w:r w:rsidRPr="00E479B2">
        <w:rPr>
          <w:rFonts w:hAnsi="標楷體"/>
        </w:rPr>
        <w:t>咎</w:t>
      </w:r>
      <w:proofErr w:type="gramEnd"/>
      <w:r w:rsidRPr="00E479B2">
        <w:rPr>
          <w:rFonts w:hAnsi="標楷體"/>
        </w:rPr>
        <w:t>。又機關首長及業務主管與特定廠商頻繁進行不當私下接觸，甚至配合廠商請款時程下達行政指示，已嚴重違反「公務員廉政倫理規範」。</w:t>
      </w:r>
      <w:r w:rsidR="00D9535B" w:rsidRPr="00E479B2">
        <w:rPr>
          <w:rFonts w:hAnsi="標楷體" w:hint="eastAsia"/>
        </w:rPr>
        <w:t>是</w:t>
      </w:r>
      <w:proofErr w:type="gramStart"/>
      <w:r w:rsidR="00D9535B" w:rsidRPr="00E479B2">
        <w:rPr>
          <w:rFonts w:hAnsi="標楷體" w:hint="eastAsia"/>
        </w:rPr>
        <w:t>以</w:t>
      </w:r>
      <w:proofErr w:type="gramEnd"/>
      <w:r w:rsidR="00D9535B" w:rsidRPr="00E479B2">
        <w:rPr>
          <w:rFonts w:hAnsi="標楷體" w:hint="eastAsia"/>
        </w:rPr>
        <w:t>，</w:t>
      </w:r>
      <w:r w:rsidRPr="00E479B2">
        <w:rPr>
          <w:rFonts w:hAnsi="標楷體"/>
        </w:rPr>
        <w:t>此種疏於審核與私下授受之行為，暴露出</w:t>
      </w:r>
      <w:r w:rsidR="007C1EAE">
        <w:rPr>
          <w:rFonts w:hAnsi="標楷體" w:hint="eastAsia"/>
        </w:rPr>
        <w:t>大埔鄉</w:t>
      </w:r>
      <w:r w:rsidRPr="00E479B2">
        <w:rPr>
          <w:rFonts w:hAnsi="標楷體"/>
        </w:rPr>
        <w:t>公所存在</w:t>
      </w:r>
      <w:proofErr w:type="gramStart"/>
      <w:r w:rsidRPr="00E479B2">
        <w:rPr>
          <w:rFonts w:hAnsi="標楷體"/>
        </w:rPr>
        <w:t>重大之廉政</w:t>
      </w:r>
      <w:proofErr w:type="gramEnd"/>
      <w:r w:rsidRPr="00E479B2">
        <w:rPr>
          <w:rFonts w:hAnsi="標楷體"/>
        </w:rPr>
        <w:t>風險，亟待導正。</w:t>
      </w:r>
      <w:r w:rsidR="003D6FCE" w:rsidRPr="00E479B2">
        <w:rPr>
          <w:rFonts w:hAnsi="標楷體"/>
        </w:rPr>
        <w:br w:type="page"/>
      </w:r>
    </w:p>
    <w:p w14:paraId="3B11D7C4" w14:textId="77777777" w:rsidR="003D6FCE" w:rsidRPr="00E479B2" w:rsidRDefault="003D6FCE" w:rsidP="003D6FCE">
      <w:pPr>
        <w:pStyle w:val="1"/>
        <w:rPr>
          <w:rFonts w:hAnsi="標楷體"/>
          <w:color w:val="000000" w:themeColor="text1"/>
        </w:rPr>
      </w:pPr>
      <w:r w:rsidRPr="00E479B2">
        <w:rPr>
          <w:rFonts w:hAnsi="標楷體" w:hint="eastAsia"/>
          <w:color w:val="000000" w:themeColor="text1"/>
        </w:rPr>
        <w:lastRenderedPageBreak/>
        <w:t>處理辦法</w:t>
      </w:r>
    </w:p>
    <w:p w14:paraId="368F5F48" w14:textId="3543A98F" w:rsidR="003D6FCE" w:rsidRPr="00E479B2" w:rsidRDefault="003D6FCE" w:rsidP="003D6FCE">
      <w:pPr>
        <w:pStyle w:val="2"/>
        <w:spacing w:beforeLines="25" w:before="115"/>
        <w:ind w:left="1020" w:hanging="680"/>
        <w:rPr>
          <w:rFonts w:hAnsi="標楷體"/>
          <w:color w:val="000000" w:themeColor="text1"/>
        </w:rPr>
      </w:pPr>
      <w:bookmarkStart w:id="23" w:name="_Toc70241820"/>
      <w:bookmarkStart w:id="24" w:name="_Toc70242209"/>
      <w:bookmarkStart w:id="25" w:name="_Toc421794876"/>
      <w:bookmarkStart w:id="26" w:name="_Toc421795442"/>
      <w:bookmarkStart w:id="27" w:name="_Toc421796023"/>
      <w:bookmarkStart w:id="28" w:name="_Toc422728958"/>
      <w:bookmarkStart w:id="29" w:name="_Toc422834161"/>
      <w:bookmarkStart w:id="30" w:name="_Toc184085508"/>
      <w:bookmarkStart w:id="31" w:name="_Toc2400396"/>
      <w:bookmarkStart w:id="32" w:name="_Toc4316190"/>
      <w:bookmarkStart w:id="33" w:name="_Toc4473331"/>
      <w:bookmarkStart w:id="34" w:name="_Toc69556898"/>
      <w:bookmarkStart w:id="35" w:name="_Toc69556947"/>
      <w:bookmarkStart w:id="36" w:name="_Toc69609821"/>
      <w:bookmarkStart w:id="37" w:name="_Toc70241817"/>
      <w:bookmarkStart w:id="38" w:name="_Toc70242206"/>
      <w:bookmarkStart w:id="39" w:name="_Toc524902735"/>
      <w:bookmarkStart w:id="40" w:name="_Toc525066149"/>
      <w:bookmarkStart w:id="41" w:name="_Toc525070840"/>
      <w:bookmarkStart w:id="42" w:name="_Toc525938380"/>
      <w:bookmarkStart w:id="43" w:name="_Toc525939228"/>
      <w:bookmarkStart w:id="44" w:name="_Toc525939733"/>
      <w:bookmarkStart w:id="45" w:name="_Toc529218273"/>
      <w:bookmarkStart w:id="46" w:name="_Toc529222690"/>
      <w:bookmarkStart w:id="47" w:name="_Toc529223112"/>
      <w:bookmarkStart w:id="48" w:name="_Toc529223863"/>
      <w:bookmarkStart w:id="49" w:name="_Toc529228266"/>
      <w:r w:rsidRPr="00E479B2">
        <w:rPr>
          <w:rFonts w:hAnsi="標楷體" w:hint="eastAsia"/>
          <w:color w:val="000000" w:themeColor="text1"/>
        </w:rPr>
        <w:t>調查意見一，</w:t>
      </w:r>
      <w:r w:rsidR="00D2170E" w:rsidRPr="00E479B2">
        <w:rPr>
          <w:rFonts w:hAnsi="標楷體" w:hint="eastAsia"/>
          <w:color w:val="000000" w:themeColor="text1"/>
        </w:rPr>
        <w:t>嘉義縣大埔鄉</w:t>
      </w:r>
      <w:r w:rsidR="00A339B6" w:rsidRPr="00E479B2">
        <w:rPr>
          <w:rFonts w:hAnsi="標楷體" w:hint="eastAsia"/>
          <w:color w:val="000000" w:themeColor="text1"/>
        </w:rPr>
        <w:t>公所</w:t>
      </w:r>
      <w:r w:rsidR="00B308C4">
        <w:rPr>
          <w:rFonts w:hAnsi="標楷體" w:hint="eastAsia"/>
          <w:color w:val="000000" w:themeColor="text1"/>
        </w:rPr>
        <w:t>鄉長吳明勲</w:t>
      </w:r>
      <w:r w:rsidR="00D2170E" w:rsidRPr="00E479B2">
        <w:rPr>
          <w:rFonts w:hAnsi="標楷體" w:hint="eastAsia"/>
          <w:color w:val="000000" w:themeColor="text1"/>
        </w:rPr>
        <w:t>涉及</w:t>
      </w:r>
      <w:r w:rsidR="00A339B6" w:rsidRPr="00E479B2">
        <w:rPr>
          <w:rFonts w:hAnsi="標楷體" w:hint="eastAsia"/>
          <w:color w:val="000000" w:themeColor="text1"/>
        </w:rPr>
        <w:t>公職人員</w:t>
      </w:r>
      <w:r w:rsidR="00D2170E" w:rsidRPr="00E479B2">
        <w:rPr>
          <w:rFonts w:hAnsi="標楷體" w:hint="eastAsia"/>
          <w:bCs w:val="0"/>
          <w:color w:val="000000" w:themeColor="text1"/>
        </w:rPr>
        <w:t>利益衝突不法情事，移請本院公職人員財產申報處處理</w:t>
      </w:r>
      <w:r w:rsidRPr="00E479B2">
        <w:rPr>
          <w:rFonts w:hAnsi="標楷體" w:hint="eastAsia"/>
          <w:color w:val="000000" w:themeColor="text1"/>
        </w:rPr>
        <w:t>。</w:t>
      </w:r>
    </w:p>
    <w:p w14:paraId="4D7D2D54" w14:textId="77777777" w:rsidR="00F766B4" w:rsidRPr="00E479B2" w:rsidRDefault="003D6FCE" w:rsidP="00860048">
      <w:pPr>
        <w:pStyle w:val="2"/>
        <w:spacing w:beforeLines="25" w:before="115"/>
        <w:ind w:left="1020" w:hanging="680"/>
        <w:rPr>
          <w:rFonts w:hAnsi="標楷體"/>
          <w:color w:val="000000" w:themeColor="text1"/>
          <w:spacing w:val="-6"/>
        </w:rPr>
      </w:pPr>
      <w:r w:rsidRPr="00E479B2">
        <w:rPr>
          <w:rFonts w:hAnsi="標楷體" w:hint="eastAsia"/>
          <w:color w:val="000000" w:themeColor="text1"/>
          <w:spacing w:val="-6"/>
        </w:rPr>
        <w:t>調查意見</w:t>
      </w:r>
      <w:r w:rsidR="00D2170E" w:rsidRPr="00E479B2">
        <w:rPr>
          <w:rFonts w:hAnsi="標楷體" w:hint="eastAsia"/>
          <w:color w:val="000000" w:themeColor="text1"/>
          <w:spacing w:val="-6"/>
        </w:rPr>
        <w:t>二</w:t>
      </w:r>
      <w:r w:rsidR="00F766B4" w:rsidRPr="00E479B2">
        <w:rPr>
          <w:rFonts w:hAnsi="標楷體" w:hint="eastAsia"/>
          <w:color w:val="000000" w:themeColor="text1"/>
          <w:spacing w:val="-6"/>
        </w:rPr>
        <w:t>，</w:t>
      </w:r>
      <w:r w:rsidR="00F766B4" w:rsidRPr="00E479B2">
        <w:rPr>
          <w:rFonts w:hAnsi="標楷體" w:hint="eastAsia"/>
          <w:color w:val="000000" w:themeColor="text1"/>
        </w:rPr>
        <w:t>涉及公職人員違反貪污治罪條例等責任部分，待司法</w:t>
      </w:r>
      <w:proofErr w:type="gramStart"/>
      <w:r w:rsidR="00F766B4" w:rsidRPr="00E479B2">
        <w:rPr>
          <w:rFonts w:hAnsi="標楷體" w:hint="eastAsia"/>
          <w:color w:val="000000" w:themeColor="text1"/>
        </w:rPr>
        <w:t>釐</w:t>
      </w:r>
      <w:proofErr w:type="gramEnd"/>
      <w:r w:rsidR="00F766B4" w:rsidRPr="00E479B2">
        <w:rPr>
          <w:rFonts w:hAnsi="標楷體" w:hint="eastAsia"/>
          <w:color w:val="000000" w:themeColor="text1"/>
        </w:rPr>
        <w:t>清後另案處理。</w:t>
      </w:r>
    </w:p>
    <w:p w14:paraId="35472845" w14:textId="224D51B4" w:rsidR="003D6FCE" w:rsidRPr="00E479B2" w:rsidRDefault="00F766B4" w:rsidP="00860048">
      <w:pPr>
        <w:pStyle w:val="2"/>
        <w:spacing w:beforeLines="25" w:before="115"/>
        <w:ind w:left="1020" w:hanging="680"/>
        <w:rPr>
          <w:rFonts w:hAnsi="標楷體"/>
          <w:color w:val="000000" w:themeColor="text1"/>
          <w:spacing w:val="-6"/>
        </w:rPr>
      </w:pPr>
      <w:r w:rsidRPr="00E479B2">
        <w:rPr>
          <w:rFonts w:hAnsi="標楷體" w:hint="eastAsia"/>
          <w:color w:val="000000" w:themeColor="text1"/>
          <w:spacing w:val="-6"/>
        </w:rPr>
        <w:t>調查意見</w:t>
      </w:r>
      <w:r w:rsidR="00D2170E" w:rsidRPr="00E479B2">
        <w:rPr>
          <w:rFonts w:hAnsi="標楷體" w:hint="eastAsia"/>
          <w:color w:val="000000" w:themeColor="text1"/>
          <w:spacing w:val="-6"/>
        </w:rPr>
        <w:t>三</w:t>
      </w:r>
      <w:r w:rsidRPr="00E479B2">
        <w:rPr>
          <w:rFonts w:hAnsi="標楷體" w:hint="eastAsia"/>
          <w:color w:val="000000" w:themeColor="text1"/>
          <w:spacing w:val="-6"/>
        </w:rPr>
        <w:t>、四</w:t>
      </w:r>
      <w:r w:rsidR="003D6FCE" w:rsidRPr="00E479B2">
        <w:rPr>
          <w:rFonts w:hAnsi="標楷體" w:hint="eastAsia"/>
          <w:color w:val="000000" w:themeColor="text1"/>
          <w:spacing w:val="-6"/>
        </w:rPr>
        <w:t>，</w:t>
      </w:r>
      <w:r w:rsidR="00D2170E" w:rsidRPr="00E479B2">
        <w:rPr>
          <w:rFonts w:hAnsi="標楷體" w:hint="eastAsia"/>
          <w:color w:val="000000" w:themeColor="text1"/>
          <w:spacing w:val="-6"/>
        </w:rPr>
        <w:t>函請嘉義縣政府督</w:t>
      </w:r>
      <w:proofErr w:type="gramStart"/>
      <w:r w:rsidR="00D2170E" w:rsidRPr="00E479B2">
        <w:rPr>
          <w:rFonts w:hAnsi="標楷體" w:hint="eastAsia"/>
          <w:color w:val="000000" w:themeColor="text1"/>
          <w:spacing w:val="-6"/>
        </w:rPr>
        <w:t>飭</w:t>
      </w:r>
      <w:proofErr w:type="gramEnd"/>
      <w:r w:rsidR="00D2170E" w:rsidRPr="00E479B2">
        <w:rPr>
          <w:rFonts w:hAnsi="標楷體" w:hint="eastAsia"/>
          <w:color w:val="000000" w:themeColor="text1"/>
          <w:spacing w:val="-6"/>
        </w:rPr>
        <w:t>大埔鄉公所確實檢討改善</w:t>
      </w:r>
      <w:proofErr w:type="gramStart"/>
      <w:r w:rsidR="00D2170E" w:rsidRPr="00E479B2">
        <w:rPr>
          <w:rFonts w:hAnsi="標楷體" w:hint="eastAsia"/>
          <w:color w:val="000000" w:themeColor="text1"/>
          <w:spacing w:val="-6"/>
        </w:rPr>
        <w:t>見復</w:t>
      </w:r>
      <w:r w:rsidR="003D6FCE" w:rsidRPr="00E479B2">
        <w:rPr>
          <w:rFonts w:hAnsi="標楷體" w:hint="eastAsia"/>
          <w:color w:val="000000" w:themeColor="text1"/>
          <w:spacing w:val="-6"/>
        </w:rPr>
        <w:t>。</w:t>
      </w:r>
      <w:bookmarkEnd w:id="23"/>
      <w:bookmarkEnd w:id="24"/>
      <w:bookmarkEnd w:id="25"/>
      <w:bookmarkEnd w:id="26"/>
      <w:bookmarkEnd w:id="27"/>
      <w:bookmarkEnd w:id="28"/>
      <w:bookmarkEnd w:id="29"/>
      <w:bookmarkEnd w:id="30"/>
      <w:proofErr w:type="gramEnd"/>
    </w:p>
    <w:p w14:paraId="186A763C" w14:textId="69D8EC53" w:rsidR="003D6FCE" w:rsidRPr="00E479B2" w:rsidRDefault="00B81272" w:rsidP="003D6FCE">
      <w:pPr>
        <w:pStyle w:val="2"/>
        <w:spacing w:beforeLines="25" w:before="115"/>
        <w:ind w:left="1020" w:hanging="680"/>
        <w:rPr>
          <w:rFonts w:hAnsi="標楷體"/>
          <w:color w:val="000000" w:themeColor="text1"/>
          <w:spacing w:val="-6"/>
        </w:rPr>
      </w:pPr>
      <w:bookmarkStart w:id="50" w:name="_Toc2400397"/>
      <w:bookmarkStart w:id="51" w:name="_Toc4316191"/>
      <w:bookmarkStart w:id="52" w:name="_Toc4473332"/>
      <w:bookmarkStart w:id="53" w:name="_Toc69556901"/>
      <w:bookmarkStart w:id="54" w:name="_Toc69556950"/>
      <w:bookmarkStart w:id="55" w:name="_Toc69609824"/>
      <w:bookmarkStart w:id="56" w:name="_Toc70241822"/>
      <w:bookmarkStart w:id="57" w:name="_Toc70242211"/>
      <w:bookmarkStart w:id="58" w:name="_Toc421794881"/>
      <w:bookmarkStart w:id="59" w:name="_Toc421795447"/>
      <w:bookmarkStart w:id="60" w:name="_Toc421796028"/>
      <w:bookmarkStart w:id="61" w:name="_Toc422728963"/>
      <w:bookmarkStart w:id="62" w:name="_Toc422834166"/>
      <w:bookmarkStart w:id="63" w:name="_Toc184085511"/>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B81272">
        <w:rPr>
          <w:rFonts w:hAnsi="標楷體" w:hint="eastAsia"/>
          <w:color w:val="000000" w:themeColor="text1"/>
        </w:rPr>
        <w:t>調查報告之案由、調查意見及處理辦法，於</w:t>
      </w:r>
      <w:proofErr w:type="gramStart"/>
      <w:r w:rsidRPr="00B81272">
        <w:rPr>
          <w:rFonts w:hAnsi="標楷體" w:hint="eastAsia"/>
          <w:color w:val="000000" w:themeColor="text1"/>
        </w:rPr>
        <w:t>個</w:t>
      </w:r>
      <w:proofErr w:type="gramEnd"/>
      <w:r w:rsidRPr="00B81272">
        <w:rPr>
          <w:rFonts w:hAnsi="標楷體" w:hint="eastAsia"/>
          <w:color w:val="000000" w:themeColor="text1"/>
        </w:rPr>
        <w:t>資隱匿後，上網公布。</w:t>
      </w:r>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47468A07" w14:textId="77777777" w:rsidR="003D6FCE" w:rsidRPr="00E479B2" w:rsidRDefault="003D6FCE" w:rsidP="003D6FCE">
      <w:pPr>
        <w:pStyle w:val="a6"/>
        <w:spacing w:beforeLines="50" w:before="231" w:afterLines="100" w:after="463"/>
        <w:ind w:leftChars="1100" w:left="3742"/>
        <w:rPr>
          <w:rFonts w:hAnsi="標楷體"/>
          <w:b w:val="0"/>
          <w:bCs/>
          <w:snapToGrid/>
          <w:color w:val="000000" w:themeColor="text1"/>
          <w:spacing w:val="12"/>
          <w:kern w:val="0"/>
          <w:sz w:val="40"/>
        </w:rPr>
      </w:pPr>
    </w:p>
    <w:p w14:paraId="782A0B27" w14:textId="123DF0D3" w:rsidR="003D6FCE" w:rsidRPr="00E479B2" w:rsidRDefault="003D6FCE" w:rsidP="003D6FCE">
      <w:pPr>
        <w:pStyle w:val="a6"/>
        <w:spacing w:beforeLines="50" w:before="231" w:afterLines="100" w:after="463"/>
        <w:ind w:leftChars="917" w:left="3119"/>
        <w:rPr>
          <w:rFonts w:hAnsi="標楷體"/>
          <w:b w:val="0"/>
          <w:bCs/>
          <w:snapToGrid/>
          <w:color w:val="000000" w:themeColor="text1"/>
          <w:spacing w:val="12"/>
          <w:kern w:val="0"/>
          <w:sz w:val="40"/>
        </w:rPr>
      </w:pPr>
      <w:r w:rsidRPr="00E479B2">
        <w:rPr>
          <w:rFonts w:hAnsi="標楷體" w:hint="eastAsia"/>
          <w:b w:val="0"/>
          <w:bCs/>
          <w:snapToGrid/>
          <w:color w:val="000000" w:themeColor="text1"/>
          <w:spacing w:val="12"/>
          <w:kern w:val="0"/>
          <w:sz w:val="40"/>
        </w:rPr>
        <w:t>調查委員：</w:t>
      </w:r>
      <w:proofErr w:type="gramStart"/>
      <w:r w:rsidR="00B81272">
        <w:rPr>
          <w:rFonts w:hAnsi="標楷體" w:hint="eastAsia"/>
          <w:b w:val="0"/>
          <w:bCs/>
          <w:snapToGrid/>
          <w:color w:val="000000" w:themeColor="text1"/>
          <w:spacing w:val="12"/>
          <w:kern w:val="0"/>
          <w:sz w:val="40"/>
        </w:rPr>
        <w:t>浦忠成</w:t>
      </w:r>
      <w:proofErr w:type="gramEnd"/>
      <w:r w:rsidR="00B81272">
        <w:rPr>
          <w:rFonts w:ascii="全字庫正宋體" w:eastAsia="全字庫正宋體" w:hAnsi="全字庫正宋體" w:cs="全字庫正宋體" w:hint="eastAsia"/>
          <w:b w:val="0"/>
          <w:bCs/>
          <w:snapToGrid/>
          <w:color w:val="000000" w:themeColor="text1"/>
          <w:spacing w:val="12"/>
          <w:kern w:val="0"/>
          <w:sz w:val="40"/>
        </w:rPr>
        <w:t>、</w:t>
      </w:r>
      <w:r w:rsidR="00B81272">
        <w:rPr>
          <w:rFonts w:hAnsi="標楷體" w:hint="eastAsia"/>
          <w:b w:val="0"/>
          <w:bCs/>
          <w:snapToGrid/>
          <w:color w:val="000000" w:themeColor="text1"/>
          <w:spacing w:val="12"/>
          <w:kern w:val="0"/>
          <w:sz w:val="40"/>
        </w:rPr>
        <w:t>蔡崇義</w:t>
      </w:r>
    </w:p>
    <w:sectPr w:rsidR="003D6FCE" w:rsidRPr="00E479B2">
      <w:footerReference w:type="even" r:id="rId8"/>
      <w:footerReference w:type="default" r:id="rId9"/>
      <w:pgSz w:w="11907" w:h="16840" w:code="9"/>
      <w:pgMar w:top="1418" w:right="1418" w:bottom="1418" w:left="1418" w:header="851" w:footer="851" w:gutter="227"/>
      <w:pgNumType w:start="1"/>
      <w:cols w:space="425"/>
      <w:docGrid w:type="linesAndChars" w:linePitch="463"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2F795" w14:textId="77777777" w:rsidR="007268DF" w:rsidRDefault="007268DF">
      <w:r>
        <w:separator/>
      </w:r>
    </w:p>
  </w:endnote>
  <w:endnote w:type="continuationSeparator" w:id="0">
    <w:p w14:paraId="5C6D4D22" w14:textId="77777777" w:rsidR="007268DF" w:rsidRDefault="00726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全字庫正宋體">
    <w:panose1 w:val="02020300000000000000"/>
    <w:charset w:val="88"/>
    <w:family w:val="roman"/>
    <w:pitch w:val="variable"/>
    <w:sig w:usb0="F7FFAEFF" w:usb1="E9DFFFFF" w:usb2="681FFFFF" w:usb3="00000000" w:csb0="003F00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867A5" w14:textId="77777777" w:rsidR="00124725" w:rsidRDefault="00124725">
    <w:pPr>
      <w:pStyle w:val="af1"/>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4E3CDA5D" w14:textId="77777777" w:rsidR="00124725" w:rsidRDefault="00124725">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D390A" w14:textId="77777777" w:rsidR="00124725" w:rsidRDefault="00124725">
    <w:pPr>
      <w:pStyle w:val="af1"/>
      <w:framePr w:wrap="around" w:vAnchor="text" w:hAnchor="margin" w:xAlign="center" w:y="1"/>
      <w:rPr>
        <w:rStyle w:val="a9"/>
        <w:sz w:val="24"/>
      </w:rPr>
    </w:pPr>
    <w:r>
      <w:rPr>
        <w:rStyle w:val="a9"/>
        <w:sz w:val="24"/>
      </w:rPr>
      <w:fldChar w:fldCharType="begin"/>
    </w:r>
    <w:r>
      <w:rPr>
        <w:rStyle w:val="a9"/>
        <w:sz w:val="24"/>
      </w:rPr>
      <w:instrText xml:space="preserve">PAGE  </w:instrText>
    </w:r>
    <w:r>
      <w:rPr>
        <w:rStyle w:val="a9"/>
        <w:sz w:val="24"/>
      </w:rPr>
      <w:fldChar w:fldCharType="separate"/>
    </w:r>
    <w:r>
      <w:rPr>
        <w:rStyle w:val="a9"/>
        <w:noProof/>
        <w:sz w:val="24"/>
      </w:rPr>
      <w:t>1</w:t>
    </w:r>
    <w:r>
      <w:rPr>
        <w:rStyle w:val="a9"/>
        <w:sz w:val="24"/>
      </w:rPr>
      <w:fldChar w:fldCharType="end"/>
    </w:r>
  </w:p>
  <w:p w14:paraId="206232F7" w14:textId="77777777" w:rsidR="00124725" w:rsidRDefault="0012472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A2A59" w14:textId="77777777" w:rsidR="007268DF" w:rsidRDefault="007268DF">
      <w:r>
        <w:separator/>
      </w:r>
    </w:p>
  </w:footnote>
  <w:footnote w:type="continuationSeparator" w:id="0">
    <w:p w14:paraId="5925A5F6" w14:textId="77777777" w:rsidR="007268DF" w:rsidRDefault="007268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86A04DA"/>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45701B4"/>
    <w:multiLevelType w:val="multilevel"/>
    <w:tmpl w:val="E45C3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847606D"/>
    <w:multiLevelType w:val="multilevel"/>
    <w:tmpl w:val="DF401674"/>
    <w:lvl w:ilvl="0">
      <w:start w:val="1"/>
      <w:numFmt w:val="taiwaneseCountingThousand"/>
      <w:pStyle w:val="a1"/>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287" w:hanging="641"/>
      </w:pPr>
      <w:rPr>
        <w:rFonts w:ascii="標楷體" w:eastAsia="標楷體" w:hint="eastAsia"/>
        <w:sz w:val="32"/>
      </w:rPr>
    </w:lvl>
    <w:lvl w:ilvl="2">
      <w:start w:val="1"/>
      <w:numFmt w:val="decimalFullWidth"/>
      <w:suff w:val="nothing"/>
      <w:lvlText w:val="%3、"/>
      <w:lvlJc w:val="left"/>
      <w:pPr>
        <w:ind w:left="1605" w:hanging="641"/>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num w:numId="1" w16cid:durableId="1321928902">
    <w:abstractNumId w:val="1"/>
  </w:num>
  <w:num w:numId="2" w16cid:durableId="1985818731">
    <w:abstractNumId w:val="3"/>
  </w:num>
  <w:num w:numId="3" w16cid:durableId="1678077733">
    <w:abstractNumId w:val="0"/>
  </w:num>
  <w:num w:numId="4" w16cid:durableId="1116019478">
    <w:abstractNumId w:val="4"/>
  </w:num>
  <w:num w:numId="5" w16cid:durableId="17320793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68346281">
    <w:abstractNumId w:val="1"/>
  </w:num>
  <w:num w:numId="7" w16cid:durableId="1589194396">
    <w:abstractNumId w:val="1"/>
  </w:num>
  <w:num w:numId="8" w16cid:durableId="1315528793">
    <w:abstractNumId w:val="1"/>
  </w:num>
  <w:num w:numId="9" w16cid:durableId="1950233852">
    <w:abstractNumId w:val="1"/>
  </w:num>
  <w:num w:numId="10" w16cid:durableId="1690140279">
    <w:abstractNumId w:val="2"/>
  </w:num>
  <w:num w:numId="11" w16cid:durableId="1623266327">
    <w:abstractNumId w:val="1"/>
  </w:num>
  <w:num w:numId="12" w16cid:durableId="697583084">
    <w:abstractNumId w:val="1"/>
  </w:num>
  <w:num w:numId="13" w16cid:durableId="353699839">
    <w:abstractNumId w:val="1"/>
  </w:num>
  <w:num w:numId="14" w16cid:durableId="200557932">
    <w:abstractNumId w:val="1"/>
  </w:num>
  <w:num w:numId="15" w16cid:durableId="1491946601">
    <w:abstractNumId w:val="1"/>
  </w:num>
  <w:num w:numId="16" w16cid:durableId="198394361">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attachedTemplate r:id="rId1"/>
  <w:mailMerge>
    <w:mainDocumentType w:val="mailingLabels"/>
    <w:linkToQuery/>
    <w:dataType w:val="textFile"/>
    <w:query w:val="SELECT * FROM D:\派查資料.doc"/>
    <w:odso/>
  </w:mailMerge>
  <w:defaultTabStop w:val="0"/>
  <w:drawingGridHorizontalSpacing w:val="170"/>
  <w:drawingGridVerticalSpacing w:val="463"/>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C18"/>
    <w:rsid w:val="00002715"/>
    <w:rsid w:val="00010AF4"/>
    <w:rsid w:val="00017272"/>
    <w:rsid w:val="00032ACA"/>
    <w:rsid w:val="00041014"/>
    <w:rsid w:val="00046AC8"/>
    <w:rsid w:val="00051627"/>
    <w:rsid w:val="00063A93"/>
    <w:rsid w:val="00085625"/>
    <w:rsid w:val="000874F7"/>
    <w:rsid w:val="0009102C"/>
    <w:rsid w:val="00094528"/>
    <w:rsid w:val="000A1061"/>
    <w:rsid w:val="000A3FAA"/>
    <w:rsid w:val="000E4A15"/>
    <w:rsid w:val="000F5740"/>
    <w:rsid w:val="00116DF4"/>
    <w:rsid w:val="00122C79"/>
    <w:rsid w:val="00124725"/>
    <w:rsid w:val="001328DC"/>
    <w:rsid w:val="001501AA"/>
    <w:rsid w:val="0017021C"/>
    <w:rsid w:val="0017218B"/>
    <w:rsid w:val="00186686"/>
    <w:rsid w:val="00194163"/>
    <w:rsid w:val="001A4A1D"/>
    <w:rsid w:val="001B6F2B"/>
    <w:rsid w:val="001C60A3"/>
    <w:rsid w:val="001D77EB"/>
    <w:rsid w:val="001E1767"/>
    <w:rsid w:val="001F7CD7"/>
    <w:rsid w:val="001F7F84"/>
    <w:rsid w:val="0020032D"/>
    <w:rsid w:val="002042A2"/>
    <w:rsid w:val="00205807"/>
    <w:rsid w:val="00212DC1"/>
    <w:rsid w:val="00220BE7"/>
    <w:rsid w:val="0022134E"/>
    <w:rsid w:val="002373E5"/>
    <w:rsid w:val="00237553"/>
    <w:rsid w:val="002662A9"/>
    <w:rsid w:val="00272061"/>
    <w:rsid w:val="00276E3D"/>
    <w:rsid w:val="002838FB"/>
    <w:rsid w:val="00285BAE"/>
    <w:rsid w:val="002A295C"/>
    <w:rsid w:val="002B1BF7"/>
    <w:rsid w:val="002B28CF"/>
    <w:rsid w:val="002B3708"/>
    <w:rsid w:val="002C5825"/>
    <w:rsid w:val="002C5B4B"/>
    <w:rsid w:val="002D5273"/>
    <w:rsid w:val="002E13AC"/>
    <w:rsid w:val="002E2095"/>
    <w:rsid w:val="002E2462"/>
    <w:rsid w:val="002E4EFF"/>
    <w:rsid w:val="002E5A40"/>
    <w:rsid w:val="002E7C37"/>
    <w:rsid w:val="002F5019"/>
    <w:rsid w:val="00337BB5"/>
    <w:rsid w:val="003427C1"/>
    <w:rsid w:val="0036166B"/>
    <w:rsid w:val="003B2269"/>
    <w:rsid w:val="003B2A69"/>
    <w:rsid w:val="003D6FCE"/>
    <w:rsid w:val="003F0AE6"/>
    <w:rsid w:val="004211A5"/>
    <w:rsid w:val="00421887"/>
    <w:rsid w:val="00446F49"/>
    <w:rsid w:val="00453601"/>
    <w:rsid w:val="00454F94"/>
    <w:rsid w:val="00480356"/>
    <w:rsid w:val="0049373C"/>
    <w:rsid w:val="004A42A2"/>
    <w:rsid w:val="004A43D1"/>
    <w:rsid w:val="004B1AA4"/>
    <w:rsid w:val="004D2161"/>
    <w:rsid w:val="004E3395"/>
    <w:rsid w:val="004E55E8"/>
    <w:rsid w:val="004F4E6D"/>
    <w:rsid w:val="004F61D3"/>
    <w:rsid w:val="005044DF"/>
    <w:rsid w:val="00514558"/>
    <w:rsid w:val="0051594A"/>
    <w:rsid w:val="005243A1"/>
    <w:rsid w:val="0053078A"/>
    <w:rsid w:val="005573B9"/>
    <w:rsid w:val="005652B8"/>
    <w:rsid w:val="00596A13"/>
    <w:rsid w:val="005C4738"/>
    <w:rsid w:val="005E0722"/>
    <w:rsid w:val="005E4B48"/>
    <w:rsid w:val="005F43C6"/>
    <w:rsid w:val="00606B53"/>
    <w:rsid w:val="00612836"/>
    <w:rsid w:val="006174E4"/>
    <w:rsid w:val="0062138C"/>
    <w:rsid w:val="00633D8C"/>
    <w:rsid w:val="00637930"/>
    <w:rsid w:val="0064678B"/>
    <w:rsid w:val="00647E22"/>
    <w:rsid w:val="00664325"/>
    <w:rsid w:val="00691521"/>
    <w:rsid w:val="00697E48"/>
    <w:rsid w:val="006B741A"/>
    <w:rsid w:val="006B7FDC"/>
    <w:rsid w:val="006C7BA4"/>
    <w:rsid w:val="006E781E"/>
    <w:rsid w:val="00710C3A"/>
    <w:rsid w:val="0072483B"/>
    <w:rsid w:val="007268DF"/>
    <w:rsid w:val="00731B86"/>
    <w:rsid w:val="007332A7"/>
    <w:rsid w:val="007378A9"/>
    <w:rsid w:val="00740220"/>
    <w:rsid w:val="00745C90"/>
    <w:rsid w:val="007512C1"/>
    <w:rsid w:val="00755D58"/>
    <w:rsid w:val="007605A8"/>
    <w:rsid w:val="00775A4C"/>
    <w:rsid w:val="00777CF6"/>
    <w:rsid w:val="00780C94"/>
    <w:rsid w:val="007A0397"/>
    <w:rsid w:val="007A06C7"/>
    <w:rsid w:val="007A3C93"/>
    <w:rsid w:val="007B0073"/>
    <w:rsid w:val="007B4C9F"/>
    <w:rsid w:val="007C1EAE"/>
    <w:rsid w:val="007E0CD1"/>
    <w:rsid w:val="007E7169"/>
    <w:rsid w:val="007F35E9"/>
    <w:rsid w:val="007F5F13"/>
    <w:rsid w:val="00800505"/>
    <w:rsid w:val="00800B9C"/>
    <w:rsid w:val="0082419C"/>
    <w:rsid w:val="00835439"/>
    <w:rsid w:val="00844356"/>
    <w:rsid w:val="00846236"/>
    <w:rsid w:val="00851506"/>
    <w:rsid w:val="0085287D"/>
    <w:rsid w:val="008530F4"/>
    <w:rsid w:val="008635B7"/>
    <w:rsid w:val="00863CCC"/>
    <w:rsid w:val="00866C64"/>
    <w:rsid w:val="0088253C"/>
    <w:rsid w:val="008875C6"/>
    <w:rsid w:val="00894124"/>
    <w:rsid w:val="008A4142"/>
    <w:rsid w:val="008A4D52"/>
    <w:rsid w:val="008A5E5B"/>
    <w:rsid w:val="008B16A9"/>
    <w:rsid w:val="008C30D4"/>
    <w:rsid w:val="008D5050"/>
    <w:rsid w:val="0090379B"/>
    <w:rsid w:val="00904F4D"/>
    <w:rsid w:val="00911E86"/>
    <w:rsid w:val="009322E2"/>
    <w:rsid w:val="00936520"/>
    <w:rsid w:val="00944407"/>
    <w:rsid w:val="00953032"/>
    <w:rsid w:val="00961280"/>
    <w:rsid w:val="009701A2"/>
    <w:rsid w:val="00984F57"/>
    <w:rsid w:val="009B0F40"/>
    <w:rsid w:val="009B249F"/>
    <w:rsid w:val="009B3512"/>
    <w:rsid w:val="009C3435"/>
    <w:rsid w:val="009F06E3"/>
    <w:rsid w:val="009F3390"/>
    <w:rsid w:val="009F738B"/>
    <w:rsid w:val="00A00486"/>
    <w:rsid w:val="00A028D2"/>
    <w:rsid w:val="00A13C6D"/>
    <w:rsid w:val="00A2623A"/>
    <w:rsid w:val="00A323E2"/>
    <w:rsid w:val="00A339B6"/>
    <w:rsid w:val="00A42E17"/>
    <w:rsid w:val="00A471DF"/>
    <w:rsid w:val="00A705C0"/>
    <w:rsid w:val="00A75B23"/>
    <w:rsid w:val="00A82321"/>
    <w:rsid w:val="00A85601"/>
    <w:rsid w:val="00A9183C"/>
    <w:rsid w:val="00A929B1"/>
    <w:rsid w:val="00AA4640"/>
    <w:rsid w:val="00AA7442"/>
    <w:rsid w:val="00AC5339"/>
    <w:rsid w:val="00AE14B4"/>
    <w:rsid w:val="00AF1964"/>
    <w:rsid w:val="00AF2A20"/>
    <w:rsid w:val="00B033EB"/>
    <w:rsid w:val="00B12EC0"/>
    <w:rsid w:val="00B156EC"/>
    <w:rsid w:val="00B25AE5"/>
    <w:rsid w:val="00B308C4"/>
    <w:rsid w:val="00B31B89"/>
    <w:rsid w:val="00B369AC"/>
    <w:rsid w:val="00B50E5D"/>
    <w:rsid w:val="00B81272"/>
    <w:rsid w:val="00B878DC"/>
    <w:rsid w:val="00B9128C"/>
    <w:rsid w:val="00BA49E6"/>
    <w:rsid w:val="00BB48B6"/>
    <w:rsid w:val="00BC158A"/>
    <w:rsid w:val="00BD6411"/>
    <w:rsid w:val="00BD6748"/>
    <w:rsid w:val="00BD76CF"/>
    <w:rsid w:val="00BE028A"/>
    <w:rsid w:val="00BE144D"/>
    <w:rsid w:val="00BF26A9"/>
    <w:rsid w:val="00BF7E72"/>
    <w:rsid w:val="00C20F51"/>
    <w:rsid w:val="00C4183B"/>
    <w:rsid w:val="00C54AFE"/>
    <w:rsid w:val="00C65C6F"/>
    <w:rsid w:val="00C90B7F"/>
    <w:rsid w:val="00C91BD4"/>
    <w:rsid w:val="00C93186"/>
    <w:rsid w:val="00C973D5"/>
    <w:rsid w:val="00CA632C"/>
    <w:rsid w:val="00CB3296"/>
    <w:rsid w:val="00CB6A99"/>
    <w:rsid w:val="00CB75DF"/>
    <w:rsid w:val="00CD181F"/>
    <w:rsid w:val="00CD41D2"/>
    <w:rsid w:val="00CE1992"/>
    <w:rsid w:val="00CF18B9"/>
    <w:rsid w:val="00D0779E"/>
    <w:rsid w:val="00D13ED6"/>
    <w:rsid w:val="00D2170E"/>
    <w:rsid w:val="00D23F33"/>
    <w:rsid w:val="00D3153C"/>
    <w:rsid w:val="00D47873"/>
    <w:rsid w:val="00D705D4"/>
    <w:rsid w:val="00D727E9"/>
    <w:rsid w:val="00D731CA"/>
    <w:rsid w:val="00D86F44"/>
    <w:rsid w:val="00D9410F"/>
    <w:rsid w:val="00D9535B"/>
    <w:rsid w:val="00DA361B"/>
    <w:rsid w:val="00DB495A"/>
    <w:rsid w:val="00DB7A93"/>
    <w:rsid w:val="00DD5C18"/>
    <w:rsid w:val="00DE084A"/>
    <w:rsid w:val="00DF2173"/>
    <w:rsid w:val="00E071A6"/>
    <w:rsid w:val="00E25894"/>
    <w:rsid w:val="00E452ED"/>
    <w:rsid w:val="00E4541E"/>
    <w:rsid w:val="00E479B2"/>
    <w:rsid w:val="00E60F56"/>
    <w:rsid w:val="00E6587D"/>
    <w:rsid w:val="00E8263A"/>
    <w:rsid w:val="00E87B8C"/>
    <w:rsid w:val="00E95DE6"/>
    <w:rsid w:val="00EA4065"/>
    <w:rsid w:val="00EB04D4"/>
    <w:rsid w:val="00EB78D3"/>
    <w:rsid w:val="00EC13ED"/>
    <w:rsid w:val="00EC7ACC"/>
    <w:rsid w:val="00ED384B"/>
    <w:rsid w:val="00EE79DD"/>
    <w:rsid w:val="00EF61C7"/>
    <w:rsid w:val="00F01AE0"/>
    <w:rsid w:val="00F12032"/>
    <w:rsid w:val="00F121B3"/>
    <w:rsid w:val="00F141A8"/>
    <w:rsid w:val="00F15831"/>
    <w:rsid w:val="00F273AC"/>
    <w:rsid w:val="00F3121E"/>
    <w:rsid w:val="00F40C85"/>
    <w:rsid w:val="00F42B45"/>
    <w:rsid w:val="00F46FCA"/>
    <w:rsid w:val="00F61F75"/>
    <w:rsid w:val="00F74910"/>
    <w:rsid w:val="00F766B4"/>
    <w:rsid w:val="00F90005"/>
    <w:rsid w:val="00FB3378"/>
    <w:rsid w:val="00FB3470"/>
    <w:rsid w:val="00FB5AE2"/>
    <w:rsid w:val="00FB5E22"/>
    <w:rsid w:val="00FC12D8"/>
    <w:rsid w:val="00FC18D4"/>
    <w:rsid w:val="00FC1DE8"/>
    <w:rsid w:val="00FC23F9"/>
    <w:rsid w:val="00FD5025"/>
    <w:rsid w:val="00FF47B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F55A41"/>
  <w15:chartTrackingRefBased/>
  <w15:docId w15:val="{9347BB19-340E-48A3-BA9F-9FEB97608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pPr>
      <w:widowControl w:val="0"/>
    </w:pPr>
    <w:rPr>
      <w:rFonts w:eastAsia="標楷體"/>
      <w:kern w:val="2"/>
      <w:sz w:val="32"/>
    </w:rPr>
  </w:style>
  <w:style w:type="paragraph" w:styleId="1">
    <w:name w:val="heading 1"/>
    <w:basedOn w:val="a2"/>
    <w:link w:val="10"/>
    <w:qFormat/>
    <w:pPr>
      <w:numPr>
        <w:numId w:val="1"/>
      </w:numPr>
      <w:kinsoku w:val="0"/>
      <w:jc w:val="both"/>
      <w:outlineLvl w:val="0"/>
    </w:pPr>
    <w:rPr>
      <w:rFonts w:ascii="標楷體" w:hAnsi="Arial"/>
      <w:bCs/>
      <w:kern w:val="0"/>
      <w:szCs w:val="52"/>
    </w:rPr>
  </w:style>
  <w:style w:type="paragraph" w:styleId="2">
    <w:name w:val="heading 2"/>
    <w:basedOn w:val="a2"/>
    <w:link w:val="20"/>
    <w:qFormat/>
    <w:pPr>
      <w:numPr>
        <w:ilvl w:val="1"/>
        <w:numId w:val="1"/>
      </w:numPr>
      <w:kinsoku w:val="0"/>
      <w:jc w:val="both"/>
      <w:outlineLvl w:val="1"/>
    </w:pPr>
    <w:rPr>
      <w:rFonts w:ascii="標楷體" w:hAnsi="Arial"/>
      <w:bCs/>
      <w:kern w:val="0"/>
      <w:szCs w:val="48"/>
    </w:rPr>
  </w:style>
  <w:style w:type="paragraph" w:styleId="3">
    <w:name w:val="heading 3"/>
    <w:basedOn w:val="a2"/>
    <w:qFormat/>
    <w:pPr>
      <w:numPr>
        <w:ilvl w:val="2"/>
        <w:numId w:val="1"/>
      </w:numPr>
      <w:kinsoku w:val="0"/>
      <w:jc w:val="both"/>
      <w:outlineLvl w:val="2"/>
    </w:pPr>
    <w:rPr>
      <w:rFonts w:ascii="標楷體" w:hAnsi="Arial"/>
      <w:bCs/>
      <w:kern w:val="0"/>
      <w:szCs w:val="36"/>
    </w:rPr>
  </w:style>
  <w:style w:type="paragraph" w:styleId="4">
    <w:name w:val="heading 4"/>
    <w:basedOn w:val="a2"/>
    <w:qFormat/>
    <w:pPr>
      <w:numPr>
        <w:ilvl w:val="3"/>
        <w:numId w:val="1"/>
      </w:numPr>
      <w:jc w:val="both"/>
      <w:outlineLvl w:val="3"/>
    </w:pPr>
    <w:rPr>
      <w:rFonts w:ascii="標楷體" w:hAnsi="Arial"/>
      <w:szCs w:val="36"/>
    </w:rPr>
  </w:style>
  <w:style w:type="paragraph" w:styleId="5">
    <w:name w:val="heading 5"/>
    <w:basedOn w:val="a2"/>
    <w:qFormat/>
    <w:pPr>
      <w:numPr>
        <w:ilvl w:val="4"/>
        <w:numId w:val="1"/>
      </w:numPr>
      <w:kinsoku w:val="0"/>
      <w:jc w:val="both"/>
      <w:outlineLvl w:val="4"/>
    </w:pPr>
    <w:rPr>
      <w:rFonts w:ascii="標楷體" w:hAnsi="Arial"/>
      <w:bCs/>
      <w:szCs w:val="36"/>
    </w:rPr>
  </w:style>
  <w:style w:type="paragraph" w:styleId="6">
    <w:name w:val="heading 6"/>
    <w:basedOn w:val="a2"/>
    <w:qFormat/>
    <w:pPr>
      <w:numPr>
        <w:ilvl w:val="5"/>
        <w:numId w:val="1"/>
      </w:numPr>
      <w:tabs>
        <w:tab w:val="left" w:pos="2094"/>
      </w:tabs>
      <w:kinsoku w:val="0"/>
      <w:jc w:val="both"/>
      <w:outlineLvl w:val="5"/>
    </w:pPr>
    <w:rPr>
      <w:rFonts w:ascii="標楷體" w:hAnsi="Arial"/>
      <w:szCs w:val="36"/>
    </w:rPr>
  </w:style>
  <w:style w:type="paragraph" w:styleId="7">
    <w:name w:val="heading 7"/>
    <w:basedOn w:val="a2"/>
    <w:qFormat/>
    <w:pPr>
      <w:numPr>
        <w:ilvl w:val="6"/>
        <w:numId w:val="1"/>
      </w:numPr>
      <w:kinsoku w:val="0"/>
      <w:jc w:val="both"/>
      <w:outlineLvl w:val="6"/>
    </w:pPr>
    <w:rPr>
      <w:rFonts w:ascii="標楷體" w:hAnsi="Arial"/>
      <w:bCs/>
      <w:szCs w:val="36"/>
    </w:rPr>
  </w:style>
  <w:style w:type="paragraph" w:styleId="8">
    <w:name w:val="heading 8"/>
    <w:basedOn w:val="a2"/>
    <w:qFormat/>
    <w:pPr>
      <w:numPr>
        <w:ilvl w:val="7"/>
        <w:numId w:val="1"/>
      </w:numPr>
      <w:kinsoku w:val="0"/>
      <w:jc w:val="both"/>
      <w:outlineLvl w:val="7"/>
    </w:pPr>
    <w:rPr>
      <w:rFonts w:ascii="標楷體" w:hAnsi="Arial"/>
      <w:szCs w:val="36"/>
    </w:rPr>
  </w:style>
  <w:style w:type="paragraph" w:styleId="9">
    <w:name w:val="heading 9"/>
    <w:basedOn w:val="a2"/>
    <w:link w:val="90"/>
    <w:uiPriority w:val="9"/>
    <w:unhideWhenUsed/>
    <w:qFormat/>
    <w:rsid w:val="002F5019"/>
    <w:pPr>
      <w:overflowPunct w:val="0"/>
      <w:autoSpaceDE w:val="0"/>
      <w:autoSpaceDN w:val="0"/>
      <w:ind w:left="3403" w:hanging="851"/>
      <w:jc w:val="both"/>
      <w:outlineLvl w:val="8"/>
    </w:pPr>
    <w:rPr>
      <w:rFonts w:ascii="標楷體" w:hAnsiTheme="majorHAnsi" w:cstheme="majorBidi"/>
      <w:kern w:val="32"/>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semiHidden/>
    <w:pPr>
      <w:spacing w:before="720" w:after="720"/>
      <w:ind w:left="7371"/>
    </w:pPr>
    <w:rPr>
      <w:rFonts w:ascii="標楷體"/>
      <w:b/>
      <w:snapToGrid w:val="0"/>
      <w:spacing w:val="10"/>
      <w:sz w:val="36"/>
    </w:rPr>
  </w:style>
  <w:style w:type="paragraph" w:styleId="a7">
    <w:name w:val="endnote text"/>
    <w:basedOn w:val="a2"/>
    <w:link w:val="a8"/>
    <w:semiHidden/>
    <w:pPr>
      <w:spacing w:before="240"/>
      <w:ind w:left="1021" w:hanging="1021"/>
      <w:jc w:val="both"/>
    </w:pPr>
    <w:rPr>
      <w:rFonts w:ascii="標楷體"/>
      <w:snapToGrid w:val="0"/>
      <w:spacing w:val="10"/>
    </w:rPr>
  </w:style>
  <w:style w:type="paragraph" w:styleId="50">
    <w:name w:val="toc 5"/>
    <w:basedOn w:val="a2"/>
    <w:next w:val="a2"/>
    <w:autoRedefine/>
    <w:semiHidden/>
    <w:pPr>
      <w:ind w:leftChars="400" w:left="600" w:rightChars="200" w:right="200" w:hangingChars="200" w:hanging="200"/>
    </w:pPr>
    <w:rPr>
      <w:rFonts w:ascii="標楷體"/>
    </w:rPr>
  </w:style>
  <w:style w:type="character" w:styleId="a9">
    <w:name w:val="page number"/>
    <w:semiHidden/>
    <w:rPr>
      <w:rFonts w:ascii="標楷體" w:eastAsia="標楷體"/>
      <w:sz w:val="20"/>
    </w:rPr>
  </w:style>
  <w:style w:type="paragraph" w:styleId="60">
    <w:name w:val="toc 6"/>
    <w:basedOn w:val="a2"/>
    <w:next w:val="a2"/>
    <w:autoRedefine/>
    <w:semiHidden/>
    <w:pPr>
      <w:ind w:leftChars="500" w:left="500"/>
    </w:pPr>
    <w:rPr>
      <w:rFonts w:ascii="標楷體"/>
    </w:rPr>
  </w:style>
  <w:style w:type="paragraph" w:customStyle="1" w:styleId="11">
    <w:name w:val="段落樣式1"/>
    <w:basedOn w:val="a2"/>
    <w:pPr>
      <w:tabs>
        <w:tab w:val="left" w:pos="567"/>
      </w:tabs>
      <w:kinsoku w:val="0"/>
      <w:ind w:leftChars="200" w:left="200" w:firstLineChars="100" w:firstLine="100"/>
      <w:jc w:val="both"/>
    </w:pPr>
    <w:rPr>
      <w:rFonts w:ascii="標楷體"/>
      <w:kern w:val="0"/>
    </w:rPr>
  </w:style>
  <w:style w:type="paragraph" w:customStyle="1" w:styleId="21">
    <w:name w:val="段落樣式2"/>
    <w:basedOn w:val="a2"/>
    <w:qFormat/>
    <w:pPr>
      <w:tabs>
        <w:tab w:val="left" w:pos="567"/>
      </w:tabs>
      <w:ind w:leftChars="300" w:left="300" w:firstLineChars="100" w:firstLine="100"/>
      <w:jc w:val="both"/>
    </w:pPr>
    <w:rPr>
      <w:rFonts w:ascii="標楷體"/>
      <w:kern w:val="0"/>
    </w:rPr>
  </w:style>
  <w:style w:type="paragraph" w:styleId="12">
    <w:name w:val="toc 1"/>
    <w:basedOn w:val="a2"/>
    <w:next w:val="a2"/>
    <w:autoRedefine/>
    <w:semiHidden/>
    <w:pPr>
      <w:kinsoku w:val="0"/>
      <w:ind w:left="2443" w:rightChars="200" w:right="698" w:hangingChars="700" w:hanging="2443"/>
      <w:jc w:val="both"/>
    </w:pPr>
    <w:rPr>
      <w:rFonts w:ascii="標楷體"/>
      <w:noProof/>
      <w:szCs w:val="32"/>
    </w:rPr>
  </w:style>
  <w:style w:type="paragraph" w:styleId="22">
    <w:name w:val="toc 2"/>
    <w:basedOn w:val="a2"/>
    <w:next w:val="a2"/>
    <w:autoRedefine/>
    <w:semiHidden/>
    <w:pPr>
      <w:kinsoku w:val="0"/>
      <w:ind w:leftChars="100" w:left="300" w:rightChars="200" w:right="200" w:hangingChars="200" w:hanging="200"/>
    </w:pPr>
    <w:rPr>
      <w:rFonts w:ascii="標楷體"/>
      <w:noProof/>
    </w:rPr>
  </w:style>
  <w:style w:type="paragraph" w:styleId="30">
    <w:name w:val="toc 3"/>
    <w:basedOn w:val="a2"/>
    <w:next w:val="a2"/>
    <w:autoRedefine/>
    <w:semiHidden/>
    <w:pPr>
      <w:kinsoku w:val="0"/>
      <w:ind w:leftChars="200" w:left="400" w:rightChars="200" w:right="200" w:hangingChars="200" w:hanging="200"/>
      <w:jc w:val="both"/>
    </w:pPr>
    <w:rPr>
      <w:rFonts w:ascii="標楷體"/>
      <w:noProof/>
    </w:rPr>
  </w:style>
  <w:style w:type="paragraph" w:styleId="40">
    <w:name w:val="toc 4"/>
    <w:basedOn w:val="a2"/>
    <w:next w:val="a2"/>
    <w:autoRedefine/>
    <w:semiHidden/>
    <w:pPr>
      <w:kinsoku w:val="0"/>
      <w:ind w:leftChars="300" w:left="500" w:rightChars="200" w:right="200" w:hangingChars="200" w:hanging="200"/>
      <w:jc w:val="both"/>
    </w:pPr>
    <w:rPr>
      <w:rFonts w:ascii="標楷體"/>
    </w:rPr>
  </w:style>
  <w:style w:type="paragraph" w:styleId="70">
    <w:name w:val="toc 7"/>
    <w:basedOn w:val="a2"/>
    <w:next w:val="a2"/>
    <w:autoRedefine/>
    <w:semiHidden/>
    <w:pPr>
      <w:ind w:leftChars="600" w:left="800" w:hangingChars="200" w:hanging="200"/>
    </w:pPr>
    <w:rPr>
      <w:rFonts w:ascii="標楷體"/>
    </w:rPr>
  </w:style>
  <w:style w:type="paragraph" w:styleId="80">
    <w:name w:val="toc 8"/>
    <w:basedOn w:val="a2"/>
    <w:next w:val="a2"/>
    <w:autoRedefine/>
    <w:semiHidden/>
    <w:pPr>
      <w:ind w:leftChars="700" w:left="900" w:hangingChars="200" w:hanging="200"/>
    </w:pPr>
    <w:rPr>
      <w:rFonts w:ascii="標楷體"/>
    </w:rPr>
  </w:style>
  <w:style w:type="paragraph" w:styleId="91">
    <w:name w:val="toc 9"/>
    <w:basedOn w:val="a2"/>
    <w:next w:val="a2"/>
    <w:autoRedefine/>
    <w:semiHidden/>
    <w:pPr>
      <w:ind w:leftChars="1600" w:left="3840"/>
    </w:pPr>
  </w:style>
  <w:style w:type="paragraph" w:styleId="aa">
    <w:name w:val="header"/>
    <w:basedOn w:val="a2"/>
    <w:semiHidden/>
    <w:pPr>
      <w:tabs>
        <w:tab w:val="center" w:pos="4153"/>
        <w:tab w:val="right" w:pos="8306"/>
      </w:tabs>
      <w:snapToGrid w:val="0"/>
    </w:pPr>
    <w:rPr>
      <w:sz w:val="20"/>
    </w:rPr>
  </w:style>
  <w:style w:type="paragraph" w:customStyle="1" w:styleId="31">
    <w:name w:val="段落樣式3"/>
    <w:basedOn w:val="21"/>
    <w:pPr>
      <w:ind w:leftChars="400" w:left="400"/>
    </w:pPr>
  </w:style>
  <w:style w:type="character" w:styleId="ab">
    <w:name w:val="Hyperlink"/>
    <w:semiHidden/>
    <w:rPr>
      <w:color w:val="0000FF"/>
      <w:u w:val="single"/>
    </w:rPr>
  </w:style>
  <w:style w:type="paragraph" w:customStyle="1" w:styleId="ac">
    <w:name w:val="簽名日期"/>
    <w:basedOn w:val="a2"/>
    <w:pPr>
      <w:kinsoku w:val="0"/>
      <w:jc w:val="distribute"/>
    </w:pPr>
    <w:rPr>
      <w:kern w:val="0"/>
    </w:rPr>
  </w:style>
  <w:style w:type="paragraph" w:customStyle="1" w:styleId="0">
    <w:name w:val="段落樣式0"/>
    <w:basedOn w:val="21"/>
    <w:pPr>
      <w:ind w:leftChars="200" w:left="200" w:firstLineChars="0" w:firstLine="0"/>
    </w:pPr>
  </w:style>
  <w:style w:type="paragraph" w:customStyle="1" w:styleId="ad">
    <w:name w:val="附件"/>
    <w:basedOn w:val="a7"/>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2"/>
    <w:next w:val="a2"/>
    <w:pPr>
      <w:numPr>
        <w:numId w:val="2"/>
      </w:numPr>
      <w:jc w:val="both"/>
    </w:pPr>
    <w:rPr>
      <w:rFonts w:ascii="標楷體"/>
      <w:kern w:val="0"/>
    </w:rPr>
  </w:style>
  <w:style w:type="paragraph" w:styleId="ae">
    <w:name w:val="Body Text Indent"/>
    <w:basedOn w:val="a2"/>
    <w:semiHidden/>
    <w:pPr>
      <w:ind w:left="698" w:hangingChars="200" w:hanging="698"/>
    </w:pPr>
  </w:style>
  <w:style w:type="paragraph" w:customStyle="1" w:styleId="af">
    <w:name w:val="調查報告"/>
    <w:basedOn w:val="a7"/>
    <w:pPr>
      <w:kinsoku w:val="0"/>
      <w:spacing w:before="0"/>
      <w:ind w:left="1701" w:firstLine="0"/>
    </w:pPr>
    <w:rPr>
      <w:b/>
      <w:snapToGrid/>
      <w:spacing w:val="200"/>
      <w:kern w:val="0"/>
      <w:sz w:val="36"/>
    </w:rPr>
  </w:style>
  <w:style w:type="paragraph" w:styleId="af0">
    <w:name w:val="Plain Text"/>
    <w:basedOn w:val="a2"/>
    <w:semiHidden/>
    <w:rPr>
      <w:rFonts w:ascii="細明體" w:eastAsia="細明體" w:hAnsi="Courier New"/>
      <w:sz w:val="24"/>
    </w:rPr>
  </w:style>
  <w:style w:type="paragraph" w:customStyle="1" w:styleId="a">
    <w:name w:val="圖樣式"/>
    <w:basedOn w:val="a2"/>
    <w:next w:val="a2"/>
    <w:pPr>
      <w:numPr>
        <w:numId w:val="3"/>
      </w:numPr>
      <w:tabs>
        <w:tab w:val="clear" w:pos="1440"/>
      </w:tabs>
      <w:ind w:left="400" w:hangingChars="400" w:hanging="400"/>
      <w:jc w:val="both"/>
    </w:pPr>
    <w:rPr>
      <w:rFonts w:ascii="標楷體"/>
    </w:rPr>
  </w:style>
  <w:style w:type="paragraph" w:styleId="af1">
    <w:name w:val="footer"/>
    <w:basedOn w:val="a2"/>
    <w:semiHidden/>
    <w:pPr>
      <w:tabs>
        <w:tab w:val="center" w:pos="4153"/>
        <w:tab w:val="right" w:pos="8306"/>
      </w:tabs>
      <w:snapToGrid w:val="0"/>
    </w:pPr>
    <w:rPr>
      <w:sz w:val="20"/>
    </w:rPr>
  </w:style>
  <w:style w:type="paragraph" w:styleId="af2">
    <w:name w:val="table of figures"/>
    <w:basedOn w:val="a2"/>
    <w:next w:val="a2"/>
    <w:semiHidden/>
    <w:pPr>
      <w:ind w:left="400" w:hangingChars="400" w:hanging="400"/>
    </w:pPr>
  </w:style>
  <w:style w:type="character" w:styleId="af3">
    <w:name w:val="FollowedHyperlink"/>
    <w:semiHidden/>
    <w:rPr>
      <w:color w:val="800080"/>
      <w:u w:val="single"/>
    </w:rPr>
  </w:style>
  <w:style w:type="paragraph" w:styleId="32">
    <w:name w:val="Body Text Indent 3"/>
    <w:basedOn w:val="a2"/>
    <w:semiHidden/>
    <w:pPr>
      <w:tabs>
        <w:tab w:val="left" w:pos="567"/>
      </w:tabs>
      <w:kinsoku w:val="0"/>
      <w:ind w:left="1029" w:firstLine="695"/>
      <w:jc w:val="both"/>
    </w:pPr>
  </w:style>
  <w:style w:type="character" w:customStyle="1" w:styleId="10">
    <w:name w:val="標題 1 字元"/>
    <w:link w:val="1"/>
    <w:rsid w:val="00F15831"/>
    <w:rPr>
      <w:rFonts w:ascii="標楷體" w:eastAsia="標楷體" w:hAnsi="Arial"/>
      <w:bCs/>
      <w:sz w:val="32"/>
      <w:szCs w:val="52"/>
    </w:rPr>
  </w:style>
  <w:style w:type="character" w:customStyle="1" w:styleId="20">
    <w:name w:val="標題 2 字元"/>
    <w:link w:val="2"/>
    <w:rsid w:val="00F15831"/>
    <w:rPr>
      <w:rFonts w:ascii="標楷體" w:eastAsia="標楷體" w:hAnsi="Arial"/>
      <w:bCs/>
      <w:sz w:val="32"/>
      <w:szCs w:val="48"/>
    </w:rPr>
  </w:style>
  <w:style w:type="character" w:customStyle="1" w:styleId="a8">
    <w:name w:val="章節附註文字 字元"/>
    <w:link w:val="a7"/>
    <w:semiHidden/>
    <w:rsid w:val="00F15831"/>
    <w:rPr>
      <w:rFonts w:ascii="標楷體" w:eastAsia="標楷體"/>
      <w:snapToGrid w:val="0"/>
      <w:spacing w:val="10"/>
      <w:kern w:val="2"/>
      <w:sz w:val="32"/>
    </w:rPr>
  </w:style>
  <w:style w:type="character" w:customStyle="1" w:styleId="90">
    <w:name w:val="標題 9 字元"/>
    <w:basedOn w:val="a3"/>
    <w:link w:val="9"/>
    <w:uiPriority w:val="9"/>
    <w:rsid w:val="002F5019"/>
    <w:rPr>
      <w:rFonts w:ascii="標楷體" w:eastAsia="標楷體" w:hAnsiTheme="majorHAnsi" w:cstheme="majorBidi"/>
      <w:kern w:val="32"/>
      <w:sz w:val="32"/>
      <w:szCs w:val="36"/>
    </w:rPr>
  </w:style>
  <w:style w:type="paragraph" w:customStyle="1" w:styleId="af4">
    <w:name w:val="調查委員"/>
    <w:basedOn w:val="a6"/>
    <w:qFormat/>
    <w:rsid w:val="002F5019"/>
    <w:pPr>
      <w:overflowPunct w:val="0"/>
      <w:autoSpaceDE w:val="0"/>
      <w:autoSpaceDN w:val="0"/>
      <w:spacing w:before="0" w:after="0"/>
      <w:ind w:left="0"/>
    </w:pPr>
    <w:rPr>
      <w:bCs/>
      <w:szCs w:val="28"/>
    </w:rPr>
  </w:style>
  <w:style w:type="paragraph" w:customStyle="1" w:styleId="af5">
    <w:name w:val="協查人員"/>
    <w:basedOn w:val="a6"/>
    <w:qFormat/>
    <w:rsid w:val="002F5019"/>
    <w:pPr>
      <w:overflowPunct w:val="0"/>
      <w:autoSpaceDE w:val="0"/>
      <w:autoSpaceDN w:val="0"/>
      <w:spacing w:beforeLines="50" w:before="228" w:after="0"/>
      <w:ind w:leftChars="1100" w:left="3742"/>
    </w:pPr>
    <w:rPr>
      <w:b w:val="0"/>
      <w:bCs/>
      <w:snapToGrid/>
      <w:kern w:val="0"/>
      <w:szCs w:val="36"/>
    </w:rPr>
  </w:style>
  <w:style w:type="paragraph" w:customStyle="1" w:styleId="a1">
    <w:name w:val="分項段落"/>
    <w:basedOn w:val="a2"/>
    <w:rsid w:val="002F5019"/>
    <w:pPr>
      <w:widowControl/>
      <w:numPr>
        <w:numId w:val="4"/>
      </w:numPr>
      <w:snapToGrid w:val="0"/>
      <w:textAlignment w:val="baseline"/>
    </w:pPr>
    <w:rPr>
      <w:noProof/>
      <w:kern w:val="0"/>
    </w:rPr>
  </w:style>
  <w:style w:type="paragraph" w:styleId="af6">
    <w:name w:val="footnote text"/>
    <w:basedOn w:val="a2"/>
    <w:link w:val="af7"/>
    <w:uiPriority w:val="99"/>
    <w:semiHidden/>
    <w:unhideWhenUsed/>
    <w:rsid w:val="00CF18B9"/>
    <w:pPr>
      <w:snapToGrid w:val="0"/>
    </w:pPr>
    <w:rPr>
      <w:sz w:val="20"/>
    </w:rPr>
  </w:style>
  <w:style w:type="character" w:customStyle="1" w:styleId="af7">
    <w:name w:val="註腳文字 字元"/>
    <w:basedOn w:val="a3"/>
    <w:link w:val="af6"/>
    <w:uiPriority w:val="99"/>
    <w:semiHidden/>
    <w:rsid w:val="00CF18B9"/>
    <w:rPr>
      <w:rFonts w:eastAsia="標楷體"/>
      <w:kern w:val="2"/>
    </w:rPr>
  </w:style>
  <w:style w:type="character" w:styleId="af8">
    <w:name w:val="footnote reference"/>
    <w:basedOn w:val="a3"/>
    <w:uiPriority w:val="99"/>
    <w:semiHidden/>
    <w:unhideWhenUsed/>
    <w:rsid w:val="00CF18B9"/>
    <w:rPr>
      <w:vertAlign w:val="superscript"/>
    </w:rPr>
  </w:style>
  <w:style w:type="character" w:customStyle="1" w:styleId="mw-headline">
    <w:name w:val="mw-headline"/>
    <w:basedOn w:val="a3"/>
    <w:rsid w:val="00777CF6"/>
  </w:style>
  <w:style w:type="paragraph" w:styleId="af9">
    <w:name w:val="Balloon Text"/>
    <w:basedOn w:val="a2"/>
    <w:link w:val="afa"/>
    <w:uiPriority w:val="99"/>
    <w:semiHidden/>
    <w:unhideWhenUsed/>
    <w:rsid w:val="005044DF"/>
    <w:rPr>
      <w:rFonts w:asciiTheme="majorHAnsi" w:eastAsiaTheme="majorEastAsia" w:hAnsiTheme="majorHAnsi" w:cstheme="majorBidi"/>
      <w:sz w:val="18"/>
      <w:szCs w:val="18"/>
    </w:rPr>
  </w:style>
  <w:style w:type="character" w:customStyle="1" w:styleId="afa">
    <w:name w:val="註解方塊文字 字元"/>
    <w:basedOn w:val="a3"/>
    <w:link w:val="af9"/>
    <w:uiPriority w:val="99"/>
    <w:semiHidden/>
    <w:rsid w:val="005044DF"/>
    <w:rPr>
      <w:rFonts w:asciiTheme="majorHAnsi" w:eastAsiaTheme="majorEastAsia" w:hAnsiTheme="majorHAnsi" w:cstheme="majorBidi"/>
      <w:kern w:val="2"/>
      <w:sz w:val="18"/>
      <w:szCs w:val="18"/>
    </w:rPr>
  </w:style>
  <w:style w:type="paragraph" w:customStyle="1" w:styleId="92">
    <w:name w:val="標題9"/>
    <w:basedOn w:val="a2"/>
    <w:rsid w:val="001F7CD7"/>
    <w:pPr>
      <w:tabs>
        <w:tab w:val="num" w:pos="6195"/>
      </w:tabs>
      <w:ind w:left="5015" w:hanging="1700"/>
    </w:pPr>
  </w:style>
  <w:style w:type="character" w:styleId="afb">
    <w:name w:val="Strong"/>
    <w:basedOn w:val="a3"/>
    <w:uiPriority w:val="22"/>
    <w:qFormat/>
    <w:rsid w:val="005573B9"/>
    <w:rPr>
      <w:b/>
      <w:bCs/>
    </w:rPr>
  </w:style>
  <w:style w:type="character" w:styleId="afc">
    <w:name w:val="Unresolved Mention"/>
    <w:basedOn w:val="a3"/>
    <w:uiPriority w:val="99"/>
    <w:semiHidden/>
    <w:unhideWhenUsed/>
    <w:rsid w:val="005573B9"/>
    <w:rPr>
      <w:color w:val="605E5C"/>
      <w:shd w:val="clear" w:color="auto" w:fill="E1DFDD"/>
    </w:rPr>
  </w:style>
  <w:style w:type="paragraph" w:customStyle="1" w:styleId="Default">
    <w:name w:val="Default"/>
    <w:rsid w:val="0062138C"/>
    <w:pPr>
      <w:widowControl w:val="0"/>
      <w:autoSpaceDE w:val="0"/>
      <w:autoSpaceDN w:val="0"/>
      <w:adjustRightInd w:val="0"/>
    </w:pPr>
    <w:rPr>
      <w:rFonts w:ascii="標楷體" w:eastAsia="標楷體" w:cs="標楷體"/>
      <w:color w:val="000000"/>
      <w:sz w:val="24"/>
      <w:szCs w:val="24"/>
    </w:rPr>
  </w:style>
  <w:style w:type="paragraph" w:styleId="Web">
    <w:name w:val="Normal (Web)"/>
    <w:basedOn w:val="a2"/>
    <w:uiPriority w:val="99"/>
    <w:semiHidden/>
    <w:unhideWhenUsed/>
    <w:rsid w:val="002C5825"/>
    <w:pPr>
      <w:widowControl/>
      <w:spacing w:before="100" w:beforeAutospacing="1" w:after="100" w:afterAutospacing="1"/>
    </w:pPr>
    <w:rPr>
      <w:rFonts w:ascii="新細明體" w:eastAsia="新細明體" w:hAnsi="新細明體" w:cs="新細明體"/>
      <w:kern w:val="0"/>
      <w:sz w:val="24"/>
      <w:szCs w:val="24"/>
    </w:rPr>
  </w:style>
  <w:style w:type="table" w:styleId="13">
    <w:name w:val="Plain Table 1"/>
    <w:basedOn w:val="a4"/>
    <w:uiPriority w:val="41"/>
    <w:rsid w:val="00B369A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536624">
      <w:bodyDiv w:val="1"/>
      <w:marLeft w:val="0"/>
      <w:marRight w:val="0"/>
      <w:marTop w:val="0"/>
      <w:marBottom w:val="0"/>
      <w:divBdr>
        <w:top w:val="none" w:sz="0" w:space="0" w:color="auto"/>
        <w:left w:val="none" w:sz="0" w:space="0" w:color="auto"/>
        <w:bottom w:val="none" w:sz="0" w:space="0" w:color="auto"/>
        <w:right w:val="none" w:sz="0" w:space="0" w:color="auto"/>
      </w:divBdr>
    </w:div>
    <w:div w:id="726806080">
      <w:bodyDiv w:val="1"/>
      <w:marLeft w:val="0"/>
      <w:marRight w:val="0"/>
      <w:marTop w:val="0"/>
      <w:marBottom w:val="0"/>
      <w:divBdr>
        <w:top w:val="none" w:sz="0" w:space="0" w:color="auto"/>
        <w:left w:val="none" w:sz="0" w:space="0" w:color="auto"/>
        <w:bottom w:val="none" w:sz="0" w:space="0" w:color="auto"/>
        <w:right w:val="none" w:sz="0" w:space="0" w:color="auto"/>
      </w:divBdr>
    </w:div>
    <w:div w:id="1706178129">
      <w:bodyDiv w:val="1"/>
      <w:marLeft w:val="0"/>
      <w:marRight w:val="0"/>
      <w:marTop w:val="0"/>
      <w:marBottom w:val="0"/>
      <w:divBdr>
        <w:top w:val="none" w:sz="0" w:space="0" w:color="auto"/>
        <w:left w:val="none" w:sz="0" w:space="0" w:color="auto"/>
        <w:bottom w:val="none" w:sz="0" w:space="0" w:color="auto"/>
        <w:right w:val="none" w:sz="0" w:space="0" w:color="auto"/>
      </w:divBdr>
    </w:div>
    <w:div w:id="2035113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08\Application%20Data\Microsoft\Templates\&#35519;&#26597;&#34920;&#21934;\C030&#35519;&#26597;&#22577;&#21578;&#26684;&#24335;&#31684;&#26412;(&#27243;&#24335;&#65289;.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CD6DD-C628-4D05-923F-AB0DE2778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C030調查報告格式範本(橫式）</Template>
  <TotalTime>4</TotalTime>
  <Pages>6</Pages>
  <Words>2875</Words>
  <Characters>17</Characters>
  <Application>Microsoft Office Word</Application>
  <DocSecurity>0</DocSecurity>
  <Lines>1</Lines>
  <Paragraphs>5</Paragraphs>
  <ScaleCrop>false</ScaleCrop>
  <Company>cy</Company>
  <LinksUpToDate>false</LinksUpToDate>
  <CharactersWithSpaces>2887</CharactersWithSpaces>
  <SharedDoc>false</SharedDoc>
  <HLinks>
    <vt:vector size="6" baseType="variant">
      <vt:variant>
        <vt:i4>6094928</vt:i4>
      </vt:variant>
      <vt:variant>
        <vt:i4>57</vt:i4>
      </vt:variant>
      <vt:variant>
        <vt:i4>0</vt:i4>
      </vt:variant>
      <vt:variant>
        <vt:i4>5</vt:i4>
      </vt:variant>
      <vt:variant>
        <vt:lpwstr>http://db.lawbank.com.tw/FLAW/FLAWDAT01.asp?lsid=FL010683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陳宏彰</dc:creator>
  <cp:keywords/>
  <dc:description/>
  <cp:lastModifiedBy>陳美如</cp:lastModifiedBy>
  <cp:revision>2</cp:revision>
  <cp:lastPrinted>2026-04-27T08:02:00Z</cp:lastPrinted>
  <dcterms:created xsi:type="dcterms:W3CDTF">2026-07-30T08:19:00Z</dcterms:created>
  <dcterms:modified xsi:type="dcterms:W3CDTF">2026-07-30T08:19:00Z</dcterms:modified>
</cp:coreProperties>
</file>