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527AC" w14:textId="25D613D0" w:rsidR="00D75644" w:rsidRDefault="0025106C" w:rsidP="00F37D7B">
      <w:pPr>
        <w:pStyle w:val="af2"/>
        <w:rPr>
          <w:color w:val="000000"/>
        </w:rPr>
      </w:pPr>
      <w:r>
        <w:rPr>
          <w:rFonts w:hint="eastAsia"/>
          <w:color w:val="000000"/>
        </w:rPr>
        <w:t>糾正案文</w:t>
      </w:r>
      <w:r w:rsidR="00E164A0">
        <w:rPr>
          <w:rFonts w:hint="eastAsia"/>
          <w:color w:val="000000"/>
        </w:rPr>
        <w:t>(公布版)</w:t>
      </w:r>
    </w:p>
    <w:p w14:paraId="2B3FEA0C" w14:textId="77777777" w:rsidR="00E25849" w:rsidRDefault="0025106C" w:rsidP="00F231DC">
      <w:pPr>
        <w:pStyle w:val="1"/>
        <w:rPr>
          <w:color w:val="000000"/>
        </w:rPr>
      </w:pPr>
      <w:r>
        <w:rPr>
          <w:rFonts w:hint="eastAsia"/>
          <w:color w:val="000000"/>
        </w:rPr>
        <w:t>被糾正機關：</w:t>
      </w:r>
      <w:r w:rsidR="0035112B" w:rsidRPr="00C40227">
        <w:rPr>
          <w:rFonts w:hint="eastAsia"/>
        </w:rPr>
        <w:t>臺北市立萬芳高級中學</w:t>
      </w:r>
      <w:r>
        <w:rPr>
          <w:rFonts w:hint="eastAsia"/>
          <w:color w:val="000000"/>
        </w:rPr>
        <w:t>。</w:t>
      </w:r>
    </w:p>
    <w:p w14:paraId="4E028BE0" w14:textId="4D3D739E" w:rsidR="00E25849" w:rsidRDefault="0025106C" w:rsidP="006130D8">
      <w:pPr>
        <w:pStyle w:val="1"/>
        <w:rPr>
          <w:color w:val="000000"/>
        </w:rPr>
      </w:pPr>
      <w:r>
        <w:rPr>
          <w:rFonts w:hint="eastAsia"/>
          <w:color w:val="000000"/>
        </w:rPr>
        <w:t>案　　　由：</w:t>
      </w:r>
      <w:bookmarkStart w:id="0" w:name="_Hlk226538979"/>
      <w:r w:rsidR="0035112B" w:rsidRPr="0035112B">
        <w:rPr>
          <w:color w:val="000000"/>
        </w:rPr>
        <w:t>臺北市立萬芳高級中學</w:t>
      </w:r>
      <w:r w:rsidR="00CB2CFF" w:rsidRPr="00C40227">
        <w:rPr>
          <w:rFonts w:hint="eastAsia"/>
        </w:rPr>
        <w:t>(下稱萬芳高中)</w:t>
      </w:r>
      <w:r w:rsidR="0035112B" w:rsidRPr="0035112B">
        <w:rPr>
          <w:color w:val="000000"/>
        </w:rPr>
        <w:t>辦理該校劉師涉</w:t>
      </w:r>
      <w:r w:rsidR="00CB2CFF">
        <w:rPr>
          <w:rFonts w:hint="eastAsia"/>
          <w:color w:val="000000"/>
        </w:rPr>
        <w:t>犯</w:t>
      </w:r>
      <w:r w:rsidR="0035112B" w:rsidRPr="0035112B">
        <w:rPr>
          <w:color w:val="000000"/>
        </w:rPr>
        <w:t>數位性剝削事件，於第一線校園性別事件調查、審議及申復程序中，喪失專業把關與糾錯功能，不僅首份調查報告漏未審酌師生不對等權力關係，做出悖離事實之結論，且對主管機關</w:t>
      </w:r>
      <w:r w:rsidR="00CB2CFF">
        <w:rPr>
          <w:rFonts w:hint="eastAsia"/>
          <w:color w:val="000000"/>
        </w:rPr>
        <w:t>臺北市政府</w:t>
      </w:r>
      <w:r w:rsidR="00DF34A7">
        <w:rPr>
          <w:rFonts w:hint="eastAsia"/>
          <w:color w:val="000000"/>
        </w:rPr>
        <w:t>教育局</w:t>
      </w:r>
      <w:r w:rsidR="0035112B" w:rsidRPr="0035112B">
        <w:rPr>
          <w:color w:val="000000"/>
        </w:rPr>
        <w:t>函示虛應故事，顯見該校</w:t>
      </w:r>
      <w:r w:rsidR="0035112B">
        <w:rPr>
          <w:rFonts w:hint="eastAsia"/>
          <w:color w:val="000000"/>
        </w:rPr>
        <w:t>性別平等委員會</w:t>
      </w:r>
      <w:r w:rsidR="00CB2CFF">
        <w:rPr>
          <w:rFonts w:hint="eastAsia"/>
          <w:color w:val="000000"/>
        </w:rPr>
        <w:t>(下稱性平會)</w:t>
      </w:r>
      <w:r w:rsidR="0035112B" w:rsidRPr="0035112B">
        <w:rPr>
          <w:color w:val="000000"/>
        </w:rPr>
        <w:t>形</w:t>
      </w:r>
      <w:r w:rsidR="0035112B">
        <w:rPr>
          <w:rFonts w:hint="eastAsia"/>
          <w:color w:val="000000"/>
        </w:rPr>
        <w:t>同虛設，</w:t>
      </w:r>
      <w:r w:rsidR="00CB2CFF">
        <w:rPr>
          <w:rFonts w:hint="eastAsia"/>
          <w:color w:val="000000"/>
        </w:rPr>
        <w:t>未能盡到</w:t>
      </w:r>
      <w:r w:rsidR="0035112B">
        <w:rPr>
          <w:rFonts w:hint="eastAsia"/>
          <w:color w:val="000000"/>
        </w:rPr>
        <w:t>審核、把關</w:t>
      </w:r>
      <w:r w:rsidR="0035112B" w:rsidRPr="0035112B">
        <w:rPr>
          <w:color w:val="000000"/>
        </w:rPr>
        <w:t>功能；又校方於案發後行政處置前後矛盾，在</w:t>
      </w:r>
      <w:r w:rsidR="00CB2CFF" w:rsidRPr="0035112B">
        <w:rPr>
          <w:color w:val="000000"/>
        </w:rPr>
        <w:t>劉師</w:t>
      </w:r>
      <w:r w:rsidR="0035112B" w:rsidRPr="0035112B">
        <w:rPr>
          <w:color w:val="000000"/>
        </w:rPr>
        <w:t>遭調查及懲處期間，竟再度聘任</w:t>
      </w:r>
      <w:r w:rsidR="00CB2CFF">
        <w:rPr>
          <w:rFonts w:hint="eastAsia"/>
          <w:color w:val="000000"/>
        </w:rPr>
        <w:t>其擔任</w:t>
      </w:r>
      <w:r w:rsidR="0035112B" w:rsidRPr="0035112B">
        <w:rPr>
          <w:color w:val="000000"/>
        </w:rPr>
        <w:t>行政職務，形同在校園內形塑偏袒、庇護之不當情狀，更消極未依</w:t>
      </w:r>
      <w:r w:rsidR="0035112B">
        <w:rPr>
          <w:rFonts w:hint="eastAsia"/>
          <w:color w:val="000000"/>
        </w:rPr>
        <w:t>教育部普查</w:t>
      </w:r>
      <w:r w:rsidR="0035112B" w:rsidRPr="0035112B">
        <w:rPr>
          <w:color w:val="000000"/>
        </w:rPr>
        <w:t>指引</w:t>
      </w:r>
      <w:r w:rsidR="0035112B">
        <w:rPr>
          <w:rFonts w:hint="eastAsia"/>
          <w:color w:val="000000"/>
        </w:rPr>
        <w:t>，提請該校性平會</w:t>
      </w:r>
      <w:r w:rsidR="0035112B" w:rsidRPr="0035112B">
        <w:rPr>
          <w:color w:val="000000"/>
        </w:rPr>
        <w:t>評估辦理</w:t>
      </w:r>
      <w:r w:rsidR="0035112B">
        <w:rPr>
          <w:rFonts w:hint="eastAsia"/>
          <w:color w:val="000000"/>
        </w:rPr>
        <w:t>，</w:t>
      </w:r>
      <w:r w:rsidR="0035112B" w:rsidRPr="0035112B">
        <w:rPr>
          <w:color w:val="000000"/>
        </w:rPr>
        <w:t>以發掘潛在被害人，任令</w:t>
      </w:r>
      <w:r w:rsidR="00CB2CFF" w:rsidRPr="0035112B">
        <w:rPr>
          <w:color w:val="000000"/>
        </w:rPr>
        <w:t>劉師</w:t>
      </w:r>
      <w:r w:rsidR="0035112B" w:rsidRPr="0035112B">
        <w:rPr>
          <w:color w:val="000000"/>
        </w:rPr>
        <w:t>掌握校園行政資源與權力，實已造就結構性的校園性別不友善氛圍，嚴重阻礙潛在受害者之求助意願，消極作為致使潛在被害人權益續遭疏忽，</w:t>
      </w:r>
      <w:r w:rsidR="0035112B">
        <w:rPr>
          <w:rFonts w:hint="eastAsia"/>
          <w:color w:val="000000"/>
        </w:rPr>
        <w:t>該校相關</w:t>
      </w:r>
      <w:r w:rsidR="00C57857">
        <w:rPr>
          <w:color w:val="000000"/>
        </w:rPr>
        <w:t>處置</w:t>
      </w:r>
      <w:r w:rsidR="00CC44BC">
        <w:rPr>
          <w:rFonts w:hint="eastAsia"/>
          <w:color w:val="000000"/>
        </w:rPr>
        <w:t>均</w:t>
      </w:r>
      <w:r w:rsidR="00C57857">
        <w:rPr>
          <w:color w:val="000000"/>
        </w:rPr>
        <w:t>顯有怠</w:t>
      </w:r>
      <w:r w:rsidR="00C57857">
        <w:rPr>
          <w:rFonts w:hint="eastAsia"/>
          <w:color w:val="000000"/>
        </w:rPr>
        <w:t>失</w:t>
      </w:r>
      <w:r w:rsidR="00C57857">
        <w:rPr>
          <w:color w:val="000000"/>
        </w:rPr>
        <w:t>，爰依法提案糾正。</w:t>
      </w:r>
      <w:bookmarkEnd w:id="0"/>
    </w:p>
    <w:p w14:paraId="52BCEF15" w14:textId="77777777" w:rsidR="00E25849" w:rsidRDefault="00DB3135" w:rsidP="00DE42B9">
      <w:pPr>
        <w:pStyle w:val="1"/>
        <w:rPr>
          <w:color w:val="000000"/>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Pr>
          <w:rFonts w:hint="eastAsia"/>
          <w:color w:val="000000"/>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352CE93F" w14:textId="7EEAA07E" w:rsidR="00DF34A7" w:rsidRDefault="00DF34A7" w:rsidP="003A5B7B">
      <w:pPr>
        <w:pStyle w:val="10"/>
        <w:ind w:left="680" w:firstLine="6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Hlk221089131"/>
      <w:bookmarkStart w:id="37" w:name="_Toc525070834"/>
      <w:bookmarkStart w:id="38" w:name="_Toc525938374"/>
      <w:bookmarkStart w:id="39" w:name="_Toc525939222"/>
      <w:bookmarkStart w:id="40" w:name="_Toc525939727"/>
      <w:bookmarkStart w:id="41" w:name="_Toc525066144"/>
      <w:bookmarkStart w:id="42" w:name="_Toc524892372"/>
      <w:bookmarkEnd w:id="26"/>
      <w:bookmarkEnd w:id="27"/>
      <w:bookmarkEnd w:id="28"/>
      <w:bookmarkEnd w:id="29"/>
      <w:bookmarkEnd w:id="30"/>
      <w:bookmarkEnd w:id="31"/>
      <w:bookmarkEnd w:id="32"/>
      <w:bookmarkEnd w:id="33"/>
      <w:bookmarkEnd w:id="34"/>
      <w:bookmarkEnd w:id="35"/>
      <w:r w:rsidRPr="00C40227">
        <w:rPr>
          <w:rFonts w:hint="eastAsia"/>
        </w:rPr>
        <w:t>臺灣臺北地方法院（下稱臺北地院）於民國(下同)115年3月31日判決臺北市立萬芳高中劉師犯</w:t>
      </w:r>
      <w:r w:rsidRPr="00C40227">
        <w:t>《兒童及少年性剝削防制條例》之</w:t>
      </w:r>
      <w:r w:rsidRPr="00C40227">
        <w:rPr>
          <w:rFonts w:hint="eastAsia"/>
        </w:rPr>
        <w:t>「以他法使少年自行拍攝性影像罪」，處有期徒刑3年10月(臺北地院114年度訴字第1294號刑事判決)。經查，劉師案發時擔任該校數位學習實驗班專題指導教師，並兼任研發處試務組長，詎假借管教指導之名，多次要求A生依其指示，自行拍攝裸露上</w:t>
      </w:r>
      <w:r w:rsidRPr="00C40227">
        <w:rPr>
          <w:rFonts w:hint="eastAsia"/>
        </w:rPr>
        <w:lastRenderedPageBreak/>
        <w:t>半身影片並以手機傳送予劉師。A生迫於劉師之權勢地位，深恐學業評分、競賽參與或在校生活遭受不利對待，於極度排斥下仍依劉師指示拍攝影片並傳送予劉師。劉師上開利用權力不對等關係實施數位性剝削之行為，嚴重侵害未成年學生權益，涉有違反《教師法》、《性別平等教育法》(下稱《性平法》)等相關法令之重大情事，本院爰立案調查。</w:t>
      </w:r>
    </w:p>
    <w:p w14:paraId="16FCEFF4" w14:textId="77777777" w:rsidR="00B83C6B" w:rsidRDefault="009A0CF3" w:rsidP="003A5B7B">
      <w:pPr>
        <w:pStyle w:val="10"/>
        <w:ind w:left="680" w:firstLine="680"/>
        <w:rPr>
          <w:rFonts w:hAnsi="標楷體"/>
          <w:color w:val="000000"/>
          <w:spacing w:val="-6"/>
        </w:rPr>
      </w:pPr>
      <w:r w:rsidRPr="00C40227">
        <w:rPr>
          <w:rFonts w:hint="eastAsia"/>
        </w:rPr>
        <w:t>案經</w:t>
      </w:r>
      <w:r w:rsidRPr="00C40227">
        <w:rPr>
          <w:rFonts w:ascii="Times New Roman"/>
          <w:spacing w:val="6"/>
        </w:rPr>
        <w:t>函請</w:t>
      </w:r>
      <w:r w:rsidRPr="00C40227">
        <w:rPr>
          <w:rFonts w:ascii="Times New Roman" w:hint="eastAsia"/>
          <w:spacing w:val="6"/>
        </w:rPr>
        <w:t>臺北市政府</w:t>
      </w:r>
      <w:r w:rsidRPr="00C40227">
        <w:rPr>
          <w:rStyle w:val="afc"/>
          <w:rFonts w:hAnsi="標楷體"/>
        </w:rPr>
        <w:footnoteReference w:id="1"/>
      </w:r>
      <w:r w:rsidRPr="00C40227">
        <w:rPr>
          <w:rFonts w:hint="eastAsia"/>
        </w:rPr>
        <w:t>及教育部</w:t>
      </w:r>
      <w:r w:rsidR="00027E47">
        <w:rPr>
          <w:rStyle w:val="afc"/>
        </w:rPr>
        <w:footnoteReference w:id="2"/>
      </w:r>
      <w:r w:rsidRPr="00C40227">
        <w:rPr>
          <w:rFonts w:hint="eastAsia"/>
        </w:rPr>
        <w:t>說明及並檢送相關卷證資料，另向臺北地院</w:t>
      </w:r>
      <w:r w:rsidRPr="00C40227">
        <w:rPr>
          <w:rStyle w:val="afc"/>
          <w:rFonts w:hAnsi="標楷體"/>
          <w:spacing w:val="-6"/>
        </w:rPr>
        <w:footnoteReference w:id="3"/>
      </w:r>
      <w:r w:rsidRPr="00C40227">
        <w:rPr>
          <w:rFonts w:ascii="Times New Roman" w:hint="eastAsia"/>
          <w:spacing w:val="-6"/>
        </w:rPr>
        <w:t>調閱本案刑事判決全卷；嗣</w:t>
      </w:r>
      <w:r w:rsidRPr="00C40227">
        <w:rPr>
          <w:rFonts w:hint="eastAsia"/>
        </w:rPr>
        <w:t>於115年5月14日詢問案關證人，同年6月3日詢問萬芳高中校長李冠達暨該校相關主管人員，</w:t>
      </w:r>
      <w:r w:rsidRPr="00C40227">
        <w:rPr>
          <w:rFonts w:hAnsi="標楷體" w:hint="eastAsia"/>
          <w:spacing w:val="-6"/>
        </w:rPr>
        <w:t>同年月11日詢問教育部國民及學前教育署副署長戴淑芬、臺北市政府教育局主任秘書鍾德馨、社會局科長吳亞凡暨該各該機關相關主管人員，復於同年月22日，再次詢問萬芳高中校長李冠達，並經上開機關於會後補充說明及佐證資料到院，</w:t>
      </w:r>
      <w:r w:rsidR="00A46A33">
        <w:rPr>
          <w:rFonts w:hAnsi="標楷體" w:hint="eastAsia"/>
          <w:color w:val="000000"/>
          <w:spacing w:val="6"/>
        </w:rPr>
        <w:t>已調查完竣</w:t>
      </w:r>
      <w:r w:rsidR="00A46A33">
        <w:rPr>
          <w:rFonts w:hAnsi="標楷體"/>
          <w:color w:val="000000"/>
          <w:spacing w:val="6"/>
        </w:rPr>
        <w:t>，</w:t>
      </w:r>
      <w:bookmarkEnd w:id="36"/>
      <w:r w:rsidR="007666F5">
        <w:rPr>
          <w:rFonts w:hint="eastAsia"/>
          <w:bCs/>
          <w:color w:val="000000"/>
        </w:rPr>
        <w:t>確有違失，應予糾正促其注意改善。茲臚列事實與理由如下</w:t>
      </w:r>
      <w:r w:rsidR="00B83C6B">
        <w:rPr>
          <w:rFonts w:hAnsi="標楷體" w:hint="eastAsia"/>
          <w:color w:val="000000"/>
          <w:spacing w:val="-6"/>
        </w:rPr>
        <w:t>：</w:t>
      </w:r>
    </w:p>
    <w:p w14:paraId="008E23DC" w14:textId="72A21735" w:rsidR="009A0CF3" w:rsidRPr="008F3C29" w:rsidRDefault="009A0CF3" w:rsidP="009A0CF3">
      <w:pPr>
        <w:pStyle w:val="2"/>
        <w:numPr>
          <w:ilvl w:val="1"/>
          <w:numId w:val="1"/>
        </w:numPr>
        <w:ind w:left="1020" w:hanging="680"/>
        <w:rPr>
          <w:b w:val="0"/>
        </w:rPr>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Start w:id="53" w:name="_Hlk221176614"/>
      <w:bookmarkStart w:id="54" w:name="_Toc421794873"/>
      <w:bookmarkStart w:id="55" w:name="_Toc422834158"/>
      <w:bookmarkEnd w:id="37"/>
      <w:bookmarkEnd w:id="38"/>
      <w:bookmarkEnd w:id="39"/>
      <w:bookmarkEnd w:id="40"/>
      <w:bookmarkEnd w:id="41"/>
      <w:bookmarkEnd w:id="42"/>
      <w:r w:rsidRPr="008F3C29">
        <w:t>萬芳高中劉師</w:t>
      </w:r>
      <w:r w:rsidRPr="008F3C29">
        <w:rPr>
          <w:rFonts w:hint="eastAsia"/>
        </w:rPr>
        <w:t>(案發時</w:t>
      </w:r>
      <w:r w:rsidRPr="008F3C29">
        <w:t>兼任該校研發處</w:t>
      </w:r>
      <w:r w:rsidRPr="008F3C29">
        <w:rPr>
          <w:rFonts w:hint="eastAsia"/>
        </w:rPr>
        <w:t>試務</w:t>
      </w:r>
      <w:r w:rsidRPr="008F3C29">
        <w:t>組長</w:t>
      </w:r>
      <w:r w:rsidRPr="008F3C29">
        <w:rPr>
          <w:rFonts w:hint="eastAsia"/>
        </w:rPr>
        <w:t>，</w:t>
      </w:r>
      <w:r w:rsidRPr="008F3C29">
        <w:t>並擔任該校數位學習實驗班專題指導及教學工作</w:t>
      </w:r>
      <w:r w:rsidRPr="008F3C29">
        <w:rPr>
          <w:rFonts w:hint="eastAsia"/>
        </w:rPr>
        <w:t>)</w:t>
      </w:r>
      <w:r w:rsidRPr="008F3C29">
        <w:t>於114年間涉嫌對A生</w:t>
      </w:r>
      <w:r w:rsidRPr="008F3C29">
        <w:rPr>
          <w:rFonts w:hint="eastAsia"/>
        </w:rPr>
        <w:t>實施數位性剝削事件</w:t>
      </w:r>
      <w:r w:rsidRPr="008F3C29">
        <w:t>，案經臺北地院於115年3月31日</w:t>
      </w:r>
      <w:r w:rsidRPr="008F3C29">
        <w:rPr>
          <w:rFonts w:hint="eastAsia"/>
        </w:rPr>
        <w:t>一審</w:t>
      </w:r>
      <w:r w:rsidRPr="008F3C29">
        <w:t>判決，認定劉師犯《兒童及少年性剝削防制條例》之「以他法使少年自行拍攝性影像罪」，處有期徒刑3年10月。經查，萬芳高中於114年2月4日接獲</w:t>
      </w:r>
      <w:r w:rsidRPr="008F3C29">
        <w:rPr>
          <w:rFonts w:hint="eastAsia"/>
        </w:rPr>
        <w:t>A生</w:t>
      </w:r>
      <w:r w:rsidRPr="008F3C29">
        <w:t>家長</w:t>
      </w:r>
      <w:r w:rsidRPr="008F3C29">
        <w:rPr>
          <w:rFonts w:hint="eastAsia"/>
        </w:rPr>
        <w:t>向臺北市政府教育局之</w:t>
      </w:r>
      <w:r w:rsidRPr="008F3C29">
        <w:t>陳情後，雖依法進行校安及社政通報，並由校內</w:t>
      </w:r>
      <w:r w:rsidRPr="008F3C29">
        <w:rPr>
          <w:rFonts w:hint="eastAsia"/>
        </w:rPr>
        <w:t>性平會</w:t>
      </w:r>
      <w:r w:rsidRPr="008F3C29">
        <w:t>委</w:t>
      </w:r>
      <w:r w:rsidRPr="008F3C29">
        <w:rPr>
          <w:rFonts w:hint="eastAsia"/>
        </w:rPr>
        <w:t>外聘請</w:t>
      </w:r>
      <w:r w:rsidRPr="008F3C29">
        <w:t>3名專家學者組成調查小組，</w:t>
      </w:r>
      <w:r w:rsidRPr="008F3C29">
        <w:rPr>
          <w:rFonts w:hint="eastAsia"/>
        </w:rPr>
        <w:t>然其首份</w:t>
      </w:r>
      <w:r w:rsidRPr="008F3C29">
        <w:t>調查報告</w:t>
      </w:r>
      <w:r w:rsidRPr="008F3C29">
        <w:rPr>
          <w:rFonts w:hint="eastAsia"/>
        </w:rPr>
        <w:t>竟</w:t>
      </w:r>
      <w:r w:rsidRPr="008F3C29">
        <w:rPr>
          <w:rFonts w:hint="eastAsia"/>
        </w:rPr>
        <w:lastRenderedPageBreak/>
        <w:t>漏未審酌師生不對等權力關係，</w:t>
      </w:r>
      <w:r w:rsidRPr="008F3C29">
        <w:t>做出「</w:t>
      </w:r>
      <w:r w:rsidRPr="008F3C29">
        <w:rPr>
          <w:rFonts w:hint="eastAsia"/>
        </w:rPr>
        <w:t>難認屬性或性別有關之行為，且難認構成《性平法》所稱性騷擾行為</w:t>
      </w:r>
      <w:r w:rsidRPr="008F3C29">
        <w:t>」之</w:t>
      </w:r>
      <w:r w:rsidRPr="008F3C29">
        <w:rPr>
          <w:rFonts w:hint="eastAsia"/>
        </w:rPr>
        <w:t>悖離事實</w:t>
      </w:r>
      <w:r w:rsidRPr="008F3C29">
        <w:t>結論，</w:t>
      </w:r>
      <w:r w:rsidRPr="008F3C29">
        <w:rPr>
          <w:rFonts w:hint="eastAsia"/>
        </w:rPr>
        <w:t>並決議</w:t>
      </w:r>
      <w:r w:rsidRPr="008F3C29">
        <w:t>將</w:t>
      </w:r>
      <w:r w:rsidRPr="008F3C29">
        <w:rPr>
          <w:rFonts w:hint="eastAsia"/>
        </w:rPr>
        <w:t>劉師管教涉及不當之</w:t>
      </w:r>
      <w:r w:rsidRPr="008F3C29">
        <w:t>情節移</w:t>
      </w:r>
      <w:r w:rsidRPr="008F3C29">
        <w:rPr>
          <w:rFonts w:hint="eastAsia"/>
        </w:rPr>
        <w:t>送校園事件處理會議（下稱</w:t>
      </w:r>
      <w:r w:rsidRPr="008F3C29">
        <w:t>校事會議</w:t>
      </w:r>
      <w:r w:rsidRPr="008F3C29">
        <w:rPr>
          <w:rFonts w:hint="eastAsia"/>
        </w:rPr>
        <w:t>）處理。該調查報告之論述理由與處理建議，不僅存在嚴重之適法性重大瑕疵且前後矛盾，詎料仍獲該校性平會毫無異議照案通過；再經A生家長提出申復，該校另行委外組成之申復審議小組仍執陳詞，認定申復無理由</w:t>
      </w:r>
      <w:r w:rsidRPr="008F3C29">
        <w:t>。</w:t>
      </w:r>
      <w:r w:rsidRPr="008F3C29">
        <w:rPr>
          <w:rFonts w:hint="eastAsia"/>
        </w:rPr>
        <w:t>期間主管機關</w:t>
      </w:r>
      <w:r w:rsidRPr="008F3C29">
        <w:t>臺北市政府教育局</w:t>
      </w:r>
      <w:r w:rsidRPr="008F3C29">
        <w:rPr>
          <w:rFonts w:hint="eastAsia"/>
        </w:rPr>
        <w:t>曾於114年7月28日</w:t>
      </w:r>
      <w:r w:rsidRPr="008F3C29">
        <w:t>函請</w:t>
      </w:r>
      <w:r w:rsidRPr="008F3C29">
        <w:rPr>
          <w:rFonts w:hint="eastAsia"/>
        </w:rPr>
        <w:t>學校針對系爭關鍵事證之認定依法進行說明</w:t>
      </w:r>
      <w:r w:rsidRPr="008F3C29">
        <w:t>，</w:t>
      </w:r>
      <w:r w:rsidRPr="008F3C29">
        <w:rPr>
          <w:rFonts w:hint="eastAsia"/>
        </w:rPr>
        <w:t>該校卻虛應故事、敷衍塞責，未能具體回應主管機關之詢問。</w:t>
      </w:r>
      <w:r w:rsidRPr="008F3C29">
        <w:t>最終</w:t>
      </w:r>
      <w:r w:rsidRPr="008F3C29">
        <w:rPr>
          <w:rFonts w:hint="eastAsia"/>
        </w:rPr>
        <w:t>，本案迭</w:t>
      </w:r>
      <w:r w:rsidRPr="008F3C29">
        <w:t>經</w:t>
      </w:r>
      <w:r w:rsidRPr="008F3C29">
        <w:rPr>
          <w:rFonts w:hint="eastAsia"/>
        </w:rPr>
        <w:t>臺</w:t>
      </w:r>
      <w:r w:rsidRPr="008F3C29">
        <w:t>北市</w:t>
      </w:r>
      <w:r w:rsidRPr="008F3C29">
        <w:rPr>
          <w:rFonts w:hint="eastAsia"/>
        </w:rPr>
        <w:t>政</w:t>
      </w:r>
      <w:r w:rsidRPr="008F3C29">
        <w:t>府性平會逕依職權發動調查，</w:t>
      </w:r>
      <w:r w:rsidRPr="008F3C29">
        <w:rPr>
          <w:rFonts w:hint="eastAsia"/>
        </w:rPr>
        <w:t>方依法審實、導正，認定本案確構成「教職員工違反與性或性別有關之專業倫理行為」</w:t>
      </w:r>
      <w:r w:rsidRPr="008F3C29">
        <w:t>。</w:t>
      </w:r>
      <w:r w:rsidRPr="008F3C29">
        <w:rPr>
          <w:rFonts w:hint="eastAsia"/>
        </w:rPr>
        <w:t>本案嚴重凸顯萬芳高中性平會及申復審議機制失職，該校</w:t>
      </w:r>
      <w:r w:rsidRPr="008F3C29">
        <w:t>性平會成員雖具備</w:t>
      </w:r>
      <w:r w:rsidRPr="008F3C29">
        <w:rPr>
          <w:rFonts w:hint="eastAsia"/>
        </w:rPr>
        <w:t>校園性別事件調查專業人員培訓</w:t>
      </w:r>
      <w:r w:rsidRPr="008F3C29">
        <w:t>初階至高階之資格，且</w:t>
      </w:r>
      <w:r w:rsidRPr="008F3C29">
        <w:rPr>
          <w:rFonts w:hint="eastAsia"/>
        </w:rPr>
        <w:t>已</w:t>
      </w:r>
      <w:r w:rsidRPr="008F3C29">
        <w:t>獲主</w:t>
      </w:r>
      <w:r w:rsidRPr="008F3C29">
        <w:rPr>
          <w:rFonts w:hint="eastAsia"/>
        </w:rPr>
        <w:t>管機關</w:t>
      </w:r>
      <w:r w:rsidRPr="008F3C29">
        <w:t>明確增補</w:t>
      </w:r>
      <w:r w:rsidRPr="008F3C29">
        <w:rPr>
          <w:rFonts w:hint="eastAsia"/>
        </w:rPr>
        <w:t>、釐清</w:t>
      </w:r>
      <w:r w:rsidRPr="008F3C29">
        <w:t>資訊，卻仍未能於</w:t>
      </w:r>
      <w:r w:rsidRPr="008F3C29">
        <w:rPr>
          <w:rFonts w:hint="eastAsia"/>
        </w:rPr>
        <w:t>性平會</w:t>
      </w:r>
      <w:r w:rsidRPr="008F3C29">
        <w:t>審議</w:t>
      </w:r>
      <w:r w:rsidRPr="008F3C29">
        <w:rPr>
          <w:rFonts w:hint="eastAsia"/>
        </w:rPr>
        <w:t>時發揮專業把關與糾錯功能</w:t>
      </w:r>
      <w:r w:rsidRPr="008F3C29">
        <w:t>，顯有</w:t>
      </w:r>
      <w:r w:rsidRPr="008F3C29">
        <w:rPr>
          <w:rFonts w:hint="eastAsia"/>
        </w:rPr>
        <w:t>嚴重</w:t>
      </w:r>
      <w:r w:rsidRPr="008F3C29">
        <w:t>怠失。為此，教育部允宜針對</w:t>
      </w:r>
      <w:r w:rsidRPr="008F3C29">
        <w:rPr>
          <w:rFonts w:hint="eastAsia"/>
        </w:rPr>
        <w:t>學校人員進行「校園性別事件調查專業人員培訓」機制進行檢視</w:t>
      </w:r>
      <w:r w:rsidRPr="008F3C29">
        <w:t>，</w:t>
      </w:r>
      <w:r w:rsidR="00EC5CDD" w:rsidRPr="008F3C29">
        <w:rPr>
          <w:rFonts w:hint="eastAsia"/>
        </w:rPr>
        <w:t>強化對「性平三法</w:t>
      </w:r>
      <w:r w:rsidR="00913B71" w:rsidRPr="008F3C29">
        <w:rPr>
          <w:rFonts w:hint="eastAsia"/>
        </w:rPr>
        <w:t>」</w:t>
      </w:r>
      <w:r w:rsidR="008F3C29" w:rsidRPr="008F3C29">
        <w:rPr>
          <w:rStyle w:val="afc"/>
        </w:rPr>
        <w:footnoteReference w:id="4"/>
      </w:r>
      <w:r w:rsidR="00EC5CDD" w:rsidRPr="008F3C29">
        <w:rPr>
          <w:rFonts w:hint="eastAsia"/>
        </w:rPr>
        <w:t>及</w:t>
      </w:r>
      <w:r w:rsidR="00913B71" w:rsidRPr="00913B71">
        <w:rPr>
          <w:rFonts w:hint="eastAsia"/>
        </w:rPr>
        <w:t>《兒童及少年性剝削防制條例》</w:t>
      </w:r>
      <w:r w:rsidR="00EC5CDD" w:rsidRPr="008F3C29">
        <w:rPr>
          <w:rFonts w:hint="eastAsia"/>
        </w:rPr>
        <w:t>之認知</w:t>
      </w:r>
      <w:r w:rsidR="008F3C29" w:rsidRPr="008F3C29">
        <w:rPr>
          <w:rFonts w:hint="eastAsia"/>
        </w:rPr>
        <w:t>與</w:t>
      </w:r>
      <w:r w:rsidR="00EC5CDD" w:rsidRPr="008F3C29">
        <w:rPr>
          <w:rFonts w:hint="eastAsia"/>
        </w:rPr>
        <w:t>判斷，並結合個案研討以掌握實務運作</w:t>
      </w:r>
      <w:r w:rsidRPr="008F3C29">
        <w:t>，</w:t>
      </w:r>
      <w:r w:rsidRPr="008F3C29">
        <w:rPr>
          <w:rFonts w:hint="eastAsia"/>
        </w:rPr>
        <w:t>以期實質保障校園性別事件被害人之</w:t>
      </w:r>
      <w:r w:rsidRPr="008F3C29">
        <w:t>權益</w:t>
      </w:r>
      <w:r w:rsidRPr="008F3C29">
        <w:rPr>
          <w:rFonts w:hint="eastAsia"/>
        </w:rPr>
        <w:t>，避免「校園性別事件調查專業人才庫」(下稱專業人才庫)與審議制度流於形式</w:t>
      </w:r>
      <w:r w:rsidRPr="008F3C29">
        <w:t>。</w:t>
      </w:r>
    </w:p>
    <w:p w14:paraId="68025595" w14:textId="77777777" w:rsidR="009A0CF3" w:rsidRPr="00C40227" w:rsidRDefault="009A0CF3" w:rsidP="009A0CF3">
      <w:pPr>
        <w:pStyle w:val="3"/>
        <w:numPr>
          <w:ilvl w:val="2"/>
          <w:numId w:val="1"/>
        </w:numPr>
      </w:pPr>
      <w:r w:rsidRPr="00C40227">
        <w:t>依我國《兒童及少年福利與權益保障法》第5條規定，政府及公私立機構、團體處理兒少相關事務時，應以「兒童及少年之最佳利益」為優先考量。此一原</w:t>
      </w:r>
      <w:r w:rsidRPr="00C40227">
        <w:lastRenderedPageBreak/>
        <w:t>則呼應聯合國《兒童權利公約》（下稱《CRC》）第3條之精神，並貫徹於《性平法》之立法宗旨，明定學校應提供性別平等之學習環境，並於知悉校園性別事件時，負有依法於24小時內向主管機關通報、移送學校性平會調查處理，並採取必要保護措施以保障當事人權益之特別保護義務。復依《CRC》</w:t>
      </w:r>
      <w:r w:rsidRPr="00C40227">
        <w:rPr>
          <w:bCs w:val="0"/>
        </w:rPr>
        <w:t>第19條及第13號一般性意見</w:t>
      </w:r>
      <w:r w:rsidRPr="00C40227">
        <w:rPr>
          <w:rFonts w:hint="eastAsia"/>
          <w:bCs w:val="0"/>
        </w:rPr>
        <w:t>書</w:t>
      </w:r>
      <w:r w:rsidRPr="00C40227">
        <w:rPr>
          <w:bCs w:val="0"/>
        </w:rPr>
        <w:t>（兒童免受一切形式暴力之權利）</w:t>
      </w:r>
      <w:r w:rsidRPr="00C40227">
        <w:t>明確揭示，國家應採取一切行政與教育措施，保護兒童免受身心暴力、心理虐待、權力濫用與</w:t>
      </w:r>
      <w:r w:rsidRPr="00C40227">
        <w:rPr>
          <w:rFonts w:hint="eastAsia"/>
        </w:rPr>
        <w:t>性</w:t>
      </w:r>
      <w:r w:rsidRPr="00C40227">
        <w:t>剝削；該意見書特別</w:t>
      </w:r>
      <w:r w:rsidRPr="00C40227">
        <w:rPr>
          <w:rFonts w:hint="eastAsia"/>
        </w:rPr>
        <w:t>強調</w:t>
      </w:r>
      <w:r w:rsidRPr="00C40227">
        <w:t>，教育機構內部因年齡、職位</w:t>
      </w:r>
      <w:r w:rsidRPr="00C40227">
        <w:rPr>
          <w:rFonts w:hint="eastAsia"/>
        </w:rPr>
        <w:t>、</w:t>
      </w:r>
      <w:r w:rsidRPr="00C40227">
        <w:t>身份</w:t>
      </w:r>
      <w:r w:rsidRPr="00C40227">
        <w:rPr>
          <w:rFonts w:hint="eastAsia"/>
        </w:rPr>
        <w:t>與信任關係</w:t>
      </w:r>
      <w:r w:rsidRPr="00C40227">
        <w:t>所產生</w:t>
      </w:r>
      <w:r w:rsidRPr="00C40227">
        <w:rPr>
          <w:rFonts w:hint="eastAsia"/>
        </w:rPr>
        <w:t>之權力</w:t>
      </w:r>
      <w:r w:rsidRPr="00C40227">
        <w:t>不對等</w:t>
      </w:r>
      <w:r w:rsidRPr="00C40227">
        <w:rPr>
          <w:rFonts w:hint="eastAsia"/>
        </w:rPr>
        <w:t>結構，</w:t>
      </w:r>
      <w:r w:rsidRPr="00C40227">
        <w:t>極易對兒少心理自主權形成隱形之「實質壓制」，導致其陷於無法自由表達意願之處境</w:t>
      </w:r>
      <w:r w:rsidRPr="00C40227">
        <w:rPr>
          <w:rStyle w:val="afc"/>
        </w:rPr>
        <w:footnoteReference w:id="5"/>
      </w:r>
      <w:r w:rsidRPr="00C40227">
        <w:t>。</w:t>
      </w:r>
      <w:r w:rsidRPr="00C40227">
        <w:rPr>
          <w:rFonts w:hint="eastAsia"/>
        </w:rPr>
        <w:t>爰此，</w:t>
      </w:r>
      <w:r w:rsidRPr="00C40227">
        <w:t>學校處理校園性別事件時，自始負有主動排除環境壓制、積極維護兒少人格尊嚴與人身安全之法定職責。</w:t>
      </w:r>
    </w:p>
    <w:p w14:paraId="3C9A2AD8" w14:textId="77777777" w:rsidR="009A0CF3" w:rsidRPr="00C40227" w:rsidRDefault="009A0CF3" w:rsidP="009A0CF3">
      <w:pPr>
        <w:pStyle w:val="3"/>
        <w:numPr>
          <w:ilvl w:val="2"/>
          <w:numId w:val="1"/>
        </w:numPr>
      </w:pPr>
      <w:r w:rsidRPr="00C40227">
        <w:t>次按，隨資訊科技發展，未成年兒少免於數位性剝削之自主權已成核心法益。依我國《性平法》所定客觀、公正、專業之調查原則，以及《校園性別事件防治準則》之倫理規範，教職員工於執行教學、指導、管理或評分時，均不得利用不對等之權力關係發展違反專業倫理之行為，調查時亦應審慎排除環境壓制對事證認定之干擾。此一規範與我國《兒童及少年性剝削防制條例》保護兒少心理自主權之立法精神互為表裡；國際與國內實務均一致強調，</w:t>
      </w:r>
      <w:r w:rsidRPr="00C40227">
        <w:lastRenderedPageBreak/>
        <w:t>在認定兒少是否遭受數位性剝削（包含受誘騙、施壓而自行拍攝性影像）時，絕不應流於形式、僅審查行為人是否實施傳統之肉體強暴或脅迫手段，而必須「實質審查行為人是否利用了權力、信任或依賴關係」，導致兒少陷於無法自由表達意願之處境。爰此，學校性平會與調查小組在處理此類校園</w:t>
      </w:r>
      <w:r w:rsidRPr="00C40227">
        <w:rPr>
          <w:rFonts w:hint="eastAsia"/>
        </w:rPr>
        <w:t>性別</w:t>
      </w:r>
      <w:r w:rsidRPr="00C40227">
        <w:t>事件時，依《校園性別事件防治準則》與現行</w:t>
      </w:r>
      <w:r w:rsidRPr="00C40227">
        <w:rPr>
          <w:rFonts w:hint="eastAsia"/>
        </w:rPr>
        <w:t>相關</w:t>
      </w:r>
      <w:r w:rsidRPr="00C40227">
        <w:t>法制精神，均負有審慎評估師生間權力結構對兒少心理自主權</w:t>
      </w:r>
      <w:r w:rsidRPr="00C40227">
        <w:rPr>
          <w:rFonts w:hint="eastAsia"/>
        </w:rPr>
        <w:t>恐受</w:t>
      </w:r>
      <w:r w:rsidRPr="00C40227">
        <w:t>壓制之專業審查責任。</w:t>
      </w:r>
    </w:p>
    <w:p w14:paraId="016A6D20" w14:textId="77777777" w:rsidR="009A0CF3" w:rsidRPr="00C40227" w:rsidRDefault="009A0CF3" w:rsidP="009A0CF3">
      <w:pPr>
        <w:pStyle w:val="3"/>
        <w:numPr>
          <w:ilvl w:val="2"/>
          <w:numId w:val="1"/>
        </w:numPr>
        <w:rPr>
          <w:b/>
          <w:bCs w:val="0"/>
        </w:rPr>
      </w:pPr>
      <w:bookmarkStart w:id="56" w:name="_Hlk234055090"/>
      <w:r w:rsidRPr="00C40227">
        <w:rPr>
          <w:rFonts w:hint="eastAsia"/>
          <w:b/>
          <w:bCs w:val="0"/>
        </w:rPr>
        <w:t>經查本案劉師涉及違失行為事實</w:t>
      </w:r>
      <w:r w:rsidRPr="00C40227">
        <w:rPr>
          <w:rStyle w:val="afc"/>
          <w:b/>
          <w:bCs w:val="0"/>
        </w:rPr>
        <w:footnoteReference w:id="6"/>
      </w:r>
    </w:p>
    <w:p w14:paraId="6AE91121" w14:textId="6850BA3D" w:rsidR="009A0CF3" w:rsidRPr="00C40227" w:rsidRDefault="009A0CF3" w:rsidP="009A0CF3">
      <w:pPr>
        <w:pStyle w:val="4"/>
        <w:numPr>
          <w:ilvl w:val="3"/>
          <w:numId w:val="1"/>
        </w:numPr>
      </w:pPr>
      <w:r w:rsidRPr="00C40227">
        <w:rPr>
          <w:rFonts w:hint="eastAsia"/>
          <w:b/>
          <w:bCs/>
        </w:rPr>
        <w:t>劉師</w:t>
      </w:r>
      <w:r w:rsidRPr="00C40227">
        <w:rPr>
          <w:b/>
          <w:bCs/>
        </w:rPr>
        <w:t>利用師生</w:t>
      </w:r>
      <w:r w:rsidRPr="00C40227">
        <w:rPr>
          <w:rFonts w:hint="eastAsia"/>
          <w:b/>
          <w:bCs/>
        </w:rPr>
        <w:t>不對等</w:t>
      </w:r>
      <w:r w:rsidRPr="00C40227">
        <w:rPr>
          <w:b/>
          <w:bCs/>
        </w:rPr>
        <w:t>權勢</w:t>
      </w:r>
      <w:r w:rsidRPr="00C40227">
        <w:rPr>
          <w:rFonts w:hint="eastAsia"/>
          <w:b/>
          <w:bCs/>
        </w:rPr>
        <w:t>關係</w:t>
      </w:r>
      <w:r w:rsidRPr="00C40227">
        <w:rPr>
          <w:b/>
          <w:bCs/>
        </w:rPr>
        <w:t>，建立</w:t>
      </w:r>
      <w:r w:rsidRPr="00C40227">
        <w:rPr>
          <w:rFonts w:hint="eastAsia"/>
          <w:b/>
          <w:bCs/>
        </w:rPr>
        <w:t>並</w:t>
      </w:r>
      <w:r w:rsidRPr="00C40227">
        <w:rPr>
          <w:b/>
          <w:bCs/>
        </w:rPr>
        <w:t>實施</w:t>
      </w:r>
      <w:r w:rsidRPr="00C40227">
        <w:rPr>
          <w:rFonts w:hint="eastAsia"/>
          <w:b/>
          <w:bCs/>
        </w:rPr>
        <w:t>壓迫環境</w:t>
      </w:r>
      <w:r w:rsidRPr="00C40227">
        <w:rPr>
          <w:b/>
          <w:bCs/>
        </w:rPr>
        <w:t>：</w:t>
      </w:r>
      <w:r w:rsidRPr="00C40227">
        <w:t>劉師案發時擔任萬芳高中研發處試務組長，並負責</w:t>
      </w:r>
      <w:r w:rsidRPr="00C40227">
        <w:rPr>
          <w:rFonts w:hint="eastAsia"/>
        </w:rPr>
        <w:t>該校數位學習實驗班之管理及指導。爰此，劉師於案發時雖未直接教授數位學習實驗班之</w:t>
      </w:r>
      <w:r w:rsidRPr="00C40227">
        <w:t>A生</w:t>
      </w:r>
      <w:r w:rsidRPr="00C40227">
        <w:rPr>
          <w:rFonts w:hint="eastAsia"/>
        </w:rPr>
        <w:t>，卻難謂對於對</w:t>
      </w:r>
      <w:r w:rsidRPr="00C40227">
        <w:t>A生之課業評分、競賽參與及在校生活</w:t>
      </w:r>
      <w:r w:rsidRPr="00C40227">
        <w:rPr>
          <w:rFonts w:hint="eastAsia"/>
        </w:rPr>
        <w:t>毫無</w:t>
      </w:r>
      <w:r w:rsidRPr="00C40227">
        <w:t>掌控權。劉師於A生高二上學期時，藉詞提議與A生建立擬制之「父子關係」。A生起初明確拒絕，惟劉師不斷施壓，且多次在全班同學面前威脅將A生之修習科目評定為零分；A生因深恐不從將無法獲得劉師之教導與協助，或喪失參加競賽、專題研究之機會，在學業評分與在校生活遭逢實質把柄控制之恐懼下，被迫同意此一「父子關係」。</w:t>
      </w:r>
      <w:r w:rsidRPr="00C40227">
        <w:rPr>
          <w:rFonts w:hint="eastAsia"/>
        </w:rPr>
        <w:t>參照臺北市政府社會局所指A生所述：「</w:t>
      </w:r>
      <w:r w:rsidR="00586C82">
        <w:rPr>
          <w:rFonts w:hint="eastAsia"/>
          <w:color w:val="000000" w:themeColor="text1"/>
        </w:rPr>
        <w:t>○○○○○○○○○○○○○○○○○○○○○○○○○○○</w:t>
      </w:r>
      <w:r w:rsidRPr="00C40227">
        <w:rPr>
          <w:rFonts w:hint="eastAsia"/>
        </w:rPr>
        <w:t>」</w:t>
      </w:r>
      <w:r w:rsidRPr="00C40227">
        <w:t>核與劉師係利用師生權勢結構</w:t>
      </w:r>
      <w:r w:rsidRPr="00C40227">
        <w:rPr>
          <w:rFonts w:hint="eastAsia"/>
        </w:rPr>
        <w:t>，</w:t>
      </w:r>
      <w:r w:rsidRPr="00C40227">
        <w:t>實施</w:t>
      </w:r>
      <w:r w:rsidRPr="00C40227">
        <w:rPr>
          <w:rFonts w:hint="eastAsia"/>
        </w:rPr>
        <w:t>違反A生</w:t>
      </w:r>
      <w:r w:rsidRPr="00C40227">
        <w:t>心理自主權之違失事實相符。</w:t>
      </w:r>
    </w:p>
    <w:p w14:paraId="0A431B26" w14:textId="77777777" w:rsidR="009A0CF3" w:rsidRPr="00C40227" w:rsidRDefault="009A0CF3" w:rsidP="009A0CF3">
      <w:pPr>
        <w:pStyle w:val="4"/>
        <w:numPr>
          <w:ilvl w:val="3"/>
          <w:numId w:val="1"/>
        </w:numPr>
      </w:pPr>
      <w:r w:rsidRPr="00C40227">
        <w:rPr>
          <w:rFonts w:hint="eastAsia"/>
          <w:b/>
          <w:bCs/>
        </w:rPr>
        <w:lastRenderedPageBreak/>
        <w:t>劉師</w:t>
      </w:r>
      <w:r w:rsidRPr="00C40227">
        <w:rPr>
          <w:b/>
          <w:bCs/>
        </w:rPr>
        <w:t>逾越教育專業倫理，不當管教並侵犯</w:t>
      </w:r>
      <w:r w:rsidRPr="00C40227">
        <w:rPr>
          <w:rFonts w:hint="eastAsia"/>
          <w:b/>
          <w:bCs/>
        </w:rPr>
        <w:t>A</w:t>
      </w:r>
      <w:r w:rsidRPr="00C40227">
        <w:rPr>
          <w:b/>
          <w:bCs/>
        </w:rPr>
        <w:t>生隱私：</w:t>
      </w:r>
      <w:r w:rsidRPr="00C40227">
        <w:t>此後，每逢A生犯錯，劉師即以腳踢或肢體碰觸之方式實施不當管教，並強迫A生拍攝道歉影片；復以檢查A生是否違規操玩手機遊戲為由，任意窺看其手機相簿，致A生長期處於精神壓抑與疲累之情境。劉師更頻繁於夜間22時至凌晨1時許之深夜時段，連續傳送多則訊息干擾A生生活，亦多次無理要求A生傳送讀書縮時錄影或道歉影片，嚴重逾越正當教育指導之範疇</w:t>
      </w:r>
      <w:r w:rsidRPr="00C40227">
        <w:rPr>
          <w:rFonts w:hint="eastAsia"/>
        </w:rPr>
        <w:t>，核與教育部「學校校長及教職員工違反與性或性別有關之專業倫理防治指引」之立法精神有違。尤以指引中明示「校長或教職員工與學生的關係是教學、教育、輔導、合理管教之專業互動，而非親人或其他人際互動關係。校長或教職員工應留意自己與學生的互動模式，也應經常自我省察是否有不妥當之行為，切莫自以為能處理自身與學生人際互動之糾葛。若有超越師生專業倫理之虞時，應主動迴避並陳報學校處理。」劉師身為教職員工更應嚴守與學生之身體界線及分際且謹記於心，應屬無疑。</w:t>
      </w:r>
    </w:p>
    <w:p w14:paraId="4B753F12" w14:textId="77777777" w:rsidR="009A0CF3" w:rsidRPr="00C40227" w:rsidRDefault="009A0CF3" w:rsidP="009A0CF3">
      <w:pPr>
        <w:pStyle w:val="4"/>
        <w:numPr>
          <w:ilvl w:val="3"/>
          <w:numId w:val="1"/>
        </w:numPr>
      </w:pPr>
      <w:r w:rsidRPr="00C40227">
        <w:rPr>
          <w:rFonts w:hint="eastAsia"/>
          <w:b/>
          <w:bCs/>
        </w:rPr>
        <w:t>惟劉師卻</w:t>
      </w:r>
      <w:r w:rsidRPr="00C40227">
        <w:rPr>
          <w:b/>
          <w:bCs/>
        </w:rPr>
        <w:t>憑藉權勢地位</w:t>
      </w:r>
      <w:r w:rsidRPr="00C40227">
        <w:rPr>
          <w:rFonts w:hint="eastAsia"/>
          <w:b/>
          <w:bCs/>
        </w:rPr>
        <w:t>，迫使A生</w:t>
      </w:r>
      <w:r w:rsidRPr="00C40227">
        <w:rPr>
          <w:b/>
          <w:bCs/>
        </w:rPr>
        <w:t>實施數位性剝削，強迫</w:t>
      </w:r>
      <w:r w:rsidRPr="00C40227">
        <w:rPr>
          <w:rFonts w:hint="eastAsia"/>
          <w:b/>
          <w:bCs/>
        </w:rPr>
        <w:t>A生</w:t>
      </w:r>
      <w:r w:rsidRPr="00C40227">
        <w:rPr>
          <w:b/>
          <w:bCs/>
        </w:rPr>
        <w:t>自行拍攝特定樣態之裸露影片：</w:t>
      </w:r>
      <w:r w:rsidRPr="00C40227">
        <w:t>114年1月間，劉師查閱A生手機，發現內存有</w:t>
      </w:r>
      <w:r w:rsidRPr="00C40227">
        <w:rPr>
          <w:rFonts w:hint="eastAsia"/>
        </w:rPr>
        <w:t>A生</w:t>
      </w:r>
      <w:r w:rsidRPr="00C40227">
        <w:t>中秋節期間與同學嘻鬧時所拍攝之裸露上半身影片，竟向A生訛稱：其看起來像壞學生，必須再次脫下上衣、裸露上半身拍攝影片，以體驗並記取壞學生之模樣等語。遭A生拒絕後，劉師仍持續以A生不聽話、未改過自新為由，一再要求其自行拍攝影片，甚而於114年1月18日至19日夜間，連續撥打50餘通電話對A生連番疲勞轟炸，並多次於上</w:t>
      </w:r>
      <w:r w:rsidRPr="00C40227">
        <w:lastRenderedPageBreak/>
        <w:t>課時間將A生個別抽離至教室外施壓索取影片。A生迫於劉師之教師權勢地位與實質環境壓制，深恐拒絕將招致在校學業成績、競賽參與及在校生活之不利對待，在心理極度排斥、不適之情況下，被迫配合劉師要求，於住處浴室自行拍攝並傳送以下具性意涵之裸露影片：</w:t>
      </w:r>
    </w:p>
    <w:p w14:paraId="6C016D34" w14:textId="77777777" w:rsidR="009A0CF3" w:rsidRPr="00C40227" w:rsidRDefault="009A0CF3" w:rsidP="009A0CF3">
      <w:pPr>
        <w:pStyle w:val="5"/>
        <w:numPr>
          <w:ilvl w:val="4"/>
          <w:numId w:val="1"/>
        </w:numPr>
      </w:pPr>
      <w:r w:rsidRPr="00C40227">
        <w:rPr>
          <w:rFonts w:hint="eastAsia"/>
        </w:rPr>
        <w:t>114年1月24日：</w:t>
      </w:r>
      <w:r w:rsidRPr="00C40227">
        <w:t>拍攝裸露上半身影片2部。劉師指定A生必須「還原中秋節之造型，除脫上衣外，頭髮須呈濕潤狀態，且佩戴指定項鍊」。惟因影片未露臉，劉師透過LINE通訊軟體接收後明示不滿，強令A生翌日必須重拍露臉影片。</w:t>
      </w:r>
    </w:p>
    <w:p w14:paraId="0DC751AA" w14:textId="77777777" w:rsidR="009A0CF3" w:rsidRPr="00C40227" w:rsidRDefault="009A0CF3" w:rsidP="009A0CF3">
      <w:pPr>
        <w:pStyle w:val="5"/>
        <w:numPr>
          <w:ilvl w:val="4"/>
          <w:numId w:val="1"/>
        </w:numPr>
      </w:pPr>
      <w:r w:rsidRPr="00C40227">
        <w:rPr>
          <w:rFonts w:hint="eastAsia"/>
        </w:rPr>
        <w:t>114年1月25日及26日：</w:t>
      </w:r>
      <w:r w:rsidRPr="00C40227">
        <w:t>A生在</w:t>
      </w:r>
      <w:r w:rsidRPr="00C40227">
        <w:rPr>
          <w:rFonts w:hint="eastAsia"/>
        </w:rPr>
        <w:t>劉師</w:t>
      </w:r>
      <w:r w:rsidRPr="00C40227">
        <w:t>威逼壓力下，被迫再次於住處浴室自行拍攝「露臉且裸露上半身」之影片傳送予劉師。</w:t>
      </w:r>
    </w:p>
    <w:p w14:paraId="32949E48" w14:textId="77777777" w:rsidR="009A0CF3" w:rsidRPr="00C40227" w:rsidRDefault="009A0CF3" w:rsidP="009A0CF3">
      <w:pPr>
        <w:pStyle w:val="a3"/>
        <w:spacing w:after="120"/>
        <w:ind w:left="567" w:hanging="567"/>
        <w:jc w:val="center"/>
        <w:rPr>
          <w:b/>
          <w:bCs w:val="0"/>
        </w:rPr>
      </w:pPr>
      <w:r w:rsidRPr="00C40227">
        <w:rPr>
          <w:rFonts w:hint="eastAsia"/>
          <w:b/>
          <w:bCs w:val="0"/>
        </w:rPr>
        <w:t>劉師要求A生拍攝及傳送影片列表</w:t>
      </w:r>
    </w:p>
    <w:tbl>
      <w:tblPr>
        <w:tblW w:w="5000" w:type="pct"/>
        <w:shd w:val="clear" w:color="auto" w:fill="F3FAF4"/>
        <w:tblCellMar>
          <w:left w:w="0" w:type="dxa"/>
          <w:right w:w="0" w:type="dxa"/>
        </w:tblCellMar>
        <w:tblLook w:val="04A0" w:firstRow="1" w:lastRow="0" w:firstColumn="1" w:lastColumn="0" w:noHBand="0" w:noVBand="1"/>
      </w:tblPr>
      <w:tblGrid>
        <w:gridCol w:w="705"/>
        <w:gridCol w:w="2196"/>
        <w:gridCol w:w="2196"/>
        <w:gridCol w:w="3731"/>
      </w:tblGrid>
      <w:tr w:rsidR="009A0CF3" w:rsidRPr="00C40227" w14:paraId="288CEB80" w14:textId="77777777" w:rsidTr="009A0CF3">
        <w:trPr>
          <w:trHeight w:val="352"/>
        </w:trPr>
        <w:tc>
          <w:tcPr>
            <w:tcW w:w="399" w:type="pct"/>
            <w:tcBorders>
              <w:top w:val="single" w:sz="6" w:space="0" w:color="000000"/>
              <w:left w:val="single" w:sz="6" w:space="0" w:color="000000"/>
              <w:bottom w:val="single" w:sz="6" w:space="0" w:color="000000"/>
              <w:right w:val="single" w:sz="6" w:space="0" w:color="000000"/>
            </w:tcBorders>
            <w:shd w:val="clear" w:color="auto" w:fill="F2F2F2"/>
            <w:tcMar>
              <w:top w:w="30" w:type="dxa"/>
              <w:left w:w="60" w:type="dxa"/>
              <w:bottom w:w="30" w:type="dxa"/>
              <w:right w:w="60" w:type="dxa"/>
            </w:tcMar>
            <w:vAlign w:val="center"/>
            <w:hideMark/>
          </w:tcPr>
          <w:p w14:paraId="0A88FA7D" w14:textId="77777777" w:rsidR="009A0CF3" w:rsidRPr="00C40227" w:rsidRDefault="009A0CF3">
            <w:pPr>
              <w:jc w:val="center"/>
              <w:rPr>
                <w:sz w:val="24"/>
                <w:szCs w:val="16"/>
              </w:rPr>
            </w:pPr>
            <w:r w:rsidRPr="00C40227">
              <w:rPr>
                <w:sz w:val="24"/>
                <w:szCs w:val="16"/>
              </w:rPr>
              <w:t>編號</w:t>
            </w:r>
          </w:p>
        </w:tc>
        <w:tc>
          <w:tcPr>
            <w:tcW w:w="1244" w:type="pct"/>
            <w:tcBorders>
              <w:top w:val="single" w:sz="6" w:space="0" w:color="000000"/>
              <w:left w:val="single" w:sz="6" w:space="0" w:color="000000"/>
              <w:bottom w:val="single" w:sz="6" w:space="0" w:color="000000"/>
              <w:right w:val="single" w:sz="6" w:space="0" w:color="000000"/>
            </w:tcBorders>
            <w:shd w:val="clear" w:color="auto" w:fill="F2F2F2"/>
            <w:tcMar>
              <w:top w:w="30" w:type="dxa"/>
              <w:left w:w="60" w:type="dxa"/>
              <w:bottom w:w="30" w:type="dxa"/>
              <w:right w:w="60" w:type="dxa"/>
            </w:tcMar>
            <w:vAlign w:val="center"/>
            <w:hideMark/>
          </w:tcPr>
          <w:p w14:paraId="43FE4814" w14:textId="77777777" w:rsidR="009A0CF3" w:rsidRPr="00C40227" w:rsidRDefault="009A0CF3">
            <w:pPr>
              <w:jc w:val="center"/>
              <w:rPr>
                <w:sz w:val="24"/>
                <w:szCs w:val="16"/>
              </w:rPr>
            </w:pPr>
            <w:r w:rsidRPr="00C40227">
              <w:rPr>
                <w:sz w:val="24"/>
                <w:szCs w:val="16"/>
              </w:rPr>
              <w:t>A生拍攝時間</w:t>
            </w:r>
          </w:p>
        </w:tc>
        <w:tc>
          <w:tcPr>
            <w:tcW w:w="1244" w:type="pct"/>
            <w:tcBorders>
              <w:top w:val="single" w:sz="6" w:space="0" w:color="000000"/>
              <w:left w:val="single" w:sz="6" w:space="0" w:color="000000"/>
              <w:bottom w:val="single" w:sz="6" w:space="0" w:color="000000"/>
              <w:right w:val="single" w:sz="6" w:space="0" w:color="000000"/>
            </w:tcBorders>
            <w:shd w:val="clear" w:color="auto" w:fill="F2F2F2"/>
            <w:tcMar>
              <w:top w:w="30" w:type="dxa"/>
              <w:left w:w="60" w:type="dxa"/>
              <w:bottom w:w="30" w:type="dxa"/>
              <w:right w:w="60" w:type="dxa"/>
            </w:tcMar>
            <w:vAlign w:val="center"/>
            <w:hideMark/>
          </w:tcPr>
          <w:p w14:paraId="0D2009BA" w14:textId="77777777" w:rsidR="009A0CF3" w:rsidRPr="00C40227" w:rsidRDefault="009A0CF3">
            <w:pPr>
              <w:jc w:val="center"/>
              <w:rPr>
                <w:sz w:val="24"/>
                <w:szCs w:val="16"/>
              </w:rPr>
            </w:pPr>
            <w:r w:rsidRPr="00C40227">
              <w:rPr>
                <w:sz w:val="24"/>
                <w:szCs w:val="16"/>
              </w:rPr>
              <w:t>A生傳送時間</w:t>
            </w:r>
          </w:p>
        </w:tc>
        <w:tc>
          <w:tcPr>
            <w:tcW w:w="2114" w:type="pct"/>
            <w:tcBorders>
              <w:top w:val="single" w:sz="6" w:space="0" w:color="000000"/>
              <w:left w:val="single" w:sz="6" w:space="0" w:color="000000"/>
              <w:bottom w:val="single" w:sz="6" w:space="0" w:color="000000"/>
              <w:right w:val="single" w:sz="6" w:space="0" w:color="000000"/>
            </w:tcBorders>
            <w:shd w:val="clear" w:color="auto" w:fill="F2F2F2"/>
            <w:tcMar>
              <w:top w:w="30" w:type="dxa"/>
              <w:left w:w="60" w:type="dxa"/>
              <w:bottom w:w="30" w:type="dxa"/>
              <w:right w:w="60" w:type="dxa"/>
            </w:tcMar>
            <w:vAlign w:val="center"/>
            <w:hideMark/>
          </w:tcPr>
          <w:p w14:paraId="2121CB9C" w14:textId="77777777" w:rsidR="009A0CF3" w:rsidRPr="00C40227" w:rsidRDefault="009A0CF3">
            <w:pPr>
              <w:jc w:val="center"/>
              <w:rPr>
                <w:sz w:val="24"/>
                <w:szCs w:val="16"/>
              </w:rPr>
            </w:pPr>
            <w:r w:rsidRPr="00C40227">
              <w:rPr>
                <w:sz w:val="24"/>
                <w:szCs w:val="16"/>
              </w:rPr>
              <w:t>影片概述</w:t>
            </w:r>
          </w:p>
        </w:tc>
      </w:tr>
      <w:tr w:rsidR="009A0CF3" w:rsidRPr="00C40227" w14:paraId="667527A5" w14:textId="77777777">
        <w:tc>
          <w:tcPr>
            <w:tcW w:w="399"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41336072" w14:textId="77777777" w:rsidR="009A0CF3" w:rsidRPr="00C40227" w:rsidRDefault="009A0CF3">
            <w:pPr>
              <w:jc w:val="center"/>
              <w:rPr>
                <w:sz w:val="24"/>
                <w:szCs w:val="16"/>
              </w:rPr>
            </w:pPr>
            <w:r w:rsidRPr="00C40227">
              <w:rPr>
                <w:sz w:val="24"/>
                <w:szCs w:val="16"/>
              </w:rPr>
              <w:t>1</w:t>
            </w:r>
          </w:p>
        </w:tc>
        <w:tc>
          <w:tcPr>
            <w:tcW w:w="124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6B07D22C" w14:textId="77777777" w:rsidR="009A0CF3" w:rsidRPr="00C40227" w:rsidRDefault="009A0CF3">
            <w:pPr>
              <w:jc w:val="center"/>
              <w:rPr>
                <w:sz w:val="24"/>
                <w:szCs w:val="16"/>
              </w:rPr>
            </w:pPr>
            <w:r w:rsidRPr="00C40227">
              <w:rPr>
                <w:sz w:val="24"/>
                <w:szCs w:val="16"/>
              </w:rPr>
              <w:t>114年1月24日</w:t>
            </w:r>
          </w:p>
        </w:tc>
        <w:tc>
          <w:tcPr>
            <w:tcW w:w="124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2616DD3E" w14:textId="77777777" w:rsidR="009A0CF3" w:rsidRPr="00C40227" w:rsidRDefault="009A0CF3">
            <w:pPr>
              <w:jc w:val="center"/>
              <w:rPr>
                <w:sz w:val="24"/>
                <w:szCs w:val="16"/>
              </w:rPr>
            </w:pPr>
            <w:r w:rsidRPr="00C40227">
              <w:rPr>
                <w:sz w:val="24"/>
                <w:szCs w:val="16"/>
              </w:rPr>
              <w:t>114年1月24日</w:t>
            </w:r>
          </w:p>
        </w:tc>
        <w:tc>
          <w:tcPr>
            <w:tcW w:w="211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563265B8" w14:textId="77777777" w:rsidR="009A0CF3" w:rsidRPr="00C40227" w:rsidRDefault="009A0CF3">
            <w:pPr>
              <w:rPr>
                <w:sz w:val="24"/>
                <w:szCs w:val="16"/>
              </w:rPr>
            </w:pPr>
            <w:r w:rsidRPr="00C40227">
              <w:rPr>
                <w:sz w:val="24"/>
                <w:szCs w:val="16"/>
              </w:rPr>
              <w:t>不露臉且裸露上半身之影片2部</w:t>
            </w:r>
          </w:p>
        </w:tc>
      </w:tr>
      <w:tr w:rsidR="009A0CF3" w:rsidRPr="00C40227" w14:paraId="435974AF" w14:textId="77777777">
        <w:tc>
          <w:tcPr>
            <w:tcW w:w="399"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377EE30C" w14:textId="77777777" w:rsidR="009A0CF3" w:rsidRPr="00C40227" w:rsidRDefault="009A0CF3">
            <w:pPr>
              <w:jc w:val="center"/>
              <w:rPr>
                <w:sz w:val="24"/>
                <w:szCs w:val="16"/>
              </w:rPr>
            </w:pPr>
            <w:r w:rsidRPr="00C40227">
              <w:rPr>
                <w:sz w:val="24"/>
                <w:szCs w:val="16"/>
              </w:rPr>
              <w:t>2</w:t>
            </w:r>
          </w:p>
        </w:tc>
        <w:tc>
          <w:tcPr>
            <w:tcW w:w="124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19D911BD" w14:textId="77777777" w:rsidR="009A0CF3" w:rsidRPr="00C40227" w:rsidRDefault="009A0CF3">
            <w:pPr>
              <w:jc w:val="center"/>
              <w:rPr>
                <w:sz w:val="24"/>
                <w:szCs w:val="16"/>
              </w:rPr>
            </w:pPr>
            <w:r w:rsidRPr="00C40227">
              <w:rPr>
                <w:sz w:val="24"/>
                <w:szCs w:val="16"/>
              </w:rPr>
              <w:t>114年1月25日</w:t>
            </w:r>
          </w:p>
          <w:p w14:paraId="378A32FD" w14:textId="77777777" w:rsidR="009A0CF3" w:rsidRPr="00C40227" w:rsidRDefault="009A0CF3">
            <w:pPr>
              <w:jc w:val="center"/>
              <w:rPr>
                <w:sz w:val="24"/>
                <w:szCs w:val="16"/>
              </w:rPr>
            </w:pPr>
            <w:r w:rsidRPr="00C40227">
              <w:rPr>
                <w:sz w:val="24"/>
                <w:szCs w:val="16"/>
              </w:rPr>
              <w:t>0時1分</w:t>
            </w:r>
          </w:p>
        </w:tc>
        <w:tc>
          <w:tcPr>
            <w:tcW w:w="124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4BD2D7A5" w14:textId="77777777" w:rsidR="009A0CF3" w:rsidRPr="00C40227" w:rsidRDefault="009A0CF3">
            <w:pPr>
              <w:jc w:val="center"/>
              <w:rPr>
                <w:sz w:val="24"/>
                <w:szCs w:val="16"/>
              </w:rPr>
            </w:pPr>
            <w:r w:rsidRPr="00C40227">
              <w:rPr>
                <w:sz w:val="24"/>
                <w:szCs w:val="16"/>
              </w:rPr>
              <w:t>114年1月25日</w:t>
            </w:r>
          </w:p>
          <w:p w14:paraId="72A7B692" w14:textId="77777777" w:rsidR="009A0CF3" w:rsidRPr="00C40227" w:rsidRDefault="009A0CF3">
            <w:pPr>
              <w:jc w:val="center"/>
              <w:rPr>
                <w:sz w:val="24"/>
                <w:szCs w:val="16"/>
              </w:rPr>
            </w:pPr>
            <w:r w:rsidRPr="00C40227">
              <w:rPr>
                <w:sz w:val="24"/>
                <w:szCs w:val="16"/>
              </w:rPr>
              <w:t>5時41分</w:t>
            </w:r>
          </w:p>
        </w:tc>
        <w:tc>
          <w:tcPr>
            <w:tcW w:w="211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2713F2E1" w14:textId="77777777" w:rsidR="009A0CF3" w:rsidRPr="00C40227" w:rsidRDefault="009A0CF3">
            <w:pPr>
              <w:rPr>
                <w:sz w:val="24"/>
                <w:szCs w:val="16"/>
              </w:rPr>
            </w:pPr>
            <w:r w:rsidRPr="00C40227">
              <w:rPr>
                <w:sz w:val="24"/>
                <w:szCs w:val="16"/>
              </w:rPr>
              <w:t>露臉且裸露上半身之影片1部</w:t>
            </w:r>
          </w:p>
        </w:tc>
      </w:tr>
      <w:tr w:rsidR="009A0CF3" w:rsidRPr="00C40227" w14:paraId="01C7D7B3" w14:textId="77777777">
        <w:tc>
          <w:tcPr>
            <w:tcW w:w="399"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59DE3A56" w14:textId="77777777" w:rsidR="009A0CF3" w:rsidRPr="00C40227" w:rsidRDefault="009A0CF3">
            <w:pPr>
              <w:jc w:val="center"/>
              <w:rPr>
                <w:sz w:val="24"/>
                <w:szCs w:val="16"/>
              </w:rPr>
            </w:pPr>
            <w:r w:rsidRPr="00C40227">
              <w:rPr>
                <w:sz w:val="24"/>
                <w:szCs w:val="16"/>
              </w:rPr>
              <w:t>3</w:t>
            </w:r>
          </w:p>
        </w:tc>
        <w:tc>
          <w:tcPr>
            <w:tcW w:w="124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3D70CA23" w14:textId="77777777" w:rsidR="009A0CF3" w:rsidRPr="00C40227" w:rsidRDefault="009A0CF3">
            <w:pPr>
              <w:jc w:val="center"/>
              <w:rPr>
                <w:sz w:val="24"/>
                <w:szCs w:val="16"/>
              </w:rPr>
            </w:pPr>
            <w:r w:rsidRPr="00C40227">
              <w:rPr>
                <w:sz w:val="24"/>
                <w:szCs w:val="16"/>
              </w:rPr>
              <w:t>114年1月26日</w:t>
            </w:r>
          </w:p>
          <w:p w14:paraId="2B0772D6" w14:textId="77777777" w:rsidR="009A0CF3" w:rsidRPr="00C40227" w:rsidRDefault="009A0CF3">
            <w:pPr>
              <w:jc w:val="center"/>
              <w:rPr>
                <w:sz w:val="24"/>
                <w:szCs w:val="16"/>
              </w:rPr>
            </w:pPr>
            <w:r w:rsidRPr="00C40227">
              <w:rPr>
                <w:sz w:val="24"/>
                <w:szCs w:val="16"/>
              </w:rPr>
              <w:t>1時45分</w:t>
            </w:r>
          </w:p>
        </w:tc>
        <w:tc>
          <w:tcPr>
            <w:tcW w:w="124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57CD5894" w14:textId="77777777" w:rsidR="009A0CF3" w:rsidRPr="00C40227" w:rsidRDefault="009A0CF3">
            <w:pPr>
              <w:jc w:val="center"/>
              <w:rPr>
                <w:sz w:val="24"/>
                <w:szCs w:val="16"/>
              </w:rPr>
            </w:pPr>
            <w:r w:rsidRPr="00C40227">
              <w:rPr>
                <w:sz w:val="24"/>
                <w:szCs w:val="16"/>
              </w:rPr>
              <w:t>114年1月26日</w:t>
            </w:r>
          </w:p>
          <w:p w14:paraId="7BCC01A0" w14:textId="77777777" w:rsidR="009A0CF3" w:rsidRPr="00C40227" w:rsidRDefault="009A0CF3">
            <w:pPr>
              <w:jc w:val="center"/>
              <w:rPr>
                <w:sz w:val="24"/>
                <w:szCs w:val="16"/>
              </w:rPr>
            </w:pPr>
            <w:r w:rsidRPr="00C40227">
              <w:rPr>
                <w:sz w:val="24"/>
                <w:szCs w:val="16"/>
              </w:rPr>
              <w:t>1時55分</w:t>
            </w:r>
          </w:p>
        </w:tc>
        <w:tc>
          <w:tcPr>
            <w:tcW w:w="211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5C674B7D" w14:textId="77777777" w:rsidR="009A0CF3" w:rsidRPr="00C40227" w:rsidRDefault="009A0CF3">
            <w:pPr>
              <w:rPr>
                <w:sz w:val="24"/>
                <w:szCs w:val="16"/>
              </w:rPr>
            </w:pPr>
            <w:r w:rsidRPr="00C40227">
              <w:rPr>
                <w:sz w:val="24"/>
                <w:szCs w:val="16"/>
              </w:rPr>
              <w:t>露臉且裸露上半身之影片1部</w:t>
            </w:r>
          </w:p>
        </w:tc>
      </w:tr>
    </w:tbl>
    <w:p w14:paraId="6AAAA6F8" w14:textId="77777777" w:rsidR="009A0CF3" w:rsidRPr="00C40227" w:rsidRDefault="009A0CF3" w:rsidP="009A0CF3">
      <w:pPr>
        <w:spacing w:afterLines="50" w:after="228"/>
        <w:rPr>
          <w:sz w:val="24"/>
          <w:szCs w:val="16"/>
        </w:rPr>
      </w:pPr>
      <w:r w:rsidRPr="00C40227">
        <w:rPr>
          <w:rFonts w:hint="eastAsia"/>
          <w:sz w:val="24"/>
          <w:szCs w:val="16"/>
        </w:rPr>
        <w:t>資料來源：115年3月31日臺北地院114年度訴字第1294號刑事判決。</w:t>
      </w:r>
    </w:p>
    <w:p w14:paraId="2FD47A19" w14:textId="77777777" w:rsidR="009A0CF3" w:rsidRPr="00C40227" w:rsidRDefault="009A0CF3" w:rsidP="009A0CF3">
      <w:pPr>
        <w:pStyle w:val="4"/>
        <w:numPr>
          <w:ilvl w:val="3"/>
          <w:numId w:val="1"/>
        </w:numPr>
      </w:pPr>
      <w:r w:rsidRPr="00C40227">
        <w:rPr>
          <w:b/>
          <w:bCs/>
        </w:rPr>
        <w:t>對影片內容進行逾矩評論，並傳送具不當動機之言詞：</w:t>
      </w:r>
      <w:bookmarkEnd w:id="56"/>
      <w:r w:rsidRPr="00C40227">
        <w:t>劉師於獲取前開影片後，非但未予刪除或勸導，反對A生影片中裸露上半身之外貌、表情及佩戴飾品進行具體評論，甚且要求A生將該具特定意涵之項鍊贈予劉師。此外，劉師於A生1月26日傳送影片後，更回應：「明天考完試，陪老爸去泡溫泉吧。上大學後，會有更多時間父子相處，期待嗎」等不具正當教學目的之逾矩言詞，顯係</w:t>
      </w:r>
      <w:r w:rsidRPr="00C40227">
        <w:lastRenderedPageBreak/>
        <w:t>利用師生間之實質權力不對等關係，對</w:t>
      </w:r>
      <w:r w:rsidRPr="00C40227">
        <w:rPr>
          <w:rFonts w:hint="eastAsia"/>
        </w:rPr>
        <w:t>A生</w:t>
      </w:r>
      <w:r w:rsidRPr="00C40227">
        <w:t>實施嚴重之數位性剝削</w:t>
      </w:r>
      <w:r w:rsidRPr="00C40227">
        <w:rPr>
          <w:rFonts w:hint="eastAsia"/>
        </w:rPr>
        <w:t>，並造成</w:t>
      </w:r>
      <w:r w:rsidRPr="00C40227">
        <w:t>不當心理</w:t>
      </w:r>
      <w:r w:rsidRPr="00C40227">
        <w:rPr>
          <w:rFonts w:hint="eastAsia"/>
        </w:rPr>
        <w:t>壓迫</w:t>
      </w:r>
      <w:r w:rsidRPr="00C40227">
        <w:t>。</w:t>
      </w:r>
    </w:p>
    <w:p w14:paraId="055CE12F" w14:textId="77777777" w:rsidR="009A0CF3" w:rsidRPr="00C40227" w:rsidRDefault="009A0CF3" w:rsidP="009A0CF3">
      <w:pPr>
        <w:pStyle w:val="3"/>
        <w:numPr>
          <w:ilvl w:val="2"/>
          <w:numId w:val="1"/>
        </w:numPr>
      </w:pPr>
      <w:r w:rsidRPr="00C40227">
        <w:t>再查，臺北地院於115年3月31日作成114年度訴字第1294號刑事判決，認定劉師犯《兒童及少年性剝削防制條例》第36條第2項</w:t>
      </w:r>
      <w:r w:rsidRPr="00C40227">
        <w:rPr>
          <w:rStyle w:val="afc"/>
        </w:rPr>
        <w:footnoteReference w:id="7"/>
      </w:r>
      <w:r w:rsidRPr="00C40227">
        <w:t>之「以他法使少年自行拍攝性影像罪」，判處有期徒刑3年10月。其判決核心理由略以：劉師案發時兼任該校研發處試務組長，對A生之學業評分、競賽參與及專題指導具有實質掌控權，屬師生權勢地位之極度不對等；其雖未施以傳統之肉體強暴、脅迫手段，惟係濫用上述實質職務權力</w:t>
      </w:r>
      <w:r w:rsidRPr="00C40227">
        <w:rPr>
          <w:rFonts w:hint="eastAsia"/>
        </w:rPr>
        <w:t>造就</w:t>
      </w:r>
      <w:r w:rsidRPr="00C40227">
        <w:t>環境壓制，施加超越一般管教範疇之要求，致使A生深恐學業評分或資源分配遭受不利對待而被迫屈從，此等積極介入手段已該當本條例「以他法」之犯罪構成要件。此外，系爭影像包含劉師具體要求A生露臉、頭髮濕潤並佩戴指定項鍊等裸露上半身之畫面，並對其外貌表情進行評論，主觀上顯係藉管教之名行滿足個人窺視與身體形象掌控欲望之實，於客觀脈絡下亦足資引起一般人之羞恥感，確屬具備性意涵之「性影像」無訛。綜上，本案臺北地院一審刑事判決雖立基於兒少數位性剝削之犯罪基礎，與前開臺北市政府性平會逕依《性平法》</w:t>
      </w:r>
      <w:r w:rsidRPr="00C40227">
        <w:rPr>
          <w:rFonts w:hint="eastAsia"/>
        </w:rPr>
        <w:t>第40條第3項之規定，</w:t>
      </w:r>
      <w:r w:rsidRPr="00C40227">
        <w:t>認定其違反教職員工專業倫理行為之適用法理未盡相同，惟其事實本質殊途同歸，均緊扣於行為人利用師生間實質權力不對等關係，對被害兒少形塑心理壓力與環境實質壓</w:t>
      </w:r>
      <w:r w:rsidRPr="00C40227">
        <w:rPr>
          <w:rFonts w:hint="eastAsia"/>
        </w:rPr>
        <w:t>迫</w:t>
      </w:r>
      <w:r w:rsidRPr="00C40227">
        <w:t>，此更印證校園性別事件調查</w:t>
      </w:r>
      <w:r w:rsidRPr="00C40227">
        <w:rPr>
          <w:rFonts w:hint="eastAsia"/>
        </w:rPr>
        <w:t>脈絡</w:t>
      </w:r>
      <w:r w:rsidRPr="00C40227">
        <w:t>不</w:t>
      </w:r>
      <w:r w:rsidRPr="00C40227">
        <w:rPr>
          <w:rFonts w:hint="eastAsia"/>
        </w:rPr>
        <w:t>應跳脫</w:t>
      </w:r>
      <w:r w:rsidRPr="00C40227">
        <w:t>師生權力結構審查</w:t>
      </w:r>
      <w:r w:rsidRPr="00C40227">
        <w:rPr>
          <w:rFonts w:hint="eastAsia"/>
        </w:rPr>
        <w:t>。</w:t>
      </w:r>
    </w:p>
    <w:p w14:paraId="57378238" w14:textId="77777777" w:rsidR="009A0CF3" w:rsidRPr="00C40227" w:rsidRDefault="009A0CF3" w:rsidP="009A0CF3">
      <w:pPr>
        <w:pStyle w:val="a3"/>
        <w:spacing w:after="120"/>
        <w:jc w:val="center"/>
        <w:rPr>
          <w:b/>
          <w:bCs w:val="0"/>
        </w:rPr>
      </w:pPr>
      <w:r w:rsidRPr="00C40227">
        <w:rPr>
          <w:rFonts w:hint="eastAsia"/>
          <w:b/>
          <w:bCs w:val="0"/>
        </w:rPr>
        <w:lastRenderedPageBreak/>
        <w:t>萬芳高中性平會、臺北市政府性平會認定事實及理由對照表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Look w:val="04A0" w:firstRow="1" w:lastRow="0" w:firstColumn="1" w:lastColumn="0" w:noHBand="0" w:noVBand="1"/>
      </w:tblPr>
      <w:tblGrid>
        <w:gridCol w:w="1696"/>
        <w:gridCol w:w="2481"/>
        <w:gridCol w:w="2622"/>
        <w:gridCol w:w="2035"/>
      </w:tblGrid>
      <w:tr w:rsidR="009A0CF3" w:rsidRPr="00C40227" w14:paraId="4CD82536" w14:textId="77777777">
        <w:trPr>
          <w:trHeight w:val="406"/>
          <w:tblHeader/>
        </w:trPr>
        <w:tc>
          <w:tcPr>
            <w:tcW w:w="1696" w:type="dxa"/>
            <w:shd w:val="clear" w:color="auto" w:fill="D9D9D9"/>
            <w:vAlign w:val="center"/>
          </w:tcPr>
          <w:p w14:paraId="078B7663" w14:textId="77777777" w:rsidR="009A0CF3" w:rsidRDefault="009A0CF3">
            <w:pPr>
              <w:jc w:val="center"/>
              <w:rPr>
                <w:sz w:val="28"/>
                <w:szCs w:val="18"/>
              </w:rPr>
            </w:pPr>
            <w:r>
              <w:rPr>
                <w:rFonts w:hint="eastAsia"/>
                <w:sz w:val="28"/>
                <w:szCs w:val="18"/>
              </w:rPr>
              <w:t>劉師行為</w:t>
            </w:r>
          </w:p>
        </w:tc>
        <w:tc>
          <w:tcPr>
            <w:tcW w:w="2481" w:type="dxa"/>
            <w:shd w:val="clear" w:color="auto" w:fill="D9D9D9"/>
            <w:vAlign w:val="center"/>
          </w:tcPr>
          <w:p w14:paraId="0C4977DA" w14:textId="77777777" w:rsidR="009A0CF3" w:rsidRDefault="009A0CF3">
            <w:pPr>
              <w:jc w:val="center"/>
              <w:rPr>
                <w:sz w:val="28"/>
                <w:szCs w:val="18"/>
              </w:rPr>
            </w:pPr>
            <w:r>
              <w:rPr>
                <w:rFonts w:hint="eastAsia"/>
                <w:sz w:val="28"/>
                <w:szCs w:val="18"/>
              </w:rPr>
              <w:t>萬芳高中性平會</w:t>
            </w:r>
          </w:p>
        </w:tc>
        <w:tc>
          <w:tcPr>
            <w:tcW w:w="2622" w:type="dxa"/>
            <w:shd w:val="clear" w:color="auto" w:fill="D9D9D9"/>
            <w:vAlign w:val="center"/>
          </w:tcPr>
          <w:p w14:paraId="7987AF66" w14:textId="77777777" w:rsidR="009A0CF3" w:rsidRDefault="009A0CF3">
            <w:pPr>
              <w:jc w:val="center"/>
              <w:rPr>
                <w:sz w:val="28"/>
                <w:szCs w:val="18"/>
              </w:rPr>
            </w:pPr>
            <w:r>
              <w:rPr>
                <w:rFonts w:hint="eastAsia"/>
                <w:sz w:val="28"/>
                <w:szCs w:val="18"/>
              </w:rPr>
              <w:t>臺北市政府性平會</w:t>
            </w:r>
          </w:p>
        </w:tc>
        <w:tc>
          <w:tcPr>
            <w:tcW w:w="2035" w:type="dxa"/>
            <w:shd w:val="clear" w:color="auto" w:fill="D9D9D9"/>
            <w:vAlign w:val="center"/>
          </w:tcPr>
          <w:p w14:paraId="6560C7A6" w14:textId="77777777" w:rsidR="009A0CF3" w:rsidRDefault="009A0CF3">
            <w:pPr>
              <w:jc w:val="center"/>
              <w:rPr>
                <w:sz w:val="28"/>
                <w:szCs w:val="18"/>
              </w:rPr>
            </w:pPr>
            <w:r>
              <w:rPr>
                <w:rFonts w:hint="eastAsia"/>
                <w:sz w:val="28"/>
                <w:szCs w:val="18"/>
              </w:rPr>
              <w:t>備註</w:t>
            </w:r>
          </w:p>
        </w:tc>
      </w:tr>
      <w:tr w:rsidR="00586C82" w:rsidRPr="00C40227" w14:paraId="143DC038" w14:textId="77777777">
        <w:tc>
          <w:tcPr>
            <w:tcW w:w="1696" w:type="dxa"/>
            <w:shd w:val="clear" w:color="auto" w:fill="auto"/>
          </w:tcPr>
          <w:p w14:paraId="1B1876C4" w14:textId="77777777" w:rsidR="00586C82" w:rsidRDefault="00586C82" w:rsidP="00586C82">
            <w:pPr>
              <w:rPr>
                <w:sz w:val="28"/>
                <w:szCs w:val="18"/>
              </w:rPr>
            </w:pPr>
            <w:r>
              <w:rPr>
                <w:rFonts w:hint="eastAsia"/>
                <w:sz w:val="28"/>
                <w:szCs w:val="18"/>
              </w:rPr>
              <w:t>要求與A生以父子相稱</w:t>
            </w:r>
          </w:p>
        </w:tc>
        <w:tc>
          <w:tcPr>
            <w:tcW w:w="2481" w:type="dxa"/>
            <w:shd w:val="clear" w:color="auto" w:fill="auto"/>
          </w:tcPr>
          <w:p w14:paraId="1490F122" w14:textId="5DC218A6" w:rsidR="00586C82" w:rsidRDefault="00586C82" w:rsidP="00586C82">
            <w:pPr>
              <w:rPr>
                <w:sz w:val="28"/>
                <w:szCs w:val="18"/>
              </w:rPr>
            </w:pPr>
            <w:r>
              <w:rPr>
                <w:rFonts w:hint="eastAsia"/>
                <w:color w:val="000000" w:themeColor="text1"/>
                <w:sz w:val="26"/>
                <w:szCs w:val="26"/>
              </w:rPr>
              <w:t>(略)</w:t>
            </w:r>
          </w:p>
        </w:tc>
        <w:tc>
          <w:tcPr>
            <w:tcW w:w="2622" w:type="dxa"/>
            <w:shd w:val="clear" w:color="auto" w:fill="auto"/>
          </w:tcPr>
          <w:p w14:paraId="177F541C" w14:textId="65850453" w:rsidR="00586C82" w:rsidRDefault="00586C82" w:rsidP="00586C82">
            <w:pPr>
              <w:rPr>
                <w:sz w:val="28"/>
                <w:szCs w:val="18"/>
              </w:rPr>
            </w:pPr>
            <w:r>
              <w:rPr>
                <w:rFonts w:hint="eastAsia"/>
                <w:color w:val="000000" w:themeColor="text1"/>
                <w:sz w:val="26"/>
                <w:szCs w:val="26"/>
              </w:rPr>
              <w:t>(略)</w:t>
            </w:r>
          </w:p>
        </w:tc>
        <w:tc>
          <w:tcPr>
            <w:tcW w:w="2035" w:type="dxa"/>
            <w:shd w:val="clear" w:color="auto" w:fill="auto"/>
          </w:tcPr>
          <w:p w14:paraId="0ACA76D7" w14:textId="77777777" w:rsidR="00586C82" w:rsidRDefault="00586C82" w:rsidP="00586C82">
            <w:pPr>
              <w:rPr>
                <w:sz w:val="28"/>
                <w:szCs w:val="18"/>
              </w:rPr>
            </w:pPr>
          </w:p>
        </w:tc>
      </w:tr>
      <w:tr w:rsidR="00586C82" w:rsidRPr="00C40227" w14:paraId="78F054A3" w14:textId="77777777">
        <w:tc>
          <w:tcPr>
            <w:tcW w:w="1696" w:type="dxa"/>
            <w:shd w:val="clear" w:color="auto" w:fill="auto"/>
          </w:tcPr>
          <w:p w14:paraId="2003DAF8" w14:textId="77777777" w:rsidR="00586C82" w:rsidRDefault="00586C82" w:rsidP="00586C82">
            <w:pPr>
              <w:rPr>
                <w:sz w:val="28"/>
                <w:szCs w:val="18"/>
              </w:rPr>
            </w:pPr>
            <w:r>
              <w:rPr>
                <w:rFonts w:hint="eastAsia"/>
                <w:sz w:val="28"/>
                <w:szCs w:val="18"/>
              </w:rPr>
              <w:t>於深夜或凌晨撥打數十通電話給A生，且通話常長達1小時以上；</w:t>
            </w:r>
            <w:r>
              <w:rPr>
                <w:sz w:val="28"/>
                <w:szCs w:val="18"/>
              </w:rPr>
              <w:t>L</w:t>
            </w:r>
            <w:r>
              <w:rPr>
                <w:rFonts w:hint="eastAsia"/>
                <w:sz w:val="28"/>
                <w:szCs w:val="18"/>
              </w:rPr>
              <w:t>INE</w:t>
            </w:r>
            <w:r>
              <w:rPr>
                <w:sz w:val="28"/>
                <w:szCs w:val="18"/>
              </w:rPr>
              <w:t>訊息往來頻繁且常</w:t>
            </w:r>
            <w:r>
              <w:rPr>
                <w:rFonts w:hint="eastAsia"/>
                <w:sz w:val="28"/>
                <w:szCs w:val="18"/>
              </w:rPr>
              <w:t>於</w:t>
            </w:r>
            <w:r>
              <w:rPr>
                <w:sz w:val="28"/>
                <w:szCs w:val="18"/>
              </w:rPr>
              <w:t>深夜</w:t>
            </w:r>
          </w:p>
        </w:tc>
        <w:tc>
          <w:tcPr>
            <w:tcW w:w="2481" w:type="dxa"/>
            <w:shd w:val="clear" w:color="auto" w:fill="auto"/>
          </w:tcPr>
          <w:p w14:paraId="4EF41F87" w14:textId="1A2684BE" w:rsidR="00586C82" w:rsidRDefault="00586C82" w:rsidP="00586C82">
            <w:pPr>
              <w:rPr>
                <w:sz w:val="28"/>
                <w:szCs w:val="18"/>
              </w:rPr>
            </w:pPr>
            <w:r>
              <w:rPr>
                <w:rFonts w:hint="eastAsia"/>
                <w:color w:val="000000" w:themeColor="text1"/>
                <w:sz w:val="26"/>
                <w:szCs w:val="26"/>
              </w:rPr>
              <w:t>(略)</w:t>
            </w:r>
          </w:p>
        </w:tc>
        <w:tc>
          <w:tcPr>
            <w:tcW w:w="2622" w:type="dxa"/>
            <w:shd w:val="clear" w:color="auto" w:fill="auto"/>
          </w:tcPr>
          <w:p w14:paraId="066A6A2B" w14:textId="08576B4C" w:rsidR="00586C82" w:rsidRDefault="00586C82" w:rsidP="00586C82">
            <w:pPr>
              <w:rPr>
                <w:sz w:val="28"/>
                <w:szCs w:val="18"/>
              </w:rPr>
            </w:pPr>
            <w:r>
              <w:rPr>
                <w:rFonts w:hint="eastAsia"/>
                <w:color w:val="000000" w:themeColor="text1"/>
                <w:sz w:val="26"/>
                <w:szCs w:val="26"/>
              </w:rPr>
              <w:t>(略)</w:t>
            </w:r>
          </w:p>
        </w:tc>
        <w:tc>
          <w:tcPr>
            <w:tcW w:w="2035" w:type="dxa"/>
            <w:shd w:val="clear" w:color="auto" w:fill="auto"/>
          </w:tcPr>
          <w:p w14:paraId="3B77AB38" w14:textId="77777777" w:rsidR="00586C82" w:rsidRDefault="00586C82" w:rsidP="00586C82">
            <w:pPr>
              <w:rPr>
                <w:sz w:val="28"/>
                <w:szCs w:val="18"/>
              </w:rPr>
            </w:pPr>
          </w:p>
        </w:tc>
      </w:tr>
      <w:tr w:rsidR="00586C82" w:rsidRPr="00C40227" w14:paraId="5FB8F22E" w14:textId="77777777">
        <w:tc>
          <w:tcPr>
            <w:tcW w:w="1696" w:type="dxa"/>
            <w:shd w:val="clear" w:color="auto" w:fill="auto"/>
          </w:tcPr>
          <w:p w14:paraId="36EBF47D" w14:textId="77777777" w:rsidR="00586C82" w:rsidRDefault="00586C82" w:rsidP="00586C82">
            <w:pPr>
              <w:rPr>
                <w:sz w:val="28"/>
                <w:szCs w:val="18"/>
              </w:rPr>
            </w:pPr>
            <w:r>
              <w:rPr>
                <w:rFonts w:hint="eastAsia"/>
                <w:sz w:val="28"/>
                <w:szCs w:val="18"/>
              </w:rPr>
              <w:t>要求A生傳送讀書縮時攝影、道歉影片、在床上打混，及裸露上身的影片</w:t>
            </w:r>
          </w:p>
        </w:tc>
        <w:tc>
          <w:tcPr>
            <w:tcW w:w="2481" w:type="dxa"/>
            <w:shd w:val="clear" w:color="auto" w:fill="auto"/>
          </w:tcPr>
          <w:p w14:paraId="150F423E" w14:textId="7329ECA9" w:rsidR="00586C82" w:rsidRDefault="00586C82" w:rsidP="00586C82">
            <w:pPr>
              <w:rPr>
                <w:sz w:val="28"/>
                <w:szCs w:val="18"/>
              </w:rPr>
            </w:pPr>
            <w:r>
              <w:rPr>
                <w:rFonts w:hint="eastAsia"/>
                <w:color w:val="000000" w:themeColor="text1"/>
                <w:sz w:val="26"/>
                <w:szCs w:val="26"/>
              </w:rPr>
              <w:t>(略)</w:t>
            </w:r>
          </w:p>
        </w:tc>
        <w:tc>
          <w:tcPr>
            <w:tcW w:w="2622" w:type="dxa"/>
            <w:shd w:val="clear" w:color="auto" w:fill="auto"/>
          </w:tcPr>
          <w:p w14:paraId="056D0E68" w14:textId="18D091A1" w:rsidR="00586C82" w:rsidRDefault="00586C82" w:rsidP="00586C82">
            <w:pPr>
              <w:rPr>
                <w:sz w:val="28"/>
                <w:szCs w:val="18"/>
              </w:rPr>
            </w:pPr>
            <w:r>
              <w:rPr>
                <w:rFonts w:hint="eastAsia"/>
                <w:color w:val="000000" w:themeColor="text1"/>
                <w:sz w:val="26"/>
                <w:szCs w:val="26"/>
              </w:rPr>
              <w:t>(略)</w:t>
            </w:r>
          </w:p>
        </w:tc>
        <w:tc>
          <w:tcPr>
            <w:tcW w:w="2035" w:type="dxa"/>
            <w:vMerge w:val="restart"/>
            <w:shd w:val="clear" w:color="auto" w:fill="auto"/>
          </w:tcPr>
          <w:p w14:paraId="43CE6301" w14:textId="77777777" w:rsidR="00586C82" w:rsidRDefault="00586C82" w:rsidP="00586C82">
            <w:pPr>
              <w:rPr>
                <w:sz w:val="28"/>
                <w:szCs w:val="18"/>
              </w:rPr>
            </w:pPr>
            <w:r>
              <w:rPr>
                <w:rFonts w:hint="eastAsia"/>
                <w:sz w:val="28"/>
                <w:szCs w:val="18"/>
              </w:rPr>
              <w:t>臺北地院判決略以：劉師曾多次對A生裸身之外貌、表情及佩戴之飾品進行評論，甚至具體指定拍攝時必須露臉、頭髮濕潤、佩戴項鍊等，顯非正當教學或運動紀錄，而係</w:t>
            </w:r>
            <w:r>
              <w:rPr>
                <w:rFonts w:hint="eastAsia"/>
                <w:sz w:val="28"/>
                <w:szCs w:val="18"/>
                <w:u w:val="single"/>
              </w:rPr>
              <w:t>藉管教之名行滿足個人對A生特定身體形象之掌控與窺視欲望之實</w:t>
            </w:r>
            <w:r>
              <w:rPr>
                <w:rFonts w:hint="eastAsia"/>
                <w:sz w:val="28"/>
                <w:szCs w:val="18"/>
              </w:rPr>
              <w:t>。</w:t>
            </w:r>
            <w:r>
              <w:rPr>
                <w:rFonts w:hint="eastAsia"/>
                <w:sz w:val="28"/>
                <w:szCs w:val="18"/>
                <w:u w:val="single"/>
              </w:rPr>
              <w:t>該影像在客觀脈絡下足以引起一般人之羞恥感，屬具備性意涵之</w:t>
            </w:r>
            <w:r>
              <w:rPr>
                <w:rFonts w:hint="eastAsia"/>
                <w:sz w:val="28"/>
                <w:szCs w:val="18"/>
                <w:u w:val="single"/>
              </w:rPr>
              <w:lastRenderedPageBreak/>
              <w:t>「性影像」</w:t>
            </w:r>
            <w:r>
              <w:rPr>
                <w:rFonts w:hint="eastAsia"/>
                <w:sz w:val="28"/>
                <w:szCs w:val="18"/>
              </w:rPr>
              <w:t>。</w:t>
            </w:r>
          </w:p>
        </w:tc>
      </w:tr>
      <w:tr w:rsidR="00586C82" w:rsidRPr="00C40227" w14:paraId="17B77D6B" w14:textId="77777777">
        <w:tc>
          <w:tcPr>
            <w:tcW w:w="1696" w:type="dxa"/>
            <w:shd w:val="clear" w:color="auto" w:fill="auto"/>
          </w:tcPr>
          <w:p w14:paraId="552FC03A" w14:textId="77777777" w:rsidR="00586C82" w:rsidRDefault="00586C82" w:rsidP="00586C82">
            <w:pPr>
              <w:rPr>
                <w:sz w:val="28"/>
                <w:szCs w:val="18"/>
              </w:rPr>
            </w:pPr>
            <w:r>
              <w:rPr>
                <w:rFonts w:hint="eastAsia"/>
                <w:sz w:val="28"/>
                <w:szCs w:val="18"/>
              </w:rPr>
              <w:t>劉師贈送A生穿過的衣物，並要求A生回贈戴過的項鍊</w:t>
            </w:r>
          </w:p>
        </w:tc>
        <w:tc>
          <w:tcPr>
            <w:tcW w:w="2481" w:type="dxa"/>
            <w:shd w:val="clear" w:color="auto" w:fill="auto"/>
          </w:tcPr>
          <w:p w14:paraId="23EE5208" w14:textId="15A7AA6A" w:rsidR="00586C82" w:rsidRDefault="00586C82" w:rsidP="00586C82">
            <w:pPr>
              <w:rPr>
                <w:sz w:val="28"/>
                <w:szCs w:val="18"/>
              </w:rPr>
            </w:pPr>
            <w:r>
              <w:rPr>
                <w:rFonts w:hint="eastAsia"/>
                <w:color w:val="000000" w:themeColor="text1"/>
                <w:sz w:val="26"/>
                <w:szCs w:val="26"/>
              </w:rPr>
              <w:t>(略)</w:t>
            </w:r>
          </w:p>
        </w:tc>
        <w:tc>
          <w:tcPr>
            <w:tcW w:w="2622" w:type="dxa"/>
            <w:shd w:val="clear" w:color="auto" w:fill="auto"/>
          </w:tcPr>
          <w:p w14:paraId="08CDB209" w14:textId="510759A9" w:rsidR="00586C82" w:rsidRDefault="00586C82" w:rsidP="00586C82">
            <w:pPr>
              <w:rPr>
                <w:sz w:val="28"/>
                <w:szCs w:val="18"/>
              </w:rPr>
            </w:pPr>
            <w:r>
              <w:rPr>
                <w:rFonts w:hint="eastAsia"/>
                <w:color w:val="000000" w:themeColor="text1"/>
                <w:sz w:val="26"/>
                <w:szCs w:val="26"/>
              </w:rPr>
              <w:t>(略)</w:t>
            </w:r>
          </w:p>
        </w:tc>
        <w:tc>
          <w:tcPr>
            <w:tcW w:w="2035" w:type="dxa"/>
            <w:vMerge/>
            <w:shd w:val="clear" w:color="auto" w:fill="auto"/>
          </w:tcPr>
          <w:p w14:paraId="5633AE6D" w14:textId="77777777" w:rsidR="00586C82" w:rsidRDefault="00586C82" w:rsidP="00586C82">
            <w:pPr>
              <w:rPr>
                <w:sz w:val="28"/>
                <w:szCs w:val="18"/>
              </w:rPr>
            </w:pPr>
          </w:p>
        </w:tc>
      </w:tr>
    </w:tbl>
    <w:p w14:paraId="755321F9" w14:textId="77777777" w:rsidR="009A0CF3" w:rsidRPr="00C40227" w:rsidRDefault="009A0CF3" w:rsidP="009A0CF3">
      <w:pPr>
        <w:spacing w:afterLines="50" w:after="228"/>
        <w:rPr>
          <w:sz w:val="24"/>
          <w:szCs w:val="16"/>
        </w:rPr>
      </w:pPr>
      <w:r w:rsidRPr="00C40227">
        <w:rPr>
          <w:rFonts w:hint="eastAsia"/>
          <w:sz w:val="24"/>
          <w:szCs w:val="16"/>
        </w:rPr>
        <w:t>資料來源：本院整理。</w:t>
      </w:r>
    </w:p>
    <w:p w14:paraId="57D604DA" w14:textId="3EBA7955" w:rsidR="009A0CF3" w:rsidRPr="00C40227" w:rsidRDefault="009A0CF3" w:rsidP="00586C82">
      <w:pPr>
        <w:pStyle w:val="3"/>
      </w:pPr>
      <w:r w:rsidRPr="00C40227">
        <w:t>本案自114年2月4日A生家屬向臺北市政府教育局提出陳情後，萬芳高中雖於同日依法進行校安及社政通報，並於同年月6日決議受理且組成外聘調查小組，同時採取避免師生接觸、調整課務及輔導介入等保護措施；然經外聘調查小組調查，該校性平會竟於同年4月16日召開之113學年度第2學期第5次會議中，毫無異議全票通過首份調查報告，作成劉師性騷擾不成立之決議。嗣經A生家屬不服，於同年5月19日依法提出申復，具體質疑劉師說詞嚴重悖離事實與常理，強調學生絕無義務以裸露身體證明實質進步，並直指劉師於手機筆記本中非法持有兒少裸身照片，已明顯涉犯《兒童及少年性剝削防制條例》之罪嫌。詎料，該校申復審議小組仍於同年6月13日認定申復無理由，且因現行法制下申復無理由之結果逕復申復人，無須再經性平會審議，致使該校僅於同學期第8次性平會中進行形式報告，完全流於形式而未開展實質之討論與投票。案經臺北市政府教育局於接獲該校同年7月17日函報之調查報告後，審查發現其存有適法性重大瑕疵，旋於同年月28日依《性平法》第40條第2項規定函請萬芳高中限期釐清，明確指出該調查報告未能依法審查相關事實是否構成教職員工違反「與性或性別有關之專業倫理行為」並充分論述，應予補充完整論述，其具體交辦</w:t>
      </w:r>
      <w:r w:rsidRPr="00C40227">
        <w:rPr>
          <w:rFonts w:hint="eastAsia"/>
        </w:rPr>
        <w:t>該校再予</w:t>
      </w:r>
      <w:r w:rsidRPr="00C40227">
        <w:t>釐清之關鍵問題包括：</w:t>
      </w:r>
      <w:r w:rsidR="00586C82">
        <w:rPr>
          <w:rFonts w:hint="eastAsia"/>
        </w:rPr>
        <w:t>(下略)</w:t>
      </w:r>
    </w:p>
    <w:p w14:paraId="30C59AC5" w14:textId="7DFA7C6E" w:rsidR="009A0CF3" w:rsidRPr="006F3DAD" w:rsidRDefault="009A0CF3" w:rsidP="00586C82">
      <w:pPr>
        <w:pStyle w:val="3"/>
        <w:numPr>
          <w:ilvl w:val="2"/>
          <w:numId w:val="1"/>
        </w:numPr>
      </w:pPr>
      <w:r w:rsidRPr="006F3DAD">
        <w:t>然該校竟於同年月31日召開同學期第9次性平會，仍毫無依據臺北市政府教育局所詢進行實質審查，反</w:t>
      </w:r>
      <w:r w:rsidRPr="006F3DAD">
        <w:rPr>
          <w:rFonts w:hint="eastAsia"/>
        </w:rPr>
        <w:lastRenderedPageBreak/>
        <w:t>作成全票決議，</w:t>
      </w:r>
      <w:r w:rsidRPr="006F3DAD">
        <w:t>將關於劉師之決議事項修訂為：「本件『校園性別事件不成立』且無違反教師專業倫理，惟劉師之管教方式是否合理恐非無疑，移該校校事會議處理。」顯然完全漠視上級機關之適法性審查警示。嗣於同年8月18日，臺北市政府教育局再度函請萬芳高中，明確指出該校調查處理旨揭事件仍有適法性重大疑義，故不符結案程序，該局將續依《性平法》第40條規定辦理，並嚴正督導：「本案行為人教師涉及校園性別事件及不當管教等校園安全議題，該校應採取必要之隔離措施，以積極維護學生基本人權，保障學生教育權與學習權。」詎料，萬芳高中於同年月22日召開114學年度第1學期第1次性平會時，依然故我，仍未具體回應及導正主管機關所指之辦理程序重大瑕疵；縱令該局再於同年9月9日限期函請萬芳高中於翌日前提供全案原始卷證，已實質且頻繁展現上級主管機關之合法監督，然該校卻始終一再棄守自身性平會之法定權責，其怠忽職責、敷衍塞責之情，實屬彰彰明甚</w:t>
      </w:r>
      <w:r w:rsidRPr="006F3DAD">
        <w:rPr>
          <w:rFonts w:hint="eastAsia"/>
        </w:rPr>
        <w:t>。</w:t>
      </w:r>
    </w:p>
    <w:p w14:paraId="3CE281DD" w14:textId="77777777" w:rsidR="009A0CF3" w:rsidRPr="00C40227" w:rsidRDefault="009A0CF3" w:rsidP="009A0CF3">
      <w:pPr>
        <w:pStyle w:val="3"/>
        <w:numPr>
          <w:ilvl w:val="2"/>
          <w:numId w:val="1"/>
        </w:numPr>
      </w:pPr>
      <w:r w:rsidRPr="00C40227">
        <w:rPr>
          <w:rFonts w:hint="eastAsia"/>
        </w:rPr>
        <w:t>對此，本院詢據萬芳高中，該校稱一般學校都不會推翻調查小組決議，惟據教育部指出刑事判決與校園事件調查報告之認定落差，係因《性平法》所定程序屬行政調查，與刑事偵查及審判之採證標準不同，難謂屬相同事實之認定，並援引最高行政法院及高雄高等行政法院判決，主張校園性別事件之被害事實認定不採取刑事程序之「嚴格證據法則」，而傾向較寬鬆緩和之採證標準，只要具備「明確合理之法則」，即一般理性之人在相同證據上均認有此可能時即足當之。惟查，行政調查採證標準較刑事審判寬鬆之法理前提，其核心宗旨本在於促進性別地位之實質平等、加速排除校園不友善環境，以積</w:t>
      </w:r>
      <w:r w:rsidRPr="00C40227">
        <w:rPr>
          <w:rFonts w:hint="eastAsia"/>
        </w:rPr>
        <w:lastRenderedPageBreak/>
        <w:t>極保障被害人之權益，非為學校怠於實質審查、容任不適任教師推託之詞。按《校園性別事件防治準則》第34條第3項第6款規定，外聘調查小組完成之成果僅屬「調查報告初稿」，必須依程序提交學校性平會進行實質審議並決議通過，方具備法定效力。準此，校園性別事件之最終事實認定與處理建議，其法定審查與把關權責依法仍高度集中於學校性平會，而非完全歸責於委外之調查小組。然萬芳高中性平會既負有最終決議之法定職責，即應本於專業與法治精神進行實質審查，自難僅以「調查小組之結論」作為推諉、卸責之理由。</w:t>
      </w:r>
    </w:p>
    <w:p w14:paraId="589CD439" w14:textId="554CD491" w:rsidR="009A0CF3" w:rsidRPr="00C40227" w:rsidRDefault="009A0CF3" w:rsidP="009A0CF3">
      <w:pPr>
        <w:pStyle w:val="3"/>
        <w:numPr>
          <w:ilvl w:val="2"/>
          <w:numId w:val="1"/>
        </w:numPr>
      </w:pPr>
      <w:r w:rsidRPr="00C40227">
        <w:rPr>
          <w:rFonts w:hint="eastAsia"/>
        </w:rPr>
        <w:t>另查，</w:t>
      </w:r>
      <w:r w:rsidRPr="00C40227">
        <w:rPr>
          <w:rFonts w:hint="eastAsia"/>
          <w:bCs w:val="0"/>
        </w:rPr>
        <w:t>本案嚴重凸顯萬芳高中性平會及申復審議機制失職。</w:t>
      </w:r>
      <w:r w:rsidRPr="00C40227">
        <w:rPr>
          <w:bCs w:val="0"/>
        </w:rPr>
        <w:t>該校性平會成員及相關審議人員，形式上雖多具備校園性別事件調查專業人員培訓初階、進階至高階之法定資格，且於處理過程中，已獲主管機關明確函示增補並釐清系爭關鍵事證之法律適用，詎料竟集體流於形式、虛應故事，未能於校內審議程序中發揮實質之專業把關與自我糾錯功能，任令悖離事實且有適法性重大瑕疵之調查結論照案通過，顯有嚴重怠失。為此，教育部主管機關允宜澈底檢討現行「校園性別事件調查專業人員培訓」與</w:t>
      </w:r>
      <w:r w:rsidRPr="00C40227">
        <w:rPr>
          <w:rFonts w:hint="eastAsia"/>
          <w:bCs w:val="0"/>
        </w:rPr>
        <w:t>專業</w:t>
      </w:r>
      <w:r w:rsidRPr="00C40227">
        <w:rPr>
          <w:bCs w:val="0"/>
        </w:rPr>
        <w:t>人才庫之審查汰除機制，以期實質保障校園性別事件被害人之核心權益，切實避免專業人才培訓與校內審議機制流於形式與工具化。</w:t>
      </w:r>
    </w:p>
    <w:p w14:paraId="13867FDA" w14:textId="355F4715" w:rsidR="009A0CF3" w:rsidRPr="00913B71" w:rsidRDefault="009A0CF3" w:rsidP="009A0CF3">
      <w:pPr>
        <w:pStyle w:val="3"/>
        <w:numPr>
          <w:ilvl w:val="2"/>
          <w:numId w:val="1"/>
        </w:numPr>
      </w:pPr>
      <w:r w:rsidRPr="00913B71">
        <w:rPr>
          <w:rFonts w:hint="eastAsia"/>
          <w:szCs w:val="48"/>
        </w:rPr>
        <w:t>綜上，</w:t>
      </w:r>
      <w:r w:rsidRPr="00913B71">
        <w:rPr>
          <w:bCs w:val="0"/>
        </w:rPr>
        <w:t>萬芳高中教師劉師涉嫌於114年間對A生實施數位性剝削，經臺北地院一審判決犯《兒童及少年性剝削防制條例》之「以他法使少年自行拍攝性影像罪」，處有期徒刑3年10月。經查，萬芳高中接獲陳情後雖進行通報調查，然其首份調查報告漏未審酌師生不對等權力關係，竟做出不構成性騷擾之悖</w:t>
      </w:r>
      <w:r w:rsidRPr="00913B71">
        <w:rPr>
          <w:bCs w:val="0"/>
        </w:rPr>
        <w:lastRenderedPageBreak/>
        <w:t>離事實結論，且獲該校性平會照案通過；嗣經家長申復、主管機關函請說明，該校仍執陳詞、敷衍塞責，直至臺北市政府性平會逕依職權調查，始導正認定本案確構成違反性別專業倫理行為。本案凸顯萬芳高中性平會及申復機制</w:t>
      </w:r>
      <w:r w:rsidRPr="00913B71">
        <w:rPr>
          <w:rFonts w:hint="eastAsia"/>
          <w:bCs w:val="0"/>
        </w:rPr>
        <w:t>嚴重</w:t>
      </w:r>
      <w:r w:rsidRPr="00913B71">
        <w:rPr>
          <w:bCs w:val="0"/>
        </w:rPr>
        <w:t>失能，相關成員雖具法定專業資格，卻未能發揮把關與糾錯功能，顯有嚴重怠失。為此，教育部允宜檢視並精進「校園性別事件調查專業人員培訓」機制，</w:t>
      </w:r>
      <w:r w:rsidR="00EC5CDD" w:rsidRPr="00913B71">
        <w:rPr>
          <w:rFonts w:hint="eastAsia"/>
        </w:rPr>
        <w:t>強化對「性平三法」及</w:t>
      </w:r>
      <w:r w:rsidR="00913B71" w:rsidRPr="00913B71">
        <w:rPr>
          <w:rFonts w:hint="eastAsia"/>
        </w:rPr>
        <w:t>《兒童及少年性剝削防制條例》</w:t>
      </w:r>
      <w:r w:rsidR="00EC5CDD" w:rsidRPr="00913B71">
        <w:rPr>
          <w:rFonts w:hint="eastAsia"/>
        </w:rPr>
        <w:t>之認知及判斷，並結合個案研討以掌握實務運作</w:t>
      </w:r>
      <w:r w:rsidR="00EC5CDD" w:rsidRPr="00913B71">
        <w:rPr>
          <w:rFonts w:hint="eastAsia"/>
          <w:bCs w:val="0"/>
        </w:rPr>
        <w:t>，</w:t>
      </w:r>
      <w:r w:rsidRPr="00913B71">
        <w:rPr>
          <w:bCs w:val="0"/>
        </w:rPr>
        <w:t>以實質保障被害人權益，避免專業人才庫與審議制度流於形式。</w:t>
      </w:r>
    </w:p>
    <w:p w14:paraId="29E38C50" w14:textId="77777777" w:rsidR="009A0CF3" w:rsidRPr="00C40227" w:rsidRDefault="009A0CF3" w:rsidP="009A0CF3">
      <w:pPr>
        <w:pStyle w:val="2"/>
        <w:numPr>
          <w:ilvl w:val="1"/>
          <w:numId w:val="1"/>
        </w:numPr>
      </w:pPr>
      <w:r w:rsidRPr="00C40227">
        <w:rPr>
          <w:rFonts w:hint="eastAsia"/>
          <w:bCs w:val="0"/>
        </w:rPr>
        <w:t>萬芳高中於114年2月11日因劉師遭檢舉為校園性別事件行為人，</w:t>
      </w:r>
      <w:r w:rsidRPr="00C40227">
        <w:rPr>
          <w:bCs w:val="0"/>
        </w:rPr>
        <w:t>曾一度調整其兼任研發處試務組長之職務。</w:t>
      </w:r>
      <w:r w:rsidRPr="00C40227">
        <w:rPr>
          <w:rFonts w:hint="eastAsia"/>
          <w:bCs w:val="0"/>
        </w:rPr>
        <w:t>惟該校竟於同年8月1日起再度聘任劉師擔任該行政職，此後無論是同年9月18日臺北市政府性平會調查成立校園性別事件、同年月24日該校校事會議決議劉師記過1次，乃至同年12月該校教師成績考核會將劉師記1大過及記過1次之處分，甚至遲至115年3月31日臺北地院一審判決有罪後，該校均未再調整劉師職務。此舉與114年2月最初之處置顯然相互矛盾，形同在校園內形塑偏袒、庇護行為人之不當情狀；此外，萬芳高中雖以「未知悉第</w:t>
      </w:r>
      <w:r>
        <w:rPr>
          <w:rFonts w:hint="eastAsia"/>
          <w:bCs w:val="0"/>
        </w:rPr>
        <w:t>二</w:t>
      </w:r>
      <w:r w:rsidRPr="00C40227">
        <w:rPr>
          <w:rFonts w:hint="eastAsia"/>
          <w:bCs w:val="0"/>
        </w:rPr>
        <w:t>位受害者」為由，未依據教育部頒布之「發掘校園性別事件潛在被害人方式參考指引」交由該校性平會決議是否辦理普查，然該校因未即時處置劉師之不適任職務</w:t>
      </w:r>
      <w:r>
        <w:rPr>
          <w:rFonts w:hint="eastAsia"/>
          <w:bCs w:val="0"/>
        </w:rPr>
        <w:t>，</w:t>
      </w:r>
      <w:r w:rsidRPr="00C40227">
        <w:rPr>
          <w:rFonts w:hint="eastAsia"/>
          <w:bCs w:val="0"/>
        </w:rPr>
        <w:t>任其掌握校園行政資源及權力，實已造就結構性的校園性別不友善氛圍，</w:t>
      </w:r>
      <w:r w:rsidRPr="00C40227">
        <w:rPr>
          <w:bCs w:val="0"/>
        </w:rPr>
        <w:t>嚴重阻礙潛在受害者之求助意願，自不能以此作為未積極調查之託詞。此等消極作為恐致校園內潛在受害者權益續遭疏忽，足見該校顯有怠忽辦理之行政</w:t>
      </w:r>
      <w:r w:rsidRPr="00C40227">
        <w:rPr>
          <w:bCs w:val="0"/>
        </w:rPr>
        <w:lastRenderedPageBreak/>
        <w:t>違失，對此臺北市政府教育局允應積極介入督導，責令該校確實檢討並依法辦理。</w:t>
      </w:r>
    </w:p>
    <w:p w14:paraId="198AA2CB" w14:textId="77777777" w:rsidR="009A0CF3" w:rsidRPr="00C40227" w:rsidRDefault="009A0CF3" w:rsidP="009A0CF3">
      <w:pPr>
        <w:pStyle w:val="3"/>
        <w:numPr>
          <w:ilvl w:val="2"/>
          <w:numId w:val="1"/>
        </w:numPr>
      </w:pPr>
      <w:r w:rsidRPr="00C40227">
        <w:t>依據《CRC》第3條第1項、第12號及第13號一般性意見書之意旨，所有關係兒少之事務均應以「兒少最佳利益」為首要考量，國家與學校負有積極義務維護</w:t>
      </w:r>
      <w:r w:rsidRPr="00C40227">
        <w:rPr>
          <w:rFonts w:hint="eastAsia"/>
        </w:rPr>
        <w:t>兒少</w:t>
      </w:r>
      <w:r w:rsidRPr="00C40227">
        <w:t>免受一切形式暴力侵害之環境，並確保潛在受害者無畏懼表達意見與尋求救濟之權利；結合我國《性平法》第12條、第21條、第25條及《校園性別事件防治準則》等規定，學校知悉校園性別事件時，負有建構安全、性別平等學習環境與採取必要職務隔離措施之法定義務，以阻絕行為人利用行政職務或校園權力不對等關係形成結構性阻礙，且依教育部</w:t>
      </w:r>
      <w:r w:rsidRPr="00C40227">
        <w:rPr>
          <w:rFonts w:hint="eastAsia"/>
        </w:rPr>
        <w:t>「</w:t>
      </w:r>
      <w:r w:rsidRPr="00C40227">
        <w:t>發掘校園性別事件潛在被害人方式參考指引</w:t>
      </w:r>
      <w:r w:rsidRPr="00C40227">
        <w:rPr>
          <w:rFonts w:hint="eastAsia"/>
        </w:rPr>
        <w:t>」</w:t>
      </w:r>
      <w:r w:rsidRPr="00C40227">
        <w:rPr>
          <w:rStyle w:val="afc"/>
        </w:rPr>
        <w:footnoteReference w:id="8"/>
      </w:r>
      <w:r w:rsidRPr="00C40227">
        <w:t>，學校應本於主動保護義務評估是否提請性平會決議辦理普查，不得以未知悉其他受害者為由消極怠於履行程序審議義務；再者，依據地方教育行政機關組織與監督法制，直轄市教育主管機關對所屬學校之校園性別事件處理、人事任用及行政作為，負有最高適法性與適當性之督導職權，倘學校於事件調查、懲處及司法審判期間，未能即時落實不適任職務之處置或裁量流於矛盾，主管機關即應積極介入督導、責令確實檢討並依法辦理，以維護校園性別平等防護網之有效運作。</w:t>
      </w:r>
    </w:p>
    <w:p w14:paraId="41428F7C" w14:textId="7046B79D" w:rsidR="00CB2CFF" w:rsidRPr="00586C82" w:rsidRDefault="009A0CF3" w:rsidP="00586C82">
      <w:pPr>
        <w:pStyle w:val="3"/>
        <w:numPr>
          <w:ilvl w:val="2"/>
          <w:numId w:val="1"/>
        </w:numPr>
      </w:pPr>
      <w:r w:rsidRPr="00C40227">
        <w:t>查萬芳高中性平會於114年2月6日受理本案後，即決議採取避免師生接觸、調整相關職務及管理措施等保護作為，並提供學生必要之輔導與支持服務。另依該校提供之差勤資料，劉師自114年2月6日起至同年3月17日止（除春節年假外），均以休假、病假</w:t>
      </w:r>
      <w:r w:rsidRPr="00C40227">
        <w:lastRenderedPageBreak/>
        <w:t>及補休等方式請假，期間未實際進入校園。此外，該校於同年2月11日，因劉師遭檢舉為校園性別事件行為人，曾由該校研發處</w:t>
      </w:r>
      <w:r w:rsidRPr="00C40227">
        <w:rPr>
          <w:rFonts w:hint="eastAsia"/>
        </w:rPr>
        <w:t>賴</w:t>
      </w:r>
      <w:r w:rsidRPr="00C40227">
        <w:t>主任簽辦、校長決行，調整其兼任研發處試務組長之職務（如</w:t>
      </w:r>
      <w:r w:rsidRPr="00C40227">
        <w:rPr>
          <w:rFonts w:hint="eastAsia"/>
        </w:rPr>
        <w:t>下</w:t>
      </w:r>
      <w:r w:rsidRPr="00C40227">
        <w:t>圖所示）。</w:t>
      </w:r>
      <w:r w:rsidRPr="00C40227">
        <w:rPr>
          <w:bCs w:val="0"/>
        </w:rPr>
        <w:t>爰此，該校當時確有依前開相關法規採取保護被害人及因應後續調查之措施，將劉師職務調整為專任教師（免兼行政職），且未支領主管職務加給</w:t>
      </w:r>
      <w:r w:rsidRPr="00C40227">
        <w:rPr>
          <w:rFonts w:hint="eastAsia"/>
          <w:bCs w:val="0"/>
        </w:rPr>
        <w:t>，先予敘明。</w:t>
      </w:r>
    </w:p>
    <w:p w14:paraId="25CE9D91" w14:textId="77777777" w:rsidR="009A0CF3" w:rsidRPr="00C40227" w:rsidRDefault="009A0CF3" w:rsidP="009A0CF3">
      <w:pPr>
        <w:pStyle w:val="3"/>
        <w:numPr>
          <w:ilvl w:val="2"/>
          <w:numId w:val="1"/>
        </w:numPr>
        <w:ind w:leftChars="200"/>
        <w:rPr>
          <w:b/>
          <w:bCs w:val="0"/>
        </w:rPr>
      </w:pPr>
      <w:r w:rsidRPr="00C40227">
        <w:t>惟查，縱本案前經該校性平會一度決議不成立（致劉師申請復職），然萬芳高中竟於</w:t>
      </w:r>
      <w:r w:rsidRPr="00C40227">
        <w:rPr>
          <w:rFonts w:hint="eastAsia"/>
        </w:rPr>
        <w:t>114</w:t>
      </w:r>
      <w:r w:rsidRPr="00C40227">
        <w:t>年8月1日起再度聘任劉師擔任研發處試務組長職務。此後，歷經</w:t>
      </w:r>
      <w:r w:rsidRPr="00C40227">
        <w:rPr>
          <w:rFonts w:hint="eastAsia"/>
          <w:b/>
        </w:rPr>
        <w:t>同</w:t>
      </w:r>
      <w:r w:rsidRPr="00C40227">
        <w:rPr>
          <w:b/>
        </w:rPr>
        <w:t>年9月18日</w:t>
      </w:r>
      <w:r w:rsidRPr="00C40227">
        <w:t>臺北市政府性平會調查認定校園性別事件屬實；</w:t>
      </w:r>
      <w:r w:rsidRPr="00C40227">
        <w:rPr>
          <w:b/>
        </w:rPr>
        <w:t>同年月24日</w:t>
      </w:r>
      <w:r w:rsidRPr="00C40227">
        <w:t>該校校事會議決議以劉師違反</w:t>
      </w:r>
      <w:r w:rsidRPr="00C40227">
        <w:rPr>
          <w:rFonts w:hint="eastAsia"/>
        </w:rPr>
        <w:t>《</w:t>
      </w:r>
      <w:r w:rsidRPr="00C40227">
        <w:t>學校訂定教師輔導與管教學生辦法注意事項</w:t>
      </w:r>
      <w:r w:rsidRPr="00C40227">
        <w:rPr>
          <w:rFonts w:hint="eastAsia"/>
        </w:rPr>
        <w:t>》</w:t>
      </w:r>
      <w:r w:rsidRPr="00C40227">
        <w:t>第10點及第12點規定</w:t>
      </w:r>
      <w:r w:rsidRPr="00C40227">
        <w:rPr>
          <w:rStyle w:val="afc"/>
        </w:rPr>
        <w:footnoteReference w:id="9"/>
      </w:r>
      <w:r w:rsidRPr="00C40227">
        <w:t>予以記過1次處分；</w:t>
      </w:r>
      <w:r w:rsidRPr="00C40227">
        <w:rPr>
          <w:b/>
        </w:rPr>
        <w:t>同年12月4日</w:t>
      </w:r>
      <w:r w:rsidRPr="00C40227">
        <w:t>該校教師成績考核委員會更審酌臺北市政府性平會調查結果及教育部相關函釋判斷基準，認定劉師違反與性或性別有關之專業倫理行為「情節重大」，決議予以記大過1次及記過1次處分；乃至</w:t>
      </w:r>
      <w:r w:rsidRPr="00C40227">
        <w:rPr>
          <w:b/>
        </w:rPr>
        <w:t>115年3月31日</w:t>
      </w:r>
      <w:r w:rsidRPr="00C40227">
        <w:t>臺北地院一審判決有罪後，該校校長均遲未對劉師之行政職務採取任何調整或撤換措施。</w:t>
      </w:r>
    </w:p>
    <w:p w14:paraId="027F8A1D" w14:textId="77777777" w:rsidR="009A0CF3" w:rsidRPr="00C40227" w:rsidRDefault="009A0CF3" w:rsidP="009A0CF3">
      <w:pPr>
        <w:pStyle w:val="3"/>
        <w:numPr>
          <w:ilvl w:val="2"/>
          <w:numId w:val="1"/>
        </w:numPr>
        <w:ind w:leftChars="200"/>
        <w:rPr>
          <w:b/>
          <w:bCs w:val="0"/>
        </w:rPr>
      </w:pPr>
      <w:r w:rsidRPr="00C40227">
        <w:rPr>
          <w:rFonts w:hint="eastAsia"/>
        </w:rPr>
        <w:t>雖據該校說明，相關職務安排均以避免劉師與A生產生直接教學、指導或密切互動關係為原則辦理，並</w:t>
      </w:r>
      <w:r w:rsidRPr="00C40227">
        <w:rPr>
          <w:rFonts w:hint="eastAsia"/>
        </w:rPr>
        <w:lastRenderedPageBreak/>
        <w:t>由所屬主管及相關處室持續掌握劉師到校、業務執行情形及校內活動狀況，要求其確實遵守學校所定措施，以避免與</w:t>
      </w:r>
      <w:r w:rsidRPr="00C40227">
        <w:t>A</w:t>
      </w:r>
      <w:r w:rsidRPr="00C40227">
        <w:rPr>
          <w:rFonts w:hint="eastAsia"/>
        </w:rPr>
        <w:t>生產生非必要互動或接觸；復於本院詢問時，稱「如擔任一般教師，因為任教班級數多，接觸學生的機會更多，風險更高。考量不讓劉師擔任一般老師，故只能讓他接任行政職務」、「學期中不易調動職務」，並表示研發處和學生教室在不同大樓，有區域上的隔閡等語。惟試務組長之業務既包含「協助辦理學校各項專案計畫」、「辦理各項國際教育相關方案」，及「辦理數位學習實驗班業務」等項目</w:t>
      </w:r>
      <w:r>
        <w:rPr>
          <w:rStyle w:val="afc"/>
        </w:rPr>
        <w:footnoteReference w:id="10"/>
      </w:r>
      <w:r w:rsidRPr="00C40227">
        <w:rPr>
          <w:rFonts w:hint="eastAsia"/>
        </w:rPr>
        <w:t>，顯然掌握相關行政資源及運用、分配之權力。該校猶以研發處與學生教室分處不同大樓，而認已足避免劉師接觸學生，無視試務組長對學生事務及校務運作具有較一般教師更高之影響力，並非僅憑物理空間區隔即可遏止，更忽略本案即係肇因於劉師握有參與比賽及專題權力之不對等關係。退步言之，如認劉師擔任試務組長期間，可完全避免接觸學生，無異承認該校之隔離及保護措施，已使劉師無法完整履行擔任試務組長之權責，亦徵此一職務安排顯非妥適。</w:t>
      </w:r>
    </w:p>
    <w:p w14:paraId="71E2241E" w14:textId="77777777" w:rsidR="009A0CF3" w:rsidRPr="00C40227" w:rsidRDefault="009A0CF3" w:rsidP="009A0CF3">
      <w:pPr>
        <w:pStyle w:val="3"/>
        <w:numPr>
          <w:ilvl w:val="2"/>
          <w:numId w:val="1"/>
        </w:numPr>
        <w:ind w:leftChars="200"/>
        <w:rPr>
          <w:b/>
          <w:bCs w:val="0"/>
        </w:rPr>
      </w:pPr>
      <w:r w:rsidRPr="00C40227">
        <w:rPr>
          <w:rFonts w:hint="eastAsia"/>
        </w:rPr>
        <w:t>綜上所述，縱</w:t>
      </w:r>
      <w:r w:rsidRPr="00C40227">
        <w:t>該校最終於</w:t>
      </w:r>
      <w:r w:rsidRPr="00C40227">
        <w:rPr>
          <w:b/>
        </w:rPr>
        <w:t>115年4月17日</w:t>
      </w:r>
      <w:r w:rsidRPr="00C40227">
        <w:t>經性平會審議通過解聘且終身不得聘任為教師，並經臺北市教師審議委員會於</w:t>
      </w:r>
      <w:r w:rsidRPr="00C40227">
        <w:rPr>
          <w:b/>
        </w:rPr>
        <w:t>同年5月5日</w:t>
      </w:r>
      <w:r w:rsidRPr="00C40227">
        <w:t>審議管制在案，惟回溯上開各該關鍵時點，無論是主管機關認定</w:t>
      </w:r>
      <w:r w:rsidRPr="00C40227">
        <w:rPr>
          <w:rFonts w:hint="eastAsia"/>
        </w:rPr>
        <w:t>校園</w:t>
      </w:r>
      <w:r w:rsidRPr="00C40227">
        <w:t>性別事件成立、校內評估專業倫理情節重大，抑或</w:t>
      </w:r>
      <w:r w:rsidRPr="00C40227">
        <w:rPr>
          <w:rFonts w:hint="eastAsia"/>
        </w:rPr>
        <w:t>法院</w:t>
      </w:r>
      <w:r w:rsidRPr="00C40227">
        <w:t>一審判決有罪，均已彰顯劉師顯不適任行政職務之事實。該校校長怠於行使其行政管理權責，未及時</w:t>
      </w:r>
      <w:r w:rsidRPr="00C40227">
        <w:lastRenderedPageBreak/>
        <w:t>撤換其主管職，其消極不作為與114年2月案發初期之即時調整處置顯然前後矛盾，實質在校園內部形塑偏袒、庇護行為人之不當情狀，核有明顯示行政違失。</w:t>
      </w:r>
    </w:p>
    <w:p w14:paraId="0B908BD7" w14:textId="77777777" w:rsidR="009A0CF3" w:rsidRPr="00C40227" w:rsidRDefault="009A0CF3" w:rsidP="009A0CF3">
      <w:pPr>
        <w:pStyle w:val="3"/>
        <w:numPr>
          <w:ilvl w:val="2"/>
          <w:numId w:val="1"/>
        </w:numPr>
      </w:pPr>
      <w:r w:rsidRPr="00C40227">
        <w:rPr>
          <w:bCs w:val="0"/>
        </w:rPr>
        <w:t>有關萬芳高中就本案未辦理校園普查之行政評估妥適性</w:t>
      </w:r>
      <w:r>
        <w:rPr>
          <w:rFonts w:hint="eastAsia"/>
          <w:bCs w:val="0"/>
        </w:rPr>
        <w:t>乙</w:t>
      </w:r>
      <w:r w:rsidRPr="00C40227">
        <w:rPr>
          <w:bCs w:val="0"/>
        </w:rPr>
        <w:t>節</w:t>
      </w:r>
      <w:r w:rsidRPr="00C40227">
        <w:rPr>
          <w:rFonts w:hint="eastAsia"/>
          <w:bCs w:val="0"/>
        </w:rPr>
        <w:t>，</w:t>
      </w:r>
      <w:r w:rsidRPr="00C40227">
        <w:t>該校與臺北市政府教育局雖均辯稱，本案通報與調查時間（114年2月至4月）早於教育部115年1月29日函頒之「發掘校園性別事件潛在被害人方式參考指引」，且當時調查小組已透過訪談關係人、社政輔導跨網絡合作及隱密性管道滾動式評估等替代措施發掘潛在被害人，並衡酌同儕人際敏感度，為避免標籤化及二次傷害，</w:t>
      </w:r>
      <w:r w:rsidRPr="00C40227">
        <w:rPr>
          <w:rFonts w:hint="eastAsia"/>
        </w:rPr>
        <w:t>普查</w:t>
      </w:r>
      <w:r w:rsidRPr="00C40227">
        <w:t>屬調查小組依個案事實之專業判斷，尚難僅因未採全面普查即認有違失。惟按教育部明確函釋，校園普查乃性平事件調查程序之一部，核心權責依法本屬學校性平會，縱使調查小組另有替代考量，亦應詳實載明替代措施之實質內容並提請性平會審議。該校逕以「未知悉第</w:t>
      </w:r>
      <w:r>
        <w:rPr>
          <w:rFonts w:hint="eastAsia"/>
        </w:rPr>
        <w:t>二</w:t>
      </w:r>
      <w:r w:rsidRPr="00C40227">
        <w:t>位受害者」或調查時間在先為由，消極未將「是否辦理普查或採行替代措施」之專業評估實質提交該校性平會進行決議，程序上顯有未合；臺北市政府教育局對此未善盡《性平法》第40條第1項之適法監督職權，亦有不當。</w:t>
      </w:r>
    </w:p>
    <w:p w14:paraId="1FF47F1D" w14:textId="77777777" w:rsidR="00586C82" w:rsidRPr="00BF28E3" w:rsidRDefault="00586C82" w:rsidP="00586C82">
      <w:pPr>
        <w:pStyle w:val="3"/>
        <w:numPr>
          <w:ilvl w:val="2"/>
          <w:numId w:val="1"/>
        </w:numPr>
        <w:rPr>
          <w:color w:val="000000" w:themeColor="text1"/>
        </w:rPr>
      </w:pPr>
      <w:r w:rsidRPr="00BF28E3">
        <w:rPr>
          <w:rFonts w:hint="eastAsia"/>
          <w:color w:val="000000" w:themeColor="text1"/>
        </w:rPr>
        <w:t>另依臺北市政府社會局針對A生之訪視紀錄顯示</w:t>
      </w:r>
      <w:r>
        <w:rPr>
          <w:rFonts w:hint="eastAsia"/>
          <w:color w:val="000000" w:themeColor="text1"/>
        </w:rPr>
        <w:t>○○○○○○○○○○○○○○○○○○○○○○○○○○○○○○○○○○○○○○○○○○○○○○○○○○○○○○○○○○○○○○○○○○○○○○○○○○○○○○○○○○○○○○○○○○○○○○○○○○</w:t>
      </w:r>
      <w:r w:rsidRPr="00BF28E3">
        <w:rPr>
          <w:rFonts w:hint="eastAsia"/>
          <w:color w:val="000000" w:themeColor="text1"/>
        </w:rPr>
        <w:t>，益證學校於調查及懲處期間，未能即時對不適任之劉師採取有效之行政職務隔離，任其掌握校園資源與權力，實已在校</w:t>
      </w:r>
      <w:r w:rsidRPr="00BF28E3">
        <w:rPr>
          <w:rFonts w:hint="eastAsia"/>
          <w:color w:val="000000" w:themeColor="text1"/>
        </w:rPr>
        <w:lastRenderedPageBreak/>
        <w:t>園內部形塑結構性之性平不友善氛圍。此等環境不信任感嚴重壓抑、阻礙了潛在受害者之求助意願與信任度，導致潛在受害者流於觀望、噤聲。基此，萬芳高中與臺北市政府教育局自不能以「事後至今尚無第二位以上被害人聯繫學校」之倒果為因結果，作為先前未將普查評估程序交付性平會審議之託詞，臺北市政府教育局允應積極介入督導，責令該校確實針對發掘潛在被害人之程序與機制進行檢討。</w:t>
      </w:r>
    </w:p>
    <w:p w14:paraId="241F7710" w14:textId="77777777" w:rsidR="00B57F28" w:rsidRDefault="009A0CF3" w:rsidP="009A0CF3">
      <w:pPr>
        <w:pStyle w:val="3"/>
        <w:spacing w:line="440" w:lineRule="exact"/>
        <w:ind w:left="1360" w:hanging="680"/>
        <w:rPr>
          <w:bCs w:val="0"/>
          <w:color w:val="000000"/>
        </w:rPr>
      </w:pPr>
      <w:r w:rsidRPr="00C40227">
        <w:rPr>
          <w:rFonts w:hint="eastAsia"/>
        </w:rPr>
        <w:t>綜上，萬芳高中於114年2月11日因劉師遭檢舉為校園性別事件行為人，</w:t>
      </w:r>
      <w:r w:rsidRPr="00C40227">
        <w:t>曾一度調整其兼任研發處試務組長之職務。</w:t>
      </w:r>
      <w:r w:rsidRPr="00C40227">
        <w:rPr>
          <w:rFonts w:hint="eastAsia"/>
        </w:rPr>
        <w:t>惟該校竟於同年8月1日起再度聘任劉師擔任該行政職，此後無論是同年9月18日臺北市政府性平會調查成立校園性別事件、同年月24日該校校事會議決議將劉師記過1次，乃至同年12月該校教師成績考核會予劉師記1大過及記過1次之處分，甚至遲至115年3月31日臺北地院一審判決有罪後，該校均未再調整劉師其職務。此舉與114年2月最初之處置顯然相互矛盾，形同在校園內形塑偏袒、庇護行為人之不當情狀；此外，萬芳高中雖以「未知悉第</w:t>
      </w:r>
      <w:r>
        <w:rPr>
          <w:rFonts w:hint="eastAsia"/>
        </w:rPr>
        <w:t>二</w:t>
      </w:r>
      <w:r w:rsidRPr="00C40227">
        <w:rPr>
          <w:rFonts w:hint="eastAsia"/>
        </w:rPr>
        <w:t>位受害者」為由，未依據教育部頒布之普查指引交由該校性平會決議是否辦理普查，然該校因未即時處置劉師之不適任職務、任其掌握校園行政資源及權力，實已造就結構性的校園性別不友善氛圍，</w:t>
      </w:r>
      <w:r w:rsidRPr="00C40227">
        <w:t>嚴重阻礙潛在受害者之求助意願，自不能以此作為未積極調查之託詞。此等消極作為恐致校園內潛在受害者權益續遭疏忽，足見該校顯有怠忽辦理之行政違失，對此臺北市政府教育局允應積極介入督導，責令該校確實檢討並依法辦理</w:t>
      </w:r>
      <w:r w:rsidRPr="00C40227">
        <w:rPr>
          <w:rFonts w:hint="eastAsia"/>
        </w:rPr>
        <w:t>。</w:t>
      </w:r>
    </w:p>
    <w:p w14:paraId="7CE135D3" w14:textId="77777777" w:rsidR="00554915" w:rsidRDefault="00B57F28" w:rsidP="00554915">
      <w:pPr>
        <w:pStyle w:val="10"/>
        <w:ind w:leftChars="0" w:left="142" w:firstLine="680"/>
        <w:rPr>
          <w:color w:val="000000"/>
        </w:rPr>
      </w:pPr>
      <w:bookmarkStart w:id="57" w:name="_Toc524902730"/>
      <w:bookmarkEnd w:id="43"/>
      <w:bookmarkEnd w:id="44"/>
      <w:bookmarkEnd w:id="45"/>
      <w:bookmarkEnd w:id="46"/>
      <w:bookmarkEnd w:id="47"/>
      <w:bookmarkEnd w:id="48"/>
      <w:bookmarkEnd w:id="49"/>
      <w:bookmarkEnd w:id="50"/>
      <w:bookmarkEnd w:id="51"/>
      <w:bookmarkEnd w:id="52"/>
      <w:bookmarkEnd w:id="53"/>
      <w:bookmarkEnd w:id="54"/>
      <w:bookmarkEnd w:id="55"/>
      <w:r>
        <w:rPr>
          <w:color w:val="000000"/>
        </w:rPr>
        <w:br w:type="page"/>
      </w:r>
      <w:r w:rsidR="008D34A2">
        <w:rPr>
          <w:rFonts w:hint="eastAsia"/>
          <w:color w:val="000000"/>
        </w:rPr>
        <w:lastRenderedPageBreak/>
        <w:t>綜上所述，</w:t>
      </w:r>
      <w:bookmarkStart w:id="58" w:name="_Hlk226538948"/>
      <w:r w:rsidR="00554915" w:rsidRPr="00C40227">
        <w:rPr>
          <w:rFonts w:hint="eastAsia"/>
        </w:rPr>
        <w:t>萬芳高中</w:t>
      </w:r>
      <w:r w:rsidR="00554915" w:rsidRPr="0035112B">
        <w:rPr>
          <w:color w:val="000000"/>
        </w:rPr>
        <w:t>辦理該校劉師涉</w:t>
      </w:r>
      <w:r w:rsidR="00554915">
        <w:rPr>
          <w:rFonts w:hint="eastAsia"/>
          <w:color w:val="000000"/>
        </w:rPr>
        <w:t>犯</w:t>
      </w:r>
      <w:r w:rsidR="00554915" w:rsidRPr="0035112B">
        <w:rPr>
          <w:color w:val="000000"/>
        </w:rPr>
        <w:t>數位性剝削事件，於第一線校園性別事件調查、審議及申復程序中，喪失專業把關與糾錯功能，不僅首份調查報告漏未審酌師生不對等權力關係，做出悖離事實之結論，且對主管機關</w:t>
      </w:r>
      <w:r w:rsidR="00554915">
        <w:rPr>
          <w:rFonts w:hint="eastAsia"/>
          <w:color w:val="000000"/>
        </w:rPr>
        <w:t>臺北市政府教育局</w:t>
      </w:r>
      <w:r w:rsidR="00554915" w:rsidRPr="0035112B">
        <w:rPr>
          <w:color w:val="000000"/>
        </w:rPr>
        <w:t>函示虛應故事，顯見該校</w:t>
      </w:r>
      <w:r w:rsidR="00554915">
        <w:rPr>
          <w:rFonts w:hint="eastAsia"/>
          <w:color w:val="000000"/>
        </w:rPr>
        <w:t>性平會</w:t>
      </w:r>
      <w:r w:rsidR="00554915" w:rsidRPr="0035112B">
        <w:rPr>
          <w:color w:val="000000"/>
        </w:rPr>
        <w:t>形</w:t>
      </w:r>
      <w:r w:rsidR="00554915">
        <w:rPr>
          <w:rFonts w:hint="eastAsia"/>
          <w:color w:val="000000"/>
        </w:rPr>
        <w:t>同虛設，未能盡到審核、把關</w:t>
      </w:r>
      <w:r w:rsidR="00554915" w:rsidRPr="0035112B">
        <w:rPr>
          <w:color w:val="000000"/>
        </w:rPr>
        <w:t>功能；又校方於案發後行政處置前後矛盾，在劉師遭調查及懲處期間，竟再度聘任</w:t>
      </w:r>
      <w:r w:rsidR="00554915">
        <w:rPr>
          <w:rFonts w:hint="eastAsia"/>
          <w:color w:val="000000"/>
        </w:rPr>
        <w:t>其擔任</w:t>
      </w:r>
      <w:r w:rsidR="00554915" w:rsidRPr="0035112B">
        <w:rPr>
          <w:color w:val="000000"/>
        </w:rPr>
        <w:t>行政職務，形同在校園內形塑偏袒、庇護之不當情狀，更消極未依</w:t>
      </w:r>
      <w:r w:rsidR="00554915">
        <w:rPr>
          <w:rFonts w:hint="eastAsia"/>
          <w:color w:val="000000"/>
        </w:rPr>
        <w:t>教育部普查</w:t>
      </w:r>
      <w:r w:rsidR="00554915" w:rsidRPr="0035112B">
        <w:rPr>
          <w:color w:val="000000"/>
        </w:rPr>
        <w:t>指引</w:t>
      </w:r>
      <w:r w:rsidR="00554915">
        <w:rPr>
          <w:rFonts w:hint="eastAsia"/>
          <w:color w:val="000000"/>
        </w:rPr>
        <w:t>，提請該校性平會</w:t>
      </w:r>
      <w:r w:rsidR="00554915" w:rsidRPr="0035112B">
        <w:rPr>
          <w:color w:val="000000"/>
        </w:rPr>
        <w:t>評估辦理</w:t>
      </w:r>
      <w:r w:rsidR="00554915">
        <w:rPr>
          <w:rFonts w:hint="eastAsia"/>
          <w:color w:val="000000"/>
        </w:rPr>
        <w:t>，</w:t>
      </w:r>
      <w:r w:rsidR="00554915" w:rsidRPr="0035112B">
        <w:rPr>
          <w:color w:val="000000"/>
        </w:rPr>
        <w:t>以發掘潛在被害人，任令劉師掌握校園行政資源與權力，實已造就結構性的校園性別不友善氛圍，嚴重阻礙潛在受害者之求助意願，消極作為致使潛在被害人權益續遭疏忽，</w:t>
      </w:r>
      <w:r w:rsidR="00AB6BC0">
        <w:rPr>
          <w:rFonts w:hint="eastAsia"/>
          <w:color w:val="000000"/>
        </w:rPr>
        <w:t>相關</w:t>
      </w:r>
      <w:r w:rsidR="00AB6BC0" w:rsidRPr="00B60EB2">
        <w:t>處置顯有怠忽，核有嚴重違失</w:t>
      </w:r>
      <w:r w:rsidR="00AB6BC0">
        <w:rPr>
          <w:rFonts w:hint="eastAsia"/>
        </w:rPr>
        <w:t>，</w:t>
      </w:r>
      <w:r w:rsidR="00AB6BC0" w:rsidRPr="00AB6BC0">
        <w:rPr>
          <w:color w:val="000000"/>
        </w:rPr>
        <w:t>爰依憲法第97條第1項及監察法第24條之規定提案糾正，移送臺北市政府督飭所屬確實檢討改善見復</w:t>
      </w:r>
      <w:bookmarkEnd w:id="58"/>
      <w:r w:rsidR="00554915">
        <w:rPr>
          <w:rFonts w:hint="eastAsia"/>
          <w:color w:val="000000"/>
        </w:rPr>
        <w:t>。</w:t>
      </w:r>
      <w:bookmarkEnd w:id="57"/>
    </w:p>
    <w:p w14:paraId="72E227B9" w14:textId="77777777" w:rsidR="00554915" w:rsidRDefault="00554915" w:rsidP="00554915">
      <w:pPr>
        <w:pStyle w:val="10"/>
        <w:ind w:leftChars="0" w:left="1361" w:firstLine="680"/>
        <w:rPr>
          <w:color w:val="000000"/>
        </w:rPr>
      </w:pPr>
    </w:p>
    <w:p w14:paraId="0DFE9756" w14:textId="4605785C" w:rsidR="005D651C" w:rsidRPr="00554915" w:rsidRDefault="005D651C" w:rsidP="00554915">
      <w:pPr>
        <w:pStyle w:val="10"/>
        <w:ind w:leftChars="0" w:left="2977" w:firstLine="888"/>
        <w:rPr>
          <w:color w:val="000000"/>
          <w:spacing w:val="12"/>
          <w:kern w:val="0"/>
          <w:sz w:val="40"/>
        </w:rPr>
      </w:pPr>
      <w:r w:rsidRPr="00554915">
        <w:rPr>
          <w:rFonts w:hint="eastAsia"/>
          <w:color w:val="000000"/>
          <w:spacing w:val="12"/>
          <w:kern w:val="0"/>
          <w:sz w:val="40"/>
        </w:rPr>
        <w:t>提案委員：</w:t>
      </w:r>
      <w:r w:rsidR="002E6228">
        <w:rPr>
          <w:rFonts w:hint="eastAsia"/>
          <w:color w:val="000000"/>
          <w:spacing w:val="12"/>
          <w:kern w:val="0"/>
          <w:sz w:val="40"/>
        </w:rPr>
        <w:t>范巽綠</w:t>
      </w:r>
    </w:p>
    <w:p w14:paraId="7B006A39" w14:textId="605D8E35" w:rsidR="005D651C" w:rsidRDefault="002E6228" w:rsidP="005D651C">
      <w:pPr>
        <w:pStyle w:val="aa"/>
        <w:spacing w:beforeLines="50" w:before="228" w:after="0"/>
        <w:ind w:leftChars="1100" w:left="3742"/>
        <w:rPr>
          <w:b w:val="0"/>
          <w:bCs/>
          <w:snapToGrid/>
          <w:color w:val="000000"/>
          <w:spacing w:val="0"/>
          <w:kern w:val="0"/>
        </w:rPr>
      </w:pPr>
      <w:r>
        <w:rPr>
          <w:rFonts w:hint="eastAsia"/>
          <w:b w:val="0"/>
          <w:bCs/>
          <w:snapToGrid/>
          <w:color w:val="000000"/>
          <w:spacing w:val="0"/>
          <w:kern w:val="0"/>
        </w:rPr>
        <w:t xml:space="preserve">             紀惠容</w:t>
      </w:r>
    </w:p>
    <w:p w14:paraId="26E59FA9" w14:textId="77777777" w:rsidR="005D651C" w:rsidRDefault="005D651C" w:rsidP="00554915">
      <w:pPr>
        <w:pStyle w:val="aa"/>
        <w:spacing w:beforeLines="50" w:before="228" w:after="0"/>
        <w:ind w:left="0"/>
        <w:rPr>
          <w:b w:val="0"/>
          <w:bCs/>
          <w:snapToGrid/>
          <w:color w:val="000000"/>
          <w:spacing w:val="0"/>
          <w:kern w:val="0"/>
        </w:rPr>
      </w:pPr>
    </w:p>
    <w:p w14:paraId="522AE0CC" w14:textId="77777777" w:rsidR="005D651C" w:rsidRDefault="005D651C" w:rsidP="005D651C">
      <w:pPr>
        <w:pStyle w:val="aa"/>
        <w:spacing w:before="0" w:after="0"/>
        <w:ind w:leftChars="1100" w:left="3742"/>
        <w:rPr>
          <w:b w:val="0"/>
          <w:bCs/>
          <w:snapToGrid/>
          <w:color w:val="000000"/>
          <w:spacing w:val="0"/>
          <w:kern w:val="0"/>
        </w:rPr>
      </w:pPr>
    </w:p>
    <w:p w14:paraId="51FEDA1C" w14:textId="3541319B" w:rsidR="00416721" w:rsidRDefault="005D651C" w:rsidP="005D651C">
      <w:pPr>
        <w:pStyle w:val="af"/>
        <w:rPr>
          <w:rFonts w:hAnsi="標楷體"/>
          <w:bCs/>
          <w:color w:val="000000"/>
        </w:rPr>
      </w:pPr>
      <w:r>
        <w:rPr>
          <w:rFonts w:hAnsi="標楷體" w:hint="eastAsia"/>
          <w:bCs/>
          <w:color w:val="000000"/>
        </w:rPr>
        <w:t xml:space="preserve">中  華  民  國　115　年　</w:t>
      </w:r>
      <w:r w:rsidR="00AB6BC0">
        <w:rPr>
          <w:rFonts w:hAnsi="標楷體" w:hint="eastAsia"/>
          <w:bCs/>
          <w:color w:val="000000"/>
        </w:rPr>
        <w:t>7</w:t>
      </w:r>
      <w:r>
        <w:rPr>
          <w:rFonts w:hAnsi="標楷體" w:hint="eastAsia"/>
          <w:bCs/>
          <w:color w:val="000000"/>
        </w:rPr>
        <w:t xml:space="preserve">　月　</w:t>
      </w:r>
      <w:r w:rsidR="002E6228">
        <w:rPr>
          <w:rFonts w:hAnsi="標楷體" w:hint="eastAsia"/>
          <w:bCs/>
          <w:color w:val="000000"/>
        </w:rPr>
        <w:t>24</w:t>
      </w:r>
      <w:r>
        <w:rPr>
          <w:rFonts w:hAnsi="標楷體" w:hint="eastAsia"/>
          <w:bCs/>
          <w:color w:val="000000"/>
        </w:rPr>
        <w:t xml:space="preserve">　日</w:t>
      </w:r>
    </w:p>
    <w:p w14:paraId="39024282" w14:textId="77777777" w:rsidR="00451E78" w:rsidRDefault="00451E78" w:rsidP="00133AA2">
      <w:pPr>
        <w:pStyle w:val="af"/>
        <w:rPr>
          <w:bCs/>
          <w:color w:val="000000"/>
        </w:rPr>
      </w:pPr>
    </w:p>
    <w:sectPr w:rsidR="00451E78" w:rsidSect="005D651C">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7E5FD" w14:textId="77777777" w:rsidR="009E5A35" w:rsidRDefault="009E5A35">
      <w:r>
        <w:separator/>
      </w:r>
    </w:p>
  </w:endnote>
  <w:endnote w:type="continuationSeparator" w:id="0">
    <w:p w14:paraId="79D81209" w14:textId="77777777" w:rsidR="009E5A35" w:rsidRDefault="009E5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F359F" w14:textId="77777777" w:rsidR="005D651C" w:rsidRDefault="005D651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14:paraId="329919E9" w14:textId="77777777" w:rsidR="005D651C" w:rsidRDefault="005D651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1B226" w14:textId="77777777" w:rsidR="009E5A35" w:rsidRDefault="009E5A35">
      <w:r>
        <w:separator/>
      </w:r>
    </w:p>
  </w:footnote>
  <w:footnote w:type="continuationSeparator" w:id="0">
    <w:p w14:paraId="5921C7A0" w14:textId="77777777" w:rsidR="009E5A35" w:rsidRDefault="009E5A35">
      <w:r>
        <w:continuationSeparator/>
      </w:r>
    </w:p>
  </w:footnote>
  <w:footnote w:id="1">
    <w:p w14:paraId="0F13B3B3" w14:textId="77777777" w:rsidR="009A0CF3" w:rsidRPr="00CB2CFF" w:rsidRDefault="009A0CF3" w:rsidP="009A0CF3">
      <w:pPr>
        <w:pStyle w:val="afa"/>
        <w:ind w:left="180" w:hangingChars="75" w:hanging="180"/>
        <w:jc w:val="both"/>
        <w:rPr>
          <w:sz w:val="22"/>
          <w:szCs w:val="22"/>
        </w:rPr>
      </w:pPr>
      <w:r w:rsidRPr="00CB2CFF">
        <w:rPr>
          <w:rStyle w:val="afc"/>
          <w:sz w:val="22"/>
          <w:szCs w:val="22"/>
        </w:rPr>
        <w:footnoteRef/>
      </w:r>
      <w:r w:rsidRPr="00CB2CFF">
        <w:rPr>
          <w:sz w:val="22"/>
          <w:szCs w:val="22"/>
        </w:rPr>
        <w:t xml:space="preserve"> </w:t>
      </w:r>
      <w:r w:rsidRPr="00CB2CFF">
        <w:rPr>
          <w:rFonts w:hint="eastAsia"/>
          <w:sz w:val="22"/>
          <w:szCs w:val="22"/>
        </w:rPr>
        <w:t>臺北市政府115年6月10日府教學字第1153008862號及115年5月18日府教學字第1150119339號函。</w:t>
      </w:r>
    </w:p>
  </w:footnote>
  <w:footnote w:id="2">
    <w:p w14:paraId="01E1A3FC" w14:textId="77777777" w:rsidR="00027E47" w:rsidRPr="00CB2CFF" w:rsidRDefault="00027E47">
      <w:pPr>
        <w:pStyle w:val="afa"/>
        <w:rPr>
          <w:sz w:val="22"/>
          <w:szCs w:val="22"/>
        </w:rPr>
      </w:pPr>
      <w:r w:rsidRPr="00CB2CFF">
        <w:rPr>
          <w:rStyle w:val="afc"/>
          <w:sz w:val="22"/>
          <w:szCs w:val="22"/>
        </w:rPr>
        <w:footnoteRef/>
      </w:r>
      <w:r w:rsidRPr="00CB2CFF">
        <w:rPr>
          <w:sz w:val="22"/>
          <w:szCs w:val="22"/>
        </w:rPr>
        <w:t xml:space="preserve"> </w:t>
      </w:r>
      <w:r w:rsidRPr="00CB2CFF">
        <w:rPr>
          <w:rFonts w:hint="eastAsia"/>
          <w:sz w:val="22"/>
          <w:szCs w:val="22"/>
        </w:rPr>
        <w:t>教育部115年7月10日臺教授國部字第1150060383號函。</w:t>
      </w:r>
    </w:p>
  </w:footnote>
  <w:footnote w:id="3">
    <w:p w14:paraId="485CB8BD" w14:textId="77777777" w:rsidR="009A0CF3" w:rsidRPr="00CB2CFF" w:rsidRDefault="009A0CF3" w:rsidP="009A0CF3">
      <w:pPr>
        <w:pStyle w:val="afa"/>
        <w:rPr>
          <w:sz w:val="22"/>
          <w:szCs w:val="22"/>
        </w:rPr>
      </w:pPr>
      <w:r w:rsidRPr="00CB2CFF">
        <w:rPr>
          <w:rStyle w:val="afc"/>
          <w:sz w:val="22"/>
          <w:szCs w:val="22"/>
        </w:rPr>
        <w:footnoteRef/>
      </w:r>
      <w:r w:rsidRPr="00CB2CFF">
        <w:rPr>
          <w:sz w:val="22"/>
          <w:szCs w:val="22"/>
        </w:rPr>
        <w:t xml:space="preserve"> </w:t>
      </w:r>
      <w:r w:rsidRPr="00CB2CFF">
        <w:rPr>
          <w:rFonts w:hint="eastAsia"/>
          <w:sz w:val="22"/>
          <w:szCs w:val="22"/>
        </w:rPr>
        <w:t>臺北地院115年5月5日北院信文澄字第1159069740號函。</w:t>
      </w:r>
    </w:p>
  </w:footnote>
  <w:footnote w:id="4">
    <w:p w14:paraId="2FE42C5E" w14:textId="11C4B4B3" w:rsidR="008F3C29" w:rsidRPr="008F3C29" w:rsidRDefault="008F3C29">
      <w:pPr>
        <w:pStyle w:val="afa"/>
        <w:rPr>
          <w:sz w:val="22"/>
          <w:szCs w:val="22"/>
        </w:rPr>
      </w:pPr>
      <w:r w:rsidRPr="008F3C29">
        <w:rPr>
          <w:rStyle w:val="afc"/>
          <w:sz w:val="22"/>
          <w:szCs w:val="22"/>
        </w:rPr>
        <w:footnoteRef/>
      </w:r>
      <w:r w:rsidRPr="008F3C29">
        <w:rPr>
          <w:rFonts w:hint="eastAsia"/>
          <w:sz w:val="22"/>
          <w:szCs w:val="22"/>
        </w:rPr>
        <w:t xml:space="preserve"> 包含性平法、性別平等工作法及性騷擾防治法。</w:t>
      </w:r>
    </w:p>
  </w:footnote>
  <w:footnote w:id="5">
    <w:p w14:paraId="2827FB5D" w14:textId="77777777" w:rsidR="009A0CF3" w:rsidRPr="00CB2CFF" w:rsidRDefault="009A0CF3" w:rsidP="009A0CF3">
      <w:pPr>
        <w:pStyle w:val="afa"/>
        <w:ind w:left="180" w:hangingChars="75" w:hanging="180"/>
        <w:jc w:val="both"/>
        <w:rPr>
          <w:sz w:val="22"/>
          <w:szCs w:val="22"/>
        </w:rPr>
      </w:pPr>
      <w:r w:rsidRPr="00CB2CFF">
        <w:rPr>
          <w:rStyle w:val="afc"/>
          <w:sz w:val="22"/>
          <w:szCs w:val="22"/>
        </w:rPr>
        <w:footnoteRef/>
      </w:r>
      <w:r w:rsidRPr="00CB2CFF">
        <w:rPr>
          <w:sz w:val="22"/>
          <w:szCs w:val="22"/>
        </w:rPr>
        <w:t xml:space="preserve"> </w:t>
      </w:r>
      <w:r w:rsidRPr="00CB2CFF">
        <w:rPr>
          <w:rFonts w:hint="eastAsia"/>
          <w:sz w:val="22"/>
          <w:szCs w:val="22"/>
        </w:rPr>
        <w:t>參考</w:t>
      </w:r>
      <w:r w:rsidRPr="00CB2CFF">
        <w:rPr>
          <w:sz w:val="22"/>
          <w:szCs w:val="22"/>
        </w:rPr>
        <w:t>《CRC》</w:t>
      </w:r>
      <w:r w:rsidRPr="00CB2CFF">
        <w:rPr>
          <w:rFonts w:hint="eastAsia"/>
          <w:sz w:val="22"/>
          <w:szCs w:val="22"/>
        </w:rPr>
        <w:t>第13號一般性意見書第36段：暴力行為人。兒童有可能遭受來自首要或代理照顧者的暴力，也可能遭受其他人的暴力，即在其照顧者沒有為其提供免受這些人暴力的保護情況下(如鄰居，夥伴和陌生人)。此外，兒童在許多環境下面臨受到暴力的風險，在這些環境中，專業工作者和國家行為人常常濫用其對兒童的權力，如學校、寄宿之家、警察局或司法機構。所有這些情況都屬第 19 條的範圍，它不僅限於僅由照顧者在個人背景下所犯的暴力行為。</w:t>
      </w:r>
    </w:p>
  </w:footnote>
  <w:footnote w:id="6">
    <w:p w14:paraId="20E2DAF4" w14:textId="77777777" w:rsidR="009A0CF3" w:rsidRPr="00CB2CFF" w:rsidRDefault="009A0CF3" w:rsidP="009A0CF3">
      <w:pPr>
        <w:pStyle w:val="afa"/>
        <w:ind w:left="180" w:hangingChars="75" w:hanging="180"/>
        <w:jc w:val="both"/>
        <w:rPr>
          <w:sz w:val="22"/>
          <w:szCs w:val="22"/>
        </w:rPr>
      </w:pPr>
      <w:r w:rsidRPr="00CB2CFF">
        <w:rPr>
          <w:rStyle w:val="afc"/>
          <w:sz w:val="22"/>
          <w:szCs w:val="22"/>
        </w:rPr>
        <w:footnoteRef/>
      </w:r>
      <w:r w:rsidRPr="00CB2CFF">
        <w:rPr>
          <w:sz w:val="22"/>
          <w:szCs w:val="22"/>
        </w:rPr>
        <w:t xml:space="preserve"> </w:t>
      </w:r>
      <w:r w:rsidRPr="00CB2CFF">
        <w:rPr>
          <w:rFonts w:hint="eastAsia"/>
          <w:sz w:val="22"/>
          <w:szCs w:val="22"/>
        </w:rPr>
        <w:t>115年3月31日臺北地院114年度訴字第1294號刑事判決、臺北市政府性平會第3165522號案調查報告參照。</w:t>
      </w:r>
    </w:p>
  </w:footnote>
  <w:footnote w:id="7">
    <w:p w14:paraId="39F69703" w14:textId="77777777" w:rsidR="009A0CF3" w:rsidRPr="00CB2CFF" w:rsidRDefault="009A0CF3" w:rsidP="009A0CF3">
      <w:pPr>
        <w:pStyle w:val="afa"/>
        <w:ind w:left="180" w:hangingChars="75" w:hanging="180"/>
        <w:jc w:val="both"/>
        <w:rPr>
          <w:sz w:val="22"/>
          <w:szCs w:val="22"/>
        </w:rPr>
      </w:pPr>
      <w:r w:rsidRPr="00CB2CFF">
        <w:rPr>
          <w:rStyle w:val="afc"/>
          <w:sz w:val="22"/>
          <w:szCs w:val="22"/>
        </w:rPr>
        <w:footnoteRef/>
      </w:r>
      <w:r w:rsidRPr="00CB2CFF">
        <w:rPr>
          <w:sz w:val="22"/>
          <w:szCs w:val="22"/>
        </w:rPr>
        <w:t xml:space="preserve"> </w:t>
      </w:r>
      <w:r w:rsidRPr="00CB2CFF">
        <w:rPr>
          <w:rFonts w:hAnsi="標楷體" w:hint="eastAsia"/>
          <w:sz w:val="22"/>
          <w:szCs w:val="22"/>
        </w:rPr>
        <w:t>招募、引誘、容留、媒介、協助或以他法，使兒童或少年被拍攝、自行拍攝、製造、無故重製性影像、</w:t>
      </w:r>
      <w:r w:rsidRPr="00CB2CFF">
        <w:rPr>
          <w:rFonts w:hint="eastAsia"/>
          <w:sz w:val="22"/>
          <w:szCs w:val="22"/>
        </w:rPr>
        <w:t>與性相關</w:t>
      </w:r>
      <w:r w:rsidRPr="00CB2CFF">
        <w:rPr>
          <w:rFonts w:hAnsi="標楷體" w:hint="eastAsia"/>
          <w:sz w:val="22"/>
          <w:szCs w:val="22"/>
        </w:rPr>
        <w:t>而客觀上足以引起性慾或羞恥之圖畫、語音或其他物品，處3年以上10年以下有期徒刑，得併科新臺幣300萬元以下罰金。</w:t>
      </w:r>
    </w:p>
  </w:footnote>
  <w:footnote w:id="8">
    <w:p w14:paraId="440C15CC" w14:textId="77777777" w:rsidR="009A0CF3" w:rsidRPr="00CB2CFF" w:rsidRDefault="009A0CF3" w:rsidP="009A0CF3">
      <w:pPr>
        <w:pStyle w:val="afa"/>
        <w:rPr>
          <w:sz w:val="22"/>
          <w:szCs w:val="22"/>
        </w:rPr>
      </w:pPr>
      <w:r w:rsidRPr="00CB2CFF">
        <w:rPr>
          <w:rStyle w:val="afc"/>
          <w:sz w:val="22"/>
          <w:szCs w:val="22"/>
        </w:rPr>
        <w:footnoteRef/>
      </w:r>
      <w:r w:rsidRPr="00CB2CFF">
        <w:rPr>
          <w:sz w:val="22"/>
          <w:szCs w:val="22"/>
        </w:rPr>
        <w:t xml:space="preserve"> </w:t>
      </w:r>
      <w:r w:rsidRPr="00CB2CFF">
        <w:rPr>
          <w:rFonts w:hint="eastAsia"/>
          <w:sz w:val="22"/>
          <w:szCs w:val="22"/>
        </w:rPr>
        <w:t>115年2月11日版。</w:t>
      </w:r>
    </w:p>
  </w:footnote>
  <w:footnote w:id="9">
    <w:p w14:paraId="1EAD066F" w14:textId="77777777" w:rsidR="009A0CF3" w:rsidRPr="00CB2CFF" w:rsidRDefault="009A0CF3" w:rsidP="009A0CF3">
      <w:pPr>
        <w:pStyle w:val="afa"/>
        <w:keepLines/>
        <w:ind w:left="180" w:hangingChars="75" w:hanging="180"/>
        <w:jc w:val="both"/>
        <w:rPr>
          <w:sz w:val="22"/>
          <w:szCs w:val="22"/>
        </w:rPr>
      </w:pPr>
      <w:r w:rsidRPr="00CB2CFF">
        <w:rPr>
          <w:rStyle w:val="afc"/>
          <w:sz w:val="22"/>
          <w:szCs w:val="22"/>
        </w:rPr>
        <w:footnoteRef/>
      </w:r>
      <w:r w:rsidRPr="00CB2CFF">
        <w:rPr>
          <w:sz w:val="22"/>
          <w:szCs w:val="22"/>
        </w:rPr>
        <w:t xml:space="preserve"> </w:t>
      </w:r>
      <w:r w:rsidRPr="00CB2CFF">
        <w:rPr>
          <w:rFonts w:hint="eastAsia"/>
          <w:sz w:val="22"/>
          <w:szCs w:val="22"/>
        </w:rPr>
        <w:t>十、輔導與管教學生之目的：「教師輔導與管教學生之目的，包括：（一）增進學生良好行為及習慣，減少學生不良行為及習慣，以促進學生身心發展及身體自主，激發個人潛能，培養健全人格並導引適性發展。（二）培養學生自尊尊人、自治自律之處世態度。（三）維護校園安全，避免學生受到霸凌及其他危害。（四）維護教學秩序，確保班級教學及學校教育活動之正常進行。」</w:t>
      </w:r>
    </w:p>
    <w:p w14:paraId="6EDC8333" w14:textId="77777777" w:rsidR="009A0CF3" w:rsidRPr="00CB2CFF" w:rsidRDefault="009A0CF3" w:rsidP="009A0CF3">
      <w:pPr>
        <w:pStyle w:val="afa"/>
        <w:keepLines/>
        <w:ind w:leftChars="41" w:left="175" w:hangingChars="15" w:hanging="36"/>
        <w:jc w:val="both"/>
        <w:rPr>
          <w:sz w:val="22"/>
          <w:szCs w:val="22"/>
        </w:rPr>
      </w:pPr>
      <w:r w:rsidRPr="00CB2CFF">
        <w:rPr>
          <w:rFonts w:hint="eastAsia"/>
          <w:sz w:val="22"/>
          <w:szCs w:val="22"/>
        </w:rPr>
        <w:t>十二、比例原則：「教師採行之輔導與管教措施，應與學生違規行為之情節輕重相當，並依下列原則為之：（一）採取之措施應有助於目的之達成。（二）有多種同樣能達成目的之措施時，應選擇對學生權益損害較少者。（三）採取之措施所造成之損害不得與欲達成目的之利益顯失均衡。」</w:t>
      </w:r>
    </w:p>
  </w:footnote>
  <w:footnote w:id="10">
    <w:p w14:paraId="1CA2222E" w14:textId="77777777" w:rsidR="009A0CF3" w:rsidRPr="00CB2CFF" w:rsidRDefault="009A0CF3" w:rsidP="009A0CF3">
      <w:pPr>
        <w:pStyle w:val="afa"/>
        <w:keepLines/>
        <w:ind w:left="180" w:hangingChars="75" w:hanging="180"/>
        <w:jc w:val="both"/>
        <w:rPr>
          <w:sz w:val="22"/>
          <w:szCs w:val="22"/>
        </w:rPr>
      </w:pPr>
      <w:r w:rsidRPr="00CB2CFF">
        <w:rPr>
          <w:rStyle w:val="afc"/>
          <w:sz w:val="22"/>
          <w:szCs w:val="22"/>
        </w:rPr>
        <w:footnoteRef/>
      </w:r>
      <w:r w:rsidRPr="00CB2CFF">
        <w:rPr>
          <w:sz w:val="22"/>
          <w:szCs w:val="22"/>
        </w:rPr>
        <w:t xml:space="preserve"> </w:t>
      </w:r>
      <w:r w:rsidRPr="00CB2CFF">
        <w:rPr>
          <w:rFonts w:hint="eastAsia"/>
          <w:sz w:val="22"/>
          <w:szCs w:val="22"/>
        </w:rPr>
        <w:t>依據萬芳高中官方網頁，該校試務組長之業務職掌為：協助辦理學校各項專案計畫、辦理各項國際教育相關方案、辦理高中優質化輔助方案、辦理數位學習實驗班業務、協助辦理教育品質保證計畫、國際扶輪偏鄉英語線上課業輔導、其他臨時交辦事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F30B75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bCs/>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FA82DD12"/>
    <w:lvl w:ilvl="0" w:tplc="9A12149E">
      <w:start w:val="1"/>
      <w:numFmt w:val="decimal"/>
      <w:pStyle w:val="a3"/>
      <w:lvlText w:val="表%1　"/>
      <w:lvlJc w:val="left"/>
      <w:pPr>
        <w:ind w:left="480" w:hanging="480"/>
      </w:pPr>
      <w:rPr>
        <w:rFonts w:ascii="標楷體" w:eastAsia="標楷體" w:hint="eastAsia"/>
        <w:b/>
        <w:bCs/>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57617787">
    <w:abstractNumId w:val="1"/>
  </w:num>
  <w:num w:numId="2" w16cid:durableId="432212939">
    <w:abstractNumId w:val="2"/>
  </w:num>
  <w:num w:numId="3" w16cid:durableId="620234464">
    <w:abstractNumId w:val="0"/>
  </w:num>
  <w:num w:numId="4" w16cid:durableId="638151600">
    <w:abstractNumId w:val="5"/>
  </w:num>
  <w:num w:numId="5" w16cid:durableId="37241717">
    <w:abstractNumId w:val="3"/>
  </w:num>
  <w:num w:numId="6" w16cid:durableId="879904775">
    <w:abstractNumId w:val="6"/>
  </w:num>
  <w:num w:numId="7" w16cid:durableId="2144419133">
    <w:abstractNumId w:val="1"/>
  </w:num>
  <w:num w:numId="8" w16cid:durableId="723211439">
    <w:abstractNumId w:val="7"/>
  </w:num>
  <w:num w:numId="9" w16cid:durableId="193824980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FE7"/>
    <w:rsid w:val="000023AB"/>
    <w:rsid w:val="00006961"/>
    <w:rsid w:val="000112BF"/>
    <w:rsid w:val="00012233"/>
    <w:rsid w:val="000135C9"/>
    <w:rsid w:val="00016897"/>
    <w:rsid w:val="00017318"/>
    <w:rsid w:val="000246F7"/>
    <w:rsid w:val="00027E47"/>
    <w:rsid w:val="0003114D"/>
    <w:rsid w:val="00036D76"/>
    <w:rsid w:val="00050778"/>
    <w:rsid w:val="000512D1"/>
    <w:rsid w:val="000554D6"/>
    <w:rsid w:val="00057F32"/>
    <w:rsid w:val="00057F34"/>
    <w:rsid w:val="00062A25"/>
    <w:rsid w:val="00067334"/>
    <w:rsid w:val="00073CB5"/>
    <w:rsid w:val="0007425C"/>
    <w:rsid w:val="00077553"/>
    <w:rsid w:val="00080040"/>
    <w:rsid w:val="000851A2"/>
    <w:rsid w:val="0008772B"/>
    <w:rsid w:val="0009352E"/>
    <w:rsid w:val="00096B96"/>
    <w:rsid w:val="00097136"/>
    <w:rsid w:val="000A2F3F"/>
    <w:rsid w:val="000B0B4A"/>
    <w:rsid w:val="000B279A"/>
    <w:rsid w:val="000B61D2"/>
    <w:rsid w:val="000B70A7"/>
    <w:rsid w:val="000C495F"/>
    <w:rsid w:val="000C5595"/>
    <w:rsid w:val="000D4786"/>
    <w:rsid w:val="000E30DE"/>
    <w:rsid w:val="000E6431"/>
    <w:rsid w:val="000F0D35"/>
    <w:rsid w:val="000F21A5"/>
    <w:rsid w:val="00102B9F"/>
    <w:rsid w:val="001033DA"/>
    <w:rsid w:val="00103670"/>
    <w:rsid w:val="00111CC9"/>
    <w:rsid w:val="00112637"/>
    <w:rsid w:val="0012001E"/>
    <w:rsid w:val="00126A55"/>
    <w:rsid w:val="00133AA2"/>
    <w:rsid w:val="00133F08"/>
    <w:rsid w:val="001345E6"/>
    <w:rsid w:val="001378B0"/>
    <w:rsid w:val="00142E00"/>
    <w:rsid w:val="00152793"/>
    <w:rsid w:val="001545A9"/>
    <w:rsid w:val="001637C7"/>
    <w:rsid w:val="0016480E"/>
    <w:rsid w:val="00164851"/>
    <w:rsid w:val="001706B9"/>
    <w:rsid w:val="00174297"/>
    <w:rsid w:val="001817B3"/>
    <w:rsid w:val="00183014"/>
    <w:rsid w:val="001959C2"/>
    <w:rsid w:val="001A7968"/>
    <w:rsid w:val="001B065E"/>
    <w:rsid w:val="001B3483"/>
    <w:rsid w:val="001B3C1E"/>
    <w:rsid w:val="001B4494"/>
    <w:rsid w:val="001B48EB"/>
    <w:rsid w:val="001C0D8B"/>
    <w:rsid w:val="001C0DA8"/>
    <w:rsid w:val="001D35E5"/>
    <w:rsid w:val="001D49B3"/>
    <w:rsid w:val="001D6AB0"/>
    <w:rsid w:val="001E0D8A"/>
    <w:rsid w:val="001E67BA"/>
    <w:rsid w:val="001E74C2"/>
    <w:rsid w:val="001F0EE1"/>
    <w:rsid w:val="001F50EE"/>
    <w:rsid w:val="001F5A48"/>
    <w:rsid w:val="001F6260"/>
    <w:rsid w:val="00200007"/>
    <w:rsid w:val="002030A5"/>
    <w:rsid w:val="00203131"/>
    <w:rsid w:val="00212E88"/>
    <w:rsid w:val="00213C9C"/>
    <w:rsid w:val="00217C52"/>
    <w:rsid w:val="0022009E"/>
    <w:rsid w:val="0022425C"/>
    <w:rsid w:val="002246DE"/>
    <w:rsid w:val="00231A7B"/>
    <w:rsid w:val="0023287F"/>
    <w:rsid w:val="002360B9"/>
    <w:rsid w:val="002421B5"/>
    <w:rsid w:val="00245841"/>
    <w:rsid w:val="0025106C"/>
    <w:rsid w:val="00252BC4"/>
    <w:rsid w:val="00254014"/>
    <w:rsid w:val="00255EAC"/>
    <w:rsid w:val="0026504D"/>
    <w:rsid w:val="002664ED"/>
    <w:rsid w:val="00273A2F"/>
    <w:rsid w:val="00280986"/>
    <w:rsid w:val="00281ECE"/>
    <w:rsid w:val="002831C7"/>
    <w:rsid w:val="002840C6"/>
    <w:rsid w:val="00285722"/>
    <w:rsid w:val="00286B1B"/>
    <w:rsid w:val="00295174"/>
    <w:rsid w:val="00296172"/>
    <w:rsid w:val="00296B92"/>
    <w:rsid w:val="002A2C22"/>
    <w:rsid w:val="002A46D9"/>
    <w:rsid w:val="002A6920"/>
    <w:rsid w:val="002B02EB"/>
    <w:rsid w:val="002C0602"/>
    <w:rsid w:val="002C52E3"/>
    <w:rsid w:val="002C5B6D"/>
    <w:rsid w:val="002D5C16"/>
    <w:rsid w:val="002E53B4"/>
    <w:rsid w:val="002E6228"/>
    <w:rsid w:val="002F3DFF"/>
    <w:rsid w:val="002F5CC8"/>
    <w:rsid w:val="002F5E05"/>
    <w:rsid w:val="00317053"/>
    <w:rsid w:val="0032109C"/>
    <w:rsid w:val="00322B45"/>
    <w:rsid w:val="00323809"/>
    <w:rsid w:val="00323D41"/>
    <w:rsid w:val="00325414"/>
    <w:rsid w:val="003302F1"/>
    <w:rsid w:val="0034470E"/>
    <w:rsid w:val="003448BC"/>
    <w:rsid w:val="00346441"/>
    <w:rsid w:val="0035112B"/>
    <w:rsid w:val="00352DB0"/>
    <w:rsid w:val="00371833"/>
    <w:rsid w:val="00371ED3"/>
    <w:rsid w:val="0037728A"/>
    <w:rsid w:val="00380B7D"/>
    <w:rsid w:val="00381A99"/>
    <w:rsid w:val="003829C2"/>
    <w:rsid w:val="00384724"/>
    <w:rsid w:val="003919B7"/>
    <w:rsid w:val="00391D57"/>
    <w:rsid w:val="00392292"/>
    <w:rsid w:val="003922B4"/>
    <w:rsid w:val="00396EC5"/>
    <w:rsid w:val="003A5B7B"/>
    <w:rsid w:val="003A7A58"/>
    <w:rsid w:val="003B1017"/>
    <w:rsid w:val="003B3C07"/>
    <w:rsid w:val="003B6775"/>
    <w:rsid w:val="003C5FE2"/>
    <w:rsid w:val="003D05FB"/>
    <w:rsid w:val="003D1B16"/>
    <w:rsid w:val="003D1EB4"/>
    <w:rsid w:val="003D45BF"/>
    <w:rsid w:val="003D508A"/>
    <w:rsid w:val="003D537F"/>
    <w:rsid w:val="003D74E9"/>
    <w:rsid w:val="003D7B75"/>
    <w:rsid w:val="003E0208"/>
    <w:rsid w:val="003E4B57"/>
    <w:rsid w:val="003F27E1"/>
    <w:rsid w:val="003F399D"/>
    <w:rsid w:val="003F3D7D"/>
    <w:rsid w:val="003F437A"/>
    <w:rsid w:val="003F5C2B"/>
    <w:rsid w:val="004023E9"/>
    <w:rsid w:val="004062CB"/>
    <w:rsid w:val="00413F83"/>
    <w:rsid w:val="0041490C"/>
    <w:rsid w:val="00416191"/>
    <w:rsid w:val="00416721"/>
    <w:rsid w:val="00421EF0"/>
    <w:rsid w:val="004224FA"/>
    <w:rsid w:val="00423D07"/>
    <w:rsid w:val="004255DB"/>
    <w:rsid w:val="00431530"/>
    <w:rsid w:val="0044346F"/>
    <w:rsid w:val="00451E78"/>
    <w:rsid w:val="00454296"/>
    <w:rsid w:val="0046520A"/>
    <w:rsid w:val="004672AB"/>
    <w:rsid w:val="004714FE"/>
    <w:rsid w:val="00485CDE"/>
    <w:rsid w:val="004873F7"/>
    <w:rsid w:val="00495053"/>
    <w:rsid w:val="00497E41"/>
    <w:rsid w:val="004A1F59"/>
    <w:rsid w:val="004A29BE"/>
    <w:rsid w:val="004A3225"/>
    <w:rsid w:val="004A33EE"/>
    <w:rsid w:val="004A3AA8"/>
    <w:rsid w:val="004A7D7A"/>
    <w:rsid w:val="004B13C7"/>
    <w:rsid w:val="004B778F"/>
    <w:rsid w:val="004C5DD4"/>
    <w:rsid w:val="004D141F"/>
    <w:rsid w:val="004D5274"/>
    <w:rsid w:val="004D6310"/>
    <w:rsid w:val="004E0062"/>
    <w:rsid w:val="004E01D1"/>
    <w:rsid w:val="004E05A1"/>
    <w:rsid w:val="004F2449"/>
    <w:rsid w:val="004F5E57"/>
    <w:rsid w:val="004F6710"/>
    <w:rsid w:val="00502849"/>
    <w:rsid w:val="00504334"/>
    <w:rsid w:val="005104D7"/>
    <w:rsid w:val="00510B9E"/>
    <w:rsid w:val="00517AA7"/>
    <w:rsid w:val="00531905"/>
    <w:rsid w:val="00531D2C"/>
    <w:rsid w:val="00536BC2"/>
    <w:rsid w:val="005418BB"/>
    <w:rsid w:val="005425E1"/>
    <w:rsid w:val="005427C5"/>
    <w:rsid w:val="00542CF6"/>
    <w:rsid w:val="00553C03"/>
    <w:rsid w:val="00554915"/>
    <w:rsid w:val="00563692"/>
    <w:rsid w:val="00571349"/>
    <w:rsid w:val="00586C82"/>
    <w:rsid w:val="005908B8"/>
    <w:rsid w:val="00590F41"/>
    <w:rsid w:val="00592187"/>
    <w:rsid w:val="0059512E"/>
    <w:rsid w:val="005A6DD2"/>
    <w:rsid w:val="005A7E07"/>
    <w:rsid w:val="005C385D"/>
    <w:rsid w:val="005C6D43"/>
    <w:rsid w:val="005D0B13"/>
    <w:rsid w:val="005D3B20"/>
    <w:rsid w:val="005D651C"/>
    <w:rsid w:val="005E5C68"/>
    <w:rsid w:val="005E65C0"/>
    <w:rsid w:val="005F0390"/>
    <w:rsid w:val="005F3F33"/>
    <w:rsid w:val="005F632D"/>
    <w:rsid w:val="00612023"/>
    <w:rsid w:val="006130D8"/>
    <w:rsid w:val="00614190"/>
    <w:rsid w:val="00622A99"/>
    <w:rsid w:val="00622E67"/>
    <w:rsid w:val="00626EDC"/>
    <w:rsid w:val="00634CD3"/>
    <w:rsid w:val="006470EC"/>
    <w:rsid w:val="00654C27"/>
    <w:rsid w:val="0065598E"/>
    <w:rsid w:val="00655AF2"/>
    <w:rsid w:val="006568BE"/>
    <w:rsid w:val="0066025D"/>
    <w:rsid w:val="006773EC"/>
    <w:rsid w:val="00680504"/>
    <w:rsid w:val="00681CD9"/>
    <w:rsid w:val="00683E30"/>
    <w:rsid w:val="00685C25"/>
    <w:rsid w:val="00687024"/>
    <w:rsid w:val="0069529D"/>
    <w:rsid w:val="00696415"/>
    <w:rsid w:val="006A7F1F"/>
    <w:rsid w:val="006B341F"/>
    <w:rsid w:val="006C0DD9"/>
    <w:rsid w:val="006D3691"/>
    <w:rsid w:val="006E2DCE"/>
    <w:rsid w:val="006E6A40"/>
    <w:rsid w:val="006F3563"/>
    <w:rsid w:val="006F3DAD"/>
    <w:rsid w:val="006F42B9"/>
    <w:rsid w:val="006F6103"/>
    <w:rsid w:val="00704E00"/>
    <w:rsid w:val="007101DD"/>
    <w:rsid w:val="00713953"/>
    <w:rsid w:val="00714AB7"/>
    <w:rsid w:val="007209E7"/>
    <w:rsid w:val="00726182"/>
    <w:rsid w:val="00732329"/>
    <w:rsid w:val="007337CA"/>
    <w:rsid w:val="00734CE4"/>
    <w:rsid w:val="00735123"/>
    <w:rsid w:val="00741837"/>
    <w:rsid w:val="00744D82"/>
    <w:rsid w:val="007453E6"/>
    <w:rsid w:val="0075243E"/>
    <w:rsid w:val="007666F5"/>
    <w:rsid w:val="0077309D"/>
    <w:rsid w:val="007774EE"/>
    <w:rsid w:val="00781822"/>
    <w:rsid w:val="00783F21"/>
    <w:rsid w:val="00787159"/>
    <w:rsid w:val="00791668"/>
    <w:rsid w:val="00791AA1"/>
    <w:rsid w:val="007A3793"/>
    <w:rsid w:val="007C1BA2"/>
    <w:rsid w:val="007C5BEE"/>
    <w:rsid w:val="007C6943"/>
    <w:rsid w:val="007D20E9"/>
    <w:rsid w:val="007D7881"/>
    <w:rsid w:val="007D7E3A"/>
    <w:rsid w:val="007E0512"/>
    <w:rsid w:val="007E0E10"/>
    <w:rsid w:val="007E3A2A"/>
    <w:rsid w:val="007E4768"/>
    <w:rsid w:val="007E5BDD"/>
    <w:rsid w:val="007E777B"/>
    <w:rsid w:val="007E7C97"/>
    <w:rsid w:val="007F2070"/>
    <w:rsid w:val="008053F5"/>
    <w:rsid w:val="00810198"/>
    <w:rsid w:val="00814832"/>
    <w:rsid w:val="00815DA8"/>
    <w:rsid w:val="0082194D"/>
    <w:rsid w:val="00826EF5"/>
    <w:rsid w:val="00831693"/>
    <w:rsid w:val="00840104"/>
    <w:rsid w:val="00841FC5"/>
    <w:rsid w:val="00845709"/>
    <w:rsid w:val="00850360"/>
    <w:rsid w:val="008576BD"/>
    <w:rsid w:val="00860463"/>
    <w:rsid w:val="00865677"/>
    <w:rsid w:val="008733DA"/>
    <w:rsid w:val="008850E4"/>
    <w:rsid w:val="008A12F5"/>
    <w:rsid w:val="008A288A"/>
    <w:rsid w:val="008B1587"/>
    <w:rsid w:val="008B1B01"/>
    <w:rsid w:val="008B3BCD"/>
    <w:rsid w:val="008B4841"/>
    <w:rsid w:val="008B6DF8"/>
    <w:rsid w:val="008C106C"/>
    <w:rsid w:val="008C10F1"/>
    <w:rsid w:val="008C1E99"/>
    <w:rsid w:val="008D1E48"/>
    <w:rsid w:val="008D34A2"/>
    <w:rsid w:val="008E0085"/>
    <w:rsid w:val="008E2AA6"/>
    <w:rsid w:val="008E311B"/>
    <w:rsid w:val="008F3C29"/>
    <w:rsid w:val="008F46E7"/>
    <w:rsid w:val="008F6F0B"/>
    <w:rsid w:val="00907BA7"/>
    <w:rsid w:val="0091064E"/>
    <w:rsid w:val="00911035"/>
    <w:rsid w:val="00911B5E"/>
    <w:rsid w:val="00911FC5"/>
    <w:rsid w:val="00913B71"/>
    <w:rsid w:val="00931A10"/>
    <w:rsid w:val="00947967"/>
    <w:rsid w:val="00965200"/>
    <w:rsid w:val="009668B3"/>
    <w:rsid w:val="009677A1"/>
    <w:rsid w:val="00971471"/>
    <w:rsid w:val="0097532E"/>
    <w:rsid w:val="009849C2"/>
    <w:rsid w:val="00984D24"/>
    <w:rsid w:val="009858EB"/>
    <w:rsid w:val="009A0CF3"/>
    <w:rsid w:val="009A78DC"/>
    <w:rsid w:val="009B0046"/>
    <w:rsid w:val="009C1440"/>
    <w:rsid w:val="009C2107"/>
    <w:rsid w:val="009C5D9E"/>
    <w:rsid w:val="009D2C3E"/>
    <w:rsid w:val="009E0625"/>
    <w:rsid w:val="009E3034"/>
    <w:rsid w:val="009E549F"/>
    <w:rsid w:val="009E5A35"/>
    <w:rsid w:val="009F03DD"/>
    <w:rsid w:val="009F28A8"/>
    <w:rsid w:val="009F473E"/>
    <w:rsid w:val="009F682A"/>
    <w:rsid w:val="00A022BE"/>
    <w:rsid w:val="00A0492D"/>
    <w:rsid w:val="00A22F47"/>
    <w:rsid w:val="00A231D3"/>
    <w:rsid w:val="00A24C95"/>
    <w:rsid w:val="00A26094"/>
    <w:rsid w:val="00A301BF"/>
    <w:rsid w:val="00A302B2"/>
    <w:rsid w:val="00A331B4"/>
    <w:rsid w:val="00A3484E"/>
    <w:rsid w:val="00A36ADA"/>
    <w:rsid w:val="00A4338B"/>
    <w:rsid w:val="00A438D8"/>
    <w:rsid w:val="00A46A33"/>
    <w:rsid w:val="00A473F5"/>
    <w:rsid w:val="00A51F9D"/>
    <w:rsid w:val="00A5416A"/>
    <w:rsid w:val="00A573D5"/>
    <w:rsid w:val="00A61BD1"/>
    <w:rsid w:val="00A639F4"/>
    <w:rsid w:val="00A743EC"/>
    <w:rsid w:val="00A81A32"/>
    <w:rsid w:val="00A835BD"/>
    <w:rsid w:val="00A86A48"/>
    <w:rsid w:val="00A87CC3"/>
    <w:rsid w:val="00A97B15"/>
    <w:rsid w:val="00AA42D5"/>
    <w:rsid w:val="00AA68C1"/>
    <w:rsid w:val="00AB2FAB"/>
    <w:rsid w:val="00AB5C14"/>
    <w:rsid w:val="00AB6BC0"/>
    <w:rsid w:val="00AC1EE7"/>
    <w:rsid w:val="00AC333F"/>
    <w:rsid w:val="00AC585C"/>
    <w:rsid w:val="00AD1925"/>
    <w:rsid w:val="00AE067D"/>
    <w:rsid w:val="00AE1257"/>
    <w:rsid w:val="00AF1181"/>
    <w:rsid w:val="00AF2F79"/>
    <w:rsid w:val="00AF387E"/>
    <w:rsid w:val="00AF4653"/>
    <w:rsid w:val="00AF7DB7"/>
    <w:rsid w:val="00B005AA"/>
    <w:rsid w:val="00B208D6"/>
    <w:rsid w:val="00B25C7C"/>
    <w:rsid w:val="00B443E4"/>
    <w:rsid w:val="00B45AD8"/>
    <w:rsid w:val="00B54A8C"/>
    <w:rsid w:val="00B563EA"/>
    <w:rsid w:val="00B57F28"/>
    <w:rsid w:val="00B60E51"/>
    <w:rsid w:val="00B60EB2"/>
    <w:rsid w:val="00B63A54"/>
    <w:rsid w:val="00B77D18"/>
    <w:rsid w:val="00B8313A"/>
    <w:rsid w:val="00B83C6B"/>
    <w:rsid w:val="00B93503"/>
    <w:rsid w:val="00BA31E8"/>
    <w:rsid w:val="00BA484C"/>
    <w:rsid w:val="00BA55E0"/>
    <w:rsid w:val="00BA6BD4"/>
    <w:rsid w:val="00BB2655"/>
    <w:rsid w:val="00BB3752"/>
    <w:rsid w:val="00BB6688"/>
    <w:rsid w:val="00BC26D4"/>
    <w:rsid w:val="00BC64F2"/>
    <w:rsid w:val="00BD4303"/>
    <w:rsid w:val="00BD7A95"/>
    <w:rsid w:val="00BD7D5D"/>
    <w:rsid w:val="00BF2A42"/>
    <w:rsid w:val="00C03D8C"/>
    <w:rsid w:val="00C055EC"/>
    <w:rsid w:val="00C10DC9"/>
    <w:rsid w:val="00C12FB3"/>
    <w:rsid w:val="00C17341"/>
    <w:rsid w:val="00C2172D"/>
    <w:rsid w:val="00C24EEF"/>
    <w:rsid w:val="00C25CF6"/>
    <w:rsid w:val="00C26C36"/>
    <w:rsid w:val="00C32768"/>
    <w:rsid w:val="00C431DF"/>
    <w:rsid w:val="00C456BD"/>
    <w:rsid w:val="00C530DC"/>
    <w:rsid w:val="00C5350D"/>
    <w:rsid w:val="00C57857"/>
    <w:rsid w:val="00C6123C"/>
    <w:rsid w:val="00C67FE3"/>
    <w:rsid w:val="00C7084D"/>
    <w:rsid w:val="00C7315E"/>
    <w:rsid w:val="00C7460F"/>
    <w:rsid w:val="00C74902"/>
    <w:rsid w:val="00C75895"/>
    <w:rsid w:val="00C83C9F"/>
    <w:rsid w:val="00C86866"/>
    <w:rsid w:val="00C94840"/>
    <w:rsid w:val="00C95542"/>
    <w:rsid w:val="00CA6AC8"/>
    <w:rsid w:val="00CB027F"/>
    <w:rsid w:val="00CB2CFF"/>
    <w:rsid w:val="00CB75BD"/>
    <w:rsid w:val="00CC44BC"/>
    <w:rsid w:val="00CC6297"/>
    <w:rsid w:val="00CC7690"/>
    <w:rsid w:val="00CD03D5"/>
    <w:rsid w:val="00CD1986"/>
    <w:rsid w:val="00CE4D5C"/>
    <w:rsid w:val="00CF05DA"/>
    <w:rsid w:val="00CF58EB"/>
    <w:rsid w:val="00D0106E"/>
    <w:rsid w:val="00D06383"/>
    <w:rsid w:val="00D20E85"/>
    <w:rsid w:val="00D24615"/>
    <w:rsid w:val="00D27557"/>
    <w:rsid w:val="00D33A4F"/>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2094"/>
    <w:rsid w:val="00DE4238"/>
    <w:rsid w:val="00DE42B9"/>
    <w:rsid w:val="00DE657F"/>
    <w:rsid w:val="00DF1218"/>
    <w:rsid w:val="00DF34A7"/>
    <w:rsid w:val="00DF6462"/>
    <w:rsid w:val="00E02FA0"/>
    <w:rsid w:val="00E036DC"/>
    <w:rsid w:val="00E0634A"/>
    <w:rsid w:val="00E10454"/>
    <w:rsid w:val="00E112E5"/>
    <w:rsid w:val="00E12E74"/>
    <w:rsid w:val="00E164A0"/>
    <w:rsid w:val="00E21CC7"/>
    <w:rsid w:val="00E24D9E"/>
    <w:rsid w:val="00E25849"/>
    <w:rsid w:val="00E30BEA"/>
    <w:rsid w:val="00E3197E"/>
    <w:rsid w:val="00E342F8"/>
    <w:rsid w:val="00E351ED"/>
    <w:rsid w:val="00E573A8"/>
    <w:rsid w:val="00E6034B"/>
    <w:rsid w:val="00E6549E"/>
    <w:rsid w:val="00E658DF"/>
    <w:rsid w:val="00E65EDE"/>
    <w:rsid w:val="00E70F81"/>
    <w:rsid w:val="00E7652A"/>
    <w:rsid w:val="00E77055"/>
    <w:rsid w:val="00E77460"/>
    <w:rsid w:val="00E81C9F"/>
    <w:rsid w:val="00E83ABC"/>
    <w:rsid w:val="00E844F2"/>
    <w:rsid w:val="00E92FCB"/>
    <w:rsid w:val="00E93C1A"/>
    <w:rsid w:val="00EA147F"/>
    <w:rsid w:val="00EB60C4"/>
    <w:rsid w:val="00EC5CDD"/>
    <w:rsid w:val="00ED03AB"/>
    <w:rsid w:val="00ED0CAC"/>
    <w:rsid w:val="00ED1CD4"/>
    <w:rsid w:val="00ED1D2B"/>
    <w:rsid w:val="00ED5A8D"/>
    <w:rsid w:val="00ED64B5"/>
    <w:rsid w:val="00EE0CF1"/>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08C8"/>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097CE5"/>
  <w15:docId w15:val="{7C954442-7B14-4E4E-AD60-C640C6519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節,節1,標題110/111 字元,一."/>
    <w:basedOn w:val="a6"/>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Cambria" w:cs="Angsana New"/>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Cambria" w:eastAsia="新細明體" w:hAnsi="Cambria" w:cs="Angsana New"/>
      <w:sz w:val="18"/>
      <w:szCs w:val="18"/>
    </w:rPr>
  </w:style>
  <w:style w:type="character" w:customStyle="1" w:styleId="af9">
    <w:name w:val="註解方塊文字 字元"/>
    <w:link w:val="af8"/>
    <w:uiPriority w:val="99"/>
    <w:semiHidden/>
    <w:rsid w:val="00C530DC"/>
    <w:rPr>
      <w:rFonts w:ascii="Cambria" w:eastAsia="新細明體" w:hAnsi="Cambria" w:cs="Angsana New"/>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cs="Angsana New"/>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iPriority w:val="99"/>
    <w:unhideWhenUsed/>
    <w:rsid w:val="00A46A33"/>
    <w:pPr>
      <w:snapToGrid w:val="0"/>
      <w:jc w:val="left"/>
    </w:pPr>
    <w:rPr>
      <w:sz w:val="20"/>
    </w:rPr>
  </w:style>
  <w:style w:type="character" w:customStyle="1" w:styleId="afb">
    <w:name w:val="註腳文字 字元"/>
    <w:link w:val="afa"/>
    <w:uiPriority w:val="99"/>
    <w:rsid w:val="00A46A33"/>
    <w:rPr>
      <w:rFonts w:ascii="標楷體" w:eastAsia="標楷體"/>
      <w:kern w:val="2"/>
    </w:rPr>
  </w:style>
  <w:style w:type="character" w:styleId="afc">
    <w:name w:val="footnote reference"/>
    <w:aliases w:val="FR,Ref,de nota al pie,註腳內容,Error-Fußnotenzeichen5,Error-Fußnotenzeichen6,Error-Fußnotenzeichen3"/>
    <w:uiPriority w:val="99"/>
    <w:unhideWhenUsed/>
    <w:rsid w:val="00A46A33"/>
    <w:rPr>
      <w:vertAlign w:val="superscript"/>
    </w:rPr>
  </w:style>
  <w:style w:type="character" w:customStyle="1" w:styleId="30">
    <w:name w:val="標題 3 字元"/>
    <w:aliases w:val="(一) 字元"/>
    <w:link w:val="3"/>
    <w:rsid w:val="008D34A2"/>
    <w:rPr>
      <w:rFonts w:ascii="標楷體" w:eastAsia="標楷體" w:hAnsi="Arial"/>
      <w:bCs/>
      <w:kern w:val="32"/>
      <w:sz w:val="32"/>
      <w:szCs w:val="36"/>
    </w:rPr>
  </w:style>
  <w:style w:type="character" w:customStyle="1" w:styleId="40">
    <w:name w:val="標題 4 字元"/>
    <w:aliases w:val="表格 字元"/>
    <w:link w:val="4"/>
    <w:rsid w:val="008D34A2"/>
    <w:rPr>
      <w:rFonts w:ascii="標楷體" w:eastAsia="標楷體" w:hAnsi="Arial"/>
      <w:kern w:val="32"/>
      <w:sz w:val="32"/>
      <w:szCs w:val="36"/>
    </w:rPr>
  </w:style>
  <w:style w:type="paragraph" w:customStyle="1" w:styleId="Default">
    <w:name w:val="Default"/>
    <w:rsid w:val="008D34A2"/>
    <w:pPr>
      <w:widowControl w:val="0"/>
      <w:autoSpaceDE w:val="0"/>
      <w:autoSpaceDN w:val="0"/>
      <w:adjustRightInd w:val="0"/>
    </w:pPr>
    <w:rPr>
      <w:rFonts w:ascii="標楷體" w:eastAsia="標楷體" w:hAnsi="Calibri" w:cs="標楷體"/>
      <w:color w:val="000000"/>
      <w:sz w:val="24"/>
      <w:szCs w:val="24"/>
    </w:rPr>
  </w:style>
  <w:style w:type="paragraph" w:styleId="afd">
    <w:name w:val="Salutation"/>
    <w:basedOn w:val="a6"/>
    <w:next w:val="a6"/>
    <w:link w:val="afe"/>
    <w:uiPriority w:val="99"/>
    <w:unhideWhenUsed/>
    <w:rsid w:val="008D34A2"/>
    <w:rPr>
      <w:rFonts w:hAnsi="標楷體"/>
      <w:kern w:val="32"/>
    </w:rPr>
  </w:style>
  <w:style w:type="character" w:customStyle="1" w:styleId="afe">
    <w:name w:val="問候 字元"/>
    <w:link w:val="afd"/>
    <w:uiPriority w:val="99"/>
    <w:rsid w:val="008D34A2"/>
    <w:rPr>
      <w:rFonts w:ascii="標楷體" w:eastAsia="標楷體" w:hAnsi="標楷體"/>
      <w:kern w:val="32"/>
      <w:sz w:val="32"/>
    </w:rPr>
  </w:style>
  <w:style w:type="paragraph" w:styleId="aff">
    <w:name w:val="Closing"/>
    <w:basedOn w:val="a6"/>
    <w:link w:val="aff0"/>
    <w:uiPriority w:val="99"/>
    <w:unhideWhenUsed/>
    <w:rsid w:val="008D34A2"/>
    <w:pPr>
      <w:ind w:leftChars="1800" w:left="100"/>
    </w:pPr>
    <w:rPr>
      <w:rFonts w:hAnsi="標楷體"/>
      <w:kern w:val="32"/>
    </w:rPr>
  </w:style>
  <w:style w:type="character" w:customStyle="1" w:styleId="aff0">
    <w:name w:val="結語 字元"/>
    <w:link w:val="aff"/>
    <w:uiPriority w:val="99"/>
    <w:rsid w:val="008D34A2"/>
    <w:rPr>
      <w:rFonts w:ascii="標楷體" w:eastAsia="標楷體" w:hAnsi="標楷體"/>
      <w:kern w:val="3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508985738">
      <w:bodyDiv w:val="1"/>
      <w:marLeft w:val="0"/>
      <w:marRight w:val="0"/>
      <w:marTop w:val="0"/>
      <w:marBottom w:val="0"/>
      <w:divBdr>
        <w:top w:val="none" w:sz="0" w:space="0" w:color="auto"/>
        <w:left w:val="none" w:sz="0" w:space="0" w:color="auto"/>
        <w:bottom w:val="none" w:sz="0" w:space="0" w:color="auto"/>
        <w:right w:val="none" w:sz="0" w:space="0" w:color="auto"/>
      </w:divBdr>
    </w:div>
    <w:div w:id="1612668877">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47</TotalTime>
  <Pages>19</Pages>
  <Words>1659</Words>
  <Characters>9461</Characters>
  <Application>Microsoft Office Word</Application>
  <DocSecurity>0</DocSecurity>
  <Lines>78</Lines>
  <Paragraphs>22</Paragraphs>
  <ScaleCrop>false</ScaleCrop>
  <Company>cy</Company>
  <LinksUpToDate>false</LinksUpToDate>
  <CharactersWithSpaces>11098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subject/>
  <dc:creator>王惠元</dc:creator>
  <cp:keywords/>
  <cp:lastModifiedBy>吳姿嫺</cp:lastModifiedBy>
  <cp:revision>11</cp:revision>
  <cp:lastPrinted>2026-07-27T06:10:00Z</cp:lastPrinted>
  <dcterms:created xsi:type="dcterms:W3CDTF">2026-07-24T06:47:00Z</dcterms:created>
  <dcterms:modified xsi:type="dcterms:W3CDTF">2026-07-28T03:01:00Z</dcterms:modified>
</cp:coreProperties>
</file>